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0EAA4" w14:textId="77777777" w:rsidR="004340EB" w:rsidRPr="00FC4C3C" w:rsidRDefault="004340EB" w:rsidP="004340EB">
      <w:pPr>
        <w:jc w:val="right"/>
        <w:rPr>
          <w:rFonts w:ascii="Times New Roman" w:eastAsia="华文新魏" w:hAnsi="Times New Roman" w:cs="Times New Roman"/>
          <w:sz w:val="44"/>
          <w:szCs w:val="44"/>
        </w:rPr>
      </w:pPr>
      <w:bookmarkStart w:id="0" w:name="_Toc490464027"/>
      <w:bookmarkStart w:id="1" w:name="_Toc464924861"/>
      <w:bookmarkStart w:id="2" w:name="_Toc464924878"/>
      <w:r w:rsidRPr="00FC4C3C">
        <w:rPr>
          <w:rFonts w:ascii="Times New Roman" w:hAnsi="Times New Roman" w:cs="Times New Roman"/>
          <w:noProof/>
          <w:sz w:val="44"/>
          <w:szCs w:val="44"/>
        </w:rPr>
        <w:drawing>
          <wp:inline distT="0" distB="0" distL="0" distR="0" wp14:anchorId="34894388" wp14:editId="10F095C5">
            <wp:extent cx="2255520" cy="469265"/>
            <wp:effectExtent l="0" t="0" r="0" b="6985"/>
            <wp:docPr id="2017" name="图片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469265"/>
                    </a:xfrm>
                    <a:prstGeom prst="rect">
                      <a:avLst/>
                    </a:prstGeom>
                    <a:noFill/>
                  </pic:spPr>
                </pic:pic>
              </a:graphicData>
            </a:graphic>
          </wp:inline>
        </w:drawing>
      </w:r>
    </w:p>
    <w:p w14:paraId="11F68B4B" w14:textId="77777777" w:rsidR="004340EB" w:rsidRPr="00FC4C3C" w:rsidRDefault="004340EB" w:rsidP="004340EB">
      <w:pPr>
        <w:jc w:val="center"/>
        <w:rPr>
          <w:rFonts w:ascii="Times New Roman" w:eastAsia="华文新魏" w:hAnsi="Times New Roman" w:cs="Times New Roman"/>
          <w:sz w:val="44"/>
          <w:szCs w:val="44"/>
        </w:rPr>
      </w:pPr>
    </w:p>
    <w:p w14:paraId="3A4A7D6F" w14:textId="77777777" w:rsidR="004340EB" w:rsidRPr="00FC4C3C" w:rsidRDefault="004340EB" w:rsidP="004340EB">
      <w:pPr>
        <w:jc w:val="center"/>
        <w:rPr>
          <w:rFonts w:ascii="Times New Roman" w:eastAsia="华文新魏" w:hAnsi="Times New Roman" w:cs="Times New Roman"/>
          <w:sz w:val="44"/>
          <w:szCs w:val="44"/>
        </w:rPr>
      </w:pPr>
    </w:p>
    <w:p w14:paraId="56BAE636" w14:textId="160A6B2A" w:rsidR="004340EB" w:rsidRPr="00FC4C3C" w:rsidRDefault="004340EB" w:rsidP="004340EB">
      <w:pPr>
        <w:spacing w:line="600" w:lineRule="exact"/>
        <w:jc w:val="center"/>
        <w:rPr>
          <w:rFonts w:ascii="Times New Roman" w:eastAsia="楷体" w:hAnsi="Times New Roman" w:cs="Times New Roman"/>
          <w:b/>
          <w:sz w:val="52"/>
          <w:szCs w:val="52"/>
        </w:rPr>
      </w:pPr>
      <w:r w:rsidRPr="004340EB">
        <w:rPr>
          <w:rFonts w:ascii="Times New Roman" w:eastAsia="楷体" w:hAnsi="Times New Roman" w:cs="Times New Roman" w:hint="eastAsia"/>
          <w:b/>
          <w:sz w:val="52"/>
          <w:szCs w:val="52"/>
        </w:rPr>
        <w:t>中国石化扬子石油化工有限公司合成气制乙二醇中试装置改造项目</w:t>
      </w:r>
    </w:p>
    <w:p w14:paraId="5B1E8C1E" w14:textId="77777777" w:rsidR="004340EB" w:rsidRPr="00FC4C3C" w:rsidRDefault="004340EB" w:rsidP="004340EB">
      <w:pPr>
        <w:jc w:val="center"/>
        <w:rPr>
          <w:rFonts w:ascii="Times New Roman" w:eastAsia="华文新魏" w:hAnsi="Times New Roman" w:cs="Times New Roman"/>
          <w:sz w:val="44"/>
          <w:szCs w:val="44"/>
        </w:rPr>
      </w:pPr>
    </w:p>
    <w:p w14:paraId="3DF24752" w14:textId="77777777" w:rsidR="004340EB" w:rsidRPr="00FC4C3C" w:rsidRDefault="004340EB" w:rsidP="004340EB">
      <w:pPr>
        <w:jc w:val="center"/>
        <w:rPr>
          <w:rFonts w:ascii="Times New Roman" w:eastAsia="华文新魏" w:hAnsi="Times New Roman" w:cs="Times New Roman"/>
          <w:sz w:val="48"/>
          <w:szCs w:val="48"/>
        </w:rPr>
      </w:pPr>
    </w:p>
    <w:p w14:paraId="12A6E843" w14:textId="77777777" w:rsidR="004340EB" w:rsidRPr="00FC4C3C" w:rsidRDefault="004340EB" w:rsidP="004340EB">
      <w:pPr>
        <w:jc w:val="center"/>
        <w:rPr>
          <w:rFonts w:ascii="Times New Roman" w:eastAsia="华文新魏" w:hAnsi="Times New Roman" w:cs="Times New Roman"/>
          <w:sz w:val="48"/>
          <w:szCs w:val="48"/>
        </w:rPr>
      </w:pPr>
    </w:p>
    <w:p w14:paraId="28291328" w14:textId="77777777" w:rsidR="004340EB" w:rsidRPr="00FC4C3C" w:rsidRDefault="004340EB" w:rsidP="004340EB">
      <w:pPr>
        <w:jc w:val="center"/>
        <w:rPr>
          <w:rFonts w:ascii="Times New Roman" w:eastAsia="华文新魏" w:hAnsi="Times New Roman" w:cs="Times New Roman"/>
          <w:sz w:val="48"/>
          <w:szCs w:val="48"/>
        </w:rPr>
      </w:pPr>
    </w:p>
    <w:p w14:paraId="4AD09D94" w14:textId="77777777" w:rsidR="004340EB" w:rsidRPr="00FC4C3C" w:rsidRDefault="004340EB" w:rsidP="004340EB">
      <w:pPr>
        <w:jc w:val="center"/>
        <w:rPr>
          <w:rFonts w:ascii="Times New Roman" w:eastAsia="华文新魏" w:hAnsi="Times New Roman" w:cs="Times New Roman"/>
          <w:sz w:val="48"/>
          <w:szCs w:val="48"/>
        </w:rPr>
      </w:pPr>
    </w:p>
    <w:p w14:paraId="403A0B83" w14:textId="77777777" w:rsidR="004340EB" w:rsidRPr="00FC4C3C" w:rsidRDefault="004340EB" w:rsidP="004340EB">
      <w:pPr>
        <w:spacing w:before="100" w:beforeAutospacing="1" w:after="100" w:afterAutospacing="1" w:line="500" w:lineRule="exact"/>
        <w:jc w:val="center"/>
        <w:rPr>
          <w:rFonts w:ascii="Times New Roman" w:eastAsia="楷体" w:hAnsi="Times New Roman" w:cs="Times New Roman"/>
          <w:b/>
          <w:sz w:val="72"/>
          <w:szCs w:val="72"/>
        </w:rPr>
      </w:pPr>
      <w:r w:rsidRPr="00FC4C3C">
        <w:rPr>
          <w:rFonts w:ascii="Times New Roman" w:eastAsia="楷体" w:hAnsi="Times New Roman" w:cs="Times New Roman"/>
          <w:b/>
          <w:sz w:val="72"/>
          <w:szCs w:val="72"/>
        </w:rPr>
        <w:t>环境影响报告书</w:t>
      </w:r>
    </w:p>
    <w:p w14:paraId="0DD864C7" w14:textId="44F52554" w:rsidR="004340EB" w:rsidRPr="00FC4C3C" w:rsidRDefault="004340EB" w:rsidP="004340EB">
      <w:pPr>
        <w:spacing w:before="100" w:beforeAutospacing="1" w:after="100" w:afterAutospacing="1" w:line="500" w:lineRule="exact"/>
        <w:jc w:val="center"/>
        <w:rPr>
          <w:rFonts w:ascii="Times New Roman" w:eastAsia="楷体" w:hAnsi="Times New Roman" w:cs="Times New Roman"/>
          <w:b/>
          <w:sz w:val="44"/>
          <w:szCs w:val="44"/>
        </w:rPr>
      </w:pPr>
      <w:r w:rsidRPr="00FC4C3C">
        <w:rPr>
          <w:rFonts w:ascii="Times New Roman" w:eastAsia="楷体" w:hAnsi="Times New Roman" w:cs="Times New Roman"/>
          <w:b/>
          <w:sz w:val="44"/>
          <w:szCs w:val="44"/>
        </w:rPr>
        <w:t>（</w:t>
      </w:r>
      <w:r w:rsidR="0032283F">
        <w:rPr>
          <w:rFonts w:ascii="Times New Roman" w:eastAsia="楷体" w:hAnsi="Times New Roman" w:cs="Times New Roman" w:hint="eastAsia"/>
          <w:b/>
          <w:sz w:val="44"/>
          <w:szCs w:val="44"/>
        </w:rPr>
        <w:t>报批</w:t>
      </w:r>
      <w:r w:rsidR="00505730">
        <w:rPr>
          <w:rFonts w:ascii="Times New Roman" w:eastAsia="楷体" w:hAnsi="Times New Roman" w:cs="Times New Roman" w:hint="eastAsia"/>
          <w:b/>
          <w:sz w:val="44"/>
          <w:szCs w:val="44"/>
        </w:rPr>
        <w:t>稿</w:t>
      </w:r>
      <w:r w:rsidRPr="00FC4C3C">
        <w:rPr>
          <w:rFonts w:ascii="Times New Roman" w:eastAsia="楷体" w:hAnsi="Times New Roman" w:cs="Times New Roman"/>
          <w:b/>
          <w:sz w:val="44"/>
          <w:szCs w:val="44"/>
        </w:rPr>
        <w:t>）</w:t>
      </w:r>
    </w:p>
    <w:p w14:paraId="419EE502" w14:textId="77777777" w:rsidR="004340EB" w:rsidRPr="00FC4C3C" w:rsidRDefault="004340EB" w:rsidP="004340EB">
      <w:pPr>
        <w:jc w:val="center"/>
        <w:rPr>
          <w:rFonts w:ascii="Times New Roman" w:eastAsia="宋体" w:hAnsi="Times New Roman" w:cs="Times New Roman"/>
          <w:sz w:val="32"/>
          <w:szCs w:val="32"/>
        </w:rPr>
      </w:pPr>
    </w:p>
    <w:p w14:paraId="07C458D8" w14:textId="77777777" w:rsidR="004340EB" w:rsidRPr="00FC4C3C" w:rsidRDefault="004340EB" w:rsidP="004340EB">
      <w:pPr>
        <w:jc w:val="center"/>
        <w:rPr>
          <w:rFonts w:ascii="Times New Roman" w:eastAsia="宋体" w:hAnsi="Times New Roman" w:cs="Times New Roman"/>
          <w:sz w:val="32"/>
          <w:szCs w:val="32"/>
        </w:rPr>
      </w:pPr>
    </w:p>
    <w:p w14:paraId="12910527" w14:textId="77777777" w:rsidR="004340EB" w:rsidRPr="00FC4C3C" w:rsidRDefault="004340EB" w:rsidP="004340EB">
      <w:pPr>
        <w:jc w:val="center"/>
        <w:rPr>
          <w:rFonts w:ascii="Times New Roman" w:eastAsia="宋体" w:hAnsi="Times New Roman" w:cs="Times New Roman"/>
          <w:sz w:val="32"/>
          <w:szCs w:val="32"/>
        </w:rPr>
      </w:pPr>
    </w:p>
    <w:p w14:paraId="607F62DC" w14:textId="77777777" w:rsidR="004340EB" w:rsidRPr="00FC4C3C" w:rsidRDefault="004340EB" w:rsidP="004340EB">
      <w:pPr>
        <w:jc w:val="center"/>
        <w:rPr>
          <w:rFonts w:ascii="Times New Roman" w:eastAsia="宋体" w:hAnsi="Times New Roman" w:cs="Times New Roman"/>
          <w:sz w:val="32"/>
          <w:szCs w:val="32"/>
        </w:rPr>
      </w:pPr>
    </w:p>
    <w:p w14:paraId="12008CE2" w14:textId="77777777" w:rsidR="004340EB" w:rsidRPr="00FC4C3C" w:rsidRDefault="004340EB" w:rsidP="004340EB">
      <w:pPr>
        <w:jc w:val="center"/>
        <w:rPr>
          <w:rFonts w:ascii="Times New Roman" w:eastAsia="宋体" w:hAnsi="Times New Roman" w:cs="Times New Roman"/>
          <w:sz w:val="32"/>
          <w:szCs w:val="32"/>
        </w:rPr>
      </w:pPr>
    </w:p>
    <w:p w14:paraId="3A29705A" w14:textId="77777777" w:rsidR="004340EB" w:rsidRPr="00FC4C3C" w:rsidRDefault="004340EB" w:rsidP="004340EB">
      <w:pPr>
        <w:jc w:val="center"/>
        <w:rPr>
          <w:rFonts w:ascii="Times New Roman" w:eastAsia="宋体" w:hAnsi="Times New Roman" w:cs="Times New Roman"/>
          <w:sz w:val="32"/>
          <w:szCs w:val="32"/>
        </w:rPr>
      </w:pPr>
    </w:p>
    <w:p w14:paraId="62C7F3A7" w14:textId="77777777" w:rsidR="004340EB" w:rsidRPr="00FC4C3C" w:rsidRDefault="004340EB" w:rsidP="004340EB">
      <w:pPr>
        <w:jc w:val="center"/>
        <w:rPr>
          <w:rFonts w:ascii="Times New Roman" w:eastAsia="宋体" w:hAnsi="Times New Roman" w:cs="Times New Roman"/>
          <w:sz w:val="32"/>
          <w:szCs w:val="32"/>
        </w:rPr>
      </w:pPr>
    </w:p>
    <w:p w14:paraId="2BDB2808" w14:textId="77777777" w:rsidR="004340EB" w:rsidRPr="00FC4C3C" w:rsidRDefault="004340EB" w:rsidP="004340EB">
      <w:pPr>
        <w:jc w:val="center"/>
        <w:rPr>
          <w:rFonts w:ascii="Times New Roman" w:eastAsia="宋体" w:hAnsi="Times New Roman" w:cs="Times New Roman"/>
          <w:sz w:val="32"/>
          <w:szCs w:val="32"/>
        </w:rPr>
      </w:pPr>
    </w:p>
    <w:p w14:paraId="119B96FF" w14:textId="77777777" w:rsidR="004340EB" w:rsidRPr="00FC4C3C" w:rsidRDefault="004340EB" w:rsidP="004340EB">
      <w:pPr>
        <w:jc w:val="center"/>
        <w:rPr>
          <w:rFonts w:ascii="Times New Roman" w:eastAsia="宋体" w:hAnsi="Times New Roman" w:cs="Times New Roman"/>
          <w:sz w:val="32"/>
          <w:szCs w:val="32"/>
        </w:rPr>
      </w:pPr>
    </w:p>
    <w:p w14:paraId="18FC712E" w14:textId="77777777" w:rsidR="004340EB" w:rsidRPr="00FC4C3C" w:rsidRDefault="004340EB" w:rsidP="004340EB">
      <w:pPr>
        <w:jc w:val="center"/>
        <w:rPr>
          <w:rFonts w:ascii="Times New Roman" w:eastAsia="宋体" w:hAnsi="Times New Roman" w:cs="Times New Roman"/>
          <w:sz w:val="32"/>
          <w:szCs w:val="32"/>
        </w:rPr>
      </w:pPr>
    </w:p>
    <w:p w14:paraId="278EC28F" w14:textId="633AFE68" w:rsidR="004340EB" w:rsidRPr="00FC4C3C" w:rsidRDefault="004340EB" w:rsidP="004340EB">
      <w:pPr>
        <w:spacing w:line="500" w:lineRule="exact"/>
        <w:jc w:val="center"/>
        <w:rPr>
          <w:rFonts w:ascii="Times New Roman" w:eastAsia="楷体" w:hAnsi="Times New Roman" w:cs="Times New Roman"/>
          <w:b/>
          <w:sz w:val="32"/>
          <w:szCs w:val="32"/>
        </w:rPr>
      </w:pPr>
      <w:r w:rsidRPr="00FC4C3C">
        <w:rPr>
          <w:rFonts w:ascii="Times New Roman" w:eastAsia="楷体" w:hAnsi="Times New Roman" w:cs="Times New Roman"/>
          <w:b/>
          <w:sz w:val="32"/>
          <w:szCs w:val="32"/>
        </w:rPr>
        <w:t>建设单位：</w:t>
      </w:r>
      <w:r w:rsidRPr="004340EB">
        <w:rPr>
          <w:rFonts w:ascii="Times New Roman" w:eastAsia="楷体" w:hAnsi="Times New Roman" w:cs="Times New Roman" w:hint="eastAsia"/>
          <w:b/>
          <w:sz w:val="32"/>
          <w:szCs w:val="32"/>
        </w:rPr>
        <w:t>中国石化扬子石油化工有限公司</w:t>
      </w:r>
    </w:p>
    <w:p w14:paraId="2ACAC16A" w14:textId="77777777" w:rsidR="004340EB" w:rsidRPr="00FC4C3C" w:rsidRDefault="004340EB" w:rsidP="004340EB">
      <w:pPr>
        <w:spacing w:line="500" w:lineRule="exact"/>
        <w:jc w:val="center"/>
        <w:rPr>
          <w:rFonts w:ascii="Times New Roman" w:eastAsia="楷体" w:hAnsi="Times New Roman" w:cs="Times New Roman"/>
          <w:b/>
          <w:sz w:val="32"/>
          <w:szCs w:val="32"/>
        </w:rPr>
      </w:pPr>
      <w:r w:rsidRPr="00FC4C3C">
        <w:rPr>
          <w:rFonts w:ascii="Times New Roman" w:eastAsia="楷体" w:hAnsi="Times New Roman" w:cs="Times New Roman"/>
          <w:b/>
          <w:sz w:val="32"/>
          <w:szCs w:val="32"/>
        </w:rPr>
        <w:t>评价单位：江苏环保产业技术研究院股份公司</w:t>
      </w:r>
    </w:p>
    <w:p w14:paraId="3F6AD4B4" w14:textId="77777777" w:rsidR="004340EB" w:rsidRPr="00FC4C3C" w:rsidRDefault="004340EB" w:rsidP="004340EB">
      <w:pPr>
        <w:spacing w:line="500" w:lineRule="exact"/>
        <w:jc w:val="center"/>
        <w:rPr>
          <w:rFonts w:ascii="Times New Roman" w:eastAsia="楷体" w:hAnsi="Times New Roman" w:cs="Times New Roman"/>
          <w:b/>
          <w:sz w:val="32"/>
          <w:szCs w:val="32"/>
        </w:rPr>
      </w:pPr>
      <w:r w:rsidRPr="00FC4C3C">
        <w:rPr>
          <w:rFonts w:ascii="Times New Roman" w:eastAsia="楷体" w:hAnsi="Times New Roman" w:cs="Times New Roman"/>
          <w:b/>
          <w:sz w:val="32"/>
          <w:szCs w:val="32"/>
        </w:rPr>
        <w:t>（国环评证甲字第</w:t>
      </w:r>
      <w:r w:rsidRPr="00FC4C3C">
        <w:rPr>
          <w:rFonts w:ascii="Times New Roman" w:eastAsia="楷体" w:hAnsi="Times New Roman" w:cs="Times New Roman"/>
          <w:b/>
          <w:sz w:val="32"/>
          <w:szCs w:val="32"/>
        </w:rPr>
        <w:t>1902</w:t>
      </w:r>
      <w:r w:rsidRPr="00FC4C3C">
        <w:rPr>
          <w:rFonts w:ascii="Times New Roman" w:eastAsia="楷体" w:hAnsi="Times New Roman" w:cs="Times New Roman"/>
          <w:b/>
          <w:sz w:val="32"/>
          <w:szCs w:val="32"/>
        </w:rPr>
        <w:t>号）</w:t>
      </w:r>
    </w:p>
    <w:p w14:paraId="26F41073" w14:textId="74B03C7D" w:rsidR="0088306D" w:rsidRDefault="004340EB" w:rsidP="004340EB">
      <w:pPr>
        <w:spacing w:line="500" w:lineRule="exact"/>
        <w:jc w:val="center"/>
        <w:rPr>
          <w:rFonts w:ascii="Times New Roman" w:eastAsia="楷体" w:hAnsi="Times New Roman" w:cs="Times New Roman"/>
          <w:b/>
          <w:sz w:val="32"/>
          <w:szCs w:val="32"/>
        </w:rPr>
        <w:sectPr w:rsidR="0088306D" w:rsidSect="00F30EE8">
          <w:pgSz w:w="11906" w:h="16838"/>
          <w:pgMar w:top="1440" w:right="1418" w:bottom="1440" w:left="1418" w:header="851" w:footer="851" w:gutter="0"/>
          <w:pgNumType w:start="1"/>
          <w:cols w:space="720"/>
          <w:docGrid w:linePitch="326"/>
        </w:sectPr>
      </w:pPr>
      <w:r w:rsidRPr="00FC4C3C">
        <w:rPr>
          <w:rFonts w:ascii="Times New Roman" w:eastAsia="楷体" w:hAnsi="Times New Roman" w:cs="Times New Roman"/>
          <w:b/>
          <w:sz w:val="32"/>
          <w:szCs w:val="32"/>
        </w:rPr>
        <w:t>201</w:t>
      </w:r>
      <w:r w:rsidR="008A1BB5">
        <w:rPr>
          <w:rFonts w:ascii="Times New Roman" w:eastAsia="楷体" w:hAnsi="Times New Roman" w:cs="Times New Roman"/>
          <w:b/>
          <w:sz w:val="32"/>
          <w:szCs w:val="32"/>
        </w:rPr>
        <w:t>8</w:t>
      </w:r>
      <w:r w:rsidRPr="00FC4C3C">
        <w:rPr>
          <w:rFonts w:ascii="Times New Roman" w:eastAsia="楷体" w:hAnsi="Times New Roman" w:cs="Times New Roman"/>
          <w:b/>
          <w:sz w:val="32"/>
          <w:szCs w:val="32"/>
        </w:rPr>
        <w:t>年</w:t>
      </w:r>
      <w:r>
        <w:rPr>
          <w:rFonts w:ascii="Times New Roman" w:eastAsia="楷体" w:hAnsi="Times New Roman" w:cs="Times New Roman"/>
          <w:b/>
          <w:sz w:val="32"/>
          <w:szCs w:val="32"/>
        </w:rPr>
        <w:t>1</w:t>
      </w:r>
      <w:r w:rsidRPr="00FC4C3C">
        <w:rPr>
          <w:rFonts w:ascii="Times New Roman" w:eastAsia="楷体" w:hAnsi="Times New Roman" w:cs="Times New Roman"/>
          <w:b/>
          <w:sz w:val="32"/>
          <w:szCs w:val="32"/>
        </w:rPr>
        <w:t>月南京</w:t>
      </w:r>
    </w:p>
    <w:sdt>
      <w:sdtPr>
        <w:rPr>
          <w:rFonts w:asciiTheme="minorHAnsi" w:eastAsiaTheme="minorEastAsia" w:hAnsiTheme="minorHAnsi" w:cstheme="minorBidi"/>
          <w:b w:val="0"/>
          <w:bCs w:val="0"/>
          <w:color w:val="auto"/>
          <w:kern w:val="2"/>
          <w:sz w:val="21"/>
          <w:szCs w:val="22"/>
          <w:lang w:val="zh-CN"/>
        </w:rPr>
        <w:id w:val="-45527333"/>
        <w:docPartObj>
          <w:docPartGallery w:val="Table of Contents"/>
          <w:docPartUnique/>
        </w:docPartObj>
      </w:sdtPr>
      <w:sdtEndPr/>
      <w:sdtContent>
        <w:p w14:paraId="6D9E1B6E" w14:textId="6AE8C39D" w:rsidR="00756A44" w:rsidRPr="00756A44" w:rsidRDefault="00756A44" w:rsidP="00756A44">
          <w:pPr>
            <w:pStyle w:val="TOC"/>
            <w:jc w:val="center"/>
            <w:rPr>
              <w:color w:val="auto"/>
            </w:rPr>
          </w:pPr>
          <w:r w:rsidRPr="00756A44">
            <w:rPr>
              <w:color w:val="auto"/>
              <w:lang w:val="zh-CN"/>
            </w:rPr>
            <w:t>目录</w:t>
          </w:r>
        </w:p>
        <w:p w14:paraId="3E1CB12C" w14:textId="1573C9D5" w:rsidR="00167865" w:rsidRDefault="00756A44">
          <w:pPr>
            <w:pStyle w:val="1fe"/>
            <w:tabs>
              <w:tab w:val="right" w:leader="dot" w:pos="9060"/>
            </w:tabs>
            <w:rPr>
              <w:rFonts w:asciiTheme="minorHAnsi" w:eastAsiaTheme="minorEastAsia" w:hAnsiTheme="minorHAnsi" w:cstheme="minorBidi"/>
              <w:b w:val="0"/>
              <w:bCs w:val="0"/>
              <w:noProof/>
              <w:sz w:val="21"/>
              <w:szCs w:val="22"/>
            </w:rPr>
          </w:pPr>
          <w:r>
            <w:fldChar w:fldCharType="begin"/>
          </w:r>
          <w:r>
            <w:instrText xml:space="preserve"> TOC \o "1-2" \h \z \u </w:instrText>
          </w:r>
          <w:r>
            <w:fldChar w:fldCharType="separate"/>
          </w:r>
          <w:hyperlink w:anchor="_Toc499113323" w:history="1">
            <w:r w:rsidR="00167865" w:rsidRPr="0090406D">
              <w:rPr>
                <w:rStyle w:val="aff2"/>
                <w:noProof/>
              </w:rPr>
              <w:t xml:space="preserve">1 </w:t>
            </w:r>
            <w:r w:rsidR="00167865" w:rsidRPr="0090406D">
              <w:rPr>
                <w:rStyle w:val="aff2"/>
                <w:noProof/>
              </w:rPr>
              <w:t>概述</w:t>
            </w:r>
            <w:r w:rsidR="00167865">
              <w:rPr>
                <w:noProof/>
                <w:webHidden/>
              </w:rPr>
              <w:tab/>
            </w:r>
            <w:r w:rsidR="00167865">
              <w:rPr>
                <w:noProof/>
                <w:webHidden/>
              </w:rPr>
              <w:fldChar w:fldCharType="begin"/>
            </w:r>
            <w:r w:rsidR="00167865">
              <w:rPr>
                <w:noProof/>
                <w:webHidden/>
              </w:rPr>
              <w:instrText xml:space="preserve"> PAGEREF _Toc499113323 \h </w:instrText>
            </w:r>
            <w:r w:rsidR="00167865">
              <w:rPr>
                <w:noProof/>
                <w:webHidden/>
              </w:rPr>
            </w:r>
            <w:r w:rsidR="00167865">
              <w:rPr>
                <w:noProof/>
                <w:webHidden/>
              </w:rPr>
              <w:fldChar w:fldCharType="separate"/>
            </w:r>
            <w:r w:rsidR="000566BE">
              <w:rPr>
                <w:noProof/>
                <w:webHidden/>
              </w:rPr>
              <w:t>III</w:t>
            </w:r>
            <w:r w:rsidR="00167865">
              <w:rPr>
                <w:noProof/>
                <w:webHidden/>
              </w:rPr>
              <w:fldChar w:fldCharType="end"/>
            </w:r>
          </w:hyperlink>
        </w:p>
        <w:p w14:paraId="6DC5B7ED" w14:textId="63FF7BE9"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24" w:history="1">
            <w:r w:rsidR="00167865" w:rsidRPr="0090406D">
              <w:rPr>
                <w:rStyle w:val="aff2"/>
                <w:noProof/>
              </w:rPr>
              <w:t xml:space="preserve">1.1 </w:t>
            </w:r>
            <w:r w:rsidR="00167865" w:rsidRPr="0090406D">
              <w:rPr>
                <w:rStyle w:val="aff2"/>
                <w:noProof/>
              </w:rPr>
              <w:t>项目由来</w:t>
            </w:r>
            <w:r w:rsidR="00167865">
              <w:rPr>
                <w:noProof/>
                <w:webHidden/>
              </w:rPr>
              <w:tab/>
            </w:r>
            <w:r w:rsidR="00167865">
              <w:rPr>
                <w:noProof/>
                <w:webHidden/>
              </w:rPr>
              <w:fldChar w:fldCharType="begin"/>
            </w:r>
            <w:r w:rsidR="00167865">
              <w:rPr>
                <w:noProof/>
                <w:webHidden/>
              </w:rPr>
              <w:instrText xml:space="preserve"> PAGEREF _Toc499113324 \h </w:instrText>
            </w:r>
            <w:r w:rsidR="00167865">
              <w:rPr>
                <w:noProof/>
                <w:webHidden/>
              </w:rPr>
            </w:r>
            <w:r w:rsidR="00167865">
              <w:rPr>
                <w:noProof/>
                <w:webHidden/>
              </w:rPr>
              <w:fldChar w:fldCharType="separate"/>
            </w:r>
            <w:r w:rsidR="000566BE">
              <w:rPr>
                <w:noProof/>
                <w:webHidden/>
              </w:rPr>
              <w:t>1</w:t>
            </w:r>
            <w:r w:rsidR="00167865">
              <w:rPr>
                <w:noProof/>
                <w:webHidden/>
              </w:rPr>
              <w:fldChar w:fldCharType="end"/>
            </w:r>
          </w:hyperlink>
        </w:p>
        <w:p w14:paraId="552E0239" w14:textId="7B2E743D"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25" w:history="1">
            <w:r w:rsidR="00167865" w:rsidRPr="0090406D">
              <w:rPr>
                <w:rStyle w:val="aff2"/>
                <w:noProof/>
              </w:rPr>
              <w:t xml:space="preserve">1.2 </w:t>
            </w:r>
            <w:r w:rsidR="00167865" w:rsidRPr="0090406D">
              <w:rPr>
                <w:rStyle w:val="aff2"/>
                <w:noProof/>
              </w:rPr>
              <w:t>项目特点</w:t>
            </w:r>
            <w:r w:rsidR="00167865">
              <w:rPr>
                <w:noProof/>
                <w:webHidden/>
              </w:rPr>
              <w:tab/>
            </w:r>
            <w:r w:rsidR="00167865">
              <w:rPr>
                <w:noProof/>
                <w:webHidden/>
              </w:rPr>
              <w:fldChar w:fldCharType="begin"/>
            </w:r>
            <w:r w:rsidR="00167865">
              <w:rPr>
                <w:noProof/>
                <w:webHidden/>
              </w:rPr>
              <w:instrText xml:space="preserve"> PAGEREF _Toc499113325 \h </w:instrText>
            </w:r>
            <w:r w:rsidR="00167865">
              <w:rPr>
                <w:noProof/>
                <w:webHidden/>
              </w:rPr>
            </w:r>
            <w:r w:rsidR="00167865">
              <w:rPr>
                <w:noProof/>
                <w:webHidden/>
              </w:rPr>
              <w:fldChar w:fldCharType="separate"/>
            </w:r>
            <w:r w:rsidR="000566BE">
              <w:rPr>
                <w:noProof/>
                <w:webHidden/>
              </w:rPr>
              <w:t>2</w:t>
            </w:r>
            <w:r w:rsidR="00167865">
              <w:rPr>
                <w:noProof/>
                <w:webHidden/>
              </w:rPr>
              <w:fldChar w:fldCharType="end"/>
            </w:r>
          </w:hyperlink>
        </w:p>
        <w:p w14:paraId="611819C0" w14:textId="499B151E"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26" w:history="1">
            <w:r w:rsidR="00167865" w:rsidRPr="0090406D">
              <w:rPr>
                <w:rStyle w:val="aff2"/>
                <w:noProof/>
              </w:rPr>
              <w:t xml:space="preserve">1.3 </w:t>
            </w:r>
            <w:r w:rsidR="00167865" w:rsidRPr="0090406D">
              <w:rPr>
                <w:rStyle w:val="aff2"/>
                <w:noProof/>
              </w:rPr>
              <w:t>环境影响评价的工作过程</w:t>
            </w:r>
            <w:r w:rsidR="00167865">
              <w:rPr>
                <w:noProof/>
                <w:webHidden/>
              </w:rPr>
              <w:tab/>
            </w:r>
            <w:r w:rsidR="00167865">
              <w:rPr>
                <w:noProof/>
                <w:webHidden/>
              </w:rPr>
              <w:fldChar w:fldCharType="begin"/>
            </w:r>
            <w:r w:rsidR="00167865">
              <w:rPr>
                <w:noProof/>
                <w:webHidden/>
              </w:rPr>
              <w:instrText xml:space="preserve"> PAGEREF _Toc499113326 \h </w:instrText>
            </w:r>
            <w:r w:rsidR="00167865">
              <w:rPr>
                <w:noProof/>
                <w:webHidden/>
              </w:rPr>
            </w:r>
            <w:r w:rsidR="00167865">
              <w:rPr>
                <w:noProof/>
                <w:webHidden/>
              </w:rPr>
              <w:fldChar w:fldCharType="separate"/>
            </w:r>
            <w:r w:rsidR="000566BE">
              <w:rPr>
                <w:noProof/>
                <w:webHidden/>
              </w:rPr>
              <w:t>2</w:t>
            </w:r>
            <w:r w:rsidR="00167865">
              <w:rPr>
                <w:noProof/>
                <w:webHidden/>
              </w:rPr>
              <w:fldChar w:fldCharType="end"/>
            </w:r>
          </w:hyperlink>
        </w:p>
        <w:p w14:paraId="74A0BACE" w14:textId="77493F2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27" w:history="1">
            <w:r w:rsidR="00167865" w:rsidRPr="0090406D">
              <w:rPr>
                <w:rStyle w:val="aff2"/>
                <w:noProof/>
              </w:rPr>
              <w:t xml:space="preserve">1.4 </w:t>
            </w:r>
            <w:r w:rsidR="00167865" w:rsidRPr="0090406D">
              <w:rPr>
                <w:rStyle w:val="aff2"/>
                <w:noProof/>
              </w:rPr>
              <w:t>分析判定相关情况</w:t>
            </w:r>
            <w:r w:rsidR="00167865">
              <w:rPr>
                <w:noProof/>
                <w:webHidden/>
              </w:rPr>
              <w:tab/>
            </w:r>
            <w:r w:rsidR="00167865">
              <w:rPr>
                <w:noProof/>
                <w:webHidden/>
              </w:rPr>
              <w:fldChar w:fldCharType="begin"/>
            </w:r>
            <w:r w:rsidR="00167865">
              <w:rPr>
                <w:noProof/>
                <w:webHidden/>
              </w:rPr>
              <w:instrText xml:space="preserve"> PAGEREF _Toc499113327 \h </w:instrText>
            </w:r>
            <w:r w:rsidR="00167865">
              <w:rPr>
                <w:noProof/>
                <w:webHidden/>
              </w:rPr>
            </w:r>
            <w:r w:rsidR="00167865">
              <w:rPr>
                <w:noProof/>
                <w:webHidden/>
              </w:rPr>
              <w:fldChar w:fldCharType="separate"/>
            </w:r>
            <w:r w:rsidR="000566BE">
              <w:rPr>
                <w:noProof/>
                <w:webHidden/>
              </w:rPr>
              <w:t>3</w:t>
            </w:r>
            <w:r w:rsidR="00167865">
              <w:rPr>
                <w:noProof/>
                <w:webHidden/>
              </w:rPr>
              <w:fldChar w:fldCharType="end"/>
            </w:r>
          </w:hyperlink>
        </w:p>
        <w:p w14:paraId="552B6BCB" w14:textId="7343AB2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28" w:history="1">
            <w:r w:rsidR="00167865" w:rsidRPr="0090406D">
              <w:rPr>
                <w:rStyle w:val="aff2"/>
                <w:noProof/>
              </w:rPr>
              <w:t xml:space="preserve">1.5 </w:t>
            </w:r>
            <w:r w:rsidR="00167865" w:rsidRPr="0090406D">
              <w:rPr>
                <w:rStyle w:val="aff2"/>
                <w:noProof/>
              </w:rPr>
              <w:t>关注的主要环境问题</w:t>
            </w:r>
            <w:r w:rsidR="00167865">
              <w:rPr>
                <w:noProof/>
                <w:webHidden/>
              </w:rPr>
              <w:tab/>
            </w:r>
            <w:r w:rsidR="00167865">
              <w:rPr>
                <w:noProof/>
                <w:webHidden/>
              </w:rPr>
              <w:fldChar w:fldCharType="begin"/>
            </w:r>
            <w:r w:rsidR="00167865">
              <w:rPr>
                <w:noProof/>
                <w:webHidden/>
              </w:rPr>
              <w:instrText xml:space="preserve"> PAGEREF _Toc499113328 \h </w:instrText>
            </w:r>
            <w:r w:rsidR="00167865">
              <w:rPr>
                <w:noProof/>
                <w:webHidden/>
              </w:rPr>
            </w:r>
            <w:r w:rsidR="00167865">
              <w:rPr>
                <w:noProof/>
                <w:webHidden/>
              </w:rPr>
              <w:fldChar w:fldCharType="separate"/>
            </w:r>
            <w:r w:rsidR="000566BE">
              <w:rPr>
                <w:noProof/>
                <w:webHidden/>
              </w:rPr>
              <w:t>7</w:t>
            </w:r>
            <w:r w:rsidR="00167865">
              <w:rPr>
                <w:noProof/>
                <w:webHidden/>
              </w:rPr>
              <w:fldChar w:fldCharType="end"/>
            </w:r>
          </w:hyperlink>
        </w:p>
        <w:p w14:paraId="7DD3276E" w14:textId="5747325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29" w:history="1">
            <w:r w:rsidR="00167865" w:rsidRPr="0090406D">
              <w:rPr>
                <w:rStyle w:val="aff2"/>
                <w:noProof/>
              </w:rPr>
              <w:t xml:space="preserve">1.6 </w:t>
            </w:r>
            <w:r w:rsidR="00167865" w:rsidRPr="0090406D">
              <w:rPr>
                <w:rStyle w:val="aff2"/>
                <w:noProof/>
              </w:rPr>
              <w:t>报告书的主要结论</w:t>
            </w:r>
            <w:r w:rsidR="00167865">
              <w:rPr>
                <w:noProof/>
                <w:webHidden/>
              </w:rPr>
              <w:tab/>
            </w:r>
            <w:r w:rsidR="00167865">
              <w:rPr>
                <w:noProof/>
                <w:webHidden/>
              </w:rPr>
              <w:fldChar w:fldCharType="begin"/>
            </w:r>
            <w:r w:rsidR="00167865">
              <w:rPr>
                <w:noProof/>
                <w:webHidden/>
              </w:rPr>
              <w:instrText xml:space="preserve"> PAGEREF _Toc499113329 \h </w:instrText>
            </w:r>
            <w:r w:rsidR="00167865">
              <w:rPr>
                <w:noProof/>
                <w:webHidden/>
              </w:rPr>
            </w:r>
            <w:r w:rsidR="00167865">
              <w:rPr>
                <w:noProof/>
                <w:webHidden/>
              </w:rPr>
              <w:fldChar w:fldCharType="separate"/>
            </w:r>
            <w:r w:rsidR="000566BE">
              <w:rPr>
                <w:noProof/>
                <w:webHidden/>
              </w:rPr>
              <w:t>7</w:t>
            </w:r>
            <w:r w:rsidR="00167865">
              <w:rPr>
                <w:noProof/>
                <w:webHidden/>
              </w:rPr>
              <w:fldChar w:fldCharType="end"/>
            </w:r>
          </w:hyperlink>
        </w:p>
        <w:p w14:paraId="289C9B40" w14:textId="2C4A6B27"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30" w:history="1">
            <w:r w:rsidR="00167865" w:rsidRPr="0090406D">
              <w:rPr>
                <w:rStyle w:val="aff2"/>
                <w:noProof/>
              </w:rPr>
              <w:t>2</w:t>
            </w:r>
            <w:r w:rsidR="00167865" w:rsidRPr="0090406D">
              <w:rPr>
                <w:rStyle w:val="aff2"/>
                <w:noProof/>
              </w:rPr>
              <w:t>总则</w:t>
            </w:r>
            <w:r w:rsidR="00167865">
              <w:rPr>
                <w:noProof/>
                <w:webHidden/>
              </w:rPr>
              <w:tab/>
            </w:r>
            <w:r w:rsidR="00167865">
              <w:rPr>
                <w:noProof/>
                <w:webHidden/>
              </w:rPr>
              <w:fldChar w:fldCharType="begin"/>
            </w:r>
            <w:r w:rsidR="00167865">
              <w:rPr>
                <w:noProof/>
                <w:webHidden/>
              </w:rPr>
              <w:instrText xml:space="preserve"> PAGEREF _Toc499113330 \h </w:instrText>
            </w:r>
            <w:r w:rsidR="00167865">
              <w:rPr>
                <w:noProof/>
                <w:webHidden/>
              </w:rPr>
            </w:r>
            <w:r w:rsidR="00167865">
              <w:rPr>
                <w:noProof/>
                <w:webHidden/>
              </w:rPr>
              <w:fldChar w:fldCharType="separate"/>
            </w:r>
            <w:r w:rsidR="000566BE">
              <w:rPr>
                <w:noProof/>
                <w:webHidden/>
              </w:rPr>
              <w:t>9</w:t>
            </w:r>
            <w:r w:rsidR="00167865">
              <w:rPr>
                <w:noProof/>
                <w:webHidden/>
              </w:rPr>
              <w:fldChar w:fldCharType="end"/>
            </w:r>
          </w:hyperlink>
        </w:p>
        <w:p w14:paraId="1AFCBC7F" w14:textId="424F3B4E"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1" w:history="1">
            <w:r w:rsidR="00167865" w:rsidRPr="0090406D">
              <w:rPr>
                <w:rStyle w:val="aff2"/>
                <w:noProof/>
              </w:rPr>
              <w:t>2.1</w:t>
            </w:r>
            <w:r w:rsidR="00167865" w:rsidRPr="0090406D">
              <w:rPr>
                <w:rStyle w:val="aff2"/>
                <w:noProof/>
              </w:rPr>
              <w:t>编制依据</w:t>
            </w:r>
            <w:r w:rsidR="00167865">
              <w:rPr>
                <w:noProof/>
                <w:webHidden/>
              </w:rPr>
              <w:tab/>
            </w:r>
            <w:r w:rsidR="00167865">
              <w:rPr>
                <w:noProof/>
                <w:webHidden/>
              </w:rPr>
              <w:fldChar w:fldCharType="begin"/>
            </w:r>
            <w:r w:rsidR="00167865">
              <w:rPr>
                <w:noProof/>
                <w:webHidden/>
              </w:rPr>
              <w:instrText xml:space="preserve"> PAGEREF _Toc499113331 \h </w:instrText>
            </w:r>
            <w:r w:rsidR="00167865">
              <w:rPr>
                <w:noProof/>
                <w:webHidden/>
              </w:rPr>
            </w:r>
            <w:r w:rsidR="00167865">
              <w:rPr>
                <w:noProof/>
                <w:webHidden/>
              </w:rPr>
              <w:fldChar w:fldCharType="separate"/>
            </w:r>
            <w:r w:rsidR="000566BE">
              <w:rPr>
                <w:noProof/>
                <w:webHidden/>
              </w:rPr>
              <w:t>9</w:t>
            </w:r>
            <w:r w:rsidR="00167865">
              <w:rPr>
                <w:noProof/>
                <w:webHidden/>
              </w:rPr>
              <w:fldChar w:fldCharType="end"/>
            </w:r>
          </w:hyperlink>
        </w:p>
        <w:p w14:paraId="6CD80A3C" w14:textId="2C6617B3"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2" w:history="1">
            <w:r w:rsidR="00167865" w:rsidRPr="0090406D">
              <w:rPr>
                <w:rStyle w:val="aff2"/>
                <w:noProof/>
              </w:rPr>
              <w:t>2.2</w:t>
            </w:r>
            <w:r w:rsidR="00167865" w:rsidRPr="0090406D">
              <w:rPr>
                <w:rStyle w:val="aff2"/>
                <w:noProof/>
              </w:rPr>
              <w:t>评价因子与评价标准</w:t>
            </w:r>
            <w:r w:rsidR="00167865">
              <w:rPr>
                <w:noProof/>
                <w:webHidden/>
              </w:rPr>
              <w:tab/>
            </w:r>
            <w:r w:rsidR="00167865">
              <w:rPr>
                <w:noProof/>
                <w:webHidden/>
              </w:rPr>
              <w:fldChar w:fldCharType="begin"/>
            </w:r>
            <w:r w:rsidR="00167865">
              <w:rPr>
                <w:noProof/>
                <w:webHidden/>
              </w:rPr>
              <w:instrText xml:space="preserve"> PAGEREF _Toc499113332 \h </w:instrText>
            </w:r>
            <w:r w:rsidR="00167865">
              <w:rPr>
                <w:noProof/>
                <w:webHidden/>
              </w:rPr>
            </w:r>
            <w:r w:rsidR="00167865">
              <w:rPr>
                <w:noProof/>
                <w:webHidden/>
              </w:rPr>
              <w:fldChar w:fldCharType="separate"/>
            </w:r>
            <w:r w:rsidR="000566BE">
              <w:rPr>
                <w:noProof/>
                <w:webHidden/>
              </w:rPr>
              <w:t>14</w:t>
            </w:r>
            <w:r w:rsidR="00167865">
              <w:rPr>
                <w:noProof/>
                <w:webHidden/>
              </w:rPr>
              <w:fldChar w:fldCharType="end"/>
            </w:r>
          </w:hyperlink>
        </w:p>
        <w:p w14:paraId="370D7F2E" w14:textId="3FD5663C"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3" w:history="1">
            <w:r w:rsidR="00167865" w:rsidRPr="0090406D">
              <w:rPr>
                <w:rStyle w:val="aff2"/>
                <w:noProof/>
              </w:rPr>
              <w:t>2.3</w:t>
            </w:r>
            <w:r w:rsidR="00167865" w:rsidRPr="0090406D">
              <w:rPr>
                <w:rStyle w:val="aff2"/>
                <w:noProof/>
              </w:rPr>
              <w:t>评价重点及评价工作等级</w:t>
            </w:r>
            <w:r w:rsidR="00167865">
              <w:rPr>
                <w:noProof/>
                <w:webHidden/>
              </w:rPr>
              <w:tab/>
            </w:r>
            <w:r w:rsidR="00167865">
              <w:rPr>
                <w:noProof/>
                <w:webHidden/>
              </w:rPr>
              <w:fldChar w:fldCharType="begin"/>
            </w:r>
            <w:r w:rsidR="00167865">
              <w:rPr>
                <w:noProof/>
                <w:webHidden/>
              </w:rPr>
              <w:instrText xml:space="preserve"> PAGEREF _Toc499113333 \h </w:instrText>
            </w:r>
            <w:r w:rsidR="00167865">
              <w:rPr>
                <w:noProof/>
                <w:webHidden/>
              </w:rPr>
            </w:r>
            <w:r w:rsidR="00167865">
              <w:rPr>
                <w:noProof/>
                <w:webHidden/>
              </w:rPr>
              <w:fldChar w:fldCharType="separate"/>
            </w:r>
            <w:r w:rsidR="000566BE">
              <w:rPr>
                <w:noProof/>
                <w:webHidden/>
              </w:rPr>
              <w:t>19</w:t>
            </w:r>
            <w:r w:rsidR="00167865">
              <w:rPr>
                <w:noProof/>
                <w:webHidden/>
              </w:rPr>
              <w:fldChar w:fldCharType="end"/>
            </w:r>
          </w:hyperlink>
        </w:p>
        <w:p w14:paraId="1BD4EA65" w14:textId="7540EB3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4" w:history="1">
            <w:r w:rsidR="00167865" w:rsidRPr="0090406D">
              <w:rPr>
                <w:rStyle w:val="aff2"/>
                <w:noProof/>
              </w:rPr>
              <w:t>2.4</w:t>
            </w:r>
            <w:r w:rsidR="00167865" w:rsidRPr="0090406D">
              <w:rPr>
                <w:rStyle w:val="aff2"/>
                <w:noProof/>
              </w:rPr>
              <w:t>评价范围和环境敏感区</w:t>
            </w:r>
            <w:r w:rsidR="00167865">
              <w:rPr>
                <w:noProof/>
                <w:webHidden/>
              </w:rPr>
              <w:tab/>
            </w:r>
            <w:r w:rsidR="00167865">
              <w:rPr>
                <w:noProof/>
                <w:webHidden/>
              </w:rPr>
              <w:fldChar w:fldCharType="begin"/>
            </w:r>
            <w:r w:rsidR="00167865">
              <w:rPr>
                <w:noProof/>
                <w:webHidden/>
              </w:rPr>
              <w:instrText xml:space="preserve"> PAGEREF _Toc499113334 \h </w:instrText>
            </w:r>
            <w:r w:rsidR="00167865">
              <w:rPr>
                <w:noProof/>
                <w:webHidden/>
              </w:rPr>
            </w:r>
            <w:r w:rsidR="00167865">
              <w:rPr>
                <w:noProof/>
                <w:webHidden/>
              </w:rPr>
              <w:fldChar w:fldCharType="separate"/>
            </w:r>
            <w:r w:rsidR="000566BE">
              <w:rPr>
                <w:noProof/>
                <w:webHidden/>
              </w:rPr>
              <w:t>21</w:t>
            </w:r>
            <w:r w:rsidR="00167865">
              <w:rPr>
                <w:noProof/>
                <w:webHidden/>
              </w:rPr>
              <w:fldChar w:fldCharType="end"/>
            </w:r>
          </w:hyperlink>
        </w:p>
        <w:p w14:paraId="5230E0A2" w14:textId="7D6E16E5"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5" w:history="1">
            <w:r w:rsidR="00167865" w:rsidRPr="0090406D">
              <w:rPr>
                <w:rStyle w:val="aff2"/>
                <w:noProof/>
              </w:rPr>
              <w:t>2.5</w:t>
            </w:r>
            <w:r w:rsidR="00167865" w:rsidRPr="0090406D">
              <w:rPr>
                <w:rStyle w:val="aff2"/>
                <w:noProof/>
              </w:rPr>
              <w:t>相关规划及环境功能区划</w:t>
            </w:r>
            <w:r w:rsidR="00167865">
              <w:rPr>
                <w:noProof/>
                <w:webHidden/>
              </w:rPr>
              <w:tab/>
            </w:r>
            <w:r w:rsidR="00167865">
              <w:rPr>
                <w:noProof/>
                <w:webHidden/>
              </w:rPr>
              <w:fldChar w:fldCharType="begin"/>
            </w:r>
            <w:r w:rsidR="00167865">
              <w:rPr>
                <w:noProof/>
                <w:webHidden/>
              </w:rPr>
              <w:instrText xml:space="preserve"> PAGEREF _Toc499113335 \h </w:instrText>
            </w:r>
            <w:r w:rsidR="00167865">
              <w:rPr>
                <w:noProof/>
                <w:webHidden/>
              </w:rPr>
            </w:r>
            <w:r w:rsidR="00167865">
              <w:rPr>
                <w:noProof/>
                <w:webHidden/>
              </w:rPr>
              <w:fldChar w:fldCharType="separate"/>
            </w:r>
            <w:r w:rsidR="000566BE">
              <w:rPr>
                <w:noProof/>
                <w:webHidden/>
              </w:rPr>
              <w:t>22</w:t>
            </w:r>
            <w:r w:rsidR="00167865">
              <w:rPr>
                <w:noProof/>
                <w:webHidden/>
              </w:rPr>
              <w:fldChar w:fldCharType="end"/>
            </w:r>
          </w:hyperlink>
        </w:p>
        <w:p w14:paraId="38268CAE" w14:textId="2EB1B3FC"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6" w:history="1">
            <w:r w:rsidR="00167865" w:rsidRPr="0090406D">
              <w:rPr>
                <w:rStyle w:val="aff2"/>
                <w:noProof/>
              </w:rPr>
              <w:t>2.6</w:t>
            </w:r>
            <w:r w:rsidR="00167865" w:rsidRPr="0090406D">
              <w:rPr>
                <w:rStyle w:val="aff2"/>
                <w:noProof/>
              </w:rPr>
              <w:t>环境功能区划</w:t>
            </w:r>
            <w:r w:rsidR="00167865">
              <w:rPr>
                <w:noProof/>
                <w:webHidden/>
              </w:rPr>
              <w:tab/>
            </w:r>
            <w:r w:rsidR="00167865">
              <w:rPr>
                <w:noProof/>
                <w:webHidden/>
              </w:rPr>
              <w:fldChar w:fldCharType="begin"/>
            </w:r>
            <w:r w:rsidR="00167865">
              <w:rPr>
                <w:noProof/>
                <w:webHidden/>
              </w:rPr>
              <w:instrText xml:space="preserve"> PAGEREF _Toc499113336 \h </w:instrText>
            </w:r>
            <w:r w:rsidR="00167865">
              <w:rPr>
                <w:noProof/>
                <w:webHidden/>
              </w:rPr>
            </w:r>
            <w:r w:rsidR="00167865">
              <w:rPr>
                <w:noProof/>
                <w:webHidden/>
              </w:rPr>
              <w:fldChar w:fldCharType="separate"/>
            </w:r>
            <w:r w:rsidR="000566BE">
              <w:rPr>
                <w:noProof/>
                <w:webHidden/>
              </w:rPr>
              <w:t>26</w:t>
            </w:r>
            <w:r w:rsidR="00167865">
              <w:rPr>
                <w:noProof/>
                <w:webHidden/>
              </w:rPr>
              <w:fldChar w:fldCharType="end"/>
            </w:r>
          </w:hyperlink>
        </w:p>
        <w:p w14:paraId="39EFC348" w14:textId="6839D2F8"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37" w:history="1">
            <w:r w:rsidR="00167865" w:rsidRPr="0090406D">
              <w:rPr>
                <w:rStyle w:val="aff2"/>
                <w:noProof/>
              </w:rPr>
              <w:t>3.</w:t>
            </w:r>
            <w:r w:rsidR="00167865" w:rsidRPr="0090406D">
              <w:rPr>
                <w:rStyle w:val="aff2"/>
                <w:noProof/>
              </w:rPr>
              <w:t>建设项目依托单位概况</w:t>
            </w:r>
            <w:r w:rsidR="00167865">
              <w:rPr>
                <w:noProof/>
                <w:webHidden/>
              </w:rPr>
              <w:tab/>
            </w:r>
            <w:r w:rsidR="00167865">
              <w:rPr>
                <w:noProof/>
                <w:webHidden/>
              </w:rPr>
              <w:fldChar w:fldCharType="begin"/>
            </w:r>
            <w:r w:rsidR="00167865">
              <w:rPr>
                <w:noProof/>
                <w:webHidden/>
              </w:rPr>
              <w:instrText xml:space="preserve"> PAGEREF _Toc499113337 \h </w:instrText>
            </w:r>
            <w:r w:rsidR="00167865">
              <w:rPr>
                <w:noProof/>
                <w:webHidden/>
              </w:rPr>
            </w:r>
            <w:r w:rsidR="00167865">
              <w:rPr>
                <w:noProof/>
                <w:webHidden/>
              </w:rPr>
              <w:fldChar w:fldCharType="separate"/>
            </w:r>
            <w:r w:rsidR="000566BE">
              <w:rPr>
                <w:noProof/>
                <w:webHidden/>
              </w:rPr>
              <w:t>28</w:t>
            </w:r>
            <w:r w:rsidR="00167865">
              <w:rPr>
                <w:noProof/>
                <w:webHidden/>
              </w:rPr>
              <w:fldChar w:fldCharType="end"/>
            </w:r>
          </w:hyperlink>
        </w:p>
        <w:p w14:paraId="3E23735A" w14:textId="20CCA6FE"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8" w:history="1">
            <w:r w:rsidR="00167865" w:rsidRPr="0090406D">
              <w:rPr>
                <w:rStyle w:val="aff2"/>
                <w:noProof/>
              </w:rPr>
              <w:t>3.1</w:t>
            </w:r>
            <w:r w:rsidR="00167865" w:rsidRPr="0090406D">
              <w:rPr>
                <w:rStyle w:val="aff2"/>
                <w:noProof/>
              </w:rPr>
              <w:t>扬子石化公司已建、在建工程概况</w:t>
            </w:r>
            <w:r w:rsidR="00167865">
              <w:rPr>
                <w:noProof/>
                <w:webHidden/>
              </w:rPr>
              <w:tab/>
            </w:r>
            <w:r w:rsidR="00167865">
              <w:rPr>
                <w:noProof/>
                <w:webHidden/>
              </w:rPr>
              <w:fldChar w:fldCharType="begin"/>
            </w:r>
            <w:r w:rsidR="00167865">
              <w:rPr>
                <w:noProof/>
                <w:webHidden/>
              </w:rPr>
              <w:instrText xml:space="preserve"> PAGEREF _Toc499113338 \h </w:instrText>
            </w:r>
            <w:r w:rsidR="00167865">
              <w:rPr>
                <w:noProof/>
                <w:webHidden/>
              </w:rPr>
            </w:r>
            <w:r w:rsidR="00167865">
              <w:rPr>
                <w:noProof/>
                <w:webHidden/>
              </w:rPr>
              <w:fldChar w:fldCharType="separate"/>
            </w:r>
            <w:r w:rsidR="000566BE">
              <w:rPr>
                <w:noProof/>
                <w:webHidden/>
              </w:rPr>
              <w:t>28</w:t>
            </w:r>
            <w:r w:rsidR="00167865">
              <w:rPr>
                <w:noProof/>
                <w:webHidden/>
              </w:rPr>
              <w:fldChar w:fldCharType="end"/>
            </w:r>
          </w:hyperlink>
        </w:p>
        <w:p w14:paraId="710D277F" w14:textId="38F0AB98"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39" w:history="1">
            <w:r w:rsidR="00167865" w:rsidRPr="0090406D">
              <w:rPr>
                <w:rStyle w:val="aff2"/>
                <w:noProof/>
              </w:rPr>
              <w:t>3.2</w:t>
            </w:r>
            <w:r w:rsidR="00167865" w:rsidRPr="0090406D">
              <w:rPr>
                <w:rStyle w:val="aff2"/>
                <w:noProof/>
              </w:rPr>
              <w:t>主要产品和原料消耗</w:t>
            </w:r>
            <w:r w:rsidR="00167865">
              <w:rPr>
                <w:noProof/>
                <w:webHidden/>
              </w:rPr>
              <w:tab/>
            </w:r>
            <w:r w:rsidR="00167865">
              <w:rPr>
                <w:noProof/>
                <w:webHidden/>
              </w:rPr>
              <w:fldChar w:fldCharType="begin"/>
            </w:r>
            <w:r w:rsidR="00167865">
              <w:rPr>
                <w:noProof/>
                <w:webHidden/>
              </w:rPr>
              <w:instrText xml:space="preserve"> PAGEREF _Toc499113339 \h </w:instrText>
            </w:r>
            <w:r w:rsidR="00167865">
              <w:rPr>
                <w:noProof/>
                <w:webHidden/>
              </w:rPr>
            </w:r>
            <w:r w:rsidR="00167865">
              <w:rPr>
                <w:noProof/>
                <w:webHidden/>
              </w:rPr>
              <w:fldChar w:fldCharType="separate"/>
            </w:r>
            <w:r w:rsidR="000566BE">
              <w:rPr>
                <w:noProof/>
                <w:webHidden/>
              </w:rPr>
              <w:t>31</w:t>
            </w:r>
            <w:r w:rsidR="00167865">
              <w:rPr>
                <w:noProof/>
                <w:webHidden/>
              </w:rPr>
              <w:fldChar w:fldCharType="end"/>
            </w:r>
          </w:hyperlink>
        </w:p>
        <w:p w14:paraId="20B1313E" w14:textId="3572BB48"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0" w:history="1">
            <w:r w:rsidR="00167865" w:rsidRPr="0090406D">
              <w:rPr>
                <w:rStyle w:val="aff2"/>
                <w:noProof/>
              </w:rPr>
              <w:t>3.3</w:t>
            </w:r>
            <w:r w:rsidR="00167865" w:rsidRPr="0090406D">
              <w:rPr>
                <w:rStyle w:val="aff2"/>
                <w:noProof/>
              </w:rPr>
              <w:t>水、电、气、燃料等用量情况</w:t>
            </w:r>
            <w:r w:rsidR="00167865">
              <w:rPr>
                <w:noProof/>
                <w:webHidden/>
              </w:rPr>
              <w:tab/>
            </w:r>
            <w:r w:rsidR="00167865">
              <w:rPr>
                <w:noProof/>
                <w:webHidden/>
              </w:rPr>
              <w:fldChar w:fldCharType="begin"/>
            </w:r>
            <w:r w:rsidR="00167865">
              <w:rPr>
                <w:noProof/>
                <w:webHidden/>
              </w:rPr>
              <w:instrText xml:space="preserve"> PAGEREF _Toc499113340 \h </w:instrText>
            </w:r>
            <w:r w:rsidR="00167865">
              <w:rPr>
                <w:noProof/>
                <w:webHidden/>
              </w:rPr>
            </w:r>
            <w:r w:rsidR="00167865">
              <w:rPr>
                <w:noProof/>
                <w:webHidden/>
              </w:rPr>
              <w:fldChar w:fldCharType="separate"/>
            </w:r>
            <w:r w:rsidR="000566BE">
              <w:rPr>
                <w:noProof/>
                <w:webHidden/>
              </w:rPr>
              <w:t>32</w:t>
            </w:r>
            <w:r w:rsidR="00167865">
              <w:rPr>
                <w:noProof/>
                <w:webHidden/>
              </w:rPr>
              <w:fldChar w:fldCharType="end"/>
            </w:r>
          </w:hyperlink>
        </w:p>
        <w:p w14:paraId="48BAE5F9" w14:textId="252A91CB"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1" w:history="1">
            <w:r w:rsidR="00167865" w:rsidRPr="0090406D">
              <w:rPr>
                <w:rStyle w:val="aff2"/>
                <w:noProof/>
              </w:rPr>
              <w:t>3.4</w:t>
            </w:r>
            <w:r w:rsidR="00167865" w:rsidRPr="0090406D">
              <w:rPr>
                <w:rStyle w:val="aff2"/>
                <w:noProof/>
              </w:rPr>
              <w:t>公用工程及辅助工程概况</w:t>
            </w:r>
            <w:r w:rsidR="00167865">
              <w:rPr>
                <w:noProof/>
                <w:webHidden/>
              </w:rPr>
              <w:tab/>
            </w:r>
            <w:r w:rsidR="00167865">
              <w:rPr>
                <w:noProof/>
                <w:webHidden/>
              </w:rPr>
              <w:fldChar w:fldCharType="begin"/>
            </w:r>
            <w:r w:rsidR="00167865">
              <w:rPr>
                <w:noProof/>
                <w:webHidden/>
              </w:rPr>
              <w:instrText xml:space="preserve"> PAGEREF _Toc499113341 \h </w:instrText>
            </w:r>
            <w:r w:rsidR="00167865">
              <w:rPr>
                <w:noProof/>
                <w:webHidden/>
              </w:rPr>
            </w:r>
            <w:r w:rsidR="00167865">
              <w:rPr>
                <w:noProof/>
                <w:webHidden/>
              </w:rPr>
              <w:fldChar w:fldCharType="separate"/>
            </w:r>
            <w:r w:rsidR="000566BE">
              <w:rPr>
                <w:noProof/>
                <w:webHidden/>
              </w:rPr>
              <w:t>32</w:t>
            </w:r>
            <w:r w:rsidR="00167865">
              <w:rPr>
                <w:noProof/>
                <w:webHidden/>
              </w:rPr>
              <w:fldChar w:fldCharType="end"/>
            </w:r>
          </w:hyperlink>
        </w:p>
        <w:p w14:paraId="4515621D" w14:textId="2E089365"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2" w:history="1">
            <w:r w:rsidR="00167865" w:rsidRPr="0090406D">
              <w:rPr>
                <w:rStyle w:val="aff2"/>
                <w:noProof/>
              </w:rPr>
              <w:t>3.5</w:t>
            </w:r>
            <w:r w:rsidR="00167865" w:rsidRPr="0090406D">
              <w:rPr>
                <w:rStyle w:val="aff2"/>
                <w:noProof/>
              </w:rPr>
              <w:t>扬子石化公司现有工程主要污染物排放情况</w:t>
            </w:r>
            <w:r w:rsidR="00167865">
              <w:rPr>
                <w:noProof/>
                <w:webHidden/>
              </w:rPr>
              <w:tab/>
            </w:r>
            <w:r w:rsidR="00167865">
              <w:rPr>
                <w:noProof/>
                <w:webHidden/>
              </w:rPr>
              <w:fldChar w:fldCharType="begin"/>
            </w:r>
            <w:r w:rsidR="00167865">
              <w:rPr>
                <w:noProof/>
                <w:webHidden/>
              </w:rPr>
              <w:instrText xml:space="preserve"> PAGEREF _Toc499113342 \h </w:instrText>
            </w:r>
            <w:r w:rsidR="00167865">
              <w:rPr>
                <w:noProof/>
                <w:webHidden/>
              </w:rPr>
            </w:r>
            <w:r w:rsidR="00167865">
              <w:rPr>
                <w:noProof/>
                <w:webHidden/>
              </w:rPr>
              <w:fldChar w:fldCharType="separate"/>
            </w:r>
            <w:r w:rsidR="000566BE">
              <w:rPr>
                <w:noProof/>
                <w:webHidden/>
              </w:rPr>
              <w:t>35</w:t>
            </w:r>
            <w:r w:rsidR="00167865">
              <w:rPr>
                <w:noProof/>
                <w:webHidden/>
              </w:rPr>
              <w:fldChar w:fldCharType="end"/>
            </w:r>
          </w:hyperlink>
        </w:p>
        <w:p w14:paraId="6061D883" w14:textId="3DBD5AB5"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3" w:history="1">
            <w:r w:rsidR="00167865" w:rsidRPr="0090406D">
              <w:rPr>
                <w:rStyle w:val="aff2"/>
                <w:noProof/>
              </w:rPr>
              <w:t>3.6</w:t>
            </w:r>
            <w:r w:rsidR="00167865" w:rsidRPr="0090406D">
              <w:rPr>
                <w:rStyle w:val="aff2"/>
                <w:noProof/>
              </w:rPr>
              <w:t>现有环保治理措施分析</w:t>
            </w:r>
            <w:r w:rsidR="00167865">
              <w:rPr>
                <w:noProof/>
                <w:webHidden/>
              </w:rPr>
              <w:tab/>
            </w:r>
            <w:r w:rsidR="00167865">
              <w:rPr>
                <w:noProof/>
                <w:webHidden/>
              </w:rPr>
              <w:fldChar w:fldCharType="begin"/>
            </w:r>
            <w:r w:rsidR="00167865">
              <w:rPr>
                <w:noProof/>
                <w:webHidden/>
              </w:rPr>
              <w:instrText xml:space="preserve"> PAGEREF _Toc499113343 \h </w:instrText>
            </w:r>
            <w:r w:rsidR="00167865">
              <w:rPr>
                <w:noProof/>
                <w:webHidden/>
              </w:rPr>
            </w:r>
            <w:r w:rsidR="00167865">
              <w:rPr>
                <w:noProof/>
                <w:webHidden/>
              </w:rPr>
              <w:fldChar w:fldCharType="separate"/>
            </w:r>
            <w:r w:rsidR="000566BE">
              <w:rPr>
                <w:noProof/>
                <w:webHidden/>
              </w:rPr>
              <w:t>37</w:t>
            </w:r>
            <w:r w:rsidR="00167865">
              <w:rPr>
                <w:noProof/>
                <w:webHidden/>
              </w:rPr>
              <w:fldChar w:fldCharType="end"/>
            </w:r>
          </w:hyperlink>
        </w:p>
        <w:p w14:paraId="24BBFB99" w14:textId="4F2AA104"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4" w:history="1">
            <w:r w:rsidR="00167865" w:rsidRPr="0090406D">
              <w:rPr>
                <w:rStyle w:val="aff2"/>
                <w:noProof/>
              </w:rPr>
              <w:t>3.7</w:t>
            </w:r>
            <w:r w:rsidR="00167865" w:rsidRPr="0090406D">
              <w:rPr>
                <w:rStyle w:val="aff2"/>
                <w:noProof/>
              </w:rPr>
              <w:t>现有环境问题分析及</w:t>
            </w:r>
            <w:r w:rsidR="00167865" w:rsidRPr="0090406D">
              <w:rPr>
                <w:rStyle w:val="aff2"/>
                <w:noProof/>
              </w:rPr>
              <w:t>“</w:t>
            </w:r>
            <w:r w:rsidR="00167865" w:rsidRPr="0090406D">
              <w:rPr>
                <w:rStyle w:val="aff2"/>
                <w:noProof/>
              </w:rPr>
              <w:t>以新带老</w:t>
            </w:r>
            <w:r w:rsidR="00167865" w:rsidRPr="0090406D">
              <w:rPr>
                <w:rStyle w:val="aff2"/>
                <w:noProof/>
              </w:rPr>
              <w:t>”</w:t>
            </w:r>
            <w:r w:rsidR="00167865" w:rsidRPr="0090406D">
              <w:rPr>
                <w:rStyle w:val="aff2"/>
                <w:noProof/>
              </w:rPr>
              <w:t>措施</w:t>
            </w:r>
            <w:r w:rsidR="00167865">
              <w:rPr>
                <w:noProof/>
                <w:webHidden/>
              </w:rPr>
              <w:tab/>
            </w:r>
            <w:r w:rsidR="00167865">
              <w:rPr>
                <w:noProof/>
                <w:webHidden/>
              </w:rPr>
              <w:fldChar w:fldCharType="begin"/>
            </w:r>
            <w:r w:rsidR="00167865">
              <w:rPr>
                <w:noProof/>
                <w:webHidden/>
              </w:rPr>
              <w:instrText xml:space="preserve"> PAGEREF _Toc499113344 \h </w:instrText>
            </w:r>
            <w:r w:rsidR="00167865">
              <w:rPr>
                <w:noProof/>
                <w:webHidden/>
              </w:rPr>
            </w:r>
            <w:r w:rsidR="00167865">
              <w:rPr>
                <w:noProof/>
                <w:webHidden/>
              </w:rPr>
              <w:fldChar w:fldCharType="separate"/>
            </w:r>
            <w:r w:rsidR="000566BE">
              <w:rPr>
                <w:noProof/>
                <w:webHidden/>
              </w:rPr>
              <w:t>42</w:t>
            </w:r>
            <w:r w:rsidR="00167865">
              <w:rPr>
                <w:noProof/>
                <w:webHidden/>
              </w:rPr>
              <w:fldChar w:fldCharType="end"/>
            </w:r>
          </w:hyperlink>
        </w:p>
        <w:p w14:paraId="5AAFE689" w14:textId="2F3CB517"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5" w:history="1">
            <w:r w:rsidR="00167865" w:rsidRPr="0090406D">
              <w:rPr>
                <w:rStyle w:val="aff2"/>
                <w:noProof/>
              </w:rPr>
              <w:t>3.8</w:t>
            </w:r>
            <w:r w:rsidR="00167865" w:rsidRPr="0090406D">
              <w:rPr>
                <w:rStyle w:val="aff2"/>
                <w:noProof/>
              </w:rPr>
              <w:t>与本项目相关生产装置情况介绍</w:t>
            </w:r>
            <w:r w:rsidR="00167865">
              <w:rPr>
                <w:noProof/>
                <w:webHidden/>
              </w:rPr>
              <w:tab/>
            </w:r>
            <w:r w:rsidR="00167865">
              <w:rPr>
                <w:noProof/>
                <w:webHidden/>
              </w:rPr>
              <w:fldChar w:fldCharType="begin"/>
            </w:r>
            <w:r w:rsidR="00167865">
              <w:rPr>
                <w:noProof/>
                <w:webHidden/>
              </w:rPr>
              <w:instrText xml:space="preserve"> PAGEREF _Toc499113345 \h </w:instrText>
            </w:r>
            <w:r w:rsidR="00167865">
              <w:rPr>
                <w:noProof/>
                <w:webHidden/>
              </w:rPr>
            </w:r>
            <w:r w:rsidR="00167865">
              <w:rPr>
                <w:noProof/>
                <w:webHidden/>
              </w:rPr>
              <w:fldChar w:fldCharType="separate"/>
            </w:r>
            <w:r w:rsidR="000566BE">
              <w:rPr>
                <w:noProof/>
                <w:webHidden/>
              </w:rPr>
              <w:t>42</w:t>
            </w:r>
            <w:r w:rsidR="00167865">
              <w:rPr>
                <w:noProof/>
                <w:webHidden/>
              </w:rPr>
              <w:fldChar w:fldCharType="end"/>
            </w:r>
          </w:hyperlink>
        </w:p>
        <w:p w14:paraId="292BFA53" w14:textId="4D90547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6" w:history="1">
            <w:r w:rsidR="00167865" w:rsidRPr="0090406D">
              <w:rPr>
                <w:rStyle w:val="aff2"/>
                <w:noProof/>
              </w:rPr>
              <w:t>3.9</w:t>
            </w:r>
            <w:r w:rsidR="00167865" w:rsidRPr="0090406D">
              <w:rPr>
                <w:rStyle w:val="aff2"/>
                <w:noProof/>
              </w:rPr>
              <w:t>本项目依托环保设施情况</w:t>
            </w:r>
            <w:r w:rsidR="00167865">
              <w:rPr>
                <w:noProof/>
                <w:webHidden/>
              </w:rPr>
              <w:tab/>
            </w:r>
            <w:r w:rsidR="00167865">
              <w:rPr>
                <w:noProof/>
                <w:webHidden/>
              </w:rPr>
              <w:fldChar w:fldCharType="begin"/>
            </w:r>
            <w:r w:rsidR="00167865">
              <w:rPr>
                <w:noProof/>
                <w:webHidden/>
              </w:rPr>
              <w:instrText xml:space="preserve"> PAGEREF _Toc499113346 \h </w:instrText>
            </w:r>
            <w:r w:rsidR="00167865">
              <w:rPr>
                <w:noProof/>
                <w:webHidden/>
              </w:rPr>
            </w:r>
            <w:r w:rsidR="00167865">
              <w:rPr>
                <w:noProof/>
                <w:webHidden/>
              </w:rPr>
              <w:fldChar w:fldCharType="separate"/>
            </w:r>
            <w:r w:rsidR="000566BE">
              <w:rPr>
                <w:noProof/>
                <w:webHidden/>
              </w:rPr>
              <w:t>47</w:t>
            </w:r>
            <w:r w:rsidR="00167865">
              <w:rPr>
                <w:noProof/>
                <w:webHidden/>
              </w:rPr>
              <w:fldChar w:fldCharType="end"/>
            </w:r>
          </w:hyperlink>
        </w:p>
        <w:p w14:paraId="172F12DA" w14:textId="32CA5B54"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47" w:history="1">
            <w:r w:rsidR="00167865" w:rsidRPr="0090406D">
              <w:rPr>
                <w:rStyle w:val="aff2"/>
                <w:noProof/>
              </w:rPr>
              <w:t xml:space="preserve">4. </w:t>
            </w:r>
            <w:r w:rsidR="00167865" w:rsidRPr="0090406D">
              <w:rPr>
                <w:rStyle w:val="aff2"/>
                <w:noProof/>
              </w:rPr>
              <w:t>建设项目工程分析</w:t>
            </w:r>
            <w:r w:rsidR="00167865">
              <w:rPr>
                <w:noProof/>
                <w:webHidden/>
              </w:rPr>
              <w:tab/>
            </w:r>
            <w:r w:rsidR="00167865">
              <w:rPr>
                <w:noProof/>
                <w:webHidden/>
              </w:rPr>
              <w:fldChar w:fldCharType="begin"/>
            </w:r>
            <w:r w:rsidR="00167865">
              <w:rPr>
                <w:noProof/>
                <w:webHidden/>
              </w:rPr>
              <w:instrText xml:space="preserve"> PAGEREF _Toc499113347 \h </w:instrText>
            </w:r>
            <w:r w:rsidR="00167865">
              <w:rPr>
                <w:noProof/>
                <w:webHidden/>
              </w:rPr>
            </w:r>
            <w:r w:rsidR="00167865">
              <w:rPr>
                <w:noProof/>
                <w:webHidden/>
              </w:rPr>
              <w:fldChar w:fldCharType="separate"/>
            </w:r>
            <w:r w:rsidR="000566BE">
              <w:rPr>
                <w:noProof/>
                <w:webHidden/>
              </w:rPr>
              <w:t>50</w:t>
            </w:r>
            <w:r w:rsidR="00167865">
              <w:rPr>
                <w:noProof/>
                <w:webHidden/>
              </w:rPr>
              <w:fldChar w:fldCharType="end"/>
            </w:r>
          </w:hyperlink>
        </w:p>
        <w:p w14:paraId="03F300BA" w14:textId="646D5EB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8" w:history="1">
            <w:r w:rsidR="00167865" w:rsidRPr="0090406D">
              <w:rPr>
                <w:rStyle w:val="aff2"/>
                <w:noProof/>
              </w:rPr>
              <w:t>4.1</w:t>
            </w:r>
            <w:r w:rsidR="00167865" w:rsidRPr="0090406D">
              <w:rPr>
                <w:rStyle w:val="aff2"/>
                <w:noProof/>
              </w:rPr>
              <w:t>建设项目概况</w:t>
            </w:r>
            <w:r w:rsidR="00167865">
              <w:rPr>
                <w:noProof/>
                <w:webHidden/>
              </w:rPr>
              <w:tab/>
            </w:r>
            <w:r w:rsidR="00167865">
              <w:rPr>
                <w:noProof/>
                <w:webHidden/>
              </w:rPr>
              <w:fldChar w:fldCharType="begin"/>
            </w:r>
            <w:r w:rsidR="00167865">
              <w:rPr>
                <w:noProof/>
                <w:webHidden/>
              </w:rPr>
              <w:instrText xml:space="preserve"> PAGEREF _Toc499113348 \h </w:instrText>
            </w:r>
            <w:r w:rsidR="00167865">
              <w:rPr>
                <w:noProof/>
                <w:webHidden/>
              </w:rPr>
            </w:r>
            <w:r w:rsidR="00167865">
              <w:rPr>
                <w:noProof/>
                <w:webHidden/>
              </w:rPr>
              <w:fldChar w:fldCharType="separate"/>
            </w:r>
            <w:r w:rsidR="000566BE">
              <w:rPr>
                <w:noProof/>
                <w:webHidden/>
              </w:rPr>
              <w:t>50</w:t>
            </w:r>
            <w:r w:rsidR="00167865">
              <w:rPr>
                <w:noProof/>
                <w:webHidden/>
              </w:rPr>
              <w:fldChar w:fldCharType="end"/>
            </w:r>
          </w:hyperlink>
        </w:p>
        <w:p w14:paraId="1C6F96A5" w14:textId="2C2CE56E"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49" w:history="1">
            <w:r w:rsidR="00167865" w:rsidRPr="0090406D">
              <w:rPr>
                <w:rStyle w:val="aff2"/>
                <w:noProof/>
              </w:rPr>
              <w:t>4.2</w:t>
            </w:r>
            <w:r w:rsidR="00167865" w:rsidRPr="0090406D">
              <w:rPr>
                <w:rStyle w:val="aff2"/>
                <w:noProof/>
              </w:rPr>
              <w:t>主要建设内容</w:t>
            </w:r>
            <w:r w:rsidR="00167865">
              <w:rPr>
                <w:noProof/>
                <w:webHidden/>
              </w:rPr>
              <w:tab/>
            </w:r>
            <w:r w:rsidR="00167865">
              <w:rPr>
                <w:noProof/>
                <w:webHidden/>
              </w:rPr>
              <w:fldChar w:fldCharType="begin"/>
            </w:r>
            <w:r w:rsidR="00167865">
              <w:rPr>
                <w:noProof/>
                <w:webHidden/>
              </w:rPr>
              <w:instrText xml:space="preserve"> PAGEREF _Toc499113349 \h </w:instrText>
            </w:r>
            <w:r w:rsidR="00167865">
              <w:rPr>
                <w:noProof/>
                <w:webHidden/>
              </w:rPr>
            </w:r>
            <w:r w:rsidR="00167865">
              <w:rPr>
                <w:noProof/>
                <w:webHidden/>
              </w:rPr>
              <w:fldChar w:fldCharType="separate"/>
            </w:r>
            <w:r w:rsidR="000566BE">
              <w:rPr>
                <w:noProof/>
                <w:webHidden/>
              </w:rPr>
              <w:t>50</w:t>
            </w:r>
            <w:r w:rsidR="00167865">
              <w:rPr>
                <w:noProof/>
                <w:webHidden/>
              </w:rPr>
              <w:fldChar w:fldCharType="end"/>
            </w:r>
          </w:hyperlink>
        </w:p>
        <w:p w14:paraId="7FF2FED2" w14:textId="7C66934D"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0" w:history="1">
            <w:r w:rsidR="00167865" w:rsidRPr="0090406D">
              <w:rPr>
                <w:rStyle w:val="aff2"/>
                <w:noProof/>
              </w:rPr>
              <w:t>4.3</w:t>
            </w:r>
            <w:r w:rsidR="00167865" w:rsidRPr="0090406D">
              <w:rPr>
                <w:rStyle w:val="aff2"/>
                <w:noProof/>
              </w:rPr>
              <w:t>原料和产品方案</w:t>
            </w:r>
            <w:r w:rsidR="00167865">
              <w:rPr>
                <w:noProof/>
                <w:webHidden/>
              </w:rPr>
              <w:tab/>
            </w:r>
            <w:r w:rsidR="00167865">
              <w:rPr>
                <w:noProof/>
                <w:webHidden/>
              </w:rPr>
              <w:fldChar w:fldCharType="begin"/>
            </w:r>
            <w:r w:rsidR="00167865">
              <w:rPr>
                <w:noProof/>
                <w:webHidden/>
              </w:rPr>
              <w:instrText xml:space="preserve"> PAGEREF _Toc499113350 \h </w:instrText>
            </w:r>
            <w:r w:rsidR="00167865">
              <w:rPr>
                <w:noProof/>
                <w:webHidden/>
              </w:rPr>
            </w:r>
            <w:r w:rsidR="00167865">
              <w:rPr>
                <w:noProof/>
                <w:webHidden/>
              </w:rPr>
              <w:fldChar w:fldCharType="separate"/>
            </w:r>
            <w:r w:rsidR="000566BE">
              <w:rPr>
                <w:noProof/>
                <w:webHidden/>
              </w:rPr>
              <w:t>52</w:t>
            </w:r>
            <w:r w:rsidR="00167865">
              <w:rPr>
                <w:noProof/>
                <w:webHidden/>
              </w:rPr>
              <w:fldChar w:fldCharType="end"/>
            </w:r>
          </w:hyperlink>
        </w:p>
        <w:p w14:paraId="2826B80D" w14:textId="28EF3B1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1" w:history="1">
            <w:r w:rsidR="00167865" w:rsidRPr="0090406D">
              <w:rPr>
                <w:rStyle w:val="aff2"/>
                <w:noProof/>
              </w:rPr>
              <w:t>4.4</w:t>
            </w:r>
            <w:r w:rsidR="00167865" w:rsidRPr="0090406D">
              <w:rPr>
                <w:rStyle w:val="aff2"/>
                <w:noProof/>
              </w:rPr>
              <w:t>储运工程</w:t>
            </w:r>
            <w:r w:rsidR="00167865">
              <w:rPr>
                <w:noProof/>
                <w:webHidden/>
              </w:rPr>
              <w:tab/>
            </w:r>
            <w:r w:rsidR="00167865">
              <w:rPr>
                <w:noProof/>
                <w:webHidden/>
              </w:rPr>
              <w:fldChar w:fldCharType="begin"/>
            </w:r>
            <w:r w:rsidR="00167865">
              <w:rPr>
                <w:noProof/>
                <w:webHidden/>
              </w:rPr>
              <w:instrText xml:space="preserve"> PAGEREF _Toc499113351 \h </w:instrText>
            </w:r>
            <w:r w:rsidR="00167865">
              <w:rPr>
                <w:noProof/>
                <w:webHidden/>
              </w:rPr>
            </w:r>
            <w:r w:rsidR="00167865">
              <w:rPr>
                <w:noProof/>
                <w:webHidden/>
              </w:rPr>
              <w:fldChar w:fldCharType="separate"/>
            </w:r>
            <w:r w:rsidR="000566BE">
              <w:rPr>
                <w:noProof/>
                <w:webHidden/>
              </w:rPr>
              <w:t>55</w:t>
            </w:r>
            <w:r w:rsidR="00167865">
              <w:rPr>
                <w:noProof/>
                <w:webHidden/>
              </w:rPr>
              <w:fldChar w:fldCharType="end"/>
            </w:r>
          </w:hyperlink>
        </w:p>
        <w:p w14:paraId="706F84A4" w14:textId="2EB2D454"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2" w:history="1">
            <w:r w:rsidR="00167865" w:rsidRPr="0090406D">
              <w:rPr>
                <w:rStyle w:val="aff2"/>
                <w:noProof/>
              </w:rPr>
              <w:t>4.5</w:t>
            </w:r>
            <w:r w:rsidR="00167865" w:rsidRPr="0090406D">
              <w:rPr>
                <w:rStyle w:val="aff2"/>
                <w:noProof/>
              </w:rPr>
              <w:t>公辅工程</w:t>
            </w:r>
            <w:r w:rsidR="00167865">
              <w:rPr>
                <w:noProof/>
                <w:webHidden/>
              </w:rPr>
              <w:tab/>
            </w:r>
            <w:r w:rsidR="00167865">
              <w:rPr>
                <w:noProof/>
                <w:webHidden/>
              </w:rPr>
              <w:fldChar w:fldCharType="begin"/>
            </w:r>
            <w:r w:rsidR="00167865">
              <w:rPr>
                <w:noProof/>
                <w:webHidden/>
              </w:rPr>
              <w:instrText xml:space="preserve"> PAGEREF _Toc499113352 \h </w:instrText>
            </w:r>
            <w:r w:rsidR="00167865">
              <w:rPr>
                <w:noProof/>
                <w:webHidden/>
              </w:rPr>
            </w:r>
            <w:r w:rsidR="00167865">
              <w:rPr>
                <w:noProof/>
                <w:webHidden/>
              </w:rPr>
              <w:fldChar w:fldCharType="separate"/>
            </w:r>
            <w:r w:rsidR="000566BE">
              <w:rPr>
                <w:noProof/>
                <w:webHidden/>
              </w:rPr>
              <w:t>56</w:t>
            </w:r>
            <w:r w:rsidR="00167865">
              <w:rPr>
                <w:noProof/>
                <w:webHidden/>
              </w:rPr>
              <w:fldChar w:fldCharType="end"/>
            </w:r>
          </w:hyperlink>
        </w:p>
        <w:p w14:paraId="01407115" w14:textId="168E5C9D"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3" w:history="1">
            <w:r w:rsidR="00167865" w:rsidRPr="0090406D">
              <w:rPr>
                <w:rStyle w:val="aff2"/>
                <w:noProof/>
              </w:rPr>
              <w:t>4.6</w:t>
            </w:r>
            <w:r w:rsidR="00167865" w:rsidRPr="0090406D">
              <w:rPr>
                <w:rStyle w:val="aff2"/>
                <w:noProof/>
              </w:rPr>
              <w:t>生产工艺流程</w:t>
            </w:r>
            <w:r w:rsidR="00167865">
              <w:rPr>
                <w:noProof/>
                <w:webHidden/>
              </w:rPr>
              <w:tab/>
            </w:r>
            <w:r w:rsidR="00167865">
              <w:rPr>
                <w:noProof/>
                <w:webHidden/>
              </w:rPr>
              <w:fldChar w:fldCharType="begin"/>
            </w:r>
            <w:r w:rsidR="00167865">
              <w:rPr>
                <w:noProof/>
                <w:webHidden/>
              </w:rPr>
              <w:instrText xml:space="preserve"> PAGEREF _Toc499113353 \h </w:instrText>
            </w:r>
            <w:r w:rsidR="00167865">
              <w:rPr>
                <w:noProof/>
                <w:webHidden/>
              </w:rPr>
            </w:r>
            <w:r w:rsidR="00167865">
              <w:rPr>
                <w:noProof/>
                <w:webHidden/>
              </w:rPr>
              <w:fldChar w:fldCharType="separate"/>
            </w:r>
            <w:r w:rsidR="000566BE">
              <w:rPr>
                <w:noProof/>
                <w:webHidden/>
              </w:rPr>
              <w:t>58</w:t>
            </w:r>
            <w:r w:rsidR="00167865">
              <w:rPr>
                <w:noProof/>
                <w:webHidden/>
              </w:rPr>
              <w:fldChar w:fldCharType="end"/>
            </w:r>
          </w:hyperlink>
        </w:p>
        <w:p w14:paraId="203EDC84" w14:textId="4CCE334B"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4" w:history="1">
            <w:r w:rsidR="00167865" w:rsidRPr="0090406D">
              <w:rPr>
                <w:rStyle w:val="aff2"/>
                <w:noProof/>
              </w:rPr>
              <w:t>4.7</w:t>
            </w:r>
            <w:r w:rsidR="00167865" w:rsidRPr="0090406D">
              <w:rPr>
                <w:rStyle w:val="aff2"/>
                <w:noProof/>
              </w:rPr>
              <w:t>主要设备</w:t>
            </w:r>
            <w:r w:rsidR="00167865">
              <w:rPr>
                <w:noProof/>
                <w:webHidden/>
              </w:rPr>
              <w:tab/>
            </w:r>
            <w:r w:rsidR="00167865">
              <w:rPr>
                <w:noProof/>
                <w:webHidden/>
              </w:rPr>
              <w:fldChar w:fldCharType="begin"/>
            </w:r>
            <w:r w:rsidR="00167865">
              <w:rPr>
                <w:noProof/>
                <w:webHidden/>
              </w:rPr>
              <w:instrText xml:space="preserve"> PAGEREF _Toc499113354 \h </w:instrText>
            </w:r>
            <w:r w:rsidR="00167865">
              <w:rPr>
                <w:noProof/>
                <w:webHidden/>
              </w:rPr>
            </w:r>
            <w:r w:rsidR="00167865">
              <w:rPr>
                <w:noProof/>
                <w:webHidden/>
              </w:rPr>
              <w:fldChar w:fldCharType="separate"/>
            </w:r>
            <w:r w:rsidR="000566BE">
              <w:rPr>
                <w:noProof/>
                <w:webHidden/>
              </w:rPr>
              <w:t>62</w:t>
            </w:r>
            <w:r w:rsidR="00167865">
              <w:rPr>
                <w:noProof/>
                <w:webHidden/>
              </w:rPr>
              <w:fldChar w:fldCharType="end"/>
            </w:r>
          </w:hyperlink>
        </w:p>
        <w:p w14:paraId="269E7C0A" w14:textId="1F0669CD"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5" w:history="1">
            <w:r w:rsidR="00167865" w:rsidRPr="0090406D">
              <w:rPr>
                <w:rStyle w:val="aff2"/>
                <w:noProof/>
              </w:rPr>
              <w:t>4.8</w:t>
            </w:r>
            <w:r w:rsidR="00167865" w:rsidRPr="0090406D">
              <w:rPr>
                <w:rStyle w:val="aff2"/>
                <w:noProof/>
              </w:rPr>
              <w:t>环境风险因素识别</w:t>
            </w:r>
            <w:r w:rsidR="00167865">
              <w:rPr>
                <w:noProof/>
                <w:webHidden/>
              </w:rPr>
              <w:tab/>
            </w:r>
            <w:r w:rsidR="00167865">
              <w:rPr>
                <w:noProof/>
                <w:webHidden/>
              </w:rPr>
              <w:fldChar w:fldCharType="begin"/>
            </w:r>
            <w:r w:rsidR="00167865">
              <w:rPr>
                <w:noProof/>
                <w:webHidden/>
              </w:rPr>
              <w:instrText xml:space="preserve"> PAGEREF _Toc499113355 \h </w:instrText>
            </w:r>
            <w:r w:rsidR="00167865">
              <w:rPr>
                <w:noProof/>
                <w:webHidden/>
              </w:rPr>
            </w:r>
            <w:r w:rsidR="00167865">
              <w:rPr>
                <w:noProof/>
                <w:webHidden/>
              </w:rPr>
              <w:fldChar w:fldCharType="separate"/>
            </w:r>
            <w:r w:rsidR="000566BE">
              <w:rPr>
                <w:noProof/>
                <w:webHidden/>
              </w:rPr>
              <w:t>66</w:t>
            </w:r>
            <w:r w:rsidR="00167865">
              <w:rPr>
                <w:noProof/>
                <w:webHidden/>
              </w:rPr>
              <w:fldChar w:fldCharType="end"/>
            </w:r>
          </w:hyperlink>
        </w:p>
        <w:p w14:paraId="29094092" w14:textId="5D4C2A95"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6" w:history="1">
            <w:r w:rsidR="00167865" w:rsidRPr="0090406D">
              <w:rPr>
                <w:rStyle w:val="aff2"/>
                <w:noProof/>
              </w:rPr>
              <w:t>4.9</w:t>
            </w:r>
            <w:r w:rsidR="00167865" w:rsidRPr="0090406D">
              <w:rPr>
                <w:rStyle w:val="aff2"/>
                <w:noProof/>
              </w:rPr>
              <w:t>物料平衡</w:t>
            </w:r>
            <w:r w:rsidR="00167865">
              <w:rPr>
                <w:noProof/>
                <w:webHidden/>
              </w:rPr>
              <w:tab/>
            </w:r>
            <w:r w:rsidR="00167865">
              <w:rPr>
                <w:noProof/>
                <w:webHidden/>
              </w:rPr>
              <w:fldChar w:fldCharType="begin"/>
            </w:r>
            <w:r w:rsidR="00167865">
              <w:rPr>
                <w:noProof/>
                <w:webHidden/>
              </w:rPr>
              <w:instrText xml:space="preserve"> PAGEREF _Toc499113356 \h </w:instrText>
            </w:r>
            <w:r w:rsidR="00167865">
              <w:rPr>
                <w:noProof/>
                <w:webHidden/>
              </w:rPr>
            </w:r>
            <w:r w:rsidR="00167865">
              <w:rPr>
                <w:noProof/>
                <w:webHidden/>
              </w:rPr>
              <w:fldChar w:fldCharType="separate"/>
            </w:r>
            <w:r w:rsidR="000566BE">
              <w:rPr>
                <w:noProof/>
                <w:webHidden/>
              </w:rPr>
              <w:t>67</w:t>
            </w:r>
            <w:r w:rsidR="00167865">
              <w:rPr>
                <w:noProof/>
                <w:webHidden/>
              </w:rPr>
              <w:fldChar w:fldCharType="end"/>
            </w:r>
          </w:hyperlink>
        </w:p>
        <w:p w14:paraId="62FEF452" w14:textId="0308BCA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7" w:history="1">
            <w:r w:rsidR="00167865" w:rsidRPr="0090406D">
              <w:rPr>
                <w:rStyle w:val="aff2"/>
                <w:noProof/>
              </w:rPr>
              <w:t>4.10</w:t>
            </w:r>
            <w:r w:rsidR="00167865" w:rsidRPr="0090406D">
              <w:rPr>
                <w:rStyle w:val="aff2"/>
                <w:noProof/>
              </w:rPr>
              <w:t>蒸汽和水平衡</w:t>
            </w:r>
            <w:r w:rsidR="00167865">
              <w:rPr>
                <w:noProof/>
                <w:webHidden/>
              </w:rPr>
              <w:tab/>
            </w:r>
            <w:r w:rsidR="00167865">
              <w:rPr>
                <w:noProof/>
                <w:webHidden/>
              </w:rPr>
              <w:fldChar w:fldCharType="begin"/>
            </w:r>
            <w:r w:rsidR="00167865">
              <w:rPr>
                <w:noProof/>
                <w:webHidden/>
              </w:rPr>
              <w:instrText xml:space="preserve"> PAGEREF _Toc499113357 \h </w:instrText>
            </w:r>
            <w:r w:rsidR="00167865">
              <w:rPr>
                <w:noProof/>
                <w:webHidden/>
              </w:rPr>
            </w:r>
            <w:r w:rsidR="00167865">
              <w:rPr>
                <w:noProof/>
                <w:webHidden/>
              </w:rPr>
              <w:fldChar w:fldCharType="separate"/>
            </w:r>
            <w:r w:rsidR="000566BE">
              <w:rPr>
                <w:noProof/>
                <w:webHidden/>
              </w:rPr>
              <w:t>70</w:t>
            </w:r>
            <w:r w:rsidR="00167865">
              <w:rPr>
                <w:noProof/>
                <w:webHidden/>
              </w:rPr>
              <w:fldChar w:fldCharType="end"/>
            </w:r>
          </w:hyperlink>
        </w:p>
        <w:p w14:paraId="69EFD6B9" w14:textId="3AFF07D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58" w:history="1">
            <w:r w:rsidR="00167865" w:rsidRPr="0090406D">
              <w:rPr>
                <w:rStyle w:val="aff2"/>
                <w:noProof/>
              </w:rPr>
              <w:t>4.11</w:t>
            </w:r>
            <w:r w:rsidR="00167865" w:rsidRPr="0090406D">
              <w:rPr>
                <w:rStyle w:val="aff2"/>
                <w:noProof/>
              </w:rPr>
              <w:t>污染源分析</w:t>
            </w:r>
            <w:r w:rsidR="00167865">
              <w:rPr>
                <w:noProof/>
                <w:webHidden/>
              </w:rPr>
              <w:tab/>
            </w:r>
            <w:r w:rsidR="00167865">
              <w:rPr>
                <w:noProof/>
                <w:webHidden/>
              </w:rPr>
              <w:fldChar w:fldCharType="begin"/>
            </w:r>
            <w:r w:rsidR="00167865">
              <w:rPr>
                <w:noProof/>
                <w:webHidden/>
              </w:rPr>
              <w:instrText xml:space="preserve"> PAGEREF _Toc499113358 \h </w:instrText>
            </w:r>
            <w:r w:rsidR="00167865">
              <w:rPr>
                <w:noProof/>
                <w:webHidden/>
              </w:rPr>
            </w:r>
            <w:r w:rsidR="00167865">
              <w:rPr>
                <w:noProof/>
                <w:webHidden/>
              </w:rPr>
              <w:fldChar w:fldCharType="separate"/>
            </w:r>
            <w:r w:rsidR="000566BE">
              <w:rPr>
                <w:noProof/>
                <w:webHidden/>
              </w:rPr>
              <w:t>70</w:t>
            </w:r>
            <w:r w:rsidR="00167865">
              <w:rPr>
                <w:noProof/>
                <w:webHidden/>
              </w:rPr>
              <w:fldChar w:fldCharType="end"/>
            </w:r>
          </w:hyperlink>
        </w:p>
        <w:p w14:paraId="310D7324" w14:textId="752E9353"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59" w:history="1">
            <w:r w:rsidR="00167865" w:rsidRPr="0090406D">
              <w:rPr>
                <w:rStyle w:val="aff2"/>
                <w:noProof/>
              </w:rPr>
              <w:t>5.</w:t>
            </w:r>
            <w:r w:rsidR="00167865" w:rsidRPr="0090406D">
              <w:rPr>
                <w:rStyle w:val="aff2"/>
                <w:noProof/>
              </w:rPr>
              <w:t>环境现状调查与评价</w:t>
            </w:r>
            <w:r w:rsidR="00167865">
              <w:rPr>
                <w:noProof/>
                <w:webHidden/>
              </w:rPr>
              <w:tab/>
            </w:r>
            <w:r w:rsidR="00167865">
              <w:rPr>
                <w:noProof/>
                <w:webHidden/>
              </w:rPr>
              <w:fldChar w:fldCharType="begin"/>
            </w:r>
            <w:r w:rsidR="00167865">
              <w:rPr>
                <w:noProof/>
                <w:webHidden/>
              </w:rPr>
              <w:instrText xml:space="preserve"> PAGEREF _Toc499113359 \h </w:instrText>
            </w:r>
            <w:r w:rsidR="00167865">
              <w:rPr>
                <w:noProof/>
                <w:webHidden/>
              </w:rPr>
            </w:r>
            <w:r w:rsidR="00167865">
              <w:rPr>
                <w:noProof/>
                <w:webHidden/>
              </w:rPr>
              <w:fldChar w:fldCharType="separate"/>
            </w:r>
            <w:r w:rsidR="000566BE">
              <w:rPr>
                <w:noProof/>
                <w:webHidden/>
              </w:rPr>
              <w:t>82</w:t>
            </w:r>
            <w:r w:rsidR="00167865">
              <w:rPr>
                <w:noProof/>
                <w:webHidden/>
              </w:rPr>
              <w:fldChar w:fldCharType="end"/>
            </w:r>
          </w:hyperlink>
        </w:p>
        <w:p w14:paraId="6C06F030" w14:textId="4978622B"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0" w:history="1">
            <w:r w:rsidR="00167865" w:rsidRPr="0090406D">
              <w:rPr>
                <w:rStyle w:val="aff2"/>
                <w:noProof/>
              </w:rPr>
              <w:t>5.1.</w:t>
            </w:r>
            <w:r w:rsidR="00167865" w:rsidRPr="0090406D">
              <w:rPr>
                <w:rStyle w:val="aff2"/>
                <w:noProof/>
              </w:rPr>
              <w:t>自然环境概况</w:t>
            </w:r>
            <w:r w:rsidR="00167865">
              <w:rPr>
                <w:noProof/>
                <w:webHidden/>
              </w:rPr>
              <w:tab/>
            </w:r>
            <w:r w:rsidR="00167865">
              <w:rPr>
                <w:noProof/>
                <w:webHidden/>
              </w:rPr>
              <w:fldChar w:fldCharType="begin"/>
            </w:r>
            <w:r w:rsidR="00167865">
              <w:rPr>
                <w:noProof/>
                <w:webHidden/>
              </w:rPr>
              <w:instrText xml:space="preserve"> PAGEREF _Toc499113360 \h </w:instrText>
            </w:r>
            <w:r w:rsidR="00167865">
              <w:rPr>
                <w:noProof/>
                <w:webHidden/>
              </w:rPr>
            </w:r>
            <w:r w:rsidR="00167865">
              <w:rPr>
                <w:noProof/>
                <w:webHidden/>
              </w:rPr>
              <w:fldChar w:fldCharType="separate"/>
            </w:r>
            <w:r w:rsidR="000566BE">
              <w:rPr>
                <w:noProof/>
                <w:webHidden/>
              </w:rPr>
              <w:t>83</w:t>
            </w:r>
            <w:r w:rsidR="00167865">
              <w:rPr>
                <w:noProof/>
                <w:webHidden/>
              </w:rPr>
              <w:fldChar w:fldCharType="end"/>
            </w:r>
          </w:hyperlink>
        </w:p>
        <w:p w14:paraId="61393F8C" w14:textId="7E917579"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1" w:history="1">
            <w:r w:rsidR="00167865" w:rsidRPr="0090406D">
              <w:rPr>
                <w:rStyle w:val="aff2"/>
                <w:noProof/>
              </w:rPr>
              <w:t>5.2</w:t>
            </w:r>
            <w:r w:rsidR="00167865" w:rsidRPr="0090406D">
              <w:rPr>
                <w:rStyle w:val="aff2"/>
                <w:noProof/>
              </w:rPr>
              <w:t>环境质量现状</w:t>
            </w:r>
            <w:r w:rsidR="00167865">
              <w:rPr>
                <w:noProof/>
                <w:webHidden/>
              </w:rPr>
              <w:tab/>
            </w:r>
            <w:r w:rsidR="00167865">
              <w:rPr>
                <w:noProof/>
                <w:webHidden/>
              </w:rPr>
              <w:fldChar w:fldCharType="begin"/>
            </w:r>
            <w:r w:rsidR="00167865">
              <w:rPr>
                <w:noProof/>
                <w:webHidden/>
              </w:rPr>
              <w:instrText xml:space="preserve"> PAGEREF _Toc499113361 \h </w:instrText>
            </w:r>
            <w:r w:rsidR="00167865">
              <w:rPr>
                <w:noProof/>
                <w:webHidden/>
              </w:rPr>
            </w:r>
            <w:r w:rsidR="00167865">
              <w:rPr>
                <w:noProof/>
                <w:webHidden/>
              </w:rPr>
              <w:fldChar w:fldCharType="separate"/>
            </w:r>
            <w:r w:rsidR="000566BE">
              <w:rPr>
                <w:noProof/>
                <w:webHidden/>
              </w:rPr>
              <w:t>86</w:t>
            </w:r>
            <w:r w:rsidR="00167865">
              <w:rPr>
                <w:noProof/>
                <w:webHidden/>
              </w:rPr>
              <w:fldChar w:fldCharType="end"/>
            </w:r>
          </w:hyperlink>
        </w:p>
        <w:p w14:paraId="6C47BD17" w14:textId="2129E30F"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2" w:history="1">
            <w:r w:rsidR="00167865" w:rsidRPr="0090406D">
              <w:rPr>
                <w:rStyle w:val="aff2"/>
                <w:noProof/>
              </w:rPr>
              <w:t>5.3</w:t>
            </w:r>
            <w:r w:rsidR="00167865" w:rsidRPr="0090406D">
              <w:rPr>
                <w:rStyle w:val="aff2"/>
                <w:noProof/>
              </w:rPr>
              <w:t>区域污染源调查</w:t>
            </w:r>
            <w:r w:rsidR="00167865">
              <w:rPr>
                <w:noProof/>
                <w:webHidden/>
              </w:rPr>
              <w:tab/>
            </w:r>
            <w:r w:rsidR="00167865">
              <w:rPr>
                <w:noProof/>
                <w:webHidden/>
              </w:rPr>
              <w:fldChar w:fldCharType="begin"/>
            </w:r>
            <w:r w:rsidR="00167865">
              <w:rPr>
                <w:noProof/>
                <w:webHidden/>
              </w:rPr>
              <w:instrText xml:space="preserve"> PAGEREF _Toc499113362 \h </w:instrText>
            </w:r>
            <w:r w:rsidR="00167865">
              <w:rPr>
                <w:noProof/>
                <w:webHidden/>
              </w:rPr>
            </w:r>
            <w:r w:rsidR="00167865">
              <w:rPr>
                <w:noProof/>
                <w:webHidden/>
              </w:rPr>
              <w:fldChar w:fldCharType="separate"/>
            </w:r>
            <w:r w:rsidR="000566BE">
              <w:rPr>
                <w:noProof/>
                <w:webHidden/>
              </w:rPr>
              <w:t>100</w:t>
            </w:r>
            <w:r w:rsidR="00167865">
              <w:rPr>
                <w:noProof/>
                <w:webHidden/>
              </w:rPr>
              <w:fldChar w:fldCharType="end"/>
            </w:r>
          </w:hyperlink>
        </w:p>
        <w:p w14:paraId="172E1664" w14:textId="7B7495B9"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63" w:history="1">
            <w:r w:rsidR="00167865" w:rsidRPr="0090406D">
              <w:rPr>
                <w:rStyle w:val="aff2"/>
                <w:noProof/>
                <w:kern w:val="44"/>
              </w:rPr>
              <w:t xml:space="preserve">6 </w:t>
            </w:r>
            <w:r w:rsidR="00167865" w:rsidRPr="0090406D">
              <w:rPr>
                <w:rStyle w:val="aff2"/>
                <w:noProof/>
                <w:kern w:val="44"/>
              </w:rPr>
              <w:t>环境影响预测与评价</w:t>
            </w:r>
            <w:r w:rsidR="00167865">
              <w:rPr>
                <w:noProof/>
                <w:webHidden/>
              </w:rPr>
              <w:tab/>
            </w:r>
            <w:r w:rsidR="00167865">
              <w:rPr>
                <w:noProof/>
                <w:webHidden/>
              </w:rPr>
              <w:fldChar w:fldCharType="begin"/>
            </w:r>
            <w:r w:rsidR="00167865">
              <w:rPr>
                <w:noProof/>
                <w:webHidden/>
              </w:rPr>
              <w:instrText xml:space="preserve"> PAGEREF _Toc499113363 \h </w:instrText>
            </w:r>
            <w:r w:rsidR="00167865">
              <w:rPr>
                <w:noProof/>
                <w:webHidden/>
              </w:rPr>
            </w:r>
            <w:r w:rsidR="00167865">
              <w:rPr>
                <w:noProof/>
                <w:webHidden/>
              </w:rPr>
              <w:fldChar w:fldCharType="separate"/>
            </w:r>
            <w:r w:rsidR="000566BE">
              <w:rPr>
                <w:noProof/>
                <w:webHidden/>
              </w:rPr>
              <w:t>108</w:t>
            </w:r>
            <w:r w:rsidR="00167865">
              <w:rPr>
                <w:noProof/>
                <w:webHidden/>
              </w:rPr>
              <w:fldChar w:fldCharType="end"/>
            </w:r>
          </w:hyperlink>
        </w:p>
        <w:p w14:paraId="5E1DB7B1" w14:textId="2EBFAD23"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4" w:history="1">
            <w:r w:rsidR="00167865" w:rsidRPr="0090406D">
              <w:rPr>
                <w:rStyle w:val="aff2"/>
                <w:noProof/>
              </w:rPr>
              <w:t xml:space="preserve">6.1 </w:t>
            </w:r>
            <w:r w:rsidR="00167865" w:rsidRPr="0090406D">
              <w:rPr>
                <w:rStyle w:val="aff2"/>
                <w:noProof/>
              </w:rPr>
              <w:t>施工期环境影响分析</w:t>
            </w:r>
            <w:r w:rsidR="00167865">
              <w:rPr>
                <w:noProof/>
                <w:webHidden/>
              </w:rPr>
              <w:tab/>
            </w:r>
            <w:r w:rsidR="00167865">
              <w:rPr>
                <w:noProof/>
                <w:webHidden/>
              </w:rPr>
              <w:fldChar w:fldCharType="begin"/>
            </w:r>
            <w:r w:rsidR="00167865">
              <w:rPr>
                <w:noProof/>
                <w:webHidden/>
              </w:rPr>
              <w:instrText xml:space="preserve"> PAGEREF _Toc499113364 \h </w:instrText>
            </w:r>
            <w:r w:rsidR="00167865">
              <w:rPr>
                <w:noProof/>
                <w:webHidden/>
              </w:rPr>
            </w:r>
            <w:r w:rsidR="00167865">
              <w:rPr>
                <w:noProof/>
                <w:webHidden/>
              </w:rPr>
              <w:fldChar w:fldCharType="separate"/>
            </w:r>
            <w:r w:rsidR="000566BE">
              <w:rPr>
                <w:noProof/>
                <w:webHidden/>
              </w:rPr>
              <w:t>108</w:t>
            </w:r>
            <w:r w:rsidR="00167865">
              <w:rPr>
                <w:noProof/>
                <w:webHidden/>
              </w:rPr>
              <w:fldChar w:fldCharType="end"/>
            </w:r>
          </w:hyperlink>
        </w:p>
        <w:p w14:paraId="351CF870" w14:textId="6ACA42C4"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5" w:history="1">
            <w:r w:rsidR="00167865" w:rsidRPr="0090406D">
              <w:rPr>
                <w:rStyle w:val="aff2"/>
                <w:noProof/>
              </w:rPr>
              <w:t xml:space="preserve">6.2 </w:t>
            </w:r>
            <w:r w:rsidR="00167865" w:rsidRPr="0090406D">
              <w:rPr>
                <w:rStyle w:val="aff2"/>
                <w:noProof/>
              </w:rPr>
              <w:t>运营期环境影响分析</w:t>
            </w:r>
            <w:r w:rsidR="00167865">
              <w:rPr>
                <w:noProof/>
                <w:webHidden/>
              </w:rPr>
              <w:tab/>
            </w:r>
            <w:r w:rsidR="00167865">
              <w:rPr>
                <w:noProof/>
                <w:webHidden/>
              </w:rPr>
              <w:fldChar w:fldCharType="begin"/>
            </w:r>
            <w:r w:rsidR="00167865">
              <w:rPr>
                <w:noProof/>
                <w:webHidden/>
              </w:rPr>
              <w:instrText xml:space="preserve"> PAGEREF _Toc499113365 \h </w:instrText>
            </w:r>
            <w:r w:rsidR="00167865">
              <w:rPr>
                <w:noProof/>
                <w:webHidden/>
              </w:rPr>
            </w:r>
            <w:r w:rsidR="00167865">
              <w:rPr>
                <w:noProof/>
                <w:webHidden/>
              </w:rPr>
              <w:fldChar w:fldCharType="separate"/>
            </w:r>
            <w:r w:rsidR="000566BE">
              <w:rPr>
                <w:noProof/>
                <w:webHidden/>
              </w:rPr>
              <w:t>110</w:t>
            </w:r>
            <w:r w:rsidR="00167865">
              <w:rPr>
                <w:noProof/>
                <w:webHidden/>
              </w:rPr>
              <w:fldChar w:fldCharType="end"/>
            </w:r>
          </w:hyperlink>
        </w:p>
        <w:p w14:paraId="3373B32F" w14:textId="27E458DA"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66" w:history="1">
            <w:r w:rsidR="00167865" w:rsidRPr="0090406D">
              <w:rPr>
                <w:rStyle w:val="aff2"/>
                <w:noProof/>
              </w:rPr>
              <w:t xml:space="preserve">7. </w:t>
            </w:r>
            <w:r w:rsidR="00167865" w:rsidRPr="0090406D">
              <w:rPr>
                <w:rStyle w:val="aff2"/>
                <w:noProof/>
              </w:rPr>
              <w:t>污染防治措施及其可行性论证</w:t>
            </w:r>
            <w:r w:rsidR="00167865">
              <w:rPr>
                <w:noProof/>
                <w:webHidden/>
              </w:rPr>
              <w:tab/>
            </w:r>
            <w:r w:rsidR="00167865">
              <w:rPr>
                <w:noProof/>
                <w:webHidden/>
              </w:rPr>
              <w:fldChar w:fldCharType="begin"/>
            </w:r>
            <w:r w:rsidR="00167865">
              <w:rPr>
                <w:noProof/>
                <w:webHidden/>
              </w:rPr>
              <w:instrText xml:space="preserve"> PAGEREF _Toc499113366 \h </w:instrText>
            </w:r>
            <w:r w:rsidR="00167865">
              <w:rPr>
                <w:noProof/>
                <w:webHidden/>
              </w:rPr>
            </w:r>
            <w:r w:rsidR="00167865">
              <w:rPr>
                <w:noProof/>
                <w:webHidden/>
              </w:rPr>
              <w:fldChar w:fldCharType="separate"/>
            </w:r>
            <w:r w:rsidR="000566BE">
              <w:rPr>
                <w:noProof/>
                <w:webHidden/>
              </w:rPr>
              <w:t>148</w:t>
            </w:r>
            <w:r w:rsidR="00167865">
              <w:rPr>
                <w:noProof/>
                <w:webHidden/>
              </w:rPr>
              <w:fldChar w:fldCharType="end"/>
            </w:r>
          </w:hyperlink>
        </w:p>
        <w:p w14:paraId="78ADEB63" w14:textId="46BCCBCF"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7" w:history="1">
            <w:r w:rsidR="00167865" w:rsidRPr="0090406D">
              <w:rPr>
                <w:rStyle w:val="aff2"/>
                <w:noProof/>
              </w:rPr>
              <w:t>7.1</w:t>
            </w:r>
            <w:r w:rsidR="00167865" w:rsidRPr="0090406D">
              <w:rPr>
                <w:rStyle w:val="aff2"/>
                <w:noProof/>
              </w:rPr>
              <w:t>废气主要治理措施</w:t>
            </w:r>
            <w:r w:rsidR="00167865">
              <w:rPr>
                <w:noProof/>
                <w:webHidden/>
              </w:rPr>
              <w:tab/>
            </w:r>
            <w:r w:rsidR="00167865">
              <w:rPr>
                <w:noProof/>
                <w:webHidden/>
              </w:rPr>
              <w:fldChar w:fldCharType="begin"/>
            </w:r>
            <w:r w:rsidR="00167865">
              <w:rPr>
                <w:noProof/>
                <w:webHidden/>
              </w:rPr>
              <w:instrText xml:space="preserve"> PAGEREF _Toc499113367 \h </w:instrText>
            </w:r>
            <w:r w:rsidR="00167865">
              <w:rPr>
                <w:noProof/>
                <w:webHidden/>
              </w:rPr>
            </w:r>
            <w:r w:rsidR="00167865">
              <w:rPr>
                <w:noProof/>
                <w:webHidden/>
              </w:rPr>
              <w:fldChar w:fldCharType="separate"/>
            </w:r>
            <w:r w:rsidR="000566BE">
              <w:rPr>
                <w:noProof/>
                <w:webHidden/>
              </w:rPr>
              <w:t>148</w:t>
            </w:r>
            <w:r w:rsidR="00167865">
              <w:rPr>
                <w:noProof/>
                <w:webHidden/>
              </w:rPr>
              <w:fldChar w:fldCharType="end"/>
            </w:r>
          </w:hyperlink>
        </w:p>
        <w:p w14:paraId="432C2296" w14:textId="607D1CEC"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8" w:history="1">
            <w:r w:rsidR="00167865" w:rsidRPr="0090406D">
              <w:rPr>
                <w:rStyle w:val="aff2"/>
                <w:noProof/>
              </w:rPr>
              <w:t>7.2</w:t>
            </w:r>
            <w:r w:rsidR="00167865" w:rsidRPr="0090406D">
              <w:rPr>
                <w:rStyle w:val="aff2"/>
                <w:noProof/>
              </w:rPr>
              <w:t>废水主要治理措施分析</w:t>
            </w:r>
            <w:r w:rsidR="00167865">
              <w:rPr>
                <w:noProof/>
                <w:webHidden/>
              </w:rPr>
              <w:tab/>
            </w:r>
            <w:r w:rsidR="00167865">
              <w:rPr>
                <w:noProof/>
                <w:webHidden/>
              </w:rPr>
              <w:fldChar w:fldCharType="begin"/>
            </w:r>
            <w:r w:rsidR="00167865">
              <w:rPr>
                <w:noProof/>
                <w:webHidden/>
              </w:rPr>
              <w:instrText xml:space="preserve"> PAGEREF _Toc499113368 \h </w:instrText>
            </w:r>
            <w:r w:rsidR="00167865">
              <w:rPr>
                <w:noProof/>
                <w:webHidden/>
              </w:rPr>
            </w:r>
            <w:r w:rsidR="00167865">
              <w:rPr>
                <w:noProof/>
                <w:webHidden/>
              </w:rPr>
              <w:fldChar w:fldCharType="separate"/>
            </w:r>
            <w:r w:rsidR="000566BE">
              <w:rPr>
                <w:noProof/>
                <w:webHidden/>
              </w:rPr>
              <w:t>156</w:t>
            </w:r>
            <w:r w:rsidR="00167865">
              <w:rPr>
                <w:noProof/>
                <w:webHidden/>
              </w:rPr>
              <w:fldChar w:fldCharType="end"/>
            </w:r>
          </w:hyperlink>
        </w:p>
        <w:p w14:paraId="0F37A472" w14:textId="28250B29"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69" w:history="1">
            <w:r w:rsidR="00167865" w:rsidRPr="0090406D">
              <w:rPr>
                <w:rStyle w:val="aff2"/>
                <w:noProof/>
              </w:rPr>
              <w:t>7.3</w:t>
            </w:r>
            <w:r w:rsidR="00167865" w:rsidRPr="0090406D">
              <w:rPr>
                <w:rStyle w:val="aff2"/>
                <w:noProof/>
              </w:rPr>
              <w:t>固体废物治理措施</w:t>
            </w:r>
            <w:r w:rsidR="00167865">
              <w:rPr>
                <w:noProof/>
                <w:webHidden/>
              </w:rPr>
              <w:tab/>
            </w:r>
            <w:r w:rsidR="00167865">
              <w:rPr>
                <w:noProof/>
                <w:webHidden/>
              </w:rPr>
              <w:fldChar w:fldCharType="begin"/>
            </w:r>
            <w:r w:rsidR="00167865">
              <w:rPr>
                <w:noProof/>
                <w:webHidden/>
              </w:rPr>
              <w:instrText xml:space="preserve"> PAGEREF _Toc499113369 \h </w:instrText>
            </w:r>
            <w:r w:rsidR="00167865">
              <w:rPr>
                <w:noProof/>
                <w:webHidden/>
              </w:rPr>
            </w:r>
            <w:r w:rsidR="00167865">
              <w:rPr>
                <w:noProof/>
                <w:webHidden/>
              </w:rPr>
              <w:fldChar w:fldCharType="separate"/>
            </w:r>
            <w:r w:rsidR="000566BE">
              <w:rPr>
                <w:noProof/>
                <w:webHidden/>
              </w:rPr>
              <w:t>162</w:t>
            </w:r>
            <w:r w:rsidR="00167865">
              <w:rPr>
                <w:noProof/>
                <w:webHidden/>
              </w:rPr>
              <w:fldChar w:fldCharType="end"/>
            </w:r>
          </w:hyperlink>
        </w:p>
        <w:p w14:paraId="64AC559F" w14:textId="556DED2D"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0" w:history="1">
            <w:r w:rsidR="00167865" w:rsidRPr="0090406D">
              <w:rPr>
                <w:rStyle w:val="aff2"/>
                <w:noProof/>
              </w:rPr>
              <w:t>7.4</w:t>
            </w:r>
            <w:r w:rsidR="00167865" w:rsidRPr="0090406D">
              <w:rPr>
                <w:rStyle w:val="aff2"/>
                <w:noProof/>
              </w:rPr>
              <w:t>噪声控制措施</w:t>
            </w:r>
            <w:r w:rsidR="00167865">
              <w:rPr>
                <w:noProof/>
                <w:webHidden/>
              </w:rPr>
              <w:tab/>
            </w:r>
            <w:r w:rsidR="00167865">
              <w:rPr>
                <w:noProof/>
                <w:webHidden/>
              </w:rPr>
              <w:fldChar w:fldCharType="begin"/>
            </w:r>
            <w:r w:rsidR="00167865">
              <w:rPr>
                <w:noProof/>
                <w:webHidden/>
              </w:rPr>
              <w:instrText xml:space="preserve"> PAGEREF _Toc499113370 \h </w:instrText>
            </w:r>
            <w:r w:rsidR="00167865">
              <w:rPr>
                <w:noProof/>
                <w:webHidden/>
              </w:rPr>
            </w:r>
            <w:r w:rsidR="00167865">
              <w:rPr>
                <w:noProof/>
                <w:webHidden/>
              </w:rPr>
              <w:fldChar w:fldCharType="separate"/>
            </w:r>
            <w:r w:rsidR="000566BE">
              <w:rPr>
                <w:noProof/>
                <w:webHidden/>
              </w:rPr>
              <w:t>164</w:t>
            </w:r>
            <w:r w:rsidR="00167865">
              <w:rPr>
                <w:noProof/>
                <w:webHidden/>
              </w:rPr>
              <w:fldChar w:fldCharType="end"/>
            </w:r>
          </w:hyperlink>
        </w:p>
        <w:p w14:paraId="425D950B" w14:textId="68DF0689"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1" w:history="1">
            <w:r w:rsidR="00167865" w:rsidRPr="0090406D">
              <w:rPr>
                <w:rStyle w:val="aff2"/>
                <w:noProof/>
              </w:rPr>
              <w:t>7.5</w:t>
            </w:r>
            <w:r w:rsidR="00167865" w:rsidRPr="0090406D">
              <w:rPr>
                <w:rStyle w:val="aff2"/>
                <w:noProof/>
              </w:rPr>
              <w:t>地下水污染防治措施</w:t>
            </w:r>
            <w:r w:rsidR="00167865">
              <w:rPr>
                <w:noProof/>
                <w:webHidden/>
              </w:rPr>
              <w:tab/>
            </w:r>
            <w:r w:rsidR="00167865">
              <w:rPr>
                <w:noProof/>
                <w:webHidden/>
              </w:rPr>
              <w:fldChar w:fldCharType="begin"/>
            </w:r>
            <w:r w:rsidR="00167865">
              <w:rPr>
                <w:noProof/>
                <w:webHidden/>
              </w:rPr>
              <w:instrText xml:space="preserve"> PAGEREF _Toc499113371 \h </w:instrText>
            </w:r>
            <w:r w:rsidR="00167865">
              <w:rPr>
                <w:noProof/>
                <w:webHidden/>
              </w:rPr>
            </w:r>
            <w:r w:rsidR="00167865">
              <w:rPr>
                <w:noProof/>
                <w:webHidden/>
              </w:rPr>
              <w:fldChar w:fldCharType="separate"/>
            </w:r>
            <w:r w:rsidR="000566BE">
              <w:rPr>
                <w:noProof/>
                <w:webHidden/>
              </w:rPr>
              <w:t>164</w:t>
            </w:r>
            <w:r w:rsidR="00167865">
              <w:rPr>
                <w:noProof/>
                <w:webHidden/>
              </w:rPr>
              <w:fldChar w:fldCharType="end"/>
            </w:r>
          </w:hyperlink>
        </w:p>
        <w:p w14:paraId="1B2BB07F" w14:textId="692D608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2" w:history="1">
            <w:r w:rsidR="00167865" w:rsidRPr="0090406D">
              <w:rPr>
                <w:rStyle w:val="aff2"/>
                <w:noProof/>
              </w:rPr>
              <w:t xml:space="preserve">7.6 </w:t>
            </w:r>
            <w:r w:rsidR="00167865" w:rsidRPr="0090406D">
              <w:rPr>
                <w:rStyle w:val="aff2"/>
                <w:noProof/>
              </w:rPr>
              <w:t>风险防范措施与应急预案</w:t>
            </w:r>
            <w:r w:rsidR="00167865">
              <w:rPr>
                <w:noProof/>
                <w:webHidden/>
              </w:rPr>
              <w:tab/>
            </w:r>
            <w:r w:rsidR="00167865">
              <w:rPr>
                <w:noProof/>
                <w:webHidden/>
              </w:rPr>
              <w:fldChar w:fldCharType="begin"/>
            </w:r>
            <w:r w:rsidR="00167865">
              <w:rPr>
                <w:noProof/>
                <w:webHidden/>
              </w:rPr>
              <w:instrText xml:space="preserve"> PAGEREF _Toc499113372 \h </w:instrText>
            </w:r>
            <w:r w:rsidR="00167865">
              <w:rPr>
                <w:noProof/>
                <w:webHidden/>
              </w:rPr>
            </w:r>
            <w:r w:rsidR="00167865">
              <w:rPr>
                <w:noProof/>
                <w:webHidden/>
              </w:rPr>
              <w:fldChar w:fldCharType="separate"/>
            </w:r>
            <w:r w:rsidR="000566BE">
              <w:rPr>
                <w:noProof/>
                <w:webHidden/>
              </w:rPr>
              <w:t>167</w:t>
            </w:r>
            <w:r w:rsidR="00167865">
              <w:rPr>
                <w:noProof/>
                <w:webHidden/>
              </w:rPr>
              <w:fldChar w:fldCharType="end"/>
            </w:r>
          </w:hyperlink>
        </w:p>
        <w:p w14:paraId="761EC862" w14:textId="29BE9585"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3" w:history="1">
            <w:r w:rsidR="00167865" w:rsidRPr="0090406D">
              <w:rPr>
                <w:rStyle w:val="aff2"/>
                <w:noProof/>
              </w:rPr>
              <w:t>7.7 “</w:t>
            </w:r>
            <w:r w:rsidR="00167865" w:rsidRPr="0090406D">
              <w:rPr>
                <w:rStyle w:val="aff2"/>
                <w:noProof/>
              </w:rPr>
              <w:t>三同时</w:t>
            </w:r>
            <w:r w:rsidR="00167865" w:rsidRPr="0090406D">
              <w:rPr>
                <w:rStyle w:val="aff2"/>
                <w:noProof/>
              </w:rPr>
              <w:t>”</w:t>
            </w:r>
            <w:r w:rsidR="00167865" w:rsidRPr="0090406D">
              <w:rPr>
                <w:rStyle w:val="aff2"/>
                <w:noProof/>
              </w:rPr>
              <w:t>验收内容</w:t>
            </w:r>
            <w:r w:rsidR="00167865">
              <w:rPr>
                <w:noProof/>
                <w:webHidden/>
              </w:rPr>
              <w:tab/>
            </w:r>
            <w:r w:rsidR="00167865">
              <w:rPr>
                <w:noProof/>
                <w:webHidden/>
              </w:rPr>
              <w:fldChar w:fldCharType="begin"/>
            </w:r>
            <w:r w:rsidR="00167865">
              <w:rPr>
                <w:noProof/>
                <w:webHidden/>
              </w:rPr>
              <w:instrText xml:space="preserve"> PAGEREF _Toc499113373 \h </w:instrText>
            </w:r>
            <w:r w:rsidR="00167865">
              <w:rPr>
                <w:noProof/>
                <w:webHidden/>
              </w:rPr>
            </w:r>
            <w:r w:rsidR="00167865">
              <w:rPr>
                <w:noProof/>
                <w:webHidden/>
              </w:rPr>
              <w:fldChar w:fldCharType="separate"/>
            </w:r>
            <w:r w:rsidR="000566BE">
              <w:rPr>
                <w:noProof/>
                <w:webHidden/>
              </w:rPr>
              <w:t>185</w:t>
            </w:r>
            <w:r w:rsidR="00167865">
              <w:rPr>
                <w:noProof/>
                <w:webHidden/>
              </w:rPr>
              <w:fldChar w:fldCharType="end"/>
            </w:r>
          </w:hyperlink>
        </w:p>
        <w:p w14:paraId="15FA460C" w14:textId="782482A6"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74" w:history="1">
            <w:r w:rsidR="00167865" w:rsidRPr="0090406D">
              <w:rPr>
                <w:rStyle w:val="aff2"/>
                <w:noProof/>
                <w:kern w:val="44"/>
              </w:rPr>
              <w:t>8</w:t>
            </w:r>
            <w:r w:rsidR="00167865" w:rsidRPr="0090406D">
              <w:rPr>
                <w:rStyle w:val="aff2"/>
                <w:noProof/>
                <w:kern w:val="44"/>
              </w:rPr>
              <w:t>环境影响经济损益分析</w:t>
            </w:r>
            <w:r w:rsidR="00167865">
              <w:rPr>
                <w:noProof/>
                <w:webHidden/>
              </w:rPr>
              <w:tab/>
            </w:r>
            <w:r w:rsidR="00167865">
              <w:rPr>
                <w:noProof/>
                <w:webHidden/>
              </w:rPr>
              <w:fldChar w:fldCharType="begin"/>
            </w:r>
            <w:r w:rsidR="00167865">
              <w:rPr>
                <w:noProof/>
                <w:webHidden/>
              </w:rPr>
              <w:instrText xml:space="preserve"> PAGEREF _Toc499113374 \h </w:instrText>
            </w:r>
            <w:r w:rsidR="00167865">
              <w:rPr>
                <w:noProof/>
                <w:webHidden/>
              </w:rPr>
            </w:r>
            <w:r w:rsidR="00167865">
              <w:rPr>
                <w:noProof/>
                <w:webHidden/>
              </w:rPr>
              <w:fldChar w:fldCharType="separate"/>
            </w:r>
            <w:r w:rsidR="000566BE">
              <w:rPr>
                <w:noProof/>
                <w:webHidden/>
              </w:rPr>
              <w:t>187</w:t>
            </w:r>
            <w:r w:rsidR="00167865">
              <w:rPr>
                <w:noProof/>
                <w:webHidden/>
              </w:rPr>
              <w:fldChar w:fldCharType="end"/>
            </w:r>
          </w:hyperlink>
        </w:p>
        <w:p w14:paraId="3D5E0A4F" w14:textId="5EB2745E"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5" w:history="1">
            <w:r w:rsidR="00167865" w:rsidRPr="0090406D">
              <w:rPr>
                <w:rStyle w:val="aff2"/>
                <w:noProof/>
                <w:kern w:val="44"/>
              </w:rPr>
              <w:t>8.1</w:t>
            </w:r>
            <w:r w:rsidR="00167865" w:rsidRPr="0090406D">
              <w:rPr>
                <w:rStyle w:val="aff2"/>
                <w:noProof/>
                <w:kern w:val="44"/>
              </w:rPr>
              <w:t>环境影响经济损益分析</w:t>
            </w:r>
            <w:r w:rsidR="00167865">
              <w:rPr>
                <w:noProof/>
                <w:webHidden/>
              </w:rPr>
              <w:tab/>
            </w:r>
            <w:r w:rsidR="00167865">
              <w:rPr>
                <w:noProof/>
                <w:webHidden/>
              </w:rPr>
              <w:fldChar w:fldCharType="begin"/>
            </w:r>
            <w:r w:rsidR="00167865">
              <w:rPr>
                <w:noProof/>
                <w:webHidden/>
              </w:rPr>
              <w:instrText xml:space="preserve"> PAGEREF _Toc499113375 \h </w:instrText>
            </w:r>
            <w:r w:rsidR="00167865">
              <w:rPr>
                <w:noProof/>
                <w:webHidden/>
              </w:rPr>
            </w:r>
            <w:r w:rsidR="00167865">
              <w:rPr>
                <w:noProof/>
                <w:webHidden/>
              </w:rPr>
              <w:fldChar w:fldCharType="separate"/>
            </w:r>
            <w:r w:rsidR="000566BE">
              <w:rPr>
                <w:noProof/>
                <w:webHidden/>
              </w:rPr>
              <w:t>187</w:t>
            </w:r>
            <w:r w:rsidR="00167865">
              <w:rPr>
                <w:noProof/>
                <w:webHidden/>
              </w:rPr>
              <w:fldChar w:fldCharType="end"/>
            </w:r>
          </w:hyperlink>
        </w:p>
        <w:p w14:paraId="5BBE4B45" w14:textId="1B4A6AA9"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6" w:history="1">
            <w:r w:rsidR="00167865" w:rsidRPr="0090406D">
              <w:rPr>
                <w:rStyle w:val="aff2"/>
                <w:noProof/>
                <w:kern w:val="44"/>
              </w:rPr>
              <w:t>8.2</w:t>
            </w:r>
            <w:r w:rsidR="00167865" w:rsidRPr="0090406D">
              <w:rPr>
                <w:rStyle w:val="aff2"/>
                <w:noProof/>
                <w:kern w:val="44"/>
              </w:rPr>
              <w:t>环境保护措施费用效益分析</w:t>
            </w:r>
            <w:r w:rsidR="00167865">
              <w:rPr>
                <w:noProof/>
                <w:webHidden/>
              </w:rPr>
              <w:tab/>
            </w:r>
            <w:r w:rsidR="00167865">
              <w:rPr>
                <w:noProof/>
                <w:webHidden/>
              </w:rPr>
              <w:fldChar w:fldCharType="begin"/>
            </w:r>
            <w:r w:rsidR="00167865">
              <w:rPr>
                <w:noProof/>
                <w:webHidden/>
              </w:rPr>
              <w:instrText xml:space="preserve"> PAGEREF _Toc499113376 \h </w:instrText>
            </w:r>
            <w:r w:rsidR="00167865">
              <w:rPr>
                <w:noProof/>
                <w:webHidden/>
              </w:rPr>
            </w:r>
            <w:r w:rsidR="00167865">
              <w:rPr>
                <w:noProof/>
                <w:webHidden/>
              </w:rPr>
              <w:fldChar w:fldCharType="separate"/>
            </w:r>
            <w:r w:rsidR="000566BE">
              <w:rPr>
                <w:noProof/>
                <w:webHidden/>
              </w:rPr>
              <w:t>187</w:t>
            </w:r>
            <w:r w:rsidR="00167865">
              <w:rPr>
                <w:noProof/>
                <w:webHidden/>
              </w:rPr>
              <w:fldChar w:fldCharType="end"/>
            </w:r>
          </w:hyperlink>
        </w:p>
        <w:p w14:paraId="2E5A765A" w14:textId="113E1CED"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77" w:history="1">
            <w:r w:rsidR="00167865" w:rsidRPr="0090406D">
              <w:rPr>
                <w:rStyle w:val="aff2"/>
                <w:noProof/>
                <w:kern w:val="44"/>
              </w:rPr>
              <w:t xml:space="preserve">9 </w:t>
            </w:r>
            <w:r w:rsidR="00167865" w:rsidRPr="0090406D">
              <w:rPr>
                <w:rStyle w:val="aff2"/>
                <w:noProof/>
                <w:kern w:val="44"/>
              </w:rPr>
              <w:t>环境管理与监测计划</w:t>
            </w:r>
            <w:r w:rsidR="00167865">
              <w:rPr>
                <w:noProof/>
                <w:webHidden/>
              </w:rPr>
              <w:tab/>
            </w:r>
            <w:r w:rsidR="00167865">
              <w:rPr>
                <w:noProof/>
                <w:webHidden/>
              </w:rPr>
              <w:fldChar w:fldCharType="begin"/>
            </w:r>
            <w:r w:rsidR="00167865">
              <w:rPr>
                <w:noProof/>
                <w:webHidden/>
              </w:rPr>
              <w:instrText xml:space="preserve"> PAGEREF _Toc499113377 \h </w:instrText>
            </w:r>
            <w:r w:rsidR="00167865">
              <w:rPr>
                <w:noProof/>
                <w:webHidden/>
              </w:rPr>
            </w:r>
            <w:r w:rsidR="00167865">
              <w:rPr>
                <w:noProof/>
                <w:webHidden/>
              </w:rPr>
              <w:fldChar w:fldCharType="separate"/>
            </w:r>
            <w:r w:rsidR="000566BE">
              <w:rPr>
                <w:noProof/>
                <w:webHidden/>
              </w:rPr>
              <w:t>189</w:t>
            </w:r>
            <w:r w:rsidR="00167865">
              <w:rPr>
                <w:noProof/>
                <w:webHidden/>
              </w:rPr>
              <w:fldChar w:fldCharType="end"/>
            </w:r>
          </w:hyperlink>
        </w:p>
        <w:p w14:paraId="5F7B1DD4" w14:textId="6F5FEC1E"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8" w:history="1">
            <w:r w:rsidR="00167865" w:rsidRPr="0090406D">
              <w:rPr>
                <w:rStyle w:val="aff2"/>
                <w:noProof/>
              </w:rPr>
              <w:t>9.1</w:t>
            </w:r>
            <w:r w:rsidR="00167865" w:rsidRPr="0090406D">
              <w:rPr>
                <w:rStyle w:val="aff2"/>
                <w:noProof/>
              </w:rPr>
              <w:t>环境管理计划</w:t>
            </w:r>
            <w:r w:rsidR="00167865">
              <w:rPr>
                <w:noProof/>
                <w:webHidden/>
              </w:rPr>
              <w:tab/>
            </w:r>
            <w:r w:rsidR="00167865">
              <w:rPr>
                <w:noProof/>
                <w:webHidden/>
              </w:rPr>
              <w:fldChar w:fldCharType="begin"/>
            </w:r>
            <w:r w:rsidR="00167865">
              <w:rPr>
                <w:noProof/>
                <w:webHidden/>
              </w:rPr>
              <w:instrText xml:space="preserve"> PAGEREF _Toc499113378 \h </w:instrText>
            </w:r>
            <w:r w:rsidR="00167865">
              <w:rPr>
                <w:noProof/>
                <w:webHidden/>
              </w:rPr>
            </w:r>
            <w:r w:rsidR="00167865">
              <w:rPr>
                <w:noProof/>
                <w:webHidden/>
              </w:rPr>
              <w:fldChar w:fldCharType="separate"/>
            </w:r>
            <w:r w:rsidR="000566BE">
              <w:rPr>
                <w:noProof/>
                <w:webHidden/>
              </w:rPr>
              <w:t>189</w:t>
            </w:r>
            <w:r w:rsidR="00167865">
              <w:rPr>
                <w:noProof/>
                <w:webHidden/>
              </w:rPr>
              <w:fldChar w:fldCharType="end"/>
            </w:r>
          </w:hyperlink>
        </w:p>
        <w:p w14:paraId="113444A1" w14:textId="618A1DE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79" w:history="1">
            <w:r w:rsidR="00167865" w:rsidRPr="0090406D">
              <w:rPr>
                <w:rStyle w:val="aff2"/>
                <w:noProof/>
                <w:kern w:val="44"/>
              </w:rPr>
              <w:t>9.2</w:t>
            </w:r>
            <w:r w:rsidR="00167865" w:rsidRPr="0090406D">
              <w:rPr>
                <w:rStyle w:val="aff2"/>
                <w:noProof/>
                <w:kern w:val="44"/>
              </w:rPr>
              <w:t>污染物排放清单</w:t>
            </w:r>
            <w:r w:rsidR="00167865">
              <w:rPr>
                <w:noProof/>
                <w:webHidden/>
              </w:rPr>
              <w:tab/>
            </w:r>
            <w:r w:rsidR="00167865">
              <w:rPr>
                <w:noProof/>
                <w:webHidden/>
              </w:rPr>
              <w:fldChar w:fldCharType="begin"/>
            </w:r>
            <w:r w:rsidR="00167865">
              <w:rPr>
                <w:noProof/>
                <w:webHidden/>
              </w:rPr>
              <w:instrText xml:space="preserve"> PAGEREF _Toc499113379 \h </w:instrText>
            </w:r>
            <w:r w:rsidR="00167865">
              <w:rPr>
                <w:noProof/>
                <w:webHidden/>
              </w:rPr>
            </w:r>
            <w:r w:rsidR="00167865">
              <w:rPr>
                <w:noProof/>
                <w:webHidden/>
              </w:rPr>
              <w:fldChar w:fldCharType="separate"/>
            </w:r>
            <w:r w:rsidR="000566BE">
              <w:rPr>
                <w:noProof/>
                <w:webHidden/>
              </w:rPr>
              <w:t>193</w:t>
            </w:r>
            <w:r w:rsidR="00167865">
              <w:rPr>
                <w:noProof/>
                <w:webHidden/>
              </w:rPr>
              <w:fldChar w:fldCharType="end"/>
            </w:r>
          </w:hyperlink>
        </w:p>
        <w:p w14:paraId="1D399C92" w14:textId="49DD29FA"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0" w:history="1">
            <w:r w:rsidR="00167865" w:rsidRPr="0090406D">
              <w:rPr>
                <w:rStyle w:val="aff2"/>
                <w:noProof/>
              </w:rPr>
              <w:t>9.3</w:t>
            </w:r>
            <w:r w:rsidR="00167865" w:rsidRPr="0090406D">
              <w:rPr>
                <w:rStyle w:val="aff2"/>
                <w:noProof/>
              </w:rPr>
              <w:t>污染物总量控制分析</w:t>
            </w:r>
            <w:r w:rsidR="00167865">
              <w:rPr>
                <w:noProof/>
                <w:webHidden/>
              </w:rPr>
              <w:tab/>
            </w:r>
            <w:r w:rsidR="00167865">
              <w:rPr>
                <w:noProof/>
                <w:webHidden/>
              </w:rPr>
              <w:fldChar w:fldCharType="begin"/>
            </w:r>
            <w:r w:rsidR="00167865">
              <w:rPr>
                <w:noProof/>
                <w:webHidden/>
              </w:rPr>
              <w:instrText xml:space="preserve"> PAGEREF _Toc499113380 \h </w:instrText>
            </w:r>
            <w:r w:rsidR="00167865">
              <w:rPr>
                <w:noProof/>
                <w:webHidden/>
              </w:rPr>
            </w:r>
            <w:r w:rsidR="00167865">
              <w:rPr>
                <w:noProof/>
                <w:webHidden/>
              </w:rPr>
              <w:fldChar w:fldCharType="separate"/>
            </w:r>
            <w:r w:rsidR="000566BE">
              <w:rPr>
                <w:noProof/>
                <w:webHidden/>
              </w:rPr>
              <w:t>196</w:t>
            </w:r>
            <w:r w:rsidR="00167865">
              <w:rPr>
                <w:noProof/>
                <w:webHidden/>
              </w:rPr>
              <w:fldChar w:fldCharType="end"/>
            </w:r>
          </w:hyperlink>
        </w:p>
        <w:p w14:paraId="46385CD6" w14:textId="4FE15575"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1" w:history="1">
            <w:r w:rsidR="00167865" w:rsidRPr="0090406D">
              <w:rPr>
                <w:rStyle w:val="aff2"/>
                <w:noProof/>
              </w:rPr>
              <w:t xml:space="preserve">9.4 </w:t>
            </w:r>
            <w:r w:rsidR="00167865" w:rsidRPr="0090406D">
              <w:rPr>
                <w:rStyle w:val="aff2"/>
                <w:noProof/>
              </w:rPr>
              <w:t>环境监测计划</w:t>
            </w:r>
            <w:r w:rsidR="00167865">
              <w:rPr>
                <w:noProof/>
                <w:webHidden/>
              </w:rPr>
              <w:tab/>
            </w:r>
            <w:r w:rsidR="00167865">
              <w:rPr>
                <w:noProof/>
                <w:webHidden/>
              </w:rPr>
              <w:fldChar w:fldCharType="begin"/>
            </w:r>
            <w:r w:rsidR="00167865">
              <w:rPr>
                <w:noProof/>
                <w:webHidden/>
              </w:rPr>
              <w:instrText xml:space="preserve"> PAGEREF _Toc499113381 \h </w:instrText>
            </w:r>
            <w:r w:rsidR="00167865">
              <w:rPr>
                <w:noProof/>
                <w:webHidden/>
              </w:rPr>
            </w:r>
            <w:r w:rsidR="00167865">
              <w:rPr>
                <w:noProof/>
                <w:webHidden/>
              </w:rPr>
              <w:fldChar w:fldCharType="separate"/>
            </w:r>
            <w:r w:rsidR="000566BE">
              <w:rPr>
                <w:noProof/>
                <w:webHidden/>
              </w:rPr>
              <w:t>197</w:t>
            </w:r>
            <w:r w:rsidR="00167865">
              <w:rPr>
                <w:noProof/>
                <w:webHidden/>
              </w:rPr>
              <w:fldChar w:fldCharType="end"/>
            </w:r>
          </w:hyperlink>
        </w:p>
        <w:p w14:paraId="7B4E68BD" w14:textId="750C07C5" w:rsidR="00167865" w:rsidRDefault="00D94414">
          <w:pPr>
            <w:pStyle w:val="1fe"/>
            <w:tabs>
              <w:tab w:val="right" w:leader="dot" w:pos="9060"/>
            </w:tabs>
            <w:rPr>
              <w:rFonts w:asciiTheme="minorHAnsi" w:eastAsiaTheme="minorEastAsia" w:hAnsiTheme="minorHAnsi" w:cstheme="minorBidi"/>
              <w:b w:val="0"/>
              <w:bCs w:val="0"/>
              <w:noProof/>
              <w:sz w:val="21"/>
              <w:szCs w:val="22"/>
            </w:rPr>
          </w:pPr>
          <w:hyperlink w:anchor="_Toc499113382" w:history="1">
            <w:r w:rsidR="00167865" w:rsidRPr="0090406D">
              <w:rPr>
                <w:rStyle w:val="aff2"/>
                <w:noProof/>
                <w:kern w:val="44"/>
              </w:rPr>
              <w:t>10</w:t>
            </w:r>
            <w:r w:rsidR="00167865" w:rsidRPr="0090406D">
              <w:rPr>
                <w:rStyle w:val="aff2"/>
                <w:noProof/>
                <w:kern w:val="44"/>
              </w:rPr>
              <w:t>环境影响评价结论</w:t>
            </w:r>
            <w:r w:rsidR="00167865">
              <w:rPr>
                <w:noProof/>
                <w:webHidden/>
              </w:rPr>
              <w:tab/>
            </w:r>
            <w:r w:rsidR="00167865">
              <w:rPr>
                <w:noProof/>
                <w:webHidden/>
              </w:rPr>
              <w:fldChar w:fldCharType="begin"/>
            </w:r>
            <w:r w:rsidR="00167865">
              <w:rPr>
                <w:noProof/>
                <w:webHidden/>
              </w:rPr>
              <w:instrText xml:space="preserve"> PAGEREF _Toc499113382 \h </w:instrText>
            </w:r>
            <w:r w:rsidR="00167865">
              <w:rPr>
                <w:noProof/>
                <w:webHidden/>
              </w:rPr>
            </w:r>
            <w:r w:rsidR="00167865">
              <w:rPr>
                <w:noProof/>
                <w:webHidden/>
              </w:rPr>
              <w:fldChar w:fldCharType="separate"/>
            </w:r>
            <w:r w:rsidR="000566BE">
              <w:rPr>
                <w:noProof/>
                <w:webHidden/>
              </w:rPr>
              <w:t>199</w:t>
            </w:r>
            <w:r w:rsidR="00167865">
              <w:rPr>
                <w:noProof/>
                <w:webHidden/>
              </w:rPr>
              <w:fldChar w:fldCharType="end"/>
            </w:r>
          </w:hyperlink>
        </w:p>
        <w:p w14:paraId="0A150330" w14:textId="476AA498"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3" w:history="1">
            <w:r w:rsidR="00167865" w:rsidRPr="0090406D">
              <w:rPr>
                <w:rStyle w:val="aff2"/>
                <w:noProof/>
              </w:rPr>
              <w:t>10.1</w:t>
            </w:r>
            <w:r w:rsidR="00167865" w:rsidRPr="0090406D">
              <w:rPr>
                <w:rStyle w:val="aff2"/>
                <w:noProof/>
              </w:rPr>
              <w:t>项目概况</w:t>
            </w:r>
            <w:r w:rsidR="00167865">
              <w:rPr>
                <w:noProof/>
                <w:webHidden/>
              </w:rPr>
              <w:tab/>
            </w:r>
            <w:r w:rsidR="00167865">
              <w:rPr>
                <w:noProof/>
                <w:webHidden/>
              </w:rPr>
              <w:fldChar w:fldCharType="begin"/>
            </w:r>
            <w:r w:rsidR="00167865">
              <w:rPr>
                <w:noProof/>
                <w:webHidden/>
              </w:rPr>
              <w:instrText xml:space="preserve"> PAGEREF _Toc499113383 \h </w:instrText>
            </w:r>
            <w:r w:rsidR="00167865">
              <w:rPr>
                <w:noProof/>
                <w:webHidden/>
              </w:rPr>
            </w:r>
            <w:r w:rsidR="00167865">
              <w:rPr>
                <w:noProof/>
                <w:webHidden/>
              </w:rPr>
              <w:fldChar w:fldCharType="separate"/>
            </w:r>
            <w:r w:rsidR="000566BE">
              <w:rPr>
                <w:noProof/>
                <w:webHidden/>
              </w:rPr>
              <w:t>199</w:t>
            </w:r>
            <w:r w:rsidR="00167865">
              <w:rPr>
                <w:noProof/>
                <w:webHidden/>
              </w:rPr>
              <w:fldChar w:fldCharType="end"/>
            </w:r>
          </w:hyperlink>
        </w:p>
        <w:p w14:paraId="63280AE6" w14:textId="6CDA596B"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4" w:history="1">
            <w:r w:rsidR="00167865" w:rsidRPr="0090406D">
              <w:rPr>
                <w:rStyle w:val="aff2"/>
                <w:noProof/>
              </w:rPr>
              <w:t>10.2</w:t>
            </w:r>
            <w:r w:rsidR="00167865" w:rsidRPr="0090406D">
              <w:rPr>
                <w:rStyle w:val="aff2"/>
                <w:noProof/>
              </w:rPr>
              <w:t>环境质量现状</w:t>
            </w:r>
            <w:r w:rsidR="00167865">
              <w:rPr>
                <w:noProof/>
                <w:webHidden/>
              </w:rPr>
              <w:tab/>
            </w:r>
            <w:r w:rsidR="00167865">
              <w:rPr>
                <w:noProof/>
                <w:webHidden/>
              </w:rPr>
              <w:fldChar w:fldCharType="begin"/>
            </w:r>
            <w:r w:rsidR="00167865">
              <w:rPr>
                <w:noProof/>
                <w:webHidden/>
              </w:rPr>
              <w:instrText xml:space="preserve"> PAGEREF _Toc499113384 \h </w:instrText>
            </w:r>
            <w:r w:rsidR="00167865">
              <w:rPr>
                <w:noProof/>
                <w:webHidden/>
              </w:rPr>
            </w:r>
            <w:r w:rsidR="00167865">
              <w:rPr>
                <w:noProof/>
                <w:webHidden/>
              </w:rPr>
              <w:fldChar w:fldCharType="separate"/>
            </w:r>
            <w:r w:rsidR="000566BE">
              <w:rPr>
                <w:noProof/>
                <w:webHidden/>
              </w:rPr>
              <w:t>200</w:t>
            </w:r>
            <w:r w:rsidR="00167865">
              <w:rPr>
                <w:noProof/>
                <w:webHidden/>
              </w:rPr>
              <w:fldChar w:fldCharType="end"/>
            </w:r>
          </w:hyperlink>
        </w:p>
        <w:p w14:paraId="1236F7D1" w14:textId="530BD39F"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5" w:history="1">
            <w:r w:rsidR="00167865" w:rsidRPr="0090406D">
              <w:rPr>
                <w:rStyle w:val="aff2"/>
                <w:noProof/>
              </w:rPr>
              <w:t>10.3</w:t>
            </w:r>
            <w:r w:rsidR="00167865" w:rsidRPr="0090406D">
              <w:rPr>
                <w:rStyle w:val="aff2"/>
                <w:noProof/>
              </w:rPr>
              <w:t>污染物排放情况</w:t>
            </w:r>
            <w:r w:rsidR="00167865">
              <w:rPr>
                <w:noProof/>
                <w:webHidden/>
              </w:rPr>
              <w:tab/>
            </w:r>
            <w:r w:rsidR="00167865">
              <w:rPr>
                <w:noProof/>
                <w:webHidden/>
              </w:rPr>
              <w:fldChar w:fldCharType="begin"/>
            </w:r>
            <w:r w:rsidR="00167865">
              <w:rPr>
                <w:noProof/>
                <w:webHidden/>
              </w:rPr>
              <w:instrText xml:space="preserve"> PAGEREF _Toc499113385 \h </w:instrText>
            </w:r>
            <w:r w:rsidR="00167865">
              <w:rPr>
                <w:noProof/>
                <w:webHidden/>
              </w:rPr>
            </w:r>
            <w:r w:rsidR="00167865">
              <w:rPr>
                <w:noProof/>
                <w:webHidden/>
              </w:rPr>
              <w:fldChar w:fldCharType="separate"/>
            </w:r>
            <w:r w:rsidR="000566BE">
              <w:rPr>
                <w:noProof/>
                <w:webHidden/>
              </w:rPr>
              <w:t>200</w:t>
            </w:r>
            <w:r w:rsidR="00167865">
              <w:rPr>
                <w:noProof/>
                <w:webHidden/>
              </w:rPr>
              <w:fldChar w:fldCharType="end"/>
            </w:r>
          </w:hyperlink>
        </w:p>
        <w:p w14:paraId="61CDD3BB" w14:textId="45C7030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6" w:history="1">
            <w:r w:rsidR="00167865" w:rsidRPr="0090406D">
              <w:rPr>
                <w:rStyle w:val="aff2"/>
                <w:noProof/>
              </w:rPr>
              <w:t>10.4</w:t>
            </w:r>
            <w:r w:rsidR="00167865" w:rsidRPr="0090406D">
              <w:rPr>
                <w:rStyle w:val="aff2"/>
                <w:noProof/>
              </w:rPr>
              <w:t>主要环境影响</w:t>
            </w:r>
            <w:r w:rsidR="00167865">
              <w:rPr>
                <w:noProof/>
                <w:webHidden/>
              </w:rPr>
              <w:tab/>
            </w:r>
            <w:r w:rsidR="00167865">
              <w:rPr>
                <w:noProof/>
                <w:webHidden/>
              </w:rPr>
              <w:fldChar w:fldCharType="begin"/>
            </w:r>
            <w:r w:rsidR="00167865">
              <w:rPr>
                <w:noProof/>
                <w:webHidden/>
              </w:rPr>
              <w:instrText xml:space="preserve"> PAGEREF _Toc499113386 \h </w:instrText>
            </w:r>
            <w:r w:rsidR="00167865">
              <w:rPr>
                <w:noProof/>
                <w:webHidden/>
              </w:rPr>
            </w:r>
            <w:r w:rsidR="00167865">
              <w:rPr>
                <w:noProof/>
                <w:webHidden/>
              </w:rPr>
              <w:fldChar w:fldCharType="separate"/>
            </w:r>
            <w:r w:rsidR="000566BE">
              <w:rPr>
                <w:noProof/>
                <w:webHidden/>
              </w:rPr>
              <w:t>201</w:t>
            </w:r>
            <w:r w:rsidR="00167865">
              <w:rPr>
                <w:noProof/>
                <w:webHidden/>
              </w:rPr>
              <w:fldChar w:fldCharType="end"/>
            </w:r>
          </w:hyperlink>
        </w:p>
        <w:p w14:paraId="30409FBA" w14:textId="6A332CF2"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7" w:history="1">
            <w:r w:rsidR="00167865" w:rsidRPr="0090406D">
              <w:rPr>
                <w:rStyle w:val="aff2"/>
                <w:noProof/>
              </w:rPr>
              <w:t>10.5</w:t>
            </w:r>
            <w:r w:rsidR="00167865" w:rsidRPr="0090406D">
              <w:rPr>
                <w:rStyle w:val="aff2"/>
                <w:noProof/>
              </w:rPr>
              <w:t>公众意见采纳情况</w:t>
            </w:r>
            <w:r w:rsidR="00167865">
              <w:rPr>
                <w:noProof/>
                <w:webHidden/>
              </w:rPr>
              <w:tab/>
            </w:r>
            <w:r w:rsidR="00167865">
              <w:rPr>
                <w:noProof/>
                <w:webHidden/>
              </w:rPr>
              <w:fldChar w:fldCharType="begin"/>
            </w:r>
            <w:r w:rsidR="00167865">
              <w:rPr>
                <w:noProof/>
                <w:webHidden/>
              </w:rPr>
              <w:instrText xml:space="preserve"> PAGEREF _Toc499113387 \h </w:instrText>
            </w:r>
            <w:r w:rsidR="00167865">
              <w:rPr>
                <w:noProof/>
                <w:webHidden/>
              </w:rPr>
            </w:r>
            <w:r w:rsidR="00167865">
              <w:rPr>
                <w:noProof/>
                <w:webHidden/>
              </w:rPr>
              <w:fldChar w:fldCharType="separate"/>
            </w:r>
            <w:r w:rsidR="000566BE">
              <w:rPr>
                <w:noProof/>
                <w:webHidden/>
              </w:rPr>
              <w:t>202</w:t>
            </w:r>
            <w:r w:rsidR="00167865">
              <w:rPr>
                <w:noProof/>
                <w:webHidden/>
              </w:rPr>
              <w:fldChar w:fldCharType="end"/>
            </w:r>
          </w:hyperlink>
        </w:p>
        <w:p w14:paraId="3A3C6089" w14:textId="497393AD"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8" w:history="1">
            <w:r w:rsidR="00167865" w:rsidRPr="0090406D">
              <w:rPr>
                <w:rStyle w:val="aff2"/>
                <w:noProof/>
              </w:rPr>
              <w:t>10.6</w:t>
            </w:r>
            <w:r w:rsidR="00167865" w:rsidRPr="0090406D">
              <w:rPr>
                <w:rStyle w:val="aff2"/>
                <w:noProof/>
              </w:rPr>
              <w:t>环境保护措施</w:t>
            </w:r>
            <w:r w:rsidR="00167865">
              <w:rPr>
                <w:noProof/>
                <w:webHidden/>
              </w:rPr>
              <w:tab/>
            </w:r>
            <w:r w:rsidR="00167865">
              <w:rPr>
                <w:noProof/>
                <w:webHidden/>
              </w:rPr>
              <w:fldChar w:fldCharType="begin"/>
            </w:r>
            <w:r w:rsidR="00167865">
              <w:rPr>
                <w:noProof/>
                <w:webHidden/>
              </w:rPr>
              <w:instrText xml:space="preserve"> PAGEREF _Toc499113388 \h </w:instrText>
            </w:r>
            <w:r w:rsidR="00167865">
              <w:rPr>
                <w:noProof/>
                <w:webHidden/>
              </w:rPr>
            </w:r>
            <w:r w:rsidR="00167865">
              <w:rPr>
                <w:noProof/>
                <w:webHidden/>
              </w:rPr>
              <w:fldChar w:fldCharType="separate"/>
            </w:r>
            <w:r w:rsidR="000566BE">
              <w:rPr>
                <w:noProof/>
                <w:webHidden/>
              </w:rPr>
              <w:t>202</w:t>
            </w:r>
            <w:r w:rsidR="00167865">
              <w:rPr>
                <w:noProof/>
                <w:webHidden/>
              </w:rPr>
              <w:fldChar w:fldCharType="end"/>
            </w:r>
          </w:hyperlink>
        </w:p>
        <w:p w14:paraId="395049ED" w14:textId="63686751"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89" w:history="1">
            <w:r w:rsidR="00167865" w:rsidRPr="0090406D">
              <w:rPr>
                <w:rStyle w:val="aff2"/>
                <w:noProof/>
              </w:rPr>
              <w:t>10.7</w:t>
            </w:r>
            <w:r w:rsidR="00167865" w:rsidRPr="0090406D">
              <w:rPr>
                <w:rStyle w:val="aff2"/>
                <w:noProof/>
              </w:rPr>
              <w:t>环境影响经济损益分析</w:t>
            </w:r>
            <w:r w:rsidR="00167865">
              <w:rPr>
                <w:noProof/>
                <w:webHidden/>
              </w:rPr>
              <w:tab/>
            </w:r>
            <w:r w:rsidR="00167865">
              <w:rPr>
                <w:noProof/>
                <w:webHidden/>
              </w:rPr>
              <w:fldChar w:fldCharType="begin"/>
            </w:r>
            <w:r w:rsidR="00167865">
              <w:rPr>
                <w:noProof/>
                <w:webHidden/>
              </w:rPr>
              <w:instrText xml:space="preserve"> PAGEREF _Toc499113389 \h </w:instrText>
            </w:r>
            <w:r w:rsidR="00167865">
              <w:rPr>
                <w:noProof/>
                <w:webHidden/>
              </w:rPr>
            </w:r>
            <w:r w:rsidR="00167865">
              <w:rPr>
                <w:noProof/>
                <w:webHidden/>
              </w:rPr>
              <w:fldChar w:fldCharType="separate"/>
            </w:r>
            <w:r w:rsidR="000566BE">
              <w:rPr>
                <w:noProof/>
                <w:webHidden/>
              </w:rPr>
              <w:t>205</w:t>
            </w:r>
            <w:r w:rsidR="00167865">
              <w:rPr>
                <w:noProof/>
                <w:webHidden/>
              </w:rPr>
              <w:fldChar w:fldCharType="end"/>
            </w:r>
          </w:hyperlink>
        </w:p>
        <w:p w14:paraId="5830E0FD" w14:textId="278B130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90" w:history="1">
            <w:r w:rsidR="00167865" w:rsidRPr="0090406D">
              <w:rPr>
                <w:rStyle w:val="aff2"/>
                <w:noProof/>
              </w:rPr>
              <w:t>10.8</w:t>
            </w:r>
            <w:r w:rsidR="00167865" w:rsidRPr="0090406D">
              <w:rPr>
                <w:rStyle w:val="aff2"/>
                <w:noProof/>
              </w:rPr>
              <w:t>环境管理与监测计划</w:t>
            </w:r>
            <w:r w:rsidR="00167865">
              <w:rPr>
                <w:noProof/>
                <w:webHidden/>
              </w:rPr>
              <w:tab/>
            </w:r>
            <w:r w:rsidR="00167865">
              <w:rPr>
                <w:noProof/>
                <w:webHidden/>
              </w:rPr>
              <w:fldChar w:fldCharType="begin"/>
            </w:r>
            <w:r w:rsidR="00167865">
              <w:rPr>
                <w:noProof/>
                <w:webHidden/>
              </w:rPr>
              <w:instrText xml:space="preserve"> PAGEREF _Toc499113390 \h </w:instrText>
            </w:r>
            <w:r w:rsidR="00167865">
              <w:rPr>
                <w:noProof/>
                <w:webHidden/>
              </w:rPr>
            </w:r>
            <w:r w:rsidR="00167865">
              <w:rPr>
                <w:noProof/>
                <w:webHidden/>
              </w:rPr>
              <w:fldChar w:fldCharType="separate"/>
            </w:r>
            <w:r w:rsidR="000566BE">
              <w:rPr>
                <w:noProof/>
                <w:webHidden/>
              </w:rPr>
              <w:t>205</w:t>
            </w:r>
            <w:r w:rsidR="00167865">
              <w:rPr>
                <w:noProof/>
                <w:webHidden/>
              </w:rPr>
              <w:fldChar w:fldCharType="end"/>
            </w:r>
          </w:hyperlink>
        </w:p>
        <w:p w14:paraId="66342638" w14:textId="5FD67BB6" w:rsidR="00167865" w:rsidRDefault="00D94414">
          <w:pPr>
            <w:pStyle w:val="2f6"/>
            <w:tabs>
              <w:tab w:val="right" w:leader="dot" w:pos="9060"/>
            </w:tabs>
            <w:rPr>
              <w:rFonts w:asciiTheme="minorHAnsi" w:eastAsiaTheme="minorEastAsia" w:hAnsiTheme="minorHAnsi" w:cstheme="minorBidi"/>
              <w:iCs w:val="0"/>
              <w:noProof/>
              <w:sz w:val="21"/>
              <w:szCs w:val="22"/>
            </w:rPr>
          </w:pPr>
          <w:hyperlink w:anchor="_Toc499113391" w:history="1">
            <w:r w:rsidR="00167865" w:rsidRPr="0090406D">
              <w:rPr>
                <w:rStyle w:val="aff2"/>
                <w:noProof/>
              </w:rPr>
              <w:t>10.9</w:t>
            </w:r>
            <w:r w:rsidR="00167865" w:rsidRPr="0090406D">
              <w:rPr>
                <w:rStyle w:val="aff2"/>
                <w:noProof/>
              </w:rPr>
              <w:t>总结论</w:t>
            </w:r>
            <w:r w:rsidR="00167865">
              <w:rPr>
                <w:noProof/>
                <w:webHidden/>
              </w:rPr>
              <w:tab/>
            </w:r>
            <w:r w:rsidR="00167865">
              <w:rPr>
                <w:noProof/>
                <w:webHidden/>
              </w:rPr>
              <w:fldChar w:fldCharType="begin"/>
            </w:r>
            <w:r w:rsidR="00167865">
              <w:rPr>
                <w:noProof/>
                <w:webHidden/>
              </w:rPr>
              <w:instrText xml:space="preserve"> PAGEREF _Toc499113391 \h </w:instrText>
            </w:r>
            <w:r w:rsidR="00167865">
              <w:rPr>
                <w:noProof/>
                <w:webHidden/>
              </w:rPr>
            </w:r>
            <w:r w:rsidR="00167865">
              <w:rPr>
                <w:noProof/>
                <w:webHidden/>
              </w:rPr>
              <w:fldChar w:fldCharType="separate"/>
            </w:r>
            <w:r w:rsidR="000566BE">
              <w:rPr>
                <w:noProof/>
                <w:webHidden/>
              </w:rPr>
              <w:t>205</w:t>
            </w:r>
            <w:r w:rsidR="00167865">
              <w:rPr>
                <w:noProof/>
                <w:webHidden/>
              </w:rPr>
              <w:fldChar w:fldCharType="end"/>
            </w:r>
          </w:hyperlink>
        </w:p>
        <w:p w14:paraId="658F4850" w14:textId="618B7537" w:rsidR="00756A44" w:rsidRDefault="00756A44">
          <w:r>
            <w:fldChar w:fldCharType="end"/>
          </w:r>
        </w:p>
      </w:sdtContent>
    </w:sdt>
    <w:p w14:paraId="23E35379" w14:textId="77777777" w:rsidR="0088306D" w:rsidRDefault="0088306D" w:rsidP="0088306D">
      <w:pPr>
        <w:adjustRightInd w:val="0"/>
        <w:snapToGrid w:val="0"/>
        <w:spacing w:line="400" w:lineRule="exact"/>
        <w:rPr>
          <w:b/>
        </w:rPr>
        <w:sectPr w:rsidR="0088306D" w:rsidSect="0088306D">
          <w:headerReference w:type="default" r:id="rId9"/>
          <w:footerReference w:type="default" r:id="rId10"/>
          <w:pgSz w:w="11906" w:h="16838"/>
          <w:pgMar w:top="1440" w:right="1418" w:bottom="1440" w:left="1418" w:header="851" w:footer="851" w:gutter="0"/>
          <w:pgNumType w:fmt="upperRoman" w:start="1"/>
          <w:cols w:space="720"/>
          <w:docGrid w:linePitch="326"/>
        </w:sectPr>
      </w:pPr>
      <w:bookmarkStart w:id="3" w:name="_Toc499113323"/>
    </w:p>
    <w:p w14:paraId="21713C32" w14:textId="28CBE7BE" w:rsidR="0088306D" w:rsidRPr="00F44F33" w:rsidRDefault="0088306D" w:rsidP="0088306D">
      <w:pPr>
        <w:adjustRightInd w:val="0"/>
        <w:snapToGrid w:val="0"/>
        <w:spacing w:line="400" w:lineRule="exact"/>
        <w:rPr>
          <w:b/>
          <w:bCs/>
        </w:rPr>
      </w:pPr>
      <w:r w:rsidRPr="00F44F33">
        <w:rPr>
          <w:b/>
        </w:rPr>
        <w:lastRenderedPageBreak/>
        <w:t>图件清单：</w:t>
      </w:r>
    </w:p>
    <w:p w14:paraId="101F03CA" w14:textId="77777777"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sidRPr="0088306D">
        <w:rPr>
          <w:rFonts w:ascii="Times New Roman" w:eastAsia="宋体" w:hAnsi="Times New Roman" w:cs="Times New Roman"/>
        </w:rPr>
        <w:t xml:space="preserve">2.4-1 </w:t>
      </w:r>
      <w:r w:rsidRPr="0088306D">
        <w:rPr>
          <w:rFonts w:ascii="Times New Roman" w:eastAsia="宋体" w:hAnsi="Times New Roman" w:cs="Times New Roman"/>
        </w:rPr>
        <w:t>环境保护目标图（含大气、地下水、土壤监测点位）</w:t>
      </w:r>
    </w:p>
    <w:p w14:paraId="2355B1AD" w14:textId="3394F5E7"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sidRPr="0088306D">
        <w:rPr>
          <w:rFonts w:ascii="Times New Roman" w:eastAsia="宋体" w:hAnsi="Times New Roman" w:cs="Times New Roman"/>
        </w:rPr>
        <w:t xml:space="preserve">2.5-1 </w:t>
      </w:r>
      <w:r>
        <w:rPr>
          <w:rFonts w:ascii="Times New Roman" w:eastAsia="宋体" w:hAnsi="Times New Roman" w:cs="Times New Roman" w:hint="eastAsia"/>
        </w:rPr>
        <w:t>南京化工园长芦片区土地利用规划图</w:t>
      </w:r>
    </w:p>
    <w:p w14:paraId="298E006F" w14:textId="54C62BE1"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sidRPr="0088306D">
        <w:rPr>
          <w:rFonts w:ascii="Times New Roman" w:eastAsia="宋体" w:hAnsi="Times New Roman" w:cs="Times New Roman"/>
        </w:rPr>
        <w:t>2.5-2</w:t>
      </w:r>
      <w:r>
        <w:rPr>
          <w:rFonts w:ascii="Times New Roman" w:eastAsia="宋体" w:hAnsi="Times New Roman" w:cs="Times New Roman"/>
        </w:rPr>
        <w:t>~</w:t>
      </w:r>
      <w:r w:rsidRPr="0088306D">
        <w:rPr>
          <w:rFonts w:ascii="Times New Roman" w:eastAsia="宋体" w:hAnsi="Times New Roman" w:cs="Times New Roman"/>
        </w:rPr>
        <w:t>图</w:t>
      </w:r>
      <w:r w:rsidRPr="0088306D">
        <w:rPr>
          <w:rFonts w:ascii="Times New Roman" w:eastAsia="宋体" w:hAnsi="Times New Roman" w:cs="Times New Roman"/>
        </w:rPr>
        <w:t>2.5-3</w:t>
      </w:r>
      <w:r>
        <w:rPr>
          <w:rFonts w:ascii="Times New Roman" w:eastAsia="宋体" w:hAnsi="Times New Roman" w:cs="Times New Roman" w:hint="eastAsia"/>
        </w:rPr>
        <w:t>项目周边生态红线图</w:t>
      </w:r>
    </w:p>
    <w:p w14:paraId="468AA429" w14:textId="75CE6D0F"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Pr>
          <w:rFonts w:ascii="Times New Roman" w:eastAsia="宋体" w:hAnsi="Times New Roman" w:cs="Times New Roman"/>
        </w:rPr>
        <w:t>4</w:t>
      </w:r>
      <w:r w:rsidRPr="0088306D">
        <w:rPr>
          <w:rFonts w:ascii="Times New Roman" w:eastAsia="宋体" w:hAnsi="Times New Roman" w:cs="Times New Roman"/>
        </w:rPr>
        <w:t>.</w:t>
      </w:r>
      <w:r>
        <w:rPr>
          <w:rFonts w:ascii="Times New Roman" w:eastAsia="宋体" w:hAnsi="Times New Roman" w:cs="Times New Roman"/>
        </w:rPr>
        <w:t>2</w:t>
      </w:r>
      <w:r w:rsidRPr="0088306D">
        <w:rPr>
          <w:rFonts w:ascii="Times New Roman" w:eastAsia="宋体" w:hAnsi="Times New Roman" w:cs="Times New Roman"/>
        </w:rPr>
        <w:t>-</w:t>
      </w:r>
      <w:r>
        <w:rPr>
          <w:rFonts w:ascii="Times New Roman" w:eastAsia="宋体" w:hAnsi="Times New Roman" w:cs="Times New Roman"/>
        </w:rPr>
        <w:t>1</w:t>
      </w:r>
      <w:r w:rsidRPr="0088306D">
        <w:rPr>
          <w:rFonts w:ascii="Times New Roman" w:eastAsia="宋体" w:hAnsi="Times New Roman" w:cs="Times New Roman"/>
        </w:rPr>
        <w:t xml:space="preserve"> </w:t>
      </w:r>
      <w:r>
        <w:rPr>
          <w:rFonts w:ascii="Times New Roman" w:eastAsia="宋体" w:hAnsi="Times New Roman" w:cs="Times New Roman" w:hint="eastAsia"/>
        </w:rPr>
        <w:t>扬子石化化工厂全厂平面图</w:t>
      </w:r>
    </w:p>
    <w:p w14:paraId="4FC899ED" w14:textId="001CC468"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Pr>
          <w:rFonts w:ascii="Times New Roman" w:eastAsia="宋体" w:hAnsi="Times New Roman" w:cs="Times New Roman"/>
        </w:rPr>
        <w:t>4</w:t>
      </w:r>
      <w:r w:rsidRPr="0088306D">
        <w:rPr>
          <w:rFonts w:ascii="Times New Roman" w:eastAsia="宋体" w:hAnsi="Times New Roman" w:cs="Times New Roman"/>
        </w:rPr>
        <w:t>.</w:t>
      </w:r>
      <w:r>
        <w:rPr>
          <w:rFonts w:ascii="Times New Roman" w:eastAsia="宋体" w:hAnsi="Times New Roman" w:cs="Times New Roman"/>
        </w:rPr>
        <w:t>2</w:t>
      </w:r>
      <w:r w:rsidRPr="0088306D">
        <w:rPr>
          <w:rFonts w:ascii="Times New Roman" w:eastAsia="宋体" w:hAnsi="Times New Roman" w:cs="Times New Roman"/>
        </w:rPr>
        <w:t>-</w:t>
      </w:r>
      <w:r>
        <w:rPr>
          <w:rFonts w:ascii="Times New Roman" w:eastAsia="宋体" w:hAnsi="Times New Roman" w:cs="Times New Roman"/>
        </w:rPr>
        <w:t>2</w:t>
      </w:r>
      <w:r w:rsidRPr="0088306D">
        <w:rPr>
          <w:rFonts w:ascii="Times New Roman" w:eastAsia="宋体" w:hAnsi="Times New Roman" w:cs="Times New Roman"/>
        </w:rPr>
        <w:t xml:space="preserve"> </w:t>
      </w:r>
      <w:r>
        <w:rPr>
          <w:rFonts w:ascii="Times New Roman" w:eastAsia="宋体" w:hAnsi="Times New Roman" w:cs="Times New Roman" w:hint="eastAsia"/>
        </w:rPr>
        <w:t>本项目平面布置图</w:t>
      </w:r>
    </w:p>
    <w:p w14:paraId="5DC5FB8D" w14:textId="3B242A15"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Pr>
          <w:rFonts w:ascii="Times New Roman" w:eastAsia="宋体" w:hAnsi="Times New Roman" w:cs="Times New Roman"/>
        </w:rPr>
        <w:t>4</w:t>
      </w:r>
      <w:r w:rsidRPr="0088306D">
        <w:rPr>
          <w:rFonts w:ascii="Times New Roman" w:eastAsia="宋体" w:hAnsi="Times New Roman" w:cs="Times New Roman"/>
        </w:rPr>
        <w:t>.</w:t>
      </w:r>
      <w:r>
        <w:rPr>
          <w:rFonts w:ascii="Times New Roman" w:eastAsia="宋体" w:hAnsi="Times New Roman" w:cs="Times New Roman"/>
        </w:rPr>
        <w:t>2</w:t>
      </w:r>
      <w:r w:rsidRPr="0088306D">
        <w:rPr>
          <w:rFonts w:ascii="Times New Roman" w:eastAsia="宋体" w:hAnsi="Times New Roman" w:cs="Times New Roman"/>
        </w:rPr>
        <w:t>-</w:t>
      </w:r>
      <w:r>
        <w:rPr>
          <w:rFonts w:ascii="Times New Roman" w:eastAsia="宋体" w:hAnsi="Times New Roman" w:cs="Times New Roman"/>
        </w:rPr>
        <w:t>3</w:t>
      </w:r>
      <w:r w:rsidRPr="0088306D">
        <w:rPr>
          <w:rFonts w:ascii="Times New Roman" w:eastAsia="宋体" w:hAnsi="Times New Roman" w:cs="Times New Roman"/>
        </w:rPr>
        <w:t xml:space="preserve"> </w:t>
      </w:r>
      <w:r>
        <w:rPr>
          <w:rFonts w:ascii="Times New Roman" w:eastAsia="宋体" w:hAnsi="Times New Roman" w:cs="Times New Roman" w:hint="eastAsia"/>
        </w:rPr>
        <w:t>本项目</w:t>
      </w:r>
      <w:r w:rsidRPr="0088306D">
        <w:rPr>
          <w:rFonts w:ascii="Times New Roman" w:eastAsia="宋体" w:hAnsi="Times New Roman" w:cs="Times New Roman"/>
        </w:rPr>
        <w:t>周边现状图</w:t>
      </w:r>
    </w:p>
    <w:p w14:paraId="21162B6F" w14:textId="3480CAFC" w:rsid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Pr>
          <w:rFonts w:ascii="Times New Roman" w:eastAsia="宋体" w:hAnsi="Times New Roman" w:cs="Times New Roman"/>
        </w:rPr>
        <w:t>5</w:t>
      </w:r>
      <w:r w:rsidRPr="0088306D">
        <w:rPr>
          <w:rFonts w:ascii="Times New Roman" w:eastAsia="宋体" w:hAnsi="Times New Roman" w:cs="Times New Roman"/>
        </w:rPr>
        <w:t xml:space="preserve">.1-1 </w:t>
      </w:r>
      <w:r>
        <w:rPr>
          <w:rFonts w:ascii="Times New Roman" w:eastAsia="宋体" w:hAnsi="Times New Roman" w:cs="Times New Roman" w:hint="eastAsia"/>
        </w:rPr>
        <w:t>本</w:t>
      </w:r>
      <w:r w:rsidRPr="0088306D">
        <w:rPr>
          <w:rFonts w:ascii="Times New Roman" w:eastAsia="宋体" w:hAnsi="Times New Roman" w:cs="Times New Roman"/>
        </w:rPr>
        <w:t>项目地理位置图</w:t>
      </w:r>
    </w:p>
    <w:p w14:paraId="19739B09" w14:textId="37CCECD5" w:rsid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图</w:t>
      </w:r>
      <w:r>
        <w:rPr>
          <w:rFonts w:ascii="Times New Roman" w:eastAsia="宋体" w:hAnsi="Times New Roman" w:cs="Times New Roman"/>
        </w:rPr>
        <w:t>5</w:t>
      </w:r>
      <w:r w:rsidRPr="0088306D">
        <w:rPr>
          <w:rFonts w:ascii="Times New Roman" w:eastAsia="宋体" w:hAnsi="Times New Roman" w:cs="Times New Roman"/>
        </w:rPr>
        <w:t>.1-</w:t>
      </w:r>
      <w:r>
        <w:rPr>
          <w:rFonts w:ascii="Times New Roman" w:eastAsia="宋体" w:hAnsi="Times New Roman" w:cs="Times New Roman"/>
        </w:rPr>
        <w:t>2</w:t>
      </w:r>
      <w:r w:rsidRPr="0088306D">
        <w:rPr>
          <w:rFonts w:ascii="Times New Roman" w:eastAsia="宋体" w:hAnsi="Times New Roman" w:cs="Times New Roman"/>
        </w:rPr>
        <w:t xml:space="preserve"> </w:t>
      </w:r>
      <w:r>
        <w:rPr>
          <w:rFonts w:ascii="Times New Roman" w:eastAsia="宋体" w:hAnsi="Times New Roman" w:cs="Times New Roman" w:hint="eastAsia"/>
        </w:rPr>
        <w:t>本项目周边水系图（含地表水监测点位）</w:t>
      </w:r>
    </w:p>
    <w:p w14:paraId="567ABA16" w14:textId="221FD9F0" w:rsidR="0088306D" w:rsidRPr="0088306D" w:rsidRDefault="0088306D" w:rsidP="0088306D">
      <w:pPr>
        <w:adjustRightInd w:val="0"/>
        <w:snapToGrid w:val="0"/>
        <w:spacing w:line="400" w:lineRule="exact"/>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7</w:t>
      </w:r>
      <w:r>
        <w:rPr>
          <w:rFonts w:ascii="Times New Roman" w:eastAsia="宋体" w:hAnsi="Times New Roman" w:cs="Times New Roman"/>
        </w:rPr>
        <w:t xml:space="preserve">.6-1 </w:t>
      </w:r>
      <w:r>
        <w:rPr>
          <w:rFonts w:ascii="Times New Roman" w:eastAsia="宋体" w:hAnsi="Times New Roman" w:cs="Times New Roman" w:hint="eastAsia"/>
        </w:rPr>
        <w:t>本项目装置区分区防渗图</w:t>
      </w:r>
    </w:p>
    <w:p w14:paraId="6A8D1371" w14:textId="77777777" w:rsidR="0088306D" w:rsidRPr="0088306D" w:rsidRDefault="0088306D" w:rsidP="0088306D">
      <w:pPr>
        <w:adjustRightInd w:val="0"/>
        <w:snapToGrid w:val="0"/>
        <w:spacing w:line="400" w:lineRule="exact"/>
        <w:rPr>
          <w:rFonts w:ascii="Times New Roman" w:eastAsia="宋体" w:hAnsi="Times New Roman" w:cs="Times New Roman"/>
          <w:b/>
        </w:rPr>
      </w:pPr>
      <w:r w:rsidRPr="0088306D">
        <w:rPr>
          <w:rFonts w:ascii="Times New Roman" w:eastAsia="宋体" w:hAnsi="Times New Roman" w:cs="Times New Roman"/>
          <w:b/>
        </w:rPr>
        <w:t>附件清单：</w:t>
      </w:r>
    </w:p>
    <w:p w14:paraId="412FD940" w14:textId="6627F38E"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1</w:t>
      </w:r>
      <w:r w:rsidRPr="0088306D">
        <w:rPr>
          <w:rFonts w:ascii="Times New Roman" w:eastAsia="宋体" w:hAnsi="Times New Roman" w:cs="Times New Roman"/>
        </w:rPr>
        <w:t>、</w:t>
      </w:r>
      <w:r>
        <w:rPr>
          <w:rFonts w:ascii="Times New Roman" w:eastAsia="宋体" w:hAnsi="Times New Roman" w:cs="Times New Roman" w:hint="eastAsia"/>
        </w:rPr>
        <w:t>环评委托书</w:t>
      </w:r>
    </w:p>
    <w:p w14:paraId="63AE481C" w14:textId="0AC2883D"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2</w:t>
      </w:r>
      <w:r w:rsidRPr="0088306D">
        <w:rPr>
          <w:rFonts w:ascii="Times New Roman" w:eastAsia="宋体" w:hAnsi="Times New Roman" w:cs="Times New Roman"/>
        </w:rPr>
        <w:t>、环评确认申明</w:t>
      </w:r>
    </w:p>
    <w:p w14:paraId="30114E89" w14:textId="0C8B1AF5"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3</w:t>
      </w:r>
      <w:r w:rsidRPr="0088306D">
        <w:rPr>
          <w:rFonts w:ascii="Times New Roman" w:eastAsia="宋体" w:hAnsi="Times New Roman" w:cs="Times New Roman"/>
        </w:rPr>
        <w:t>、</w:t>
      </w:r>
      <w:r>
        <w:rPr>
          <w:rFonts w:ascii="Times New Roman" w:eastAsia="宋体" w:hAnsi="Times New Roman" w:cs="Times New Roman" w:hint="eastAsia"/>
        </w:rPr>
        <w:t>发改委备案文件</w:t>
      </w:r>
    </w:p>
    <w:p w14:paraId="22FEBAFC" w14:textId="74166075"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4</w:t>
      </w:r>
      <w:r w:rsidRPr="0088306D">
        <w:rPr>
          <w:rFonts w:ascii="Times New Roman" w:eastAsia="宋体" w:hAnsi="Times New Roman" w:cs="Times New Roman"/>
        </w:rPr>
        <w:t>、</w:t>
      </w:r>
      <w:r>
        <w:rPr>
          <w:rFonts w:ascii="Times New Roman" w:eastAsia="宋体" w:hAnsi="Times New Roman" w:cs="Times New Roman" w:hint="eastAsia"/>
        </w:rPr>
        <w:t>区域规划环评审查意见</w:t>
      </w:r>
    </w:p>
    <w:p w14:paraId="21580787" w14:textId="696C833D"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5</w:t>
      </w:r>
      <w:r w:rsidRPr="0088306D">
        <w:rPr>
          <w:rFonts w:ascii="Times New Roman" w:eastAsia="宋体" w:hAnsi="Times New Roman" w:cs="Times New Roman"/>
        </w:rPr>
        <w:t>、</w:t>
      </w:r>
      <w:r>
        <w:rPr>
          <w:rFonts w:ascii="Times New Roman" w:eastAsia="宋体" w:hAnsi="Times New Roman" w:cs="Times New Roman" w:hint="eastAsia"/>
        </w:rPr>
        <w:t>实测监测数据监测报告</w:t>
      </w:r>
    </w:p>
    <w:p w14:paraId="49257F70" w14:textId="0DAF59AC"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6</w:t>
      </w:r>
      <w:r w:rsidRPr="0088306D">
        <w:rPr>
          <w:rFonts w:ascii="Times New Roman" w:eastAsia="宋体" w:hAnsi="Times New Roman" w:cs="Times New Roman"/>
        </w:rPr>
        <w:t>、</w:t>
      </w:r>
      <w:r>
        <w:rPr>
          <w:rFonts w:ascii="Times New Roman" w:eastAsia="宋体" w:hAnsi="Times New Roman" w:cs="Times New Roman" w:hint="eastAsia"/>
        </w:rPr>
        <w:t>实测监测数据真实性承诺</w:t>
      </w:r>
    </w:p>
    <w:p w14:paraId="3E96CAC6" w14:textId="4DF29944"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7</w:t>
      </w:r>
      <w:r w:rsidRPr="0088306D">
        <w:rPr>
          <w:rFonts w:ascii="Times New Roman" w:eastAsia="宋体" w:hAnsi="Times New Roman" w:cs="Times New Roman"/>
        </w:rPr>
        <w:t>、</w:t>
      </w:r>
      <w:r>
        <w:rPr>
          <w:rFonts w:ascii="Times New Roman" w:eastAsia="宋体" w:hAnsi="Times New Roman" w:cs="Times New Roman" w:hint="eastAsia"/>
        </w:rPr>
        <w:t>引用监测数据监测报告</w:t>
      </w:r>
    </w:p>
    <w:p w14:paraId="39EDD4AA" w14:textId="3C9EF59F"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8</w:t>
      </w:r>
      <w:r w:rsidRPr="0088306D">
        <w:rPr>
          <w:rFonts w:ascii="Times New Roman" w:eastAsia="宋体" w:hAnsi="Times New Roman" w:cs="Times New Roman"/>
        </w:rPr>
        <w:t>、</w:t>
      </w:r>
      <w:r>
        <w:rPr>
          <w:rFonts w:ascii="Times New Roman" w:eastAsia="宋体" w:hAnsi="Times New Roman" w:cs="Times New Roman" w:hint="eastAsia"/>
        </w:rPr>
        <w:t>危废处置相关文件</w:t>
      </w:r>
    </w:p>
    <w:p w14:paraId="74044337" w14:textId="77777777"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9</w:t>
      </w:r>
      <w:r w:rsidRPr="0088306D">
        <w:rPr>
          <w:rFonts w:ascii="Times New Roman" w:eastAsia="宋体" w:hAnsi="Times New Roman" w:cs="Times New Roman"/>
        </w:rPr>
        <w:t>、现有项目批复</w:t>
      </w:r>
    </w:p>
    <w:p w14:paraId="62937D6E" w14:textId="45B5292B"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10</w:t>
      </w:r>
      <w:r w:rsidRPr="0088306D">
        <w:rPr>
          <w:rFonts w:ascii="Times New Roman" w:eastAsia="宋体" w:hAnsi="Times New Roman" w:cs="Times New Roman"/>
        </w:rPr>
        <w:t>、</w:t>
      </w:r>
      <w:r>
        <w:rPr>
          <w:rFonts w:ascii="Times New Roman" w:eastAsia="宋体" w:hAnsi="Times New Roman" w:cs="Times New Roman" w:hint="eastAsia"/>
        </w:rPr>
        <w:t>排污许可证正本</w:t>
      </w:r>
    </w:p>
    <w:p w14:paraId="4F3FC6E4" w14:textId="7B9C1537" w:rsidR="0088306D" w:rsidRPr="0088306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11</w:t>
      </w:r>
      <w:r w:rsidRPr="0088306D">
        <w:rPr>
          <w:rFonts w:ascii="Times New Roman" w:eastAsia="宋体" w:hAnsi="Times New Roman" w:cs="Times New Roman"/>
        </w:rPr>
        <w:t>、</w:t>
      </w:r>
      <w:r>
        <w:rPr>
          <w:rFonts w:ascii="Times New Roman" w:eastAsia="宋体" w:hAnsi="Times New Roman" w:cs="Times New Roman" w:hint="eastAsia"/>
        </w:rPr>
        <w:t>排污许可证副本</w:t>
      </w:r>
    </w:p>
    <w:p w14:paraId="07911F1B" w14:textId="20D5E073" w:rsidR="00B73C80" w:rsidRDefault="00B73C80" w:rsidP="0088306D">
      <w:pPr>
        <w:adjustRightInd w:val="0"/>
        <w:snapToGrid w:val="0"/>
        <w:spacing w:line="400" w:lineRule="exact"/>
        <w:rPr>
          <w:rFonts w:ascii="Times New Roman" w:eastAsia="宋体" w:hAnsi="Times New Roman" w:cs="Times New Roman"/>
        </w:rPr>
      </w:pPr>
      <w:r>
        <w:rPr>
          <w:rFonts w:ascii="Times New Roman" w:eastAsia="宋体" w:hAnsi="Times New Roman" w:cs="Times New Roman"/>
        </w:rPr>
        <w:t>12</w:t>
      </w:r>
      <w:r>
        <w:rPr>
          <w:rFonts w:ascii="Times New Roman" w:eastAsia="宋体" w:hAnsi="Times New Roman" w:cs="Times New Roman" w:hint="eastAsia"/>
        </w:rPr>
        <w:t>、环评合同</w:t>
      </w:r>
    </w:p>
    <w:p w14:paraId="5799D792" w14:textId="73150362" w:rsidR="006776BD" w:rsidRPr="006776BD" w:rsidRDefault="0088306D" w:rsidP="0088306D">
      <w:pPr>
        <w:adjustRightInd w:val="0"/>
        <w:snapToGrid w:val="0"/>
        <w:spacing w:line="400" w:lineRule="exact"/>
        <w:rPr>
          <w:rFonts w:ascii="Times New Roman" w:eastAsia="宋体" w:hAnsi="Times New Roman" w:cs="Times New Roman"/>
        </w:rPr>
      </w:pPr>
      <w:r w:rsidRPr="0088306D">
        <w:rPr>
          <w:rFonts w:ascii="Times New Roman" w:eastAsia="宋体" w:hAnsi="Times New Roman" w:cs="Times New Roman"/>
        </w:rPr>
        <w:t>1</w:t>
      </w:r>
      <w:r w:rsidR="00B73C80">
        <w:rPr>
          <w:rFonts w:ascii="Times New Roman" w:eastAsia="宋体" w:hAnsi="Times New Roman" w:cs="Times New Roman"/>
        </w:rPr>
        <w:t>3</w:t>
      </w:r>
      <w:r w:rsidRPr="0088306D">
        <w:rPr>
          <w:rFonts w:ascii="Times New Roman" w:eastAsia="宋体" w:hAnsi="Times New Roman" w:cs="Times New Roman"/>
        </w:rPr>
        <w:t>、</w:t>
      </w:r>
      <w:r>
        <w:rPr>
          <w:rFonts w:ascii="Times New Roman" w:eastAsia="宋体" w:hAnsi="Times New Roman" w:cs="Times New Roman" w:hint="eastAsia"/>
        </w:rPr>
        <w:t>基础信息表</w:t>
      </w:r>
    </w:p>
    <w:p w14:paraId="415721D7" w14:textId="54011D78" w:rsidR="00E05CEC" w:rsidRDefault="00E05CEC" w:rsidP="0088306D">
      <w:pPr>
        <w:adjustRightInd w:val="0"/>
        <w:snapToGrid w:val="0"/>
        <w:spacing w:line="400" w:lineRule="exact"/>
        <w:rPr>
          <w:rFonts w:ascii="Times New Roman" w:eastAsia="宋体" w:hAnsi="Times New Roman" w:cs="Times New Roman"/>
        </w:rPr>
      </w:pPr>
      <w:r>
        <w:rPr>
          <w:rFonts w:ascii="Times New Roman" w:eastAsia="宋体" w:hAnsi="Times New Roman" w:cs="Times New Roman" w:hint="eastAsia"/>
        </w:rPr>
        <w:t>1</w:t>
      </w:r>
      <w:r w:rsidR="006776BD">
        <w:rPr>
          <w:rFonts w:ascii="Times New Roman" w:eastAsia="宋体" w:hAnsi="Times New Roman" w:cs="Times New Roman"/>
        </w:rPr>
        <w:t>4</w:t>
      </w:r>
      <w:r>
        <w:rPr>
          <w:rFonts w:ascii="Times New Roman" w:eastAsia="宋体" w:hAnsi="Times New Roman" w:cs="Times New Roman" w:hint="eastAsia"/>
        </w:rPr>
        <w:t>、专家评审会会议纪要</w:t>
      </w:r>
    </w:p>
    <w:p w14:paraId="39B3E3E7" w14:textId="53E50B42" w:rsidR="00E05CEC" w:rsidRPr="0088306D" w:rsidRDefault="00E05CEC" w:rsidP="0088306D">
      <w:pPr>
        <w:adjustRightInd w:val="0"/>
        <w:snapToGrid w:val="0"/>
        <w:spacing w:line="400" w:lineRule="exact"/>
        <w:rPr>
          <w:rFonts w:ascii="Times New Roman" w:eastAsia="宋体" w:hAnsi="Times New Roman" w:cs="Times New Roman"/>
        </w:rPr>
      </w:pPr>
      <w:r>
        <w:rPr>
          <w:rFonts w:ascii="Times New Roman" w:eastAsia="宋体" w:hAnsi="Times New Roman" w:cs="Times New Roman" w:hint="eastAsia"/>
        </w:rPr>
        <w:t>1</w:t>
      </w:r>
      <w:r w:rsidR="006776BD">
        <w:rPr>
          <w:rFonts w:ascii="Times New Roman" w:eastAsia="宋体" w:hAnsi="Times New Roman" w:cs="Times New Roman"/>
        </w:rPr>
        <w:t>5</w:t>
      </w:r>
      <w:r>
        <w:rPr>
          <w:rFonts w:ascii="Times New Roman" w:eastAsia="宋体" w:hAnsi="Times New Roman" w:cs="Times New Roman" w:hint="eastAsia"/>
        </w:rPr>
        <w:t>、修改清单</w:t>
      </w:r>
    </w:p>
    <w:p w14:paraId="1F8011FD" w14:textId="78BA7403" w:rsidR="0088306D" w:rsidRPr="0088306D" w:rsidRDefault="0088306D" w:rsidP="0088306D">
      <w:pPr>
        <w:adjustRightInd w:val="0"/>
        <w:snapToGrid w:val="0"/>
        <w:spacing w:line="400" w:lineRule="exact"/>
        <w:rPr>
          <w:rFonts w:ascii="Times New Roman" w:eastAsia="宋体" w:hAnsi="Times New Roman" w:cs="Times New Roman"/>
        </w:rPr>
      </w:pPr>
    </w:p>
    <w:p w14:paraId="7267E51A" w14:textId="77777777" w:rsidR="0088306D" w:rsidRDefault="0088306D" w:rsidP="00420658">
      <w:pPr>
        <w:pStyle w:val="1fd"/>
        <w:spacing w:line="500" w:lineRule="exact"/>
        <w:ind w:firstLineChars="0" w:firstLine="0"/>
        <w:outlineLvl w:val="0"/>
        <w:rPr>
          <w:rFonts w:ascii="Times New Roman" w:eastAsia="宋体" w:hAnsi="Times New Roman" w:cs="Times New Roman"/>
          <w:b/>
          <w:sz w:val="36"/>
          <w:szCs w:val="36"/>
        </w:rPr>
        <w:sectPr w:rsidR="0088306D" w:rsidSect="0088306D">
          <w:pgSz w:w="11906" w:h="16838"/>
          <w:pgMar w:top="1440" w:right="1418" w:bottom="1440" w:left="1418" w:header="851" w:footer="851" w:gutter="0"/>
          <w:pgNumType w:fmt="upperRoman" w:start="3"/>
          <w:cols w:space="720"/>
          <w:docGrid w:linePitch="326"/>
        </w:sectPr>
      </w:pPr>
    </w:p>
    <w:p w14:paraId="1C6BB659" w14:textId="0C4FF49D" w:rsidR="00420658" w:rsidRPr="00420658" w:rsidRDefault="00420658" w:rsidP="00420658">
      <w:pPr>
        <w:pStyle w:val="1fd"/>
        <w:spacing w:line="500" w:lineRule="exact"/>
        <w:ind w:firstLineChars="0" w:firstLine="0"/>
        <w:outlineLvl w:val="0"/>
        <w:rPr>
          <w:rFonts w:ascii="Times New Roman" w:eastAsia="宋体" w:hAnsi="Times New Roman" w:cs="Times New Roman"/>
          <w:b/>
          <w:sz w:val="36"/>
          <w:szCs w:val="36"/>
        </w:rPr>
      </w:pPr>
      <w:r w:rsidRPr="00420658">
        <w:rPr>
          <w:rFonts w:ascii="Times New Roman" w:eastAsia="宋体" w:hAnsi="Times New Roman" w:cs="Times New Roman"/>
          <w:b/>
          <w:sz w:val="36"/>
          <w:szCs w:val="36"/>
        </w:rPr>
        <w:lastRenderedPageBreak/>
        <w:t xml:space="preserve">1 </w:t>
      </w:r>
      <w:r w:rsidRPr="00420658">
        <w:rPr>
          <w:rFonts w:ascii="Times New Roman" w:eastAsia="宋体" w:hAnsi="Times New Roman" w:cs="Times New Roman"/>
          <w:b/>
          <w:sz w:val="36"/>
          <w:szCs w:val="36"/>
        </w:rPr>
        <w:t>概述</w:t>
      </w:r>
      <w:bookmarkEnd w:id="0"/>
      <w:bookmarkEnd w:id="3"/>
    </w:p>
    <w:p w14:paraId="6B3F2927" w14:textId="77777777" w:rsidR="00420658" w:rsidRPr="00420658" w:rsidRDefault="00420658" w:rsidP="00420658">
      <w:pPr>
        <w:pStyle w:val="1fd"/>
        <w:spacing w:line="500" w:lineRule="exact"/>
        <w:ind w:firstLineChars="0" w:firstLine="0"/>
        <w:outlineLvl w:val="1"/>
        <w:rPr>
          <w:rFonts w:ascii="Times New Roman" w:eastAsia="宋体" w:hAnsi="Times New Roman" w:cs="Times New Roman"/>
          <w:b/>
          <w:sz w:val="32"/>
          <w:szCs w:val="32"/>
        </w:rPr>
      </w:pPr>
      <w:bookmarkStart w:id="4" w:name="_Toc490464028"/>
      <w:bookmarkStart w:id="5" w:name="_Toc499113324"/>
      <w:r w:rsidRPr="00420658">
        <w:rPr>
          <w:rFonts w:ascii="Times New Roman" w:eastAsia="宋体" w:hAnsi="Times New Roman" w:cs="Times New Roman"/>
          <w:b/>
          <w:sz w:val="32"/>
          <w:szCs w:val="32"/>
        </w:rPr>
        <w:t xml:space="preserve">1.1 </w:t>
      </w:r>
      <w:r w:rsidRPr="00420658">
        <w:rPr>
          <w:rFonts w:ascii="Times New Roman" w:eastAsia="宋体" w:hAnsi="Times New Roman" w:cs="Times New Roman"/>
          <w:b/>
          <w:sz w:val="32"/>
          <w:szCs w:val="32"/>
        </w:rPr>
        <w:t>项目由来</w:t>
      </w:r>
      <w:bookmarkEnd w:id="4"/>
      <w:bookmarkEnd w:id="5"/>
    </w:p>
    <w:p w14:paraId="711ABF8A"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中国石化扬子石油化工有限公司（以下简称扬子石化）是中国石油化工股份有限公司的全资子公司，公司位于南京市六合区，其前身是成立于</w:t>
      </w:r>
      <w:r w:rsidRPr="00420658">
        <w:rPr>
          <w:rFonts w:ascii="Times New Roman" w:eastAsia="宋体" w:hAnsi="Times New Roman" w:cs="Times New Roman"/>
          <w:sz w:val="24"/>
          <w:szCs w:val="24"/>
        </w:rPr>
        <w:t>1983</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9</w:t>
      </w:r>
      <w:r w:rsidRPr="00420658">
        <w:rPr>
          <w:rFonts w:ascii="Times New Roman" w:eastAsia="宋体" w:hAnsi="Times New Roman" w:cs="Times New Roman"/>
          <w:sz w:val="24"/>
          <w:szCs w:val="24"/>
        </w:rPr>
        <w:t>月的扬子石油化工公司，主要从事石油炼制和烃类衍生物的生产加工和销售。</w:t>
      </w:r>
    </w:p>
    <w:p w14:paraId="2A33136F" w14:textId="13FA08EE"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自</w:t>
      </w:r>
      <w:r w:rsidRPr="00420658">
        <w:rPr>
          <w:rFonts w:ascii="Times New Roman" w:eastAsia="宋体" w:hAnsi="Times New Roman" w:cs="Times New Roman"/>
          <w:sz w:val="24"/>
          <w:szCs w:val="24"/>
        </w:rPr>
        <w:t>1987</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7</w:t>
      </w:r>
      <w:r w:rsidRPr="00420658">
        <w:rPr>
          <w:rFonts w:ascii="Times New Roman" w:eastAsia="宋体" w:hAnsi="Times New Roman" w:cs="Times New Roman"/>
          <w:sz w:val="24"/>
          <w:szCs w:val="24"/>
        </w:rPr>
        <w:t>月</w:t>
      </w:r>
      <w:r w:rsidRPr="00420658">
        <w:rPr>
          <w:rFonts w:ascii="Times New Roman" w:eastAsia="宋体" w:hAnsi="Times New Roman" w:cs="Times New Roman"/>
          <w:sz w:val="24"/>
          <w:szCs w:val="24"/>
        </w:rPr>
        <w:t>30</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年乙烯、</w:t>
      </w:r>
      <w:r w:rsidRPr="00420658">
        <w:rPr>
          <w:rFonts w:ascii="Times New Roman" w:eastAsia="宋体" w:hAnsi="Times New Roman" w:cs="Times New Roman"/>
          <w:sz w:val="24"/>
          <w:szCs w:val="24"/>
        </w:rPr>
        <w:t xml:space="preserve">300 </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年常减压投产至今，扬子石化已发展成为拥有</w:t>
      </w:r>
      <w:r w:rsidRPr="00420658">
        <w:rPr>
          <w:rFonts w:ascii="Times New Roman" w:eastAsia="宋体" w:hAnsi="Times New Roman" w:cs="Times New Roman"/>
          <w:sz w:val="24"/>
          <w:szCs w:val="24"/>
        </w:rPr>
        <w:t>1250</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年炼油、</w:t>
      </w:r>
      <w:r w:rsidRPr="00420658">
        <w:rPr>
          <w:rFonts w:ascii="Times New Roman" w:eastAsia="宋体" w:hAnsi="Times New Roman" w:cs="Times New Roman"/>
          <w:sz w:val="24"/>
          <w:szCs w:val="24"/>
        </w:rPr>
        <w:t>8</w:t>
      </w:r>
      <w:r w:rsidR="001F2014">
        <w:rPr>
          <w:rFonts w:ascii="Times New Roman" w:eastAsia="宋体" w:hAnsi="Times New Roman" w:cs="Times New Roman"/>
          <w:sz w:val="24"/>
          <w:szCs w:val="24"/>
        </w:rPr>
        <w:t>2</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年乙烯、</w:t>
      </w:r>
      <w:r w:rsidR="001F2014">
        <w:rPr>
          <w:rFonts w:ascii="Times New Roman" w:eastAsia="宋体" w:hAnsi="Times New Roman" w:cs="Times New Roman"/>
          <w:sz w:val="24"/>
          <w:szCs w:val="24"/>
        </w:rPr>
        <w:t>140</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年芳烃等</w:t>
      </w:r>
      <w:r w:rsidRPr="00420658">
        <w:rPr>
          <w:rFonts w:ascii="Times New Roman" w:eastAsia="宋体" w:hAnsi="Times New Roman" w:cs="Times New Roman"/>
          <w:sz w:val="24"/>
          <w:szCs w:val="24"/>
        </w:rPr>
        <w:t>58</w:t>
      </w:r>
      <w:r w:rsidRPr="00420658">
        <w:rPr>
          <w:rFonts w:ascii="Times New Roman" w:eastAsia="宋体" w:hAnsi="Times New Roman" w:cs="Times New Roman"/>
          <w:sz w:val="24"/>
          <w:szCs w:val="24"/>
        </w:rPr>
        <w:t>套生产装置、</w:t>
      </w:r>
      <w:r w:rsidRPr="00420658">
        <w:rPr>
          <w:rFonts w:ascii="Times New Roman" w:eastAsia="宋体" w:hAnsi="Times New Roman" w:cs="Times New Roman"/>
          <w:sz w:val="24"/>
          <w:szCs w:val="24"/>
        </w:rPr>
        <w:t xml:space="preserve">89 </w:t>
      </w:r>
      <w:r w:rsidRPr="00420658">
        <w:rPr>
          <w:rFonts w:ascii="Times New Roman" w:eastAsia="宋体" w:hAnsi="Times New Roman" w:cs="Times New Roman"/>
          <w:sz w:val="24"/>
          <w:szCs w:val="24"/>
        </w:rPr>
        <w:t>套环保设施的特大型石油化工企业。产品涵盖塑料、聚酯原料、橡胶原料、基本有机化工原料、成品油等五大类</w:t>
      </w:r>
      <w:r w:rsidRPr="00420658">
        <w:rPr>
          <w:rFonts w:ascii="Times New Roman" w:eastAsia="宋体" w:hAnsi="Times New Roman" w:cs="Times New Roman"/>
          <w:sz w:val="24"/>
          <w:szCs w:val="24"/>
        </w:rPr>
        <w:t>173</w:t>
      </w:r>
      <w:r w:rsidRPr="00420658">
        <w:rPr>
          <w:rFonts w:ascii="Times New Roman" w:eastAsia="宋体" w:hAnsi="Times New Roman" w:cs="Times New Roman"/>
          <w:sz w:val="24"/>
          <w:szCs w:val="24"/>
        </w:rPr>
        <w:t>种，有近</w:t>
      </w:r>
      <w:r w:rsidRPr="00420658">
        <w:rPr>
          <w:rFonts w:ascii="Times New Roman" w:eastAsia="宋体" w:hAnsi="Times New Roman" w:cs="Times New Roman"/>
          <w:sz w:val="24"/>
          <w:szCs w:val="24"/>
        </w:rPr>
        <w:t>30</w:t>
      </w:r>
      <w:r w:rsidRPr="00420658">
        <w:rPr>
          <w:rFonts w:ascii="Times New Roman" w:eastAsia="宋体" w:hAnsi="Times New Roman" w:cs="Times New Roman"/>
          <w:sz w:val="24"/>
          <w:szCs w:val="24"/>
        </w:rPr>
        <w:t>年的大型石化项目安全建设和平稳运行的经验。</w:t>
      </w:r>
    </w:p>
    <w:p w14:paraId="047D5E5F" w14:textId="3063C895"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2011</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4</w:t>
      </w:r>
      <w:r w:rsidRPr="00420658">
        <w:rPr>
          <w:rFonts w:ascii="Times New Roman" w:eastAsia="宋体" w:hAnsi="Times New Roman" w:cs="Times New Roman"/>
          <w:sz w:val="24"/>
          <w:szCs w:val="24"/>
        </w:rPr>
        <w:t>月扬子石化建成了</w:t>
      </w:r>
      <w:r w:rsidRPr="00420658">
        <w:rPr>
          <w:rFonts w:ascii="Times New Roman" w:eastAsia="宋体" w:hAnsi="Times New Roman" w:cs="Times New Roman"/>
          <w:sz w:val="24"/>
          <w:szCs w:val="24"/>
        </w:rPr>
        <w:t>1000</w:t>
      </w:r>
      <w:r w:rsidRPr="00420658">
        <w:rPr>
          <w:rFonts w:ascii="Times New Roman" w:eastAsia="宋体" w:hAnsi="Times New Roman" w:cs="Times New Roman"/>
          <w:sz w:val="24"/>
          <w:szCs w:val="24"/>
        </w:rPr>
        <w:t>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年合成气制乙二醇中试装置，经过</w:t>
      </w:r>
      <w:r w:rsidRPr="00420658">
        <w:rPr>
          <w:rFonts w:ascii="Times New Roman" w:eastAsia="宋体" w:hAnsi="Times New Roman" w:cs="Times New Roman"/>
          <w:sz w:val="24"/>
          <w:szCs w:val="24"/>
        </w:rPr>
        <w:t xml:space="preserve"> 5 </w:t>
      </w:r>
      <w:r w:rsidRPr="00420658">
        <w:rPr>
          <w:rFonts w:ascii="Times New Roman" w:eastAsia="宋体" w:hAnsi="Times New Roman" w:cs="Times New Roman"/>
          <w:sz w:val="24"/>
          <w:szCs w:val="24"/>
        </w:rPr>
        <w:t>个阶段的试验，于</w:t>
      </w:r>
      <w:r w:rsidRPr="00420658">
        <w:rPr>
          <w:rFonts w:ascii="Times New Roman" w:eastAsia="宋体" w:hAnsi="Times New Roman" w:cs="Times New Roman"/>
          <w:sz w:val="24"/>
          <w:szCs w:val="24"/>
        </w:rPr>
        <w:t>201</w:t>
      </w:r>
      <w:r w:rsidR="00AB4068">
        <w:rPr>
          <w:rFonts w:ascii="Times New Roman" w:eastAsia="宋体" w:hAnsi="Times New Roman" w:cs="Times New Roman"/>
          <w:sz w:val="24"/>
          <w:szCs w:val="24"/>
        </w:rPr>
        <w:t>4</w:t>
      </w:r>
      <w:r w:rsidRPr="00420658">
        <w:rPr>
          <w:rFonts w:ascii="Times New Roman" w:eastAsia="宋体" w:hAnsi="Times New Roman" w:cs="Times New Roman"/>
          <w:sz w:val="24"/>
          <w:szCs w:val="24"/>
        </w:rPr>
        <w:t xml:space="preserve"> </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1</w:t>
      </w:r>
      <w:r w:rsidR="00AB4068">
        <w:rPr>
          <w:rFonts w:ascii="Times New Roman" w:eastAsia="宋体" w:hAnsi="Times New Roman" w:cs="Times New Roman"/>
          <w:sz w:val="24"/>
          <w:szCs w:val="24"/>
        </w:rPr>
        <w:t>2</w:t>
      </w:r>
      <w:r w:rsidRPr="00420658">
        <w:rPr>
          <w:rFonts w:ascii="Times New Roman" w:eastAsia="宋体" w:hAnsi="Times New Roman" w:cs="Times New Roman"/>
          <w:sz w:val="24"/>
          <w:szCs w:val="24"/>
        </w:rPr>
        <w:t>月完成中试工作，取得了合格乙二醇产品。在圆满完成中试试验任务后，扬子石化与上海石化研究院、</w:t>
      </w:r>
      <w:r w:rsidRPr="00420658">
        <w:rPr>
          <w:rFonts w:ascii="Times New Roman" w:eastAsia="宋体" w:hAnsi="Times New Roman" w:cs="Times New Roman"/>
          <w:sz w:val="24"/>
          <w:szCs w:val="24"/>
        </w:rPr>
        <w:t xml:space="preserve">SEI </w:t>
      </w:r>
      <w:r w:rsidRPr="00420658">
        <w:rPr>
          <w:rFonts w:ascii="Times New Roman" w:eastAsia="宋体" w:hAnsi="Times New Roman" w:cs="Times New Roman"/>
          <w:sz w:val="24"/>
          <w:szCs w:val="24"/>
        </w:rPr>
        <w:t>继续合作，致力于该试验装置的深度利用，开发高附加值精细化</w:t>
      </w:r>
      <w:r w:rsidR="000E1E7D">
        <w:rPr>
          <w:rFonts w:ascii="Times New Roman" w:eastAsia="宋体" w:hAnsi="Times New Roman" w:cs="Times New Roman"/>
          <w:sz w:val="24"/>
          <w:szCs w:val="24"/>
        </w:rPr>
        <w:t>工产品。依托原有合成气制乙二醇工艺路线与装置，经过适当改造，</w:t>
      </w:r>
      <w:r w:rsidR="000E1E7D">
        <w:rPr>
          <w:rFonts w:ascii="Times New Roman" w:eastAsia="宋体" w:hAnsi="Times New Roman" w:cs="Times New Roman" w:hint="eastAsia"/>
          <w:sz w:val="24"/>
          <w:szCs w:val="24"/>
        </w:rPr>
        <w:t>生产</w:t>
      </w:r>
      <w:r w:rsidRPr="00420658">
        <w:rPr>
          <w:rFonts w:ascii="Times New Roman" w:eastAsia="宋体" w:hAnsi="Times New Roman" w:cs="Times New Roman"/>
          <w:sz w:val="24"/>
          <w:szCs w:val="24"/>
        </w:rPr>
        <w:t>高附加值的乙醇酸</w:t>
      </w:r>
      <w:r w:rsidR="00AB4068">
        <w:rPr>
          <w:rFonts w:ascii="Times New Roman" w:eastAsia="宋体" w:hAnsi="Times New Roman" w:cs="Times New Roman" w:hint="eastAsia"/>
          <w:sz w:val="24"/>
          <w:szCs w:val="24"/>
        </w:rPr>
        <w:t>水溶液</w:t>
      </w:r>
      <w:r w:rsidRPr="00420658">
        <w:rPr>
          <w:rFonts w:ascii="Times New Roman" w:eastAsia="宋体" w:hAnsi="Times New Roman" w:cs="Times New Roman"/>
          <w:sz w:val="24"/>
          <w:szCs w:val="24"/>
        </w:rPr>
        <w:t>，提升效益。乙醇酸又称羟基乙酸、甘醇酸，也是一种重要的有机合成中间体和化工产品，广泛应用于有机合成、清洗、电镀、纺织、皮革、灭菌等行业。</w:t>
      </w:r>
    </w:p>
    <w:p w14:paraId="589A1C35" w14:textId="4271105A"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本项目采用中石化自主研发的专利技术，将前期的合成气制乙二醇中试装置转为承担高附加值化学品研发任务，具有投资少、建设周期短、附加值高等特点。此外，本项目已列入</w:t>
      </w:r>
      <w:r w:rsidRPr="00420658">
        <w:rPr>
          <w:rFonts w:ascii="Times New Roman" w:eastAsia="宋体" w:hAnsi="Times New Roman" w:cs="Times New Roman"/>
          <w:sz w:val="24"/>
          <w:szCs w:val="24"/>
        </w:rPr>
        <w:t xml:space="preserve"> 2017 </w:t>
      </w:r>
      <w:r w:rsidRPr="00420658">
        <w:rPr>
          <w:rFonts w:ascii="Times New Roman" w:eastAsia="宋体" w:hAnsi="Times New Roman" w:cs="Times New Roman"/>
          <w:sz w:val="24"/>
          <w:szCs w:val="24"/>
        </w:rPr>
        <w:t>年度重大科技试点项目，本项目的实施将加快该技术商业化运行的步伐，推动我国自主知识产权的科技创新，对落实国家科学发展观的战略具有现实意义。</w:t>
      </w:r>
    </w:p>
    <w:p w14:paraId="2B38F1D9"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根据《中华人民共和国环境保护法》、《中华人民共和国环境影响评价法》等文件的规定，建设项目应当在开工建设前进行环境影响评价。为此建设单位委托江苏环保产业技术研究院股份公司对该项目进行环境影响评价。江苏环保产业技术研究院股份公司接受委托后，在对项目所在地进行实地踏勘，调研、收集和核实有关资料的基础上，根据环境影响评价技术导则和国家、地方环保要求，编制了本环境影响报告书。</w:t>
      </w:r>
    </w:p>
    <w:p w14:paraId="42A2EE72" w14:textId="77777777" w:rsidR="00420658" w:rsidRPr="00420658" w:rsidRDefault="00420658" w:rsidP="00420658">
      <w:pPr>
        <w:pStyle w:val="1fd"/>
        <w:spacing w:line="500" w:lineRule="exact"/>
        <w:ind w:firstLineChars="0" w:firstLine="0"/>
        <w:outlineLvl w:val="1"/>
        <w:rPr>
          <w:rFonts w:ascii="Times New Roman" w:eastAsia="宋体" w:hAnsi="Times New Roman" w:cs="Times New Roman"/>
          <w:b/>
          <w:sz w:val="32"/>
          <w:szCs w:val="32"/>
        </w:rPr>
      </w:pPr>
      <w:bookmarkStart w:id="6" w:name="_Toc490464029"/>
      <w:bookmarkStart w:id="7" w:name="_Toc499113325"/>
      <w:r w:rsidRPr="00420658">
        <w:rPr>
          <w:rFonts w:ascii="Times New Roman" w:eastAsia="宋体" w:hAnsi="Times New Roman" w:cs="Times New Roman"/>
          <w:b/>
          <w:sz w:val="32"/>
          <w:szCs w:val="32"/>
        </w:rPr>
        <w:t xml:space="preserve">1.2 </w:t>
      </w:r>
      <w:r w:rsidRPr="00420658">
        <w:rPr>
          <w:rFonts w:ascii="Times New Roman" w:eastAsia="宋体" w:hAnsi="Times New Roman" w:cs="Times New Roman"/>
          <w:b/>
          <w:sz w:val="32"/>
          <w:szCs w:val="32"/>
        </w:rPr>
        <w:t>项目特点</w:t>
      </w:r>
      <w:bookmarkEnd w:id="6"/>
      <w:bookmarkEnd w:id="7"/>
    </w:p>
    <w:p w14:paraId="7FA2525E"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本项目为改扩建项目，项目特点分析如下：</w:t>
      </w:r>
    </w:p>
    <w:p w14:paraId="113EE0E1"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lastRenderedPageBreak/>
        <w:t>（</w:t>
      </w:r>
      <w:r w:rsidRPr="00420658">
        <w:rPr>
          <w:rFonts w:ascii="Times New Roman" w:eastAsia="宋体" w:hAnsi="Times New Roman" w:cs="Times New Roman"/>
          <w:sz w:val="24"/>
          <w:szCs w:val="24"/>
        </w:rPr>
        <w:t>1</w:t>
      </w:r>
      <w:r w:rsidRPr="00420658">
        <w:rPr>
          <w:rFonts w:ascii="Times New Roman" w:eastAsia="宋体" w:hAnsi="Times New Roman" w:cs="Times New Roman"/>
          <w:sz w:val="24"/>
          <w:szCs w:val="24"/>
        </w:rPr>
        <w:t>）本项目利用原合成气制乙二醇项目地块进行建设，不新增占地；</w:t>
      </w:r>
    </w:p>
    <w:p w14:paraId="3445CD9D"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2</w:t>
      </w:r>
      <w:r w:rsidRPr="00420658">
        <w:rPr>
          <w:rFonts w:ascii="Times New Roman" w:eastAsia="宋体" w:hAnsi="Times New Roman" w:cs="Times New Roman"/>
          <w:sz w:val="24"/>
          <w:szCs w:val="24"/>
        </w:rPr>
        <w:t>）本项目主要生产设备绝大部分利用合成气制乙二醇中试装置，仅新增水解反应单元设施；</w:t>
      </w:r>
    </w:p>
    <w:p w14:paraId="617EF28F" w14:textId="1641D5BA" w:rsid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w:t>
      </w:r>
      <w:r w:rsidR="00CB70F9">
        <w:rPr>
          <w:rFonts w:ascii="Times New Roman" w:eastAsia="宋体" w:hAnsi="Times New Roman" w:cs="Times New Roman"/>
          <w:sz w:val="24"/>
          <w:szCs w:val="24"/>
        </w:rPr>
        <w:t>3</w:t>
      </w:r>
      <w:r w:rsidRPr="00420658">
        <w:rPr>
          <w:rFonts w:ascii="Times New Roman" w:eastAsia="宋体" w:hAnsi="Times New Roman" w:cs="Times New Roman"/>
          <w:sz w:val="24"/>
          <w:szCs w:val="24"/>
        </w:rPr>
        <w:t>）本项目不新增职工，人员从扬子石化公司内部调剂解决</w:t>
      </w:r>
      <w:r w:rsidR="00DA0F26">
        <w:rPr>
          <w:rFonts w:ascii="Times New Roman" w:eastAsia="宋体" w:hAnsi="Times New Roman" w:cs="Times New Roman" w:hint="eastAsia"/>
          <w:sz w:val="24"/>
          <w:szCs w:val="24"/>
        </w:rPr>
        <w:t>；</w:t>
      </w:r>
    </w:p>
    <w:p w14:paraId="76B0FF35" w14:textId="4C317F18" w:rsidR="00DA0F26" w:rsidRPr="00DA0F26" w:rsidRDefault="00DA0F26" w:rsidP="00420658">
      <w:pPr>
        <w:spacing w:line="500" w:lineRule="exact"/>
        <w:ind w:firstLineChars="200" w:firstLine="480"/>
        <w:rPr>
          <w:rFonts w:ascii="Times New Roman" w:eastAsia="宋体" w:hAnsi="Times New Roman" w:cs="Times New Roman"/>
          <w:color w:val="FF0000"/>
          <w:sz w:val="24"/>
          <w:szCs w:val="24"/>
        </w:rPr>
      </w:pPr>
      <w:r w:rsidRPr="00DA0F26">
        <w:rPr>
          <w:rFonts w:ascii="Times New Roman" w:eastAsia="宋体" w:hAnsi="Times New Roman" w:cs="Times New Roman" w:hint="eastAsia"/>
          <w:color w:val="FF0000"/>
          <w:sz w:val="24"/>
          <w:szCs w:val="24"/>
        </w:rPr>
        <w:t>（</w:t>
      </w:r>
      <w:r w:rsidRPr="00DA0F26">
        <w:rPr>
          <w:rFonts w:ascii="Times New Roman" w:eastAsia="宋体" w:hAnsi="Times New Roman" w:cs="Times New Roman" w:hint="eastAsia"/>
          <w:color w:val="FF0000"/>
          <w:sz w:val="24"/>
          <w:szCs w:val="24"/>
        </w:rPr>
        <w:t>4</w:t>
      </w:r>
      <w:r w:rsidRPr="00DA0F26">
        <w:rPr>
          <w:rFonts w:ascii="Times New Roman" w:eastAsia="宋体" w:hAnsi="Times New Roman" w:cs="Times New Roman" w:hint="eastAsia"/>
          <w:color w:val="FF0000"/>
          <w:sz w:val="24"/>
          <w:szCs w:val="24"/>
        </w:rPr>
        <w:t>）本项目为中试装置，计划开车时间为</w:t>
      </w:r>
      <w:r w:rsidRPr="00DA0F26">
        <w:rPr>
          <w:rFonts w:ascii="Times New Roman" w:eastAsia="宋体" w:hAnsi="Times New Roman" w:cs="Times New Roman" w:hint="eastAsia"/>
          <w:color w:val="FF0000"/>
          <w:sz w:val="24"/>
          <w:szCs w:val="24"/>
        </w:rPr>
        <w:t>2</w:t>
      </w:r>
      <w:r w:rsidRPr="00DA0F26">
        <w:rPr>
          <w:rFonts w:ascii="Times New Roman" w:eastAsia="宋体" w:hAnsi="Times New Roman" w:cs="Times New Roman"/>
          <w:color w:val="FF0000"/>
          <w:sz w:val="24"/>
          <w:szCs w:val="24"/>
        </w:rPr>
        <w:t>018</w:t>
      </w:r>
      <w:r w:rsidRPr="00DA0F26">
        <w:rPr>
          <w:rFonts w:ascii="Times New Roman" w:eastAsia="宋体" w:hAnsi="Times New Roman" w:cs="Times New Roman" w:hint="eastAsia"/>
          <w:color w:val="FF0000"/>
          <w:sz w:val="24"/>
          <w:szCs w:val="24"/>
        </w:rPr>
        <w:t>年</w:t>
      </w:r>
      <w:r w:rsidRPr="00DA0F26">
        <w:rPr>
          <w:rFonts w:ascii="Times New Roman" w:eastAsia="宋体" w:hAnsi="Times New Roman" w:cs="Times New Roman" w:hint="eastAsia"/>
          <w:color w:val="FF0000"/>
          <w:sz w:val="24"/>
          <w:szCs w:val="24"/>
        </w:rPr>
        <w:t>6</w:t>
      </w:r>
      <w:r w:rsidRPr="00DA0F26">
        <w:rPr>
          <w:rFonts w:ascii="Times New Roman" w:eastAsia="宋体" w:hAnsi="Times New Roman" w:cs="Times New Roman" w:hint="eastAsia"/>
          <w:color w:val="FF0000"/>
          <w:sz w:val="24"/>
          <w:szCs w:val="24"/>
        </w:rPr>
        <w:t>月</w:t>
      </w:r>
      <w:r w:rsidRPr="00DA0F26">
        <w:rPr>
          <w:rFonts w:ascii="Times New Roman" w:eastAsia="宋体" w:hAnsi="Times New Roman" w:cs="Times New Roman" w:hint="eastAsia"/>
          <w:color w:val="FF0000"/>
          <w:sz w:val="24"/>
          <w:szCs w:val="24"/>
        </w:rPr>
        <w:t>-</w:t>
      </w:r>
      <w:r w:rsidRPr="00DA0F26">
        <w:rPr>
          <w:rFonts w:ascii="Times New Roman" w:eastAsia="宋体" w:hAnsi="Times New Roman" w:cs="Times New Roman"/>
          <w:color w:val="FF0000"/>
          <w:sz w:val="24"/>
          <w:szCs w:val="24"/>
        </w:rPr>
        <w:t>9</w:t>
      </w:r>
      <w:r w:rsidRPr="00DA0F26">
        <w:rPr>
          <w:rFonts w:ascii="Times New Roman" w:eastAsia="宋体" w:hAnsi="Times New Roman" w:cs="Times New Roman" w:hint="eastAsia"/>
          <w:color w:val="FF0000"/>
          <w:sz w:val="24"/>
          <w:szCs w:val="24"/>
        </w:rPr>
        <w:t>月，工作时数</w:t>
      </w:r>
      <w:r w:rsidRPr="00DA0F26">
        <w:rPr>
          <w:rFonts w:ascii="Times New Roman" w:eastAsia="宋体" w:hAnsi="Times New Roman" w:cs="Times New Roman" w:hint="eastAsia"/>
          <w:color w:val="FF0000"/>
          <w:sz w:val="24"/>
          <w:szCs w:val="24"/>
        </w:rPr>
        <w:t>1</w:t>
      </w:r>
      <w:r w:rsidRPr="00DA0F26">
        <w:rPr>
          <w:rFonts w:ascii="Times New Roman" w:eastAsia="宋体" w:hAnsi="Times New Roman" w:cs="Times New Roman"/>
          <w:color w:val="FF0000"/>
          <w:sz w:val="24"/>
          <w:szCs w:val="24"/>
        </w:rPr>
        <w:t>600</w:t>
      </w:r>
      <w:r w:rsidRPr="00DA0F26">
        <w:rPr>
          <w:rFonts w:ascii="Times New Roman" w:eastAsia="宋体" w:hAnsi="Times New Roman" w:cs="Times New Roman" w:hint="eastAsia"/>
          <w:color w:val="FF0000"/>
          <w:sz w:val="24"/>
          <w:szCs w:val="24"/>
        </w:rPr>
        <w:t>小时。</w:t>
      </w:r>
    </w:p>
    <w:p w14:paraId="5E2C323C" w14:textId="5E354EFA" w:rsidR="00420658" w:rsidRPr="00420658" w:rsidRDefault="00420658" w:rsidP="00420658">
      <w:pPr>
        <w:pStyle w:val="1fd"/>
        <w:spacing w:line="500" w:lineRule="exact"/>
        <w:ind w:firstLineChars="0" w:firstLine="0"/>
        <w:outlineLvl w:val="1"/>
        <w:rPr>
          <w:rFonts w:ascii="Times New Roman" w:eastAsia="宋体" w:hAnsi="Times New Roman" w:cs="Times New Roman"/>
          <w:b/>
          <w:sz w:val="32"/>
          <w:szCs w:val="32"/>
        </w:rPr>
      </w:pPr>
      <w:bookmarkStart w:id="8" w:name="_Toc490464030"/>
      <w:bookmarkStart w:id="9" w:name="_Toc499113326"/>
      <w:r w:rsidRPr="00420658">
        <w:rPr>
          <w:rFonts w:ascii="Times New Roman" w:eastAsia="宋体" w:hAnsi="Times New Roman" w:cs="Times New Roman"/>
          <w:b/>
          <w:sz w:val="32"/>
          <w:szCs w:val="32"/>
        </w:rPr>
        <w:t>1.3</w:t>
      </w:r>
      <w:r w:rsidR="00BF02E2">
        <w:rPr>
          <w:rFonts w:ascii="Times New Roman" w:eastAsia="宋体" w:hAnsi="Times New Roman" w:cs="Times New Roman"/>
          <w:b/>
          <w:sz w:val="32"/>
          <w:szCs w:val="32"/>
        </w:rPr>
        <w:t xml:space="preserve"> </w:t>
      </w:r>
      <w:r w:rsidRPr="00420658">
        <w:rPr>
          <w:rFonts w:ascii="Times New Roman" w:eastAsia="宋体" w:hAnsi="Times New Roman" w:cs="Times New Roman"/>
          <w:b/>
          <w:sz w:val="32"/>
          <w:szCs w:val="32"/>
        </w:rPr>
        <w:t>环境影响评价的工作过程</w:t>
      </w:r>
      <w:bookmarkEnd w:id="8"/>
      <w:bookmarkEnd w:id="9"/>
    </w:p>
    <w:p w14:paraId="60902347"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江苏环保产业技术研究院股份公司接受建设单位委托后，在项目所在地开展了现场踏勘、调研，向建设单位收集了项目所采用的工艺技术资料及污染防治措施技术参数等。对照国家和地方有关环境保护法律法规、标准、政策、规范及规划，分析了开展环评的必要性，进而核实了项目的废气、废水、固体废物等污染物的产生和排放情况，以及各项环保治理措施的可达性。在此基础上，编制了该项目的环境影响报告书，为项目建设提供环保技术支持，为环保主管部门提供审批依据。</w:t>
      </w:r>
    </w:p>
    <w:p w14:paraId="14A641D3"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根据《建设项目环境影响评价技术导则总纲》（</w:t>
      </w:r>
      <w:r w:rsidRPr="00420658">
        <w:rPr>
          <w:rFonts w:ascii="Times New Roman" w:eastAsia="宋体" w:hAnsi="Times New Roman" w:cs="Times New Roman"/>
          <w:sz w:val="24"/>
          <w:szCs w:val="24"/>
        </w:rPr>
        <w:t>HJ2.1-2016</w:t>
      </w:r>
      <w:r w:rsidRPr="00420658">
        <w:rPr>
          <w:rFonts w:ascii="Times New Roman" w:eastAsia="宋体" w:hAnsi="Times New Roman" w:cs="Times New Roman"/>
          <w:sz w:val="24"/>
          <w:szCs w:val="24"/>
        </w:rPr>
        <w:t>）等相关技术规范的要求，本次环境影响评价的工作过程及程序见图</w:t>
      </w:r>
      <w:r w:rsidRPr="00420658">
        <w:rPr>
          <w:rFonts w:ascii="Times New Roman" w:eastAsia="宋体" w:hAnsi="Times New Roman" w:cs="Times New Roman"/>
          <w:sz w:val="24"/>
          <w:szCs w:val="24"/>
        </w:rPr>
        <w:t>1.3-1</w:t>
      </w:r>
      <w:r w:rsidRPr="00420658">
        <w:rPr>
          <w:rFonts w:ascii="Times New Roman" w:eastAsia="宋体" w:hAnsi="Times New Roman" w:cs="Times New Roman"/>
          <w:sz w:val="24"/>
          <w:szCs w:val="24"/>
        </w:rPr>
        <w:t>。</w:t>
      </w:r>
    </w:p>
    <w:p w14:paraId="4937E5C3" w14:textId="77777777" w:rsidR="00420658" w:rsidRPr="00420658" w:rsidRDefault="00420658" w:rsidP="00420658">
      <w:pPr>
        <w:spacing w:line="360" w:lineRule="auto"/>
        <w:jc w:val="center"/>
        <w:rPr>
          <w:rFonts w:ascii="Times New Roman" w:eastAsia="宋体" w:hAnsi="Times New Roman" w:cs="Times New Roman"/>
          <w:b/>
          <w:bCs/>
          <w:sz w:val="24"/>
          <w:szCs w:val="24"/>
        </w:rPr>
      </w:pPr>
      <w:r w:rsidRPr="00420658">
        <w:rPr>
          <w:rFonts w:ascii="Times New Roman" w:eastAsia="宋体" w:hAnsi="Times New Roman" w:cs="Times New Roman"/>
          <w:szCs w:val="24"/>
        </w:rPr>
        <w:object w:dxaOrig="9135" w:dyaOrig="10080" w14:anchorId="4653E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7in" o:ole="">
            <v:imagedata r:id="rId11" o:title="" croptop="2878f" cropbottom="2435f" cropleft="1708f" cropright="2602f"/>
          </v:shape>
          <o:OLEObject Type="Embed" ProgID="Word.Picture.8" ShapeID="_x0000_i1025" DrawAspect="Content" ObjectID="_1576939218" r:id="rId12"/>
        </w:object>
      </w:r>
    </w:p>
    <w:p w14:paraId="007646D4" w14:textId="77777777" w:rsidR="00420658" w:rsidRPr="00420658" w:rsidRDefault="00420658" w:rsidP="00420658">
      <w:pPr>
        <w:spacing w:line="360" w:lineRule="auto"/>
        <w:ind w:firstLineChars="200" w:firstLine="482"/>
        <w:jc w:val="center"/>
        <w:rPr>
          <w:rFonts w:ascii="Times New Roman" w:eastAsia="宋体" w:hAnsi="Times New Roman" w:cs="Times New Roman"/>
          <w:b/>
          <w:sz w:val="24"/>
          <w:szCs w:val="24"/>
        </w:rPr>
      </w:pPr>
      <w:r w:rsidRPr="00420658">
        <w:rPr>
          <w:rFonts w:ascii="Times New Roman" w:eastAsia="宋体" w:hAnsi="Times New Roman" w:cs="Times New Roman"/>
          <w:b/>
          <w:sz w:val="24"/>
          <w:szCs w:val="24"/>
        </w:rPr>
        <w:t>图</w:t>
      </w:r>
      <w:r w:rsidRPr="00420658">
        <w:rPr>
          <w:rFonts w:ascii="Times New Roman" w:eastAsia="宋体" w:hAnsi="Times New Roman" w:cs="Times New Roman"/>
          <w:b/>
          <w:sz w:val="24"/>
          <w:szCs w:val="24"/>
        </w:rPr>
        <w:t xml:space="preserve">1.3-1  </w:t>
      </w:r>
      <w:r w:rsidRPr="00420658">
        <w:rPr>
          <w:rFonts w:ascii="Times New Roman" w:eastAsia="宋体" w:hAnsi="Times New Roman" w:cs="Times New Roman"/>
          <w:b/>
          <w:sz w:val="24"/>
          <w:szCs w:val="24"/>
        </w:rPr>
        <w:t>建设项目环境影响评价工作程序图</w:t>
      </w:r>
    </w:p>
    <w:p w14:paraId="5487F673" w14:textId="77777777" w:rsidR="00420658" w:rsidRPr="00420658" w:rsidRDefault="00420658" w:rsidP="00420658">
      <w:pPr>
        <w:pStyle w:val="1fd"/>
        <w:spacing w:line="500" w:lineRule="exact"/>
        <w:ind w:firstLineChars="0" w:firstLine="0"/>
        <w:outlineLvl w:val="1"/>
        <w:rPr>
          <w:rFonts w:ascii="Times New Roman" w:eastAsia="宋体" w:hAnsi="Times New Roman" w:cs="Times New Roman"/>
          <w:b/>
          <w:sz w:val="32"/>
          <w:szCs w:val="32"/>
        </w:rPr>
      </w:pPr>
      <w:bookmarkStart w:id="10" w:name="_Toc490464031"/>
      <w:bookmarkStart w:id="11" w:name="_Toc499113327"/>
      <w:r w:rsidRPr="00420658">
        <w:rPr>
          <w:rFonts w:ascii="Times New Roman" w:eastAsia="宋体" w:hAnsi="Times New Roman" w:cs="Times New Roman"/>
          <w:b/>
          <w:sz w:val="32"/>
          <w:szCs w:val="32"/>
        </w:rPr>
        <w:t xml:space="preserve">1.4 </w:t>
      </w:r>
      <w:r w:rsidRPr="00420658">
        <w:rPr>
          <w:rFonts w:ascii="Times New Roman" w:eastAsia="宋体" w:hAnsi="Times New Roman" w:cs="Times New Roman"/>
          <w:b/>
          <w:sz w:val="32"/>
          <w:szCs w:val="32"/>
        </w:rPr>
        <w:t>分析判定相关情况</w:t>
      </w:r>
      <w:bookmarkEnd w:id="10"/>
      <w:bookmarkEnd w:id="11"/>
    </w:p>
    <w:p w14:paraId="7F0685E6" w14:textId="77777777" w:rsidR="00420658" w:rsidRPr="00420658" w:rsidRDefault="00420658" w:rsidP="00420658">
      <w:pPr>
        <w:pStyle w:val="1fd"/>
        <w:spacing w:line="500" w:lineRule="exact"/>
        <w:ind w:firstLineChars="0" w:firstLine="0"/>
        <w:outlineLvl w:val="2"/>
        <w:rPr>
          <w:rFonts w:ascii="Times New Roman" w:eastAsia="宋体" w:hAnsi="Times New Roman" w:cs="Times New Roman"/>
          <w:b/>
        </w:rPr>
      </w:pPr>
      <w:r w:rsidRPr="00420658">
        <w:rPr>
          <w:rFonts w:ascii="Times New Roman" w:eastAsia="宋体" w:hAnsi="Times New Roman" w:cs="Times New Roman"/>
          <w:b/>
        </w:rPr>
        <w:t xml:space="preserve">1.4.1 </w:t>
      </w:r>
      <w:r w:rsidRPr="00420658">
        <w:rPr>
          <w:rFonts w:ascii="Times New Roman" w:eastAsia="宋体" w:hAnsi="Times New Roman" w:cs="Times New Roman"/>
          <w:b/>
        </w:rPr>
        <w:t>政策相符性</w:t>
      </w:r>
    </w:p>
    <w:p w14:paraId="384BB1FB"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1</w:t>
      </w:r>
      <w:r w:rsidRPr="00420658">
        <w:rPr>
          <w:rFonts w:ascii="Times New Roman" w:eastAsia="宋体" w:hAnsi="Times New Roman" w:cs="Times New Roman"/>
          <w:sz w:val="24"/>
          <w:szCs w:val="24"/>
        </w:rPr>
        <w:t>）本项目与国家政策相符性分析见表</w:t>
      </w:r>
      <w:r w:rsidRPr="00420658">
        <w:rPr>
          <w:rFonts w:ascii="Times New Roman" w:eastAsia="宋体" w:hAnsi="Times New Roman" w:cs="Times New Roman"/>
          <w:sz w:val="24"/>
          <w:szCs w:val="24"/>
        </w:rPr>
        <w:t>1.4-1</w:t>
      </w:r>
      <w:r w:rsidRPr="00420658">
        <w:rPr>
          <w:rFonts w:ascii="Times New Roman" w:eastAsia="宋体" w:hAnsi="Times New Roman" w:cs="Times New Roman"/>
          <w:sz w:val="24"/>
          <w:szCs w:val="24"/>
        </w:rPr>
        <w:t>。</w:t>
      </w:r>
    </w:p>
    <w:p w14:paraId="3C064159" w14:textId="77777777" w:rsidR="00920E53" w:rsidRDefault="00920E53">
      <w:pPr>
        <w:widowControl/>
        <w:jc w:val="left"/>
        <w:rPr>
          <w:rFonts w:ascii="Times New Roman" w:eastAsia="宋体" w:hAnsi="Times New Roman" w:cs="Times New Roman"/>
          <w:b/>
          <w:sz w:val="24"/>
        </w:rPr>
      </w:pPr>
      <w:r>
        <w:rPr>
          <w:rFonts w:ascii="Times New Roman" w:eastAsia="宋体" w:hAnsi="Times New Roman" w:cs="Times New Roman"/>
          <w:b/>
          <w:sz w:val="24"/>
        </w:rPr>
        <w:br w:type="page"/>
      </w:r>
    </w:p>
    <w:p w14:paraId="4AF7B38A" w14:textId="7939DDFE" w:rsidR="00420658" w:rsidRPr="00420658" w:rsidRDefault="00420658" w:rsidP="00420658">
      <w:pPr>
        <w:spacing w:line="500" w:lineRule="exact"/>
        <w:jc w:val="center"/>
        <w:rPr>
          <w:rFonts w:ascii="Times New Roman" w:eastAsia="宋体" w:hAnsi="Times New Roman" w:cs="Times New Roman"/>
          <w:b/>
          <w:sz w:val="24"/>
        </w:rPr>
      </w:pPr>
      <w:r w:rsidRPr="00420658">
        <w:rPr>
          <w:rFonts w:ascii="Times New Roman" w:eastAsia="宋体" w:hAnsi="Times New Roman" w:cs="Times New Roman"/>
          <w:b/>
          <w:sz w:val="24"/>
        </w:rPr>
        <w:lastRenderedPageBreak/>
        <w:t>表</w:t>
      </w:r>
      <w:r w:rsidRPr="00420658">
        <w:rPr>
          <w:rFonts w:ascii="Times New Roman" w:eastAsia="宋体" w:hAnsi="Times New Roman" w:cs="Times New Roman"/>
          <w:b/>
          <w:sz w:val="24"/>
        </w:rPr>
        <w:t xml:space="preserve">1.4-1  </w:t>
      </w:r>
      <w:r w:rsidRPr="00420658">
        <w:rPr>
          <w:rFonts w:ascii="Times New Roman" w:eastAsia="宋体" w:hAnsi="Times New Roman" w:cs="Times New Roman"/>
          <w:b/>
          <w:sz w:val="24"/>
        </w:rPr>
        <w:t>本项目国家政策相符性分析一览表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0"/>
        <w:gridCol w:w="4678"/>
        <w:gridCol w:w="3682"/>
      </w:tblGrid>
      <w:tr w:rsidR="00420658" w:rsidRPr="00420658" w14:paraId="6600AC6A" w14:textId="77777777" w:rsidTr="00BF02E2">
        <w:trPr>
          <w:trHeight w:val="113"/>
          <w:jc w:val="center"/>
        </w:trPr>
        <w:tc>
          <w:tcPr>
            <w:tcW w:w="391" w:type="pct"/>
            <w:shd w:val="clear" w:color="auto" w:fill="auto"/>
            <w:vAlign w:val="center"/>
          </w:tcPr>
          <w:p w14:paraId="1BAF884E"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序号</w:t>
            </w:r>
          </w:p>
        </w:tc>
        <w:tc>
          <w:tcPr>
            <w:tcW w:w="2578" w:type="pct"/>
            <w:shd w:val="clear" w:color="auto" w:fill="auto"/>
            <w:vAlign w:val="center"/>
          </w:tcPr>
          <w:p w14:paraId="380CE3A4"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文件相关内容</w:t>
            </w:r>
          </w:p>
        </w:tc>
        <w:tc>
          <w:tcPr>
            <w:tcW w:w="2030" w:type="pct"/>
            <w:shd w:val="clear" w:color="auto" w:fill="auto"/>
            <w:vAlign w:val="center"/>
          </w:tcPr>
          <w:p w14:paraId="6185D31B"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相符性分析</w:t>
            </w:r>
          </w:p>
        </w:tc>
      </w:tr>
      <w:tr w:rsidR="00420658" w:rsidRPr="00420658" w14:paraId="1182A0AE" w14:textId="77777777" w:rsidTr="00BF02E2">
        <w:trPr>
          <w:trHeight w:val="113"/>
          <w:jc w:val="center"/>
        </w:trPr>
        <w:tc>
          <w:tcPr>
            <w:tcW w:w="391" w:type="pct"/>
            <w:shd w:val="clear" w:color="auto" w:fill="auto"/>
            <w:vAlign w:val="center"/>
          </w:tcPr>
          <w:p w14:paraId="42E35724"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1</w:t>
            </w:r>
          </w:p>
        </w:tc>
        <w:tc>
          <w:tcPr>
            <w:tcW w:w="2578" w:type="pct"/>
            <w:shd w:val="clear" w:color="auto" w:fill="auto"/>
            <w:vAlign w:val="center"/>
          </w:tcPr>
          <w:p w14:paraId="2692EADA"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《产业结构调整指导目录》（</w:t>
            </w:r>
            <w:r w:rsidRPr="00420658">
              <w:rPr>
                <w:rFonts w:ascii="Times New Roman" w:eastAsia="宋体" w:hAnsi="Times New Roman" w:cs="Times New Roman"/>
                <w:szCs w:val="24"/>
              </w:rPr>
              <w:t>2011</w:t>
            </w:r>
            <w:r w:rsidRPr="00420658">
              <w:rPr>
                <w:rFonts w:ascii="Times New Roman" w:eastAsia="宋体" w:hAnsi="Times New Roman" w:cs="Times New Roman"/>
                <w:szCs w:val="24"/>
              </w:rPr>
              <w:t>年本）及《关于修改产业结构调整指导目录（</w:t>
            </w:r>
            <w:r w:rsidRPr="00420658">
              <w:rPr>
                <w:rFonts w:ascii="Times New Roman" w:eastAsia="宋体" w:hAnsi="Times New Roman" w:cs="Times New Roman"/>
                <w:szCs w:val="24"/>
              </w:rPr>
              <w:t>2011</w:t>
            </w:r>
            <w:r w:rsidRPr="00420658">
              <w:rPr>
                <w:rFonts w:ascii="Times New Roman" w:eastAsia="宋体" w:hAnsi="Times New Roman" w:cs="Times New Roman"/>
                <w:szCs w:val="24"/>
              </w:rPr>
              <w:t>年本）有关条款的决定》</w:t>
            </w:r>
            <w:r w:rsidRPr="00420658">
              <w:rPr>
                <w:rFonts w:ascii="Times New Roman" w:eastAsia="宋体" w:hAnsi="Times New Roman" w:cs="Times New Roman"/>
                <w:szCs w:val="24"/>
              </w:rPr>
              <w:t>(</w:t>
            </w:r>
            <w:r w:rsidRPr="00420658">
              <w:rPr>
                <w:rFonts w:ascii="Times New Roman" w:eastAsia="宋体" w:hAnsi="Times New Roman" w:cs="Times New Roman"/>
                <w:szCs w:val="24"/>
              </w:rPr>
              <w:t>国家发改委</w:t>
            </w:r>
            <w:r w:rsidRPr="00420658">
              <w:rPr>
                <w:rFonts w:ascii="Times New Roman" w:eastAsia="宋体" w:hAnsi="Times New Roman" w:cs="Times New Roman"/>
                <w:szCs w:val="24"/>
              </w:rPr>
              <w:t>[2013]21</w:t>
            </w:r>
            <w:r w:rsidRPr="00420658">
              <w:rPr>
                <w:rFonts w:ascii="Times New Roman" w:eastAsia="宋体" w:hAnsi="Times New Roman" w:cs="Times New Roman"/>
                <w:szCs w:val="24"/>
              </w:rPr>
              <w:t>号</w:t>
            </w:r>
            <w:r w:rsidRPr="00420658">
              <w:rPr>
                <w:rFonts w:ascii="Times New Roman" w:eastAsia="宋体" w:hAnsi="Times New Roman" w:cs="Times New Roman"/>
                <w:szCs w:val="24"/>
              </w:rPr>
              <w:t>)</w:t>
            </w:r>
          </w:p>
        </w:tc>
        <w:tc>
          <w:tcPr>
            <w:tcW w:w="2030" w:type="pct"/>
            <w:shd w:val="clear" w:color="auto" w:fill="auto"/>
            <w:vAlign w:val="center"/>
          </w:tcPr>
          <w:p w14:paraId="6D4880D0"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不属于《产业结构调整指导目录》及其修改单中限制类、淘汰类</w:t>
            </w:r>
          </w:p>
        </w:tc>
      </w:tr>
      <w:tr w:rsidR="00420658" w:rsidRPr="00420658" w14:paraId="67EE334E" w14:textId="77777777" w:rsidTr="00BF02E2">
        <w:trPr>
          <w:trHeight w:val="113"/>
          <w:jc w:val="center"/>
        </w:trPr>
        <w:tc>
          <w:tcPr>
            <w:tcW w:w="391" w:type="pct"/>
            <w:shd w:val="clear" w:color="auto" w:fill="auto"/>
            <w:vAlign w:val="center"/>
          </w:tcPr>
          <w:p w14:paraId="5B5AE317"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2</w:t>
            </w:r>
          </w:p>
        </w:tc>
        <w:tc>
          <w:tcPr>
            <w:tcW w:w="2578" w:type="pct"/>
            <w:shd w:val="clear" w:color="auto" w:fill="auto"/>
            <w:vAlign w:val="center"/>
          </w:tcPr>
          <w:p w14:paraId="48C6C5D1"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《限制用地项目目录》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年本</w:t>
            </w:r>
            <w:r w:rsidRPr="00420658">
              <w:rPr>
                <w:rFonts w:ascii="Times New Roman" w:eastAsia="宋体" w:hAnsi="Times New Roman" w:cs="Times New Roman"/>
                <w:szCs w:val="24"/>
              </w:rPr>
              <w:t>)</w:t>
            </w:r>
            <w:r w:rsidRPr="00420658">
              <w:rPr>
                <w:rFonts w:ascii="Times New Roman" w:eastAsia="宋体" w:hAnsi="Times New Roman" w:cs="Times New Roman"/>
                <w:szCs w:val="24"/>
              </w:rPr>
              <w:t>及《禁止用地项目目录》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年本</w:t>
            </w:r>
            <w:r w:rsidRPr="00420658">
              <w:rPr>
                <w:rFonts w:ascii="Times New Roman" w:eastAsia="宋体" w:hAnsi="Times New Roman" w:cs="Times New Roman"/>
                <w:szCs w:val="24"/>
              </w:rPr>
              <w:t>)</w:t>
            </w:r>
          </w:p>
        </w:tc>
        <w:tc>
          <w:tcPr>
            <w:tcW w:w="2030" w:type="pct"/>
            <w:shd w:val="clear" w:color="auto" w:fill="auto"/>
            <w:vAlign w:val="center"/>
          </w:tcPr>
          <w:p w14:paraId="0C9FC250"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不属于《限制用地项目目录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年本</w:t>
            </w:r>
            <w:r w:rsidRPr="00420658">
              <w:rPr>
                <w:rFonts w:ascii="Times New Roman" w:eastAsia="宋体" w:hAnsi="Times New Roman" w:cs="Times New Roman"/>
                <w:szCs w:val="24"/>
              </w:rPr>
              <w:t>)</w:t>
            </w:r>
            <w:r w:rsidRPr="00420658">
              <w:rPr>
                <w:rFonts w:ascii="Times New Roman" w:eastAsia="宋体" w:hAnsi="Times New Roman" w:cs="Times New Roman"/>
                <w:szCs w:val="24"/>
              </w:rPr>
              <w:t>》及《禁止用地项目目录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年本</w:t>
            </w:r>
            <w:r w:rsidRPr="00420658">
              <w:rPr>
                <w:rFonts w:ascii="Times New Roman" w:eastAsia="宋体" w:hAnsi="Times New Roman" w:cs="Times New Roman"/>
                <w:szCs w:val="24"/>
              </w:rPr>
              <w:t>)</w:t>
            </w:r>
            <w:r w:rsidRPr="00420658">
              <w:rPr>
                <w:rFonts w:ascii="Times New Roman" w:eastAsia="宋体" w:hAnsi="Times New Roman" w:cs="Times New Roman"/>
                <w:szCs w:val="24"/>
              </w:rPr>
              <w:t>》中涉及的行业及项目</w:t>
            </w:r>
          </w:p>
        </w:tc>
      </w:tr>
    </w:tbl>
    <w:p w14:paraId="383312AD" w14:textId="77777777" w:rsidR="00420658" w:rsidRPr="00420658" w:rsidRDefault="00420658" w:rsidP="00420658">
      <w:pPr>
        <w:adjustRightInd w:val="0"/>
        <w:snapToGrid w:val="0"/>
        <w:ind w:firstLineChars="200" w:firstLine="200"/>
        <w:rPr>
          <w:rFonts w:ascii="Times New Roman" w:eastAsia="宋体" w:hAnsi="Times New Roman" w:cs="Times New Roman"/>
          <w:kern w:val="0"/>
          <w:sz w:val="10"/>
          <w:szCs w:val="10"/>
          <w:lang w:val="x-none" w:eastAsia="x-none"/>
        </w:rPr>
      </w:pPr>
    </w:p>
    <w:p w14:paraId="1A603A70"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由上表可见，本项目符合国家的相关产业政策要求及选址要求。</w:t>
      </w:r>
    </w:p>
    <w:p w14:paraId="78AE8804"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w:t>
      </w:r>
      <w:r w:rsidRPr="00420658">
        <w:rPr>
          <w:rFonts w:ascii="Times New Roman" w:eastAsia="宋体" w:hAnsi="Times New Roman" w:cs="Times New Roman"/>
          <w:sz w:val="24"/>
        </w:rPr>
        <w:t>2</w:t>
      </w:r>
      <w:r w:rsidRPr="00420658">
        <w:rPr>
          <w:rFonts w:ascii="Times New Roman" w:eastAsia="宋体" w:hAnsi="Times New Roman" w:cs="Times New Roman"/>
          <w:sz w:val="24"/>
        </w:rPr>
        <w:t>）本项目与地方政策相符性分析见表</w:t>
      </w:r>
      <w:r w:rsidRPr="00420658">
        <w:rPr>
          <w:rFonts w:ascii="Times New Roman" w:eastAsia="宋体" w:hAnsi="Times New Roman" w:cs="Times New Roman"/>
          <w:sz w:val="24"/>
        </w:rPr>
        <w:t>1.4-2</w:t>
      </w:r>
      <w:r w:rsidRPr="00420658">
        <w:rPr>
          <w:rFonts w:ascii="Times New Roman" w:eastAsia="宋体" w:hAnsi="Times New Roman" w:cs="Times New Roman"/>
          <w:sz w:val="24"/>
        </w:rPr>
        <w:t>。</w:t>
      </w:r>
    </w:p>
    <w:p w14:paraId="5AA4FD88" w14:textId="77777777" w:rsidR="00420658" w:rsidRPr="00420658" w:rsidRDefault="00420658" w:rsidP="00420658">
      <w:pPr>
        <w:spacing w:line="500" w:lineRule="exact"/>
        <w:jc w:val="center"/>
        <w:rPr>
          <w:rFonts w:ascii="Times New Roman" w:eastAsia="宋体" w:hAnsi="Times New Roman" w:cs="Times New Roman"/>
          <w:b/>
          <w:sz w:val="24"/>
        </w:rPr>
      </w:pPr>
      <w:r w:rsidRPr="00420658">
        <w:rPr>
          <w:rFonts w:ascii="Times New Roman" w:eastAsia="宋体" w:hAnsi="Times New Roman" w:cs="Times New Roman"/>
          <w:b/>
          <w:sz w:val="24"/>
        </w:rPr>
        <w:t>表</w:t>
      </w:r>
      <w:r w:rsidRPr="00420658">
        <w:rPr>
          <w:rFonts w:ascii="Times New Roman" w:eastAsia="宋体" w:hAnsi="Times New Roman" w:cs="Times New Roman"/>
          <w:b/>
          <w:sz w:val="24"/>
        </w:rPr>
        <w:t xml:space="preserve">1.4-2  </w:t>
      </w:r>
      <w:r w:rsidRPr="00420658">
        <w:rPr>
          <w:rFonts w:ascii="Times New Roman" w:eastAsia="宋体" w:hAnsi="Times New Roman" w:cs="Times New Roman"/>
          <w:b/>
          <w:sz w:val="24"/>
        </w:rPr>
        <w:t>本项目与江苏省地方环保要求相符性分析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4087"/>
        <w:gridCol w:w="4274"/>
      </w:tblGrid>
      <w:tr w:rsidR="00420658" w:rsidRPr="00420658" w14:paraId="6126FB8F" w14:textId="77777777" w:rsidTr="00BF02E2">
        <w:trPr>
          <w:trHeight w:val="113"/>
          <w:jc w:val="center"/>
        </w:trPr>
        <w:tc>
          <w:tcPr>
            <w:tcW w:w="391" w:type="pct"/>
            <w:shd w:val="clear" w:color="auto" w:fill="auto"/>
            <w:vAlign w:val="center"/>
          </w:tcPr>
          <w:p w14:paraId="069F42D2"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序号</w:t>
            </w:r>
          </w:p>
        </w:tc>
        <w:tc>
          <w:tcPr>
            <w:tcW w:w="2253" w:type="pct"/>
            <w:shd w:val="clear" w:color="auto" w:fill="auto"/>
            <w:vAlign w:val="center"/>
          </w:tcPr>
          <w:p w14:paraId="26D321CC"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文件相关内容</w:t>
            </w:r>
          </w:p>
        </w:tc>
        <w:tc>
          <w:tcPr>
            <w:tcW w:w="2356" w:type="pct"/>
            <w:shd w:val="clear" w:color="auto" w:fill="auto"/>
            <w:vAlign w:val="center"/>
          </w:tcPr>
          <w:p w14:paraId="0CC448BC"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相符性分析</w:t>
            </w:r>
          </w:p>
        </w:tc>
      </w:tr>
      <w:tr w:rsidR="00420658" w:rsidRPr="00420658" w14:paraId="58A93033" w14:textId="77777777" w:rsidTr="00BF02E2">
        <w:trPr>
          <w:trHeight w:val="113"/>
          <w:jc w:val="center"/>
        </w:trPr>
        <w:tc>
          <w:tcPr>
            <w:tcW w:w="391" w:type="pct"/>
            <w:shd w:val="clear" w:color="auto" w:fill="auto"/>
            <w:vAlign w:val="center"/>
          </w:tcPr>
          <w:p w14:paraId="2F8D7DAF"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1</w:t>
            </w:r>
          </w:p>
        </w:tc>
        <w:tc>
          <w:tcPr>
            <w:tcW w:w="2253" w:type="pct"/>
            <w:shd w:val="clear" w:color="auto" w:fill="auto"/>
            <w:vAlign w:val="center"/>
          </w:tcPr>
          <w:p w14:paraId="621B6928"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《江苏省工业结构调整指导目录（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年本）》（修正版）（苏政办发</w:t>
            </w:r>
            <w:r w:rsidRPr="00420658">
              <w:rPr>
                <w:rFonts w:ascii="Times New Roman" w:eastAsia="宋体" w:hAnsi="Times New Roman" w:cs="Times New Roman"/>
                <w:szCs w:val="24"/>
              </w:rPr>
              <w:t>[2013]9</w:t>
            </w:r>
            <w:r w:rsidRPr="00420658">
              <w:rPr>
                <w:rFonts w:ascii="Times New Roman" w:eastAsia="宋体" w:hAnsi="Times New Roman" w:cs="Times New Roman"/>
                <w:szCs w:val="24"/>
              </w:rPr>
              <w:t>号文）及《关于修改</w:t>
            </w:r>
            <w:r w:rsidRPr="00420658">
              <w:rPr>
                <w:rFonts w:ascii="Times New Roman" w:eastAsia="宋体" w:hAnsi="Times New Roman" w:cs="Times New Roman"/>
                <w:szCs w:val="24"/>
              </w:rPr>
              <w:t>&lt;</w:t>
            </w:r>
            <w:r w:rsidRPr="00420658">
              <w:rPr>
                <w:rFonts w:ascii="Times New Roman" w:eastAsia="宋体" w:hAnsi="Times New Roman" w:cs="Times New Roman"/>
                <w:szCs w:val="24"/>
              </w:rPr>
              <w:t>江苏省工业和信息产业结构调整指导目录（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w:t>
            </w:r>
            <w:r w:rsidRPr="00420658">
              <w:rPr>
                <w:rFonts w:ascii="Times New Roman" w:eastAsia="宋体" w:hAnsi="Times New Roman" w:cs="Times New Roman"/>
                <w:szCs w:val="24"/>
              </w:rPr>
              <w:t>&gt;</w:t>
            </w:r>
            <w:r w:rsidRPr="00420658">
              <w:rPr>
                <w:rFonts w:ascii="Times New Roman" w:eastAsia="宋体" w:hAnsi="Times New Roman" w:cs="Times New Roman"/>
                <w:szCs w:val="24"/>
              </w:rPr>
              <w:t>》部分条目的通知》（苏经信产业</w:t>
            </w:r>
            <w:r w:rsidRPr="00420658">
              <w:rPr>
                <w:rFonts w:ascii="Times New Roman" w:eastAsia="宋体" w:hAnsi="Times New Roman" w:cs="Times New Roman"/>
                <w:szCs w:val="24"/>
              </w:rPr>
              <w:t>[2013]183</w:t>
            </w:r>
            <w:r w:rsidRPr="00420658">
              <w:rPr>
                <w:rFonts w:ascii="Times New Roman" w:eastAsia="宋体" w:hAnsi="Times New Roman" w:cs="Times New Roman"/>
                <w:szCs w:val="24"/>
              </w:rPr>
              <w:t>号）</w:t>
            </w:r>
          </w:p>
        </w:tc>
        <w:tc>
          <w:tcPr>
            <w:tcW w:w="2356" w:type="pct"/>
            <w:shd w:val="clear" w:color="auto" w:fill="auto"/>
            <w:vAlign w:val="center"/>
          </w:tcPr>
          <w:p w14:paraId="509E016A"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不属于《江苏省工业结构调整指导目录（</w:t>
            </w:r>
            <w:r w:rsidRPr="00420658">
              <w:rPr>
                <w:rFonts w:ascii="Times New Roman" w:eastAsia="宋体" w:hAnsi="Times New Roman" w:cs="Times New Roman"/>
                <w:szCs w:val="24"/>
              </w:rPr>
              <w:t>2012</w:t>
            </w:r>
            <w:r w:rsidRPr="00420658">
              <w:rPr>
                <w:rFonts w:ascii="Times New Roman" w:eastAsia="宋体" w:hAnsi="Times New Roman" w:cs="Times New Roman"/>
                <w:szCs w:val="24"/>
              </w:rPr>
              <w:t>年本）》及其修改单中限制类、淘汰类</w:t>
            </w:r>
          </w:p>
        </w:tc>
      </w:tr>
      <w:tr w:rsidR="00420658" w:rsidRPr="00420658" w14:paraId="20DB26A5" w14:textId="77777777" w:rsidTr="00BF02E2">
        <w:trPr>
          <w:trHeight w:val="113"/>
          <w:jc w:val="center"/>
        </w:trPr>
        <w:tc>
          <w:tcPr>
            <w:tcW w:w="391" w:type="pct"/>
            <w:shd w:val="clear" w:color="auto" w:fill="auto"/>
            <w:vAlign w:val="center"/>
          </w:tcPr>
          <w:p w14:paraId="6DAAF58F"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2</w:t>
            </w:r>
          </w:p>
        </w:tc>
        <w:tc>
          <w:tcPr>
            <w:tcW w:w="2253" w:type="pct"/>
            <w:shd w:val="clear" w:color="auto" w:fill="auto"/>
            <w:vAlign w:val="center"/>
          </w:tcPr>
          <w:p w14:paraId="529B5167"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《省政府办公厅转发省经济和信息化委省发展改革委江苏省工业和信息产业结构调整限制淘汰目录和能耗限额的通知》，苏政办发</w:t>
            </w:r>
            <w:r w:rsidRPr="00420658">
              <w:rPr>
                <w:rFonts w:ascii="Times New Roman" w:eastAsia="宋体" w:hAnsi="Times New Roman" w:cs="Times New Roman"/>
                <w:szCs w:val="24"/>
              </w:rPr>
              <w:t>[2015]118</w:t>
            </w:r>
            <w:r w:rsidRPr="00420658">
              <w:rPr>
                <w:rFonts w:ascii="Times New Roman" w:eastAsia="宋体" w:hAnsi="Times New Roman" w:cs="Times New Roman"/>
                <w:szCs w:val="24"/>
              </w:rPr>
              <w:t>号</w:t>
            </w:r>
          </w:p>
        </w:tc>
        <w:tc>
          <w:tcPr>
            <w:tcW w:w="2356" w:type="pct"/>
            <w:shd w:val="clear" w:color="auto" w:fill="auto"/>
            <w:vAlign w:val="center"/>
          </w:tcPr>
          <w:p w14:paraId="2B8ED055"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本项目不属于目录中的限制淘汰类</w:t>
            </w:r>
          </w:p>
        </w:tc>
      </w:tr>
      <w:tr w:rsidR="00420658" w:rsidRPr="00420658" w14:paraId="0C321BA0" w14:textId="77777777" w:rsidTr="00BF02E2">
        <w:trPr>
          <w:trHeight w:val="113"/>
          <w:jc w:val="center"/>
        </w:trPr>
        <w:tc>
          <w:tcPr>
            <w:tcW w:w="391" w:type="pct"/>
            <w:shd w:val="clear" w:color="auto" w:fill="auto"/>
            <w:vAlign w:val="center"/>
          </w:tcPr>
          <w:p w14:paraId="126652A6"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3</w:t>
            </w:r>
          </w:p>
        </w:tc>
        <w:tc>
          <w:tcPr>
            <w:tcW w:w="2253" w:type="pct"/>
            <w:shd w:val="clear" w:color="auto" w:fill="auto"/>
            <w:vAlign w:val="center"/>
          </w:tcPr>
          <w:p w14:paraId="7A7D6173"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《江苏省限制用地项目目录</w:t>
            </w:r>
            <w:r w:rsidRPr="00420658">
              <w:rPr>
                <w:rFonts w:ascii="Times New Roman" w:eastAsia="宋体" w:hAnsi="Times New Roman" w:cs="Times New Roman"/>
                <w:szCs w:val="24"/>
              </w:rPr>
              <w:t>(2013)</w:t>
            </w:r>
            <w:r w:rsidRPr="00420658">
              <w:rPr>
                <w:rFonts w:ascii="Times New Roman" w:eastAsia="宋体" w:hAnsi="Times New Roman" w:cs="Times New Roman"/>
                <w:szCs w:val="24"/>
              </w:rPr>
              <w:t>》及《江苏省禁止用地项目目录</w:t>
            </w:r>
            <w:r w:rsidRPr="00420658">
              <w:rPr>
                <w:rFonts w:ascii="Times New Roman" w:eastAsia="宋体" w:hAnsi="Times New Roman" w:cs="Times New Roman"/>
                <w:szCs w:val="24"/>
              </w:rPr>
              <w:t>(2013)</w:t>
            </w:r>
            <w:r w:rsidRPr="00420658">
              <w:rPr>
                <w:rFonts w:ascii="Times New Roman" w:eastAsia="宋体" w:hAnsi="Times New Roman" w:cs="Times New Roman"/>
                <w:szCs w:val="24"/>
              </w:rPr>
              <w:t>》</w:t>
            </w:r>
          </w:p>
        </w:tc>
        <w:tc>
          <w:tcPr>
            <w:tcW w:w="2356" w:type="pct"/>
            <w:shd w:val="clear" w:color="auto" w:fill="auto"/>
            <w:vAlign w:val="center"/>
          </w:tcPr>
          <w:p w14:paraId="37106CFE" w14:textId="21D1DA18"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本项目不属于江苏省限制及禁止用地项目目录中涉及的内容。本项目利用原合成气制乙二醇项目地块进行建设，不新增占地，建设项目所在地用地性质为工业用地，见</w:t>
            </w:r>
            <w:r w:rsidRPr="00920E53">
              <w:rPr>
                <w:rFonts w:ascii="Times New Roman" w:eastAsia="宋体" w:hAnsi="Times New Roman" w:cs="Times New Roman"/>
                <w:szCs w:val="24"/>
              </w:rPr>
              <w:t>图</w:t>
            </w:r>
            <w:r w:rsidR="00920E53" w:rsidRPr="00920E53">
              <w:rPr>
                <w:rFonts w:ascii="Times New Roman" w:eastAsia="宋体" w:hAnsi="Times New Roman" w:cs="Times New Roman" w:hint="eastAsia"/>
                <w:szCs w:val="24"/>
              </w:rPr>
              <w:t>2</w:t>
            </w:r>
            <w:r w:rsidRPr="00920E53">
              <w:rPr>
                <w:rFonts w:ascii="Times New Roman" w:eastAsia="宋体" w:hAnsi="Times New Roman" w:cs="Times New Roman"/>
                <w:szCs w:val="24"/>
              </w:rPr>
              <w:t>.</w:t>
            </w:r>
            <w:r w:rsidR="00920E53" w:rsidRPr="00920E53">
              <w:rPr>
                <w:rFonts w:ascii="Times New Roman" w:eastAsia="宋体" w:hAnsi="Times New Roman" w:cs="Times New Roman"/>
                <w:szCs w:val="24"/>
              </w:rPr>
              <w:t>5</w:t>
            </w:r>
            <w:r w:rsidRPr="00920E53">
              <w:rPr>
                <w:rFonts w:ascii="Times New Roman" w:eastAsia="宋体" w:hAnsi="Times New Roman" w:cs="Times New Roman"/>
                <w:szCs w:val="24"/>
              </w:rPr>
              <w:t>-1</w:t>
            </w:r>
          </w:p>
        </w:tc>
      </w:tr>
      <w:tr w:rsidR="00420658" w:rsidRPr="00420658" w14:paraId="2CC82F96" w14:textId="77777777" w:rsidTr="00BF02E2">
        <w:trPr>
          <w:trHeight w:val="113"/>
          <w:jc w:val="center"/>
        </w:trPr>
        <w:tc>
          <w:tcPr>
            <w:tcW w:w="391" w:type="pct"/>
            <w:shd w:val="clear" w:color="auto" w:fill="auto"/>
            <w:vAlign w:val="center"/>
          </w:tcPr>
          <w:p w14:paraId="795A8A4F"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4</w:t>
            </w:r>
          </w:p>
        </w:tc>
        <w:tc>
          <w:tcPr>
            <w:tcW w:w="2253" w:type="pct"/>
            <w:shd w:val="clear" w:color="auto" w:fill="auto"/>
            <w:vAlign w:val="center"/>
          </w:tcPr>
          <w:p w14:paraId="2178F9F4"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《市政府关于印发南京市建设项目环境准入暂行规定的通知》，宁政发</w:t>
            </w:r>
            <w:r w:rsidRPr="00420658">
              <w:rPr>
                <w:rFonts w:ascii="Times New Roman" w:eastAsia="宋体" w:hAnsi="Times New Roman" w:cs="Times New Roman"/>
                <w:szCs w:val="24"/>
              </w:rPr>
              <w:t>[2015]251</w:t>
            </w:r>
            <w:r w:rsidRPr="00420658">
              <w:rPr>
                <w:rFonts w:ascii="Times New Roman" w:eastAsia="宋体" w:hAnsi="Times New Roman" w:cs="Times New Roman"/>
                <w:szCs w:val="24"/>
              </w:rPr>
              <w:t>号</w:t>
            </w:r>
          </w:p>
        </w:tc>
        <w:tc>
          <w:tcPr>
            <w:tcW w:w="2356" w:type="pct"/>
            <w:shd w:val="clear" w:color="auto" w:fill="auto"/>
            <w:vAlign w:val="center"/>
          </w:tcPr>
          <w:p w14:paraId="3919C5DB"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本项目属于化学原料和化学制品制造业，位于南京化工园区内</w:t>
            </w:r>
          </w:p>
        </w:tc>
      </w:tr>
    </w:tbl>
    <w:p w14:paraId="16D65CD8" w14:textId="77777777" w:rsidR="00420658" w:rsidRPr="00420658" w:rsidRDefault="00420658" w:rsidP="00420658">
      <w:pPr>
        <w:adjustRightInd w:val="0"/>
        <w:snapToGrid w:val="0"/>
        <w:ind w:firstLineChars="200" w:firstLine="200"/>
        <w:rPr>
          <w:rFonts w:ascii="Times New Roman" w:eastAsia="宋体" w:hAnsi="Times New Roman" w:cs="Times New Roman"/>
          <w:kern w:val="0"/>
          <w:sz w:val="10"/>
          <w:szCs w:val="10"/>
          <w:lang w:val="x-none" w:eastAsia="x-none"/>
        </w:rPr>
      </w:pPr>
    </w:p>
    <w:p w14:paraId="38B48BA8"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由上表可见，本项目符合江苏省的相关产业政策要求、选址要求、准入要求。</w:t>
      </w:r>
    </w:p>
    <w:p w14:paraId="015E86EC"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w:t>
      </w:r>
      <w:r w:rsidRPr="00420658">
        <w:rPr>
          <w:rFonts w:ascii="Times New Roman" w:eastAsia="宋体" w:hAnsi="Times New Roman" w:cs="Times New Roman"/>
          <w:sz w:val="24"/>
        </w:rPr>
        <w:t>3</w:t>
      </w:r>
      <w:r w:rsidRPr="00420658">
        <w:rPr>
          <w:rFonts w:ascii="Times New Roman" w:eastAsia="宋体" w:hAnsi="Times New Roman" w:cs="Times New Roman"/>
          <w:sz w:val="24"/>
        </w:rPr>
        <w:t>）与《</w:t>
      </w:r>
      <w:r w:rsidRPr="00420658">
        <w:rPr>
          <w:rFonts w:ascii="Times New Roman" w:eastAsia="宋体" w:hAnsi="Times New Roman" w:cs="Times New Roman"/>
          <w:sz w:val="24"/>
        </w:rPr>
        <w:t>“</w:t>
      </w:r>
      <w:r w:rsidRPr="00420658">
        <w:rPr>
          <w:rFonts w:ascii="Times New Roman" w:eastAsia="宋体" w:hAnsi="Times New Roman" w:cs="Times New Roman"/>
          <w:sz w:val="24"/>
        </w:rPr>
        <w:t>两减六治三提升</w:t>
      </w:r>
      <w:r w:rsidRPr="00420658">
        <w:rPr>
          <w:rFonts w:ascii="Times New Roman" w:eastAsia="宋体" w:hAnsi="Times New Roman" w:cs="Times New Roman"/>
          <w:sz w:val="24"/>
        </w:rPr>
        <w:t>”</w:t>
      </w:r>
      <w:r w:rsidRPr="00420658">
        <w:rPr>
          <w:rFonts w:ascii="Times New Roman" w:eastAsia="宋体" w:hAnsi="Times New Roman" w:cs="Times New Roman"/>
          <w:sz w:val="24"/>
        </w:rPr>
        <w:t>专项行动方案》（苏发﹝</w:t>
      </w:r>
      <w:r w:rsidRPr="00420658">
        <w:rPr>
          <w:rFonts w:ascii="Times New Roman" w:eastAsia="宋体" w:hAnsi="Times New Roman" w:cs="Times New Roman"/>
          <w:sz w:val="24"/>
        </w:rPr>
        <w:t>2016</w:t>
      </w:r>
      <w:r w:rsidRPr="00420658">
        <w:rPr>
          <w:rFonts w:ascii="Times New Roman" w:eastAsia="宋体" w:hAnsi="Times New Roman" w:cs="Times New Roman"/>
          <w:sz w:val="24"/>
        </w:rPr>
        <w:t>﹞</w:t>
      </w:r>
      <w:r w:rsidRPr="00420658">
        <w:rPr>
          <w:rFonts w:ascii="Times New Roman" w:eastAsia="宋体" w:hAnsi="Times New Roman" w:cs="Times New Roman"/>
          <w:sz w:val="24"/>
        </w:rPr>
        <w:t>47</w:t>
      </w:r>
      <w:r w:rsidRPr="00420658">
        <w:rPr>
          <w:rFonts w:ascii="Times New Roman" w:eastAsia="宋体" w:hAnsi="Times New Roman" w:cs="Times New Roman"/>
          <w:sz w:val="24"/>
        </w:rPr>
        <w:t>号）相符性分析</w:t>
      </w:r>
    </w:p>
    <w:p w14:paraId="226ACBE0"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根据《</w:t>
      </w:r>
      <w:r w:rsidRPr="00420658">
        <w:rPr>
          <w:rFonts w:ascii="Times New Roman" w:eastAsia="宋体" w:hAnsi="Times New Roman" w:cs="Times New Roman"/>
          <w:sz w:val="24"/>
        </w:rPr>
        <w:t>“</w:t>
      </w:r>
      <w:r w:rsidRPr="00420658">
        <w:rPr>
          <w:rFonts w:ascii="Times New Roman" w:eastAsia="宋体" w:hAnsi="Times New Roman" w:cs="Times New Roman"/>
          <w:sz w:val="24"/>
        </w:rPr>
        <w:t>两减六治三提升</w:t>
      </w:r>
      <w:r w:rsidRPr="00420658">
        <w:rPr>
          <w:rFonts w:ascii="Times New Roman" w:eastAsia="宋体" w:hAnsi="Times New Roman" w:cs="Times New Roman"/>
          <w:sz w:val="24"/>
        </w:rPr>
        <w:t>”</w:t>
      </w:r>
      <w:r w:rsidRPr="00420658">
        <w:rPr>
          <w:rFonts w:ascii="Times New Roman" w:eastAsia="宋体" w:hAnsi="Times New Roman" w:cs="Times New Roman"/>
          <w:sz w:val="24"/>
        </w:rPr>
        <w:t>专项行动方案》（苏发﹝</w:t>
      </w:r>
      <w:r w:rsidRPr="00420658">
        <w:rPr>
          <w:rFonts w:ascii="Times New Roman" w:eastAsia="宋体" w:hAnsi="Times New Roman" w:cs="Times New Roman"/>
          <w:sz w:val="24"/>
        </w:rPr>
        <w:t>2016</w:t>
      </w:r>
      <w:r w:rsidRPr="00420658">
        <w:rPr>
          <w:rFonts w:ascii="Times New Roman" w:eastAsia="宋体" w:hAnsi="Times New Roman" w:cs="Times New Roman"/>
          <w:sz w:val="24"/>
        </w:rPr>
        <w:t>﹞</w:t>
      </w:r>
      <w:r w:rsidRPr="00420658">
        <w:rPr>
          <w:rFonts w:ascii="Times New Roman" w:eastAsia="宋体" w:hAnsi="Times New Roman" w:cs="Times New Roman"/>
          <w:sz w:val="24"/>
        </w:rPr>
        <w:t>47</w:t>
      </w:r>
      <w:r w:rsidRPr="00420658">
        <w:rPr>
          <w:rFonts w:ascii="Times New Roman" w:eastAsia="宋体" w:hAnsi="Times New Roman" w:cs="Times New Roman"/>
          <w:sz w:val="24"/>
        </w:rPr>
        <w:t>号）：</w:t>
      </w:r>
    </w:p>
    <w:p w14:paraId="761C166E"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宋体" w:eastAsia="宋体" w:hAnsi="宋体" w:cs="宋体" w:hint="eastAsia"/>
          <w:sz w:val="24"/>
        </w:rPr>
        <w:t>①</w:t>
      </w:r>
      <w:r w:rsidRPr="00420658">
        <w:rPr>
          <w:rFonts w:ascii="Times New Roman" w:eastAsia="宋体" w:hAnsi="Times New Roman" w:cs="Times New Roman"/>
          <w:sz w:val="24"/>
        </w:rPr>
        <w:t>本项目不使用燃煤锅炉，使用厂内的蒸汽；</w:t>
      </w:r>
    </w:p>
    <w:p w14:paraId="2E957F4C"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宋体" w:eastAsia="宋体" w:hAnsi="宋体" w:cs="宋体" w:hint="eastAsia"/>
          <w:sz w:val="24"/>
        </w:rPr>
        <w:t>②</w:t>
      </w:r>
      <w:r w:rsidRPr="00420658">
        <w:rPr>
          <w:rFonts w:ascii="Times New Roman" w:eastAsia="宋体" w:hAnsi="Times New Roman" w:cs="Times New Roman"/>
          <w:sz w:val="24"/>
        </w:rPr>
        <w:t>本项目位于扬子现有厂区内，位于南京市化工园区，本项目属于精细化工行业，符合产业定位，符合化工企业入园进区要求。</w:t>
      </w:r>
    </w:p>
    <w:p w14:paraId="3841561C"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宋体" w:eastAsia="宋体" w:hAnsi="宋体" w:cs="宋体" w:hint="eastAsia"/>
          <w:sz w:val="24"/>
        </w:rPr>
        <w:t>③</w:t>
      </w:r>
      <w:r w:rsidRPr="00420658">
        <w:rPr>
          <w:rFonts w:ascii="Times New Roman" w:eastAsia="宋体" w:hAnsi="Times New Roman" w:cs="Times New Roman"/>
          <w:sz w:val="24"/>
        </w:rPr>
        <w:t>项目不在太湖流域范围提供内、不属于畜禽养殖类项目、不使用涂料、项目不在生态红线范围内；</w:t>
      </w:r>
    </w:p>
    <w:p w14:paraId="3D913F4C"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因此，本项目符合《</w:t>
      </w:r>
      <w:r w:rsidRPr="00420658">
        <w:rPr>
          <w:rFonts w:ascii="Times New Roman" w:eastAsia="宋体" w:hAnsi="Times New Roman" w:cs="Times New Roman"/>
          <w:sz w:val="24"/>
        </w:rPr>
        <w:t>“</w:t>
      </w:r>
      <w:r w:rsidRPr="00420658">
        <w:rPr>
          <w:rFonts w:ascii="Times New Roman" w:eastAsia="宋体" w:hAnsi="Times New Roman" w:cs="Times New Roman"/>
          <w:sz w:val="24"/>
        </w:rPr>
        <w:t>两减六治三提升</w:t>
      </w:r>
      <w:r w:rsidRPr="00420658">
        <w:rPr>
          <w:rFonts w:ascii="Times New Roman" w:eastAsia="宋体" w:hAnsi="Times New Roman" w:cs="Times New Roman"/>
          <w:sz w:val="24"/>
        </w:rPr>
        <w:t>”</w:t>
      </w:r>
      <w:r w:rsidRPr="00420658">
        <w:rPr>
          <w:rFonts w:ascii="Times New Roman" w:eastAsia="宋体" w:hAnsi="Times New Roman" w:cs="Times New Roman"/>
          <w:sz w:val="24"/>
        </w:rPr>
        <w:t>专项行动方案》（苏发﹝</w:t>
      </w:r>
      <w:r w:rsidRPr="00420658">
        <w:rPr>
          <w:rFonts w:ascii="Times New Roman" w:eastAsia="宋体" w:hAnsi="Times New Roman" w:cs="Times New Roman"/>
          <w:sz w:val="24"/>
        </w:rPr>
        <w:t>2016</w:t>
      </w:r>
      <w:r w:rsidRPr="00420658">
        <w:rPr>
          <w:rFonts w:ascii="Times New Roman" w:eastAsia="宋体" w:hAnsi="Times New Roman" w:cs="Times New Roman"/>
          <w:sz w:val="24"/>
        </w:rPr>
        <w:t>﹞</w:t>
      </w:r>
      <w:r w:rsidRPr="00420658">
        <w:rPr>
          <w:rFonts w:ascii="Times New Roman" w:eastAsia="宋体" w:hAnsi="Times New Roman" w:cs="Times New Roman"/>
          <w:sz w:val="24"/>
        </w:rPr>
        <w:t>47</w:t>
      </w:r>
      <w:r w:rsidRPr="00420658">
        <w:rPr>
          <w:rFonts w:ascii="Times New Roman" w:eastAsia="宋体" w:hAnsi="Times New Roman" w:cs="Times New Roman"/>
          <w:sz w:val="24"/>
        </w:rPr>
        <w:t>号）要求。</w:t>
      </w:r>
    </w:p>
    <w:p w14:paraId="08361942"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w:t>
      </w:r>
      <w:r w:rsidRPr="00420658">
        <w:rPr>
          <w:rFonts w:ascii="Times New Roman" w:eastAsia="宋体" w:hAnsi="Times New Roman" w:cs="Times New Roman"/>
          <w:sz w:val="24"/>
        </w:rPr>
        <w:t>4</w:t>
      </w:r>
      <w:r w:rsidRPr="00420658">
        <w:rPr>
          <w:rFonts w:ascii="Times New Roman" w:eastAsia="宋体" w:hAnsi="Times New Roman" w:cs="Times New Roman"/>
          <w:sz w:val="24"/>
        </w:rPr>
        <w:t>）与《省政府关于深入推进全省化工行业转型发展的实施意见》（苏政发（</w:t>
      </w:r>
      <w:r w:rsidRPr="00420658">
        <w:rPr>
          <w:rFonts w:ascii="Times New Roman" w:eastAsia="宋体" w:hAnsi="Times New Roman" w:cs="Times New Roman"/>
          <w:sz w:val="24"/>
        </w:rPr>
        <w:t>2016</w:t>
      </w:r>
      <w:r w:rsidRPr="00420658">
        <w:rPr>
          <w:rFonts w:ascii="Times New Roman" w:eastAsia="宋体" w:hAnsi="Times New Roman" w:cs="Times New Roman"/>
          <w:sz w:val="24"/>
        </w:rPr>
        <w:t>）</w:t>
      </w:r>
      <w:r w:rsidRPr="00420658">
        <w:rPr>
          <w:rFonts w:ascii="Times New Roman" w:eastAsia="宋体" w:hAnsi="Times New Roman" w:cs="Times New Roman"/>
          <w:sz w:val="24"/>
        </w:rPr>
        <w:lastRenderedPageBreak/>
        <w:t>128</w:t>
      </w:r>
      <w:r w:rsidRPr="00420658">
        <w:rPr>
          <w:rFonts w:ascii="Times New Roman" w:eastAsia="宋体" w:hAnsi="Times New Roman" w:cs="Times New Roman"/>
          <w:sz w:val="24"/>
        </w:rPr>
        <w:t>号）相符性</w:t>
      </w:r>
    </w:p>
    <w:p w14:paraId="1E73B9DE" w14:textId="2D36F55E"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本项目与《省政府关于深入推进全省化工行业转型发展的实施意见》（苏政发（</w:t>
      </w:r>
      <w:r w:rsidRPr="00420658">
        <w:rPr>
          <w:rFonts w:ascii="Times New Roman" w:eastAsia="宋体" w:hAnsi="Times New Roman" w:cs="Times New Roman"/>
          <w:sz w:val="24"/>
        </w:rPr>
        <w:t>2016</w:t>
      </w:r>
      <w:r w:rsidRPr="00420658">
        <w:rPr>
          <w:rFonts w:ascii="Times New Roman" w:eastAsia="宋体" w:hAnsi="Times New Roman" w:cs="Times New Roman"/>
          <w:sz w:val="24"/>
        </w:rPr>
        <w:t>）</w:t>
      </w:r>
      <w:r w:rsidRPr="00420658">
        <w:rPr>
          <w:rFonts w:ascii="Times New Roman" w:eastAsia="宋体" w:hAnsi="Times New Roman" w:cs="Times New Roman"/>
          <w:sz w:val="24"/>
        </w:rPr>
        <w:t>128</w:t>
      </w:r>
      <w:r w:rsidRPr="00420658">
        <w:rPr>
          <w:rFonts w:ascii="Times New Roman" w:eastAsia="宋体" w:hAnsi="Times New Roman" w:cs="Times New Roman"/>
          <w:sz w:val="24"/>
        </w:rPr>
        <w:t>号）相符分析详见表</w:t>
      </w:r>
      <w:r w:rsidRPr="00420658">
        <w:rPr>
          <w:rFonts w:ascii="Times New Roman" w:eastAsia="宋体" w:hAnsi="Times New Roman" w:cs="Times New Roman"/>
          <w:sz w:val="24"/>
        </w:rPr>
        <w:t>1.4-</w:t>
      </w:r>
      <w:r w:rsidR="00920E53">
        <w:rPr>
          <w:rFonts w:ascii="Times New Roman" w:eastAsia="宋体" w:hAnsi="Times New Roman" w:cs="Times New Roman"/>
          <w:sz w:val="24"/>
        </w:rPr>
        <w:t>3</w:t>
      </w:r>
      <w:r w:rsidRPr="00420658">
        <w:rPr>
          <w:rFonts w:ascii="Times New Roman" w:eastAsia="宋体" w:hAnsi="Times New Roman" w:cs="Times New Roman"/>
          <w:sz w:val="24"/>
        </w:rPr>
        <w:t>。</w:t>
      </w:r>
    </w:p>
    <w:p w14:paraId="58AE38A9" w14:textId="4A048E39" w:rsidR="00420658" w:rsidRPr="00920E53" w:rsidRDefault="00420658" w:rsidP="00920E53">
      <w:pPr>
        <w:spacing w:line="500" w:lineRule="exact"/>
        <w:jc w:val="center"/>
        <w:rPr>
          <w:rFonts w:ascii="Times New Roman" w:eastAsia="宋体" w:hAnsi="Times New Roman" w:cs="Times New Roman"/>
          <w:b/>
          <w:sz w:val="24"/>
        </w:rPr>
      </w:pPr>
      <w:r w:rsidRPr="00920E53">
        <w:rPr>
          <w:rFonts w:ascii="Times New Roman" w:eastAsia="宋体" w:hAnsi="Times New Roman" w:cs="Times New Roman"/>
          <w:b/>
          <w:sz w:val="24"/>
        </w:rPr>
        <w:t>表</w:t>
      </w:r>
      <w:r w:rsidRPr="00920E53">
        <w:rPr>
          <w:rFonts w:ascii="Times New Roman" w:eastAsia="宋体" w:hAnsi="Times New Roman" w:cs="Times New Roman"/>
          <w:b/>
          <w:sz w:val="24"/>
        </w:rPr>
        <w:t>1.4-</w:t>
      </w:r>
      <w:r w:rsidR="00920E53">
        <w:rPr>
          <w:rFonts w:ascii="Times New Roman" w:eastAsia="宋体" w:hAnsi="Times New Roman" w:cs="Times New Roman"/>
          <w:b/>
          <w:sz w:val="24"/>
        </w:rPr>
        <w:t>3</w:t>
      </w:r>
      <w:r w:rsidRPr="00920E53">
        <w:rPr>
          <w:rFonts w:ascii="Times New Roman" w:eastAsia="宋体" w:hAnsi="Times New Roman" w:cs="Times New Roman"/>
          <w:b/>
          <w:sz w:val="24"/>
        </w:rPr>
        <w:t xml:space="preserve">  </w:t>
      </w:r>
      <w:r w:rsidRPr="00920E53">
        <w:rPr>
          <w:rFonts w:ascii="Times New Roman" w:eastAsia="宋体" w:hAnsi="Times New Roman" w:cs="Times New Roman"/>
          <w:b/>
          <w:sz w:val="24"/>
        </w:rPr>
        <w:t>本项目与《省政府关于深入推进全省化工行业转型发展的实施意见》（苏政发（</w:t>
      </w:r>
      <w:r w:rsidRPr="00920E53">
        <w:rPr>
          <w:rFonts w:ascii="Times New Roman" w:eastAsia="宋体" w:hAnsi="Times New Roman" w:cs="Times New Roman"/>
          <w:b/>
          <w:sz w:val="24"/>
        </w:rPr>
        <w:t>2016</w:t>
      </w:r>
      <w:r w:rsidRPr="00920E53">
        <w:rPr>
          <w:rFonts w:ascii="Times New Roman" w:eastAsia="宋体" w:hAnsi="Times New Roman" w:cs="Times New Roman"/>
          <w:b/>
          <w:sz w:val="24"/>
        </w:rPr>
        <w:t>）</w:t>
      </w:r>
      <w:r w:rsidRPr="00920E53">
        <w:rPr>
          <w:rFonts w:ascii="Times New Roman" w:eastAsia="宋体" w:hAnsi="Times New Roman" w:cs="Times New Roman"/>
          <w:b/>
          <w:sz w:val="24"/>
        </w:rPr>
        <w:t>128</w:t>
      </w:r>
      <w:r w:rsidRPr="00920E53">
        <w:rPr>
          <w:rFonts w:ascii="Times New Roman" w:eastAsia="宋体" w:hAnsi="Times New Roman" w:cs="Times New Roman"/>
          <w:b/>
          <w:sz w:val="24"/>
        </w:rPr>
        <w:t>号）相符分析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2"/>
        <w:gridCol w:w="4160"/>
        <w:gridCol w:w="3621"/>
        <w:gridCol w:w="807"/>
      </w:tblGrid>
      <w:tr w:rsidR="00420658" w:rsidRPr="00420658" w14:paraId="39037B39" w14:textId="77777777" w:rsidTr="00CB70F9">
        <w:trPr>
          <w:trHeight w:val="113"/>
          <w:jc w:val="center"/>
        </w:trPr>
        <w:tc>
          <w:tcPr>
            <w:tcW w:w="266" w:type="pct"/>
            <w:shd w:val="clear" w:color="auto" w:fill="auto"/>
            <w:vAlign w:val="center"/>
          </w:tcPr>
          <w:p w14:paraId="2EC0A262" w14:textId="77777777" w:rsidR="00420658" w:rsidRPr="00420658" w:rsidRDefault="00420658" w:rsidP="00CB70F9">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序号</w:t>
            </w:r>
          </w:p>
        </w:tc>
        <w:tc>
          <w:tcPr>
            <w:tcW w:w="2293" w:type="pct"/>
            <w:shd w:val="clear" w:color="auto" w:fill="auto"/>
            <w:vAlign w:val="center"/>
          </w:tcPr>
          <w:p w14:paraId="2F224E2A" w14:textId="77777777" w:rsidR="00420658" w:rsidRPr="00420658" w:rsidRDefault="00420658" w:rsidP="00CB70F9">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文件相关内容</w:t>
            </w:r>
          </w:p>
        </w:tc>
        <w:tc>
          <w:tcPr>
            <w:tcW w:w="1996" w:type="pct"/>
            <w:shd w:val="clear" w:color="auto" w:fill="auto"/>
            <w:vAlign w:val="center"/>
          </w:tcPr>
          <w:p w14:paraId="521D5C73" w14:textId="77777777" w:rsidR="00420658" w:rsidRPr="00420658" w:rsidRDefault="00420658" w:rsidP="00CB70F9">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相符性分析</w:t>
            </w:r>
          </w:p>
        </w:tc>
        <w:tc>
          <w:tcPr>
            <w:tcW w:w="445" w:type="pct"/>
            <w:vAlign w:val="center"/>
          </w:tcPr>
          <w:p w14:paraId="4B7094A6" w14:textId="77777777" w:rsidR="00420658" w:rsidRPr="00420658" w:rsidRDefault="00420658" w:rsidP="00CB70F9">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是否相符</w:t>
            </w:r>
          </w:p>
        </w:tc>
      </w:tr>
      <w:tr w:rsidR="00420658" w:rsidRPr="00420658" w14:paraId="50CCB7E8" w14:textId="77777777" w:rsidTr="00CB70F9">
        <w:trPr>
          <w:trHeight w:val="113"/>
          <w:jc w:val="center"/>
        </w:trPr>
        <w:tc>
          <w:tcPr>
            <w:tcW w:w="266" w:type="pct"/>
            <w:shd w:val="clear" w:color="auto" w:fill="auto"/>
            <w:vAlign w:val="center"/>
          </w:tcPr>
          <w:p w14:paraId="559B0828"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1</w:t>
            </w:r>
          </w:p>
        </w:tc>
        <w:tc>
          <w:tcPr>
            <w:tcW w:w="2293" w:type="pct"/>
            <w:shd w:val="clear" w:color="auto" w:fill="auto"/>
            <w:vAlign w:val="center"/>
          </w:tcPr>
          <w:p w14:paraId="3794C731"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重点延伸拓展技术含量高、附加值高、资源能源消耗低、环境污染排放少的化工新材料、高端专用和功能性化学品、生物及能源新技术和新能源技术、新型化工节能环保产业等，形成产业集聚优势和特色品牌优势。不得新建和扩建以大宗进口油气资源为原料的石油加工、石油化工、基础有机无机化工、煤化工项目。</w:t>
            </w:r>
          </w:p>
        </w:tc>
        <w:tc>
          <w:tcPr>
            <w:tcW w:w="1996" w:type="pct"/>
            <w:shd w:val="clear" w:color="auto" w:fill="auto"/>
            <w:vAlign w:val="center"/>
          </w:tcPr>
          <w:p w14:paraId="61AA626A"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本项目采用中石化自主研发的专利技术，将前期的合成气制乙二醇中试装置将转为承担高附加值化学品研发任务，具有投资少、建设周期短、附加值高等特点。此外，本项目已列入</w:t>
            </w:r>
            <w:r w:rsidRPr="00420658">
              <w:rPr>
                <w:rFonts w:ascii="Times New Roman" w:eastAsia="宋体" w:hAnsi="Times New Roman" w:cs="Times New Roman"/>
                <w:szCs w:val="24"/>
              </w:rPr>
              <w:t xml:space="preserve"> 2017 </w:t>
            </w:r>
            <w:r w:rsidRPr="00420658">
              <w:rPr>
                <w:rFonts w:ascii="Times New Roman" w:eastAsia="宋体" w:hAnsi="Times New Roman" w:cs="Times New Roman"/>
                <w:szCs w:val="24"/>
              </w:rPr>
              <w:t>年度重大科技试点项目，属于</w:t>
            </w:r>
            <w:r w:rsidRPr="00420658">
              <w:rPr>
                <w:rFonts w:ascii="Times New Roman" w:eastAsia="宋体" w:hAnsi="Times New Roman" w:cs="Times New Roman"/>
                <w:szCs w:val="24"/>
              </w:rPr>
              <w:t>“</w:t>
            </w:r>
            <w:r w:rsidRPr="00420658">
              <w:rPr>
                <w:rFonts w:ascii="Times New Roman" w:eastAsia="宋体" w:hAnsi="Times New Roman" w:cs="Times New Roman"/>
                <w:szCs w:val="24"/>
              </w:rPr>
              <w:t>技术含量高、附加值高</w:t>
            </w:r>
            <w:r w:rsidRPr="00420658">
              <w:rPr>
                <w:rFonts w:ascii="Times New Roman" w:eastAsia="宋体" w:hAnsi="Times New Roman" w:cs="Times New Roman"/>
                <w:szCs w:val="24"/>
              </w:rPr>
              <w:t>”</w:t>
            </w:r>
            <w:r w:rsidRPr="00420658">
              <w:rPr>
                <w:rFonts w:ascii="Times New Roman" w:eastAsia="宋体" w:hAnsi="Times New Roman" w:cs="Times New Roman"/>
                <w:szCs w:val="24"/>
              </w:rPr>
              <w:t>的项目。</w:t>
            </w:r>
          </w:p>
        </w:tc>
        <w:tc>
          <w:tcPr>
            <w:tcW w:w="445" w:type="pct"/>
            <w:vAlign w:val="center"/>
          </w:tcPr>
          <w:p w14:paraId="608E5E83"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相符</w:t>
            </w:r>
          </w:p>
        </w:tc>
      </w:tr>
      <w:tr w:rsidR="00420658" w:rsidRPr="00420658" w14:paraId="6FF497C5" w14:textId="77777777" w:rsidTr="00CB70F9">
        <w:trPr>
          <w:trHeight w:val="113"/>
          <w:jc w:val="center"/>
        </w:trPr>
        <w:tc>
          <w:tcPr>
            <w:tcW w:w="266" w:type="pct"/>
            <w:shd w:val="clear" w:color="auto" w:fill="auto"/>
            <w:vAlign w:val="center"/>
          </w:tcPr>
          <w:p w14:paraId="58B823D5"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2</w:t>
            </w:r>
          </w:p>
        </w:tc>
        <w:tc>
          <w:tcPr>
            <w:tcW w:w="2293" w:type="pct"/>
            <w:shd w:val="clear" w:color="auto" w:fill="auto"/>
            <w:vAlign w:val="center"/>
          </w:tcPr>
          <w:p w14:paraId="2B439971"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严格限制过剩产能。尿素、磷铵、电石、烧碱、聚氯乙烯、纯碱等过剩行业不得新增产能，相关部门和机构不得办理土地（海域）供应、能评、环评、取水和新增授信等业务，对符合政策要求的先进工艺改造提升项目应实行等量或减量置换。未纳入石化产业规划布局方案的新建炼化项目一律不得开工建设，不得在长江、淮河、太湖流域新建石油化工、煤化工等化工项目，从严控制异地搬迁或配套原料项目。处于人口密集区和安全环保敏感区域，不符合区域主体功能定位、安全环保不达标的化工企业必须转型、转移、改造或关闭。充分利用产业政策、安全、环保、节能、价格等措施，引导过剩产能转移和低端产能退出。</w:t>
            </w:r>
          </w:p>
        </w:tc>
        <w:tc>
          <w:tcPr>
            <w:tcW w:w="1996" w:type="pct"/>
            <w:shd w:val="clear" w:color="auto" w:fill="auto"/>
            <w:vAlign w:val="center"/>
          </w:tcPr>
          <w:p w14:paraId="5B624F94"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本项目不属于尿素、磷铵、电石、烧碱、聚氯乙烯、纯碱等过剩行业。本项目利用原合成气制乙二醇项目地块进行建设，不新增占地。</w:t>
            </w:r>
          </w:p>
        </w:tc>
        <w:tc>
          <w:tcPr>
            <w:tcW w:w="445" w:type="pct"/>
            <w:vAlign w:val="center"/>
          </w:tcPr>
          <w:p w14:paraId="6593BE33"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相符</w:t>
            </w:r>
          </w:p>
        </w:tc>
      </w:tr>
      <w:tr w:rsidR="00420658" w:rsidRPr="00420658" w14:paraId="2C958900" w14:textId="77777777" w:rsidTr="00CB70F9">
        <w:trPr>
          <w:trHeight w:val="113"/>
          <w:jc w:val="center"/>
        </w:trPr>
        <w:tc>
          <w:tcPr>
            <w:tcW w:w="266" w:type="pct"/>
            <w:shd w:val="clear" w:color="auto" w:fill="auto"/>
            <w:vAlign w:val="center"/>
          </w:tcPr>
          <w:p w14:paraId="156F5A54"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3</w:t>
            </w:r>
          </w:p>
        </w:tc>
        <w:tc>
          <w:tcPr>
            <w:tcW w:w="2293" w:type="pct"/>
            <w:shd w:val="clear" w:color="auto" w:fill="auto"/>
            <w:vAlign w:val="center"/>
          </w:tcPr>
          <w:p w14:paraId="6BE9026F"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贯彻落实国家发展改革委《产业结构调整指导目录（</w:t>
            </w:r>
            <w:r w:rsidRPr="00420658">
              <w:rPr>
                <w:rFonts w:ascii="Times New Roman" w:eastAsia="宋体" w:hAnsi="Times New Roman" w:cs="Times New Roman"/>
                <w:szCs w:val="24"/>
              </w:rPr>
              <w:t>2013</w:t>
            </w:r>
            <w:r w:rsidRPr="00420658">
              <w:rPr>
                <w:rFonts w:ascii="Times New Roman" w:eastAsia="宋体" w:hAnsi="Times New Roman" w:cs="Times New Roman"/>
                <w:szCs w:val="24"/>
              </w:rPr>
              <w:t>年修订）》《江苏省工业和信息产业结构调整限制、淘汰目录和能耗限额》（</w:t>
            </w:r>
            <w:r w:rsidRPr="00420658">
              <w:rPr>
                <w:rFonts w:ascii="Times New Roman" w:eastAsia="宋体" w:hAnsi="Times New Roman" w:cs="Times New Roman"/>
                <w:szCs w:val="24"/>
              </w:rPr>
              <w:t>2015</w:t>
            </w:r>
            <w:r w:rsidRPr="00420658">
              <w:rPr>
                <w:rFonts w:ascii="Times New Roman" w:eastAsia="宋体" w:hAnsi="Times New Roman" w:cs="Times New Roman"/>
                <w:szCs w:val="24"/>
              </w:rPr>
              <w:t>年）等产业政策，列入淘汰目录内的工艺技术落后、安全隐患大、环境污染严重的落后产能，应立即淘汰。</w:t>
            </w:r>
          </w:p>
        </w:tc>
        <w:tc>
          <w:tcPr>
            <w:tcW w:w="1996" w:type="pct"/>
            <w:shd w:val="clear" w:color="auto" w:fill="auto"/>
            <w:vAlign w:val="center"/>
          </w:tcPr>
          <w:p w14:paraId="650F45D2"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本项目符合相关产业政策要求，具体分析详见表</w:t>
            </w:r>
            <w:r w:rsidRPr="00420658">
              <w:rPr>
                <w:rFonts w:ascii="Times New Roman" w:eastAsia="宋体" w:hAnsi="Times New Roman" w:cs="Times New Roman"/>
                <w:szCs w:val="24"/>
              </w:rPr>
              <w:t>1.4-1</w:t>
            </w:r>
            <w:r w:rsidRPr="00420658">
              <w:rPr>
                <w:rFonts w:ascii="Times New Roman" w:eastAsia="宋体" w:hAnsi="Times New Roman" w:cs="Times New Roman"/>
                <w:szCs w:val="24"/>
              </w:rPr>
              <w:t>和表</w:t>
            </w:r>
            <w:r w:rsidRPr="00420658">
              <w:rPr>
                <w:rFonts w:ascii="Times New Roman" w:eastAsia="宋体" w:hAnsi="Times New Roman" w:cs="Times New Roman"/>
                <w:szCs w:val="24"/>
              </w:rPr>
              <w:t>1.4-2</w:t>
            </w:r>
            <w:r w:rsidRPr="00420658">
              <w:rPr>
                <w:rFonts w:ascii="Times New Roman" w:eastAsia="宋体" w:hAnsi="Times New Roman" w:cs="Times New Roman"/>
                <w:szCs w:val="24"/>
              </w:rPr>
              <w:t>。</w:t>
            </w:r>
          </w:p>
        </w:tc>
        <w:tc>
          <w:tcPr>
            <w:tcW w:w="445" w:type="pct"/>
            <w:vAlign w:val="center"/>
          </w:tcPr>
          <w:p w14:paraId="15F67FE7"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相符</w:t>
            </w:r>
          </w:p>
        </w:tc>
      </w:tr>
      <w:tr w:rsidR="00420658" w:rsidRPr="00420658" w14:paraId="6CB5A1A6" w14:textId="77777777" w:rsidTr="00CB70F9">
        <w:trPr>
          <w:trHeight w:val="113"/>
          <w:jc w:val="center"/>
        </w:trPr>
        <w:tc>
          <w:tcPr>
            <w:tcW w:w="266" w:type="pct"/>
            <w:shd w:val="clear" w:color="auto" w:fill="auto"/>
            <w:vAlign w:val="center"/>
          </w:tcPr>
          <w:p w14:paraId="7FB594CC"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4</w:t>
            </w:r>
          </w:p>
        </w:tc>
        <w:tc>
          <w:tcPr>
            <w:tcW w:w="2293" w:type="pct"/>
            <w:shd w:val="clear" w:color="auto" w:fill="auto"/>
            <w:vAlign w:val="center"/>
          </w:tcPr>
          <w:p w14:paraId="741A411B"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tc>
        <w:tc>
          <w:tcPr>
            <w:tcW w:w="1996" w:type="pct"/>
            <w:shd w:val="clear" w:color="auto" w:fill="auto"/>
            <w:vAlign w:val="center"/>
          </w:tcPr>
          <w:p w14:paraId="2E409156" w14:textId="2A544366"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本项目位于南京化工园区内，南京化工园已经完成规划环评审查工作，详见表</w:t>
            </w:r>
            <w:r w:rsidRPr="00420658">
              <w:rPr>
                <w:rFonts w:ascii="Times New Roman" w:eastAsia="宋体" w:hAnsi="Times New Roman" w:cs="Times New Roman"/>
                <w:szCs w:val="24"/>
              </w:rPr>
              <w:t>1.4-</w:t>
            </w:r>
            <w:r w:rsidR="00CB70F9">
              <w:rPr>
                <w:rFonts w:ascii="Times New Roman" w:eastAsia="宋体" w:hAnsi="Times New Roman" w:cs="Times New Roman"/>
                <w:szCs w:val="24"/>
              </w:rPr>
              <w:t>4</w:t>
            </w:r>
            <w:r w:rsidRPr="00420658">
              <w:rPr>
                <w:rFonts w:ascii="Times New Roman" w:eastAsia="宋体" w:hAnsi="Times New Roman" w:cs="Times New Roman"/>
                <w:szCs w:val="24"/>
              </w:rPr>
              <w:t>。</w:t>
            </w:r>
          </w:p>
        </w:tc>
        <w:tc>
          <w:tcPr>
            <w:tcW w:w="445" w:type="pct"/>
            <w:vAlign w:val="center"/>
          </w:tcPr>
          <w:p w14:paraId="7E1452B3"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相符</w:t>
            </w:r>
          </w:p>
        </w:tc>
      </w:tr>
      <w:tr w:rsidR="00420658" w:rsidRPr="00420658" w14:paraId="7A2F430B" w14:textId="77777777" w:rsidTr="00CB70F9">
        <w:trPr>
          <w:trHeight w:val="113"/>
          <w:jc w:val="center"/>
        </w:trPr>
        <w:tc>
          <w:tcPr>
            <w:tcW w:w="266" w:type="pct"/>
            <w:shd w:val="clear" w:color="auto" w:fill="auto"/>
            <w:vAlign w:val="center"/>
          </w:tcPr>
          <w:p w14:paraId="0F074AA1" w14:textId="7B56DE25" w:rsidR="00420658" w:rsidRPr="00420658" w:rsidRDefault="00CB70F9" w:rsidP="00CB70F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5</w:t>
            </w:r>
          </w:p>
        </w:tc>
        <w:tc>
          <w:tcPr>
            <w:tcW w:w="2293" w:type="pct"/>
            <w:shd w:val="clear" w:color="auto" w:fill="auto"/>
            <w:vAlign w:val="center"/>
          </w:tcPr>
          <w:p w14:paraId="25C6B691"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推进化工企业生产废水分类收集、分质处</w:t>
            </w:r>
            <w:r w:rsidRPr="00420658">
              <w:rPr>
                <w:rFonts w:ascii="Times New Roman" w:eastAsia="宋体" w:hAnsi="Times New Roman" w:cs="Times New Roman"/>
                <w:szCs w:val="24"/>
              </w:rPr>
              <w:lastRenderedPageBreak/>
              <w:t>理。影响污水处理效果的重金属、高氨氮、高磷、高盐份、高毒害（包括氟化物、氰化物）、高热、高浓度难降解废水应单独配套预处理措施和设施，农药、染料等高盐份母液需采取先进技术进行处理。严禁化工生产企业工业废水接入城市生活污水处理厂。</w:t>
            </w:r>
          </w:p>
        </w:tc>
        <w:tc>
          <w:tcPr>
            <w:tcW w:w="1996" w:type="pct"/>
            <w:shd w:val="clear" w:color="auto" w:fill="auto"/>
            <w:vAlign w:val="center"/>
          </w:tcPr>
          <w:p w14:paraId="5356955E"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lastRenderedPageBreak/>
              <w:t>本项目排水按水质划分为：生产污水</w:t>
            </w:r>
            <w:r w:rsidRPr="00420658">
              <w:rPr>
                <w:rFonts w:ascii="Times New Roman" w:eastAsia="宋体" w:hAnsi="Times New Roman" w:cs="Times New Roman"/>
                <w:szCs w:val="24"/>
              </w:rPr>
              <w:lastRenderedPageBreak/>
              <w:t>及初期雨水系统、生活污水系统、清净废水和清净雨水系统。本项目利用现有装置内设生产污水及初期雨水收集池，生产污水收集后提升排入扬子石化公司净二装置处理。清净废水通过清净废水排水管道排到界外，清净雨水通过雨水管网排到界外。</w:t>
            </w:r>
          </w:p>
        </w:tc>
        <w:tc>
          <w:tcPr>
            <w:tcW w:w="445" w:type="pct"/>
            <w:vAlign w:val="center"/>
          </w:tcPr>
          <w:p w14:paraId="3BAD15EF" w14:textId="77777777" w:rsidR="00420658" w:rsidRPr="00420658" w:rsidRDefault="00420658" w:rsidP="00CB70F9">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lastRenderedPageBreak/>
              <w:t>相符</w:t>
            </w:r>
          </w:p>
        </w:tc>
      </w:tr>
    </w:tbl>
    <w:p w14:paraId="022BF94E" w14:textId="77777777" w:rsidR="00420658" w:rsidRPr="00420658" w:rsidRDefault="00420658" w:rsidP="00420658">
      <w:pPr>
        <w:adjustRightInd w:val="0"/>
        <w:snapToGrid w:val="0"/>
        <w:ind w:firstLineChars="200" w:firstLine="200"/>
        <w:rPr>
          <w:rFonts w:ascii="Times New Roman" w:eastAsia="宋体" w:hAnsi="Times New Roman" w:cs="Times New Roman"/>
          <w:kern w:val="0"/>
          <w:sz w:val="10"/>
          <w:szCs w:val="10"/>
          <w:lang w:val="x-none" w:eastAsia="x-none"/>
        </w:rPr>
      </w:pPr>
    </w:p>
    <w:p w14:paraId="6C07E5FF" w14:textId="77777777" w:rsidR="00420658" w:rsidRPr="00420658" w:rsidRDefault="00420658" w:rsidP="00420658">
      <w:pPr>
        <w:pStyle w:val="1fd"/>
        <w:spacing w:line="500" w:lineRule="exact"/>
        <w:ind w:firstLineChars="0" w:firstLine="0"/>
        <w:outlineLvl w:val="2"/>
        <w:rPr>
          <w:rFonts w:ascii="Times New Roman" w:eastAsia="宋体" w:hAnsi="Times New Roman" w:cs="Times New Roman"/>
          <w:b/>
        </w:rPr>
      </w:pPr>
      <w:r w:rsidRPr="00420658">
        <w:rPr>
          <w:rFonts w:ascii="Times New Roman" w:eastAsia="宋体" w:hAnsi="Times New Roman" w:cs="Times New Roman"/>
          <w:b/>
        </w:rPr>
        <w:t xml:space="preserve">1.4.2 </w:t>
      </w:r>
      <w:r w:rsidRPr="00420658">
        <w:rPr>
          <w:rFonts w:ascii="Times New Roman" w:eastAsia="宋体" w:hAnsi="Times New Roman" w:cs="Times New Roman"/>
          <w:b/>
        </w:rPr>
        <w:t>规划相符性</w:t>
      </w:r>
    </w:p>
    <w:p w14:paraId="060F5E7B" w14:textId="45B58C64"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与《南京化学工业园区总体发展规划环境影响报告书》及批复（环审</w:t>
      </w:r>
      <w:r w:rsidRPr="00420658">
        <w:rPr>
          <w:rFonts w:ascii="Times New Roman" w:eastAsia="宋体" w:hAnsi="Times New Roman" w:cs="Times New Roman"/>
          <w:sz w:val="24"/>
        </w:rPr>
        <w:t>[2007]11</w:t>
      </w:r>
      <w:r w:rsidRPr="00420658">
        <w:rPr>
          <w:rFonts w:ascii="Times New Roman" w:eastAsia="宋体" w:hAnsi="Times New Roman" w:cs="Times New Roman"/>
          <w:sz w:val="24"/>
        </w:rPr>
        <w:t>号）相符性分析见表</w:t>
      </w:r>
      <w:r w:rsidRPr="00420658">
        <w:rPr>
          <w:rFonts w:ascii="Times New Roman" w:eastAsia="宋体" w:hAnsi="Times New Roman" w:cs="Times New Roman"/>
          <w:sz w:val="24"/>
        </w:rPr>
        <w:t>1.4-</w:t>
      </w:r>
      <w:r w:rsidR="00920E53">
        <w:rPr>
          <w:rFonts w:ascii="Times New Roman" w:eastAsia="宋体" w:hAnsi="Times New Roman" w:cs="Times New Roman"/>
          <w:sz w:val="24"/>
        </w:rPr>
        <w:t>4</w:t>
      </w:r>
      <w:r w:rsidRPr="00420658">
        <w:rPr>
          <w:rFonts w:ascii="Times New Roman" w:eastAsia="宋体" w:hAnsi="Times New Roman" w:cs="Times New Roman"/>
          <w:sz w:val="24"/>
        </w:rPr>
        <w:t>。</w:t>
      </w:r>
    </w:p>
    <w:p w14:paraId="16A83C06" w14:textId="47CBD09C" w:rsidR="00420658" w:rsidRPr="00420658" w:rsidRDefault="00420658" w:rsidP="00420658">
      <w:pPr>
        <w:spacing w:line="500" w:lineRule="exact"/>
        <w:jc w:val="center"/>
        <w:rPr>
          <w:rFonts w:ascii="Times New Roman" w:eastAsia="宋体" w:hAnsi="Times New Roman" w:cs="Times New Roman"/>
          <w:b/>
          <w:sz w:val="24"/>
        </w:rPr>
      </w:pPr>
      <w:r w:rsidRPr="00420658">
        <w:rPr>
          <w:rFonts w:ascii="Times New Roman" w:eastAsia="宋体" w:hAnsi="Times New Roman" w:cs="Times New Roman"/>
          <w:b/>
          <w:sz w:val="24"/>
        </w:rPr>
        <w:t>表</w:t>
      </w:r>
      <w:r w:rsidRPr="00420658">
        <w:rPr>
          <w:rFonts w:ascii="Times New Roman" w:eastAsia="宋体" w:hAnsi="Times New Roman" w:cs="Times New Roman"/>
          <w:b/>
          <w:sz w:val="24"/>
        </w:rPr>
        <w:t>1.4-</w:t>
      </w:r>
      <w:r w:rsidR="00920E53">
        <w:rPr>
          <w:rFonts w:ascii="Times New Roman" w:eastAsia="宋体" w:hAnsi="Times New Roman" w:cs="Times New Roman"/>
          <w:b/>
          <w:sz w:val="24"/>
        </w:rPr>
        <w:t>4</w:t>
      </w:r>
      <w:r w:rsidRPr="00420658">
        <w:rPr>
          <w:rFonts w:ascii="Times New Roman" w:eastAsia="宋体" w:hAnsi="Times New Roman" w:cs="Times New Roman"/>
          <w:b/>
          <w:sz w:val="24"/>
        </w:rPr>
        <w:t xml:space="preserve">  </w:t>
      </w:r>
      <w:r w:rsidRPr="00420658">
        <w:rPr>
          <w:rFonts w:ascii="Times New Roman" w:eastAsia="宋体" w:hAnsi="Times New Roman" w:cs="Times New Roman"/>
          <w:b/>
          <w:sz w:val="24"/>
        </w:rPr>
        <w:t>与园区规划环评相符性分析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244"/>
        <w:gridCol w:w="3826"/>
      </w:tblGrid>
      <w:tr w:rsidR="00420658" w:rsidRPr="00420658" w14:paraId="0F56EB8E" w14:textId="77777777" w:rsidTr="00BF02E2">
        <w:trPr>
          <w:trHeight w:val="284"/>
          <w:tblHeader/>
          <w:jc w:val="center"/>
        </w:trPr>
        <w:tc>
          <w:tcPr>
            <w:tcW w:w="2891" w:type="pct"/>
            <w:vAlign w:val="center"/>
          </w:tcPr>
          <w:p w14:paraId="4F137384"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《南京化学工业园区总体发展规划环境影响报告书》及批复要求</w:t>
            </w:r>
          </w:p>
        </w:tc>
        <w:tc>
          <w:tcPr>
            <w:tcW w:w="2109" w:type="pct"/>
            <w:vAlign w:val="center"/>
          </w:tcPr>
          <w:p w14:paraId="384377C7" w14:textId="77777777" w:rsidR="00420658" w:rsidRPr="00420658" w:rsidRDefault="00420658" w:rsidP="00420658">
            <w:pPr>
              <w:adjustRightInd w:val="0"/>
              <w:snapToGrid w:val="0"/>
              <w:jc w:val="center"/>
              <w:rPr>
                <w:rFonts w:ascii="Times New Roman" w:eastAsia="宋体" w:hAnsi="Times New Roman" w:cs="Times New Roman"/>
                <w:b/>
                <w:szCs w:val="24"/>
              </w:rPr>
            </w:pPr>
            <w:r w:rsidRPr="00420658">
              <w:rPr>
                <w:rFonts w:ascii="Times New Roman" w:eastAsia="宋体" w:hAnsi="Times New Roman" w:cs="Times New Roman"/>
                <w:b/>
                <w:szCs w:val="24"/>
              </w:rPr>
              <w:t>本项目符合情况</w:t>
            </w:r>
          </w:p>
        </w:tc>
      </w:tr>
      <w:tr w:rsidR="00420658" w:rsidRPr="00420658" w14:paraId="630ECB3A" w14:textId="77777777" w:rsidTr="00BF02E2">
        <w:trPr>
          <w:trHeight w:val="284"/>
          <w:jc w:val="center"/>
        </w:trPr>
        <w:tc>
          <w:tcPr>
            <w:tcW w:w="2891" w:type="pct"/>
            <w:vAlign w:val="center"/>
          </w:tcPr>
          <w:p w14:paraId="14976D65"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南京化工园依托现有大型化工企业，以高新技术为先导，以石油化工及其产品的深加工、精细化工项目为主要内容，重点发展石油和天然气化工、基础有机化工原料、精细化工、高分子材料、生命医药、新型化工材料六大领域。</w:t>
            </w:r>
          </w:p>
        </w:tc>
        <w:tc>
          <w:tcPr>
            <w:tcW w:w="2109" w:type="pct"/>
            <w:vAlign w:val="center"/>
          </w:tcPr>
          <w:p w14:paraId="104C881F" w14:textId="5DE49480" w:rsidR="00420658" w:rsidRPr="00420658" w:rsidRDefault="000E1E7D" w:rsidP="00420658">
            <w:pPr>
              <w:adjustRightInd w:val="0"/>
              <w:snapToGrid w:val="0"/>
              <w:jc w:val="center"/>
              <w:rPr>
                <w:rFonts w:ascii="Times New Roman" w:eastAsia="宋体" w:hAnsi="Times New Roman" w:cs="Times New Roman"/>
                <w:szCs w:val="24"/>
              </w:rPr>
            </w:pPr>
            <w:r>
              <w:rPr>
                <w:rFonts w:ascii="Times New Roman" w:eastAsia="宋体" w:hAnsi="Times New Roman" w:cs="Times New Roman"/>
                <w:szCs w:val="24"/>
              </w:rPr>
              <w:t>依托原有合成气制乙二醇工艺路线与装置，经过适当改造，</w:t>
            </w:r>
            <w:r>
              <w:rPr>
                <w:rFonts w:ascii="Times New Roman" w:eastAsia="宋体" w:hAnsi="Times New Roman" w:cs="Times New Roman" w:hint="eastAsia"/>
                <w:szCs w:val="24"/>
              </w:rPr>
              <w:t>生产</w:t>
            </w:r>
            <w:r w:rsidR="00420658" w:rsidRPr="00420658">
              <w:rPr>
                <w:rFonts w:ascii="Times New Roman" w:eastAsia="宋体" w:hAnsi="Times New Roman" w:cs="Times New Roman"/>
                <w:szCs w:val="24"/>
              </w:rPr>
              <w:t>高附加值的乙醇酸（甲酯）系列产品，属于精细化工，符合产业定位要求。</w:t>
            </w:r>
          </w:p>
        </w:tc>
      </w:tr>
      <w:tr w:rsidR="00420658" w:rsidRPr="00420658" w14:paraId="518D83AE" w14:textId="77777777" w:rsidTr="00BF02E2">
        <w:trPr>
          <w:trHeight w:val="284"/>
          <w:jc w:val="center"/>
        </w:trPr>
        <w:tc>
          <w:tcPr>
            <w:tcW w:w="2891" w:type="pct"/>
            <w:vAlign w:val="center"/>
          </w:tcPr>
          <w:p w14:paraId="4997523A"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按照生态工业园区要求设定环境准入门槛；禁止污染严重、有毒、有害项目进入化工园，严格执行区域环评中提出的限制入园项目名录</w:t>
            </w:r>
          </w:p>
        </w:tc>
        <w:tc>
          <w:tcPr>
            <w:tcW w:w="2109" w:type="pct"/>
            <w:vAlign w:val="center"/>
          </w:tcPr>
          <w:p w14:paraId="4D3A52F6"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本项目不属于区域环评中提出的禁止和限制的类别，符合要求</w:t>
            </w:r>
          </w:p>
        </w:tc>
      </w:tr>
      <w:tr w:rsidR="00420658" w:rsidRPr="00420658" w14:paraId="62678053" w14:textId="77777777" w:rsidTr="00BF02E2">
        <w:trPr>
          <w:trHeight w:val="284"/>
          <w:jc w:val="center"/>
        </w:trPr>
        <w:tc>
          <w:tcPr>
            <w:tcW w:w="2891" w:type="pct"/>
            <w:vAlign w:val="center"/>
          </w:tcPr>
          <w:p w14:paraId="3D017BA9"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化工园不应新设排污口；加快建设长芦片和雨带片污水处理工程，截污配套管网等配套工程应同步建设、同步投入使用。</w:t>
            </w:r>
          </w:p>
        </w:tc>
        <w:tc>
          <w:tcPr>
            <w:tcW w:w="2109" w:type="pct"/>
            <w:vAlign w:val="center"/>
          </w:tcPr>
          <w:p w14:paraId="7CF1C6E0"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本项目不新设排口，项目污水处理达标后经扬子现有排口排放。符合要求</w:t>
            </w:r>
          </w:p>
        </w:tc>
      </w:tr>
      <w:tr w:rsidR="00420658" w:rsidRPr="00420658" w14:paraId="441BE569" w14:textId="77777777" w:rsidTr="00BF02E2">
        <w:trPr>
          <w:trHeight w:val="284"/>
          <w:jc w:val="center"/>
        </w:trPr>
        <w:tc>
          <w:tcPr>
            <w:tcW w:w="2891" w:type="pct"/>
            <w:vAlign w:val="center"/>
          </w:tcPr>
          <w:p w14:paraId="37B2E138" w14:textId="77777777"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新增大气污染物、水污染物排放总量应在南京市的污染物排放总量削减控制计划中予以落实。做好固体废物和危险废物的处理处置。</w:t>
            </w:r>
          </w:p>
        </w:tc>
        <w:tc>
          <w:tcPr>
            <w:tcW w:w="2109" w:type="pct"/>
            <w:vAlign w:val="center"/>
          </w:tcPr>
          <w:p w14:paraId="6476FEDA" w14:textId="489B91B3" w:rsidR="00420658" w:rsidRPr="00420658" w:rsidRDefault="00420658" w:rsidP="00420658">
            <w:pPr>
              <w:adjustRightInd w:val="0"/>
              <w:snapToGrid w:val="0"/>
              <w:jc w:val="center"/>
              <w:rPr>
                <w:rFonts w:ascii="Times New Roman" w:eastAsia="宋体" w:hAnsi="Times New Roman" w:cs="Times New Roman"/>
                <w:szCs w:val="24"/>
              </w:rPr>
            </w:pPr>
            <w:r w:rsidRPr="00420658">
              <w:rPr>
                <w:rFonts w:ascii="Times New Roman" w:eastAsia="宋体" w:hAnsi="Times New Roman" w:cs="Times New Roman"/>
                <w:szCs w:val="24"/>
              </w:rPr>
              <w:t>本项目新增大气污染物、水污染物排放总量</w:t>
            </w:r>
            <w:r w:rsidR="00CB70F9">
              <w:rPr>
                <w:rFonts w:ascii="Times New Roman" w:eastAsia="宋体" w:hAnsi="Times New Roman" w:cs="Times New Roman" w:hint="eastAsia"/>
                <w:szCs w:val="24"/>
              </w:rPr>
              <w:t>通过排污权交易获得</w:t>
            </w:r>
            <w:r w:rsidRPr="00420658">
              <w:rPr>
                <w:rFonts w:ascii="Times New Roman" w:eastAsia="宋体" w:hAnsi="Times New Roman" w:cs="Times New Roman"/>
                <w:szCs w:val="24"/>
              </w:rPr>
              <w:t>。危险废物均委托有资质危险废物处置单位安全处置，符合要求</w:t>
            </w:r>
          </w:p>
        </w:tc>
      </w:tr>
    </w:tbl>
    <w:p w14:paraId="7D3CBC6A" w14:textId="77777777" w:rsidR="00420658" w:rsidRPr="00420658" w:rsidRDefault="00420658" w:rsidP="00420658">
      <w:pPr>
        <w:adjustRightInd w:val="0"/>
        <w:snapToGrid w:val="0"/>
        <w:ind w:firstLineChars="200" w:firstLine="200"/>
        <w:rPr>
          <w:rFonts w:ascii="Times New Roman" w:eastAsia="宋体" w:hAnsi="Times New Roman" w:cs="Times New Roman"/>
          <w:kern w:val="0"/>
          <w:sz w:val="10"/>
          <w:szCs w:val="10"/>
          <w:lang w:val="x-none" w:eastAsia="x-none"/>
        </w:rPr>
      </w:pPr>
    </w:p>
    <w:p w14:paraId="1E153575"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综上，本项目选址于扬子现有厂区内，符合南京市总体规划、符合南京化学工业园区产业定位、总体规划以及沿江开发的总体规划，因此本项目的实施与该地区的规划要求相适应。</w:t>
      </w:r>
    </w:p>
    <w:p w14:paraId="1831F14C" w14:textId="7AFBFF32" w:rsidR="00420658" w:rsidRPr="00420658" w:rsidRDefault="00420658" w:rsidP="00420658">
      <w:pPr>
        <w:pStyle w:val="1fd"/>
        <w:spacing w:line="500" w:lineRule="exact"/>
        <w:ind w:firstLineChars="0" w:firstLine="0"/>
        <w:outlineLvl w:val="2"/>
        <w:rPr>
          <w:rFonts w:ascii="Times New Roman" w:eastAsia="宋体" w:hAnsi="Times New Roman" w:cs="Times New Roman"/>
          <w:b/>
        </w:rPr>
      </w:pPr>
      <w:r w:rsidRPr="00420658">
        <w:rPr>
          <w:rFonts w:ascii="Times New Roman" w:eastAsia="宋体" w:hAnsi="Times New Roman" w:cs="Times New Roman"/>
          <w:b/>
        </w:rPr>
        <w:t>1.4.3</w:t>
      </w:r>
      <w:r w:rsidRPr="00BF02E2">
        <w:rPr>
          <w:rFonts w:ascii="Times New Roman" w:eastAsia="宋体" w:hAnsi="Times New Roman" w:cs="Times New Roman"/>
          <w:b/>
        </w:rPr>
        <w:t xml:space="preserve"> </w:t>
      </w:r>
      <w:r w:rsidRPr="00420658">
        <w:rPr>
          <w:rFonts w:ascii="Times New Roman" w:eastAsia="宋体" w:hAnsi="Times New Roman" w:cs="Times New Roman"/>
          <w:b/>
        </w:rPr>
        <w:t>与</w:t>
      </w:r>
      <w:r w:rsidRPr="00420658">
        <w:rPr>
          <w:rFonts w:ascii="Times New Roman" w:eastAsia="宋体" w:hAnsi="Times New Roman" w:cs="Times New Roman"/>
          <w:b/>
        </w:rPr>
        <w:t>“</w:t>
      </w:r>
      <w:r w:rsidRPr="00420658">
        <w:rPr>
          <w:rFonts w:ascii="Times New Roman" w:eastAsia="宋体" w:hAnsi="Times New Roman" w:cs="Times New Roman"/>
          <w:b/>
        </w:rPr>
        <w:t>三线一单</w:t>
      </w:r>
      <w:r w:rsidRPr="00420658">
        <w:rPr>
          <w:rFonts w:ascii="Times New Roman" w:eastAsia="宋体" w:hAnsi="Times New Roman" w:cs="Times New Roman"/>
          <w:b/>
        </w:rPr>
        <w:t>”</w:t>
      </w:r>
      <w:r w:rsidRPr="00420658">
        <w:rPr>
          <w:rFonts w:ascii="Times New Roman" w:eastAsia="宋体" w:hAnsi="Times New Roman" w:cs="Times New Roman"/>
          <w:b/>
        </w:rPr>
        <w:t>相符性</w:t>
      </w:r>
    </w:p>
    <w:p w14:paraId="4F02B2B2" w14:textId="77777777" w:rsidR="00420658" w:rsidRPr="00420658" w:rsidRDefault="00420658" w:rsidP="00420658">
      <w:pPr>
        <w:spacing w:line="500" w:lineRule="exact"/>
        <w:ind w:firstLineChars="200" w:firstLine="480"/>
        <w:rPr>
          <w:rFonts w:ascii="Times New Roman" w:eastAsia="宋体" w:hAnsi="Times New Roman" w:cs="Times New Roman"/>
          <w:sz w:val="24"/>
          <w:szCs w:val="28"/>
        </w:rPr>
      </w:pPr>
      <w:r w:rsidRPr="00420658">
        <w:rPr>
          <w:rFonts w:ascii="Times New Roman" w:eastAsia="宋体" w:hAnsi="Times New Roman" w:cs="Times New Roman"/>
          <w:sz w:val="24"/>
          <w:szCs w:val="28"/>
        </w:rPr>
        <w:t>（</w:t>
      </w:r>
      <w:r w:rsidRPr="00420658">
        <w:rPr>
          <w:rFonts w:ascii="Times New Roman" w:eastAsia="宋体" w:hAnsi="Times New Roman" w:cs="Times New Roman"/>
          <w:sz w:val="24"/>
          <w:szCs w:val="28"/>
        </w:rPr>
        <w:t>1</w:t>
      </w:r>
      <w:r w:rsidRPr="00420658">
        <w:rPr>
          <w:rFonts w:ascii="Times New Roman" w:eastAsia="宋体" w:hAnsi="Times New Roman" w:cs="Times New Roman"/>
          <w:sz w:val="24"/>
          <w:szCs w:val="28"/>
        </w:rPr>
        <w:t>）与生态红线区域保护规划的相符性</w:t>
      </w:r>
    </w:p>
    <w:p w14:paraId="358E3872" w14:textId="34469827" w:rsidR="00420658" w:rsidRPr="00420658" w:rsidRDefault="00420658" w:rsidP="00420658">
      <w:pPr>
        <w:spacing w:line="500" w:lineRule="exact"/>
        <w:ind w:firstLineChars="200" w:firstLine="480"/>
        <w:rPr>
          <w:rFonts w:ascii="Times New Roman" w:eastAsia="宋体" w:hAnsi="Times New Roman" w:cs="Times New Roman"/>
          <w:sz w:val="24"/>
          <w:szCs w:val="28"/>
        </w:rPr>
      </w:pPr>
      <w:r w:rsidRPr="00420658">
        <w:rPr>
          <w:rFonts w:ascii="Times New Roman" w:eastAsia="宋体" w:hAnsi="Times New Roman" w:cs="Times New Roman"/>
          <w:sz w:val="24"/>
          <w:szCs w:val="28"/>
        </w:rPr>
        <w:t>本次扩建项目建设地范围不属于《江苏省生态红线区域保护规划》及《南京市生态红线区域保护规划》中的一级管控区和二级管控区，距离本项目最近的生态红线区域为马叉河</w:t>
      </w:r>
      <w:r w:rsidRPr="00420658">
        <w:rPr>
          <w:rFonts w:ascii="Times New Roman" w:eastAsia="宋体" w:hAnsi="Times New Roman" w:cs="Times New Roman"/>
          <w:sz w:val="24"/>
          <w:szCs w:val="28"/>
        </w:rPr>
        <w:t>-</w:t>
      </w:r>
      <w:r w:rsidRPr="00420658">
        <w:rPr>
          <w:rFonts w:ascii="Times New Roman" w:eastAsia="宋体" w:hAnsi="Times New Roman" w:cs="Times New Roman"/>
          <w:sz w:val="24"/>
          <w:szCs w:val="28"/>
        </w:rPr>
        <w:t>长江生态公益林，该区域位于本项目</w:t>
      </w:r>
      <w:r w:rsidR="00263F04">
        <w:rPr>
          <w:rFonts w:ascii="Times New Roman" w:eastAsia="宋体" w:hAnsi="Times New Roman" w:cs="Times New Roman" w:hint="eastAsia"/>
          <w:sz w:val="24"/>
          <w:szCs w:val="28"/>
        </w:rPr>
        <w:t>西南侧</w:t>
      </w:r>
      <w:r w:rsidRPr="00420658">
        <w:rPr>
          <w:rFonts w:ascii="Times New Roman" w:eastAsia="宋体" w:hAnsi="Times New Roman" w:cs="Times New Roman"/>
          <w:sz w:val="24"/>
          <w:szCs w:val="28"/>
        </w:rPr>
        <w:t>，距离约为</w:t>
      </w:r>
      <w:r w:rsidR="00263F04">
        <w:rPr>
          <w:rFonts w:ascii="Times New Roman" w:eastAsia="宋体" w:hAnsi="Times New Roman" w:cs="Times New Roman"/>
          <w:sz w:val="24"/>
          <w:szCs w:val="28"/>
        </w:rPr>
        <w:t>680</w:t>
      </w:r>
      <w:r w:rsidRPr="00420658">
        <w:rPr>
          <w:rFonts w:ascii="Times New Roman" w:eastAsia="宋体" w:hAnsi="Times New Roman" w:cs="Times New Roman"/>
          <w:sz w:val="24"/>
          <w:szCs w:val="28"/>
        </w:rPr>
        <w:t>米。项目的建设符合《江苏省生态红线区域保护规划》及《南京市生态红线区域保护规划》的相关要求。</w:t>
      </w:r>
    </w:p>
    <w:p w14:paraId="2C1848D4"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w:t>
      </w:r>
      <w:r w:rsidRPr="00420658">
        <w:rPr>
          <w:rFonts w:ascii="Times New Roman" w:eastAsia="宋体" w:hAnsi="Times New Roman" w:cs="Times New Roman"/>
          <w:sz w:val="24"/>
        </w:rPr>
        <w:t>2</w:t>
      </w:r>
      <w:r w:rsidRPr="00420658">
        <w:rPr>
          <w:rFonts w:ascii="Times New Roman" w:eastAsia="宋体" w:hAnsi="Times New Roman" w:cs="Times New Roman"/>
          <w:sz w:val="24"/>
        </w:rPr>
        <w:t>）环境质量底线相符性</w:t>
      </w:r>
    </w:p>
    <w:p w14:paraId="3AAEB792" w14:textId="15CB9DCF"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lastRenderedPageBreak/>
        <w:t>评价区大气环境质量良好</w:t>
      </w:r>
      <w:r w:rsidRPr="00420658">
        <w:rPr>
          <w:rFonts w:ascii="Times New Roman" w:eastAsia="宋体" w:hAnsi="Times New Roman" w:cs="Times New Roman"/>
          <w:sz w:val="24"/>
          <w:szCs w:val="24"/>
        </w:rPr>
        <w:t>，各监测点甲醇、乙醇和非甲烷总烃小时浓度均满足相应评价标准的要求。长江各监测断面的</w:t>
      </w:r>
      <w:r w:rsidRPr="00420658">
        <w:rPr>
          <w:rFonts w:ascii="Times New Roman" w:eastAsia="宋体" w:hAnsi="Times New Roman" w:cs="Times New Roman"/>
          <w:sz w:val="24"/>
          <w:szCs w:val="24"/>
        </w:rPr>
        <w:t>pH</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DO</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CODcr</w:t>
      </w:r>
      <w:r w:rsidRPr="00420658">
        <w:rPr>
          <w:rFonts w:ascii="Times New Roman" w:eastAsia="宋体" w:hAnsi="Times New Roman" w:cs="Times New Roman"/>
          <w:sz w:val="24"/>
          <w:szCs w:val="24"/>
        </w:rPr>
        <w:t>、氨氮、总氮、总磷、石油类、高锰酸盐指数、挥发酚、硫化物均能达到《地表水环境质量标准》</w:t>
      </w:r>
      <w:r w:rsidRPr="00420658">
        <w:rPr>
          <w:rFonts w:ascii="Times New Roman" w:eastAsia="宋体" w:hAnsi="Times New Roman" w:cs="Times New Roman"/>
          <w:sz w:val="24"/>
          <w:szCs w:val="24"/>
        </w:rPr>
        <w:t>(GB 3838-2002)</w:t>
      </w:r>
      <w:r w:rsidRPr="00420658">
        <w:rPr>
          <w:rFonts w:ascii="Times New Roman" w:eastAsia="宋体" w:hAnsi="Times New Roman" w:cs="Times New Roman"/>
          <w:sz w:val="24"/>
          <w:szCs w:val="24"/>
        </w:rPr>
        <w:t>中</w:t>
      </w:r>
      <w:r w:rsidRPr="00420658">
        <w:rPr>
          <w:rFonts w:ascii="Times New Roman" w:eastAsia="宋体" w:hAnsi="Times New Roman" w:cs="Times New Roman"/>
          <w:sz w:val="24"/>
          <w:szCs w:val="24"/>
        </w:rPr>
        <w:t>Ⅱ</w:t>
      </w:r>
      <w:r w:rsidRPr="00420658">
        <w:rPr>
          <w:rFonts w:ascii="Times New Roman" w:eastAsia="宋体" w:hAnsi="Times New Roman" w:cs="Times New Roman"/>
          <w:sz w:val="24"/>
          <w:szCs w:val="24"/>
        </w:rPr>
        <w:t>类水质标准的要求，</w:t>
      </w:r>
      <w:r w:rsidRPr="00420658">
        <w:rPr>
          <w:rFonts w:ascii="Times New Roman" w:eastAsia="宋体" w:hAnsi="Times New Roman" w:cs="Times New Roman"/>
          <w:sz w:val="24"/>
          <w:szCs w:val="24"/>
        </w:rPr>
        <w:t>SS</w:t>
      </w:r>
      <w:r w:rsidRPr="00420658">
        <w:rPr>
          <w:rFonts w:ascii="Times New Roman" w:eastAsia="宋体" w:hAnsi="Times New Roman" w:cs="Times New Roman"/>
          <w:sz w:val="24"/>
          <w:szCs w:val="24"/>
        </w:rPr>
        <w:t>能够达到《地表水资源质量标准》（</w:t>
      </w:r>
      <w:r w:rsidRPr="00420658">
        <w:rPr>
          <w:rFonts w:ascii="Times New Roman" w:eastAsia="宋体" w:hAnsi="Times New Roman" w:cs="Times New Roman"/>
          <w:sz w:val="24"/>
          <w:szCs w:val="24"/>
        </w:rPr>
        <w:t>SL63</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94</w:t>
      </w:r>
      <w:r w:rsidRPr="00420658">
        <w:rPr>
          <w:rFonts w:ascii="Times New Roman" w:eastAsia="宋体" w:hAnsi="Times New Roman" w:cs="Times New Roman"/>
          <w:sz w:val="24"/>
          <w:szCs w:val="24"/>
        </w:rPr>
        <w:t>）中二级标准要求。各监测点声环境质量均能满足相关标准要求。项目所在地各土壤监测因子均符合《土壤环境质量标准》</w:t>
      </w:r>
      <w:r w:rsidRPr="00420658">
        <w:rPr>
          <w:rFonts w:ascii="Times New Roman" w:eastAsia="宋体" w:hAnsi="Times New Roman" w:cs="Times New Roman"/>
          <w:sz w:val="24"/>
          <w:szCs w:val="24"/>
        </w:rPr>
        <w:t>GB15618-1995</w:t>
      </w:r>
      <w:r w:rsidRPr="00420658">
        <w:rPr>
          <w:rFonts w:ascii="Times New Roman" w:eastAsia="宋体" w:hAnsi="Times New Roman" w:cs="Times New Roman"/>
          <w:sz w:val="24"/>
          <w:szCs w:val="24"/>
        </w:rPr>
        <w:t>中表</w:t>
      </w:r>
      <w:r w:rsidRPr="00420658">
        <w:rPr>
          <w:rFonts w:ascii="Times New Roman" w:eastAsia="宋体" w:hAnsi="Times New Roman" w:cs="Times New Roman"/>
          <w:sz w:val="24"/>
          <w:szCs w:val="24"/>
        </w:rPr>
        <w:t>1</w:t>
      </w:r>
      <w:r w:rsidRPr="00420658">
        <w:rPr>
          <w:rFonts w:ascii="Times New Roman" w:eastAsia="宋体" w:hAnsi="Times New Roman" w:cs="Times New Roman"/>
          <w:sz w:val="24"/>
          <w:szCs w:val="24"/>
        </w:rPr>
        <w:t>的二级标准。地下水</w:t>
      </w:r>
      <w:r w:rsidR="0046361F">
        <w:rPr>
          <w:rFonts w:ascii="Times New Roman" w:eastAsia="宋体" w:hAnsi="Times New Roman" w:cs="Times New Roman" w:hint="eastAsia"/>
          <w:color w:val="0070C0"/>
          <w:sz w:val="24"/>
          <w:szCs w:val="24"/>
        </w:rPr>
        <w:t>各点位</w:t>
      </w:r>
      <w:r w:rsidR="0046361F" w:rsidRPr="00BF02E2">
        <w:rPr>
          <w:rFonts w:ascii="Times New Roman" w:eastAsia="宋体" w:hAnsi="Times New Roman" w:cs="Times New Roman"/>
          <w:color w:val="0070C0"/>
          <w:sz w:val="24"/>
          <w:szCs w:val="24"/>
        </w:rPr>
        <w:t>pH</w:t>
      </w:r>
      <w:r w:rsidR="0046361F" w:rsidRPr="00BF02E2">
        <w:rPr>
          <w:rFonts w:ascii="Times New Roman" w:eastAsia="宋体" w:hAnsi="Times New Roman" w:cs="Times New Roman"/>
          <w:color w:val="0070C0"/>
          <w:sz w:val="24"/>
          <w:szCs w:val="24"/>
        </w:rPr>
        <w:t>值、氰化物、溶解性总固体、六价铬、汞、硝酸盐、</w:t>
      </w:r>
      <w:r w:rsidR="0046361F">
        <w:rPr>
          <w:rFonts w:ascii="Times New Roman" w:eastAsia="宋体" w:hAnsi="Times New Roman" w:cs="Times New Roman" w:hint="eastAsia"/>
          <w:color w:val="0070C0"/>
          <w:sz w:val="24"/>
          <w:szCs w:val="24"/>
        </w:rPr>
        <w:t>亚硝酸盐、</w:t>
      </w:r>
      <w:r w:rsidR="0046361F" w:rsidRPr="00BF02E2">
        <w:rPr>
          <w:rFonts w:ascii="Times New Roman" w:eastAsia="宋体" w:hAnsi="Times New Roman" w:cs="Times New Roman"/>
          <w:color w:val="0070C0"/>
          <w:sz w:val="24"/>
          <w:szCs w:val="24"/>
        </w:rPr>
        <w:t>氯化物、</w:t>
      </w:r>
      <w:r w:rsidR="0046361F">
        <w:rPr>
          <w:rFonts w:ascii="Times New Roman" w:eastAsia="宋体" w:hAnsi="Times New Roman" w:cs="Times New Roman" w:hint="eastAsia"/>
          <w:color w:val="0070C0"/>
          <w:sz w:val="24"/>
          <w:szCs w:val="24"/>
        </w:rPr>
        <w:t>硫化物、</w:t>
      </w:r>
      <w:r w:rsidR="0046361F" w:rsidRPr="00BF02E2">
        <w:rPr>
          <w:rFonts w:ascii="Times New Roman" w:eastAsia="宋体" w:hAnsi="Times New Roman" w:cs="Times New Roman"/>
          <w:color w:val="0070C0"/>
          <w:sz w:val="24"/>
          <w:szCs w:val="24"/>
        </w:rPr>
        <w:t>挥发酚类、氟化物、镉、铅</w:t>
      </w:r>
      <w:r w:rsidR="0046361F">
        <w:rPr>
          <w:rFonts w:ascii="Times New Roman" w:eastAsia="宋体" w:hAnsi="Times New Roman" w:cs="Times New Roman" w:hint="eastAsia"/>
          <w:color w:val="0070C0"/>
          <w:sz w:val="24"/>
          <w:szCs w:val="24"/>
        </w:rPr>
        <w:t>、</w:t>
      </w:r>
      <w:r w:rsidR="0046361F" w:rsidRPr="00BF02E2">
        <w:rPr>
          <w:rFonts w:ascii="Times New Roman" w:eastAsia="宋体" w:hAnsi="Times New Roman" w:cs="Times New Roman"/>
          <w:color w:val="0070C0"/>
          <w:sz w:val="24"/>
          <w:szCs w:val="24"/>
        </w:rPr>
        <w:t>砷符合《地下水质量标准》（</w:t>
      </w:r>
      <w:r w:rsidR="0046361F" w:rsidRPr="00BF02E2">
        <w:rPr>
          <w:rFonts w:ascii="Times New Roman" w:eastAsia="宋体" w:hAnsi="Times New Roman" w:cs="Times New Roman"/>
          <w:color w:val="0070C0"/>
          <w:sz w:val="24"/>
          <w:szCs w:val="24"/>
        </w:rPr>
        <w:t>GB/T14848-93</w:t>
      </w:r>
      <w:r w:rsidR="0046361F" w:rsidRPr="00BF02E2">
        <w:rPr>
          <w:rFonts w:ascii="Times New Roman" w:eastAsia="宋体" w:hAnsi="Times New Roman" w:cs="Times New Roman"/>
          <w:color w:val="0070C0"/>
          <w:sz w:val="24"/>
          <w:szCs w:val="24"/>
        </w:rPr>
        <w:t>）</w:t>
      </w:r>
      <w:r w:rsidR="0046361F">
        <w:rPr>
          <w:rFonts w:ascii="Times New Roman" w:eastAsia="宋体" w:hAnsi="Times New Roman" w:cs="Times New Roman"/>
          <w:color w:val="0070C0"/>
          <w:sz w:val="24"/>
          <w:szCs w:val="24"/>
        </w:rPr>
        <w:t>III</w:t>
      </w:r>
      <w:r w:rsidR="0046361F" w:rsidRPr="00BF02E2">
        <w:rPr>
          <w:rFonts w:ascii="Times New Roman" w:eastAsia="宋体" w:hAnsi="Times New Roman" w:cs="Times New Roman"/>
          <w:color w:val="0070C0"/>
          <w:sz w:val="24"/>
          <w:szCs w:val="24"/>
        </w:rPr>
        <w:t>类标准</w:t>
      </w:r>
      <w:r w:rsidR="0046361F">
        <w:rPr>
          <w:rFonts w:ascii="Times New Roman" w:eastAsia="宋体" w:hAnsi="Times New Roman" w:cs="Times New Roman" w:hint="eastAsia"/>
          <w:color w:val="0070C0"/>
          <w:sz w:val="24"/>
          <w:szCs w:val="24"/>
        </w:rPr>
        <w:t>；氨氮（</w:t>
      </w:r>
      <w:r w:rsidR="0046361F">
        <w:rPr>
          <w:rFonts w:ascii="Times New Roman" w:eastAsia="宋体" w:hAnsi="Times New Roman" w:cs="Times New Roman" w:hint="eastAsia"/>
          <w:color w:val="0070C0"/>
          <w:sz w:val="24"/>
          <w:szCs w:val="24"/>
        </w:rPr>
        <w:t>GW4</w:t>
      </w:r>
      <w:r w:rsidR="0046361F">
        <w:rPr>
          <w:rFonts w:ascii="Times New Roman" w:eastAsia="宋体" w:hAnsi="Times New Roman" w:cs="Times New Roman" w:hint="eastAsia"/>
          <w:color w:val="0070C0"/>
          <w:sz w:val="24"/>
          <w:szCs w:val="24"/>
        </w:rPr>
        <w:t>符合</w:t>
      </w:r>
      <w:r w:rsidR="0046361F">
        <w:rPr>
          <w:rFonts w:ascii="Times New Roman" w:eastAsia="宋体" w:hAnsi="Times New Roman" w:cs="Times New Roman" w:hint="eastAsia"/>
          <w:color w:val="0070C0"/>
          <w:sz w:val="24"/>
          <w:szCs w:val="24"/>
        </w:rPr>
        <w:t>V</w:t>
      </w:r>
      <w:r w:rsidR="0046361F">
        <w:rPr>
          <w:rFonts w:ascii="Times New Roman" w:eastAsia="宋体" w:hAnsi="Times New Roman" w:cs="Times New Roman" w:hint="eastAsia"/>
          <w:color w:val="0070C0"/>
          <w:sz w:val="24"/>
          <w:szCs w:val="24"/>
        </w:rPr>
        <w:t>类标准）、高锰酸盐指数、铁、锰（</w:t>
      </w:r>
      <w:r w:rsidR="0046361F">
        <w:rPr>
          <w:rFonts w:ascii="Times New Roman" w:eastAsia="宋体" w:hAnsi="Times New Roman" w:cs="Times New Roman" w:hint="eastAsia"/>
          <w:color w:val="0070C0"/>
          <w:sz w:val="24"/>
          <w:szCs w:val="24"/>
        </w:rPr>
        <w:t>GW</w:t>
      </w:r>
      <w:r w:rsidR="0046361F">
        <w:rPr>
          <w:rFonts w:ascii="Times New Roman" w:eastAsia="宋体" w:hAnsi="Times New Roman" w:cs="Times New Roman"/>
          <w:color w:val="0070C0"/>
          <w:sz w:val="24"/>
          <w:szCs w:val="24"/>
        </w:rPr>
        <w:t>4</w:t>
      </w:r>
      <w:r w:rsidR="0046361F">
        <w:rPr>
          <w:rFonts w:ascii="Times New Roman" w:eastAsia="宋体" w:hAnsi="Times New Roman" w:cs="Times New Roman" w:hint="eastAsia"/>
          <w:color w:val="0070C0"/>
          <w:sz w:val="24"/>
          <w:szCs w:val="24"/>
        </w:rPr>
        <w:t>符合</w:t>
      </w:r>
      <w:r w:rsidR="0046361F">
        <w:rPr>
          <w:rFonts w:ascii="Times New Roman" w:eastAsia="宋体" w:hAnsi="Times New Roman" w:cs="Times New Roman" w:hint="eastAsia"/>
          <w:color w:val="0070C0"/>
          <w:sz w:val="24"/>
          <w:szCs w:val="24"/>
        </w:rPr>
        <w:t>V</w:t>
      </w:r>
      <w:r w:rsidR="0046361F">
        <w:rPr>
          <w:rFonts w:ascii="Times New Roman" w:eastAsia="宋体" w:hAnsi="Times New Roman" w:cs="Times New Roman" w:hint="eastAsia"/>
          <w:color w:val="0070C0"/>
          <w:sz w:val="24"/>
          <w:szCs w:val="24"/>
        </w:rPr>
        <w:t>类标准）、总硬度符合</w:t>
      </w:r>
      <w:r w:rsidR="0046361F" w:rsidRPr="00BF02E2">
        <w:rPr>
          <w:rFonts w:ascii="Times New Roman" w:eastAsia="宋体" w:hAnsi="Times New Roman" w:cs="Times New Roman"/>
          <w:color w:val="0070C0"/>
          <w:sz w:val="24"/>
          <w:szCs w:val="24"/>
        </w:rPr>
        <w:t>《地下水质量标准》（</w:t>
      </w:r>
      <w:r w:rsidR="0046361F" w:rsidRPr="00BF02E2">
        <w:rPr>
          <w:rFonts w:ascii="Times New Roman" w:eastAsia="宋体" w:hAnsi="Times New Roman" w:cs="Times New Roman"/>
          <w:color w:val="0070C0"/>
          <w:sz w:val="24"/>
          <w:szCs w:val="24"/>
        </w:rPr>
        <w:t>GB/T14848-93</w:t>
      </w:r>
      <w:r w:rsidR="0046361F" w:rsidRPr="00BF02E2">
        <w:rPr>
          <w:rFonts w:ascii="Times New Roman" w:eastAsia="宋体" w:hAnsi="Times New Roman" w:cs="Times New Roman"/>
          <w:color w:val="0070C0"/>
          <w:sz w:val="24"/>
          <w:szCs w:val="24"/>
        </w:rPr>
        <w:t>）</w:t>
      </w:r>
      <w:r w:rsidR="0046361F">
        <w:rPr>
          <w:rFonts w:ascii="Times New Roman" w:eastAsia="宋体" w:hAnsi="Times New Roman" w:cs="Times New Roman" w:hint="eastAsia"/>
          <w:color w:val="0070C0"/>
          <w:sz w:val="24"/>
          <w:szCs w:val="24"/>
        </w:rPr>
        <w:t>IV</w:t>
      </w:r>
      <w:r w:rsidR="0046361F" w:rsidRPr="00BF02E2">
        <w:rPr>
          <w:rFonts w:ascii="Times New Roman" w:eastAsia="宋体" w:hAnsi="Times New Roman" w:cs="Times New Roman"/>
          <w:color w:val="0070C0"/>
          <w:sz w:val="24"/>
          <w:szCs w:val="24"/>
        </w:rPr>
        <w:t>类标准。</w:t>
      </w:r>
    </w:p>
    <w:p w14:paraId="5BC52B9D" w14:textId="77777777" w:rsidR="00420658" w:rsidRPr="00420658" w:rsidRDefault="00420658" w:rsidP="00420658">
      <w:pPr>
        <w:spacing w:line="500" w:lineRule="exact"/>
        <w:ind w:firstLineChars="200" w:firstLine="480"/>
        <w:rPr>
          <w:rFonts w:ascii="Times New Roman" w:eastAsia="宋体" w:hAnsi="Times New Roman" w:cs="Times New Roman"/>
          <w:spacing w:val="-4"/>
          <w:sz w:val="24"/>
        </w:rPr>
      </w:pPr>
      <w:r w:rsidRPr="00420658">
        <w:rPr>
          <w:rFonts w:ascii="Times New Roman" w:eastAsia="宋体" w:hAnsi="Times New Roman" w:cs="Times New Roman"/>
          <w:sz w:val="24"/>
        </w:rPr>
        <w:t>根据预测结果，本项目废气、废水和噪声排放对周边环境影响较小，不会突破当地环境质量底线。</w:t>
      </w:r>
    </w:p>
    <w:p w14:paraId="3626FC21" w14:textId="77777777"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rPr>
        <w:t>（</w:t>
      </w:r>
      <w:r w:rsidRPr="00420658">
        <w:rPr>
          <w:rFonts w:ascii="Times New Roman" w:eastAsia="宋体" w:hAnsi="Times New Roman" w:cs="Times New Roman"/>
          <w:sz w:val="24"/>
        </w:rPr>
        <w:t>3</w:t>
      </w:r>
      <w:r w:rsidRPr="00420658">
        <w:rPr>
          <w:rFonts w:ascii="Times New Roman" w:eastAsia="宋体" w:hAnsi="Times New Roman" w:cs="Times New Roman"/>
          <w:sz w:val="24"/>
        </w:rPr>
        <w:t>）资源利用上线相符性</w:t>
      </w:r>
    </w:p>
    <w:p w14:paraId="10A34C84" w14:textId="4C582352" w:rsidR="00420658" w:rsidRPr="00420658" w:rsidRDefault="00420658" w:rsidP="00420658">
      <w:pPr>
        <w:spacing w:line="500" w:lineRule="exact"/>
        <w:ind w:firstLineChars="200" w:firstLine="480"/>
        <w:rPr>
          <w:rFonts w:ascii="Times New Roman" w:eastAsia="宋体" w:hAnsi="Times New Roman" w:cs="Times New Roman"/>
          <w:sz w:val="24"/>
        </w:rPr>
      </w:pPr>
      <w:r w:rsidRPr="00420658">
        <w:rPr>
          <w:rFonts w:ascii="Times New Roman" w:eastAsia="宋体" w:hAnsi="Times New Roman" w:cs="Times New Roman"/>
          <w:sz w:val="24"/>
          <w:szCs w:val="24"/>
        </w:rPr>
        <w:t>本项目主要生产设备绝大部分利用合成气制乙二醇中试装置，仅新增水解反应单元设施；本项目</w:t>
      </w:r>
      <w:r w:rsidR="00920E53">
        <w:rPr>
          <w:rFonts w:ascii="Times New Roman" w:eastAsia="宋体" w:hAnsi="Times New Roman" w:cs="Times New Roman" w:hint="eastAsia"/>
          <w:sz w:val="24"/>
          <w:szCs w:val="24"/>
        </w:rPr>
        <w:t>除储罐外的</w:t>
      </w:r>
      <w:r w:rsidRPr="00420658">
        <w:rPr>
          <w:rFonts w:ascii="Times New Roman" w:eastAsia="宋体" w:hAnsi="Times New Roman" w:cs="Times New Roman"/>
          <w:sz w:val="24"/>
          <w:szCs w:val="24"/>
        </w:rPr>
        <w:t>公辅工程均依托现有项目，不新建公辅工程；本项目的建设</w:t>
      </w:r>
      <w:r w:rsidR="00CF0CBB">
        <w:rPr>
          <w:rFonts w:ascii="Times New Roman" w:eastAsia="宋体" w:hAnsi="Times New Roman" w:cs="Times New Roman" w:hint="eastAsia"/>
          <w:sz w:val="24"/>
          <w:szCs w:val="24"/>
        </w:rPr>
        <w:t>不会</w:t>
      </w:r>
      <w:r w:rsidRPr="00420658">
        <w:rPr>
          <w:rFonts w:ascii="Times New Roman" w:eastAsia="宋体" w:hAnsi="Times New Roman" w:cs="Times New Roman"/>
          <w:sz w:val="24"/>
          <w:szCs w:val="24"/>
        </w:rPr>
        <w:t>突破资源利用上线。</w:t>
      </w:r>
    </w:p>
    <w:p w14:paraId="49A6460F" w14:textId="77777777" w:rsidR="00420658" w:rsidRPr="00420658" w:rsidRDefault="00420658" w:rsidP="00420658">
      <w:pPr>
        <w:pStyle w:val="1fd"/>
        <w:spacing w:line="500" w:lineRule="exact"/>
        <w:ind w:firstLineChars="0" w:firstLine="0"/>
        <w:outlineLvl w:val="1"/>
        <w:rPr>
          <w:rFonts w:ascii="Times New Roman" w:eastAsia="宋体" w:hAnsi="Times New Roman" w:cs="Times New Roman"/>
          <w:b/>
          <w:sz w:val="32"/>
          <w:szCs w:val="32"/>
        </w:rPr>
      </w:pPr>
      <w:bookmarkStart w:id="12" w:name="_Toc490464032"/>
      <w:bookmarkStart w:id="13" w:name="_Toc499113328"/>
      <w:r w:rsidRPr="00420658">
        <w:rPr>
          <w:rFonts w:ascii="Times New Roman" w:eastAsia="宋体" w:hAnsi="Times New Roman" w:cs="Times New Roman"/>
          <w:b/>
          <w:sz w:val="32"/>
          <w:szCs w:val="32"/>
        </w:rPr>
        <w:t xml:space="preserve">1.5 </w:t>
      </w:r>
      <w:r w:rsidRPr="00420658">
        <w:rPr>
          <w:rFonts w:ascii="Times New Roman" w:eastAsia="宋体" w:hAnsi="Times New Roman" w:cs="Times New Roman"/>
          <w:b/>
          <w:sz w:val="32"/>
          <w:szCs w:val="32"/>
        </w:rPr>
        <w:t>关注的主要环境问题</w:t>
      </w:r>
      <w:bookmarkEnd w:id="12"/>
      <w:bookmarkEnd w:id="13"/>
    </w:p>
    <w:p w14:paraId="0ADA7D67" w14:textId="77777777"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本次扩建项目关注的主要环境问题如下：</w:t>
      </w:r>
    </w:p>
    <w:p w14:paraId="7B09849F" w14:textId="59715630"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1</w:t>
      </w:r>
      <w:r w:rsidRPr="00420658">
        <w:rPr>
          <w:rFonts w:ascii="Times New Roman" w:eastAsia="宋体" w:hAnsi="Times New Roman" w:cs="Times New Roman"/>
          <w:sz w:val="24"/>
          <w:szCs w:val="24"/>
        </w:rPr>
        <w:t>）</w:t>
      </w:r>
      <w:r w:rsidR="00FD2714">
        <w:rPr>
          <w:rFonts w:ascii="Times New Roman" w:eastAsia="宋体" w:hAnsi="Times New Roman" w:cs="Times New Roman" w:hint="eastAsia"/>
          <w:sz w:val="24"/>
          <w:szCs w:val="24"/>
        </w:rPr>
        <w:t>本项目废水</w:t>
      </w:r>
      <w:r w:rsidR="00FD2714" w:rsidRPr="00FD2714">
        <w:rPr>
          <w:rFonts w:ascii="Times New Roman" w:eastAsia="宋体" w:hAnsi="Times New Roman" w:cs="Times New Roman" w:hint="eastAsia"/>
          <w:sz w:val="24"/>
          <w:szCs w:val="24"/>
        </w:rPr>
        <w:t>经装置区现有的初期雨水及生产废水收集池统一收集后送扬子石化公司净二装置进行预处理，然后送至净一装置进行进一步的二级处理（生物处理）、深度处理，达标排放。</w:t>
      </w:r>
      <w:r w:rsidR="00FD2714">
        <w:rPr>
          <w:rFonts w:ascii="Times New Roman" w:eastAsia="宋体" w:hAnsi="Times New Roman" w:cs="Times New Roman" w:hint="eastAsia"/>
          <w:sz w:val="24"/>
          <w:szCs w:val="24"/>
        </w:rPr>
        <w:t>废水接管净二装置的可行性是关注重点。</w:t>
      </w:r>
    </w:p>
    <w:p w14:paraId="3731CE69" w14:textId="5577B162" w:rsidR="00420658" w:rsidRPr="00420658" w:rsidRDefault="00420658" w:rsidP="00420658">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2</w:t>
      </w:r>
      <w:r w:rsidRPr="00420658">
        <w:rPr>
          <w:rFonts w:ascii="Times New Roman" w:eastAsia="宋体" w:hAnsi="Times New Roman" w:cs="Times New Roman"/>
          <w:sz w:val="24"/>
          <w:szCs w:val="24"/>
        </w:rPr>
        <w:t>）本次扩建项目</w:t>
      </w:r>
      <w:r w:rsidR="00263F04">
        <w:rPr>
          <w:rFonts w:ascii="Times New Roman" w:eastAsia="宋体" w:hAnsi="Times New Roman" w:cs="Times New Roman" w:hint="eastAsia"/>
          <w:sz w:val="24"/>
          <w:szCs w:val="24"/>
        </w:rPr>
        <w:t>工艺废气均送至烯烃火炬处理，其可行性是关注重点。</w:t>
      </w:r>
    </w:p>
    <w:p w14:paraId="3CDD76C1" w14:textId="77777777" w:rsidR="00420658" w:rsidRPr="00420658" w:rsidRDefault="00420658" w:rsidP="00420658">
      <w:pPr>
        <w:pStyle w:val="1fd"/>
        <w:spacing w:line="500" w:lineRule="exact"/>
        <w:ind w:firstLineChars="0" w:firstLine="0"/>
        <w:outlineLvl w:val="1"/>
        <w:rPr>
          <w:rFonts w:ascii="Times New Roman" w:eastAsia="宋体" w:hAnsi="Times New Roman" w:cs="Times New Roman"/>
          <w:b/>
          <w:sz w:val="32"/>
          <w:szCs w:val="32"/>
        </w:rPr>
      </w:pPr>
      <w:bookmarkStart w:id="14" w:name="_Toc490464033"/>
      <w:bookmarkStart w:id="15" w:name="_Toc499113329"/>
      <w:r w:rsidRPr="00420658">
        <w:rPr>
          <w:rFonts w:ascii="Times New Roman" w:eastAsia="宋体" w:hAnsi="Times New Roman" w:cs="Times New Roman"/>
          <w:b/>
          <w:sz w:val="32"/>
          <w:szCs w:val="32"/>
        </w:rPr>
        <w:t xml:space="preserve">1.6 </w:t>
      </w:r>
      <w:r w:rsidRPr="00420658">
        <w:rPr>
          <w:rFonts w:ascii="Times New Roman" w:eastAsia="宋体" w:hAnsi="Times New Roman" w:cs="Times New Roman"/>
          <w:b/>
          <w:sz w:val="32"/>
          <w:szCs w:val="32"/>
        </w:rPr>
        <w:t>报告书的主要结论</w:t>
      </w:r>
      <w:bookmarkEnd w:id="14"/>
      <w:bookmarkEnd w:id="15"/>
    </w:p>
    <w:p w14:paraId="7F2BA9DD" w14:textId="47DE9CE4" w:rsidR="00420658" w:rsidRPr="00420658" w:rsidRDefault="00420658" w:rsidP="00420658">
      <w:pPr>
        <w:spacing w:line="500" w:lineRule="exact"/>
        <w:ind w:firstLineChars="200" w:firstLine="480"/>
        <w:rPr>
          <w:rFonts w:ascii="Times New Roman" w:eastAsia="宋体" w:hAnsi="Times New Roman" w:cs="Times New Roman"/>
        </w:rPr>
      </w:pPr>
      <w:r w:rsidRPr="00420658">
        <w:rPr>
          <w:rFonts w:ascii="Times New Roman" w:eastAsia="宋体" w:hAnsi="Times New Roman" w:cs="Times New Roman"/>
          <w:sz w:val="24"/>
          <w:szCs w:val="24"/>
        </w:rPr>
        <w:t>环评单位通过调查、分析和综合评价后认为：本次扩建项目符合国家和地方有关环境保护法律法规、标准、政策、规范及相关规划要求；生产过程中遵循清洁生产理念，所采用的各项污染防治措施技术可行、经济合理，能保证各类污染物长期稳定达标排放；预测结果表明项目所排放的污染物对周围环境和环境保护目标影响较小；通过采取有针</w:t>
      </w:r>
      <w:r w:rsidRPr="00420658">
        <w:rPr>
          <w:rFonts w:ascii="Times New Roman" w:eastAsia="宋体" w:hAnsi="Times New Roman" w:cs="Times New Roman"/>
          <w:sz w:val="24"/>
          <w:szCs w:val="24"/>
        </w:rPr>
        <w:lastRenderedPageBreak/>
        <w:t>对性的风险防范措施并落实应急预案，项目的环境风险可接受。建设单位开展的公众参与结果表明公众对项目建设表示理解和支持。综上所述，在落实本报告书中的各项环保措施以及各级环保主管部门管理要求的前提下，从环保角度分析，本次扩建项目的建设具有环境可行性。同时，本次扩建项目在设计、建设、运行全过程中还必须满足消防、安全、职业卫生等相关管理要求，进行规范化的设计、施工和运行管理。</w:t>
      </w:r>
    </w:p>
    <w:p w14:paraId="7785B6D4" w14:textId="2B6452C7" w:rsidR="00420658" w:rsidRPr="00BF02E2" w:rsidRDefault="00420658" w:rsidP="00420658">
      <w:pPr>
        <w:rPr>
          <w:rFonts w:ascii="Times New Roman" w:hAnsi="Times New Roman" w:cs="Times New Roman"/>
        </w:rPr>
        <w:sectPr w:rsidR="00420658" w:rsidRPr="00BF02E2" w:rsidSect="00F30EE8">
          <w:pgSz w:w="11906" w:h="16838"/>
          <w:pgMar w:top="1440" w:right="1418" w:bottom="1440" w:left="1418" w:header="851" w:footer="851" w:gutter="0"/>
          <w:pgNumType w:start="1"/>
          <w:cols w:space="720"/>
          <w:docGrid w:linePitch="326"/>
        </w:sectPr>
      </w:pPr>
    </w:p>
    <w:p w14:paraId="23BD3354" w14:textId="74CA13EE" w:rsidR="00433FA6" w:rsidRPr="00BF02E2" w:rsidRDefault="00433FA6" w:rsidP="00433FA6">
      <w:pPr>
        <w:pStyle w:val="1fd"/>
        <w:spacing w:line="500" w:lineRule="exact"/>
        <w:ind w:firstLineChars="0" w:firstLine="0"/>
        <w:outlineLvl w:val="0"/>
        <w:rPr>
          <w:rFonts w:ascii="Times New Roman" w:eastAsia="宋体" w:hAnsi="Times New Roman" w:cs="Times New Roman"/>
          <w:b/>
          <w:sz w:val="36"/>
          <w:szCs w:val="36"/>
        </w:rPr>
      </w:pPr>
      <w:bookmarkStart w:id="16" w:name="_Toc499113330"/>
      <w:r w:rsidRPr="00BF02E2">
        <w:rPr>
          <w:rFonts w:ascii="Times New Roman" w:eastAsia="宋体" w:hAnsi="Times New Roman" w:cs="Times New Roman"/>
          <w:b/>
          <w:sz w:val="36"/>
          <w:szCs w:val="36"/>
        </w:rPr>
        <w:lastRenderedPageBreak/>
        <w:t>2</w:t>
      </w:r>
      <w:r w:rsidRPr="00BF02E2">
        <w:rPr>
          <w:rFonts w:ascii="Times New Roman" w:eastAsia="宋体" w:hAnsi="Times New Roman" w:cs="Times New Roman"/>
          <w:b/>
          <w:sz w:val="36"/>
          <w:szCs w:val="36"/>
        </w:rPr>
        <w:t>总则</w:t>
      </w:r>
      <w:bookmarkEnd w:id="1"/>
      <w:bookmarkEnd w:id="16"/>
    </w:p>
    <w:p w14:paraId="2C66F1D0" w14:textId="77777777" w:rsidR="00433FA6" w:rsidRPr="00BF02E2" w:rsidRDefault="00433FA6" w:rsidP="00433FA6">
      <w:pPr>
        <w:pStyle w:val="1fd"/>
        <w:spacing w:line="500" w:lineRule="exact"/>
        <w:ind w:firstLineChars="0" w:firstLine="0"/>
        <w:outlineLvl w:val="1"/>
        <w:rPr>
          <w:rFonts w:ascii="Times New Roman" w:eastAsia="宋体" w:hAnsi="Times New Roman" w:cs="Times New Roman"/>
          <w:b/>
          <w:sz w:val="32"/>
          <w:szCs w:val="32"/>
        </w:rPr>
      </w:pPr>
      <w:bookmarkStart w:id="17" w:name="_Toc464924862"/>
      <w:bookmarkStart w:id="18" w:name="_Toc499113331"/>
      <w:r w:rsidRPr="00BF02E2">
        <w:rPr>
          <w:rFonts w:ascii="Times New Roman" w:eastAsia="宋体" w:hAnsi="Times New Roman" w:cs="Times New Roman"/>
          <w:b/>
          <w:sz w:val="32"/>
          <w:szCs w:val="32"/>
        </w:rPr>
        <w:t>2.1</w:t>
      </w:r>
      <w:r w:rsidRPr="00BF02E2">
        <w:rPr>
          <w:rFonts w:ascii="Times New Roman" w:eastAsia="宋体" w:hAnsi="Times New Roman" w:cs="Times New Roman"/>
          <w:b/>
          <w:sz w:val="32"/>
          <w:szCs w:val="32"/>
        </w:rPr>
        <w:t>编制依据</w:t>
      </w:r>
      <w:bookmarkEnd w:id="17"/>
      <w:bookmarkEnd w:id="18"/>
    </w:p>
    <w:p w14:paraId="0457794E" w14:textId="77777777" w:rsidR="00433FA6" w:rsidRPr="00BF02E2" w:rsidRDefault="00433FA6" w:rsidP="009B2C65">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2.1.1</w:t>
      </w:r>
      <w:r w:rsidRPr="00BF02E2">
        <w:rPr>
          <w:rFonts w:ascii="Times New Roman" w:eastAsia="宋体" w:hAnsi="Times New Roman" w:cs="Times New Roman"/>
          <w:b/>
        </w:rPr>
        <w:t>国家有关环境保护政策法规</w:t>
      </w:r>
    </w:p>
    <w:p w14:paraId="2AD5566A" w14:textId="77777777" w:rsidR="00433FA6" w:rsidRPr="00BF02E2" w:rsidRDefault="008E12F5"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《中华人民共和国环境保护法》（中华人民共和国主席令第</w:t>
      </w:r>
      <w:r w:rsidRPr="00BF02E2">
        <w:rPr>
          <w:rFonts w:ascii="Times New Roman" w:hAnsi="Times New Roman" w:cs="Times New Roman"/>
          <w:color w:val="auto"/>
        </w:rPr>
        <w:t>9</w:t>
      </w:r>
      <w:r w:rsidRPr="00BF02E2">
        <w:rPr>
          <w:rFonts w:ascii="Times New Roman" w:hAnsi="Times New Roman" w:cs="Times New Roman"/>
          <w:color w:val="auto"/>
        </w:rPr>
        <w:t>号），</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4</w:t>
      </w:r>
      <w:r w:rsidRPr="00BF02E2">
        <w:rPr>
          <w:rFonts w:ascii="Times New Roman" w:hAnsi="Times New Roman" w:cs="Times New Roman"/>
          <w:color w:val="auto"/>
        </w:rPr>
        <w:t>月</w:t>
      </w:r>
      <w:r w:rsidRPr="00BF02E2">
        <w:rPr>
          <w:rFonts w:ascii="Times New Roman" w:hAnsi="Times New Roman" w:cs="Times New Roman"/>
          <w:color w:val="auto"/>
        </w:rPr>
        <w:t>24</w:t>
      </w:r>
      <w:r w:rsidRPr="00BF02E2">
        <w:rPr>
          <w:rFonts w:ascii="Times New Roman" w:hAnsi="Times New Roman" w:cs="Times New Roman"/>
          <w:color w:val="auto"/>
        </w:rPr>
        <w:t>日修订通过，</w:t>
      </w:r>
      <w:r w:rsidRPr="00BF02E2">
        <w:rPr>
          <w:rFonts w:ascii="Times New Roman" w:hAnsi="Times New Roman" w:cs="Times New Roman"/>
          <w:color w:val="auto"/>
        </w:rPr>
        <w:t>2015</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日起施行；</w:t>
      </w:r>
    </w:p>
    <w:p w14:paraId="5560F95F" w14:textId="6FD0671A" w:rsidR="00433FA6" w:rsidRPr="0003137C" w:rsidRDefault="0003137C" w:rsidP="00BA18A9">
      <w:pPr>
        <w:pStyle w:val="1fb"/>
        <w:numPr>
          <w:ilvl w:val="0"/>
          <w:numId w:val="16"/>
        </w:numPr>
        <w:spacing w:line="500" w:lineRule="exact"/>
        <w:ind w:left="0" w:firstLine="480"/>
        <w:rPr>
          <w:rFonts w:ascii="Times New Roman" w:hAnsi="Times New Roman" w:cs="Times New Roman"/>
          <w:color w:val="auto"/>
        </w:rPr>
      </w:pPr>
      <w:r w:rsidRPr="0003137C">
        <w:rPr>
          <w:color w:val="auto"/>
        </w:rPr>
        <w:t>《中华人民共和国水污染防治法》（中华人民共和国主席令</w:t>
      </w:r>
      <w:r w:rsidRPr="0003137C">
        <w:rPr>
          <w:color w:val="auto"/>
        </w:rPr>
        <w:t>10</w:t>
      </w:r>
      <w:r w:rsidRPr="0003137C">
        <w:rPr>
          <w:color w:val="auto"/>
        </w:rPr>
        <w:t>届第</w:t>
      </w:r>
      <w:r w:rsidRPr="0003137C">
        <w:rPr>
          <w:color w:val="auto"/>
        </w:rPr>
        <w:t>87</w:t>
      </w:r>
      <w:r w:rsidRPr="0003137C">
        <w:rPr>
          <w:color w:val="auto"/>
        </w:rPr>
        <w:t>号），</w:t>
      </w:r>
      <w:r w:rsidRPr="0003137C">
        <w:rPr>
          <w:color w:val="auto"/>
        </w:rPr>
        <w:t>2017</w:t>
      </w:r>
      <w:r w:rsidRPr="0003137C">
        <w:rPr>
          <w:color w:val="auto"/>
        </w:rPr>
        <w:t>年</w:t>
      </w:r>
      <w:r w:rsidRPr="0003137C">
        <w:rPr>
          <w:color w:val="auto"/>
        </w:rPr>
        <w:t>6</w:t>
      </w:r>
      <w:r w:rsidRPr="0003137C">
        <w:rPr>
          <w:color w:val="auto"/>
        </w:rPr>
        <w:t>月</w:t>
      </w:r>
      <w:r w:rsidRPr="0003137C">
        <w:rPr>
          <w:color w:val="auto"/>
        </w:rPr>
        <w:t>27</w:t>
      </w:r>
      <w:r w:rsidRPr="0003137C">
        <w:rPr>
          <w:color w:val="auto"/>
        </w:rPr>
        <w:t>日修订；</w:t>
      </w:r>
    </w:p>
    <w:p w14:paraId="044B9BB0" w14:textId="77777777" w:rsidR="00433FA6" w:rsidRPr="00BF02E2" w:rsidRDefault="008E12F5"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《中华人民共和国大气污染防治法》（中华人民共和国主席令</w:t>
      </w:r>
      <w:r w:rsidRPr="00BF02E2">
        <w:rPr>
          <w:rFonts w:ascii="Times New Roman" w:hAnsi="Times New Roman" w:cs="Times New Roman"/>
          <w:color w:val="auto"/>
        </w:rPr>
        <w:t>12</w:t>
      </w:r>
      <w:r w:rsidRPr="00BF02E2">
        <w:rPr>
          <w:rFonts w:ascii="Times New Roman" w:hAnsi="Times New Roman" w:cs="Times New Roman"/>
          <w:color w:val="auto"/>
        </w:rPr>
        <w:t>届第</w:t>
      </w:r>
      <w:r w:rsidRPr="00BF02E2">
        <w:rPr>
          <w:rFonts w:ascii="Times New Roman" w:hAnsi="Times New Roman" w:cs="Times New Roman"/>
          <w:color w:val="auto"/>
        </w:rPr>
        <w:t>31</w:t>
      </w:r>
      <w:r w:rsidRPr="00BF02E2">
        <w:rPr>
          <w:rFonts w:ascii="Times New Roman" w:hAnsi="Times New Roman" w:cs="Times New Roman"/>
          <w:color w:val="auto"/>
        </w:rPr>
        <w:t>号），</w:t>
      </w:r>
      <w:r w:rsidRPr="00BF02E2">
        <w:rPr>
          <w:rFonts w:ascii="Times New Roman" w:hAnsi="Times New Roman" w:cs="Times New Roman"/>
          <w:color w:val="auto"/>
        </w:rPr>
        <w:t>2015</w:t>
      </w:r>
      <w:r w:rsidRPr="00BF02E2">
        <w:rPr>
          <w:rFonts w:ascii="Times New Roman" w:hAnsi="Times New Roman" w:cs="Times New Roman"/>
          <w:color w:val="auto"/>
        </w:rPr>
        <w:t>年</w:t>
      </w:r>
      <w:r w:rsidRPr="00BF02E2">
        <w:rPr>
          <w:rFonts w:ascii="Times New Roman" w:hAnsi="Times New Roman" w:cs="Times New Roman"/>
          <w:color w:val="auto"/>
        </w:rPr>
        <w:t>8</w:t>
      </w:r>
      <w:r w:rsidRPr="00BF02E2">
        <w:rPr>
          <w:rFonts w:ascii="Times New Roman" w:hAnsi="Times New Roman" w:cs="Times New Roman"/>
          <w:color w:val="auto"/>
        </w:rPr>
        <w:t>月</w:t>
      </w:r>
      <w:r w:rsidRPr="00BF02E2">
        <w:rPr>
          <w:rFonts w:ascii="Times New Roman" w:hAnsi="Times New Roman" w:cs="Times New Roman"/>
          <w:color w:val="auto"/>
        </w:rPr>
        <w:t>29</w:t>
      </w:r>
      <w:r w:rsidRPr="00BF02E2">
        <w:rPr>
          <w:rFonts w:ascii="Times New Roman" w:hAnsi="Times New Roman" w:cs="Times New Roman"/>
          <w:color w:val="auto"/>
        </w:rPr>
        <w:t>日通过修订，</w:t>
      </w:r>
      <w:r w:rsidRPr="00BF02E2">
        <w:rPr>
          <w:rFonts w:ascii="Times New Roman" w:hAnsi="Times New Roman" w:cs="Times New Roman"/>
          <w:color w:val="auto"/>
        </w:rPr>
        <w:t>2016</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日起施行；</w:t>
      </w:r>
    </w:p>
    <w:p w14:paraId="63A0712C"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《中华人民共和国环境噪声污染防治法》，</w:t>
      </w:r>
      <w:r w:rsidRPr="00BF02E2">
        <w:rPr>
          <w:rFonts w:ascii="Times New Roman" w:hAnsi="Times New Roman" w:cs="Times New Roman"/>
          <w:color w:val="auto"/>
        </w:rPr>
        <w:t>1996</w:t>
      </w:r>
      <w:r w:rsidRPr="00BF02E2">
        <w:rPr>
          <w:rFonts w:ascii="Times New Roman" w:hAnsi="Times New Roman" w:cs="Times New Roman"/>
          <w:color w:val="auto"/>
        </w:rPr>
        <w:t>年</w:t>
      </w:r>
      <w:r w:rsidRPr="00BF02E2">
        <w:rPr>
          <w:rFonts w:ascii="Times New Roman" w:hAnsi="Times New Roman" w:cs="Times New Roman"/>
          <w:color w:val="auto"/>
        </w:rPr>
        <w:t>10</w:t>
      </w:r>
      <w:r w:rsidRPr="00BF02E2">
        <w:rPr>
          <w:rFonts w:ascii="Times New Roman" w:hAnsi="Times New Roman" w:cs="Times New Roman"/>
          <w:color w:val="auto"/>
        </w:rPr>
        <w:t>月</w:t>
      </w:r>
      <w:r w:rsidRPr="00BF02E2">
        <w:rPr>
          <w:rFonts w:ascii="Times New Roman" w:hAnsi="Times New Roman" w:cs="Times New Roman"/>
          <w:color w:val="auto"/>
        </w:rPr>
        <w:t>29</w:t>
      </w:r>
      <w:r w:rsidRPr="00BF02E2">
        <w:rPr>
          <w:rFonts w:ascii="Times New Roman" w:hAnsi="Times New Roman" w:cs="Times New Roman"/>
          <w:color w:val="auto"/>
        </w:rPr>
        <w:t>日通过，</w:t>
      </w:r>
      <w:r w:rsidRPr="00BF02E2">
        <w:rPr>
          <w:rFonts w:ascii="Times New Roman" w:hAnsi="Times New Roman" w:cs="Times New Roman"/>
          <w:color w:val="auto"/>
        </w:rPr>
        <w:t>1997</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1D2294B4" w14:textId="77777777" w:rsidR="00433FA6" w:rsidRPr="00BF02E2" w:rsidRDefault="008E12F5"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《中华人民共和国固体废物污染环境防治法》（中华人民共和国主席令</w:t>
      </w:r>
      <w:r w:rsidRPr="00BF02E2">
        <w:rPr>
          <w:rFonts w:ascii="Times New Roman" w:hAnsi="Times New Roman" w:cs="Times New Roman"/>
          <w:color w:val="auto"/>
        </w:rPr>
        <w:t>10</w:t>
      </w:r>
      <w:r w:rsidRPr="00BF02E2">
        <w:rPr>
          <w:rFonts w:ascii="Times New Roman" w:hAnsi="Times New Roman" w:cs="Times New Roman"/>
          <w:color w:val="auto"/>
        </w:rPr>
        <w:t>届第</w:t>
      </w:r>
      <w:r w:rsidRPr="00BF02E2">
        <w:rPr>
          <w:rFonts w:ascii="Times New Roman" w:hAnsi="Times New Roman" w:cs="Times New Roman"/>
          <w:color w:val="auto"/>
        </w:rPr>
        <w:t>31</w:t>
      </w:r>
      <w:r w:rsidRPr="00BF02E2">
        <w:rPr>
          <w:rFonts w:ascii="Times New Roman" w:hAnsi="Times New Roman" w:cs="Times New Roman"/>
          <w:color w:val="auto"/>
        </w:rPr>
        <w:t>号），</w:t>
      </w:r>
      <w:r w:rsidRPr="00BF02E2">
        <w:rPr>
          <w:rFonts w:ascii="Times New Roman" w:hAnsi="Times New Roman" w:cs="Times New Roman"/>
          <w:color w:val="auto"/>
        </w:rPr>
        <w:t>2005</w:t>
      </w:r>
      <w:r w:rsidRPr="00BF02E2">
        <w:rPr>
          <w:rFonts w:ascii="Times New Roman" w:hAnsi="Times New Roman" w:cs="Times New Roman"/>
          <w:color w:val="auto"/>
        </w:rPr>
        <w:t>年</w:t>
      </w:r>
      <w:r w:rsidRPr="00BF02E2">
        <w:rPr>
          <w:rFonts w:ascii="Times New Roman" w:hAnsi="Times New Roman" w:cs="Times New Roman"/>
          <w:color w:val="auto"/>
        </w:rPr>
        <w:t>4</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日颁布，</w:t>
      </w:r>
      <w:r w:rsidRPr="00BF02E2">
        <w:rPr>
          <w:rFonts w:ascii="Times New Roman" w:hAnsi="Times New Roman" w:cs="Times New Roman"/>
          <w:color w:val="auto"/>
        </w:rPr>
        <w:t>2016.11.17</w:t>
      </w:r>
      <w:r w:rsidRPr="00BF02E2">
        <w:rPr>
          <w:rFonts w:ascii="Times New Roman" w:hAnsi="Times New Roman" w:cs="Times New Roman"/>
          <w:color w:val="auto"/>
        </w:rPr>
        <w:t>修订；</w:t>
      </w:r>
    </w:p>
    <w:p w14:paraId="52AF908F" w14:textId="6A898BE4" w:rsidR="00433FA6" w:rsidRDefault="00535D72"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《中华人民共和国环境影响评价法》（中华人民共和国主席令</w:t>
      </w:r>
      <w:r w:rsidRPr="00BF02E2">
        <w:rPr>
          <w:rFonts w:ascii="Times New Roman" w:hAnsi="Times New Roman" w:cs="Times New Roman"/>
          <w:color w:val="auto"/>
        </w:rPr>
        <w:t>9</w:t>
      </w:r>
      <w:r w:rsidRPr="00BF02E2">
        <w:rPr>
          <w:rFonts w:ascii="Times New Roman" w:hAnsi="Times New Roman" w:cs="Times New Roman"/>
          <w:color w:val="auto"/>
        </w:rPr>
        <w:t>届第</w:t>
      </w:r>
      <w:r w:rsidRPr="00BF02E2">
        <w:rPr>
          <w:rFonts w:ascii="Times New Roman" w:hAnsi="Times New Roman" w:cs="Times New Roman"/>
          <w:color w:val="auto"/>
        </w:rPr>
        <w:t>77</w:t>
      </w:r>
      <w:r w:rsidRPr="00BF02E2">
        <w:rPr>
          <w:rFonts w:ascii="Times New Roman" w:hAnsi="Times New Roman" w:cs="Times New Roman"/>
          <w:color w:val="auto"/>
        </w:rPr>
        <w:t>号），</w:t>
      </w:r>
      <w:r w:rsidRPr="00BF02E2">
        <w:rPr>
          <w:rFonts w:ascii="Times New Roman" w:hAnsi="Times New Roman" w:cs="Times New Roman"/>
          <w:color w:val="auto"/>
        </w:rPr>
        <w:t>2002</w:t>
      </w:r>
      <w:r w:rsidRPr="00BF02E2">
        <w:rPr>
          <w:rFonts w:ascii="Times New Roman" w:hAnsi="Times New Roman" w:cs="Times New Roman"/>
          <w:color w:val="auto"/>
        </w:rPr>
        <w:t>年</w:t>
      </w:r>
      <w:r w:rsidRPr="00BF02E2">
        <w:rPr>
          <w:rFonts w:ascii="Times New Roman" w:hAnsi="Times New Roman" w:cs="Times New Roman"/>
          <w:color w:val="auto"/>
        </w:rPr>
        <w:t>10</w:t>
      </w:r>
      <w:r w:rsidRPr="00BF02E2">
        <w:rPr>
          <w:rFonts w:ascii="Times New Roman" w:hAnsi="Times New Roman" w:cs="Times New Roman"/>
          <w:color w:val="auto"/>
        </w:rPr>
        <w:t>月</w:t>
      </w:r>
      <w:r w:rsidRPr="00BF02E2">
        <w:rPr>
          <w:rFonts w:ascii="Times New Roman" w:hAnsi="Times New Roman" w:cs="Times New Roman"/>
          <w:color w:val="auto"/>
        </w:rPr>
        <w:t>28</w:t>
      </w:r>
      <w:r w:rsidRPr="00BF02E2">
        <w:rPr>
          <w:rFonts w:ascii="Times New Roman" w:hAnsi="Times New Roman" w:cs="Times New Roman"/>
          <w:color w:val="auto"/>
        </w:rPr>
        <w:t>日颁布，</w:t>
      </w:r>
      <w:r w:rsidRPr="00BF02E2">
        <w:rPr>
          <w:rFonts w:ascii="Times New Roman" w:hAnsi="Times New Roman" w:cs="Times New Roman"/>
          <w:color w:val="auto"/>
        </w:rPr>
        <w:t>2016.7.5</w:t>
      </w:r>
      <w:r w:rsidRPr="00BF02E2">
        <w:rPr>
          <w:rFonts w:ascii="Times New Roman" w:hAnsi="Times New Roman" w:cs="Times New Roman"/>
          <w:color w:val="auto"/>
        </w:rPr>
        <w:t>修订；</w:t>
      </w:r>
    </w:p>
    <w:p w14:paraId="39C8AB28" w14:textId="2C38CEEB" w:rsidR="007B10F6" w:rsidRPr="007B10F6" w:rsidRDefault="007B10F6" w:rsidP="00BA18A9">
      <w:pPr>
        <w:pStyle w:val="1fb"/>
        <w:numPr>
          <w:ilvl w:val="0"/>
          <w:numId w:val="16"/>
        </w:numPr>
        <w:spacing w:line="500" w:lineRule="exact"/>
        <w:ind w:left="0" w:firstLine="480"/>
        <w:rPr>
          <w:rFonts w:ascii="Times New Roman" w:hAnsi="Times New Roman" w:cs="Times New Roman"/>
          <w:color w:val="auto"/>
        </w:rPr>
      </w:pPr>
      <w:bookmarkStart w:id="19" w:name="_Hlk500317571"/>
      <w:r w:rsidRPr="007B10F6">
        <w:rPr>
          <w:rFonts w:ascii="Times New Roman" w:hAnsi="Times New Roman" w:cs="Times New Roman"/>
        </w:rPr>
        <w:t>《建设项目环境保护管理条例》（国务院令</w:t>
      </w:r>
      <w:r w:rsidRPr="007B10F6">
        <w:rPr>
          <w:rFonts w:ascii="Times New Roman" w:hAnsi="Times New Roman" w:cs="Times New Roman"/>
        </w:rPr>
        <w:t>2017</w:t>
      </w:r>
      <w:r w:rsidRPr="007B10F6">
        <w:rPr>
          <w:rFonts w:ascii="Times New Roman" w:hAnsi="Times New Roman" w:cs="Times New Roman"/>
        </w:rPr>
        <w:t>年第</w:t>
      </w:r>
      <w:r w:rsidRPr="007B10F6">
        <w:rPr>
          <w:rFonts w:ascii="Times New Roman" w:hAnsi="Times New Roman" w:cs="Times New Roman"/>
        </w:rPr>
        <w:t>682</w:t>
      </w:r>
      <w:r w:rsidRPr="007B10F6">
        <w:rPr>
          <w:rFonts w:ascii="Times New Roman" w:hAnsi="Times New Roman" w:cs="Times New Roman"/>
        </w:rPr>
        <w:t>号）</w:t>
      </w:r>
      <w:bookmarkEnd w:id="19"/>
      <w:r w:rsidRPr="007B10F6">
        <w:rPr>
          <w:rFonts w:ascii="Times New Roman" w:hAnsi="Times New Roman" w:cs="Times New Roman"/>
        </w:rPr>
        <w:t>；</w:t>
      </w:r>
    </w:p>
    <w:p w14:paraId="3449AF9E"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《中华人民共和国节约能源法》，</w:t>
      </w:r>
      <w:r w:rsidRPr="00BF02E2">
        <w:rPr>
          <w:rFonts w:ascii="Times New Roman" w:hAnsi="Times New Roman" w:cs="Times New Roman"/>
          <w:color w:val="auto"/>
        </w:rPr>
        <w:t>2016</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r w:rsidRPr="00BF02E2">
        <w:rPr>
          <w:rFonts w:ascii="Times New Roman" w:hAnsi="Times New Roman" w:cs="Times New Roman"/>
          <w:color w:val="auto"/>
        </w:rPr>
        <w:t>2</w:t>
      </w:r>
      <w:r w:rsidRPr="00BF02E2">
        <w:rPr>
          <w:rFonts w:ascii="Times New Roman" w:hAnsi="Times New Roman" w:cs="Times New Roman"/>
          <w:color w:val="auto"/>
        </w:rPr>
        <w:t>日修订；</w:t>
      </w:r>
    </w:p>
    <w:p w14:paraId="09E308EF"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《中华人民共和国清洁生产促进法》，</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2</w:t>
      </w:r>
      <w:r w:rsidRPr="00BF02E2">
        <w:rPr>
          <w:rFonts w:ascii="Times New Roman" w:hAnsi="Times New Roman" w:cs="Times New Roman"/>
          <w:color w:val="auto"/>
        </w:rPr>
        <w:t>月</w:t>
      </w:r>
      <w:r w:rsidRPr="00BF02E2">
        <w:rPr>
          <w:rFonts w:ascii="Times New Roman" w:hAnsi="Times New Roman" w:cs="Times New Roman"/>
          <w:color w:val="auto"/>
        </w:rPr>
        <w:t>29</w:t>
      </w:r>
      <w:r w:rsidRPr="00BF02E2">
        <w:rPr>
          <w:rFonts w:ascii="Times New Roman" w:hAnsi="Times New Roman" w:cs="Times New Roman"/>
          <w:color w:val="auto"/>
        </w:rPr>
        <w:t>日修订；</w:t>
      </w:r>
    </w:p>
    <w:p w14:paraId="65DA65B4"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《产业结构调整指导目录》</w:t>
      </w:r>
      <w:r w:rsidR="00535D72" w:rsidRPr="00BF02E2">
        <w:rPr>
          <w:rFonts w:ascii="Times New Roman" w:hAnsi="Times New Roman" w:cs="Times New Roman"/>
          <w:color w:val="auto"/>
        </w:rPr>
        <w:t>（</w:t>
      </w:r>
      <w:r w:rsidR="00535D72" w:rsidRPr="00BF02E2">
        <w:rPr>
          <w:rFonts w:ascii="Times New Roman" w:hAnsi="Times New Roman" w:cs="Times New Roman"/>
          <w:color w:val="auto"/>
        </w:rPr>
        <w:t>2013</w:t>
      </w:r>
      <w:r w:rsidR="00535D72" w:rsidRPr="00BF02E2">
        <w:rPr>
          <w:rFonts w:ascii="Times New Roman" w:hAnsi="Times New Roman" w:cs="Times New Roman"/>
          <w:color w:val="auto"/>
        </w:rPr>
        <w:t>年修正本）</w:t>
      </w:r>
      <w:r w:rsidRPr="00BF02E2">
        <w:rPr>
          <w:rFonts w:ascii="Times New Roman" w:hAnsi="Times New Roman" w:cs="Times New Roman"/>
          <w:color w:val="auto"/>
        </w:rPr>
        <w:t>；</w:t>
      </w:r>
    </w:p>
    <w:p w14:paraId="0A91C5D0" w14:textId="4AF1168F" w:rsidR="0003137C" w:rsidRPr="0003137C" w:rsidRDefault="0003137C" w:rsidP="00BA18A9">
      <w:pPr>
        <w:pStyle w:val="1fb"/>
        <w:numPr>
          <w:ilvl w:val="0"/>
          <w:numId w:val="16"/>
        </w:numPr>
        <w:spacing w:line="500" w:lineRule="exact"/>
        <w:ind w:left="0" w:firstLine="480"/>
        <w:rPr>
          <w:rFonts w:ascii="Times New Roman" w:hAnsi="Times New Roman" w:cs="Times New Roman"/>
          <w:color w:val="auto"/>
        </w:rPr>
      </w:pPr>
      <w:r w:rsidRPr="0003137C">
        <w:rPr>
          <w:rFonts w:ascii="Times New Roman" w:hAnsi="Times New Roman" w:cs="Times New Roman"/>
          <w:color w:val="auto"/>
        </w:rPr>
        <w:t>《建设项目环境影响评价分类管理名录》（环境保护部令第</w:t>
      </w:r>
      <w:r w:rsidRPr="0003137C">
        <w:rPr>
          <w:rFonts w:ascii="Times New Roman" w:hAnsi="Times New Roman" w:cs="Times New Roman"/>
          <w:color w:val="auto"/>
        </w:rPr>
        <w:t>44</w:t>
      </w:r>
      <w:r w:rsidRPr="0003137C">
        <w:rPr>
          <w:rFonts w:ascii="Times New Roman" w:hAnsi="Times New Roman" w:cs="Times New Roman"/>
          <w:color w:val="auto"/>
        </w:rPr>
        <w:t>号），</w:t>
      </w:r>
      <w:r w:rsidRPr="0003137C">
        <w:rPr>
          <w:rFonts w:ascii="Times New Roman" w:hAnsi="Times New Roman" w:cs="Times New Roman"/>
          <w:color w:val="auto"/>
        </w:rPr>
        <w:t>2017</w:t>
      </w:r>
      <w:r w:rsidRPr="0003137C">
        <w:rPr>
          <w:rFonts w:ascii="Times New Roman" w:hAnsi="Times New Roman" w:cs="Times New Roman"/>
          <w:color w:val="auto"/>
        </w:rPr>
        <w:t>年</w:t>
      </w:r>
      <w:r w:rsidRPr="0003137C">
        <w:rPr>
          <w:rFonts w:ascii="Times New Roman" w:hAnsi="Times New Roman" w:cs="Times New Roman"/>
          <w:color w:val="auto"/>
        </w:rPr>
        <w:t>9</w:t>
      </w:r>
      <w:r w:rsidRPr="0003137C">
        <w:rPr>
          <w:rFonts w:ascii="Times New Roman" w:hAnsi="Times New Roman" w:cs="Times New Roman"/>
          <w:color w:val="auto"/>
        </w:rPr>
        <w:t>月</w:t>
      </w:r>
      <w:r w:rsidRPr="0003137C">
        <w:rPr>
          <w:rFonts w:ascii="Times New Roman" w:hAnsi="Times New Roman" w:cs="Times New Roman"/>
          <w:color w:val="auto"/>
        </w:rPr>
        <w:t>1</w:t>
      </w:r>
      <w:r w:rsidRPr="0003137C">
        <w:rPr>
          <w:rFonts w:ascii="Times New Roman" w:hAnsi="Times New Roman" w:cs="Times New Roman"/>
          <w:color w:val="auto"/>
        </w:rPr>
        <w:t>日实施；</w:t>
      </w:r>
    </w:p>
    <w:p w14:paraId="768707F3" w14:textId="2953AFF3"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《关于加强环境影响评价管理防范环境风险的通知》，环发</w:t>
      </w:r>
      <w:r w:rsidRPr="00BF02E2">
        <w:rPr>
          <w:rFonts w:ascii="Times New Roman" w:hAnsi="Times New Roman" w:cs="Times New Roman"/>
          <w:color w:val="auto"/>
        </w:rPr>
        <w:t>[2012]77</w:t>
      </w:r>
      <w:r w:rsidRPr="00BF02E2">
        <w:rPr>
          <w:rFonts w:ascii="Times New Roman" w:hAnsi="Times New Roman" w:cs="Times New Roman"/>
          <w:color w:val="auto"/>
        </w:rPr>
        <w:t>号，</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r w:rsidRPr="00BF02E2">
        <w:rPr>
          <w:rFonts w:ascii="Times New Roman" w:hAnsi="Times New Roman" w:cs="Times New Roman"/>
          <w:color w:val="auto"/>
        </w:rPr>
        <w:t>3</w:t>
      </w:r>
      <w:r w:rsidRPr="00BF02E2">
        <w:rPr>
          <w:rFonts w:ascii="Times New Roman" w:hAnsi="Times New Roman" w:cs="Times New Roman"/>
          <w:color w:val="auto"/>
        </w:rPr>
        <w:t>日发布并施行；</w:t>
      </w:r>
    </w:p>
    <w:p w14:paraId="3548EF43"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《关于切实加强风险防范严格环境影响评价管理的通知》，</w:t>
      </w:r>
      <w:r w:rsidRPr="00BF02E2">
        <w:rPr>
          <w:rFonts w:ascii="Times New Roman" w:hAnsi="Times New Roman" w:cs="Times New Roman"/>
          <w:color w:val="auto"/>
        </w:rPr>
        <w:t>(</w:t>
      </w:r>
      <w:r w:rsidRPr="00BF02E2">
        <w:rPr>
          <w:rFonts w:ascii="Times New Roman" w:hAnsi="Times New Roman" w:cs="Times New Roman"/>
          <w:color w:val="auto"/>
        </w:rPr>
        <w:t>环发〔</w:t>
      </w:r>
      <w:r w:rsidRPr="00BF02E2">
        <w:rPr>
          <w:rFonts w:ascii="Times New Roman" w:hAnsi="Times New Roman" w:cs="Times New Roman"/>
          <w:color w:val="auto"/>
        </w:rPr>
        <w:t>2012</w:t>
      </w:r>
      <w:r w:rsidRPr="00BF02E2">
        <w:rPr>
          <w:rFonts w:ascii="Times New Roman" w:hAnsi="Times New Roman" w:cs="Times New Roman"/>
          <w:color w:val="auto"/>
        </w:rPr>
        <w:t>〕</w:t>
      </w:r>
      <w:r w:rsidRPr="00BF02E2">
        <w:rPr>
          <w:rFonts w:ascii="Times New Roman" w:hAnsi="Times New Roman" w:cs="Times New Roman"/>
          <w:color w:val="auto"/>
        </w:rPr>
        <w:t>98</w:t>
      </w:r>
      <w:r w:rsidRPr="00BF02E2">
        <w:rPr>
          <w:rFonts w:ascii="Times New Roman" w:hAnsi="Times New Roman" w:cs="Times New Roman"/>
          <w:color w:val="auto"/>
        </w:rPr>
        <w:t>号</w:t>
      </w:r>
      <w:r w:rsidRPr="00BF02E2">
        <w:rPr>
          <w:rFonts w:ascii="Times New Roman" w:hAnsi="Times New Roman" w:cs="Times New Roman"/>
          <w:color w:val="auto"/>
        </w:rPr>
        <w:t>)</w:t>
      </w:r>
      <w:r w:rsidRPr="00BF02E2">
        <w:rPr>
          <w:rFonts w:ascii="Times New Roman" w:hAnsi="Times New Roman" w:cs="Times New Roman"/>
          <w:color w:val="auto"/>
        </w:rPr>
        <w:t>，</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8</w:t>
      </w:r>
      <w:r w:rsidRPr="00BF02E2">
        <w:rPr>
          <w:rFonts w:ascii="Times New Roman" w:hAnsi="Times New Roman" w:cs="Times New Roman"/>
          <w:color w:val="auto"/>
        </w:rPr>
        <w:t>月</w:t>
      </w:r>
      <w:r w:rsidRPr="00BF02E2">
        <w:rPr>
          <w:rFonts w:ascii="Times New Roman" w:hAnsi="Times New Roman" w:cs="Times New Roman"/>
          <w:color w:val="auto"/>
        </w:rPr>
        <w:t>7</w:t>
      </w:r>
      <w:r w:rsidRPr="00BF02E2">
        <w:rPr>
          <w:rFonts w:ascii="Times New Roman" w:hAnsi="Times New Roman" w:cs="Times New Roman"/>
          <w:color w:val="auto"/>
        </w:rPr>
        <w:t>日发布并施行；</w:t>
      </w:r>
    </w:p>
    <w:p w14:paraId="5649C486"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《国家危险废物名录》（</w:t>
      </w:r>
      <w:r w:rsidRPr="00BF02E2">
        <w:rPr>
          <w:rFonts w:ascii="Times New Roman" w:hAnsi="Times New Roman" w:cs="Times New Roman"/>
          <w:color w:val="auto"/>
        </w:rPr>
        <w:t>2016</w:t>
      </w:r>
      <w:r w:rsidRPr="00BF02E2">
        <w:rPr>
          <w:rFonts w:ascii="Times New Roman" w:hAnsi="Times New Roman" w:cs="Times New Roman"/>
          <w:color w:val="auto"/>
        </w:rPr>
        <w:t>年修订），</w:t>
      </w:r>
      <w:r w:rsidRPr="00BF02E2">
        <w:rPr>
          <w:rFonts w:ascii="Times New Roman" w:hAnsi="Times New Roman" w:cs="Times New Roman"/>
          <w:color w:val="auto"/>
        </w:rPr>
        <w:t>2016</w:t>
      </w:r>
      <w:r w:rsidRPr="00BF02E2">
        <w:rPr>
          <w:rFonts w:ascii="Times New Roman" w:hAnsi="Times New Roman" w:cs="Times New Roman"/>
          <w:color w:val="auto"/>
        </w:rPr>
        <w:t>年</w:t>
      </w:r>
      <w:r w:rsidRPr="00BF02E2">
        <w:rPr>
          <w:rFonts w:ascii="Times New Roman" w:hAnsi="Times New Roman" w:cs="Times New Roman"/>
          <w:color w:val="auto"/>
        </w:rPr>
        <w:t>8</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r w:rsidRPr="00BF02E2">
        <w:rPr>
          <w:rFonts w:ascii="Times New Roman" w:hAnsi="Times New Roman" w:cs="Times New Roman"/>
          <w:color w:val="auto"/>
        </w:rPr>
        <w:t>;</w:t>
      </w:r>
    </w:p>
    <w:p w14:paraId="67051E2C"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《关于印发《石化行业挥发性有机物综合整治方案》的通知》，环境保护部，</w:t>
      </w:r>
      <w:r w:rsidRPr="00BF02E2">
        <w:rPr>
          <w:rFonts w:ascii="Times New Roman" w:hAnsi="Times New Roman" w:cs="Times New Roman"/>
          <w:color w:val="auto"/>
        </w:rPr>
        <w:lastRenderedPageBreak/>
        <w:t>环发</w:t>
      </w:r>
      <w:r w:rsidRPr="00BF02E2">
        <w:rPr>
          <w:rFonts w:ascii="Times New Roman" w:hAnsi="Times New Roman" w:cs="Times New Roman"/>
          <w:color w:val="auto"/>
        </w:rPr>
        <w:t>[2014]177</w:t>
      </w:r>
      <w:r w:rsidRPr="00BF02E2">
        <w:rPr>
          <w:rFonts w:ascii="Times New Roman" w:hAnsi="Times New Roman" w:cs="Times New Roman"/>
          <w:color w:val="auto"/>
        </w:rPr>
        <w:t>号文，</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12</w:t>
      </w:r>
      <w:r w:rsidRPr="00BF02E2">
        <w:rPr>
          <w:rFonts w:ascii="Times New Roman" w:hAnsi="Times New Roman" w:cs="Times New Roman"/>
          <w:color w:val="auto"/>
        </w:rPr>
        <w:t>月</w:t>
      </w:r>
      <w:r w:rsidRPr="00BF02E2">
        <w:rPr>
          <w:rFonts w:ascii="Times New Roman" w:hAnsi="Times New Roman" w:cs="Times New Roman"/>
          <w:color w:val="auto"/>
        </w:rPr>
        <w:t>5</w:t>
      </w:r>
      <w:r w:rsidRPr="00BF02E2">
        <w:rPr>
          <w:rFonts w:ascii="Times New Roman" w:hAnsi="Times New Roman" w:cs="Times New Roman"/>
          <w:color w:val="auto"/>
        </w:rPr>
        <w:t>日发布；</w:t>
      </w:r>
    </w:p>
    <w:p w14:paraId="4A63617D"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《关于落实大气污染防治行动计划严格环境影响评价准入的通知》（环办</w:t>
      </w:r>
      <w:r w:rsidRPr="00BF02E2">
        <w:rPr>
          <w:rFonts w:ascii="Times New Roman" w:hAnsi="Times New Roman" w:cs="Times New Roman"/>
          <w:color w:val="auto"/>
        </w:rPr>
        <w:t>[2014]30</w:t>
      </w:r>
      <w:r w:rsidRPr="00BF02E2">
        <w:rPr>
          <w:rFonts w:ascii="Times New Roman" w:hAnsi="Times New Roman" w:cs="Times New Roman"/>
          <w:color w:val="auto"/>
        </w:rPr>
        <w:t>号），</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w:t>
      </w:r>
      <w:r w:rsidRPr="00BF02E2">
        <w:rPr>
          <w:rFonts w:ascii="Times New Roman" w:hAnsi="Times New Roman" w:cs="Times New Roman"/>
          <w:color w:val="auto"/>
        </w:rPr>
        <w:t>25</w:t>
      </w:r>
      <w:r w:rsidRPr="00BF02E2">
        <w:rPr>
          <w:rFonts w:ascii="Times New Roman" w:hAnsi="Times New Roman" w:cs="Times New Roman"/>
          <w:color w:val="auto"/>
        </w:rPr>
        <w:t>日发布；</w:t>
      </w:r>
    </w:p>
    <w:p w14:paraId="619FDAA4"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《挥发性有机物</w:t>
      </w:r>
      <w:r w:rsidRPr="00BF02E2">
        <w:rPr>
          <w:rFonts w:ascii="Times New Roman" w:hAnsi="Times New Roman" w:cs="Times New Roman"/>
          <w:color w:val="auto"/>
        </w:rPr>
        <w:t>VOCs</w:t>
      </w:r>
      <w:r w:rsidRPr="00BF02E2">
        <w:rPr>
          <w:rFonts w:ascii="Times New Roman" w:hAnsi="Times New Roman" w:cs="Times New Roman"/>
          <w:color w:val="auto"/>
        </w:rPr>
        <w:t>污染防治技术政策》（环境保护部公告</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 xml:space="preserve"> </w:t>
      </w:r>
      <w:r w:rsidRPr="00BF02E2">
        <w:rPr>
          <w:rFonts w:ascii="Times New Roman" w:hAnsi="Times New Roman" w:cs="Times New Roman"/>
          <w:color w:val="auto"/>
        </w:rPr>
        <w:t>第</w:t>
      </w:r>
      <w:r w:rsidRPr="00BF02E2">
        <w:rPr>
          <w:rFonts w:ascii="Times New Roman" w:hAnsi="Times New Roman" w:cs="Times New Roman"/>
          <w:color w:val="auto"/>
        </w:rPr>
        <w:t>31</w:t>
      </w:r>
      <w:r w:rsidRPr="00BF02E2">
        <w:rPr>
          <w:rFonts w:ascii="Times New Roman" w:hAnsi="Times New Roman" w:cs="Times New Roman"/>
          <w:color w:val="auto"/>
        </w:rPr>
        <w:t>号）；</w:t>
      </w:r>
    </w:p>
    <w:p w14:paraId="4C93A470"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《国务院关于印发大气污染物行动计划的通知》（国发〔</w:t>
      </w:r>
      <w:r w:rsidRPr="00BF02E2">
        <w:rPr>
          <w:rFonts w:ascii="Times New Roman" w:hAnsi="Times New Roman" w:cs="Times New Roman"/>
          <w:color w:val="auto"/>
        </w:rPr>
        <w:t>2013</w:t>
      </w:r>
      <w:r w:rsidRPr="00BF02E2">
        <w:rPr>
          <w:rFonts w:ascii="Times New Roman" w:hAnsi="Times New Roman" w:cs="Times New Roman"/>
          <w:color w:val="auto"/>
        </w:rPr>
        <w:t>〕</w:t>
      </w:r>
      <w:r w:rsidRPr="00BF02E2">
        <w:rPr>
          <w:rFonts w:ascii="Times New Roman" w:hAnsi="Times New Roman" w:cs="Times New Roman"/>
          <w:color w:val="auto"/>
        </w:rPr>
        <w:t>37</w:t>
      </w:r>
      <w:r w:rsidRPr="00BF02E2">
        <w:rPr>
          <w:rFonts w:ascii="Times New Roman" w:hAnsi="Times New Roman" w:cs="Times New Roman"/>
          <w:color w:val="auto"/>
        </w:rPr>
        <w:t>号，</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9</w:t>
      </w:r>
      <w:r w:rsidRPr="00BF02E2">
        <w:rPr>
          <w:rFonts w:ascii="Times New Roman" w:hAnsi="Times New Roman" w:cs="Times New Roman"/>
          <w:color w:val="auto"/>
        </w:rPr>
        <w:t>月</w:t>
      </w:r>
      <w:r w:rsidRPr="00BF02E2">
        <w:rPr>
          <w:rFonts w:ascii="Times New Roman" w:hAnsi="Times New Roman" w:cs="Times New Roman"/>
          <w:color w:val="auto"/>
        </w:rPr>
        <w:t>10</w:t>
      </w:r>
      <w:r w:rsidRPr="00BF02E2">
        <w:rPr>
          <w:rFonts w:ascii="Times New Roman" w:hAnsi="Times New Roman" w:cs="Times New Roman"/>
          <w:color w:val="auto"/>
        </w:rPr>
        <w:t>日发布）；</w:t>
      </w:r>
    </w:p>
    <w:p w14:paraId="571834E1"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《国务院关于印发水污染防治行动计划的通知》（国发</w:t>
      </w:r>
      <w:r w:rsidRPr="00BF02E2">
        <w:rPr>
          <w:rFonts w:ascii="Times New Roman" w:hAnsi="Times New Roman" w:cs="Times New Roman"/>
          <w:color w:val="auto"/>
        </w:rPr>
        <w:t>[2015]17</w:t>
      </w:r>
      <w:r w:rsidRPr="00BF02E2">
        <w:rPr>
          <w:rFonts w:ascii="Times New Roman" w:hAnsi="Times New Roman" w:cs="Times New Roman"/>
          <w:color w:val="auto"/>
        </w:rPr>
        <w:t>号）；</w:t>
      </w:r>
    </w:p>
    <w:p w14:paraId="56B16D8F"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《国务院关于印发土壤污染防治行动计划的通知》（国发</w:t>
      </w:r>
      <w:r w:rsidRPr="00BF02E2">
        <w:rPr>
          <w:rFonts w:ascii="Times New Roman" w:hAnsi="Times New Roman" w:cs="Times New Roman"/>
          <w:color w:val="auto"/>
        </w:rPr>
        <w:t>[2016]31</w:t>
      </w:r>
      <w:r w:rsidRPr="00BF02E2">
        <w:rPr>
          <w:rFonts w:ascii="Times New Roman" w:hAnsi="Times New Roman" w:cs="Times New Roman"/>
          <w:color w:val="auto"/>
        </w:rPr>
        <w:t>号）；</w:t>
      </w:r>
    </w:p>
    <w:p w14:paraId="6FC4EE46" w14:textId="77777777" w:rsidR="00433FA6" w:rsidRPr="00BF02E2"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关于印发《建设项目环境影响评价政府信息公开指南（试行）》的通知，（环办</w:t>
      </w:r>
      <w:r w:rsidRPr="00BF02E2">
        <w:rPr>
          <w:rFonts w:ascii="Times New Roman" w:hAnsi="Times New Roman" w:cs="Times New Roman"/>
          <w:color w:val="auto"/>
        </w:rPr>
        <w:t>[2013]103</w:t>
      </w:r>
      <w:r w:rsidRPr="00BF02E2">
        <w:rPr>
          <w:rFonts w:ascii="Times New Roman" w:hAnsi="Times New Roman" w:cs="Times New Roman"/>
          <w:color w:val="auto"/>
        </w:rPr>
        <w:t>号），</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11</w:t>
      </w:r>
      <w:r w:rsidRPr="00BF02E2">
        <w:rPr>
          <w:rFonts w:ascii="Times New Roman" w:hAnsi="Times New Roman" w:cs="Times New Roman"/>
          <w:color w:val="auto"/>
        </w:rPr>
        <w:t>月</w:t>
      </w:r>
      <w:r w:rsidRPr="00BF02E2">
        <w:rPr>
          <w:rFonts w:ascii="Times New Roman" w:hAnsi="Times New Roman" w:cs="Times New Roman"/>
          <w:color w:val="auto"/>
        </w:rPr>
        <w:t>14</w:t>
      </w:r>
      <w:r w:rsidRPr="00BF02E2">
        <w:rPr>
          <w:rFonts w:ascii="Times New Roman" w:hAnsi="Times New Roman" w:cs="Times New Roman"/>
          <w:color w:val="auto"/>
        </w:rPr>
        <w:t>日发布，</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70F5DFC6" w14:textId="000BD8D7" w:rsidR="00433FA6" w:rsidRDefault="00433FA6" w:rsidP="00BA18A9">
      <w:pPr>
        <w:pStyle w:val="1fb"/>
        <w:numPr>
          <w:ilvl w:val="0"/>
          <w:numId w:val="16"/>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《国务院办公厅关于石化产业调结构促转型增效益的指导意见》（国办发〔</w:t>
      </w:r>
      <w:r w:rsidRPr="00BF02E2">
        <w:rPr>
          <w:rFonts w:ascii="Times New Roman" w:hAnsi="Times New Roman" w:cs="Times New Roman"/>
          <w:color w:val="auto"/>
        </w:rPr>
        <w:t>2016</w:t>
      </w:r>
      <w:r w:rsidRPr="00BF02E2">
        <w:rPr>
          <w:rFonts w:ascii="Times New Roman" w:hAnsi="Times New Roman" w:cs="Times New Roman"/>
          <w:color w:val="auto"/>
        </w:rPr>
        <w:t>〕</w:t>
      </w:r>
      <w:r w:rsidRPr="00BF02E2">
        <w:rPr>
          <w:rFonts w:ascii="Times New Roman" w:hAnsi="Times New Roman" w:cs="Times New Roman"/>
          <w:color w:val="auto"/>
        </w:rPr>
        <w:t>57</w:t>
      </w:r>
      <w:r w:rsidRPr="00BF02E2">
        <w:rPr>
          <w:rFonts w:ascii="Times New Roman" w:hAnsi="Times New Roman" w:cs="Times New Roman"/>
          <w:color w:val="auto"/>
        </w:rPr>
        <w:t>号）</w:t>
      </w:r>
      <w:r w:rsidR="00BD07C4">
        <w:rPr>
          <w:rFonts w:ascii="Times New Roman" w:hAnsi="Times New Roman" w:cs="Times New Roman" w:hint="eastAsia"/>
          <w:color w:val="auto"/>
        </w:rPr>
        <w:t>；</w:t>
      </w:r>
    </w:p>
    <w:p w14:paraId="618A70BB" w14:textId="6737F823" w:rsidR="00BD07C4" w:rsidRPr="00BF02E2" w:rsidRDefault="00BD07C4" w:rsidP="00BD07C4">
      <w:pPr>
        <w:pStyle w:val="1fb"/>
        <w:numPr>
          <w:ilvl w:val="0"/>
          <w:numId w:val="16"/>
        </w:numPr>
        <w:spacing w:line="500" w:lineRule="exact"/>
        <w:ind w:left="0" w:firstLine="480"/>
        <w:rPr>
          <w:rFonts w:ascii="Times New Roman" w:hAnsi="Times New Roman" w:cs="Times New Roman"/>
          <w:color w:val="auto"/>
        </w:rPr>
      </w:pPr>
      <w:bookmarkStart w:id="20" w:name="_Hlk500317589"/>
      <w:r w:rsidRPr="00BD07C4">
        <w:rPr>
          <w:rFonts w:ascii="Times New Roman" w:hAnsi="Times New Roman" w:cs="Times New Roman"/>
        </w:rPr>
        <w:t>《建设项目危险废物环境影响评价指南》（环保部公告</w:t>
      </w:r>
      <w:r w:rsidRPr="00BD07C4">
        <w:rPr>
          <w:rFonts w:ascii="Times New Roman" w:hAnsi="Times New Roman" w:cs="Times New Roman"/>
        </w:rPr>
        <w:t>2017</w:t>
      </w:r>
      <w:r w:rsidRPr="00BD07C4">
        <w:rPr>
          <w:rFonts w:ascii="Times New Roman" w:hAnsi="Times New Roman" w:cs="Times New Roman"/>
        </w:rPr>
        <w:t>年第</w:t>
      </w:r>
      <w:r w:rsidRPr="00BD07C4">
        <w:rPr>
          <w:rFonts w:ascii="Times New Roman" w:hAnsi="Times New Roman" w:cs="Times New Roman"/>
        </w:rPr>
        <w:t>43</w:t>
      </w:r>
      <w:r w:rsidRPr="00BD07C4">
        <w:rPr>
          <w:rFonts w:ascii="Times New Roman" w:hAnsi="Times New Roman" w:cs="Times New Roman"/>
        </w:rPr>
        <w:t>号）</w:t>
      </w:r>
      <w:bookmarkEnd w:id="20"/>
      <w:r>
        <w:rPr>
          <w:rFonts w:ascii="Times New Roman" w:hAnsi="Times New Roman" w:cs="Times New Roman" w:hint="eastAsia"/>
        </w:rPr>
        <w:t>。</w:t>
      </w:r>
    </w:p>
    <w:p w14:paraId="2396A1F2" w14:textId="77777777" w:rsidR="00433FA6" w:rsidRPr="00BF02E2" w:rsidRDefault="00433FA6" w:rsidP="00433FA6">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2.1.2</w:t>
      </w:r>
      <w:r w:rsidRPr="00BF02E2">
        <w:rPr>
          <w:rFonts w:ascii="Times New Roman" w:eastAsia="宋体" w:hAnsi="Times New Roman" w:cs="Times New Roman"/>
          <w:b/>
        </w:rPr>
        <w:t>江苏省有关环境保护政策法规</w:t>
      </w:r>
    </w:p>
    <w:p w14:paraId="64CF93DC"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《江苏省环境保护条例》，江苏省人大常委会，</w:t>
      </w:r>
      <w:r w:rsidRPr="00BF02E2">
        <w:rPr>
          <w:rFonts w:ascii="Times New Roman" w:hAnsi="Times New Roman" w:cs="Times New Roman"/>
          <w:color w:val="auto"/>
        </w:rPr>
        <w:t>1993</w:t>
      </w:r>
      <w:r w:rsidRPr="00BF02E2">
        <w:rPr>
          <w:rFonts w:ascii="Times New Roman" w:hAnsi="Times New Roman" w:cs="Times New Roman"/>
          <w:color w:val="auto"/>
        </w:rPr>
        <w:t>年</w:t>
      </w:r>
      <w:r w:rsidRPr="00BF02E2">
        <w:rPr>
          <w:rFonts w:ascii="Times New Roman" w:hAnsi="Times New Roman" w:cs="Times New Roman"/>
          <w:color w:val="auto"/>
        </w:rPr>
        <w:t>12</w:t>
      </w:r>
      <w:r w:rsidRPr="00BF02E2">
        <w:rPr>
          <w:rFonts w:ascii="Times New Roman" w:hAnsi="Times New Roman" w:cs="Times New Roman"/>
          <w:color w:val="auto"/>
        </w:rPr>
        <w:t>月</w:t>
      </w:r>
      <w:r w:rsidRPr="00BF02E2">
        <w:rPr>
          <w:rFonts w:ascii="Times New Roman" w:hAnsi="Times New Roman" w:cs="Times New Roman"/>
          <w:color w:val="auto"/>
        </w:rPr>
        <w:t>29</w:t>
      </w:r>
      <w:r w:rsidRPr="00BF02E2">
        <w:rPr>
          <w:rFonts w:ascii="Times New Roman" w:hAnsi="Times New Roman" w:cs="Times New Roman"/>
          <w:color w:val="auto"/>
        </w:rPr>
        <w:t>日颁布实施，</w:t>
      </w:r>
      <w:r w:rsidRPr="00BF02E2">
        <w:rPr>
          <w:rFonts w:ascii="Times New Roman" w:hAnsi="Times New Roman" w:cs="Times New Roman"/>
          <w:color w:val="auto"/>
        </w:rPr>
        <w:t>1997</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r w:rsidRPr="00BF02E2">
        <w:rPr>
          <w:rFonts w:ascii="Times New Roman" w:hAnsi="Times New Roman" w:cs="Times New Roman"/>
          <w:color w:val="auto"/>
        </w:rPr>
        <w:t>31</w:t>
      </w:r>
      <w:r w:rsidRPr="00BF02E2">
        <w:rPr>
          <w:rFonts w:ascii="Times New Roman" w:hAnsi="Times New Roman" w:cs="Times New Roman"/>
          <w:color w:val="auto"/>
        </w:rPr>
        <w:t>日修订实施；</w:t>
      </w:r>
    </w:p>
    <w:p w14:paraId="0A683BB0"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《江苏省环境噪声污染防治条例》，</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12</w:t>
      </w:r>
      <w:r w:rsidRPr="00BF02E2">
        <w:rPr>
          <w:rFonts w:ascii="Times New Roman" w:hAnsi="Times New Roman" w:cs="Times New Roman"/>
          <w:color w:val="auto"/>
        </w:rPr>
        <w:t>日江苏省第十一届人民代表大会常务委员会第二十六次会议修订，</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2</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日生效；</w:t>
      </w:r>
    </w:p>
    <w:p w14:paraId="5BC67D77"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《江苏省长江水污染防治条例》，</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12</w:t>
      </w:r>
      <w:r w:rsidRPr="00BF02E2">
        <w:rPr>
          <w:rFonts w:ascii="Times New Roman" w:hAnsi="Times New Roman" w:cs="Times New Roman"/>
          <w:color w:val="auto"/>
        </w:rPr>
        <w:t>日江苏省第十一届人民代表大会常务委员会第二十六次会议修订，</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2</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日生效；</w:t>
      </w:r>
    </w:p>
    <w:p w14:paraId="68C836B7" w14:textId="27F0304D"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《江苏省固体废物污染环境防治条例》（江苏省第十一届人民代表大会常务委员会第十一次会议，</w:t>
      </w:r>
      <w:r w:rsidRPr="00BF02E2">
        <w:rPr>
          <w:rFonts w:ascii="Times New Roman" w:hAnsi="Times New Roman" w:cs="Times New Roman"/>
          <w:color w:val="auto"/>
        </w:rPr>
        <w:t>2009</w:t>
      </w:r>
      <w:r w:rsidRPr="00BF02E2">
        <w:rPr>
          <w:rFonts w:ascii="Times New Roman" w:hAnsi="Times New Roman" w:cs="Times New Roman"/>
          <w:color w:val="auto"/>
        </w:rPr>
        <w:t>年</w:t>
      </w:r>
      <w:r w:rsidRPr="00BF02E2">
        <w:rPr>
          <w:rFonts w:ascii="Times New Roman" w:hAnsi="Times New Roman" w:cs="Times New Roman"/>
          <w:color w:val="auto"/>
        </w:rPr>
        <w:t>9</w:t>
      </w:r>
      <w:r w:rsidRPr="00BF02E2">
        <w:rPr>
          <w:rFonts w:ascii="Times New Roman" w:hAnsi="Times New Roman" w:cs="Times New Roman"/>
          <w:color w:val="auto"/>
        </w:rPr>
        <w:t>月</w:t>
      </w:r>
      <w:r w:rsidRPr="00BF02E2">
        <w:rPr>
          <w:rFonts w:ascii="Times New Roman" w:hAnsi="Times New Roman" w:cs="Times New Roman"/>
          <w:color w:val="auto"/>
        </w:rPr>
        <w:t>23</w:t>
      </w:r>
      <w:r w:rsidRPr="00BF02E2">
        <w:rPr>
          <w:rFonts w:ascii="Times New Roman" w:hAnsi="Times New Roman" w:cs="Times New Roman"/>
          <w:color w:val="auto"/>
        </w:rPr>
        <w:t>日发布，</w:t>
      </w:r>
      <w:r w:rsidRPr="00BF02E2">
        <w:rPr>
          <w:rFonts w:ascii="Times New Roman" w:hAnsi="Times New Roman" w:cs="Times New Roman"/>
          <w:color w:val="auto"/>
        </w:rPr>
        <w:t>2010</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r w:rsidR="000D4581">
        <w:rPr>
          <w:rFonts w:ascii="Times New Roman" w:hAnsi="Times New Roman" w:cs="Times New Roman" w:hint="eastAsia"/>
          <w:color w:val="auto"/>
        </w:rPr>
        <w:t>，</w:t>
      </w:r>
      <w:r w:rsidR="000D4581">
        <w:rPr>
          <w:rFonts w:ascii="Times New Roman" w:hAnsi="Times New Roman" w:cs="Times New Roman" w:hint="eastAsia"/>
          <w:color w:val="auto"/>
        </w:rPr>
        <w:t>2</w:t>
      </w:r>
      <w:r w:rsidR="000D4581">
        <w:rPr>
          <w:rFonts w:ascii="Times New Roman" w:hAnsi="Times New Roman" w:cs="Times New Roman"/>
          <w:color w:val="auto"/>
        </w:rPr>
        <w:t>017</w:t>
      </w:r>
      <w:r w:rsidR="000D4581">
        <w:rPr>
          <w:rFonts w:ascii="Times New Roman" w:hAnsi="Times New Roman" w:cs="Times New Roman" w:hint="eastAsia"/>
          <w:color w:val="auto"/>
        </w:rPr>
        <w:t>年</w:t>
      </w:r>
      <w:r w:rsidR="000D4581">
        <w:rPr>
          <w:rFonts w:ascii="Times New Roman" w:hAnsi="Times New Roman" w:cs="Times New Roman" w:hint="eastAsia"/>
          <w:color w:val="auto"/>
        </w:rPr>
        <w:t>6</w:t>
      </w:r>
      <w:r w:rsidR="000D4581">
        <w:rPr>
          <w:rFonts w:ascii="Times New Roman" w:hAnsi="Times New Roman" w:cs="Times New Roman" w:hint="eastAsia"/>
          <w:color w:val="auto"/>
        </w:rPr>
        <w:t>月</w:t>
      </w:r>
      <w:r w:rsidR="000D4581">
        <w:rPr>
          <w:rFonts w:ascii="Times New Roman" w:hAnsi="Times New Roman" w:cs="Times New Roman" w:hint="eastAsia"/>
          <w:color w:val="auto"/>
        </w:rPr>
        <w:t>3</w:t>
      </w:r>
      <w:r w:rsidR="000D4581">
        <w:rPr>
          <w:rFonts w:ascii="Times New Roman" w:hAnsi="Times New Roman" w:cs="Times New Roman" w:hint="eastAsia"/>
          <w:color w:val="auto"/>
        </w:rPr>
        <w:t>日修正</w:t>
      </w:r>
      <w:r w:rsidRPr="00BF02E2">
        <w:rPr>
          <w:rFonts w:ascii="Times New Roman" w:hAnsi="Times New Roman" w:cs="Times New Roman"/>
          <w:color w:val="auto"/>
        </w:rPr>
        <w:t>）；</w:t>
      </w:r>
    </w:p>
    <w:p w14:paraId="63E7E751"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《江苏省大气污染防治条例》，江苏省第十二届人民代表大会第三次会议于</w:t>
      </w:r>
      <w:r w:rsidRPr="00BF02E2">
        <w:rPr>
          <w:rFonts w:ascii="Times New Roman" w:hAnsi="Times New Roman" w:cs="Times New Roman"/>
          <w:color w:val="auto"/>
        </w:rPr>
        <w:t>2015</w:t>
      </w:r>
      <w:r w:rsidRPr="00BF02E2">
        <w:rPr>
          <w:rFonts w:ascii="Times New Roman" w:hAnsi="Times New Roman" w:cs="Times New Roman"/>
          <w:color w:val="auto"/>
        </w:rPr>
        <w:t>年</w:t>
      </w:r>
      <w:r w:rsidRPr="00BF02E2">
        <w:rPr>
          <w:rFonts w:ascii="Times New Roman" w:hAnsi="Times New Roman" w:cs="Times New Roman"/>
          <w:color w:val="auto"/>
        </w:rPr>
        <w:t>2</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日通过，</w:t>
      </w:r>
      <w:r w:rsidRPr="00BF02E2">
        <w:rPr>
          <w:rFonts w:ascii="Times New Roman" w:hAnsi="Times New Roman" w:cs="Times New Roman"/>
          <w:color w:val="auto"/>
        </w:rPr>
        <w:t>2015</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日起施行；</w:t>
      </w:r>
    </w:p>
    <w:p w14:paraId="52A1EA49"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《关于印发江苏省建设项目主要污染物排放总量区域平衡方案审核管理办法的</w:t>
      </w:r>
      <w:r w:rsidRPr="00BF02E2">
        <w:rPr>
          <w:rFonts w:ascii="Times New Roman" w:hAnsi="Times New Roman" w:cs="Times New Roman"/>
          <w:color w:val="auto"/>
        </w:rPr>
        <w:lastRenderedPageBreak/>
        <w:t>通知》（苏环办〔</w:t>
      </w:r>
      <w:r w:rsidRPr="00BF02E2">
        <w:rPr>
          <w:rFonts w:ascii="Times New Roman" w:hAnsi="Times New Roman" w:cs="Times New Roman"/>
          <w:color w:val="auto"/>
        </w:rPr>
        <w:t>2011</w:t>
      </w:r>
      <w:r w:rsidRPr="00BF02E2">
        <w:rPr>
          <w:rFonts w:ascii="Times New Roman" w:hAnsi="Times New Roman" w:cs="Times New Roman"/>
          <w:color w:val="auto"/>
        </w:rPr>
        <w:t>〕</w:t>
      </w:r>
      <w:r w:rsidRPr="00BF02E2">
        <w:rPr>
          <w:rFonts w:ascii="Times New Roman" w:hAnsi="Times New Roman" w:cs="Times New Roman"/>
          <w:color w:val="auto"/>
        </w:rPr>
        <w:t>71</w:t>
      </w:r>
      <w:r w:rsidRPr="00BF02E2">
        <w:rPr>
          <w:rFonts w:ascii="Times New Roman" w:hAnsi="Times New Roman" w:cs="Times New Roman"/>
          <w:color w:val="auto"/>
        </w:rPr>
        <w:t>号）；</w:t>
      </w:r>
    </w:p>
    <w:p w14:paraId="28A5E6E3"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《江苏省排污口设置及规范化整治管理办法》，苏环控</w:t>
      </w:r>
      <w:r w:rsidRPr="00BF02E2">
        <w:rPr>
          <w:rFonts w:ascii="Times New Roman" w:hAnsi="Times New Roman" w:cs="Times New Roman"/>
          <w:color w:val="auto"/>
        </w:rPr>
        <w:t>[1997]122</w:t>
      </w:r>
      <w:r w:rsidRPr="00BF02E2">
        <w:rPr>
          <w:rFonts w:ascii="Times New Roman" w:hAnsi="Times New Roman" w:cs="Times New Roman"/>
          <w:color w:val="auto"/>
        </w:rPr>
        <w:t>号，</w:t>
      </w:r>
      <w:r w:rsidRPr="00BF02E2">
        <w:rPr>
          <w:rFonts w:ascii="Times New Roman" w:hAnsi="Times New Roman" w:cs="Times New Roman"/>
          <w:color w:val="auto"/>
        </w:rPr>
        <w:t>1997</w:t>
      </w:r>
      <w:r w:rsidRPr="00BF02E2">
        <w:rPr>
          <w:rFonts w:ascii="Times New Roman" w:hAnsi="Times New Roman" w:cs="Times New Roman"/>
          <w:color w:val="auto"/>
        </w:rPr>
        <w:t>年</w:t>
      </w:r>
      <w:r w:rsidRPr="00BF02E2">
        <w:rPr>
          <w:rFonts w:ascii="Times New Roman" w:hAnsi="Times New Roman" w:cs="Times New Roman"/>
          <w:color w:val="auto"/>
        </w:rPr>
        <w:t>9</w:t>
      </w:r>
      <w:r w:rsidRPr="00BF02E2">
        <w:rPr>
          <w:rFonts w:ascii="Times New Roman" w:hAnsi="Times New Roman" w:cs="Times New Roman"/>
          <w:color w:val="auto"/>
        </w:rPr>
        <w:t>月</w:t>
      </w:r>
      <w:r w:rsidRPr="00BF02E2">
        <w:rPr>
          <w:rFonts w:ascii="Times New Roman" w:hAnsi="Times New Roman" w:cs="Times New Roman"/>
          <w:color w:val="auto"/>
        </w:rPr>
        <w:t>21</w:t>
      </w:r>
      <w:r w:rsidRPr="00BF02E2">
        <w:rPr>
          <w:rFonts w:ascii="Times New Roman" w:hAnsi="Times New Roman" w:cs="Times New Roman"/>
          <w:color w:val="auto"/>
        </w:rPr>
        <w:t>日发布并施行；</w:t>
      </w:r>
    </w:p>
    <w:p w14:paraId="7F97494F"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《江苏省生态红线区域保护规划》，</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p>
    <w:p w14:paraId="69E45A67"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《省政府关于印发江苏省生态红线区域保护规划的通知》（苏政发〔</w:t>
      </w:r>
      <w:r w:rsidRPr="00BF02E2">
        <w:rPr>
          <w:rFonts w:ascii="Times New Roman" w:hAnsi="Times New Roman" w:cs="Times New Roman"/>
          <w:color w:val="auto"/>
        </w:rPr>
        <w:t>2013</w:t>
      </w:r>
      <w:r w:rsidRPr="00BF02E2">
        <w:rPr>
          <w:rFonts w:ascii="Times New Roman" w:hAnsi="Times New Roman" w:cs="Times New Roman"/>
          <w:color w:val="auto"/>
        </w:rPr>
        <w:t>〕</w:t>
      </w:r>
      <w:r w:rsidRPr="00BF02E2">
        <w:rPr>
          <w:rFonts w:ascii="Times New Roman" w:hAnsi="Times New Roman" w:cs="Times New Roman"/>
          <w:color w:val="auto"/>
        </w:rPr>
        <w:t>113</w:t>
      </w:r>
      <w:r w:rsidRPr="00BF02E2">
        <w:rPr>
          <w:rFonts w:ascii="Times New Roman" w:hAnsi="Times New Roman" w:cs="Times New Roman"/>
          <w:color w:val="auto"/>
        </w:rPr>
        <w:t>号）；</w:t>
      </w:r>
    </w:p>
    <w:p w14:paraId="786D0140"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《江苏省环境空气功能区划分》，江苏省环保局，</w:t>
      </w:r>
      <w:r w:rsidRPr="00BF02E2">
        <w:rPr>
          <w:rFonts w:ascii="Times New Roman" w:hAnsi="Times New Roman" w:cs="Times New Roman"/>
          <w:color w:val="auto"/>
        </w:rPr>
        <w:t>1998</w:t>
      </w:r>
      <w:r w:rsidRPr="00BF02E2">
        <w:rPr>
          <w:rFonts w:ascii="Times New Roman" w:hAnsi="Times New Roman" w:cs="Times New Roman"/>
          <w:color w:val="auto"/>
        </w:rPr>
        <w:t>年</w:t>
      </w:r>
      <w:r w:rsidRPr="00BF02E2">
        <w:rPr>
          <w:rFonts w:ascii="Times New Roman" w:hAnsi="Times New Roman" w:cs="Times New Roman"/>
          <w:color w:val="auto"/>
        </w:rPr>
        <w:t>9</w:t>
      </w:r>
      <w:r w:rsidRPr="00BF02E2">
        <w:rPr>
          <w:rFonts w:ascii="Times New Roman" w:hAnsi="Times New Roman" w:cs="Times New Roman"/>
          <w:color w:val="auto"/>
        </w:rPr>
        <w:t>月；</w:t>
      </w:r>
    </w:p>
    <w:p w14:paraId="08D5DA4E"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《江苏省地表水（环境）功能区划》（江苏省水利厅、江苏省环保厅），</w:t>
      </w:r>
      <w:r w:rsidRPr="00BF02E2">
        <w:rPr>
          <w:rFonts w:ascii="Times New Roman" w:hAnsi="Times New Roman" w:cs="Times New Roman"/>
          <w:color w:val="auto"/>
        </w:rPr>
        <w:t>2003</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月施行；</w:t>
      </w:r>
    </w:p>
    <w:p w14:paraId="0F24A51A"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《省政府关于江苏省地表水环境功能区划的批复》，苏政复</w:t>
      </w:r>
      <w:r w:rsidRPr="00BF02E2">
        <w:rPr>
          <w:rFonts w:ascii="Times New Roman" w:hAnsi="Times New Roman" w:cs="Times New Roman"/>
          <w:color w:val="auto"/>
        </w:rPr>
        <w:t>[2003]29</w:t>
      </w:r>
      <w:r w:rsidRPr="00BF02E2">
        <w:rPr>
          <w:rFonts w:ascii="Times New Roman" w:hAnsi="Times New Roman" w:cs="Times New Roman"/>
          <w:color w:val="auto"/>
        </w:rPr>
        <w:t>号文，</w:t>
      </w:r>
      <w:r w:rsidRPr="00BF02E2">
        <w:rPr>
          <w:rFonts w:ascii="Times New Roman" w:hAnsi="Times New Roman" w:cs="Times New Roman"/>
          <w:color w:val="auto"/>
        </w:rPr>
        <w:t>2003</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w:t>
      </w:r>
      <w:r w:rsidRPr="00BF02E2">
        <w:rPr>
          <w:rFonts w:ascii="Times New Roman" w:hAnsi="Times New Roman" w:cs="Times New Roman"/>
          <w:color w:val="auto"/>
        </w:rPr>
        <w:t>18</w:t>
      </w:r>
      <w:r w:rsidRPr="00BF02E2">
        <w:rPr>
          <w:rFonts w:ascii="Times New Roman" w:hAnsi="Times New Roman" w:cs="Times New Roman"/>
          <w:color w:val="auto"/>
        </w:rPr>
        <w:t>日通过；</w:t>
      </w:r>
    </w:p>
    <w:p w14:paraId="0BDE83DB"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《江苏省工业和信息产业结构调整指导目录（</w:t>
      </w:r>
      <w:r w:rsidRPr="00BF02E2">
        <w:rPr>
          <w:rFonts w:ascii="Times New Roman" w:hAnsi="Times New Roman" w:cs="Times New Roman"/>
          <w:color w:val="auto"/>
        </w:rPr>
        <w:t>2012</w:t>
      </w:r>
      <w:r w:rsidRPr="00BF02E2">
        <w:rPr>
          <w:rFonts w:ascii="Times New Roman" w:hAnsi="Times New Roman" w:cs="Times New Roman"/>
          <w:color w:val="auto"/>
        </w:rPr>
        <w:t>年本）》，</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29</w:t>
      </w:r>
      <w:r w:rsidRPr="00BF02E2">
        <w:rPr>
          <w:rFonts w:ascii="Times New Roman" w:hAnsi="Times New Roman" w:cs="Times New Roman"/>
          <w:color w:val="auto"/>
        </w:rPr>
        <w:t>日发布并施行；</w:t>
      </w:r>
    </w:p>
    <w:p w14:paraId="72751EE1"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《关于修改</w:t>
      </w:r>
      <w:r w:rsidRPr="00BF02E2">
        <w:rPr>
          <w:rFonts w:ascii="Times New Roman" w:hAnsi="Times New Roman" w:cs="Times New Roman"/>
          <w:color w:val="auto"/>
        </w:rPr>
        <w:t>&lt;</w:t>
      </w:r>
      <w:r w:rsidRPr="00BF02E2">
        <w:rPr>
          <w:rFonts w:ascii="Times New Roman" w:hAnsi="Times New Roman" w:cs="Times New Roman"/>
          <w:color w:val="auto"/>
        </w:rPr>
        <w:t>江苏省工业和信息产业结构调整指导目录（</w:t>
      </w:r>
      <w:r w:rsidRPr="00BF02E2">
        <w:rPr>
          <w:rFonts w:ascii="Times New Roman" w:hAnsi="Times New Roman" w:cs="Times New Roman"/>
          <w:color w:val="auto"/>
        </w:rPr>
        <w:t>2012</w:t>
      </w:r>
      <w:r w:rsidRPr="00BF02E2">
        <w:rPr>
          <w:rFonts w:ascii="Times New Roman" w:hAnsi="Times New Roman" w:cs="Times New Roman"/>
          <w:color w:val="auto"/>
        </w:rPr>
        <w:t>年本）</w:t>
      </w:r>
      <w:r w:rsidRPr="00BF02E2">
        <w:rPr>
          <w:rFonts w:ascii="Times New Roman" w:hAnsi="Times New Roman" w:cs="Times New Roman"/>
          <w:color w:val="auto"/>
        </w:rPr>
        <w:t>&gt;</w:t>
      </w:r>
      <w:r w:rsidRPr="00BF02E2">
        <w:rPr>
          <w:rFonts w:ascii="Times New Roman" w:hAnsi="Times New Roman" w:cs="Times New Roman"/>
          <w:color w:val="auto"/>
        </w:rPr>
        <w:t>部分条目的通知》，苏经信产业</w:t>
      </w:r>
      <w:r w:rsidRPr="00BF02E2">
        <w:rPr>
          <w:rFonts w:ascii="Times New Roman" w:hAnsi="Times New Roman" w:cs="Times New Roman"/>
          <w:color w:val="auto"/>
        </w:rPr>
        <w:t>[2013]183</w:t>
      </w:r>
      <w:r w:rsidRPr="00BF02E2">
        <w:rPr>
          <w:rFonts w:ascii="Times New Roman" w:hAnsi="Times New Roman" w:cs="Times New Roman"/>
          <w:color w:val="auto"/>
        </w:rPr>
        <w:t>号；</w:t>
      </w:r>
    </w:p>
    <w:p w14:paraId="122E9208"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《江苏省污染源自动监控管理暂行办法》（苏环规〔</w:t>
      </w:r>
      <w:r w:rsidRPr="00BF02E2">
        <w:rPr>
          <w:rFonts w:ascii="Times New Roman" w:hAnsi="Times New Roman" w:cs="Times New Roman"/>
          <w:color w:val="auto"/>
        </w:rPr>
        <w:t>2011</w:t>
      </w:r>
      <w:r w:rsidRPr="00BF02E2">
        <w:rPr>
          <w:rFonts w:ascii="Times New Roman" w:hAnsi="Times New Roman" w:cs="Times New Roman"/>
          <w:color w:val="auto"/>
        </w:rPr>
        <w:t>〕</w:t>
      </w:r>
      <w:r w:rsidRPr="00BF02E2">
        <w:rPr>
          <w:rFonts w:ascii="Times New Roman" w:hAnsi="Times New Roman" w:cs="Times New Roman"/>
          <w:color w:val="auto"/>
        </w:rPr>
        <w:t>1</w:t>
      </w:r>
      <w:r w:rsidRPr="00BF02E2">
        <w:rPr>
          <w:rFonts w:ascii="Times New Roman" w:hAnsi="Times New Roman" w:cs="Times New Roman"/>
          <w:color w:val="auto"/>
        </w:rPr>
        <w:t>号</w:t>
      </w:r>
      <w:r w:rsidRPr="00BF02E2">
        <w:rPr>
          <w:rFonts w:ascii="Times New Roman" w:hAnsi="Times New Roman" w:cs="Times New Roman"/>
          <w:color w:val="auto"/>
        </w:rPr>
        <w:t>,2011</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w:t>
      </w:r>
      <w:r w:rsidRPr="00BF02E2">
        <w:rPr>
          <w:rFonts w:ascii="Times New Roman" w:hAnsi="Times New Roman" w:cs="Times New Roman"/>
          <w:color w:val="auto"/>
        </w:rPr>
        <w:t>21</w:t>
      </w:r>
      <w:r w:rsidRPr="00BF02E2">
        <w:rPr>
          <w:rFonts w:ascii="Times New Roman" w:hAnsi="Times New Roman" w:cs="Times New Roman"/>
          <w:color w:val="auto"/>
        </w:rPr>
        <w:t>号发布，</w:t>
      </w:r>
      <w:r w:rsidRPr="00BF02E2">
        <w:rPr>
          <w:rFonts w:ascii="Times New Roman" w:hAnsi="Times New Roman" w:cs="Times New Roman"/>
          <w:color w:val="auto"/>
        </w:rPr>
        <w:t>2011</w:t>
      </w:r>
      <w:r w:rsidRPr="00BF02E2">
        <w:rPr>
          <w:rFonts w:ascii="Times New Roman" w:hAnsi="Times New Roman" w:cs="Times New Roman"/>
          <w:color w:val="auto"/>
        </w:rPr>
        <w:t>年</w:t>
      </w:r>
      <w:r w:rsidRPr="00BF02E2">
        <w:rPr>
          <w:rFonts w:ascii="Times New Roman" w:hAnsi="Times New Roman" w:cs="Times New Roman"/>
          <w:color w:val="auto"/>
        </w:rPr>
        <w:t>5</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1FA4ECCA"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《关于加强建设项目环评文件固体废物内容编制的通知》苏环办〔</w:t>
      </w:r>
      <w:r w:rsidRPr="00BF02E2">
        <w:rPr>
          <w:rFonts w:ascii="Times New Roman" w:hAnsi="Times New Roman" w:cs="Times New Roman"/>
          <w:color w:val="auto"/>
        </w:rPr>
        <w:t>2013</w:t>
      </w:r>
      <w:r w:rsidRPr="00BF02E2">
        <w:rPr>
          <w:rFonts w:ascii="Times New Roman" w:hAnsi="Times New Roman" w:cs="Times New Roman"/>
          <w:color w:val="auto"/>
        </w:rPr>
        <w:t>〕</w:t>
      </w:r>
      <w:r w:rsidRPr="00BF02E2">
        <w:rPr>
          <w:rFonts w:ascii="Times New Roman" w:hAnsi="Times New Roman" w:cs="Times New Roman"/>
          <w:color w:val="auto"/>
        </w:rPr>
        <w:t>283</w:t>
      </w:r>
      <w:r w:rsidRPr="00BF02E2">
        <w:rPr>
          <w:rFonts w:ascii="Times New Roman" w:hAnsi="Times New Roman" w:cs="Times New Roman"/>
          <w:color w:val="auto"/>
        </w:rPr>
        <w:t>号，</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9</w:t>
      </w:r>
      <w:r w:rsidRPr="00BF02E2">
        <w:rPr>
          <w:rFonts w:ascii="Times New Roman" w:hAnsi="Times New Roman" w:cs="Times New Roman"/>
          <w:color w:val="auto"/>
        </w:rPr>
        <w:t>月</w:t>
      </w:r>
      <w:r w:rsidRPr="00BF02E2">
        <w:rPr>
          <w:rFonts w:ascii="Times New Roman" w:hAnsi="Times New Roman" w:cs="Times New Roman"/>
          <w:color w:val="auto"/>
        </w:rPr>
        <w:t>18</w:t>
      </w:r>
      <w:r w:rsidRPr="00BF02E2">
        <w:rPr>
          <w:rFonts w:ascii="Times New Roman" w:hAnsi="Times New Roman" w:cs="Times New Roman"/>
          <w:color w:val="auto"/>
        </w:rPr>
        <w:t>发布并施行；</w:t>
      </w:r>
    </w:p>
    <w:p w14:paraId="151CB77C"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《省政府办公厅关于切实加强化工园区（集中区）环境保护工作的通知》，江苏省人民政府，苏政办发</w:t>
      </w:r>
      <w:r w:rsidRPr="00BF02E2">
        <w:rPr>
          <w:rFonts w:ascii="Times New Roman" w:hAnsi="Times New Roman" w:cs="Times New Roman"/>
          <w:color w:val="auto"/>
        </w:rPr>
        <w:t>[2011]108</w:t>
      </w:r>
      <w:r w:rsidRPr="00BF02E2">
        <w:rPr>
          <w:rFonts w:ascii="Times New Roman" w:hAnsi="Times New Roman" w:cs="Times New Roman"/>
          <w:color w:val="auto"/>
        </w:rPr>
        <w:t>号；</w:t>
      </w:r>
    </w:p>
    <w:p w14:paraId="6AA973C7"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《关于印发我省化工企业和化工园（集中）区挥发性有机物污染整治工作绩效评估办法的通知》（</w:t>
      </w:r>
      <w:bookmarkStart w:id="21" w:name="baidusnap0"/>
      <w:bookmarkEnd w:id="21"/>
      <w:r w:rsidRPr="00BF02E2">
        <w:rPr>
          <w:rFonts w:ascii="Times New Roman" w:hAnsi="Times New Roman" w:cs="Times New Roman"/>
          <w:color w:val="auto"/>
        </w:rPr>
        <w:t>苏环办〔</w:t>
      </w:r>
      <w:r w:rsidRPr="00BF02E2">
        <w:rPr>
          <w:rFonts w:ascii="Times New Roman" w:hAnsi="Times New Roman" w:cs="Times New Roman"/>
          <w:color w:val="auto"/>
        </w:rPr>
        <w:t>2013</w:t>
      </w:r>
      <w:bookmarkStart w:id="22" w:name="baidusnap4"/>
      <w:bookmarkEnd w:id="22"/>
      <w:r w:rsidRPr="00BF02E2">
        <w:rPr>
          <w:rFonts w:ascii="Times New Roman" w:hAnsi="Times New Roman" w:cs="Times New Roman"/>
          <w:color w:val="auto"/>
        </w:rPr>
        <w:t>〕</w:t>
      </w:r>
      <w:r w:rsidRPr="00BF02E2">
        <w:rPr>
          <w:rFonts w:ascii="Times New Roman" w:hAnsi="Times New Roman" w:cs="Times New Roman"/>
          <w:color w:val="auto"/>
        </w:rPr>
        <w:t>197</w:t>
      </w:r>
      <w:r w:rsidRPr="00BF02E2">
        <w:rPr>
          <w:rFonts w:ascii="Times New Roman" w:hAnsi="Times New Roman" w:cs="Times New Roman"/>
          <w:color w:val="auto"/>
        </w:rPr>
        <w:t>号）；</w:t>
      </w:r>
    </w:p>
    <w:p w14:paraId="01CB9AFF"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《江苏省化工行业废气污染防治技术规范》（苏环办〔</w:t>
      </w:r>
      <w:r w:rsidRPr="00BF02E2">
        <w:rPr>
          <w:rFonts w:ascii="Times New Roman" w:hAnsi="Times New Roman" w:cs="Times New Roman"/>
          <w:color w:val="auto"/>
        </w:rPr>
        <w:t>2014</w:t>
      </w:r>
      <w:r w:rsidRPr="00BF02E2">
        <w:rPr>
          <w:rFonts w:ascii="Times New Roman" w:hAnsi="Times New Roman" w:cs="Times New Roman"/>
          <w:color w:val="auto"/>
        </w:rPr>
        <w:t>〕</w:t>
      </w:r>
      <w:r w:rsidRPr="00BF02E2">
        <w:rPr>
          <w:rFonts w:ascii="Times New Roman" w:hAnsi="Times New Roman" w:cs="Times New Roman"/>
          <w:color w:val="auto"/>
        </w:rPr>
        <w:t>3</w:t>
      </w:r>
      <w:r w:rsidRPr="00BF02E2">
        <w:rPr>
          <w:rFonts w:ascii="Times New Roman" w:hAnsi="Times New Roman" w:cs="Times New Roman"/>
          <w:color w:val="auto"/>
        </w:rPr>
        <w:t>号）；</w:t>
      </w:r>
    </w:p>
    <w:p w14:paraId="7B05EC38"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关于印发《江苏省重点行业挥发性有机污染物控制指南》的通知（苏环办</w:t>
      </w:r>
      <w:r w:rsidRPr="00BF02E2">
        <w:rPr>
          <w:rFonts w:ascii="Times New Roman" w:hAnsi="Times New Roman" w:cs="Times New Roman"/>
          <w:color w:val="auto"/>
        </w:rPr>
        <w:t>[2014]128</w:t>
      </w:r>
      <w:r w:rsidRPr="00BF02E2">
        <w:rPr>
          <w:rFonts w:ascii="Times New Roman" w:hAnsi="Times New Roman" w:cs="Times New Roman"/>
          <w:color w:val="auto"/>
        </w:rPr>
        <w:t>号）；</w:t>
      </w:r>
    </w:p>
    <w:p w14:paraId="2D441A68"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《关于加强建设项目烟粉尘、挥发性有机物准入审核的通知》（苏环办</w:t>
      </w:r>
      <w:r w:rsidRPr="00BF02E2">
        <w:rPr>
          <w:rFonts w:ascii="Times New Roman" w:hAnsi="Times New Roman" w:cs="Times New Roman"/>
          <w:color w:val="auto"/>
        </w:rPr>
        <w:lastRenderedPageBreak/>
        <w:t>[2014]148</w:t>
      </w:r>
      <w:r w:rsidRPr="00BF02E2">
        <w:rPr>
          <w:rFonts w:ascii="Times New Roman" w:hAnsi="Times New Roman" w:cs="Times New Roman"/>
          <w:color w:val="auto"/>
        </w:rPr>
        <w:t>号，</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6</w:t>
      </w:r>
      <w:r w:rsidRPr="00BF02E2">
        <w:rPr>
          <w:rFonts w:ascii="Times New Roman" w:hAnsi="Times New Roman" w:cs="Times New Roman"/>
          <w:color w:val="auto"/>
        </w:rPr>
        <w:t>月</w:t>
      </w:r>
      <w:r w:rsidRPr="00BF02E2">
        <w:rPr>
          <w:rFonts w:ascii="Times New Roman" w:hAnsi="Times New Roman" w:cs="Times New Roman"/>
          <w:color w:val="auto"/>
        </w:rPr>
        <w:t>9</w:t>
      </w:r>
      <w:r w:rsidRPr="00BF02E2">
        <w:rPr>
          <w:rFonts w:ascii="Times New Roman" w:hAnsi="Times New Roman" w:cs="Times New Roman"/>
          <w:color w:val="auto"/>
        </w:rPr>
        <w:t>日发布）；</w:t>
      </w:r>
    </w:p>
    <w:p w14:paraId="28B5CE24"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《关于落实省大气污染防治行动计划实施方案严格环境影响评价准入的通知》（苏环办〔</w:t>
      </w:r>
      <w:r w:rsidRPr="00BF02E2">
        <w:rPr>
          <w:rFonts w:ascii="Times New Roman" w:hAnsi="Times New Roman" w:cs="Times New Roman"/>
          <w:color w:val="auto"/>
        </w:rPr>
        <w:t>2014</w:t>
      </w:r>
      <w:r w:rsidRPr="00BF02E2">
        <w:rPr>
          <w:rFonts w:ascii="Times New Roman" w:hAnsi="Times New Roman" w:cs="Times New Roman"/>
          <w:color w:val="auto"/>
        </w:rPr>
        <w:t>〕</w:t>
      </w:r>
      <w:r w:rsidRPr="00BF02E2">
        <w:rPr>
          <w:rFonts w:ascii="Times New Roman" w:hAnsi="Times New Roman" w:cs="Times New Roman"/>
          <w:color w:val="auto"/>
        </w:rPr>
        <w:t>104</w:t>
      </w:r>
      <w:r w:rsidRPr="00BF02E2">
        <w:rPr>
          <w:rFonts w:ascii="Times New Roman" w:hAnsi="Times New Roman" w:cs="Times New Roman"/>
          <w:color w:val="auto"/>
        </w:rPr>
        <w:t>号）；</w:t>
      </w:r>
    </w:p>
    <w:p w14:paraId="61B2040E"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《省政府关于印发江苏省大气污染防治行动计划实施方案的通知》（苏政发〔</w:t>
      </w:r>
      <w:r w:rsidRPr="00BF02E2">
        <w:rPr>
          <w:rFonts w:ascii="Times New Roman" w:hAnsi="Times New Roman" w:cs="Times New Roman"/>
          <w:color w:val="auto"/>
        </w:rPr>
        <w:t>2014</w:t>
      </w:r>
      <w:r w:rsidRPr="00BF02E2">
        <w:rPr>
          <w:rFonts w:ascii="Times New Roman" w:hAnsi="Times New Roman" w:cs="Times New Roman"/>
          <w:color w:val="auto"/>
        </w:rPr>
        <w:t>〕</w:t>
      </w:r>
      <w:r w:rsidRPr="00BF02E2">
        <w:rPr>
          <w:rFonts w:ascii="Times New Roman" w:hAnsi="Times New Roman" w:cs="Times New Roman"/>
          <w:color w:val="auto"/>
        </w:rPr>
        <w:t>1</w:t>
      </w:r>
      <w:r w:rsidRPr="00BF02E2">
        <w:rPr>
          <w:rFonts w:ascii="Times New Roman" w:hAnsi="Times New Roman" w:cs="Times New Roman"/>
          <w:color w:val="auto"/>
        </w:rPr>
        <w:t>号，</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6</w:t>
      </w:r>
      <w:r w:rsidRPr="00BF02E2">
        <w:rPr>
          <w:rFonts w:ascii="Times New Roman" w:hAnsi="Times New Roman" w:cs="Times New Roman"/>
          <w:color w:val="auto"/>
        </w:rPr>
        <w:t>日发布）；</w:t>
      </w:r>
    </w:p>
    <w:p w14:paraId="05528A25"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《关于印发江苏省重点环境风险企业整治与防控方案的通知》（苏环委办〔</w:t>
      </w:r>
      <w:r w:rsidRPr="00BF02E2">
        <w:rPr>
          <w:rFonts w:ascii="Times New Roman" w:hAnsi="Times New Roman" w:cs="Times New Roman"/>
          <w:color w:val="auto"/>
        </w:rPr>
        <w:t>2013</w:t>
      </w:r>
      <w:r w:rsidRPr="00BF02E2">
        <w:rPr>
          <w:rFonts w:ascii="Times New Roman" w:hAnsi="Times New Roman" w:cs="Times New Roman"/>
          <w:color w:val="auto"/>
        </w:rPr>
        <w:t>〕</w:t>
      </w:r>
      <w:r w:rsidRPr="00BF02E2">
        <w:rPr>
          <w:rFonts w:ascii="Times New Roman" w:hAnsi="Times New Roman" w:cs="Times New Roman"/>
          <w:color w:val="auto"/>
        </w:rPr>
        <w:t>9</w:t>
      </w:r>
      <w:r w:rsidRPr="00BF02E2">
        <w:rPr>
          <w:rFonts w:ascii="Times New Roman" w:hAnsi="Times New Roman" w:cs="Times New Roman"/>
          <w:color w:val="auto"/>
        </w:rPr>
        <w:t>号，</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2</w:t>
      </w:r>
      <w:r w:rsidRPr="00BF02E2">
        <w:rPr>
          <w:rFonts w:ascii="Times New Roman" w:hAnsi="Times New Roman" w:cs="Times New Roman"/>
          <w:color w:val="auto"/>
        </w:rPr>
        <w:t>月</w:t>
      </w:r>
      <w:r w:rsidRPr="00BF02E2">
        <w:rPr>
          <w:rFonts w:ascii="Times New Roman" w:hAnsi="Times New Roman" w:cs="Times New Roman"/>
          <w:color w:val="auto"/>
        </w:rPr>
        <w:t>25</w:t>
      </w:r>
      <w:r w:rsidRPr="00BF02E2">
        <w:rPr>
          <w:rFonts w:ascii="Times New Roman" w:hAnsi="Times New Roman" w:cs="Times New Roman"/>
          <w:color w:val="auto"/>
        </w:rPr>
        <w:t>日发布）；</w:t>
      </w:r>
    </w:p>
    <w:p w14:paraId="4A8A66FC" w14:textId="77777777" w:rsidR="00433FA6"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《关于加强环境影响评价现状监测管理的通知》（苏环办</w:t>
      </w:r>
      <w:r w:rsidRPr="00BF02E2">
        <w:rPr>
          <w:rFonts w:ascii="Times New Roman" w:hAnsi="Times New Roman" w:cs="Times New Roman"/>
          <w:color w:val="auto"/>
        </w:rPr>
        <w:t>[2016]185</w:t>
      </w:r>
      <w:r w:rsidRPr="00BF02E2">
        <w:rPr>
          <w:rFonts w:ascii="Times New Roman" w:hAnsi="Times New Roman" w:cs="Times New Roman"/>
          <w:color w:val="auto"/>
        </w:rPr>
        <w:t>号）；</w:t>
      </w:r>
    </w:p>
    <w:p w14:paraId="3A9DBE91" w14:textId="77777777" w:rsidR="005C2D8C" w:rsidRPr="00BF02E2" w:rsidRDefault="00433FA6"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《省政府关于深入推进全省化工行业转型发展的实施意见》（苏政发〔</w:t>
      </w:r>
      <w:r w:rsidRPr="00BF02E2">
        <w:rPr>
          <w:rFonts w:ascii="Times New Roman" w:hAnsi="Times New Roman" w:cs="Times New Roman"/>
          <w:color w:val="auto"/>
        </w:rPr>
        <w:t>2016</w:t>
      </w:r>
      <w:r w:rsidRPr="00BF02E2">
        <w:rPr>
          <w:rFonts w:ascii="Times New Roman" w:hAnsi="Times New Roman" w:cs="Times New Roman"/>
          <w:color w:val="auto"/>
        </w:rPr>
        <w:t>〕</w:t>
      </w:r>
      <w:r w:rsidRPr="00BF02E2">
        <w:rPr>
          <w:rFonts w:ascii="Times New Roman" w:hAnsi="Times New Roman" w:cs="Times New Roman"/>
          <w:color w:val="auto"/>
        </w:rPr>
        <w:t>128</w:t>
      </w:r>
      <w:r w:rsidR="005C2D8C" w:rsidRPr="00BF02E2">
        <w:rPr>
          <w:rFonts w:ascii="Times New Roman" w:hAnsi="Times New Roman" w:cs="Times New Roman"/>
          <w:color w:val="auto"/>
        </w:rPr>
        <w:t>号）；</w:t>
      </w:r>
    </w:p>
    <w:p w14:paraId="50A4A587" w14:textId="77777777" w:rsidR="005C2D8C" w:rsidRPr="00BF02E2" w:rsidRDefault="005C2D8C" w:rsidP="00BA18A9">
      <w:pPr>
        <w:pStyle w:val="1fb"/>
        <w:numPr>
          <w:ilvl w:val="1"/>
          <w:numId w:val="17"/>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《中共江苏省委江苏省人民政府关于印发《两减六治三提升专项行动方案》的通知》（苏发</w:t>
      </w:r>
      <w:r w:rsidRPr="00BF02E2">
        <w:rPr>
          <w:rFonts w:ascii="Times New Roman" w:hAnsi="Times New Roman" w:cs="Times New Roman"/>
          <w:color w:val="auto"/>
        </w:rPr>
        <w:t>[2016]47</w:t>
      </w:r>
      <w:r w:rsidRPr="00BF02E2">
        <w:rPr>
          <w:rFonts w:ascii="Times New Roman" w:hAnsi="Times New Roman" w:cs="Times New Roman"/>
          <w:color w:val="auto"/>
        </w:rPr>
        <w:t>号）。</w:t>
      </w:r>
    </w:p>
    <w:p w14:paraId="576F189D" w14:textId="77777777" w:rsidR="00433FA6" w:rsidRPr="00BF02E2" w:rsidRDefault="00433FA6" w:rsidP="005C2D8C">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2.1.3</w:t>
      </w:r>
      <w:r w:rsidRPr="00BF02E2">
        <w:rPr>
          <w:rFonts w:ascii="Times New Roman" w:eastAsia="宋体" w:hAnsi="Times New Roman" w:cs="Times New Roman"/>
          <w:b/>
        </w:rPr>
        <w:t>南京市有关环境保护政策法规</w:t>
      </w:r>
    </w:p>
    <w:p w14:paraId="5C102071"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《南京市大气污染防治条例》，</w:t>
      </w:r>
      <w:r w:rsidRPr="00BF02E2">
        <w:rPr>
          <w:rFonts w:ascii="Times New Roman" w:hAnsi="Times New Roman" w:cs="Times New Roman"/>
          <w:color w:val="auto"/>
        </w:rPr>
        <w:t>2011</w:t>
      </w:r>
      <w:r w:rsidRPr="00BF02E2">
        <w:rPr>
          <w:rFonts w:ascii="Times New Roman" w:hAnsi="Times New Roman" w:cs="Times New Roman"/>
          <w:color w:val="auto"/>
        </w:rPr>
        <w:t>年</w:t>
      </w:r>
      <w:r w:rsidRPr="00BF02E2">
        <w:rPr>
          <w:rFonts w:ascii="Times New Roman" w:hAnsi="Times New Roman" w:cs="Times New Roman"/>
          <w:color w:val="auto"/>
        </w:rPr>
        <w:t>11</w:t>
      </w:r>
      <w:r w:rsidRPr="00BF02E2">
        <w:rPr>
          <w:rFonts w:ascii="Times New Roman" w:hAnsi="Times New Roman" w:cs="Times New Roman"/>
          <w:color w:val="auto"/>
        </w:rPr>
        <w:t>月</w:t>
      </w:r>
      <w:r w:rsidRPr="00BF02E2">
        <w:rPr>
          <w:rFonts w:ascii="Times New Roman" w:hAnsi="Times New Roman" w:cs="Times New Roman"/>
          <w:color w:val="auto"/>
        </w:rPr>
        <w:t>28</w:t>
      </w:r>
      <w:r w:rsidRPr="00BF02E2">
        <w:rPr>
          <w:rFonts w:ascii="Times New Roman" w:hAnsi="Times New Roman" w:cs="Times New Roman"/>
          <w:color w:val="auto"/>
        </w:rPr>
        <w:t>日通过，</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12</w:t>
      </w:r>
      <w:r w:rsidRPr="00BF02E2">
        <w:rPr>
          <w:rFonts w:ascii="Times New Roman" w:hAnsi="Times New Roman" w:cs="Times New Roman"/>
          <w:color w:val="auto"/>
        </w:rPr>
        <w:t>日施行；</w:t>
      </w:r>
    </w:p>
    <w:p w14:paraId="71B96DFB"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《南京市水环境保护条例》，</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14</w:t>
      </w:r>
      <w:r w:rsidRPr="00BF02E2">
        <w:rPr>
          <w:rFonts w:ascii="Times New Roman" w:hAnsi="Times New Roman" w:cs="Times New Roman"/>
          <w:color w:val="auto"/>
        </w:rPr>
        <w:t>日公布，</w:t>
      </w:r>
      <w:r w:rsidRPr="00BF02E2">
        <w:rPr>
          <w:rFonts w:ascii="Times New Roman" w:hAnsi="Times New Roman" w:cs="Times New Roman"/>
          <w:color w:val="auto"/>
        </w:rPr>
        <w:t>2012</w:t>
      </w:r>
      <w:r w:rsidRPr="00BF02E2">
        <w:rPr>
          <w:rFonts w:ascii="Times New Roman" w:hAnsi="Times New Roman" w:cs="Times New Roman"/>
          <w:color w:val="auto"/>
        </w:rPr>
        <w:t>年</w:t>
      </w:r>
      <w:r w:rsidRPr="00BF02E2">
        <w:rPr>
          <w:rFonts w:ascii="Times New Roman" w:hAnsi="Times New Roman" w:cs="Times New Roman"/>
          <w:color w:val="auto"/>
        </w:rPr>
        <w:t>4</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71BD3BB4"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《南京市环境噪声污染防治条例》，</w:t>
      </w:r>
      <w:r w:rsidRPr="00BF02E2">
        <w:rPr>
          <w:rFonts w:ascii="Times New Roman" w:hAnsi="Times New Roman" w:cs="Times New Roman"/>
          <w:color w:val="auto"/>
        </w:rPr>
        <w:t>2004</w:t>
      </w:r>
      <w:r w:rsidRPr="00BF02E2">
        <w:rPr>
          <w:rFonts w:ascii="Times New Roman" w:hAnsi="Times New Roman" w:cs="Times New Roman"/>
          <w:color w:val="auto"/>
        </w:rPr>
        <w:t>年</w:t>
      </w:r>
      <w:r w:rsidRPr="00BF02E2">
        <w:rPr>
          <w:rFonts w:ascii="Times New Roman" w:hAnsi="Times New Roman" w:cs="Times New Roman"/>
          <w:color w:val="auto"/>
        </w:rPr>
        <w:t>5</w:t>
      </w:r>
      <w:r w:rsidRPr="00BF02E2">
        <w:rPr>
          <w:rFonts w:ascii="Times New Roman" w:hAnsi="Times New Roman" w:cs="Times New Roman"/>
          <w:color w:val="auto"/>
        </w:rPr>
        <w:t>月</w:t>
      </w:r>
      <w:r w:rsidRPr="00BF02E2">
        <w:rPr>
          <w:rFonts w:ascii="Times New Roman" w:hAnsi="Times New Roman" w:cs="Times New Roman"/>
          <w:color w:val="auto"/>
        </w:rPr>
        <w:t>27</w:t>
      </w:r>
      <w:r w:rsidRPr="00BF02E2">
        <w:rPr>
          <w:rFonts w:ascii="Times New Roman" w:hAnsi="Times New Roman" w:cs="Times New Roman"/>
          <w:color w:val="auto"/>
        </w:rPr>
        <w:t>日通过，</w:t>
      </w:r>
      <w:r w:rsidRPr="00BF02E2">
        <w:rPr>
          <w:rFonts w:ascii="Times New Roman" w:hAnsi="Times New Roman" w:cs="Times New Roman"/>
          <w:color w:val="auto"/>
        </w:rPr>
        <w:t>2004</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03A85C9C"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《南京市固体废物污染环境防治条例》，</w:t>
      </w:r>
      <w:r w:rsidRPr="00BF02E2">
        <w:rPr>
          <w:rFonts w:ascii="Times New Roman" w:hAnsi="Times New Roman" w:cs="Times New Roman"/>
          <w:color w:val="auto"/>
        </w:rPr>
        <w:t>2009</w:t>
      </w:r>
      <w:r w:rsidRPr="00BF02E2">
        <w:rPr>
          <w:rFonts w:ascii="Times New Roman" w:hAnsi="Times New Roman" w:cs="Times New Roman"/>
          <w:color w:val="auto"/>
        </w:rPr>
        <w:t>年</w:t>
      </w:r>
      <w:r w:rsidRPr="00BF02E2">
        <w:rPr>
          <w:rFonts w:ascii="Times New Roman" w:hAnsi="Times New Roman" w:cs="Times New Roman"/>
          <w:color w:val="auto"/>
        </w:rPr>
        <w:t>4</w:t>
      </w:r>
      <w:r w:rsidRPr="00BF02E2">
        <w:rPr>
          <w:rFonts w:ascii="Times New Roman" w:hAnsi="Times New Roman" w:cs="Times New Roman"/>
          <w:color w:val="auto"/>
        </w:rPr>
        <w:t>月</w:t>
      </w:r>
      <w:r w:rsidRPr="00BF02E2">
        <w:rPr>
          <w:rFonts w:ascii="Times New Roman" w:hAnsi="Times New Roman" w:cs="Times New Roman"/>
          <w:color w:val="auto"/>
        </w:rPr>
        <w:t>7</w:t>
      </w:r>
      <w:r w:rsidRPr="00BF02E2">
        <w:rPr>
          <w:rFonts w:ascii="Times New Roman" w:hAnsi="Times New Roman" w:cs="Times New Roman"/>
          <w:color w:val="auto"/>
        </w:rPr>
        <w:t>日通过，</w:t>
      </w:r>
      <w:r w:rsidRPr="00BF02E2">
        <w:rPr>
          <w:rFonts w:ascii="Times New Roman" w:hAnsi="Times New Roman" w:cs="Times New Roman"/>
          <w:color w:val="auto"/>
        </w:rPr>
        <w:t>2009</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6CF575A8" w14:textId="77777777" w:rsidR="005C2D8C" w:rsidRPr="00BF02E2" w:rsidRDefault="005C2D8C" w:rsidP="00BA18A9">
      <w:pPr>
        <w:pStyle w:val="1fb"/>
        <w:numPr>
          <w:ilvl w:val="0"/>
          <w:numId w:val="18"/>
        </w:numPr>
        <w:spacing w:line="500" w:lineRule="exact"/>
        <w:ind w:firstLineChars="0"/>
        <w:rPr>
          <w:rFonts w:ascii="Times New Roman" w:hAnsi="Times New Roman" w:cs="Times New Roman"/>
          <w:color w:val="auto"/>
        </w:rPr>
      </w:pPr>
      <w:r w:rsidRPr="00BF02E2">
        <w:rPr>
          <w:rFonts w:ascii="Times New Roman" w:hAnsi="Times New Roman" w:cs="Times New Roman"/>
          <w:color w:val="auto"/>
        </w:rPr>
        <w:t>《南京市扬尘污染防治管理办法》，</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1FAF9596" w14:textId="77777777" w:rsidR="005C2D8C" w:rsidRPr="00BF02E2" w:rsidRDefault="005C2D8C"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《市政府关于印发加强扬尘污染防控</w:t>
      </w:r>
      <w:r w:rsidRPr="00BF02E2">
        <w:rPr>
          <w:rFonts w:ascii="Times New Roman" w:hAnsi="Times New Roman" w:cs="Times New Roman"/>
          <w:color w:val="auto"/>
        </w:rPr>
        <w:t>“</w:t>
      </w:r>
      <w:r w:rsidRPr="00BF02E2">
        <w:rPr>
          <w:rFonts w:ascii="Times New Roman" w:hAnsi="Times New Roman" w:cs="Times New Roman"/>
          <w:color w:val="auto"/>
        </w:rPr>
        <w:t>十条措施</w:t>
      </w:r>
      <w:r w:rsidRPr="00BF02E2">
        <w:rPr>
          <w:rFonts w:ascii="Times New Roman" w:hAnsi="Times New Roman" w:cs="Times New Roman"/>
          <w:color w:val="auto"/>
        </w:rPr>
        <w:t>”</w:t>
      </w:r>
      <w:r w:rsidRPr="00BF02E2">
        <w:rPr>
          <w:rFonts w:ascii="Times New Roman" w:hAnsi="Times New Roman" w:cs="Times New Roman"/>
          <w:color w:val="auto"/>
        </w:rPr>
        <w:t>的通知》（宁政发</w:t>
      </w:r>
      <w:r w:rsidRPr="00BF02E2">
        <w:rPr>
          <w:rFonts w:ascii="Times New Roman" w:hAnsi="Times New Roman" w:cs="Times New Roman"/>
          <w:color w:val="auto"/>
        </w:rPr>
        <w:t>[2013]32</w:t>
      </w:r>
      <w:r w:rsidRPr="00BF02E2">
        <w:rPr>
          <w:rFonts w:ascii="Times New Roman" w:hAnsi="Times New Roman" w:cs="Times New Roman"/>
          <w:color w:val="auto"/>
        </w:rPr>
        <w:t>号），</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31</w:t>
      </w:r>
      <w:r w:rsidRPr="00BF02E2">
        <w:rPr>
          <w:rFonts w:ascii="Times New Roman" w:hAnsi="Times New Roman" w:cs="Times New Roman"/>
          <w:color w:val="auto"/>
        </w:rPr>
        <w:t>日发布；</w:t>
      </w:r>
    </w:p>
    <w:p w14:paraId="2E0A502B" w14:textId="77777777" w:rsidR="005C2D8C" w:rsidRPr="00BF02E2" w:rsidRDefault="005C2D8C"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《南京市建设工程施工现场扬尘管控专项整治验收细则》，</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2</w:t>
      </w:r>
      <w:r w:rsidRPr="00BF02E2">
        <w:rPr>
          <w:rFonts w:ascii="Times New Roman" w:hAnsi="Times New Roman" w:cs="Times New Roman"/>
          <w:color w:val="auto"/>
        </w:rPr>
        <w:t>月</w:t>
      </w:r>
      <w:r w:rsidRPr="00BF02E2">
        <w:rPr>
          <w:rFonts w:ascii="Times New Roman" w:hAnsi="Times New Roman" w:cs="Times New Roman"/>
          <w:color w:val="auto"/>
        </w:rPr>
        <w:t>18</w:t>
      </w:r>
      <w:r w:rsidRPr="00BF02E2">
        <w:rPr>
          <w:rFonts w:ascii="Times New Roman" w:hAnsi="Times New Roman" w:cs="Times New Roman"/>
          <w:color w:val="auto"/>
        </w:rPr>
        <w:t>日发布；</w:t>
      </w:r>
    </w:p>
    <w:p w14:paraId="5CB24FB2" w14:textId="77777777" w:rsidR="005C2D8C" w:rsidRPr="00BF02E2" w:rsidRDefault="005C2D8C"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《市政府关于批转市环保局</w:t>
      </w:r>
      <w:r w:rsidRPr="00BF02E2">
        <w:rPr>
          <w:rFonts w:ascii="Times New Roman" w:hAnsi="Times New Roman" w:cs="Times New Roman"/>
          <w:color w:val="auto"/>
        </w:rPr>
        <w:t>&lt;</w:t>
      </w:r>
      <w:r w:rsidRPr="00BF02E2">
        <w:rPr>
          <w:rFonts w:ascii="Times New Roman" w:hAnsi="Times New Roman" w:cs="Times New Roman"/>
          <w:color w:val="auto"/>
        </w:rPr>
        <w:t>南京市声环境功能区划分调整方案</w:t>
      </w:r>
      <w:r w:rsidRPr="00BF02E2">
        <w:rPr>
          <w:rFonts w:ascii="Times New Roman" w:hAnsi="Times New Roman" w:cs="Times New Roman"/>
          <w:color w:val="auto"/>
        </w:rPr>
        <w:t>&gt;</w:t>
      </w:r>
      <w:r w:rsidRPr="00BF02E2">
        <w:rPr>
          <w:rFonts w:ascii="Times New Roman" w:hAnsi="Times New Roman" w:cs="Times New Roman"/>
          <w:color w:val="auto"/>
        </w:rPr>
        <w:t>的通知》（宁政发</w:t>
      </w:r>
      <w:r w:rsidRPr="00BF02E2">
        <w:rPr>
          <w:rFonts w:ascii="Times New Roman" w:hAnsi="Times New Roman" w:cs="Times New Roman"/>
          <w:color w:val="auto"/>
        </w:rPr>
        <w:t>[2014]34</w:t>
      </w:r>
      <w:r w:rsidRPr="00BF02E2">
        <w:rPr>
          <w:rFonts w:ascii="Times New Roman" w:hAnsi="Times New Roman" w:cs="Times New Roman"/>
          <w:color w:val="auto"/>
        </w:rPr>
        <w:t>号），</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27</w:t>
      </w:r>
      <w:r w:rsidRPr="00BF02E2">
        <w:rPr>
          <w:rFonts w:ascii="Times New Roman" w:hAnsi="Times New Roman" w:cs="Times New Roman"/>
          <w:color w:val="auto"/>
        </w:rPr>
        <w:t>日发布；</w:t>
      </w:r>
    </w:p>
    <w:p w14:paraId="3FA843D8"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lastRenderedPageBreak/>
        <w:t>《南京市地下水资源保护管理办法》（</w:t>
      </w:r>
      <w:r w:rsidRPr="00BF02E2">
        <w:rPr>
          <w:rFonts w:ascii="Times New Roman" w:hAnsi="Times New Roman" w:cs="Times New Roman"/>
          <w:color w:val="auto"/>
        </w:rPr>
        <w:t>2013</w:t>
      </w:r>
      <w:r w:rsidRPr="00BF02E2">
        <w:rPr>
          <w:rFonts w:ascii="Times New Roman" w:hAnsi="Times New Roman" w:cs="Times New Roman"/>
          <w:color w:val="auto"/>
        </w:rPr>
        <w:t>年</w:t>
      </w:r>
      <w:r w:rsidRPr="00BF02E2">
        <w:rPr>
          <w:rFonts w:ascii="Times New Roman" w:hAnsi="Times New Roman" w:cs="Times New Roman"/>
          <w:color w:val="auto"/>
        </w:rPr>
        <w:t>8</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日起施行）；</w:t>
      </w:r>
    </w:p>
    <w:p w14:paraId="353F89B0"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《南京市促进清洁生产实施办法》，南京市人民政府</w:t>
      </w:r>
      <w:r w:rsidRPr="00BF02E2">
        <w:rPr>
          <w:rFonts w:ascii="Times New Roman" w:hAnsi="Times New Roman" w:cs="Times New Roman"/>
          <w:color w:val="auto"/>
        </w:rPr>
        <w:t>249</w:t>
      </w:r>
      <w:r w:rsidRPr="00BF02E2">
        <w:rPr>
          <w:rFonts w:ascii="Times New Roman" w:hAnsi="Times New Roman" w:cs="Times New Roman"/>
          <w:color w:val="auto"/>
        </w:rPr>
        <w:t>号令，</w:t>
      </w:r>
      <w:r w:rsidRPr="00BF02E2">
        <w:rPr>
          <w:rFonts w:ascii="Times New Roman" w:hAnsi="Times New Roman" w:cs="Times New Roman"/>
          <w:color w:val="auto"/>
        </w:rPr>
        <w:t>2006</w:t>
      </w:r>
      <w:r w:rsidRPr="00BF02E2">
        <w:rPr>
          <w:rFonts w:ascii="Times New Roman" w:hAnsi="Times New Roman" w:cs="Times New Roman"/>
          <w:color w:val="auto"/>
        </w:rPr>
        <w:t>年</w:t>
      </w:r>
      <w:r w:rsidRPr="00BF02E2">
        <w:rPr>
          <w:rFonts w:ascii="Times New Roman" w:hAnsi="Times New Roman" w:cs="Times New Roman"/>
          <w:color w:val="auto"/>
        </w:rPr>
        <w:t>8</w:t>
      </w:r>
      <w:r w:rsidRPr="00BF02E2">
        <w:rPr>
          <w:rFonts w:ascii="Times New Roman" w:hAnsi="Times New Roman" w:cs="Times New Roman"/>
          <w:color w:val="auto"/>
        </w:rPr>
        <w:t>月</w:t>
      </w:r>
      <w:r w:rsidRPr="00BF02E2">
        <w:rPr>
          <w:rFonts w:ascii="Times New Roman" w:hAnsi="Times New Roman" w:cs="Times New Roman"/>
          <w:color w:val="auto"/>
        </w:rPr>
        <w:t>28</w:t>
      </w:r>
      <w:r w:rsidRPr="00BF02E2">
        <w:rPr>
          <w:rFonts w:ascii="Times New Roman" w:hAnsi="Times New Roman" w:cs="Times New Roman"/>
          <w:color w:val="auto"/>
        </w:rPr>
        <w:t>日通过；</w:t>
      </w:r>
    </w:p>
    <w:p w14:paraId="61920512"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《市政府关于印发南京市生态红线区域保护规划的通知》（宁政发</w:t>
      </w:r>
      <w:r w:rsidRPr="00BF02E2">
        <w:rPr>
          <w:rFonts w:ascii="Times New Roman" w:hAnsi="Times New Roman" w:cs="Times New Roman"/>
          <w:color w:val="auto"/>
        </w:rPr>
        <w:t>[2014]74</w:t>
      </w:r>
      <w:r w:rsidRPr="00BF02E2">
        <w:rPr>
          <w:rFonts w:ascii="Times New Roman" w:hAnsi="Times New Roman" w:cs="Times New Roman"/>
          <w:color w:val="auto"/>
        </w:rPr>
        <w:t>号，</w:t>
      </w:r>
      <w:r w:rsidRPr="00BF02E2">
        <w:rPr>
          <w:rFonts w:ascii="Times New Roman" w:hAnsi="Times New Roman" w:cs="Times New Roman"/>
          <w:color w:val="auto"/>
        </w:rPr>
        <w:t>2014</w:t>
      </w:r>
      <w:r w:rsidRPr="00BF02E2">
        <w:rPr>
          <w:rFonts w:ascii="Times New Roman" w:hAnsi="Times New Roman" w:cs="Times New Roman"/>
          <w:color w:val="auto"/>
        </w:rPr>
        <w:t>年</w:t>
      </w:r>
      <w:r w:rsidRPr="00BF02E2">
        <w:rPr>
          <w:rFonts w:ascii="Times New Roman" w:hAnsi="Times New Roman" w:cs="Times New Roman"/>
          <w:color w:val="auto"/>
        </w:rPr>
        <w:t>3</w:t>
      </w:r>
      <w:r w:rsidRPr="00BF02E2">
        <w:rPr>
          <w:rFonts w:ascii="Times New Roman" w:hAnsi="Times New Roman" w:cs="Times New Roman"/>
          <w:color w:val="auto"/>
        </w:rPr>
        <w:t>月</w:t>
      </w:r>
      <w:r w:rsidRPr="00BF02E2">
        <w:rPr>
          <w:rFonts w:ascii="Times New Roman" w:hAnsi="Times New Roman" w:cs="Times New Roman"/>
          <w:color w:val="auto"/>
        </w:rPr>
        <w:t>20</w:t>
      </w:r>
      <w:r w:rsidRPr="00BF02E2">
        <w:rPr>
          <w:rFonts w:ascii="Times New Roman" w:hAnsi="Times New Roman" w:cs="Times New Roman"/>
          <w:color w:val="auto"/>
        </w:rPr>
        <w:t>日发布）；</w:t>
      </w:r>
    </w:p>
    <w:p w14:paraId="39D95F1A" w14:textId="77777777" w:rsidR="00433FA6" w:rsidRPr="00BF02E2" w:rsidRDefault="005C2D8C"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《市政府关于印发南京市大气污染防治行动计划的通知》</w:t>
      </w:r>
      <w:r w:rsidR="00433FA6" w:rsidRPr="00BF02E2">
        <w:rPr>
          <w:rFonts w:ascii="Times New Roman" w:hAnsi="Times New Roman" w:cs="Times New Roman"/>
          <w:color w:val="auto"/>
        </w:rPr>
        <w:t>（宁政发</w:t>
      </w:r>
      <w:r w:rsidR="00433FA6" w:rsidRPr="00BF02E2">
        <w:rPr>
          <w:rFonts w:ascii="Times New Roman" w:hAnsi="Times New Roman" w:cs="Times New Roman"/>
          <w:color w:val="auto"/>
        </w:rPr>
        <w:t>[2014]51</w:t>
      </w:r>
      <w:r w:rsidR="00433FA6" w:rsidRPr="00BF02E2">
        <w:rPr>
          <w:rFonts w:ascii="Times New Roman" w:hAnsi="Times New Roman" w:cs="Times New Roman"/>
          <w:color w:val="auto"/>
        </w:rPr>
        <w:t>号）；</w:t>
      </w:r>
    </w:p>
    <w:p w14:paraId="632240EF"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《关于进一步明确建设项目环境管理权限的通知》（宁环办</w:t>
      </w:r>
      <w:r w:rsidRPr="00BF02E2">
        <w:rPr>
          <w:rFonts w:ascii="Times New Roman" w:hAnsi="Times New Roman" w:cs="Times New Roman"/>
          <w:color w:val="auto"/>
        </w:rPr>
        <w:t>[2014]187</w:t>
      </w:r>
      <w:r w:rsidRPr="00BF02E2">
        <w:rPr>
          <w:rFonts w:ascii="Times New Roman" w:hAnsi="Times New Roman" w:cs="Times New Roman"/>
          <w:color w:val="auto"/>
        </w:rPr>
        <w:t>号）；</w:t>
      </w:r>
    </w:p>
    <w:p w14:paraId="3421FE85"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《南京市建设项目环境准入暂行规定》（宁政发</w:t>
      </w:r>
      <w:r w:rsidRPr="00BF02E2">
        <w:rPr>
          <w:rFonts w:ascii="Times New Roman" w:hAnsi="Times New Roman" w:cs="Times New Roman"/>
          <w:color w:val="auto"/>
        </w:rPr>
        <w:t>[2015]251</w:t>
      </w:r>
      <w:r w:rsidRPr="00BF02E2">
        <w:rPr>
          <w:rFonts w:ascii="Times New Roman" w:hAnsi="Times New Roman" w:cs="Times New Roman"/>
          <w:color w:val="auto"/>
        </w:rPr>
        <w:t>号）；</w:t>
      </w:r>
      <w:r w:rsidRPr="00BF02E2">
        <w:rPr>
          <w:rFonts w:ascii="Times New Roman" w:hAnsi="Times New Roman" w:cs="Times New Roman"/>
          <w:color w:val="auto"/>
        </w:rPr>
        <w:t xml:space="preserve"> </w:t>
      </w:r>
    </w:p>
    <w:p w14:paraId="172E0B29" w14:textId="77777777" w:rsidR="00433FA6" w:rsidRPr="00BF02E2" w:rsidRDefault="00433FA6"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《市政府关于印发《南京市主要污染物排污权有偿使用和交易管理办法（试行）》的通知》，宁政规字〔</w:t>
      </w:r>
      <w:r w:rsidRPr="00BF02E2">
        <w:rPr>
          <w:rFonts w:ascii="Times New Roman" w:hAnsi="Times New Roman" w:cs="Times New Roman"/>
          <w:color w:val="auto"/>
        </w:rPr>
        <w:t>2015</w:t>
      </w:r>
      <w:r w:rsidRPr="00BF02E2">
        <w:rPr>
          <w:rFonts w:ascii="Times New Roman" w:hAnsi="Times New Roman" w:cs="Times New Roman"/>
          <w:color w:val="auto"/>
        </w:rPr>
        <w:t>〕</w:t>
      </w:r>
      <w:r w:rsidRPr="00BF02E2">
        <w:rPr>
          <w:rFonts w:ascii="Times New Roman" w:hAnsi="Times New Roman" w:cs="Times New Roman"/>
          <w:color w:val="auto"/>
        </w:rPr>
        <w:t>1</w:t>
      </w:r>
      <w:r w:rsidR="005C2D8C" w:rsidRPr="00BF02E2">
        <w:rPr>
          <w:rFonts w:ascii="Times New Roman" w:hAnsi="Times New Roman" w:cs="Times New Roman"/>
          <w:color w:val="auto"/>
        </w:rPr>
        <w:t>号；</w:t>
      </w:r>
    </w:p>
    <w:p w14:paraId="5C6EEB60" w14:textId="77777777" w:rsidR="005C2D8C" w:rsidRPr="00BF02E2" w:rsidRDefault="005C2D8C"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《关于印发</w:t>
      </w:r>
      <w:r w:rsidRPr="00BF02E2">
        <w:rPr>
          <w:rFonts w:ascii="Times New Roman" w:hAnsi="Times New Roman" w:cs="Times New Roman"/>
          <w:color w:val="auto"/>
        </w:rPr>
        <w:t>&lt;</w:t>
      </w:r>
      <w:r w:rsidRPr="00BF02E2">
        <w:rPr>
          <w:rFonts w:ascii="Times New Roman" w:hAnsi="Times New Roman" w:cs="Times New Roman"/>
          <w:color w:val="auto"/>
        </w:rPr>
        <w:t>南京市建设项目主要污染物排放总量指标管理办法（试行）</w:t>
      </w:r>
      <w:r w:rsidRPr="00BF02E2">
        <w:rPr>
          <w:rFonts w:ascii="Times New Roman" w:hAnsi="Times New Roman" w:cs="Times New Roman"/>
          <w:color w:val="auto"/>
        </w:rPr>
        <w:t>&gt;</w:t>
      </w:r>
      <w:r w:rsidRPr="00BF02E2">
        <w:rPr>
          <w:rFonts w:ascii="Times New Roman" w:hAnsi="Times New Roman" w:cs="Times New Roman"/>
          <w:color w:val="auto"/>
        </w:rPr>
        <w:t>的通知》（宁环规</w:t>
      </w:r>
      <w:r w:rsidRPr="00BF02E2">
        <w:rPr>
          <w:rFonts w:ascii="Times New Roman" w:hAnsi="Times New Roman" w:cs="Times New Roman"/>
          <w:color w:val="auto"/>
        </w:rPr>
        <w:t>[2015]4</w:t>
      </w:r>
      <w:r w:rsidRPr="00BF02E2">
        <w:rPr>
          <w:rFonts w:ascii="Times New Roman" w:hAnsi="Times New Roman" w:cs="Times New Roman"/>
          <w:color w:val="auto"/>
        </w:rPr>
        <w:t>号）；</w:t>
      </w:r>
    </w:p>
    <w:p w14:paraId="2648A6A8" w14:textId="77777777" w:rsidR="005C2D8C" w:rsidRPr="00BF02E2" w:rsidRDefault="005C2D8C" w:rsidP="00BA18A9">
      <w:pPr>
        <w:pStyle w:val="1fb"/>
        <w:numPr>
          <w:ilvl w:val="0"/>
          <w:numId w:val="18"/>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《市政府办公厅关于进一步加强固体废物污染防治工作的意见》（宁政办发〔</w:t>
      </w:r>
      <w:r w:rsidRPr="00BF02E2">
        <w:rPr>
          <w:rFonts w:ascii="Times New Roman" w:hAnsi="Times New Roman" w:cs="Times New Roman"/>
          <w:color w:val="auto"/>
        </w:rPr>
        <w:t>2016</w:t>
      </w:r>
      <w:r w:rsidRPr="00BF02E2">
        <w:rPr>
          <w:rFonts w:ascii="Times New Roman" w:hAnsi="Times New Roman" w:cs="Times New Roman"/>
          <w:color w:val="auto"/>
        </w:rPr>
        <w:t>〕</w:t>
      </w:r>
      <w:r w:rsidRPr="00BF02E2">
        <w:rPr>
          <w:rFonts w:ascii="Times New Roman" w:hAnsi="Times New Roman" w:cs="Times New Roman"/>
          <w:color w:val="auto"/>
        </w:rPr>
        <w:t>159</w:t>
      </w:r>
      <w:r w:rsidRPr="00BF02E2">
        <w:rPr>
          <w:rFonts w:ascii="Times New Roman" w:hAnsi="Times New Roman" w:cs="Times New Roman"/>
          <w:color w:val="auto"/>
        </w:rPr>
        <w:t>号）。</w:t>
      </w:r>
    </w:p>
    <w:p w14:paraId="4C2E3A45" w14:textId="77777777" w:rsidR="00433FA6" w:rsidRPr="00BF02E2" w:rsidRDefault="00433FA6" w:rsidP="005C2D8C">
      <w:pPr>
        <w:pStyle w:val="1fd"/>
        <w:spacing w:line="500" w:lineRule="exact"/>
        <w:ind w:firstLineChars="0" w:firstLine="0"/>
        <w:outlineLvl w:val="2"/>
        <w:rPr>
          <w:rFonts w:ascii="Times New Roman" w:eastAsia="宋体" w:hAnsi="Times New Roman" w:cs="Times New Roman"/>
          <w:b/>
        </w:rPr>
      </w:pPr>
      <w:bookmarkStart w:id="23" w:name="_Toc261863683"/>
      <w:r w:rsidRPr="00BF02E2">
        <w:rPr>
          <w:rFonts w:ascii="Times New Roman" w:eastAsia="宋体" w:hAnsi="Times New Roman" w:cs="Times New Roman"/>
          <w:b/>
        </w:rPr>
        <w:t>2.1.4</w:t>
      </w:r>
      <w:r w:rsidRPr="00BF02E2">
        <w:rPr>
          <w:rFonts w:ascii="Times New Roman" w:eastAsia="宋体" w:hAnsi="Times New Roman" w:cs="Times New Roman"/>
          <w:b/>
        </w:rPr>
        <w:t>评价技术规范</w:t>
      </w:r>
      <w:bookmarkEnd w:id="23"/>
    </w:p>
    <w:p w14:paraId="247E4E99" w14:textId="77777777" w:rsidR="00433FA6" w:rsidRPr="00BF02E2" w:rsidRDefault="005C2D8C" w:rsidP="00BA18A9">
      <w:pPr>
        <w:pStyle w:val="1fb"/>
        <w:numPr>
          <w:ilvl w:val="0"/>
          <w:numId w:val="19"/>
        </w:numPr>
        <w:spacing w:line="500" w:lineRule="exact"/>
        <w:ind w:firstLineChars="0"/>
        <w:rPr>
          <w:rFonts w:ascii="Times New Roman" w:hAnsi="Times New Roman" w:cs="Times New Roman"/>
          <w:color w:val="auto"/>
        </w:rPr>
      </w:pPr>
      <w:r w:rsidRPr="00BF02E2">
        <w:rPr>
          <w:rFonts w:ascii="Times New Roman" w:hAnsi="Times New Roman" w:cs="Times New Roman"/>
          <w:color w:val="auto"/>
        </w:rPr>
        <w:t>《建设项目环境影响评价技术导则</w:t>
      </w:r>
      <w:r w:rsidRPr="00BF02E2">
        <w:rPr>
          <w:rFonts w:ascii="Times New Roman" w:hAnsi="Times New Roman" w:cs="Times New Roman"/>
          <w:color w:val="auto"/>
        </w:rPr>
        <w:t>——</w:t>
      </w:r>
      <w:r w:rsidRPr="00BF02E2">
        <w:rPr>
          <w:rFonts w:ascii="Times New Roman" w:hAnsi="Times New Roman" w:cs="Times New Roman"/>
          <w:color w:val="auto"/>
        </w:rPr>
        <w:t>总纲》（</w:t>
      </w:r>
      <w:r w:rsidRPr="00BF02E2">
        <w:rPr>
          <w:rFonts w:ascii="Times New Roman" w:hAnsi="Times New Roman" w:cs="Times New Roman"/>
          <w:color w:val="auto"/>
        </w:rPr>
        <w:t>HJ 2.1-2016</w:t>
      </w:r>
      <w:r w:rsidRPr="00BF02E2">
        <w:rPr>
          <w:rFonts w:ascii="Times New Roman" w:hAnsi="Times New Roman" w:cs="Times New Roman"/>
          <w:color w:val="auto"/>
        </w:rPr>
        <w:t>）</w:t>
      </w:r>
    </w:p>
    <w:p w14:paraId="1C99FBC8" w14:textId="77777777" w:rsidR="005C2D8C" w:rsidRPr="00BF02E2" w:rsidRDefault="005C2D8C" w:rsidP="00BA18A9">
      <w:pPr>
        <w:pStyle w:val="CharCharCharCharCharCharChar4"/>
        <w:numPr>
          <w:ilvl w:val="0"/>
          <w:numId w:val="19"/>
        </w:numPr>
        <w:ind w:firstLineChars="0"/>
        <w:jc w:val="left"/>
        <w:rPr>
          <w:rFonts w:eastAsia="宋体" w:cs="Times New Roman"/>
          <w:sz w:val="24"/>
          <w:szCs w:val="24"/>
        </w:rPr>
      </w:pPr>
      <w:r w:rsidRPr="00BF02E2">
        <w:rPr>
          <w:rFonts w:eastAsia="宋体" w:cs="Times New Roman"/>
          <w:sz w:val="24"/>
          <w:szCs w:val="24"/>
        </w:rPr>
        <w:t>《环境影响评价技术导则－大气环境》（</w:t>
      </w:r>
      <w:r w:rsidRPr="00BF02E2">
        <w:rPr>
          <w:rFonts w:eastAsia="宋体" w:cs="Times New Roman"/>
          <w:sz w:val="24"/>
          <w:szCs w:val="24"/>
        </w:rPr>
        <w:t>HJ 2.2-2008</w:t>
      </w:r>
      <w:r w:rsidRPr="00BF02E2">
        <w:rPr>
          <w:rFonts w:eastAsia="宋体" w:cs="Times New Roman"/>
          <w:sz w:val="24"/>
          <w:szCs w:val="24"/>
        </w:rPr>
        <w:t>）；</w:t>
      </w:r>
    </w:p>
    <w:p w14:paraId="5A5CE3F9" w14:textId="77777777" w:rsidR="005C2D8C" w:rsidRPr="00BF02E2" w:rsidRDefault="005C2D8C" w:rsidP="00BA18A9">
      <w:pPr>
        <w:pStyle w:val="CharCharCharCharCharCharChar4"/>
        <w:numPr>
          <w:ilvl w:val="0"/>
          <w:numId w:val="19"/>
        </w:numPr>
        <w:ind w:firstLineChars="0"/>
        <w:jc w:val="left"/>
        <w:rPr>
          <w:rFonts w:eastAsia="宋体" w:cs="Times New Roman"/>
          <w:sz w:val="24"/>
          <w:szCs w:val="24"/>
        </w:rPr>
      </w:pPr>
      <w:r w:rsidRPr="00BF02E2">
        <w:rPr>
          <w:rFonts w:eastAsia="宋体" w:cs="Times New Roman"/>
          <w:sz w:val="24"/>
          <w:szCs w:val="24"/>
        </w:rPr>
        <w:t>《环境影响评价技术导则－地面水环境》（</w:t>
      </w:r>
      <w:r w:rsidRPr="00BF02E2">
        <w:rPr>
          <w:rFonts w:eastAsia="宋体" w:cs="Times New Roman"/>
          <w:sz w:val="24"/>
          <w:szCs w:val="24"/>
        </w:rPr>
        <w:t>HJ/T2.2-93</w:t>
      </w:r>
      <w:r w:rsidRPr="00BF02E2">
        <w:rPr>
          <w:rFonts w:eastAsia="宋体" w:cs="Times New Roman"/>
          <w:sz w:val="24"/>
          <w:szCs w:val="24"/>
        </w:rPr>
        <w:t>）；</w:t>
      </w:r>
    </w:p>
    <w:p w14:paraId="38A2A9C4" w14:textId="77777777" w:rsidR="005C2D8C" w:rsidRPr="00BF02E2" w:rsidRDefault="005C2D8C" w:rsidP="00BA18A9">
      <w:pPr>
        <w:pStyle w:val="CharCharCharCharCharCharChar4"/>
        <w:numPr>
          <w:ilvl w:val="0"/>
          <w:numId w:val="19"/>
        </w:numPr>
        <w:ind w:firstLineChars="0"/>
        <w:jc w:val="left"/>
        <w:rPr>
          <w:rFonts w:eastAsia="宋体" w:cs="Times New Roman"/>
          <w:sz w:val="24"/>
          <w:szCs w:val="24"/>
        </w:rPr>
      </w:pPr>
      <w:r w:rsidRPr="00BF02E2">
        <w:rPr>
          <w:rFonts w:eastAsia="宋体" w:cs="Times New Roman"/>
          <w:sz w:val="24"/>
          <w:szCs w:val="24"/>
        </w:rPr>
        <w:t>《环境影响评价技术导则－声环境》（</w:t>
      </w:r>
      <w:r w:rsidRPr="00BF02E2">
        <w:rPr>
          <w:rFonts w:eastAsia="宋体" w:cs="Times New Roman"/>
          <w:sz w:val="24"/>
          <w:szCs w:val="24"/>
        </w:rPr>
        <w:t>HJ 2.4-2009</w:t>
      </w:r>
      <w:r w:rsidRPr="00BF02E2">
        <w:rPr>
          <w:rFonts w:eastAsia="宋体" w:cs="Times New Roman"/>
          <w:sz w:val="24"/>
          <w:szCs w:val="24"/>
        </w:rPr>
        <w:t>）；</w:t>
      </w:r>
    </w:p>
    <w:p w14:paraId="535783AB" w14:textId="77777777" w:rsidR="005C2D8C" w:rsidRPr="00BF02E2" w:rsidRDefault="005C2D8C" w:rsidP="00BA18A9">
      <w:pPr>
        <w:pStyle w:val="CharCharCharCharCharCharChar4"/>
        <w:numPr>
          <w:ilvl w:val="0"/>
          <w:numId w:val="19"/>
        </w:numPr>
        <w:ind w:firstLineChars="0"/>
        <w:jc w:val="left"/>
        <w:rPr>
          <w:rFonts w:eastAsia="宋体" w:cs="Times New Roman"/>
          <w:sz w:val="24"/>
        </w:rPr>
      </w:pPr>
      <w:r w:rsidRPr="00BF02E2">
        <w:rPr>
          <w:rFonts w:eastAsia="宋体" w:cs="Times New Roman"/>
          <w:sz w:val="24"/>
          <w:szCs w:val="24"/>
        </w:rPr>
        <w:t>《环境影响评价技术导则－地下水环境》（</w:t>
      </w:r>
      <w:r w:rsidRPr="00BF02E2">
        <w:rPr>
          <w:rFonts w:eastAsia="宋体" w:cs="Times New Roman"/>
          <w:sz w:val="24"/>
          <w:szCs w:val="24"/>
        </w:rPr>
        <w:t>HJ 610-2016</w:t>
      </w:r>
      <w:r w:rsidRPr="00BF02E2">
        <w:rPr>
          <w:rFonts w:eastAsia="宋体" w:cs="Times New Roman"/>
          <w:sz w:val="24"/>
          <w:szCs w:val="24"/>
        </w:rPr>
        <w:t>）；</w:t>
      </w:r>
    </w:p>
    <w:p w14:paraId="5F630B30" w14:textId="77777777" w:rsidR="005C2D8C" w:rsidRPr="00BF02E2" w:rsidRDefault="005C2D8C" w:rsidP="00BA18A9">
      <w:pPr>
        <w:pStyle w:val="CharCharCharCharCharCharChar4"/>
        <w:numPr>
          <w:ilvl w:val="0"/>
          <w:numId w:val="19"/>
        </w:numPr>
        <w:ind w:firstLineChars="0"/>
        <w:jc w:val="left"/>
        <w:rPr>
          <w:rFonts w:eastAsia="宋体" w:cs="Times New Roman"/>
          <w:sz w:val="24"/>
          <w:szCs w:val="24"/>
        </w:rPr>
      </w:pPr>
      <w:r w:rsidRPr="00BF02E2">
        <w:rPr>
          <w:rFonts w:eastAsia="宋体" w:cs="Times New Roman"/>
          <w:sz w:val="24"/>
        </w:rPr>
        <w:t>《环境影响评价技术导则</w:t>
      </w:r>
      <w:r w:rsidRPr="00BF02E2">
        <w:rPr>
          <w:rFonts w:eastAsia="宋体" w:cs="Times New Roman"/>
          <w:sz w:val="24"/>
        </w:rPr>
        <w:t>—</w:t>
      </w:r>
      <w:r w:rsidRPr="00BF02E2">
        <w:rPr>
          <w:rFonts w:eastAsia="宋体" w:cs="Times New Roman"/>
          <w:sz w:val="24"/>
        </w:rPr>
        <w:t>生态影响》（</w:t>
      </w:r>
      <w:r w:rsidRPr="00BF02E2">
        <w:rPr>
          <w:rFonts w:eastAsia="宋体" w:cs="Times New Roman"/>
          <w:sz w:val="24"/>
        </w:rPr>
        <w:t>HJ 19-2011</w:t>
      </w:r>
      <w:r w:rsidRPr="00BF02E2">
        <w:rPr>
          <w:rFonts w:eastAsia="宋体" w:cs="Times New Roman"/>
          <w:sz w:val="24"/>
        </w:rPr>
        <w:t>）；</w:t>
      </w:r>
    </w:p>
    <w:p w14:paraId="75B128FF" w14:textId="77777777" w:rsidR="00433FA6" w:rsidRPr="00BF02E2" w:rsidRDefault="005C2D8C" w:rsidP="00BA18A9">
      <w:pPr>
        <w:pStyle w:val="1fb"/>
        <w:numPr>
          <w:ilvl w:val="0"/>
          <w:numId w:val="19"/>
        </w:numPr>
        <w:spacing w:line="500" w:lineRule="exact"/>
        <w:ind w:firstLineChars="0"/>
        <w:rPr>
          <w:rFonts w:ascii="Times New Roman" w:hAnsi="Times New Roman" w:cs="Times New Roman"/>
          <w:color w:val="auto"/>
        </w:rPr>
      </w:pPr>
      <w:r w:rsidRPr="00BF02E2">
        <w:rPr>
          <w:rFonts w:ascii="Times New Roman" w:hAnsi="Times New Roman" w:cs="Times New Roman"/>
          <w:color w:val="auto"/>
        </w:rPr>
        <w:t>《建设项目风险评价技术导则》（</w:t>
      </w:r>
      <w:r w:rsidRPr="00BF02E2">
        <w:rPr>
          <w:rFonts w:ascii="Times New Roman" w:hAnsi="Times New Roman" w:cs="Times New Roman"/>
          <w:color w:val="auto"/>
        </w:rPr>
        <w:t>HJ/T169-2004</w:t>
      </w:r>
      <w:r w:rsidRPr="00BF02E2">
        <w:rPr>
          <w:rFonts w:ascii="Times New Roman" w:hAnsi="Times New Roman" w:cs="Times New Roman"/>
          <w:color w:val="auto"/>
        </w:rPr>
        <w:t>）；</w:t>
      </w:r>
    </w:p>
    <w:p w14:paraId="287EA271" w14:textId="77777777" w:rsidR="00433FA6" w:rsidRPr="00BF02E2" w:rsidRDefault="00433FA6" w:rsidP="00BA18A9">
      <w:pPr>
        <w:pStyle w:val="1fb"/>
        <w:numPr>
          <w:ilvl w:val="0"/>
          <w:numId w:val="19"/>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《环境影响评价技术导则石油化工建设项目》（</w:t>
      </w:r>
      <w:r w:rsidRPr="00BF02E2">
        <w:rPr>
          <w:rFonts w:ascii="Times New Roman" w:hAnsi="Times New Roman" w:cs="Times New Roman"/>
          <w:color w:val="auto"/>
        </w:rPr>
        <w:t>HJ/T 89-2003</w:t>
      </w:r>
      <w:r w:rsidRPr="00BF02E2">
        <w:rPr>
          <w:rFonts w:ascii="Times New Roman" w:hAnsi="Times New Roman" w:cs="Times New Roman"/>
          <w:color w:val="auto"/>
        </w:rPr>
        <w:t>），国家环境保护总局，</w:t>
      </w:r>
      <w:r w:rsidRPr="00BF02E2">
        <w:rPr>
          <w:rFonts w:ascii="Times New Roman" w:hAnsi="Times New Roman" w:cs="Times New Roman"/>
          <w:color w:val="auto"/>
        </w:rPr>
        <w:t>2003</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w:t>
      </w:r>
      <w:r w:rsidRPr="00BF02E2">
        <w:rPr>
          <w:rFonts w:ascii="Times New Roman" w:hAnsi="Times New Roman" w:cs="Times New Roman"/>
          <w:color w:val="auto"/>
        </w:rPr>
        <w:t>6</w:t>
      </w:r>
      <w:r w:rsidRPr="00BF02E2">
        <w:rPr>
          <w:rFonts w:ascii="Times New Roman" w:hAnsi="Times New Roman" w:cs="Times New Roman"/>
          <w:color w:val="auto"/>
        </w:rPr>
        <w:t>日发布，</w:t>
      </w:r>
      <w:r w:rsidRPr="00BF02E2">
        <w:rPr>
          <w:rFonts w:ascii="Times New Roman" w:hAnsi="Times New Roman" w:cs="Times New Roman"/>
          <w:color w:val="auto"/>
        </w:rPr>
        <w:t>2003</w:t>
      </w:r>
      <w:r w:rsidRPr="00BF02E2">
        <w:rPr>
          <w:rFonts w:ascii="Times New Roman" w:hAnsi="Times New Roman" w:cs="Times New Roman"/>
          <w:color w:val="auto"/>
        </w:rPr>
        <w:t>年</w:t>
      </w:r>
      <w:r w:rsidRPr="00BF02E2">
        <w:rPr>
          <w:rFonts w:ascii="Times New Roman" w:hAnsi="Times New Roman" w:cs="Times New Roman"/>
          <w:color w:val="auto"/>
        </w:rPr>
        <w:t>4</w:t>
      </w:r>
      <w:r w:rsidRPr="00BF02E2">
        <w:rPr>
          <w:rFonts w:ascii="Times New Roman" w:hAnsi="Times New Roman" w:cs="Times New Roman"/>
          <w:color w:val="auto"/>
        </w:rPr>
        <w:t>月</w:t>
      </w:r>
      <w:r w:rsidRPr="00BF02E2">
        <w:rPr>
          <w:rFonts w:ascii="Times New Roman" w:hAnsi="Times New Roman" w:cs="Times New Roman"/>
          <w:color w:val="auto"/>
        </w:rPr>
        <w:t>1</w:t>
      </w:r>
      <w:r w:rsidRPr="00BF02E2">
        <w:rPr>
          <w:rFonts w:ascii="Times New Roman" w:hAnsi="Times New Roman" w:cs="Times New Roman"/>
          <w:color w:val="auto"/>
        </w:rPr>
        <w:t>日施行；</w:t>
      </w:r>
    </w:p>
    <w:p w14:paraId="1D2AA0CB" w14:textId="68E4E227" w:rsidR="00433FA6" w:rsidRDefault="00433FA6" w:rsidP="00BA18A9">
      <w:pPr>
        <w:pStyle w:val="1fb"/>
        <w:numPr>
          <w:ilvl w:val="0"/>
          <w:numId w:val="19"/>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《化工建设项目环境保护设计规范》，</w:t>
      </w:r>
      <w:r w:rsidRPr="00BF02E2">
        <w:rPr>
          <w:rFonts w:ascii="Times New Roman" w:hAnsi="Times New Roman" w:cs="Times New Roman"/>
          <w:color w:val="auto"/>
        </w:rPr>
        <w:t>GB50483-2009</w:t>
      </w:r>
      <w:r w:rsidR="00C36748">
        <w:rPr>
          <w:rFonts w:ascii="Times New Roman" w:hAnsi="Times New Roman" w:cs="Times New Roman" w:hint="eastAsia"/>
          <w:color w:val="auto"/>
        </w:rPr>
        <w:t>；</w:t>
      </w:r>
    </w:p>
    <w:p w14:paraId="2FC4F358" w14:textId="34BB7D11" w:rsidR="00C36748" w:rsidRDefault="00C36748" w:rsidP="00C36748">
      <w:pPr>
        <w:pStyle w:val="1fb"/>
        <w:numPr>
          <w:ilvl w:val="0"/>
          <w:numId w:val="19"/>
        </w:numPr>
        <w:spacing w:line="500" w:lineRule="exact"/>
        <w:ind w:firstLineChars="0"/>
        <w:rPr>
          <w:rFonts w:ascii="Times New Roman" w:hAnsi="Times New Roman" w:cs="Times New Roman"/>
          <w:color w:val="auto"/>
        </w:rPr>
      </w:pPr>
      <w:r w:rsidRPr="00C36748">
        <w:rPr>
          <w:rFonts w:ascii="Times New Roman" w:hAnsi="Times New Roman" w:cs="Times New Roman" w:hint="eastAsia"/>
          <w:color w:val="auto"/>
        </w:rPr>
        <w:t>《建设项目危险废物环境影响评价指南》（环保部公告</w:t>
      </w:r>
      <w:r w:rsidRPr="00C36748">
        <w:rPr>
          <w:rFonts w:ascii="Times New Roman" w:hAnsi="Times New Roman" w:cs="Times New Roman"/>
          <w:color w:val="auto"/>
        </w:rPr>
        <w:t xml:space="preserve">2017 </w:t>
      </w:r>
      <w:r w:rsidRPr="00C36748">
        <w:rPr>
          <w:rFonts w:ascii="Times New Roman" w:hAnsi="Times New Roman" w:cs="Times New Roman"/>
          <w:color w:val="auto"/>
        </w:rPr>
        <w:t>第</w:t>
      </w:r>
      <w:r w:rsidRPr="00C36748">
        <w:rPr>
          <w:rFonts w:ascii="Times New Roman" w:hAnsi="Times New Roman" w:cs="Times New Roman"/>
          <w:color w:val="auto"/>
        </w:rPr>
        <w:t>43</w:t>
      </w:r>
      <w:r w:rsidRPr="00C36748">
        <w:rPr>
          <w:rFonts w:ascii="Times New Roman" w:hAnsi="Times New Roman" w:cs="Times New Roman"/>
          <w:color w:val="auto"/>
        </w:rPr>
        <w:t>号）</w:t>
      </w:r>
      <w:r>
        <w:rPr>
          <w:rFonts w:ascii="Times New Roman" w:hAnsi="Times New Roman" w:cs="Times New Roman" w:hint="eastAsia"/>
          <w:color w:val="auto"/>
        </w:rPr>
        <w:t>；</w:t>
      </w:r>
    </w:p>
    <w:p w14:paraId="17B9B864" w14:textId="3F0D8CA0" w:rsidR="00C36748" w:rsidRDefault="00C36748" w:rsidP="00C36748">
      <w:pPr>
        <w:pStyle w:val="1fb"/>
        <w:numPr>
          <w:ilvl w:val="0"/>
          <w:numId w:val="19"/>
        </w:numPr>
        <w:spacing w:line="500" w:lineRule="exact"/>
        <w:ind w:firstLineChars="0"/>
        <w:rPr>
          <w:rFonts w:ascii="Times New Roman" w:hAnsi="Times New Roman" w:cs="Times New Roman"/>
          <w:color w:val="auto"/>
        </w:rPr>
      </w:pPr>
      <w:r w:rsidRPr="00C36748">
        <w:rPr>
          <w:rFonts w:ascii="Times New Roman" w:hAnsi="Times New Roman" w:cs="Times New Roman" w:hint="eastAsia"/>
          <w:color w:val="auto"/>
        </w:rPr>
        <w:lastRenderedPageBreak/>
        <w:t>《固体废物鉴别标准通则》（</w:t>
      </w:r>
      <w:r w:rsidRPr="00C36748">
        <w:rPr>
          <w:rFonts w:ascii="Times New Roman" w:hAnsi="Times New Roman" w:cs="Times New Roman"/>
          <w:color w:val="auto"/>
        </w:rPr>
        <w:t>GB34330-2017</w:t>
      </w:r>
      <w:r w:rsidRPr="00C36748">
        <w:rPr>
          <w:rFonts w:ascii="Times New Roman" w:hAnsi="Times New Roman" w:cs="Times New Roman"/>
          <w:color w:val="auto"/>
        </w:rPr>
        <w:t>）</w:t>
      </w:r>
      <w:r>
        <w:rPr>
          <w:rFonts w:ascii="Times New Roman" w:hAnsi="Times New Roman" w:cs="Times New Roman" w:hint="eastAsia"/>
          <w:color w:val="auto"/>
        </w:rPr>
        <w:t>；</w:t>
      </w:r>
    </w:p>
    <w:p w14:paraId="05D8B9C9" w14:textId="1D3B5633" w:rsidR="00C36748" w:rsidRPr="00BF02E2" w:rsidRDefault="00C36748" w:rsidP="00C36748">
      <w:pPr>
        <w:pStyle w:val="1fb"/>
        <w:numPr>
          <w:ilvl w:val="0"/>
          <w:numId w:val="19"/>
        </w:numPr>
        <w:spacing w:line="500" w:lineRule="exact"/>
        <w:ind w:firstLineChars="0"/>
        <w:rPr>
          <w:rFonts w:ascii="Times New Roman" w:hAnsi="Times New Roman" w:cs="Times New Roman"/>
          <w:color w:val="auto"/>
        </w:rPr>
      </w:pPr>
      <w:r>
        <w:rPr>
          <w:rFonts w:ascii="Times New Roman" w:hAnsi="Times New Roman" w:cs="Times New Roman" w:hint="eastAsia"/>
          <w:color w:val="auto"/>
        </w:rPr>
        <w:t>《</w:t>
      </w:r>
      <w:r w:rsidRPr="00C36748">
        <w:rPr>
          <w:rFonts w:ascii="Times New Roman" w:hAnsi="Times New Roman" w:cs="Times New Roman" w:hint="eastAsia"/>
          <w:color w:val="auto"/>
        </w:rPr>
        <w:t>排污单位自行监测技术指南</w:t>
      </w:r>
      <w:r w:rsidRPr="00C36748">
        <w:rPr>
          <w:rFonts w:ascii="Times New Roman" w:hAnsi="Times New Roman" w:cs="Times New Roman"/>
          <w:color w:val="auto"/>
        </w:rPr>
        <w:t xml:space="preserve"> </w:t>
      </w:r>
      <w:r w:rsidRPr="00C36748">
        <w:rPr>
          <w:rFonts w:ascii="Times New Roman" w:hAnsi="Times New Roman" w:cs="Times New Roman"/>
          <w:color w:val="auto"/>
        </w:rPr>
        <w:t>总则</w:t>
      </w:r>
      <w:r>
        <w:rPr>
          <w:rFonts w:ascii="Times New Roman" w:hAnsi="Times New Roman" w:cs="Times New Roman" w:hint="eastAsia"/>
          <w:color w:val="auto"/>
        </w:rPr>
        <w:t>》（</w:t>
      </w:r>
      <w:r w:rsidRPr="00C36748">
        <w:rPr>
          <w:rFonts w:ascii="Times New Roman" w:hAnsi="Times New Roman" w:cs="Times New Roman"/>
          <w:color w:val="auto"/>
        </w:rPr>
        <w:t>HJ 819-2017</w:t>
      </w:r>
      <w:r>
        <w:rPr>
          <w:rFonts w:ascii="Times New Roman" w:hAnsi="Times New Roman" w:cs="Times New Roman" w:hint="eastAsia"/>
          <w:color w:val="auto"/>
        </w:rPr>
        <w:t>）。</w:t>
      </w:r>
    </w:p>
    <w:p w14:paraId="07675A20" w14:textId="77777777" w:rsidR="00433FA6" w:rsidRPr="00BF02E2" w:rsidRDefault="00433FA6" w:rsidP="009B2C65">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2.1.5</w:t>
      </w:r>
      <w:r w:rsidRPr="00BF02E2">
        <w:rPr>
          <w:rFonts w:ascii="Times New Roman" w:eastAsia="宋体" w:hAnsi="Times New Roman" w:cs="Times New Roman"/>
          <w:b/>
        </w:rPr>
        <w:t>与建设项目有关的其他相关文件</w:t>
      </w:r>
    </w:p>
    <w:p w14:paraId="22F930F4" w14:textId="208B5DAA" w:rsidR="00433FA6" w:rsidRPr="00BF02E2" w:rsidRDefault="00433FA6" w:rsidP="00BA18A9">
      <w:pPr>
        <w:pStyle w:val="1fb"/>
        <w:numPr>
          <w:ilvl w:val="0"/>
          <w:numId w:val="20"/>
        </w:numPr>
        <w:spacing w:line="500" w:lineRule="exact"/>
        <w:ind w:left="0" w:firstLine="480"/>
        <w:jc w:val="left"/>
        <w:rPr>
          <w:rFonts w:ascii="Times New Roman" w:hAnsi="Times New Roman" w:cs="Times New Roman"/>
          <w:color w:val="auto"/>
        </w:rPr>
      </w:pPr>
      <w:r w:rsidRPr="00BF02E2">
        <w:rPr>
          <w:rFonts w:ascii="Times New Roman" w:hAnsi="Times New Roman" w:cs="Times New Roman"/>
          <w:color w:val="auto"/>
        </w:rPr>
        <w:t>《</w:t>
      </w:r>
      <w:r w:rsidR="005C2D8C" w:rsidRPr="00BF02E2">
        <w:rPr>
          <w:rFonts w:ascii="Times New Roman" w:hAnsi="Times New Roman" w:cs="Times New Roman"/>
          <w:bCs/>
          <w:color w:val="auto"/>
        </w:rPr>
        <w:t>中国石化扬子石油化工有限公司合成气制乙二醇中试装置改造项目</w:t>
      </w:r>
      <w:r w:rsidRPr="00BF02E2">
        <w:rPr>
          <w:rFonts w:ascii="Times New Roman" w:hAnsi="Times New Roman" w:cs="Times New Roman"/>
          <w:color w:val="auto"/>
        </w:rPr>
        <w:t>可行性研究报告》（</w:t>
      </w:r>
      <w:r w:rsidRPr="00BF02E2">
        <w:rPr>
          <w:rFonts w:ascii="Times New Roman" w:hAnsi="Times New Roman" w:cs="Times New Roman"/>
          <w:color w:val="auto"/>
        </w:rPr>
        <w:t>201</w:t>
      </w:r>
      <w:r w:rsidR="00AC5BA8">
        <w:rPr>
          <w:rFonts w:ascii="Times New Roman" w:hAnsi="Times New Roman" w:cs="Times New Roman"/>
          <w:color w:val="auto"/>
        </w:rPr>
        <w:t>7</w:t>
      </w:r>
      <w:r w:rsidRPr="00BF02E2">
        <w:rPr>
          <w:rFonts w:ascii="Times New Roman" w:hAnsi="Times New Roman" w:cs="Times New Roman"/>
          <w:color w:val="auto"/>
        </w:rPr>
        <w:t>年</w:t>
      </w:r>
      <w:r w:rsidR="00AC5BA8">
        <w:rPr>
          <w:rFonts w:ascii="Times New Roman" w:hAnsi="Times New Roman" w:cs="Times New Roman"/>
          <w:color w:val="auto"/>
        </w:rPr>
        <w:t>5</w:t>
      </w:r>
      <w:r w:rsidRPr="00BF02E2">
        <w:rPr>
          <w:rFonts w:ascii="Times New Roman" w:hAnsi="Times New Roman" w:cs="Times New Roman"/>
          <w:color w:val="auto"/>
        </w:rPr>
        <w:t>月，中国石化工程建设有限公司）；</w:t>
      </w:r>
    </w:p>
    <w:p w14:paraId="4CD7C460" w14:textId="3483B8FF" w:rsidR="00433FA6" w:rsidRPr="00C36748" w:rsidRDefault="00433FA6" w:rsidP="00C36748">
      <w:pPr>
        <w:pStyle w:val="1fb"/>
        <w:numPr>
          <w:ilvl w:val="0"/>
          <w:numId w:val="20"/>
        </w:numPr>
        <w:spacing w:line="500" w:lineRule="exact"/>
        <w:ind w:firstLineChars="0"/>
        <w:rPr>
          <w:rFonts w:ascii="Times New Roman" w:hAnsi="Times New Roman" w:cs="Times New Roman"/>
          <w:color w:val="auto"/>
        </w:rPr>
      </w:pPr>
      <w:r w:rsidRPr="00C36748">
        <w:rPr>
          <w:rFonts w:ascii="Times New Roman" w:hAnsi="Times New Roman" w:cs="Times New Roman"/>
          <w:color w:val="auto"/>
        </w:rPr>
        <w:t>南京市发改委</w:t>
      </w:r>
      <w:r w:rsidR="00C36748" w:rsidRPr="00C36748">
        <w:rPr>
          <w:rFonts w:ascii="Times New Roman" w:hAnsi="Times New Roman" w:cs="Times New Roman" w:hint="eastAsia"/>
          <w:color w:val="auto"/>
        </w:rPr>
        <w:t>备案登记单（项目代码</w:t>
      </w:r>
      <w:r w:rsidR="00C36748" w:rsidRPr="00C36748">
        <w:rPr>
          <w:rFonts w:ascii="Times New Roman" w:hAnsi="Times New Roman" w:cs="Times New Roman"/>
          <w:color w:val="auto"/>
        </w:rPr>
        <w:t>：</w:t>
      </w:r>
      <w:r w:rsidR="00C36748" w:rsidRPr="00C36748">
        <w:rPr>
          <w:rFonts w:ascii="Times New Roman" w:hAnsi="Times New Roman" w:cs="Times New Roman"/>
          <w:color w:val="auto"/>
        </w:rPr>
        <w:t>2017-320161-26-03-644455</w:t>
      </w:r>
      <w:r w:rsidR="00C36748" w:rsidRPr="00C36748">
        <w:rPr>
          <w:rFonts w:ascii="Times New Roman" w:hAnsi="Times New Roman" w:cs="Times New Roman" w:hint="eastAsia"/>
          <w:color w:val="auto"/>
        </w:rPr>
        <w:t>）</w:t>
      </w:r>
      <w:r w:rsidRPr="00C36748">
        <w:rPr>
          <w:rFonts w:ascii="Times New Roman" w:hAnsi="Times New Roman" w:cs="Times New Roman"/>
          <w:color w:val="auto"/>
        </w:rPr>
        <w:t>；</w:t>
      </w:r>
    </w:p>
    <w:p w14:paraId="0C957883" w14:textId="77777777" w:rsidR="00433FA6" w:rsidRPr="00BF02E2" w:rsidRDefault="00433FA6" w:rsidP="00BA18A9">
      <w:pPr>
        <w:pStyle w:val="1fb"/>
        <w:numPr>
          <w:ilvl w:val="0"/>
          <w:numId w:val="20"/>
        </w:numPr>
        <w:spacing w:line="500" w:lineRule="exact"/>
        <w:ind w:left="0" w:firstLine="480"/>
        <w:rPr>
          <w:rFonts w:ascii="Times New Roman" w:hAnsi="Times New Roman" w:cs="Times New Roman"/>
          <w:color w:val="auto"/>
        </w:rPr>
      </w:pPr>
      <w:r w:rsidRPr="00BF02E2">
        <w:rPr>
          <w:rFonts w:ascii="Times New Roman" w:hAnsi="Times New Roman" w:cs="Times New Roman"/>
          <w:color w:val="auto"/>
        </w:rPr>
        <w:t>环境影响评价委托书。</w:t>
      </w:r>
    </w:p>
    <w:p w14:paraId="5D3CE0B3" w14:textId="77777777" w:rsidR="00433FA6" w:rsidRPr="00BF02E2" w:rsidRDefault="00433FA6" w:rsidP="00BF02E2">
      <w:pPr>
        <w:pStyle w:val="1fd"/>
        <w:spacing w:line="500" w:lineRule="exact"/>
        <w:ind w:firstLineChars="0" w:firstLine="0"/>
        <w:outlineLvl w:val="1"/>
        <w:rPr>
          <w:rFonts w:ascii="Times New Roman" w:eastAsia="宋体" w:hAnsi="Times New Roman" w:cs="Times New Roman"/>
          <w:b/>
          <w:sz w:val="32"/>
          <w:szCs w:val="32"/>
        </w:rPr>
      </w:pPr>
      <w:bookmarkStart w:id="24" w:name="_Toc464924863"/>
      <w:bookmarkStart w:id="25" w:name="_Toc499113332"/>
      <w:r w:rsidRPr="00BF02E2">
        <w:rPr>
          <w:rFonts w:ascii="Times New Roman" w:eastAsia="宋体" w:hAnsi="Times New Roman" w:cs="Times New Roman"/>
          <w:b/>
          <w:sz w:val="32"/>
          <w:szCs w:val="32"/>
        </w:rPr>
        <w:t>2.2</w:t>
      </w:r>
      <w:r w:rsidRPr="00BF02E2">
        <w:rPr>
          <w:rFonts w:ascii="Times New Roman" w:eastAsia="宋体" w:hAnsi="Times New Roman" w:cs="Times New Roman"/>
          <w:b/>
          <w:sz w:val="32"/>
          <w:szCs w:val="32"/>
        </w:rPr>
        <w:t>评价因子与评价标准</w:t>
      </w:r>
      <w:bookmarkEnd w:id="24"/>
      <w:bookmarkEnd w:id="25"/>
    </w:p>
    <w:p w14:paraId="03852C31" w14:textId="77777777" w:rsidR="00433FA6" w:rsidRPr="00BF02E2" w:rsidRDefault="00433FA6" w:rsidP="00BF02E2">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2.2.1</w:t>
      </w:r>
      <w:r w:rsidRPr="00BF02E2">
        <w:rPr>
          <w:rFonts w:ascii="Times New Roman" w:eastAsia="宋体" w:hAnsi="Times New Roman" w:cs="Times New Roman"/>
          <w:b/>
        </w:rPr>
        <w:t>环境影响因子识别</w:t>
      </w:r>
    </w:p>
    <w:p w14:paraId="26FCFC44" w14:textId="77777777" w:rsidR="00433FA6" w:rsidRPr="00BF02E2" w:rsidRDefault="00433FA6" w:rsidP="00BF02E2">
      <w:pPr>
        <w:pStyle w:val="1fb"/>
        <w:spacing w:line="500" w:lineRule="exact"/>
        <w:rPr>
          <w:rFonts w:ascii="Times New Roman" w:hAnsi="Times New Roman" w:cs="Times New Roman"/>
          <w:color w:val="auto"/>
        </w:rPr>
      </w:pPr>
      <w:r w:rsidRPr="00BF02E2">
        <w:rPr>
          <w:rFonts w:ascii="Times New Roman" w:hAnsi="Times New Roman" w:cs="Times New Roman"/>
          <w:color w:val="auto"/>
        </w:rPr>
        <w:t>建设项目在施工期和运行期对当地的自然环境、生态环境、社会环境及生活质量等环境资源均会产生一定的影响，只是在不同的时段，其影响的程度和性质不同。经过对环境资源的特征和对项目的工程分析，得出本项目对环境资源的环境影响识别矩阵，详见表</w:t>
      </w:r>
      <w:r w:rsidRPr="00BF02E2">
        <w:rPr>
          <w:rFonts w:ascii="Times New Roman" w:hAnsi="Times New Roman" w:cs="Times New Roman"/>
          <w:color w:val="auto"/>
        </w:rPr>
        <w:t>2.2-1</w:t>
      </w:r>
      <w:r w:rsidRPr="00BF02E2">
        <w:rPr>
          <w:rFonts w:ascii="Times New Roman" w:hAnsi="Times New Roman" w:cs="Times New Roman"/>
          <w:color w:val="auto"/>
        </w:rPr>
        <w:t>。</w:t>
      </w:r>
    </w:p>
    <w:p w14:paraId="5266737A" w14:textId="77777777" w:rsidR="00433FA6" w:rsidRPr="00BF02E2" w:rsidRDefault="00433FA6" w:rsidP="00433FA6">
      <w:pPr>
        <w:pStyle w:val="26"/>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 xml:space="preserve">2.2-1  </w:t>
      </w:r>
      <w:r w:rsidRPr="00BF02E2">
        <w:rPr>
          <w:rFonts w:ascii="Times New Roman" w:hAnsi="Times New Roman" w:cs="Times New Roman"/>
          <w:color w:val="auto"/>
        </w:rPr>
        <w:t>不同阶段的环境影响因子识别</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9"/>
        <w:gridCol w:w="458"/>
        <w:gridCol w:w="251"/>
        <w:gridCol w:w="329"/>
        <w:gridCol w:w="329"/>
        <w:gridCol w:w="329"/>
        <w:gridCol w:w="329"/>
        <w:gridCol w:w="338"/>
        <w:gridCol w:w="328"/>
        <w:gridCol w:w="328"/>
        <w:gridCol w:w="328"/>
        <w:gridCol w:w="328"/>
        <w:gridCol w:w="328"/>
        <w:gridCol w:w="332"/>
        <w:gridCol w:w="328"/>
        <w:gridCol w:w="328"/>
        <w:gridCol w:w="328"/>
        <w:gridCol w:w="328"/>
        <w:gridCol w:w="328"/>
        <w:gridCol w:w="328"/>
        <w:gridCol w:w="530"/>
        <w:gridCol w:w="328"/>
        <w:gridCol w:w="328"/>
        <w:gridCol w:w="328"/>
        <w:gridCol w:w="328"/>
        <w:gridCol w:w="328"/>
        <w:gridCol w:w="308"/>
      </w:tblGrid>
      <w:tr w:rsidR="00D04ACC" w:rsidRPr="00BF02E2" w14:paraId="1F464420" w14:textId="77777777" w:rsidTr="00A51763">
        <w:trPr>
          <w:jc w:val="center"/>
        </w:trPr>
        <w:tc>
          <w:tcPr>
            <w:tcW w:w="411" w:type="pct"/>
            <w:gridSpan w:val="2"/>
            <w:vMerge w:val="restart"/>
            <w:tcBorders>
              <w:top w:val="single" w:sz="12" w:space="0" w:color="auto"/>
              <w:left w:val="nil"/>
              <w:bottom w:val="single" w:sz="4" w:space="0" w:color="auto"/>
              <w:right w:val="single" w:sz="4" w:space="0" w:color="auto"/>
            </w:tcBorders>
            <w:vAlign w:val="center"/>
          </w:tcPr>
          <w:p w14:paraId="3F68E0B1" w14:textId="7B427E07" w:rsidR="00433FA6" w:rsidRPr="00BF02E2" w:rsidRDefault="00AC1EBA" w:rsidP="00D63BC1">
            <w:pPr>
              <w:pStyle w:val="35"/>
              <w:rPr>
                <w:rFonts w:ascii="Times New Roman" w:hAnsi="Times New Roman" w:cs="Times New Roman"/>
                <w:b/>
                <w:color w:val="auto"/>
              </w:rPr>
            </w:pPr>
            <w:r w:rsidRPr="00BF02E2">
              <w:rPr>
                <w:rFonts w:ascii="Times New Roman" w:hAnsi="Times New Roman" w:cs="Times New Roman"/>
                <w:b/>
                <w:noProof/>
                <w:color w:val="auto"/>
                <w:sz w:val="28"/>
              </w:rPr>
              <mc:AlternateContent>
                <mc:Choice Requires="wps">
                  <w:drawing>
                    <wp:anchor distT="0" distB="0" distL="114300" distR="114300" simplePos="0" relativeHeight="251659264" behindDoc="0" locked="0" layoutInCell="1" allowOverlap="1" wp14:anchorId="4099DEEE" wp14:editId="0B8EAAFE">
                      <wp:simplePos x="0" y="0"/>
                      <wp:positionH relativeFrom="column">
                        <wp:posOffset>-77470</wp:posOffset>
                      </wp:positionH>
                      <wp:positionV relativeFrom="paragraph">
                        <wp:posOffset>-5080</wp:posOffset>
                      </wp:positionV>
                      <wp:extent cx="495300" cy="406400"/>
                      <wp:effectExtent l="0" t="0" r="0" b="12700"/>
                      <wp:wrapNone/>
                      <wp:docPr id="1546" name="直接箭头连接符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064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34CB4B" id="_x0000_t32" coordsize="21600,21600" o:spt="32" o:oned="t" path="m,l21600,21600e" filled="f">
                      <v:path arrowok="t" fillok="f" o:connecttype="none"/>
                      <o:lock v:ext="edit" shapetype="t"/>
                    </v:shapetype>
                    <v:shape id="直接箭头连接符 1546" o:spid="_x0000_s1026" type="#_x0000_t32" style="position:absolute;left:0;text-align:left;margin-left:-6.1pt;margin-top:-.4pt;width:39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eVwIAAG0EAAAOAAAAZHJzL2Uyb0RvYy54bWysVM2O0zAQviPxDpbv3STdtGyjTVcoabks&#10;sNIuD+DaTmLh2JHtbVohXoEXQNoTcAJOe+dpYHkMxm5aWLggRA/u2DPzzd83OT3btBKtubFCqxwn&#10;RzFGXFHNhKpz/OJqOTrByDqiGJFa8RxvucVn84cPTvsu42PdaMm4QQCibNZ3OW6c67IosrThLbFH&#10;uuMKlJU2LXFwNXXEDOkBvZXROI6nUa8N64ym3Fp4LXdKPA/4VcWpe15Vljskcwy5uXCacK78Gc1P&#10;SVYb0jWCDmmQf8iiJUJB0ANUSRxB10b8AdUKarTVlTuiuo10VQnKQw1QTRL/Vs1lQzoeaoHm2O7Q&#10;Jvv/YOmz9YVBgsHsJukUI0VamNLd29tvb97fff709d3t9y83Xv74AQULaFjf2Qz8CnVhfMl0oy67&#10;c01fWqR00RBV85D41bYDqMS3OLrn4i+2g7Cr/qlmYEOunQ7d21Sm9ZDQF7QJQ9oehsQ3DlF4TGeT&#10;4xhGSUGVxtMUZB+BZHvnzlj3hOsWeSHH1hki6sYVWimggzZJCEXW59btHPcOPrLSSyElvJNMKtTn&#10;eDYZT4KD1VIwr/Q6a+pVIQ1aE8+r8BuyuGdm9LViAazhhC0G2REhQUYuNEjBXmAfybYYSQ5bJOsB&#10;SyofCwqHVAdpR6pXs3i2OFmcpKN0PF2M0rgsR4+XRTqaLpNHk/K4LIoyee3TTtKsEYxx5TPfEzxJ&#10;/45Aw6rtqHmg+KFF0X30MARIdv8fkg6T98Pe0Wal2fbC+LZ7EgCng/Gwf35pfr0Hq59fifkPAAAA&#10;//8DAFBLAwQUAAYACAAAACEAyPObZtsAAAAHAQAADwAAAGRycy9kb3ducmV2LnhtbEyPQU+EMBCF&#10;7yb+h2ZMvO0WMBJFysZoOGlMRA8eu3SWonSKtCzor3c86enN5L28+abcrW4QR5xC70lBuk1AILXe&#10;9NQpeH2pN1cgQtRk9OAJFXxhgF11elLqwviFnvHYxE5wCYVCK7AxjoWUobXodNj6EYm9g5+cjrxO&#10;nTSTXrjcDTJLklw63RNfsHrEO4vtRzM7BePj+zw/NJ92sW/3aXud14fvp1qp87P19gZExDX+heEX&#10;n9GhYqa9n8kEMSjYpFnGUR74A/bzS9Y960UGsirlf/7qBwAA//8DAFBLAQItABQABgAIAAAAIQC2&#10;gziS/gAAAOEBAAATAAAAAAAAAAAAAAAAAAAAAABbQ29udGVudF9UeXBlc10ueG1sUEsBAi0AFAAG&#10;AAgAAAAhADj9If/WAAAAlAEAAAsAAAAAAAAAAAAAAAAALwEAAF9yZWxzLy5yZWxzUEsBAi0AFAAG&#10;AAgAAAAhACSbP95XAgAAbQQAAA4AAAAAAAAAAAAAAAAALgIAAGRycy9lMm9Eb2MueG1sUEsBAi0A&#10;FAAGAAgAAAAhAMjzm2bbAAAABwEAAA8AAAAAAAAAAAAAAAAAsQQAAGRycy9kb3ducmV2LnhtbFBL&#10;BQYAAAAABAAEAPMAAAC5BQAAAAA=&#10;">
                      <v:stroke endarrowwidth="narrow" endarrowlength="long"/>
                    </v:shape>
                  </w:pict>
                </mc:Fallback>
              </mc:AlternateContent>
            </w:r>
            <w:r w:rsidRPr="00BF02E2">
              <w:rPr>
                <w:rFonts w:ascii="Times New Roman" w:hAnsi="Times New Roman" w:cs="Times New Roman"/>
                <w:b/>
                <w:noProof/>
                <w:color w:val="auto"/>
                <w:sz w:val="28"/>
              </w:rPr>
              <mc:AlternateContent>
                <mc:Choice Requires="wps">
                  <w:drawing>
                    <wp:anchor distT="0" distB="0" distL="114300" distR="114300" simplePos="0" relativeHeight="251660288" behindDoc="0" locked="0" layoutInCell="1" allowOverlap="1" wp14:anchorId="6A0A1FF5" wp14:editId="7552881D">
                      <wp:simplePos x="0" y="0"/>
                      <wp:positionH relativeFrom="column">
                        <wp:posOffset>-71120</wp:posOffset>
                      </wp:positionH>
                      <wp:positionV relativeFrom="paragraph">
                        <wp:posOffset>-14605</wp:posOffset>
                      </wp:positionV>
                      <wp:extent cx="324485" cy="772160"/>
                      <wp:effectExtent l="0" t="0" r="18415" b="8890"/>
                      <wp:wrapNone/>
                      <wp:docPr id="1545" name="直接箭头连接符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77216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5FB355" id="直接箭头连接符 1545" o:spid="_x0000_s1026" type="#_x0000_t32" style="position:absolute;left:0;text-align:left;margin-left:-5.6pt;margin-top:-1.15pt;width:25.55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NYWAIAAG0EAAAOAAAAZHJzL2Uyb0RvYy54bWysVM1u1DAQviPxDpbv22y22e02arZCyS6X&#10;ApVaHsBrO4mFY1u2u9kV4hV4ASROwAk49c7TQHkMxt4ftXBBiBycccb+5puZb3J2vu4kWnHrhFYF&#10;To+GGHFFNROqKfDL68VgipHzRDEiteIF3nCHz2ePH531Jucj3WrJuEUAolzemwK33ps8SRxteUfc&#10;kTZcgbPWtiMetrZJmCU9oHcyGQ2Hk6TXlhmrKXcOvlZbJ55F/Lrm1L+oa8c9kgUGbj6uNq7LsCaz&#10;M5I3lphW0B0N8g8sOiIUBD1AVcQTdGPFH1CdoFY7XfsjqrtE17WgPOYA2aTD37K5aonhMRcojjOH&#10;Mrn/B0ufry4tEgx6N87GGCnSQZfu3t3+ePvx7uuX7x9uf357H+zPn1A8AQXrjcvhXqkubUiZrtWV&#10;udD0lUNKly1RDY/ErzcGoNJQ4uTBlbBxBsIu+2eawRly43Ws3rq2XYCEuqB1bNLm0CS+9ojCx+NR&#10;lk2BKQXXyckoncQmJiTfXzbW+adcdygYBXbeEtG0vtRKgRy0TWMosrpwPlAj+f5CiKz0QkgZVSEV&#10;6gt8Oh6N4wWnpWDBGY452yxLadGKBF3FJ+YJnvvHrL5RLIK1nLD5zvZESLCRjwVSMBc4RHIdRpLD&#10;FMlmhyVViAWJA9WdtRXV69Ph6Xw6n2aDbDSZD7JhVQ2eLMpsMFmkJ+PquCrLKn0TaKdZ3grGuArM&#10;9wJPs78T0G7UttI8SPxQouQheqwlkN2/I+nY+dDsrWyWmm0u7V4RoOl4eDd/YWju78G+/5eY/QIA&#10;AP//AwBQSwMEFAAGAAgAAAAhAKZuNQHeAAAACQEAAA8AAABkcnMvZG93bnJldi54bWxMj8FOhDAQ&#10;hu8mvkMzJt52SyHZCFI2RsNJYyLrwWOXzlKUtkjLgj6940lvM5kv/3x/uV/twM44hd47CWKbAEPX&#10;et27TsLrod7cAAtROa0G71DCFwbYV5cXpSq0X9wLnpvYMQpxoVASTIxjwXloDVoVtn5ER7eTn6yK&#10;tE4d15NaKNwOPE2SHbeqd/TBqBHvDbYfzWwljE/v8/zYfJrFvD2INt/Vp+/nWsrrq/XuFljENf7B&#10;8KtP6lCR09HPTgc2SNgIkRJKQ5oBIyDLc2BHAkWeAa9K/r9B9QMAAP//AwBQSwECLQAUAAYACAAA&#10;ACEAtoM4kv4AAADhAQAAEwAAAAAAAAAAAAAAAAAAAAAAW0NvbnRlbnRfVHlwZXNdLnhtbFBLAQIt&#10;ABQABgAIAAAAIQA4/SH/1gAAAJQBAAALAAAAAAAAAAAAAAAAAC8BAABfcmVscy8ucmVsc1BLAQIt&#10;ABQABgAIAAAAIQBbRcNYWAIAAG0EAAAOAAAAAAAAAAAAAAAAAC4CAABkcnMvZTJvRG9jLnhtbFBL&#10;AQItABQABgAIAAAAIQCmbjUB3gAAAAkBAAAPAAAAAAAAAAAAAAAAALIEAABkcnMvZG93bnJldi54&#10;bWxQSwUGAAAAAAQABADzAAAAvQUAAAAA&#10;">
                      <v:stroke endarrowwidth="narrow" endarrowlength="long"/>
                    </v:shape>
                  </w:pict>
                </mc:Fallback>
              </mc:AlternateContent>
            </w:r>
            <w:r w:rsidR="00433FA6" w:rsidRPr="00BF02E2">
              <w:rPr>
                <w:rFonts w:ascii="Times New Roman" w:hAnsi="Times New Roman" w:cs="Times New Roman"/>
                <w:b/>
                <w:color w:val="auto"/>
              </w:rPr>
              <w:t>资源</w:t>
            </w:r>
          </w:p>
          <w:p w14:paraId="3580CA2E" w14:textId="77777777" w:rsidR="00433FA6" w:rsidRPr="00BF02E2" w:rsidRDefault="00433FA6" w:rsidP="00D63BC1">
            <w:pPr>
              <w:pStyle w:val="35"/>
              <w:rPr>
                <w:rFonts w:ascii="Times New Roman" w:hAnsi="Times New Roman" w:cs="Times New Roman"/>
                <w:b/>
                <w:color w:val="auto"/>
              </w:rPr>
            </w:pPr>
          </w:p>
          <w:p w14:paraId="28D9256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程度</w:t>
            </w:r>
          </w:p>
          <w:p w14:paraId="2D7D6A7D" w14:textId="77777777" w:rsidR="00433FA6" w:rsidRPr="00BF02E2" w:rsidRDefault="00433FA6" w:rsidP="00D63BC1">
            <w:pPr>
              <w:pStyle w:val="35"/>
              <w:rPr>
                <w:rFonts w:ascii="Times New Roman" w:hAnsi="Times New Roman" w:cs="Times New Roman"/>
                <w:b/>
                <w:color w:val="auto"/>
              </w:rPr>
            </w:pPr>
          </w:p>
          <w:p w14:paraId="3F6B1779"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阶段</w:t>
            </w:r>
          </w:p>
        </w:tc>
        <w:tc>
          <w:tcPr>
            <w:tcW w:w="1048" w:type="pct"/>
            <w:gridSpan w:val="6"/>
            <w:tcBorders>
              <w:top w:val="single" w:sz="12" w:space="0" w:color="auto"/>
              <w:left w:val="single" w:sz="4" w:space="0" w:color="auto"/>
              <w:bottom w:val="single" w:sz="4" w:space="0" w:color="auto"/>
              <w:right w:val="single" w:sz="4" w:space="0" w:color="auto"/>
            </w:tcBorders>
            <w:vAlign w:val="center"/>
          </w:tcPr>
          <w:p w14:paraId="0A70638A"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自然环境</w:t>
            </w:r>
          </w:p>
        </w:tc>
        <w:tc>
          <w:tcPr>
            <w:tcW w:w="1087" w:type="pct"/>
            <w:gridSpan w:val="6"/>
            <w:tcBorders>
              <w:top w:val="single" w:sz="12" w:space="0" w:color="auto"/>
              <w:left w:val="single" w:sz="4" w:space="0" w:color="auto"/>
              <w:bottom w:val="single" w:sz="4" w:space="0" w:color="auto"/>
              <w:right w:val="single" w:sz="4" w:space="0" w:color="auto"/>
            </w:tcBorders>
            <w:vAlign w:val="center"/>
          </w:tcPr>
          <w:p w14:paraId="14A74BC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生态环境</w:t>
            </w:r>
          </w:p>
        </w:tc>
        <w:tc>
          <w:tcPr>
            <w:tcW w:w="1377" w:type="pct"/>
            <w:gridSpan w:val="7"/>
            <w:tcBorders>
              <w:top w:val="single" w:sz="12" w:space="0" w:color="auto"/>
              <w:left w:val="single" w:sz="4" w:space="0" w:color="auto"/>
              <w:bottom w:val="single" w:sz="4" w:space="0" w:color="auto"/>
              <w:right w:val="single" w:sz="4" w:space="0" w:color="auto"/>
            </w:tcBorders>
            <w:vAlign w:val="center"/>
          </w:tcPr>
          <w:p w14:paraId="7113A075"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社会环境</w:t>
            </w:r>
          </w:p>
        </w:tc>
        <w:tc>
          <w:tcPr>
            <w:tcW w:w="1077" w:type="pct"/>
            <w:gridSpan w:val="6"/>
            <w:tcBorders>
              <w:top w:val="single" w:sz="12" w:space="0" w:color="auto"/>
              <w:left w:val="single" w:sz="4" w:space="0" w:color="auto"/>
              <w:bottom w:val="single" w:sz="4" w:space="0" w:color="auto"/>
              <w:right w:val="nil"/>
            </w:tcBorders>
            <w:vAlign w:val="center"/>
          </w:tcPr>
          <w:p w14:paraId="18FF900F"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生活质量</w:t>
            </w:r>
          </w:p>
        </w:tc>
      </w:tr>
      <w:tr w:rsidR="00D04ACC" w:rsidRPr="00BF02E2" w14:paraId="006C65AF" w14:textId="77777777" w:rsidTr="00A51763">
        <w:trPr>
          <w:jc w:val="center"/>
        </w:trPr>
        <w:tc>
          <w:tcPr>
            <w:tcW w:w="411" w:type="pct"/>
            <w:gridSpan w:val="2"/>
            <w:vMerge/>
            <w:tcBorders>
              <w:top w:val="single" w:sz="12" w:space="0" w:color="auto"/>
              <w:left w:val="nil"/>
              <w:bottom w:val="single" w:sz="4" w:space="0" w:color="auto"/>
              <w:right w:val="single" w:sz="4" w:space="0" w:color="auto"/>
            </w:tcBorders>
            <w:vAlign w:val="center"/>
          </w:tcPr>
          <w:p w14:paraId="65B04DB3" w14:textId="77777777" w:rsidR="00433FA6" w:rsidRPr="00BF02E2" w:rsidRDefault="00433FA6" w:rsidP="00D63BC1">
            <w:pPr>
              <w:pStyle w:val="35"/>
              <w:rPr>
                <w:rFonts w:ascii="Times New Roman" w:hAnsi="Times New Roman" w:cs="Times New Roman"/>
                <w:b/>
                <w:color w:val="auto"/>
                <w:sz w:val="18"/>
                <w:szCs w:val="18"/>
              </w:rPr>
            </w:pPr>
          </w:p>
        </w:tc>
        <w:tc>
          <w:tcPr>
            <w:tcW w:w="138" w:type="pct"/>
            <w:tcBorders>
              <w:top w:val="single" w:sz="4" w:space="0" w:color="auto"/>
              <w:left w:val="single" w:sz="4" w:space="0" w:color="auto"/>
              <w:bottom w:val="single" w:sz="4" w:space="0" w:color="auto"/>
              <w:right w:val="single" w:sz="4" w:space="0" w:color="auto"/>
            </w:tcBorders>
            <w:vAlign w:val="center"/>
          </w:tcPr>
          <w:p w14:paraId="37A1B035"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水土流失</w:t>
            </w:r>
          </w:p>
        </w:tc>
        <w:tc>
          <w:tcPr>
            <w:tcW w:w="181" w:type="pct"/>
            <w:tcBorders>
              <w:top w:val="single" w:sz="4" w:space="0" w:color="auto"/>
              <w:left w:val="single" w:sz="4" w:space="0" w:color="auto"/>
              <w:bottom w:val="single" w:sz="4" w:space="0" w:color="auto"/>
              <w:right w:val="single" w:sz="4" w:space="0" w:color="auto"/>
            </w:tcBorders>
            <w:vAlign w:val="center"/>
          </w:tcPr>
          <w:p w14:paraId="50F1B579"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地下水质</w:t>
            </w:r>
          </w:p>
        </w:tc>
        <w:tc>
          <w:tcPr>
            <w:tcW w:w="181" w:type="pct"/>
            <w:tcBorders>
              <w:top w:val="single" w:sz="4" w:space="0" w:color="auto"/>
              <w:left w:val="single" w:sz="4" w:space="0" w:color="auto"/>
              <w:bottom w:val="single" w:sz="4" w:space="0" w:color="auto"/>
              <w:right w:val="single" w:sz="4" w:space="0" w:color="auto"/>
            </w:tcBorders>
            <w:vAlign w:val="center"/>
          </w:tcPr>
          <w:p w14:paraId="63CBC317"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地表水文</w:t>
            </w:r>
          </w:p>
        </w:tc>
        <w:tc>
          <w:tcPr>
            <w:tcW w:w="181" w:type="pct"/>
            <w:tcBorders>
              <w:top w:val="single" w:sz="4" w:space="0" w:color="auto"/>
              <w:left w:val="single" w:sz="4" w:space="0" w:color="auto"/>
              <w:bottom w:val="single" w:sz="4" w:space="0" w:color="auto"/>
              <w:right w:val="single" w:sz="4" w:space="0" w:color="auto"/>
            </w:tcBorders>
            <w:vAlign w:val="center"/>
          </w:tcPr>
          <w:p w14:paraId="1B0824E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地表水质</w:t>
            </w:r>
          </w:p>
        </w:tc>
        <w:tc>
          <w:tcPr>
            <w:tcW w:w="181" w:type="pct"/>
            <w:tcBorders>
              <w:top w:val="single" w:sz="4" w:space="0" w:color="auto"/>
              <w:left w:val="single" w:sz="4" w:space="0" w:color="auto"/>
              <w:bottom w:val="single" w:sz="4" w:space="0" w:color="auto"/>
              <w:right w:val="single" w:sz="4" w:space="0" w:color="auto"/>
            </w:tcBorders>
            <w:vAlign w:val="center"/>
          </w:tcPr>
          <w:p w14:paraId="227D23DD"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环境空气</w:t>
            </w:r>
          </w:p>
        </w:tc>
        <w:tc>
          <w:tcPr>
            <w:tcW w:w="184" w:type="pct"/>
            <w:tcBorders>
              <w:top w:val="single" w:sz="4" w:space="0" w:color="auto"/>
              <w:left w:val="single" w:sz="4" w:space="0" w:color="auto"/>
              <w:bottom w:val="single" w:sz="4" w:space="0" w:color="auto"/>
              <w:right w:val="single" w:sz="4" w:space="0" w:color="auto"/>
            </w:tcBorders>
            <w:vAlign w:val="center"/>
          </w:tcPr>
          <w:p w14:paraId="35D59C9E"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声环境</w:t>
            </w:r>
          </w:p>
        </w:tc>
        <w:tc>
          <w:tcPr>
            <w:tcW w:w="181" w:type="pct"/>
            <w:tcBorders>
              <w:top w:val="single" w:sz="4" w:space="0" w:color="auto"/>
              <w:left w:val="single" w:sz="4" w:space="0" w:color="auto"/>
              <w:bottom w:val="single" w:sz="4" w:space="0" w:color="auto"/>
              <w:right w:val="single" w:sz="4" w:space="0" w:color="auto"/>
            </w:tcBorders>
            <w:vAlign w:val="center"/>
          </w:tcPr>
          <w:p w14:paraId="5EE6303D"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农田植物</w:t>
            </w:r>
          </w:p>
        </w:tc>
        <w:tc>
          <w:tcPr>
            <w:tcW w:w="181" w:type="pct"/>
            <w:tcBorders>
              <w:top w:val="single" w:sz="4" w:space="0" w:color="auto"/>
              <w:left w:val="single" w:sz="4" w:space="0" w:color="auto"/>
              <w:bottom w:val="single" w:sz="4" w:space="0" w:color="auto"/>
              <w:right w:val="single" w:sz="4" w:space="0" w:color="auto"/>
            </w:tcBorders>
            <w:vAlign w:val="center"/>
          </w:tcPr>
          <w:p w14:paraId="3FD58201"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森林植被</w:t>
            </w:r>
          </w:p>
        </w:tc>
        <w:tc>
          <w:tcPr>
            <w:tcW w:w="181" w:type="pct"/>
            <w:tcBorders>
              <w:top w:val="single" w:sz="4" w:space="0" w:color="auto"/>
              <w:left w:val="single" w:sz="4" w:space="0" w:color="auto"/>
              <w:bottom w:val="single" w:sz="4" w:space="0" w:color="auto"/>
              <w:right w:val="single" w:sz="4" w:space="0" w:color="auto"/>
            </w:tcBorders>
            <w:vAlign w:val="center"/>
          </w:tcPr>
          <w:p w14:paraId="7CE94523"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野生动物</w:t>
            </w:r>
          </w:p>
        </w:tc>
        <w:tc>
          <w:tcPr>
            <w:tcW w:w="181" w:type="pct"/>
            <w:tcBorders>
              <w:top w:val="single" w:sz="4" w:space="0" w:color="auto"/>
              <w:left w:val="single" w:sz="4" w:space="0" w:color="auto"/>
              <w:bottom w:val="single" w:sz="4" w:space="0" w:color="auto"/>
              <w:right w:val="single" w:sz="4" w:space="0" w:color="auto"/>
            </w:tcBorders>
            <w:vAlign w:val="center"/>
          </w:tcPr>
          <w:p w14:paraId="1C0E5BAF"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水生动物</w:t>
            </w:r>
          </w:p>
        </w:tc>
        <w:tc>
          <w:tcPr>
            <w:tcW w:w="181" w:type="pct"/>
            <w:tcBorders>
              <w:top w:val="single" w:sz="4" w:space="0" w:color="auto"/>
              <w:left w:val="single" w:sz="4" w:space="0" w:color="auto"/>
              <w:bottom w:val="single" w:sz="4" w:space="0" w:color="auto"/>
              <w:right w:val="single" w:sz="4" w:space="0" w:color="auto"/>
            </w:tcBorders>
            <w:vAlign w:val="center"/>
          </w:tcPr>
          <w:p w14:paraId="6DE007B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濒危动物</w:t>
            </w:r>
          </w:p>
        </w:tc>
        <w:tc>
          <w:tcPr>
            <w:tcW w:w="183" w:type="pct"/>
            <w:tcBorders>
              <w:top w:val="single" w:sz="4" w:space="0" w:color="auto"/>
              <w:left w:val="single" w:sz="4" w:space="0" w:color="auto"/>
              <w:bottom w:val="single" w:sz="4" w:space="0" w:color="auto"/>
              <w:right w:val="single" w:sz="4" w:space="0" w:color="auto"/>
            </w:tcBorders>
            <w:vAlign w:val="center"/>
          </w:tcPr>
          <w:p w14:paraId="4695BC38"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渔业养殖</w:t>
            </w:r>
          </w:p>
        </w:tc>
        <w:tc>
          <w:tcPr>
            <w:tcW w:w="181" w:type="pct"/>
            <w:tcBorders>
              <w:top w:val="single" w:sz="4" w:space="0" w:color="auto"/>
              <w:left w:val="single" w:sz="4" w:space="0" w:color="auto"/>
              <w:bottom w:val="single" w:sz="4" w:space="0" w:color="auto"/>
              <w:right w:val="single" w:sz="4" w:space="0" w:color="auto"/>
            </w:tcBorders>
            <w:vAlign w:val="center"/>
          </w:tcPr>
          <w:p w14:paraId="7962932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土地利用</w:t>
            </w:r>
          </w:p>
        </w:tc>
        <w:tc>
          <w:tcPr>
            <w:tcW w:w="181" w:type="pct"/>
            <w:tcBorders>
              <w:top w:val="single" w:sz="4" w:space="0" w:color="auto"/>
              <w:left w:val="single" w:sz="4" w:space="0" w:color="auto"/>
              <w:bottom w:val="single" w:sz="4" w:space="0" w:color="auto"/>
              <w:right w:val="single" w:sz="4" w:space="0" w:color="auto"/>
            </w:tcBorders>
            <w:vAlign w:val="center"/>
          </w:tcPr>
          <w:p w14:paraId="55B4EF3A"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工业发展</w:t>
            </w:r>
          </w:p>
        </w:tc>
        <w:tc>
          <w:tcPr>
            <w:tcW w:w="181" w:type="pct"/>
            <w:tcBorders>
              <w:top w:val="single" w:sz="4" w:space="0" w:color="auto"/>
              <w:left w:val="single" w:sz="4" w:space="0" w:color="auto"/>
              <w:bottom w:val="single" w:sz="4" w:space="0" w:color="auto"/>
              <w:right w:val="single" w:sz="4" w:space="0" w:color="auto"/>
            </w:tcBorders>
            <w:vAlign w:val="center"/>
          </w:tcPr>
          <w:p w14:paraId="194A61CF"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农业发展</w:t>
            </w:r>
          </w:p>
        </w:tc>
        <w:tc>
          <w:tcPr>
            <w:tcW w:w="181" w:type="pct"/>
            <w:tcBorders>
              <w:top w:val="single" w:sz="4" w:space="0" w:color="auto"/>
              <w:left w:val="single" w:sz="4" w:space="0" w:color="auto"/>
              <w:bottom w:val="single" w:sz="4" w:space="0" w:color="auto"/>
              <w:right w:val="single" w:sz="4" w:space="0" w:color="auto"/>
            </w:tcBorders>
            <w:vAlign w:val="center"/>
          </w:tcPr>
          <w:p w14:paraId="5596FE97"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供水</w:t>
            </w:r>
          </w:p>
        </w:tc>
        <w:tc>
          <w:tcPr>
            <w:tcW w:w="181" w:type="pct"/>
            <w:tcBorders>
              <w:top w:val="single" w:sz="4" w:space="0" w:color="auto"/>
              <w:left w:val="single" w:sz="4" w:space="0" w:color="auto"/>
              <w:bottom w:val="single" w:sz="4" w:space="0" w:color="auto"/>
              <w:right w:val="single" w:sz="4" w:space="0" w:color="auto"/>
            </w:tcBorders>
            <w:vAlign w:val="center"/>
          </w:tcPr>
          <w:p w14:paraId="1CB1D022"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交通</w:t>
            </w:r>
          </w:p>
        </w:tc>
        <w:tc>
          <w:tcPr>
            <w:tcW w:w="181" w:type="pct"/>
            <w:tcBorders>
              <w:top w:val="single" w:sz="4" w:space="0" w:color="auto"/>
              <w:left w:val="single" w:sz="4" w:space="0" w:color="auto"/>
              <w:bottom w:val="single" w:sz="4" w:space="0" w:color="auto"/>
              <w:right w:val="single" w:sz="4" w:space="0" w:color="auto"/>
            </w:tcBorders>
            <w:vAlign w:val="center"/>
          </w:tcPr>
          <w:p w14:paraId="6C8A63B1"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燃料结构</w:t>
            </w:r>
          </w:p>
        </w:tc>
        <w:tc>
          <w:tcPr>
            <w:tcW w:w="292" w:type="pct"/>
            <w:tcBorders>
              <w:top w:val="single" w:sz="4" w:space="0" w:color="auto"/>
              <w:left w:val="single" w:sz="4" w:space="0" w:color="auto"/>
              <w:bottom w:val="single" w:sz="4" w:space="0" w:color="auto"/>
              <w:right w:val="single" w:sz="4" w:space="0" w:color="auto"/>
            </w:tcBorders>
            <w:vAlign w:val="center"/>
          </w:tcPr>
          <w:p w14:paraId="141F781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节约能源</w:t>
            </w:r>
          </w:p>
        </w:tc>
        <w:tc>
          <w:tcPr>
            <w:tcW w:w="181" w:type="pct"/>
            <w:tcBorders>
              <w:top w:val="single" w:sz="4" w:space="0" w:color="auto"/>
              <w:left w:val="single" w:sz="4" w:space="0" w:color="auto"/>
              <w:bottom w:val="single" w:sz="4" w:space="0" w:color="auto"/>
              <w:right w:val="single" w:sz="4" w:space="0" w:color="auto"/>
            </w:tcBorders>
            <w:vAlign w:val="center"/>
          </w:tcPr>
          <w:p w14:paraId="164F98ED"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美学旅游</w:t>
            </w:r>
          </w:p>
        </w:tc>
        <w:tc>
          <w:tcPr>
            <w:tcW w:w="181" w:type="pct"/>
            <w:tcBorders>
              <w:top w:val="single" w:sz="4" w:space="0" w:color="auto"/>
              <w:left w:val="single" w:sz="4" w:space="0" w:color="auto"/>
              <w:bottom w:val="single" w:sz="4" w:space="0" w:color="auto"/>
              <w:right w:val="single" w:sz="4" w:space="0" w:color="auto"/>
            </w:tcBorders>
            <w:vAlign w:val="center"/>
          </w:tcPr>
          <w:p w14:paraId="06AA6BE8"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健康安全</w:t>
            </w:r>
          </w:p>
        </w:tc>
        <w:tc>
          <w:tcPr>
            <w:tcW w:w="181" w:type="pct"/>
            <w:tcBorders>
              <w:top w:val="single" w:sz="4" w:space="0" w:color="auto"/>
              <w:left w:val="single" w:sz="4" w:space="0" w:color="auto"/>
              <w:bottom w:val="single" w:sz="4" w:space="0" w:color="auto"/>
              <w:right w:val="single" w:sz="4" w:space="0" w:color="auto"/>
            </w:tcBorders>
            <w:vAlign w:val="center"/>
          </w:tcPr>
          <w:p w14:paraId="52FA5269"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社会经济</w:t>
            </w:r>
          </w:p>
        </w:tc>
        <w:tc>
          <w:tcPr>
            <w:tcW w:w="181" w:type="pct"/>
            <w:tcBorders>
              <w:top w:val="single" w:sz="4" w:space="0" w:color="auto"/>
              <w:left w:val="single" w:sz="4" w:space="0" w:color="auto"/>
              <w:bottom w:val="single" w:sz="4" w:space="0" w:color="auto"/>
              <w:right w:val="single" w:sz="4" w:space="0" w:color="auto"/>
            </w:tcBorders>
            <w:vAlign w:val="center"/>
          </w:tcPr>
          <w:p w14:paraId="683869A6"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娱乐</w:t>
            </w:r>
          </w:p>
        </w:tc>
        <w:tc>
          <w:tcPr>
            <w:tcW w:w="181" w:type="pct"/>
            <w:tcBorders>
              <w:top w:val="single" w:sz="4" w:space="0" w:color="auto"/>
              <w:left w:val="single" w:sz="4" w:space="0" w:color="auto"/>
              <w:bottom w:val="single" w:sz="4" w:space="0" w:color="auto"/>
              <w:right w:val="single" w:sz="4" w:space="0" w:color="auto"/>
            </w:tcBorders>
            <w:vAlign w:val="center"/>
          </w:tcPr>
          <w:p w14:paraId="5739E789"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文物古迹</w:t>
            </w:r>
          </w:p>
        </w:tc>
        <w:tc>
          <w:tcPr>
            <w:tcW w:w="173" w:type="pct"/>
            <w:tcBorders>
              <w:top w:val="single" w:sz="4" w:space="0" w:color="auto"/>
              <w:left w:val="single" w:sz="4" w:space="0" w:color="auto"/>
              <w:bottom w:val="single" w:sz="4" w:space="0" w:color="auto"/>
              <w:right w:val="nil"/>
            </w:tcBorders>
            <w:vAlign w:val="center"/>
          </w:tcPr>
          <w:p w14:paraId="637451A0"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生活水平</w:t>
            </w:r>
          </w:p>
        </w:tc>
      </w:tr>
      <w:tr w:rsidR="00D04ACC" w:rsidRPr="00BF02E2" w14:paraId="7A1672B9" w14:textId="77777777" w:rsidTr="00A51763">
        <w:trPr>
          <w:jc w:val="center"/>
        </w:trPr>
        <w:tc>
          <w:tcPr>
            <w:tcW w:w="159" w:type="pct"/>
            <w:vMerge w:val="restart"/>
            <w:tcBorders>
              <w:top w:val="single" w:sz="4" w:space="0" w:color="auto"/>
              <w:left w:val="nil"/>
              <w:bottom w:val="single" w:sz="4" w:space="0" w:color="auto"/>
              <w:right w:val="single" w:sz="4" w:space="0" w:color="auto"/>
            </w:tcBorders>
            <w:vAlign w:val="center"/>
          </w:tcPr>
          <w:p w14:paraId="5985960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施工期</w:t>
            </w:r>
          </w:p>
        </w:tc>
        <w:tc>
          <w:tcPr>
            <w:tcW w:w="251" w:type="pct"/>
            <w:tcBorders>
              <w:top w:val="single" w:sz="4" w:space="0" w:color="auto"/>
              <w:left w:val="single" w:sz="4" w:space="0" w:color="auto"/>
              <w:bottom w:val="single" w:sz="4" w:space="0" w:color="auto"/>
              <w:right w:val="single" w:sz="4" w:space="0" w:color="auto"/>
            </w:tcBorders>
            <w:vAlign w:val="center"/>
          </w:tcPr>
          <w:p w14:paraId="74D9983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场地清理</w:t>
            </w:r>
          </w:p>
        </w:tc>
        <w:tc>
          <w:tcPr>
            <w:tcW w:w="138" w:type="pct"/>
            <w:tcBorders>
              <w:top w:val="single" w:sz="4" w:space="0" w:color="auto"/>
              <w:left w:val="single" w:sz="4" w:space="0" w:color="auto"/>
              <w:bottom w:val="single" w:sz="4" w:space="0" w:color="auto"/>
              <w:right w:val="single" w:sz="4" w:space="0" w:color="auto"/>
            </w:tcBorders>
            <w:vAlign w:val="center"/>
          </w:tcPr>
          <w:p w14:paraId="5AB2073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7ACCC07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BFFB6F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C1B351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AD17E6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4" w:type="pct"/>
            <w:tcBorders>
              <w:top w:val="single" w:sz="4" w:space="0" w:color="auto"/>
              <w:left w:val="single" w:sz="4" w:space="0" w:color="auto"/>
              <w:bottom w:val="single" w:sz="4" w:space="0" w:color="auto"/>
              <w:right w:val="single" w:sz="4" w:space="0" w:color="auto"/>
            </w:tcBorders>
            <w:vAlign w:val="center"/>
          </w:tcPr>
          <w:p w14:paraId="51EA888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2D84D14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B5C6A2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0361353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343005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C707AB1"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021FD2E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9EA083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424AC15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8E8D5E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76356A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8FF82E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D4CDF81"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39275C0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602AEF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0002B6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18ED6A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FCEA22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52ED2C9"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00593A19"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52673F47" w14:textId="77777777" w:rsidTr="00A51763">
        <w:trPr>
          <w:jc w:val="center"/>
        </w:trPr>
        <w:tc>
          <w:tcPr>
            <w:tcW w:w="159" w:type="pct"/>
            <w:vMerge/>
            <w:tcBorders>
              <w:top w:val="single" w:sz="4" w:space="0" w:color="auto"/>
              <w:left w:val="nil"/>
              <w:bottom w:val="single" w:sz="4" w:space="0" w:color="auto"/>
              <w:right w:val="single" w:sz="4" w:space="0" w:color="auto"/>
            </w:tcBorders>
            <w:vAlign w:val="center"/>
          </w:tcPr>
          <w:p w14:paraId="4A3C1267"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7D9AD08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地面挖掘</w:t>
            </w:r>
          </w:p>
        </w:tc>
        <w:tc>
          <w:tcPr>
            <w:tcW w:w="138" w:type="pct"/>
            <w:tcBorders>
              <w:top w:val="single" w:sz="4" w:space="0" w:color="auto"/>
              <w:left w:val="single" w:sz="4" w:space="0" w:color="auto"/>
              <w:bottom w:val="single" w:sz="4" w:space="0" w:color="auto"/>
              <w:right w:val="single" w:sz="4" w:space="0" w:color="auto"/>
            </w:tcBorders>
            <w:vAlign w:val="center"/>
          </w:tcPr>
          <w:p w14:paraId="373FE14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8B341C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FEF645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DE8E01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9E938F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4" w:type="pct"/>
            <w:tcBorders>
              <w:top w:val="single" w:sz="4" w:space="0" w:color="auto"/>
              <w:left w:val="single" w:sz="4" w:space="0" w:color="auto"/>
              <w:bottom w:val="single" w:sz="4" w:space="0" w:color="auto"/>
              <w:right w:val="single" w:sz="4" w:space="0" w:color="auto"/>
            </w:tcBorders>
            <w:vAlign w:val="center"/>
          </w:tcPr>
          <w:p w14:paraId="533AD2B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w:t>
            </w:r>
          </w:p>
        </w:tc>
        <w:tc>
          <w:tcPr>
            <w:tcW w:w="181" w:type="pct"/>
            <w:tcBorders>
              <w:top w:val="single" w:sz="4" w:space="0" w:color="auto"/>
              <w:left w:val="single" w:sz="4" w:space="0" w:color="auto"/>
              <w:bottom w:val="single" w:sz="4" w:space="0" w:color="auto"/>
              <w:right w:val="single" w:sz="4" w:space="0" w:color="auto"/>
            </w:tcBorders>
            <w:vAlign w:val="center"/>
          </w:tcPr>
          <w:p w14:paraId="12B37E4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B00D0B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9541C0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AC3213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ADD0B92"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6D11D7C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08FAAC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298A5F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52485C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52CAC8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DE2F52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76E4CC82"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42869F8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1A29AB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617344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33E608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B0A5D8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7B3FF1B"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0F4E8594"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3DA33C97" w14:textId="77777777" w:rsidTr="00A51763">
        <w:trPr>
          <w:jc w:val="center"/>
        </w:trPr>
        <w:tc>
          <w:tcPr>
            <w:tcW w:w="159" w:type="pct"/>
            <w:vMerge/>
            <w:tcBorders>
              <w:top w:val="single" w:sz="4" w:space="0" w:color="auto"/>
              <w:left w:val="nil"/>
              <w:bottom w:val="single" w:sz="4" w:space="0" w:color="auto"/>
              <w:right w:val="single" w:sz="4" w:space="0" w:color="auto"/>
            </w:tcBorders>
            <w:vAlign w:val="center"/>
          </w:tcPr>
          <w:p w14:paraId="5DF36FB1"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5F10BE8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运输</w:t>
            </w:r>
          </w:p>
        </w:tc>
        <w:tc>
          <w:tcPr>
            <w:tcW w:w="138" w:type="pct"/>
            <w:tcBorders>
              <w:top w:val="single" w:sz="4" w:space="0" w:color="auto"/>
              <w:left w:val="single" w:sz="4" w:space="0" w:color="auto"/>
              <w:bottom w:val="single" w:sz="4" w:space="0" w:color="auto"/>
              <w:right w:val="single" w:sz="4" w:space="0" w:color="auto"/>
            </w:tcBorders>
            <w:vAlign w:val="center"/>
          </w:tcPr>
          <w:p w14:paraId="206A2A1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3DDA78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9707A2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B09EB2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68FF71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4" w:type="pct"/>
            <w:tcBorders>
              <w:top w:val="single" w:sz="4" w:space="0" w:color="auto"/>
              <w:left w:val="single" w:sz="4" w:space="0" w:color="auto"/>
              <w:bottom w:val="single" w:sz="4" w:space="0" w:color="auto"/>
              <w:right w:val="single" w:sz="4" w:space="0" w:color="auto"/>
            </w:tcBorders>
            <w:vAlign w:val="center"/>
          </w:tcPr>
          <w:p w14:paraId="5C07DE3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34E5A7A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95E3F5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FB0958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464C98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9946BC7"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4DF7976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E78D3E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C659A8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10E54E6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7FDDC4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0F74F6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5AAD04B1"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3A99ED0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E268FD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86804D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98E839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6B5C4A9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EA68F58"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66D612FC"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4A8FA2F6" w14:textId="77777777" w:rsidTr="00A51763">
        <w:trPr>
          <w:jc w:val="center"/>
        </w:trPr>
        <w:tc>
          <w:tcPr>
            <w:tcW w:w="159" w:type="pct"/>
            <w:vMerge/>
            <w:tcBorders>
              <w:top w:val="single" w:sz="4" w:space="0" w:color="auto"/>
              <w:left w:val="nil"/>
              <w:bottom w:val="single" w:sz="4" w:space="0" w:color="auto"/>
              <w:right w:val="single" w:sz="4" w:space="0" w:color="auto"/>
            </w:tcBorders>
            <w:vAlign w:val="center"/>
          </w:tcPr>
          <w:p w14:paraId="3A584E0A"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68B69FA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安装建设</w:t>
            </w:r>
          </w:p>
        </w:tc>
        <w:tc>
          <w:tcPr>
            <w:tcW w:w="138" w:type="pct"/>
            <w:tcBorders>
              <w:top w:val="single" w:sz="4" w:space="0" w:color="auto"/>
              <w:left w:val="single" w:sz="4" w:space="0" w:color="auto"/>
              <w:bottom w:val="single" w:sz="4" w:space="0" w:color="auto"/>
              <w:right w:val="single" w:sz="4" w:space="0" w:color="auto"/>
            </w:tcBorders>
            <w:vAlign w:val="center"/>
          </w:tcPr>
          <w:p w14:paraId="411801E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10E60F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FAA162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B21BCA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84E1EC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4" w:type="pct"/>
            <w:tcBorders>
              <w:top w:val="single" w:sz="4" w:space="0" w:color="auto"/>
              <w:left w:val="single" w:sz="4" w:space="0" w:color="auto"/>
              <w:bottom w:val="single" w:sz="4" w:space="0" w:color="auto"/>
              <w:right w:val="single" w:sz="4" w:space="0" w:color="auto"/>
            </w:tcBorders>
            <w:vAlign w:val="center"/>
          </w:tcPr>
          <w:p w14:paraId="77FF1A7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10A7628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07CD04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F4E325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5ED2C1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6C0308F"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4613DA7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2B1765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D153F9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6335843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71DDBD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F889BB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6CB24BB"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1A4D050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7C5E6D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E36443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2E2BD1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6F7D7C3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C1327CB"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45EA5A1B"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0830F429" w14:textId="77777777" w:rsidTr="00A51763">
        <w:trPr>
          <w:jc w:val="center"/>
        </w:trPr>
        <w:tc>
          <w:tcPr>
            <w:tcW w:w="159" w:type="pct"/>
            <w:vMerge/>
            <w:tcBorders>
              <w:top w:val="single" w:sz="4" w:space="0" w:color="auto"/>
              <w:left w:val="nil"/>
              <w:bottom w:val="single" w:sz="4" w:space="0" w:color="auto"/>
              <w:right w:val="single" w:sz="4" w:space="0" w:color="auto"/>
            </w:tcBorders>
            <w:vAlign w:val="center"/>
          </w:tcPr>
          <w:p w14:paraId="036B9974"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51EAA1B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材料堆存</w:t>
            </w:r>
          </w:p>
        </w:tc>
        <w:tc>
          <w:tcPr>
            <w:tcW w:w="138" w:type="pct"/>
            <w:tcBorders>
              <w:top w:val="single" w:sz="4" w:space="0" w:color="auto"/>
              <w:left w:val="single" w:sz="4" w:space="0" w:color="auto"/>
              <w:bottom w:val="single" w:sz="4" w:space="0" w:color="auto"/>
              <w:right w:val="single" w:sz="4" w:space="0" w:color="auto"/>
            </w:tcBorders>
            <w:vAlign w:val="center"/>
          </w:tcPr>
          <w:p w14:paraId="314A307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631EFF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4CEB88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98B0EC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6C2D76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4" w:type="pct"/>
            <w:tcBorders>
              <w:top w:val="single" w:sz="4" w:space="0" w:color="auto"/>
              <w:left w:val="single" w:sz="4" w:space="0" w:color="auto"/>
              <w:bottom w:val="single" w:sz="4" w:space="0" w:color="auto"/>
              <w:right w:val="single" w:sz="4" w:space="0" w:color="auto"/>
            </w:tcBorders>
            <w:vAlign w:val="center"/>
          </w:tcPr>
          <w:p w14:paraId="2BCEBF4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58D8CA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25A4F9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DAC3B0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361805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E84782C"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0B02F42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B5DFAB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F67802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0ABBA1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710175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F5B796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34C8138"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2905E1F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1B98E8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69EAA5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FF898E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F0EA79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040253F"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57E1B030"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7C8B49A2" w14:textId="77777777" w:rsidTr="00A51763">
        <w:trPr>
          <w:jc w:val="center"/>
        </w:trPr>
        <w:tc>
          <w:tcPr>
            <w:tcW w:w="159" w:type="pct"/>
            <w:vMerge w:val="restart"/>
            <w:tcBorders>
              <w:top w:val="single" w:sz="4" w:space="0" w:color="auto"/>
              <w:left w:val="nil"/>
              <w:bottom w:val="single" w:sz="12" w:space="0" w:color="auto"/>
              <w:right w:val="single" w:sz="4" w:space="0" w:color="auto"/>
            </w:tcBorders>
            <w:vAlign w:val="center"/>
          </w:tcPr>
          <w:p w14:paraId="591390C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运营期</w:t>
            </w:r>
          </w:p>
        </w:tc>
        <w:tc>
          <w:tcPr>
            <w:tcW w:w="251" w:type="pct"/>
            <w:tcBorders>
              <w:top w:val="single" w:sz="4" w:space="0" w:color="auto"/>
              <w:left w:val="single" w:sz="4" w:space="0" w:color="auto"/>
              <w:bottom w:val="single" w:sz="4" w:space="0" w:color="auto"/>
              <w:right w:val="single" w:sz="4" w:space="0" w:color="auto"/>
            </w:tcBorders>
            <w:vAlign w:val="center"/>
          </w:tcPr>
          <w:p w14:paraId="5EA4F70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废水</w:t>
            </w:r>
          </w:p>
        </w:tc>
        <w:tc>
          <w:tcPr>
            <w:tcW w:w="138" w:type="pct"/>
            <w:tcBorders>
              <w:top w:val="single" w:sz="4" w:space="0" w:color="auto"/>
              <w:left w:val="single" w:sz="4" w:space="0" w:color="auto"/>
              <w:bottom w:val="single" w:sz="4" w:space="0" w:color="auto"/>
              <w:right w:val="single" w:sz="4" w:space="0" w:color="auto"/>
            </w:tcBorders>
            <w:vAlign w:val="center"/>
          </w:tcPr>
          <w:p w14:paraId="79A4D8B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41B189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E8BE59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7F4F38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4B2E8789" w14:textId="77777777" w:rsidR="00433FA6" w:rsidRPr="00BF02E2" w:rsidRDefault="00433FA6" w:rsidP="00D63BC1">
            <w:pPr>
              <w:pStyle w:val="35"/>
              <w:rPr>
                <w:rFonts w:ascii="Times New Roman" w:hAnsi="Times New Roman" w:cs="Times New Roman"/>
                <w:color w:val="auto"/>
                <w:sz w:val="18"/>
                <w:szCs w:val="18"/>
              </w:rPr>
            </w:pPr>
          </w:p>
        </w:tc>
        <w:tc>
          <w:tcPr>
            <w:tcW w:w="184" w:type="pct"/>
            <w:tcBorders>
              <w:top w:val="single" w:sz="4" w:space="0" w:color="auto"/>
              <w:left w:val="single" w:sz="4" w:space="0" w:color="auto"/>
              <w:bottom w:val="single" w:sz="4" w:space="0" w:color="auto"/>
              <w:right w:val="single" w:sz="4" w:space="0" w:color="auto"/>
            </w:tcBorders>
            <w:vAlign w:val="center"/>
          </w:tcPr>
          <w:p w14:paraId="53126D4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4F74D2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E58B86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CA60C7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939506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6CD6B96"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51A524D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7844E8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9C4C6B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D082D2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DB80BE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8AC75C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B2E3DBC"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3803403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FC385F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AF7954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727578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B56BF5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9F78E39"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09181932"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6286189F" w14:textId="77777777" w:rsidTr="00A51763">
        <w:trPr>
          <w:jc w:val="center"/>
        </w:trPr>
        <w:tc>
          <w:tcPr>
            <w:tcW w:w="159" w:type="pct"/>
            <w:vMerge/>
            <w:tcBorders>
              <w:top w:val="single" w:sz="4" w:space="0" w:color="auto"/>
              <w:left w:val="nil"/>
              <w:bottom w:val="single" w:sz="12" w:space="0" w:color="auto"/>
              <w:right w:val="single" w:sz="4" w:space="0" w:color="auto"/>
            </w:tcBorders>
            <w:vAlign w:val="center"/>
          </w:tcPr>
          <w:p w14:paraId="0694CE15"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15B2A36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废气</w:t>
            </w:r>
          </w:p>
        </w:tc>
        <w:tc>
          <w:tcPr>
            <w:tcW w:w="138" w:type="pct"/>
            <w:tcBorders>
              <w:top w:val="single" w:sz="4" w:space="0" w:color="auto"/>
              <w:left w:val="single" w:sz="4" w:space="0" w:color="auto"/>
              <w:bottom w:val="single" w:sz="4" w:space="0" w:color="auto"/>
              <w:right w:val="single" w:sz="4" w:space="0" w:color="auto"/>
            </w:tcBorders>
            <w:vAlign w:val="center"/>
          </w:tcPr>
          <w:p w14:paraId="013404A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3A3712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037DF7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A85EEA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F20EBC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w:t>
            </w:r>
          </w:p>
        </w:tc>
        <w:tc>
          <w:tcPr>
            <w:tcW w:w="184" w:type="pct"/>
            <w:tcBorders>
              <w:top w:val="single" w:sz="4" w:space="0" w:color="auto"/>
              <w:left w:val="single" w:sz="4" w:space="0" w:color="auto"/>
              <w:bottom w:val="single" w:sz="4" w:space="0" w:color="auto"/>
              <w:right w:val="single" w:sz="4" w:space="0" w:color="auto"/>
            </w:tcBorders>
            <w:vAlign w:val="center"/>
          </w:tcPr>
          <w:p w14:paraId="5D03430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1306EC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A171B2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379132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6E0F8F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FBCEDBC"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5DF9076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59D1C6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756B70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4B7DF0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CF31F4E"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604A31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AF091B3"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2A1267A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F1F539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0FD6FDE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45D87C2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D1F1B0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D5D1DAF"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08488E41"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530926D7" w14:textId="77777777" w:rsidTr="00A51763">
        <w:trPr>
          <w:jc w:val="center"/>
        </w:trPr>
        <w:tc>
          <w:tcPr>
            <w:tcW w:w="159" w:type="pct"/>
            <w:vMerge/>
            <w:tcBorders>
              <w:top w:val="single" w:sz="4" w:space="0" w:color="auto"/>
              <w:left w:val="nil"/>
              <w:bottom w:val="single" w:sz="12" w:space="0" w:color="auto"/>
              <w:right w:val="single" w:sz="4" w:space="0" w:color="auto"/>
            </w:tcBorders>
            <w:vAlign w:val="center"/>
          </w:tcPr>
          <w:p w14:paraId="4D6B70C4"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2DD1E35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噪声</w:t>
            </w:r>
          </w:p>
        </w:tc>
        <w:tc>
          <w:tcPr>
            <w:tcW w:w="138" w:type="pct"/>
            <w:tcBorders>
              <w:top w:val="single" w:sz="4" w:space="0" w:color="auto"/>
              <w:left w:val="single" w:sz="4" w:space="0" w:color="auto"/>
              <w:bottom w:val="single" w:sz="4" w:space="0" w:color="auto"/>
              <w:right w:val="single" w:sz="4" w:space="0" w:color="auto"/>
            </w:tcBorders>
            <w:vAlign w:val="center"/>
          </w:tcPr>
          <w:p w14:paraId="680BA67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1FF35D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6C0916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4970DA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1F2EB4D" w14:textId="77777777" w:rsidR="00433FA6" w:rsidRPr="00BF02E2" w:rsidRDefault="00433FA6" w:rsidP="00D63BC1">
            <w:pPr>
              <w:pStyle w:val="35"/>
              <w:rPr>
                <w:rFonts w:ascii="Times New Roman" w:hAnsi="Times New Roman" w:cs="Times New Roman"/>
                <w:color w:val="auto"/>
                <w:sz w:val="18"/>
                <w:szCs w:val="18"/>
              </w:rPr>
            </w:pPr>
          </w:p>
        </w:tc>
        <w:tc>
          <w:tcPr>
            <w:tcW w:w="184" w:type="pct"/>
            <w:tcBorders>
              <w:top w:val="single" w:sz="4" w:space="0" w:color="auto"/>
              <w:left w:val="single" w:sz="4" w:space="0" w:color="auto"/>
              <w:bottom w:val="single" w:sz="4" w:space="0" w:color="auto"/>
              <w:right w:val="single" w:sz="4" w:space="0" w:color="auto"/>
            </w:tcBorders>
            <w:vAlign w:val="center"/>
          </w:tcPr>
          <w:p w14:paraId="7F39AE9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62EB5A2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9EE63B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973F2E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03AE50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E713E91"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097A38A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0DBA61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57FE19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5FEA69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549BA0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871BFB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ED37811"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61B1CF5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D6BE1B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EBE402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53AF238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0F1ECD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C170FC6"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7BC516D0"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1881FA75" w14:textId="77777777" w:rsidTr="00A51763">
        <w:trPr>
          <w:jc w:val="center"/>
        </w:trPr>
        <w:tc>
          <w:tcPr>
            <w:tcW w:w="159" w:type="pct"/>
            <w:vMerge/>
            <w:tcBorders>
              <w:top w:val="single" w:sz="4" w:space="0" w:color="auto"/>
              <w:left w:val="nil"/>
              <w:bottom w:val="single" w:sz="12" w:space="0" w:color="auto"/>
              <w:right w:val="single" w:sz="4" w:space="0" w:color="auto"/>
            </w:tcBorders>
            <w:vAlign w:val="center"/>
          </w:tcPr>
          <w:p w14:paraId="2123FAEC"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7C5DEA0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固废</w:t>
            </w:r>
          </w:p>
        </w:tc>
        <w:tc>
          <w:tcPr>
            <w:tcW w:w="138" w:type="pct"/>
            <w:tcBorders>
              <w:top w:val="single" w:sz="4" w:space="0" w:color="auto"/>
              <w:left w:val="single" w:sz="4" w:space="0" w:color="auto"/>
              <w:bottom w:val="single" w:sz="4" w:space="0" w:color="auto"/>
              <w:right w:val="single" w:sz="4" w:space="0" w:color="auto"/>
            </w:tcBorders>
            <w:vAlign w:val="center"/>
          </w:tcPr>
          <w:p w14:paraId="39E7F48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129C746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172A3DF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A98804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77D0EAF" w14:textId="77777777" w:rsidR="00433FA6" w:rsidRPr="00BF02E2" w:rsidRDefault="00433FA6" w:rsidP="00D63BC1">
            <w:pPr>
              <w:pStyle w:val="35"/>
              <w:rPr>
                <w:rFonts w:ascii="Times New Roman" w:hAnsi="Times New Roman" w:cs="Times New Roman"/>
                <w:color w:val="auto"/>
                <w:sz w:val="18"/>
                <w:szCs w:val="18"/>
              </w:rPr>
            </w:pPr>
          </w:p>
        </w:tc>
        <w:tc>
          <w:tcPr>
            <w:tcW w:w="184" w:type="pct"/>
            <w:tcBorders>
              <w:top w:val="single" w:sz="4" w:space="0" w:color="auto"/>
              <w:left w:val="single" w:sz="4" w:space="0" w:color="auto"/>
              <w:bottom w:val="single" w:sz="4" w:space="0" w:color="auto"/>
              <w:right w:val="single" w:sz="4" w:space="0" w:color="auto"/>
            </w:tcBorders>
            <w:vAlign w:val="center"/>
          </w:tcPr>
          <w:p w14:paraId="73A93DF1"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EBA35B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8ACA92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62E1B23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77F475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8E0C081"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2145DDE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05F5E0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35A734B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A9D57B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13A28FF"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1F43969B"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EF57539"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299EFF6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3B8B0E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F67D81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7DD92D4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FAB4860"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9045248"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75D571F7" w14:textId="77777777" w:rsidR="00433FA6" w:rsidRPr="00BF02E2" w:rsidRDefault="00433FA6" w:rsidP="00D63BC1">
            <w:pPr>
              <w:pStyle w:val="35"/>
              <w:rPr>
                <w:rFonts w:ascii="Times New Roman" w:hAnsi="Times New Roman" w:cs="Times New Roman"/>
                <w:color w:val="auto"/>
                <w:sz w:val="18"/>
                <w:szCs w:val="18"/>
              </w:rPr>
            </w:pPr>
          </w:p>
        </w:tc>
      </w:tr>
      <w:tr w:rsidR="00D04ACC" w:rsidRPr="00BF02E2" w14:paraId="56A78523" w14:textId="77777777" w:rsidTr="00A51763">
        <w:trPr>
          <w:jc w:val="center"/>
        </w:trPr>
        <w:tc>
          <w:tcPr>
            <w:tcW w:w="159" w:type="pct"/>
            <w:vMerge/>
            <w:tcBorders>
              <w:top w:val="single" w:sz="4" w:space="0" w:color="auto"/>
              <w:left w:val="nil"/>
              <w:bottom w:val="single" w:sz="12" w:space="0" w:color="auto"/>
              <w:right w:val="single" w:sz="4" w:space="0" w:color="auto"/>
            </w:tcBorders>
            <w:vAlign w:val="center"/>
          </w:tcPr>
          <w:p w14:paraId="4D72195E"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2D44143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产品</w:t>
            </w:r>
          </w:p>
        </w:tc>
        <w:tc>
          <w:tcPr>
            <w:tcW w:w="138" w:type="pct"/>
            <w:tcBorders>
              <w:top w:val="single" w:sz="4" w:space="0" w:color="auto"/>
              <w:left w:val="single" w:sz="4" w:space="0" w:color="auto"/>
              <w:bottom w:val="single" w:sz="4" w:space="0" w:color="auto"/>
              <w:right w:val="single" w:sz="4" w:space="0" w:color="auto"/>
            </w:tcBorders>
            <w:vAlign w:val="center"/>
          </w:tcPr>
          <w:p w14:paraId="27C7B555"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384385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27195B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A88F42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30B6D62" w14:textId="77777777" w:rsidR="00433FA6" w:rsidRPr="00BF02E2" w:rsidRDefault="00433FA6" w:rsidP="00D63BC1">
            <w:pPr>
              <w:pStyle w:val="35"/>
              <w:rPr>
                <w:rFonts w:ascii="Times New Roman" w:hAnsi="Times New Roman" w:cs="Times New Roman"/>
                <w:color w:val="auto"/>
                <w:sz w:val="18"/>
                <w:szCs w:val="18"/>
              </w:rPr>
            </w:pPr>
          </w:p>
        </w:tc>
        <w:tc>
          <w:tcPr>
            <w:tcW w:w="184" w:type="pct"/>
            <w:tcBorders>
              <w:top w:val="single" w:sz="4" w:space="0" w:color="auto"/>
              <w:left w:val="single" w:sz="4" w:space="0" w:color="auto"/>
              <w:bottom w:val="single" w:sz="4" w:space="0" w:color="auto"/>
              <w:right w:val="single" w:sz="4" w:space="0" w:color="auto"/>
            </w:tcBorders>
            <w:vAlign w:val="center"/>
          </w:tcPr>
          <w:p w14:paraId="2870340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3899C5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13F38E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176CF7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60197A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6244A2C"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4" w:space="0" w:color="auto"/>
              <w:right w:val="single" w:sz="4" w:space="0" w:color="auto"/>
            </w:tcBorders>
            <w:vAlign w:val="center"/>
          </w:tcPr>
          <w:p w14:paraId="293E45B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55062FA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695E611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w:t>
            </w:r>
          </w:p>
        </w:tc>
        <w:tc>
          <w:tcPr>
            <w:tcW w:w="181" w:type="pct"/>
            <w:tcBorders>
              <w:top w:val="single" w:sz="4" w:space="0" w:color="auto"/>
              <w:left w:val="single" w:sz="4" w:space="0" w:color="auto"/>
              <w:bottom w:val="single" w:sz="4" w:space="0" w:color="auto"/>
              <w:right w:val="single" w:sz="4" w:space="0" w:color="auto"/>
            </w:tcBorders>
            <w:vAlign w:val="center"/>
          </w:tcPr>
          <w:p w14:paraId="64BFD09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2DB2799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32EF60E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4" w:space="0" w:color="auto"/>
              <w:right w:val="single" w:sz="4" w:space="0" w:color="auto"/>
            </w:tcBorders>
            <w:vAlign w:val="center"/>
          </w:tcPr>
          <w:p w14:paraId="24668AD1"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4" w:space="0" w:color="auto"/>
              <w:right w:val="single" w:sz="4" w:space="0" w:color="auto"/>
            </w:tcBorders>
            <w:vAlign w:val="center"/>
          </w:tcPr>
          <w:p w14:paraId="0CE82D2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219C22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7139615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4157983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w:t>
            </w:r>
          </w:p>
        </w:tc>
        <w:tc>
          <w:tcPr>
            <w:tcW w:w="181" w:type="pct"/>
            <w:tcBorders>
              <w:top w:val="single" w:sz="4" w:space="0" w:color="auto"/>
              <w:left w:val="single" w:sz="4" w:space="0" w:color="auto"/>
              <w:bottom w:val="single" w:sz="4" w:space="0" w:color="auto"/>
              <w:right w:val="single" w:sz="4" w:space="0" w:color="auto"/>
            </w:tcBorders>
            <w:vAlign w:val="center"/>
          </w:tcPr>
          <w:p w14:paraId="5877B24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4" w:space="0" w:color="auto"/>
              <w:right w:val="single" w:sz="4" w:space="0" w:color="auto"/>
            </w:tcBorders>
            <w:vAlign w:val="center"/>
          </w:tcPr>
          <w:p w14:paraId="02FF1308"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4" w:space="0" w:color="auto"/>
              <w:right w:val="nil"/>
            </w:tcBorders>
            <w:vAlign w:val="center"/>
          </w:tcPr>
          <w:p w14:paraId="0E89C71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w:t>
            </w:r>
          </w:p>
        </w:tc>
      </w:tr>
      <w:tr w:rsidR="00D04ACC" w:rsidRPr="00BF02E2" w14:paraId="1B733F58" w14:textId="77777777" w:rsidTr="00A51763">
        <w:trPr>
          <w:jc w:val="center"/>
        </w:trPr>
        <w:tc>
          <w:tcPr>
            <w:tcW w:w="159" w:type="pct"/>
            <w:vMerge/>
            <w:tcBorders>
              <w:top w:val="single" w:sz="4" w:space="0" w:color="auto"/>
              <w:left w:val="nil"/>
              <w:bottom w:val="single" w:sz="12" w:space="0" w:color="auto"/>
              <w:right w:val="single" w:sz="4" w:space="0" w:color="auto"/>
            </w:tcBorders>
            <w:vAlign w:val="center"/>
          </w:tcPr>
          <w:p w14:paraId="73AB8101" w14:textId="77777777" w:rsidR="00433FA6" w:rsidRPr="00BF02E2" w:rsidRDefault="00433FA6" w:rsidP="00D63BC1">
            <w:pPr>
              <w:pStyle w:val="35"/>
              <w:rPr>
                <w:rFonts w:ascii="Times New Roman" w:hAnsi="Times New Roman" w:cs="Times New Roman"/>
                <w:color w:val="auto"/>
                <w:sz w:val="18"/>
                <w:szCs w:val="18"/>
              </w:rPr>
            </w:pPr>
          </w:p>
        </w:tc>
        <w:tc>
          <w:tcPr>
            <w:tcW w:w="251" w:type="pct"/>
            <w:tcBorders>
              <w:top w:val="single" w:sz="4" w:space="0" w:color="auto"/>
              <w:left w:val="single" w:sz="4" w:space="0" w:color="auto"/>
              <w:bottom w:val="single" w:sz="12" w:space="0" w:color="auto"/>
              <w:right w:val="single" w:sz="4" w:space="0" w:color="auto"/>
            </w:tcBorders>
            <w:vAlign w:val="center"/>
          </w:tcPr>
          <w:p w14:paraId="1580F5C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就业</w:t>
            </w:r>
          </w:p>
        </w:tc>
        <w:tc>
          <w:tcPr>
            <w:tcW w:w="138" w:type="pct"/>
            <w:tcBorders>
              <w:top w:val="single" w:sz="4" w:space="0" w:color="auto"/>
              <w:left w:val="single" w:sz="4" w:space="0" w:color="auto"/>
              <w:bottom w:val="single" w:sz="12" w:space="0" w:color="auto"/>
              <w:right w:val="single" w:sz="4" w:space="0" w:color="auto"/>
            </w:tcBorders>
            <w:vAlign w:val="center"/>
          </w:tcPr>
          <w:p w14:paraId="0F61BB39"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33582AB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586B5A0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29691363"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3F197ED4" w14:textId="77777777" w:rsidR="00433FA6" w:rsidRPr="00BF02E2" w:rsidRDefault="00433FA6" w:rsidP="00D63BC1">
            <w:pPr>
              <w:pStyle w:val="35"/>
              <w:rPr>
                <w:rFonts w:ascii="Times New Roman" w:hAnsi="Times New Roman" w:cs="Times New Roman"/>
                <w:color w:val="auto"/>
                <w:sz w:val="18"/>
                <w:szCs w:val="18"/>
              </w:rPr>
            </w:pPr>
          </w:p>
        </w:tc>
        <w:tc>
          <w:tcPr>
            <w:tcW w:w="184" w:type="pct"/>
            <w:tcBorders>
              <w:top w:val="single" w:sz="4" w:space="0" w:color="auto"/>
              <w:left w:val="single" w:sz="4" w:space="0" w:color="auto"/>
              <w:bottom w:val="single" w:sz="12" w:space="0" w:color="auto"/>
              <w:right w:val="single" w:sz="4" w:space="0" w:color="auto"/>
            </w:tcBorders>
            <w:vAlign w:val="center"/>
          </w:tcPr>
          <w:p w14:paraId="502357E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76EFAD9A"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63E3DCB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379818C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60FC37A7"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46EFF0F0" w14:textId="77777777" w:rsidR="00433FA6" w:rsidRPr="00BF02E2" w:rsidRDefault="00433FA6" w:rsidP="00D63BC1">
            <w:pPr>
              <w:pStyle w:val="35"/>
              <w:rPr>
                <w:rFonts w:ascii="Times New Roman" w:hAnsi="Times New Roman" w:cs="Times New Roman"/>
                <w:color w:val="auto"/>
                <w:sz w:val="18"/>
                <w:szCs w:val="18"/>
              </w:rPr>
            </w:pPr>
          </w:p>
        </w:tc>
        <w:tc>
          <w:tcPr>
            <w:tcW w:w="183" w:type="pct"/>
            <w:tcBorders>
              <w:top w:val="single" w:sz="4" w:space="0" w:color="auto"/>
              <w:left w:val="single" w:sz="4" w:space="0" w:color="auto"/>
              <w:bottom w:val="single" w:sz="12" w:space="0" w:color="auto"/>
              <w:right w:val="single" w:sz="4" w:space="0" w:color="auto"/>
            </w:tcBorders>
            <w:vAlign w:val="center"/>
          </w:tcPr>
          <w:p w14:paraId="7DFAF6E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1FDF2CA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4FC1AF3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12" w:space="0" w:color="auto"/>
              <w:right w:val="single" w:sz="4" w:space="0" w:color="auto"/>
            </w:tcBorders>
            <w:vAlign w:val="center"/>
          </w:tcPr>
          <w:p w14:paraId="546B4D3C"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337ECD7D"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229E1452"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257E5473" w14:textId="77777777" w:rsidR="00433FA6" w:rsidRPr="00BF02E2" w:rsidRDefault="00433FA6" w:rsidP="00D63BC1">
            <w:pPr>
              <w:pStyle w:val="35"/>
              <w:rPr>
                <w:rFonts w:ascii="Times New Roman" w:hAnsi="Times New Roman" w:cs="Times New Roman"/>
                <w:color w:val="auto"/>
                <w:sz w:val="18"/>
                <w:szCs w:val="18"/>
              </w:rPr>
            </w:pPr>
          </w:p>
        </w:tc>
        <w:tc>
          <w:tcPr>
            <w:tcW w:w="292" w:type="pct"/>
            <w:tcBorders>
              <w:top w:val="single" w:sz="4" w:space="0" w:color="auto"/>
              <w:left w:val="single" w:sz="4" w:space="0" w:color="auto"/>
              <w:bottom w:val="single" w:sz="12" w:space="0" w:color="auto"/>
              <w:right w:val="single" w:sz="4" w:space="0" w:color="auto"/>
            </w:tcBorders>
            <w:vAlign w:val="center"/>
          </w:tcPr>
          <w:p w14:paraId="7A7A7E44"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484AE34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7BFDD5E8"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5404318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c>
          <w:tcPr>
            <w:tcW w:w="181" w:type="pct"/>
            <w:tcBorders>
              <w:top w:val="single" w:sz="4" w:space="0" w:color="auto"/>
              <w:left w:val="single" w:sz="4" w:space="0" w:color="auto"/>
              <w:bottom w:val="single" w:sz="12" w:space="0" w:color="auto"/>
              <w:right w:val="single" w:sz="4" w:space="0" w:color="auto"/>
            </w:tcBorders>
            <w:vAlign w:val="center"/>
          </w:tcPr>
          <w:p w14:paraId="3FEDA2E6" w14:textId="77777777" w:rsidR="00433FA6" w:rsidRPr="00BF02E2" w:rsidRDefault="00433FA6" w:rsidP="00D63BC1">
            <w:pPr>
              <w:pStyle w:val="35"/>
              <w:rPr>
                <w:rFonts w:ascii="Times New Roman" w:hAnsi="Times New Roman" w:cs="Times New Roman"/>
                <w:color w:val="auto"/>
                <w:sz w:val="18"/>
                <w:szCs w:val="18"/>
              </w:rPr>
            </w:pPr>
          </w:p>
        </w:tc>
        <w:tc>
          <w:tcPr>
            <w:tcW w:w="181" w:type="pct"/>
            <w:tcBorders>
              <w:top w:val="single" w:sz="4" w:space="0" w:color="auto"/>
              <w:left w:val="single" w:sz="4" w:space="0" w:color="auto"/>
              <w:bottom w:val="single" w:sz="12" w:space="0" w:color="auto"/>
              <w:right w:val="single" w:sz="4" w:space="0" w:color="auto"/>
            </w:tcBorders>
            <w:vAlign w:val="center"/>
          </w:tcPr>
          <w:p w14:paraId="1A8F1FA2" w14:textId="77777777" w:rsidR="00433FA6" w:rsidRPr="00BF02E2" w:rsidRDefault="00433FA6" w:rsidP="00D63BC1">
            <w:pPr>
              <w:pStyle w:val="35"/>
              <w:rPr>
                <w:rFonts w:ascii="Times New Roman" w:hAnsi="Times New Roman" w:cs="Times New Roman"/>
                <w:color w:val="auto"/>
                <w:sz w:val="18"/>
                <w:szCs w:val="18"/>
              </w:rPr>
            </w:pPr>
          </w:p>
        </w:tc>
        <w:tc>
          <w:tcPr>
            <w:tcW w:w="173" w:type="pct"/>
            <w:tcBorders>
              <w:top w:val="single" w:sz="4" w:space="0" w:color="auto"/>
              <w:left w:val="single" w:sz="4" w:space="0" w:color="auto"/>
              <w:bottom w:val="single" w:sz="12" w:space="0" w:color="auto"/>
              <w:right w:val="nil"/>
            </w:tcBorders>
            <w:vAlign w:val="center"/>
          </w:tcPr>
          <w:p w14:paraId="7FBD47A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w:t>
            </w:r>
          </w:p>
        </w:tc>
      </w:tr>
    </w:tbl>
    <w:p w14:paraId="2F51CCBD" w14:textId="77777777" w:rsidR="00433FA6" w:rsidRPr="00BF02E2" w:rsidRDefault="00433FA6" w:rsidP="00433FA6">
      <w:pPr>
        <w:pStyle w:val="06"/>
        <w:rPr>
          <w:rFonts w:ascii="Times New Roman" w:eastAsia="宋体" w:hAnsi="Times New Roman" w:cs="Times New Roman"/>
        </w:rPr>
      </w:pPr>
      <w:r w:rsidRPr="00BF02E2">
        <w:rPr>
          <w:rFonts w:ascii="Times New Roman" w:eastAsia="宋体" w:hAnsi="Times New Roman" w:cs="Times New Roman"/>
        </w:rPr>
        <w:t>*</w:t>
      </w:r>
      <w:r w:rsidRPr="00BF02E2">
        <w:rPr>
          <w:rFonts w:ascii="Times New Roman" w:eastAsia="宋体" w:hAnsi="Times New Roman" w:cs="Times New Roman"/>
        </w:rPr>
        <w:t>注：</w:t>
      </w:r>
      <w:r w:rsidRPr="00BF02E2">
        <w:rPr>
          <w:rFonts w:ascii="Times New Roman" w:eastAsia="宋体" w:hAnsi="Times New Roman" w:cs="Times New Roman"/>
        </w:rPr>
        <w:t>3-</w:t>
      </w:r>
      <w:r w:rsidRPr="00BF02E2">
        <w:rPr>
          <w:rFonts w:ascii="Times New Roman" w:eastAsia="宋体" w:hAnsi="Times New Roman" w:cs="Times New Roman"/>
        </w:rPr>
        <w:t>重大影响；</w:t>
      </w:r>
      <w:r w:rsidRPr="00BF02E2">
        <w:rPr>
          <w:rFonts w:ascii="Times New Roman" w:eastAsia="宋体" w:hAnsi="Times New Roman" w:cs="Times New Roman"/>
        </w:rPr>
        <w:t>2-</w:t>
      </w:r>
      <w:r w:rsidRPr="00BF02E2">
        <w:rPr>
          <w:rFonts w:ascii="Times New Roman" w:eastAsia="宋体" w:hAnsi="Times New Roman" w:cs="Times New Roman"/>
        </w:rPr>
        <w:t>中等影响；</w:t>
      </w:r>
      <w:r w:rsidRPr="00BF02E2">
        <w:rPr>
          <w:rFonts w:ascii="Times New Roman" w:eastAsia="宋体" w:hAnsi="Times New Roman" w:cs="Times New Roman"/>
        </w:rPr>
        <w:t>1-</w:t>
      </w:r>
      <w:r w:rsidRPr="00BF02E2">
        <w:rPr>
          <w:rFonts w:ascii="Times New Roman" w:eastAsia="宋体" w:hAnsi="Times New Roman" w:cs="Times New Roman"/>
        </w:rPr>
        <w:t>轻微影响；</w:t>
      </w:r>
      <w:r w:rsidRPr="00BF02E2">
        <w:rPr>
          <w:rFonts w:ascii="Times New Roman" w:eastAsia="宋体" w:hAnsi="Times New Roman" w:cs="Times New Roman"/>
        </w:rPr>
        <w:t>“+”-</w:t>
      </w:r>
      <w:r w:rsidRPr="00BF02E2">
        <w:rPr>
          <w:rFonts w:ascii="Times New Roman" w:eastAsia="宋体" w:hAnsi="Times New Roman" w:cs="Times New Roman"/>
        </w:rPr>
        <w:t>表示有利影响；</w:t>
      </w:r>
      <w:r w:rsidRPr="00BF02E2">
        <w:rPr>
          <w:rFonts w:ascii="Times New Roman" w:eastAsia="宋体" w:hAnsi="Times New Roman" w:cs="Times New Roman"/>
        </w:rPr>
        <w:t>“-”-</w:t>
      </w:r>
      <w:r w:rsidRPr="00BF02E2">
        <w:rPr>
          <w:rFonts w:ascii="Times New Roman" w:eastAsia="宋体" w:hAnsi="Times New Roman" w:cs="Times New Roman"/>
        </w:rPr>
        <w:t>表示不利影响。</w:t>
      </w:r>
    </w:p>
    <w:p w14:paraId="70284A38" w14:textId="77777777" w:rsidR="00433FA6" w:rsidRPr="00BF02E2" w:rsidRDefault="00433FA6" w:rsidP="00433FA6">
      <w:pPr>
        <w:pStyle w:val="04"/>
        <w:rPr>
          <w:rFonts w:ascii="Times New Roman" w:hAnsi="Times New Roman" w:cs="Times New Roman"/>
        </w:rPr>
      </w:pPr>
    </w:p>
    <w:p w14:paraId="54B44532" w14:textId="77777777" w:rsidR="00433FA6" w:rsidRPr="00BF02E2" w:rsidRDefault="00433FA6" w:rsidP="00BF02E2">
      <w:pPr>
        <w:pStyle w:val="1fb"/>
        <w:spacing w:line="500" w:lineRule="exact"/>
        <w:rPr>
          <w:rFonts w:ascii="Times New Roman" w:hAnsi="Times New Roman" w:cs="Times New Roman"/>
          <w:b/>
          <w:color w:val="auto"/>
          <w:sz w:val="28"/>
        </w:rPr>
      </w:pPr>
      <w:r w:rsidRPr="00BF02E2">
        <w:rPr>
          <w:rFonts w:ascii="Times New Roman" w:hAnsi="Times New Roman" w:cs="Times New Roman"/>
          <w:color w:val="auto"/>
        </w:rPr>
        <w:t>通过表</w:t>
      </w:r>
      <w:r w:rsidRPr="00BF02E2">
        <w:rPr>
          <w:rFonts w:ascii="Times New Roman" w:hAnsi="Times New Roman" w:cs="Times New Roman"/>
          <w:color w:val="auto"/>
        </w:rPr>
        <w:t>2.2-1</w:t>
      </w:r>
      <w:r w:rsidRPr="00BF02E2">
        <w:rPr>
          <w:rFonts w:ascii="Times New Roman" w:hAnsi="Times New Roman" w:cs="Times New Roman"/>
          <w:color w:val="auto"/>
        </w:rPr>
        <w:t>可以看出，综合考虑本项目对环境的影响，本项目在建设施工期对环</w:t>
      </w:r>
      <w:r w:rsidRPr="00BF02E2">
        <w:rPr>
          <w:rFonts w:ascii="Times New Roman" w:hAnsi="Times New Roman" w:cs="Times New Roman"/>
          <w:color w:val="auto"/>
        </w:rPr>
        <w:lastRenderedPageBreak/>
        <w:t>境影响较小且多为短期影响，施工结束后很快恢复原有状态。在运行期的各种活动所产生的污染物对环境资源的影响是长期的，且影响程度大小有所不同。本项目的环境影响主要体现在对大气环境、水环境、声环境及社会经济等方面。据此可以确定，本次评价时段为建设工程运行期。在评价时段内，对周围环境影响因子主要为废气、固体废物，其次是噪声、废水等。</w:t>
      </w:r>
    </w:p>
    <w:p w14:paraId="22CF7CF0" w14:textId="77777777" w:rsidR="00433FA6" w:rsidRPr="00BF02E2" w:rsidRDefault="00433FA6" w:rsidP="00BF02E2">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2.2.2</w:t>
      </w:r>
      <w:r w:rsidRPr="00BF02E2">
        <w:rPr>
          <w:rFonts w:ascii="Times New Roman" w:eastAsia="宋体" w:hAnsi="Times New Roman" w:cs="Times New Roman"/>
          <w:b/>
        </w:rPr>
        <w:t>评价因子</w:t>
      </w:r>
    </w:p>
    <w:p w14:paraId="0CF8BAA3"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评价因子见表</w:t>
      </w:r>
      <w:r w:rsidRPr="00BF02E2">
        <w:rPr>
          <w:rFonts w:ascii="Times New Roman" w:hAnsi="Times New Roman" w:cs="Times New Roman"/>
          <w:color w:val="auto"/>
        </w:rPr>
        <w:t>2.2-2</w:t>
      </w:r>
      <w:r w:rsidRPr="00BF02E2">
        <w:rPr>
          <w:rFonts w:ascii="Times New Roman" w:hAnsi="Times New Roman" w:cs="Times New Roman"/>
          <w:color w:val="auto"/>
        </w:rPr>
        <w:t>。</w:t>
      </w:r>
    </w:p>
    <w:p w14:paraId="3D1CC293" w14:textId="77777777" w:rsidR="00433FA6" w:rsidRPr="006910BE" w:rsidRDefault="00433FA6" w:rsidP="00433FA6">
      <w:pPr>
        <w:pStyle w:val="26"/>
        <w:rPr>
          <w:rFonts w:ascii="Times New Roman" w:hAnsi="Times New Roman" w:cs="Times New Roman"/>
        </w:rPr>
      </w:pPr>
      <w:r w:rsidRPr="006910BE">
        <w:rPr>
          <w:rFonts w:ascii="Times New Roman" w:hAnsi="Times New Roman" w:cs="Times New Roman"/>
        </w:rPr>
        <w:t>表</w:t>
      </w:r>
      <w:r w:rsidRPr="006910BE">
        <w:rPr>
          <w:rFonts w:ascii="Times New Roman" w:hAnsi="Times New Roman" w:cs="Times New Roman"/>
        </w:rPr>
        <w:t>2.2-2</w:t>
      </w:r>
      <w:r w:rsidRPr="006910BE">
        <w:rPr>
          <w:rFonts w:ascii="Times New Roman" w:hAnsi="Times New Roman" w:cs="Times New Roman"/>
        </w:rPr>
        <w:t>评价因子表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7"/>
        <w:gridCol w:w="4569"/>
        <w:gridCol w:w="2215"/>
        <w:gridCol w:w="1349"/>
      </w:tblGrid>
      <w:tr w:rsidR="006910BE" w:rsidRPr="006910BE" w14:paraId="5E24C708" w14:textId="77777777" w:rsidTr="00D63BC1">
        <w:trPr>
          <w:jc w:val="center"/>
        </w:trPr>
        <w:tc>
          <w:tcPr>
            <w:tcW w:w="937" w:type="dxa"/>
            <w:tcBorders>
              <w:top w:val="single" w:sz="12" w:space="0" w:color="auto"/>
              <w:left w:val="nil"/>
              <w:bottom w:val="single" w:sz="4" w:space="0" w:color="auto"/>
            </w:tcBorders>
            <w:vAlign w:val="center"/>
          </w:tcPr>
          <w:p w14:paraId="1361668F" w14:textId="77777777" w:rsidR="00433FA6" w:rsidRPr="006910BE" w:rsidRDefault="00433FA6" w:rsidP="00D63BC1">
            <w:pPr>
              <w:pStyle w:val="35"/>
              <w:rPr>
                <w:rFonts w:ascii="Times New Roman" w:hAnsi="Times New Roman" w:cs="Times New Roman"/>
                <w:b/>
              </w:rPr>
            </w:pPr>
            <w:r w:rsidRPr="006910BE">
              <w:rPr>
                <w:rFonts w:ascii="Times New Roman" w:hAnsi="Times New Roman" w:cs="Times New Roman"/>
                <w:b/>
              </w:rPr>
              <w:t>环境</w:t>
            </w:r>
          </w:p>
        </w:tc>
        <w:tc>
          <w:tcPr>
            <w:tcW w:w="4569" w:type="dxa"/>
            <w:tcBorders>
              <w:top w:val="single" w:sz="12" w:space="0" w:color="auto"/>
              <w:bottom w:val="single" w:sz="4" w:space="0" w:color="auto"/>
            </w:tcBorders>
            <w:vAlign w:val="center"/>
          </w:tcPr>
          <w:p w14:paraId="1AA837AB" w14:textId="77777777" w:rsidR="00433FA6" w:rsidRPr="006910BE" w:rsidRDefault="00433FA6" w:rsidP="00D63BC1">
            <w:pPr>
              <w:pStyle w:val="35"/>
              <w:rPr>
                <w:rFonts w:ascii="Times New Roman" w:hAnsi="Times New Roman" w:cs="Times New Roman"/>
                <w:b/>
              </w:rPr>
            </w:pPr>
            <w:r w:rsidRPr="006910BE">
              <w:rPr>
                <w:rFonts w:ascii="Times New Roman" w:hAnsi="Times New Roman" w:cs="Times New Roman"/>
                <w:b/>
              </w:rPr>
              <w:t>现状评价因子</w:t>
            </w:r>
          </w:p>
        </w:tc>
        <w:tc>
          <w:tcPr>
            <w:tcW w:w="2215" w:type="dxa"/>
            <w:tcBorders>
              <w:top w:val="single" w:sz="12" w:space="0" w:color="auto"/>
              <w:bottom w:val="single" w:sz="4" w:space="0" w:color="auto"/>
            </w:tcBorders>
            <w:vAlign w:val="center"/>
          </w:tcPr>
          <w:p w14:paraId="426C6C0B" w14:textId="77777777" w:rsidR="00433FA6" w:rsidRPr="006910BE" w:rsidRDefault="00433FA6" w:rsidP="00D63BC1">
            <w:pPr>
              <w:pStyle w:val="35"/>
              <w:rPr>
                <w:rFonts w:ascii="Times New Roman" w:hAnsi="Times New Roman" w:cs="Times New Roman"/>
                <w:b/>
              </w:rPr>
            </w:pPr>
            <w:r w:rsidRPr="006910BE">
              <w:rPr>
                <w:rFonts w:ascii="Times New Roman" w:hAnsi="Times New Roman" w:cs="Times New Roman"/>
                <w:b/>
              </w:rPr>
              <w:t>影响评价因子</w:t>
            </w:r>
          </w:p>
        </w:tc>
        <w:tc>
          <w:tcPr>
            <w:tcW w:w="1349" w:type="dxa"/>
            <w:tcBorders>
              <w:top w:val="single" w:sz="12" w:space="0" w:color="auto"/>
              <w:bottom w:val="single" w:sz="4" w:space="0" w:color="auto"/>
              <w:right w:val="nil"/>
            </w:tcBorders>
            <w:vAlign w:val="center"/>
          </w:tcPr>
          <w:p w14:paraId="5479C26E" w14:textId="77777777" w:rsidR="00433FA6" w:rsidRPr="006910BE" w:rsidRDefault="00433FA6" w:rsidP="00D63BC1">
            <w:pPr>
              <w:pStyle w:val="35"/>
              <w:rPr>
                <w:rFonts w:ascii="Times New Roman" w:hAnsi="Times New Roman" w:cs="Times New Roman"/>
                <w:b/>
              </w:rPr>
            </w:pPr>
            <w:r w:rsidRPr="006910BE">
              <w:rPr>
                <w:rFonts w:ascii="Times New Roman" w:hAnsi="Times New Roman" w:cs="Times New Roman"/>
                <w:b/>
              </w:rPr>
              <w:t>总量控制因子</w:t>
            </w:r>
          </w:p>
        </w:tc>
      </w:tr>
      <w:tr w:rsidR="006910BE" w:rsidRPr="006910BE" w14:paraId="41A44DBD" w14:textId="77777777" w:rsidTr="00D63BC1">
        <w:trPr>
          <w:jc w:val="center"/>
        </w:trPr>
        <w:tc>
          <w:tcPr>
            <w:tcW w:w="937" w:type="dxa"/>
            <w:tcBorders>
              <w:top w:val="single" w:sz="4" w:space="0" w:color="auto"/>
              <w:left w:val="nil"/>
            </w:tcBorders>
            <w:vAlign w:val="center"/>
          </w:tcPr>
          <w:p w14:paraId="43F46C47"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大气</w:t>
            </w:r>
          </w:p>
        </w:tc>
        <w:tc>
          <w:tcPr>
            <w:tcW w:w="4569" w:type="dxa"/>
            <w:tcBorders>
              <w:top w:val="single" w:sz="4" w:space="0" w:color="auto"/>
            </w:tcBorders>
            <w:vAlign w:val="center"/>
          </w:tcPr>
          <w:p w14:paraId="12EAA8A0" w14:textId="0DC0F798" w:rsidR="00433FA6" w:rsidRPr="006910BE" w:rsidRDefault="00B61C6D" w:rsidP="00D63BC1">
            <w:pPr>
              <w:pStyle w:val="35"/>
              <w:rPr>
                <w:rFonts w:ascii="Times New Roman" w:hAnsi="Times New Roman" w:cs="Times New Roman"/>
              </w:rPr>
            </w:pPr>
            <w:r w:rsidRPr="006910BE">
              <w:rPr>
                <w:rFonts w:ascii="Times New Roman" w:hAnsi="Times New Roman" w:cs="Times New Roman" w:hint="eastAsia"/>
              </w:rPr>
              <w:t>甲醇、乙醇、非甲烷总烃</w:t>
            </w:r>
          </w:p>
        </w:tc>
        <w:tc>
          <w:tcPr>
            <w:tcW w:w="2215" w:type="dxa"/>
            <w:tcBorders>
              <w:top w:val="single" w:sz="4" w:space="0" w:color="auto"/>
            </w:tcBorders>
            <w:vAlign w:val="center"/>
          </w:tcPr>
          <w:p w14:paraId="4F53CAE1" w14:textId="3B50EC16" w:rsidR="00433FA6" w:rsidRPr="006910BE" w:rsidRDefault="00D96FF9" w:rsidP="00D63BC1">
            <w:pPr>
              <w:pStyle w:val="35"/>
              <w:rPr>
                <w:rFonts w:ascii="Times New Roman" w:hAnsi="Times New Roman" w:cs="Times New Roman"/>
              </w:rPr>
            </w:pPr>
            <w:r w:rsidRPr="006910BE">
              <w:rPr>
                <w:rFonts w:ascii="Times New Roman" w:hAnsi="Times New Roman" w:cs="Times New Roman" w:hint="eastAsia"/>
              </w:rPr>
              <w:t>甲醇、</w:t>
            </w:r>
            <w:r w:rsidRPr="006910BE">
              <w:rPr>
                <w:rFonts w:ascii="Times New Roman" w:hAnsi="Times New Roman" w:cs="Times New Roman"/>
              </w:rPr>
              <w:t>乙醇、</w:t>
            </w:r>
            <w:r w:rsidRPr="006910BE">
              <w:rPr>
                <w:rFonts w:ascii="Times New Roman" w:hAnsi="Times New Roman" w:cs="Times New Roman"/>
              </w:rPr>
              <w:t>VOCs</w:t>
            </w:r>
          </w:p>
        </w:tc>
        <w:tc>
          <w:tcPr>
            <w:tcW w:w="1349" w:type="dxa"/>
            <w:tcBorders>
              <w:top w:val="single" w:sz="4" w:space="0" w:color="auto"/>
              <w:right w:val="nil"/>
            </w:tcBorders>
            <w:vAlign w:val="center"/>
          </w:tcPr>
          <w:p w14:paraId="5C9B01E3" w14:textId="60172990" w:rsidR="00433FA6" w:rsidRPr="006910BE" w:rsidRDefault="00D96FF9" w:rsidP="00D63BC1">
            <w:pPr>
              <w:pStyle w:val="35"/>
              <w:rPr>
                <w:rFonts w:ascii="Times New Roman" w:hAnsi="Times New Roman" w:cs="Times New Roman"/>
              </w:rPr>
            </w:pPr>
            <w:r w:rsidRPr="006910BE">
              <w:rPr>
                <w:rFonts w:ascii="Times New Roman" w:hAnsi="Times New Roman" w:cs="Times New Roman" w:hint="eastAsia"/>
              </w:rPr>
              <w:t>VOCs</w:t>
            </w:r>
          </w:p>
        </w:tc>
      </w:tr>
      <w:tr w:rsidR="006910BE" w:rsidRPr="006910BE" w14:paraId="6D3C6F33" w14:textId="77777777" w:rsidTr="00D63BC1">
        <w:trPr>
          <w:jc w:val="center"/>
        </w:trPr>
        <w:tc>
          <w:tcPr>
            <w:tcW w:w="937" w:type="dxa"/>
            <w:tcBorders>
              <w:left w:val="nil"/>
            </w:tcBorders>
            <w:vAlign w:val="center"/>
          </w:tcPr>
          <w:p w14:paraId="57471131"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地表水</w:t>
            </w:r>
          </w:p>
        </w:tc>
        <w:tc>
          <w:tcPr>
            <w:tcW w:w="4569" w:type="dxa"/>
            <w:vAlign w:val="center"/>
          </w:tcPr>
          <w:p w14:paraId="5C6B7438" w14:textId="78EAA2B3" w:rsidR="00433FA6" w:rsidRPr="006910BE" w:rsidRDefault="00B61C6D" w:rsidP="00D63BC1">
            <w:pPr>
              <w:pStyle w:val="35"/>
              <w:rPr>
                <w:rFonts w:ascii="Times New Roman" w:hAnsi="Times New Roman" w:cs="Times New Roman"/>
              </w:rPr>
            </w:pPr>
            <w:r w:rsidRPr="006910BE">
              <w:rPr>
                <w:rFonts w:ascii="Times New Roman" w:hAnsi="Times New Roman" w:cs="Times New Roman"/>
              </w:rPr>
              <w:t>pH</w:t>
            </w:r>
            <w:r w:rsidRPr="006910BE">
              <w:rPr>
                <w:rFonts w:ascii="Times New Roman" w:hAnsi="Times New Roman" w:cs="Times New Roman"/>
              </w:rPr>
              <w:t>、</w:t>
            </w:r>
            <w:r w:rsidRPr="006910BE">
              <w:rPr>
                <w:rFonts w:ascii="Times New Roman" w:hAnsi="Times New Roman" w:cs="Times New Roman"/>
              </w:rPr>
              <w:t>SS</w:t>
            </w:r>
            <w:r w:rsidRPr="006910BE">
              <w:rPr>
                <w:rFonts w:ascii="Times New Roman" w:hAnsi="Times New Roman" w:cs="Times New Roman"/>
              </w:rPr>
              <w:t>、</w:t>
            </w:r>
            <w:r w:rsidRPr="006910BE">
              <w:rPr>
                <w:rFonts w:ascii="Times New Roman" w:hAnsi="Times New Roman" w:cs="Times New Roman"/>
              </w:rPr>
              <w:t>DO</w:t>
            </w:r>
            <w:r w:rsidRPr="006910BE">
              <w:rPr>
                <w:rFonts w:ascii="Times New Roman" w:hAnsi="Times New Roman" w:cs="Times New Roman"/>
              </w:rPr>
              <w:t>、</w:t>
            </w:r>
            <w:r w:rsidRPr="006910BE">
              <w:rPr>
                <w:rFonts w:ascii="Times New Roman" w:hAnsi="Times New Roman" w:cs="Times New Roman"/>
              </w:rPr>
              <w:t>CODcr</w:t>
            </w:r>
            <w:r w:rsidRPr="006910BE">
              <w:rPr>
                <w:rFonts w:ascii="Times New Roman" w:hAnsi="Times New Roman" w:cs="Times New Roman"/>
              </w:rPr>
              <w:t>、氨氮、总氮、总磷、石油类、高锰酸盐指数</w:t>
            </w:r>
          </w:p>
        </w:tc>
        <w:tc>
          <w:tcPr>
            <w:tcW w:w="2215" w:type="dxa"/>
            <w:vAlign w:val="center"/>
          </w:tcPr>
          <w:p w14:paraId="21566602"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COD</w:t>
            </w:r>
          </w:p>
        </w:tc>
        <w:tc>
          <w:tcPr>
            <w:tcW w:w="1349" w:type="dxa"/>
            <w:tcBorders>
              <w:right w:val="nil"/>
            </w:tcBorders>
            <w:vAlign w:val="center"/>
          </w:tcPr>
          <w:p w14:paraId="0A941027" w14:textId="2F741C26" w:rsidR="00433FA6" w:rsidRPr="006910BE" w:rsidRDefault="00433FA6" w:rsidP="00D63BC1">
            <w:pPr>
              <w:pStyle w:val="35"/>
              <w:rPr>
                <w:rFonts w:ascii="Times New Roman" w:hAnsi="Times New Roman" w:cs="Times New Roman"/>
              </w:rPr>
            </w:pPr>
            <w:r w:rsidRPr="006910BE">
              <w:rPr>
                <w:rFonts w:ascii="Times New Roman" w:hAnsi="Times New Roman" w:cs="Times New Roman"/>
              </w:rPr>
              <w:t>COD</w:t>
            </w:r>
            <w:r w:rsidRPr="006910BE">
              <w:rPr>
                <w:rFonts w:ascii="Times New Roman" w:hAnsi="Times New Roman" w:cs="Times New Roman"/>
              </w:rPr>
              <w:t>、氨氮</w:t>
            </w:r>
          </w:p>
        </w:tc>
      </w:tr>
      <w:tr w:rsidR="006910BE" w:rsidRPr="006910BE" w14:paraId="543E7F8B" w14:textId="77777777" w:rsidTr="00B61C6D">
        <w:trPr>
          <w:trHeight w:val="481"/>
          <w:jc w:val="center"/>
        </w:trPr>
        <w:tc>
          <w:tcPr>
            <w:tcW w:w="937" w:type="dxa"/>
            <w:tcBorders>
              <w:left w:val="nil"/>
            </w:tcBorders>
            <w:vAlign w:val="center"/>
          </w:tcPr>
          <w:p w14:paraId="4282D8DC"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声环境</w:t>
            </w:r>
          </w:p>
        </w:tc>
        <w:tc>
          <w:tcPr>
            <w:tcW w:w="4569" w:type="dxa"/>
            <w:vAlign w:val="center"/>
          </w:tcPr>
          <w:p w14:paraId="30C647F7"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Leq(dB(A))</w:t>
            </w:r>
          </w:p>
        </w:tc>
        <w:tc>
          <w:tcPr>
            <w:tcW w:w="2215" w:type="dxa"/>
            <w:vAlign w:val="center"/>
          </w:tcPr>
          <w:p w14:paraId="41C3929E"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Leq(dB(A))</w:t>
            </w:r>
          </w:p>
        </w:tc>
        <w:tc>
          <w:tcPr>
            <w:tcW w:w="1349" w:type="dxa"/>
            <w:tcBorders>
              <w:right w:val="nil"/>
            </w:tcBorders>
            <w:vAlign w:val="center"/>
          </w:tcPr>
          <w:p w14:paraId="06DC809B"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w:t>
            </w:r>
          </w:p>
        </w:tc>
      </w:tr>
      <w:tr w:rsidR="006910BE" w:rsidRPr="006910BE" w14:paraId="3EA0D891" w14:textId="77777777" w:rsidTr="00D63BC1">
        <w:trPr>
          <w:jc w:val="center"/>
        </w:trPr>
        <w:tc>
          <w:tcPr>
            <w:tcW w:w="937" w:type="dxa"/>
            <w:tcBorders>
              <w:left w:val="nil"/>
            </w:tcBorders>
            <w:vAlign w:val="center"/>
          </w:tcPr>
          <w:p w14:paraId="7CAFCB0A"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地下水</w:t>
            </w:r>
          </w:p>
        </w:tc>
        <w:tc>
          <w:tcPr>
            <w:tcW w:w="4569" w:type="dxa"/>
            <w:vAlign w:val="center"/>
          </w:tcPr>
          <w:p w14:paraId="7F0D2CC6" w14:textId="75719D08" w:rsidR="00433FA6" w:rsidRPr="006910BE" w:rsidRDefault="00B61C6D" w:rsidP="00B61C6D">
            <w:pPr>
              <w:pStyle w:val="35"/>
              <w:rPr>
                <w:rFonts w:ascii="Times New Roman" w:hAnsi="Times New Roman" w:cs="Times New Roman"/>
              </w:rPr>
            </w:pPr>
            <w:r w:rsidRPr="006910BE">
              <w:rPr>
                <w:rFonts w:ascii="Times New Roman" w:hAnsi="Times New Roman" w:cs="Times New Roman"/>
              </w:rPr>
              <w:t>pH</w:t>
            </w:r>
            <w:r w:rsidRPr="006910BE">
              <w:rPr>
                <w:rFonts w:ascii="Times New Roman" w:hAnsi="Times New Roman" w:cs="Times New Roman"/>
              </w:rPr>
              <w:t>、氨氮、氰化物、溶解性总固体、六价铬、汞、硝酸盐、亚硝酸盐、石油类、硫化物、挥发酚类、氟化物、镉、高锰酸盐指数、铁、锰、总硬度、铅、砷</w:t>
            </w:r>
            <w:r w:rsidRPr="006910BE">
              <w:rPr>
                <w:rFonts w:ascii="Times New Roman" w:hAnsi="Times New Roman" w:cs="Times New Roman" w:hint="eastAsia"/>
              </w:rPr>
              <w:t>、</w:t>
            </w:r>
            <w:r w:rsidRPr="006910BE">
              <w:rPr>
                <w:rFonts w:ascii="Times New Roman" w:hAnsi="Times New Roman" w:cs="Times New Roman"/>
              </w:rPr>
              <w:t>K</w:t>
            </w:r>
            <w:r w:rsidRPr="006910BE">
              <w:rPr>
                <w:rFonts w:ascii="Times New Roman" w:hAnsi="Times New Roman" w:cs="Times New Roman"/>
                <w:vertAlign w:val="superscript"/>
              </w:rPr>
              <w:t>+</w:t>
            </w:r>
            <w:r w:rsidRPr="006910BE">
              <w:rPr>
                <w:rFonts w:ascii="Times New Roman" w:hAnsi="Times New Roman" w:cs="Times New Roman"/>
              </w:rPr>
              <w:t>、</w:t>
            </w:r>
            <w:r w:rsidRPr="006910BE">
              <w:rPr>
                <w:rFonts w:ascii="Times New Roman" w:hAnsi="Times New Roman" w:cs="Times New Roman"/>
              </w:rPr>
              <w:t>Na</w:t>
            </w:r>
            <w:r w:rsidRPr="006910BE">
              <w:rPr>
                <w:rFonts w:ascii="Times New Roman" w:hAnsi="Times New Roman" w:cs="Times New Roman"/>
                <w:vertAlign w:val="superscript"/>
              </w:rPr>
              <w:t>+</w:t>
            </w:r>
            <w:r w:rsidRPr="006910BE">
              <w:rPr>
                <w:rFonts w:ascii="Times New Roman" w:hAnsi="Times New Roman" w:cs="Times New Roman"/>
              </w:rPr>
              <w:t>、</w:t>
            </w:r>
            <w:r w:rsidRPr="006910BE">
              <w:rPr>
                <w:rFonts w:ascii="Times New Roman" w:hAnsi="Times New Roman" w:cs="Times New Roman"/>
              </w:rPr>
              <w:t>Ca</w:t>
            </w:r>
            <w:r w:rsidRPr="006910BE">
              <w:rPr>
                <w:rFonts w:ascii="Times New Roman" w:hAnsi="Times New Roman" w:cs="Times New Roman"/>
                <w:vertAlign w:val="superscript"/>
              </w:rPr>
              <w:t>2+</w:t>
            </w:r>
            <w:r w:rsidRPr="006910BE">
              <w:rPr>
                <w:rFonts w:ascii="Times New Roman" w:hAnsi="Times New Roman" w:cs="Times New Roman"/>
              </w:rPr>
              <w:t>、</w:t>
            </w:r>
            <w:r w:rsidRPr="006910BE">
              <w:rPr>
                <w:rFonts w:ascii="Times New Roman" w:hAnsi="Times New Roman" w:cs="Times New Roman"/>
              </w:rPr>
              <w:t>Mg</w:t>
            </w:r>
            <w:r w:rsidRPr="006910BE">
              <w:rPr>
                <w:rFonts w:ascii="Times New Roman" w:hAnsi="Times New Roman" w:cs="Times New Roman"/>
                <w:vertAlign w:val="superscript"/>
              </w:rPr>
              <w:t>2+</w:t>
            </w:r>
            <w:r w:rsidRPr="006910BE">
              <w:rPr>
                <w:rFonts w:ascii="Times New Roman" w:hAnsi="Times New Roman" w:cs="Times New Roman"/>
              </w:rPr>
              <w:t>、</w:t>
            </w:r>
            <w:r w:rsidRPr="006910BE">
              <w:rPr>
                <w:rFonts w:ascii="Times New Roman" w:hAnsi="Times New Roman" w:cs="Times New Roman"/>
              </w:rPr>
              <w:t>CO</w:t>
            </w:r>
            <w:r w:rsidRPr="006910BE">
              <w:rPr>
                <w:rFonts w:ascii="Times New Roman" w:hAnsi="Times New Roman" w:cs="Times New Roman"/>
                <w:vertAlign w:val="subscript"/>
              </w:rPr>
              <w:t>3</w:t>
            </w:r>
            <w:r w:rsidRPr="006910BE">
              <w:rPr>
                <w:rFonts w:ascii="Times New Roman" w:hAnsi="Times New Roman" w:cs="Times New Roman"/>
                <w:vertAlign w:val="superscript"/>
              </w:rPr>
              <w:t>2-</w:t>
            </w:r>
            <w:r w:rsidRPr="006910BE">
              <w:rPr>
                <w:rFonts w:ascii="Times New Roman" w:hAnsi="Times New Roman" w:cs="Times New Roman"/>
              </w:rPr>
              <w:t>、</w:t>
            </w:r>
            <w:r w:rsidRPr="006910BE">
              <w:rPr>
                <w:rFonts w:ascii="Times New Roman" w:hAnsi="Times New Roman" w:cs="Times New Roman"/>
              </w:rPr>
              <w:t>HCO</w:t>
            </w:r>
            <w:r w:rsidRPr="006910BE">
              <w:rPr>
                <w:rFonts w:ascii="Times New Roman" w:hAnsi="Times New Roman" w:cs="Times New Roman"/>
                <w:vertAlign w:val="superscript"/>
              </w:rPr>
              <w:t>3-</w:t>
            </w:r>
            <w:r w:rsidRPr="006910BE">
              <w:rPr>
                <w:rFonts w:ascii="Times New Roman" w:hAnsi="Times New Roman" w:cs="Times New Roman"/>
              </w:rPr>
              <w:t>、</w:t>
            </w:r>
            <w:r w:rsidRPr="006910BE">
              <w:rPr>
                <w:rFonts w:ascii="Times New Roman" w:hAnsi="Times New Roman" w:cs="Times New Roman"/>
              </w:rPr>
              <w:t>Cl</w:t>
            </w:r>
            <w:r w:rsidRPr="006910BE">
              <w:rPr>
                <w:rFonts w:ascii="Times New Roman" w:hAnsi="Times New Roman" w:cs="Times New Roman"/>
                <w:vertAlign w:val="superscript"/>
              </w:rPr>
              <w:t>-</w:t>
            </w:r>
            <w:r w:rsidRPr="006910BE">
              <w:rPr>
                <w:rFonts w:ascii="Times New Roman" w:hAnsi="Times New Roman" w:cs="Times New Roman"/>
              </w:rPr>
              <w:t>、</w:t>
            </w:r>
            <w:r w:rsidRPr="006910BE">
              <w:rPr>
                <w:rFonts w:ascii="Times New Roman" w:hAnsi="Times New Roman" w:cs="Times New Roman"/>
              </w:rPr>
              <w:t>SO</w:t>
            </w:r>
            <w:r w:rsidRPr="006910BE">
              <w:rPr>
                <w:rFonts w:ascii="Times New Roman" w:hAnsi="Times New Roman" w:cs="Times New Roman"/>
                <w:vertAlign w:val="subscript"/>
              </w:rPr>
              <w:t>4</w:t>
            </w:r>
            <w:r w:rsidRPr="006910BE">
              <w:rPr>
                <w:rFonts w:ascii="Times New Roman" w:hAnsi="Times New Roman" w:cs="Times New Roman"/>
                <w:vertAlign w:val="superscript"/>
              </w:rPr>
              <w:t xml:space="preserve"> 2-</w:t>
            </w:r>
          </w:p>
        </w:tc>
        <w:tc>
          <w:tcPr>
            <w:tcW w:w="2215" w:type="dxa"/>
            <w:vAlign w:val="center"/>
          </w:tcPr>
          <w:p w14:paraId="377BA8BB" w14:textId="50E232BD" w:rsidR="00433FA6" w:rsidRPr="006910BE" w:rsidRDefault="00433FA6" w:rsidP="00B61C6D">
            <w:pPr>
              <w:pStyle w:val="35"/>
              <w:rPr>
                <w:rFonts w:ascii="Times New Roman" w:hAnsi="Times New Roman" w:cs="Times New Roman"/>
              </w:rPr>
            </w:pPr>
            <w:r w:rsidRPr="006910BE">
              <w:rPr>
                <w:rFonts w:ascii="Times New Roman" w:hAnsi="Times New Roman" w:cs="Times New Roman"/>
              </w:rPr>
              <w:t>COD</w:t>
            </w:r>
          </w:p>
        </w:tc>
        <w:tc>
          <w:tcPr>
            <w:tcW w:w="1349" w:type="dxa"/>
            <w:tcBorders>
              <w:right w:val="nil"/>
            </w:tcBorders>
            <w:vAlign w:val="center"/>
          </w:tcPr>
          <w:p w14:paraId="1E04F111"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w:t>
            </w:r>
          </w:p>
        </w:tc>
      </w:tr>
      <w:tr w:rsidR="006910BE" w:rsidRPr="006910BE" w14:paraId="66899DBB" w14:textId="77777777" w:rsidTr="00D63BC1">
        <w:trPr>
          <w:jc w:val="center"/>
        </w:trPr>
        <w:tc>
          <w:tcPr>
            <w:tcW w:w="937" w:type="dxa"/>
            <w:tcBorders>
              <w:left w:val="nil"/>
              <w:bottom w:val="single" w:sz="12" w:space="0" w:color="auto"/>
            </w:tcBorders>
            <w:vAlign w:val="center"/>
          </w:tcPr>
          <w:p w14:paraId="3BA0FFC7"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土壤</w:t>
            </w:r>
          </w:p>
        </w:tc>
        <w:tc>
          <w:tcPr>
            <w:tcW w:w="4569" w:type="dxa"/>
            <w:tcBorders>
              <w:bottom w:val="single" w:sz="12" w:space="0" w:color="auto"/>
            </w:tcBorders>
            <w:vAlign w:val="center"/>
          </w:tcPr>
          <w:p w14:paraId="2A814B9D" w14:textId="41D62B29" w:rsidR="00433FA6" w:rsidRPr="006910BE" w:rsidRDefault="00B61C6D" w:rsidP="00B61C6D">
            <w:pPr>
              <w:pStyle w:val="35"/>
              <w:rPr>
                <w:rFonts w:ascii="Times New Roman" w:hAnsi="Times New Roman" w:cs="Times New Roman"/>
              </w:rPr>
            </w:pPr>
            <w:r w:rsidRPr="006910BE">
              <w:rPr>
                <w:rFonts w:ascii="Times New Roman" w:hAnsi="Times New Roman" w:cs="Times New Roman"/>
              </w:rPr>
              <w:t>pH</w:t>
            </w:r>
            <w:r w:rsidRPr="006910BE">
              <w:rPr>
                <w:rFonts w:ascii="Times New Roman" w:hAnsi="Times New Roman" w:cs="Times New Roman"/>
              </w:rPr>
              <w:t>、铜、锌、铅、镉、砷、汞、铬、镍</w:t>
            </w:r>
          </w:p>
        </w:tc>
        <w:tc>
          <w:tcPr>
            <w:tcW w:w="2215" w:type="dxa"/>
            <w:tcBorders>
              <w:bottom w:val="single" w:sz="12" w:space="0" w:color="auto"/>
            </w:tcBorders>
            <w:vAlign w:val="center"/>
          </w:tcPr>
          <w:p w14:paraId="3D3E831A"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w:t>
            </w:r>
          </w:p>
        </w:tc>
        <w:tc>
          <w:tcPr>
            <w:tcW w:w="1349" w:type="dxa"/>
            <w:tcBorders>
              <w:bottom w:val="single" w:sz="12" w:space="0" w:color="auto"/>
              <w:right w:val="nil"/>
            </w:tcBorders>
            <w:vAlign w:val="center"/>
          </w:tcPr>
          <w:p w14:paraId="223857B6" w14:textId="77777777" w:rsidR="00433FA6" w:rsidRPr="006910BE" w:rsidRDefault="00433FA6" w:rsidP="00D63BC1">
            <w:pPr>
              <w:pStyle w:val="35"/>
              <w:rPr>
                <w:rFonts w:ascii="Times New Roman" w:hAnsi="Times New Roman" w:cs="Times New Roman"/>
              </w:rPr>
            </w:pPr>
            <w:r w:rsidRPr="006910BE">
              <w:rPr>
                <w:rFonts w:ascii="Times New Roman" w:hAnsi="Times New Roman" w:cs="Times New Roman"/>
              </w:rPr>
              <w:t>--</w:t>
            </w:r>
          </w:p>
        </w:tc>
      </w:tr>
    </w:tbl>
    <w:p w14:paraId="48750D1D" w14:textId="77777777" w:rsidR="00433FA6" w:rsidRPr="00BF02E2" w:rsidRDefault="00433FA6" w:rsidP="00433FA6">
      <w:pPr>
        <w:pStyle w:val="04"/>
        <w:rPr>
          <w:rFonts w:ascii="Times New Roman" w:hAnsi="Times New Roman" w:cs="Times New Roman"/>
        </w:rPr>
      </w:pPr>
    </w:p>
    <w:p w14:paraId="4D84E6E1" w14:textId="77777777" w:rsidR="00433FA6" w:rsidRPr="00BF02E2" w:rsidRDefault="00433FA6" w:rsidP="009E3A9B">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2.2.3</w:t>
      </w:r>
      <w:r w:rsidRPr="00BF02E2">
        <w:rPr>
          <w:rFonts w:ascii="Times New Roman" w:eastAsia="宋体" w:hAnsi="Times New Roman" w:cs="Times New Roman"/>
          <w:b/>
        </w:rPr>
        <w:t>评价标准</w:t>
      </w:r>
    </w:p>
    <w:p w14:paraId="7E9A1B4E" w14:textId="77777777" w:rsidR="00433FA6" w:rsidRPr="00BF02E2" w:rsidRDefault="00433FA6" w:rsidP="009E3A9B">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2.2.3.1</w:t>
      </w:r>
      <w:r w:rsidRPr="00BF02E2">
        <w:rPr>
          <w:rFonts w:ascii="Times New Roman" w:eastAsia="宋体" w:hAnsi="Times New Roman" w:cs="Times New Roman"/>
          <w:b/>
          <w:sz w:val="24"/>
        </w:rPr>
        <w:t>环境质量标准</w:t>
      </w:r>
    </w:p>
    <w:p w14:paraId="791669CE" w14:textId="77777777" w:rsidR="00433FA6" w:rsidRPr="00BF02E2" w:rsidRDefault="00433FA6" w:rsidP="009E3A9B">
      <w:pPr>
        <w:pStyle w:val="43"/>
        <w:spacing w:line="500" w:lineRule="exact"/>
        <w:jc w:val="both"/>
        <w:rPr>
          <w:rFonts w:ascii="Times New Roman" w:hAnsi="Times New Roman" w:cs="Times New Roman"/>
          <w:color w:val="auto"/>
        </w:rPr>
      </w:pPr>
      <w:r w:rsidRPr="00BF02E2">
        <w:rPr>
          <w:rFonts w:ascii="Times New Roman" w:hAnsi="Times New Roman" w:cs="Times New Roman"/>
          <w:color w:val="auto"/>
        </w:rPr>
        <w:t>(1)</w:t>
      </w:r>
      <w:r w:rsidRPr="00BF02E2">
        <w:rPr>
          <w:rFonts w:ascii="Times New Roman" w:hAnsi="Times New Roman" w:cs="Times New Roman"/>
          <w:color w:val="auto"/>
        </w:rPr>
        <w:t>环境空气质量标准</w:t>
      </w:r>
    </w:p>
    <w:p w14:paraId="6BE60862" w14:textId="66AAA4EF" w:rsidR="00433FA6" w:rsidRPr="00BF02E2" w:rsidRDefault="00433FA6" w:rsidP="009E3A9B">
      <w:pPr>
        <w:pStyle w:val="1fb"/>
        <w:spacing w:line="500" w:lineRule="exact"/>
        <w:rPr>
          <w:rFonts w:ascii="Times New Roman" w:hAnsi="Times New Roman" w:cs="Times New Roman"/>
          <w:color w:val="auto"/>
        </w:rPr>
      </w:pPr>
      <w:r w:rsidRPr="00BF02E2">
        <w:rPr>
          <w:rFonts w:ascii="Times New Roman" w:hAnsi="Times New Roman" w:cs="Times New Roman"/>
          <w:color w:val="auto"/>
        </w:rPr>
        <w:t>建设项目所在区域</w:t>
      </w:r>
      <w:r w:rsidR="005C2D8C" w:rsidRPr="00BF02E2">
        <w:rPr>
          <w:rFonts w:ascii="Times New Roman" w:hAnsi="Times New Roman" w:cs="Times New Roman"/>
          <w:color w:val="auto"/>
        </w:rPr>
        <w:t>甲醇</w:t>
      </w:r>
      <w:r w:rsidRPr="00BF02E2">
        <w:rPr>
          <w:rFonts w:ascii="Times New Roman" w:hAnsi="Times New Roman" w:cs="Times New Roman"/>
          <w:color w:val="auto"/>
        </w:rPr>
        <w:t>执行《工业企业设计卫生标准》（</w:t>
      </w:r>
      <w:r w:rsidRPr="00BF02E2">
        <w:rPr>
          <w:rFonts w:ascii="Times New Roman" w:hAnsi="Times New Roman" w:cs="Times New Roman"/>
          <w:color w:val="auto"/>
        </w:rPr>
        <w:t>TJ36-79</w:t>
      </w:r>
      <w:r w:rsidRPr="00BF02E2">
        <w:rPr>
          <w:rFonts w:ascii="Times New Roman" w:hAnsi="Times New Roman" w:cs="Times New Roman"/>
          <w:color w:val="auto"/>
        </w:rPr>
        <w:t>）中居住区大气中有害物质的最高容许浓度限值，非甲烷总烃一次值参照执行《大气污染物综合排放标准详解》中计算非甲烷总烃排放量标准时使用的环境质量标准值，</w:t>
      </w:r>
      <w:r w:rsidR="005C2D8C" w:rsidRPr="00BF02E2">
        <w:rPr>
          <w:rFonts w:ascii="Times New Roman" w:hAnsi="Times New Roman" w:cs="Times New Roman"/>
          <w:color w:val="auto"/>
        </w:rPr>
        <w:t>乙醇参照前苏联标准。</w:t>
      </w:r>
      <w:r w:rsidR="006B55D5" w:rsidRPr="00BF02E2">
        <w:rPr>
          <w:rFonts w:ascii="Times New Roman" w:hAnsi="Times New Roman" w:cs="Times New Roman"/>
          <w:color w:val="auto"/>
        </w:rPr>
        <w:t>目前国内外尚无</w:t>
      </w:r>
      <w:r w:rsidR="006B55D5" w:rsidRPr="00BF02E2">
        <w:rPr>
          <w:rFonts w:ascii="Times New Roman" w:hAnsi="Times New Roman" w:cs="Times New Roman"/>
          <w:color w:val="auto"/>
        </w:rPr>
        <w:t>VOCs</w:t>
      </w:r>
      <w:r w:rsidR="006B55D5" w:rsidRPr="00BF02E2">
        <w:rPr>
          <w:rFonts w:ascii="Times New Roman" w:hAnsi="Times New Roman" w:cs="Times New Roman"/>
          <w:color w:val="auto"/>
        </w:rPr>
        <w:t>的环境空气质量标准，本次评价采用《室内空气质量标准》（</w:t>
      </w:r>
      <w:r w:rsidR="006B55D5" w:rsidRPr="00BF02E2">
        <w:rPr>
          <w:rFonts w:ascii="Times New Roman" w:hAnsi="Times New Roman" w:cs="Times New Roman"/>
          <w:color w:val="auto"/>
        </w:rPr>
        <w:t>GB/T18883-2002</w:t>
      </w:r>
      <w:r w:rsidR="006B55D5" w:rsidRPr="00BF02E2">
        <w:rPr>
          <w:rFonts w:ascii="Times New Roman" w:hAnsi="Times New Roman" w:cs="Times New Roman"/>
          <w:color w:val="auto"/>
        </w:rPr>
        <w:t>）中的</w:t>
      </w:r>
      <w:r w:rsidR="006B55D5" w:rsidRPr="00BF02E2">
        <w:rPr>
          <w:rFonts w:ascii="Times New Roman" w:hAnsi="Times New Roman" w:cs="Times New Roman"/>
          <w:color w:val="auto"/>
        </w:rPr>
        <w:t>TVOC</w:t>
      </w:r>
      <w:r w:rsidR="006B55D5" w:rsidRPr="00BF02E2">
        <w:rPr>
          <w:rFonts w:ascii="Times New Roman" w:hAnsi="Times New Roman" w:cs="Times New Roman"/>
          <w:color w:val="auto"/>
        </w:rPr>
        <w:t>标准作为</w:t>
      </w:r>
      <w:r w:rsidR="006B55D5" w:rsidRPr="00BF02E2">
        <w:rPr>
          <w:rFonts w:ascii="Times New Roman" w:hAnsi="Times New Roman" w:cs="Times New Roman"/>
          <w:color w:val="auto"/>
        </w:rPr>
        <w:t>1</w:t>
      </w:r>
      <w:r w:rsidR="006B55D5" w:rsidRPr="00BF02E2">
        <w:rPr>
          <w:rFonts w:ascii="Times New Roman" w:hAnsi="Times New Roman" w:cs="Times New Roman"/>
          <w:color w:val="auto"/>
        </w:rPr>
        <w:t>小时平均标准</w:t>
      </w:r>
      <w:r w:rsidRPr="00BF02E2">
        <w:rPr>
          <w:rFonts w:ascii="Times New Roman" w:hAnsi="Times New Roman" w:cs="Times New Roman"/>
          <w:color w:val="auto"/>
        </w:rPr>
        <w:t>其标准值详见表</w:t>
      </w:r>
      <w:r w:rsidRPr="00BF02E2">
        <w:rPr>
          <w:rFonts w:ascii="Times New Roman" w:hAnsi="Times New Roman" w:cs="Times New Roman"/>
          <w:color w:val="auto"/>
        </w:rPr>
        <w:t>2.2-3</w:t>
      </w:r>
      <w:r w:rsidRPr="00BF02E2">
        <w:rPr>
          <w:rFonts w:ascii="Times New Roman" w:hAnsi="Times New Roman" w:cs="Times New Roman"/>
          <w:color w:val="auto"/>
        </w:rPr>
        <w:t>。</w:t>
      </w:r>
    </w:p>
    <w:p w14:paraId="72DC7DE0" w14:textId="77777777" w:rsidR="00433FA6" w:rsidRPr="00BF02E2" w:rsidRDefault="00433FA6" w:rsidP="009E3A9B">
      <w:pPr>
        <w:pStyle w:val="26"/>
        <w:spacing w:line="500" w:lineRule="exact"/>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 xml:space="preserve">2.2-3  </w:t>
      </w:r>
      <w:r w:rsidRPr="00BF02E2">
        <w:rPr>
          <w:rFonts w:ascii="Times New Roman" w:hAnsi="Times New Roman" w:cs="Times New Roman"/>
          <w:color w:val="auto"/>
        </w:rPr>
        <w:t>环境空气质量标准</w:t>
      </w:r>
    </w:p>
    <w:tbl>
      <w:tblPr>
        <w:tblW w:w="929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1471"/>
        <w:gridCol w:w="2150"/>
        <w:gridCol w:w="2988"/>
        <w:gridCol w:w="2687"/>
      </w:tblGrid>
      <w:tr w:rsidR="005C2D8C" w:rsidRPr="00BF02E2" w14:paraId="5ECA80A8" w14:textId="77777777" w:rsidTr="005C2D8C">
        <w:trPr>
          <w:jc w:val="center"/>
        </w:trPr>
        <w:tc>
          <w:tcPr>
            <w:tcW w:w="1471" w:type="dxa"/>
            <w:tcBorders>
              <w:top w:val="single" w:sz="12" w:space="0" w:color="auto"/>
              <w:left w:val="nil"/>
              <w:bottom w:val="single" w:sz="4" w:space="0" w:color="auto"/>
            </w:tcBorders>
            <w:vAlign w:val="center"/>
          </w:tcPr>
          <w:p w14:paraId="0FD5F855"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污染物</w:t>
            </w:r>
          </w:p>
        </w:tc>
        <w:tc>
          <w:tcPr>
            <w:tcW w:w="2150" w:type="dxa"/>
            <w:tcBorders>
              <w:top w:val="single" w:sz="12" w:space="0" w:color="auto"/>
              <w:bottom w:val="single" w:sz="4" w:space="0" w:color="auto"/>
            </w:tcBorders>
            <w:vAlign w:val="center"/>
          </w:tcPr>
          <w:p w14:paraId="1EA49565"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取值时间</w:t>
            </w:r>
          </w:p>
        </w:tc>
        <w:tc>
          <w:tcPr>
            <w:tcW w:w="2988" w:type="dxa"/>
            <w:tcBorders>
              <w:top w:val="single" w:sz="12" w:space="0" w:color="auto"/>
              <w:bottom w:val="single" w:sz="4" w:space="0" w:color="auto"/>
            </w:tcBorders>
            <w:vAlign w:val="center"/>
          </w:tcPr>
          <w:p w14:paraId="2B04063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二级标准浓度限值</w:t>
            </w:r>
            <w:r w:rsidRPr="00BF02E2">
              <w:rPr>
                <w:rFonts w:ascii="Times New Roman" w:hAnsi="Times New Roman" w:cs="Times New Roman"/>
                <w:b/>
                <w:color w:val="auto"/>
              </w:rPr>
              <w:t>(mg/Nm</w:t>
            </w:r>
            <w:r w:rsidRPr="00BF02E2">
              <w:rPr>
                <w:rFonts w:ascii="Times New Roman" w:hAnsi="Times New Roman" w:cs="Times New Roman"/>
                <w:b/>
                <w:color w:val="auto"/>
                <w:vertAlign w:val="superscript"/>
              </w:rPr>
              <w:t>3</w:t>
            </w:r>
            <w:r w:rsidRPr="00BF02E2">
              <w:rPr>
                <w:rFonts w:ascii="Times New Roman" w:hAnsi="Times New Roman" w:cs="Times New Roman"/>
                <w:b/>
                <w:color w:val="auto"/>
              </w:rPr>
              <w:t>)</w:t>
            </w:r>
          </w:p>
        </w:tc>
        <w:tc>
          <w:tcPr>
            <w:tcW w:w="2687" w:type="dxa"/>
            <w:tcBorders>
              <w:top w:val="single" w:sz="12" w:space="0" w:color="auto"/>
              <w:bottom w:val="single" w:sz="4" w:space="0" w:color="auto"/>
              <w:right w:val="nil"/>
            </w:tcBorders>
            <w:vAlign w:val="center"/>
          </w:tcPr>
          <w:p w14:paraId="546FC44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标准来源</w:t>
            </w:r>
          </w:p>
        </w:tc>
      </w:tr>
      <w:tr w:rsidR="005C2D8C" w:rsidRPr="00BF02E2" w14:paraId="79516737" w14:textId="77777777" w:rsidTr="005C2D8C">
        <w:trPr>
          <w:jc w:val="center"/>
        </w:trPr>
        <w:tc>
          <w:tcPr>
            <w:tcW w:w="1471" w:type="dxa"/>
            <w:tcBorders>
              <w:left w:val="nil"/>
            </w:tcBorders>
            <w:vAlign w:val="center"/>
          </w:tcPr>
          <w:p w14:paraId="0A9786C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非甲烷总烃</w:t>
            </w:r>
          </w:p>
        </w:tc>
        <w:tc>
          <w:tcPr>
            <w:tcW w:w="2150" w:type="dxa"/>
            <w:vAlign w:val="center"/>
          </w:tcPr>
          <w:p w14:paraId="721976F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一次浓度</w:t>
            </w:r>
          </w:p>
        </w:tc>
        <w:tc>
          <w:tcPr>
            <w:tcW w:w="2988" w:type="dxa"/>
            <w:vAlign w:val="center"/>
          </w:tcPr>
          <w:p w14:paraId="55F5242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w:t>
            </w:r>
          </w:p>
        </w:tc>
        <w:tc>
          <w:tcPr>
            <w:tcW w:w="2687" w:type="dxa"/>
            <w:tcBorders>
              <w:right w:val="nil"/>
            </w:tcBorders>
            <w:vAlign w:val="center"/>
          </w:tcPr>
          <w:p w14:paraId="3878473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kern w:val="50"/>
              </w:rPr>
              <w:t>《大气污染物综合排放标准详解》</w:t>
            </w:r>
          </w:p>
        </w:tc>
      </w:tr>
      <w:tr w:rsidR="005C2D8C" w:rsidRPr="00BF02E2" w14:paraId="627EB462" w14:textId="77777777" w:rsidTr="005C2D8C">
        <w:trPr>
          <w:trHeight w:val="65"/>
          <w:jc w:val="center"/>
        </w:trPr>
        <w:tc>
          <w:tcPr>
            <w:tcW w:w="1471" w:type="dxa"/>
            <w:vMerge w:val="restart"/>
            <w:tcBorders>
              <w:left w:val="nil"/>
            </w:tcBorders>
            <w:vAlign w:val="center"/>
          </w:tcPr>
          <w:p w14:paraId="7C6AF625" w14:textId="77777777" w:rsidR="005C2D8C" w:rsidRPr="00BF02E2" w:rsidRDefault="005C2D8C" w:rsidP="00D63BC1">
            <w:pPr>
              <w:pStyle w:val="35"/>
              <w:rPr>
                <w:rFonts w:ascii="Times New Roman" w:hAnsi="Times New Roman" w:cs="Times New Roman"/>
                <w:color w:val="auto"/>
              </w:rPr>
            </w:pPr>
            <w:r w:rsidRPr="00BF02E2">
              <w:rPr>
                <w:rFonts w:ascii="Times New Roman" w:hAnsi="Times New Roman" w:cs="Times New Roman"/>
                <w:color w:val="auto"/>
              </w:rPr>
              <w:t>甲醇</w:t>
            </w:r>
          </w:p>
        </w:tc>
        <w:tc>
          <w:tcPr>
            <w:tcW w:w="2150" w:type="dxa"/>
            <w:vAlign w:val="center"/>
          </w:tcPr>
          <w:p w14:paraId="2E71E633" w14:textId="77777777" w:rsidR="005C2D8C" w:rsidRPr="00BF02E2" w:rsidRDefault="005C2D8C" w:rsidP="00D63BC1">
            <w:pPr>
              <w:pStyle w:val="35"/>
              <w:rPr>
                <w:rFonts w:ascii="Times New Roman" w:hAnsi="Times New Roman" w:cs="Times New Roman"/>
                <w:color w:val="auto"/>
              </w:rPr>
            </w:pPr>
            <w:r w:rsidRPr="00BF02E2">
              <w:rPr>
                <w:rFonts w:ascii="Times New Roman" w:hAnsi="Times New Roman" w:cs="Times New Roman"/>
                <w:color w:val="auto"/>
              </w:rPr>
              <w:t>一次浓度</w:t>
            </w:r>
          </w:p>
        </w:tc>
        <w:tc>
          <w:tcPr>
            <w:tcW w:w="2988" w:type="dxa"/>
            <w:vAlign w:val="center"/>
          </w:tcPr>
          <w:p w14:paraId="6298F6A3" w14:textId="77777777" w:rsidR="005C2D8C" w:rsidRPr="00BF02E2" w:rsidRDefault="005C2D8C" w:rsidP="00D63BC1">
            <w:pPr>
              <w:pStyle w:val="35"/>
              <w:rPr>
                <w:rFonts w:ascii="Times New Roman" w:hAnsi="Times New Roman" w:cs="Times New Roman"/>
                <w:color w:val="auto"/>
              </w:rPr>
            </w:pPr>
            <w:r w:rsidRPr="00BF02E2">
              <w:rPr>
                <w:rFonts w:ascii="Times New Roman" w:hAnsi="Times New Roman" w:cs="Times New Roman"/>
                <w:color w:val="auto"/>
              </w:rPr>
              <w:t>3.0</w:t>
            </w:r>
          </w:p>
        </w:tc>
        <w:tc>
          <w:tcPr>
            <w:tcW w:w="2687" w:type="dxa"/>
            <w:vMerge w:val="restart"/>
            <w:tcBorders>
              <w:right w:val="nil"/>
            </w:tcBorders>
            <w:vAlign w:val="center"/>
          </w:tcPr>
          <w:p w14:paraId="213AA954" w14:textId="77777777" w:rsidR="005C2D8C" w:rsidRPr="00BF02E2" w:rsidRDefault="005C2D8C" w:rsidP="00D63BC1">
            <w:pPr>
              <w:pStyle w:val="35"/>
              <w:rPr>
                <w:rFonts w:ascii="Times New Roman" w:hAnsi="Times New Roman" w:cs="Times New Roman"/>
                <w:color w:val="auto"/>
              </w:rPr>
            </w:pPr>
          </w:p>
        </w:tc>
      </w:tr>
      <w:tr w:rsidR="005C2D8C" w:rsidRPr="00BF02E2" w14:paraId="608D4F6A" w14:textId="77777777" w:rsidTr="005C2D8C">
        <w:trPr>
          <w:trHeight w:val="65"/>
          <w:jc w:val="center"/>
        </w:trPr>
        <w:tc>
          <w:tcPr>
            <w:tcW w:w="1471" w:type="dxa"/>
            <w:vMerge/>
            <w:tcBorders>
              <w:left w:val="nil"/>
            </w:tcBorders>
            <w:vAlign w:val="center"/>
          </w:tcPr>
          <w:p w14:paraId="31DB0EA3" w14:textId="77777777" w:rsidR="005C2D8C" w:rsidRPr="00BF02E2" w:rsidRDefault="005C2D8C" w:rsidP="00D63BC1">
            <w:pPr>
              <w:pStyle w:val="35"/>
              <w:rPr>
                <w:rFonts w:ascii="Times New Roman" w:hAnsi="Times New Roman" w:cs="Times New Roman"/>
                <w:color w:val="auto"/>
              </w:rPr>
            </w:pPr>
          </w:p>
        </w:tc>
        <w:tc>
          <w:tcPr>
            <w:tcW w:w="2150" w:type="dxa"/>
            <w:vAlign w:val="center"/>
          </w:tcPr>
          <w:p w14:paraId="3BCD406F" w14:textId="77777777" w:rsidR="005C2D8C" w:rsidRPr="00BF02E2" w:rsidRDefault="005C2D8C" w:rsidP="00D63BC1">
            <w:pPr>
              <w:pStyle w:val="35"/>
              <w:rPr>
                <w:rFonts w:ascii="Times New Roman" w:hAnsi="Times New Roman" w:cs="Times New Roman"/>
                <w:color w:val="auto"/>
              </w:rPr>
            </w:pPr>
            <w:r w:rsidRPr="00BF02E2">
              <w:rPr>
                <w:rFonts w:ascii="Times New Roman" w:hAnsi="Times New Roman" w:cs="Times New Roman"/>
                <w:color w:val="auto"/>
              </w:rPr>
              <w:t>日平均</w:t>
            </w:r>
          </w:p>
        </w:tc>
        <w:tc>
          <w:tcPr>
            <w:tcW w:w="2988" w:type="dxa"/>
            <w:vAlign w:val="center"/>
          </w:tcPr>
          <w:p w14:paraId="4C2DA529" w14:textId="77777777" w:rsidR="005C2D8C" w:rsidRPr="00BF02E2" w:rsidRDefault="005C2D8C"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2687" w:type="dxa"/>
            <w:vMerge/>
            <w:tcBorders>
              <w:right w:val="nil"/>
            </w:tcBorders>
            <w:vAlign w:val="center"/>
          </w:tcPr>
          <w:p w14:paraId="0E25F0A3" w14:textId="77777777" w:rsidR="005C2D8C" w:rsidRPr="00BF02E2" w:rsidRDefault="005C2D8C" w:rsidP="00D63BC1">
            <w:pPr>
              <w:pStyle w:val="35"/>
              <w:rPr>
                <w:rFonts w:ascii="Times New Roman" w:hAnsi="Times New Roman" w:cs="Times New Roman"/>
                <w:color w:val="auto"/>
              </w:rPr>
            </w:pPr>
          </w:p>
        </w:tc>
      </w:tr>
      <w:tr w:rsidR="00F15CED" w:rsidRPr="00BF02E2" w14:paraId="01F53376" w14:textId="77777777" w:rsidTr="005C2D8C">
        <w:trPr>
          <w:trHeight w:val="65"/>
          <w:jc w:val="center"/>
        </w:trPr>
        <w:tc>
          <w:tcPr>
            <w:tcW w:w="1471" w:type="dxa"/>
            <w:vMerge w:val="restart"/>
            <w:tcBorders>
              <w:left w:val="nil"/>
            </w:tcBorders>
            <w:vAlign w:val="center"/>
          </w:tcPr>
          <w:p w14:paraId="282C8A2C" w14:textId="77777777" w:rsidR="00F15CED" w:rsidRPr="00BF02E2" w:rsidRDefault="00F15CED" w:rsidP="005C2D8C">
            <w:pPr>
              <w:pStyle w:val="35"/>
              <w:rPr>
                <w:rFonts w:ascii="Times New Roman" w:hAnsi="Times New Roman" w:cs="Times New Roman"/>
                <w:color w:val="auto"/>
              </w:rPr>
            </w:pPr>
            <w:r w:rsidRPr="00BF02E2">
              <w:rPr>
                <w:rFonts w:ascii="Times New Roman" w:hAnsi="Times New Roman" w:cs="Times New Roman"/>
                <w:color w:val="auto"/>
              </w:rPr>
              <w:t>乙醇</w:t>
            </w:r>
          </w:p>
        </w:tc>
        <w:tc>
          <w:tcPr>
            <w:tcW w:w="2150" w:type="dxa"/>
            <w:vAlign w:val="center"/>
          </w:tcPr>
          <w:p w14:paraId="4FBD8CB4" w14:textId="77777777" w:rsidR="00F15CED" w:rsidRPr="00BF02E2" w:rsidRDefault="00F15CED" w:rsidP="005C2D8C">
            <w:pPr>
              <w:pStyle w:val="35"/>
              <w:rPr>
                <w:rFonts w:ascii="Times New Roman" w:hAnsi="Times New Roman" w:cs="Times New Roman"/>
                <w:color w:val="auto"/>
              </w:rPr>
            </w:pPr>
            <w:r w:rsidRPr="00BF02E2">
              <w:rPr>
                <w:rFonts w:ascii="Times New Roman" w:hAnsi="Times New Roman" w:cs="Times New Roman"/>
                <w:color w:val="auto"/>
              </w:rPr>
              <w:t>一次浓度</w:t>
            </w:r>
          </w:p>
        </w:tc>
        <w:tc>
          <w:tcPr>
            <w:tcW w:w="2988" w:type="dxa"/>
            <w:vAlign w:val="center"/>
          </w:tcPr>
          <w:p w14:paraId="35CBC39C" w14:textId="77777777" w:rsidR="00F15CED" w:rsidRPr="00BF02E2" w:rsidRDefault="00F15CED" w:rsidP="005C2D8C">
            <w:pPr>
              <w:pStyle w:val="35"/>
              <w:rPr>
                <w:rFonts w:ascii="Times New Roman" w:hAnsi="Times New Roman" w:cs="Times New Roman"/>
                <w:color w:val="auto"/>
              </w:rPr>
            </w:pPr>
            <w:r w:rsidRPr="00BF02E2">
              <w:rPr>
                <w:rFonts w:ascii="Times New Roman" w:hAnsi="Times New Roman" w:cs="Times New Roman"/>
                <w:color w:val="auto"/>
              </w:rPr>
              <w:t>5.0</w:t>
            </w:r>
          </w:p>
        </w:tc>
        <w:tc>
          <w:tcPr>
            <w:tcW w:w="2687" w:type="dxa"/>
            <w:vMerge w:val="restart"/>
            <w:tcBorders>
              <w:right w:val="nil"/>
            </w:tcBorders>
            <w:vAlign w:val="center"/>
          </w:tcPr>
          <w:p w14:paraId="651C18ED" w14:textId="77777777" w:rsidR="00F15CED" w:rsidRPr="00BF02E2" w:rsidRDefault="00F15CED" w:rsidP="005C2D8C">
            <w:pPr>
              <w:pStyle w:val="35"/>
              <w:rPr>
                <w:rFonts w:ascii="Times New Roman" w:hAnsi="Times New Roman" w:cs="Times New Roman"/>
                <w:color w:val="auto"/>
              </w:rPr>
            </w:pPr>
            <w:r w:rsidRPr="00BF02E2">
              <w:rPr>
                <w:rFonts w:ascii="Times New Roman" w:hAnsi="Times New Roman" w:cs="Times New Roman"/>
                <w:color w:val="auto"/>
              </w:rPr>
              <w:t>前苏联标准</w:t>
            </w:r>
          </w:p>
        </w:tc>
      </w:tr>
      <w:tr w:rsidR="00F15CED" w:rsidRPr="00BF02E2" w14:paraId="2E5179C4" w14:textId="77777777" w:rsidTr="005C2D8C">
        <w:trPr>
          <w:trHeight w:val="65"/>
          <w:jc w:val="center"/>
        </w:trPr>
        <w:tc>
          <w:tcPr>
            <w:tcW w:w="1471" w:type="dxa"/>
            <w:vMerge/>
            <w:tcBorders>
              <w:left w:val="nil"/>
            </w:tcBorders>
            <w:vAlign w:val="center"/>
          </w:tcPr>
          <w:p w14:paraId="36C3F6E8" w14:textId="77777777" w:rsidR="00F15CED" w:rsidRPr="00BF02E2" w:rsidRDefault="00F15CED" w:rsidP="00F15CED">
            <w:pPr>
              <w:pStyle w:val="35"/>
              <w:jc w:val="both"/>
              <w:rPr>
                <w:rFonts w:ascii="Times New Roman" w:hAnsi="Times New Roman" w:cs="Times New Roman"/>
                <w:color w:val="auto"/>
              </w:rPr>
            </w:pPr>
          </w:p>
        </w:tc>
        <w:tc>
          <w:tcPr>
            <w:tcW w:w="2150" w:type="dxa"/>
            <w:vAlign w:val="center"/>
          </w:tcPr>
          <w:p w14:paraId="16E3EF3D" w14:textId="77777777" w:rsidR="00F15CED" w:rsidRPr="00BF02E2" w:rsidRDefault="00F15CED" w:rsidP="005C2D8C">
            <w:pPr>
              <w:pStyle w:val="35"/>
              <w:rPr>
                <w:rFonts w:ascii="Times New Roman" w:hAnsi="Times New Roman" w:cs="Times New Roman"/>
                <w:color w:val="auto"/>
              </w:rPr>
            </w:pPr>
            <w:r w:rsidRPr="00BF02E2">
              <w:rPr>
                <w:rFonts w:ascii="Times New Roman" w:hAnsi="Times New Roman" w:cs="Times New Roman"/>
                <w:color w:val="auto"/>
              </w:rPr>
              <w:t>日平均</w:t>
            </w:r>
          </w:p>
        </w:tc>
        <w:tc>
          <w:tcPr>
            <w:tcW w:w="2988" w:type="dxa"/>
            <w:vAlign w:val="center"/>
          </w:tcPr>
          <w:p w14:paraId="415DB02E" w14:textId="77777777" w:rsidR="00F15CED" w:rsidRPr="00BF02E2" w:rsidRDefault="00F15CED" w:rsidP="005C2D8C">
            <w:pPr>
              <w:pStyle w:val="35"/>
              <w:rPr>
                <w:rFonts w:ascii="Times New Roman" w:hAnsi="Times New Roman" w:cs="Times New Roman"/>
                <w:color w:val="auto"/>
              </w:rPr>
            </w:pPr>
            <w:r w:rsidRPr="00BF02E2">
              <w:rPr>
                <w:rFonts w:ascii="Times New Roman" w:hAnsi="Times New Roman" w:cs="Times New Roman"/>
                <w:color w:val="auto"/>
              </w:rPr>
              <w:t>5.0</w:t>
            </w:r>
          </w:p>
        </w:tc>
        <w:tc>
          <w:tcPr>
            <w:tcW w:w="2687" w:type="dxa"/>
            <w:vMerge/>
            <w:tcBorders>
              <w:right w:val="nil"/>
            </w:tcBorders>
            <w:vAlign w:val="center"/>
          </w:tcPr>
          <w:p w14:paraId="423CB751" w14:textId="77777777" w:rsidR="00F15CED" w:rsidRPr="00BF02E2" w:rsidRDefault="00F15CED" w:rsidP="005C2D8C">
            <w:pPr>
              <w:pStyle w:val="35"/>
              <w:rPr>
                <w:rFonts w:ascii="Times New Roman" w:hAnsi="Times New Roman" w:cs="Times New Roman"/>
                <w:color w:val="auto"/>
              </w:rPr>
            </w:pPr>
          </w:p>
        </w:tc>
      </w:tr>
      <w:tr w:rsidR="006B55D5" w:rsidRPr="00BF02E2" w14:paraId="3D4F7629" w14:textId="77777777" w:rsidTr="006B55D5">
        <w:trPr>
          <w:trHeight w:val="65"/>
          <w:jc w:val="center"/>
        </w:trPr>
        <w:tc>
          <w:tcPr>
            <w:tcW w:w="1471" w:type="dxa"/>
            <w:tcBorders>
              <w:left w:val="nil"/>
            </w:tcBorders>
            <w:vAlign w:val="center"/>
          </w:tcPr>
          <w:p w14:paraId="06B917CB" w14:textId="77777777" w:rsidR="006B55D5" w:rsidRPr="00BF02E2" w:rsidRDefault="006B55D5" w:rsidP="006B55D5">
            <w:pPr>
              <w:pStyle w:val="35"/>
              <w:rPr>
                <w:rFonts w:ascii="Times New Roman" w:hAnsi="Times New Roman" w:cs="Times New Roman"/>
                <w:color w:val="auto"/>
              </w:rPr>
            </w:pPr>
            <w:r w:rsidRPr="00BF02E2">
              <w:rPr>
                <w:rFonts w:ascii="Times New Roman" w:hAnsi="Times New Roman" w:cs="Times New Roman"/>
                <w:color w:val="auto"/>
              </w:rPr>
              <w:lastRenderedPageBreak/>
              <w:t>VOCs</w:t>
            </w:r>
          </w:p>
        </w:tc>
        <w:tc>
          <w:tcPr>
            <w:tcW w:w="2150" w:type="dxa"/>
            <w:vAlign w:val="center"/>
          </w:tcPr>
          <w:p w14:paraId="05D27415" w14:textId="77777777" w:rsidR="006B55D5" w:rsidRPr="00BF02E2" w:rsidRDefault="006B55D5" w:rsidP="005C2D8C">
            <w:pPr>
              <w:pStyle w:val="35"/>
              <w:rPr>
                <w:rFonts w:ascii="Times New Roman" w:hAnsi="Times New Roman" w:cs="Times New Roman"/>
                <w:color w:val="auto"/>
              </w:rPr>
            </w:pPr>
            <w:r w:rsidRPr="00BF02E2">
              <w:rPr>
                <w:rFonts w:ascii="Times New Roman" w:hAnsi="Times New Roman" w:cs="Times New Roman"/>
                <w:color w:val="auto"/>
              </w:rPr>
              <w:t>1</w:t>
            </w:r>
            <w:r w:rsidRPr="00BF02E2">
              <w:rPr>
                <w:rFonts w:ascii="Times New Roman" w:hAnsi="Times New Roman" w:cs="Times New Roman"/>
                <w:color w:val="auto"/>
              </w:rPr>
              <w:t>小时平均</w:t>
            </w:r>
          </w:p>
        </w:tc>
        <w:tc>
          <w:tcPr>
            <w:tcW w:w="2988" w:type="dxa"/>
            <w:vAlign w:val="center"/>
          </w:tcPr>
          <w:p w14:paraId="75BBF8FB" w14:textId="77777777" w:rsidR="006B55D5" w:rsidRPr="00BF02E2" w:rsidRDefault="006B55D5" w:rsidP="005C2D8C">
            <w:pPr>
              <w:pStyle w:val="35"/>
              <w:rPr>
                <w:rFonts w:ascii="Times New Roman" w:hAnsi="Times New Roman" w:cs="Times New Roman"/>
                <w:color w:val="auto"/>
              </w:rPr>
            </w:pPr>
            <w:r w:rsidRPr="00BF02E2">
              <w:rPr>
                <w:rFonts w:ascii="Times New Roman" w:hAnsi="Times New Roman" w:cs="Times New Roman"/>
                <w:color w:val="auto"/>
              </w:rPr>
              <w:t>0.6</w:t>
            </w:r>
          </w:p>
        </w:tc>
        <w:tc>
          <w:tcPr>
            <w:tcW w:w="2687" w:type="dxa"/>
            <w:tcBorders>
              <w:right w:val="nil"/>
            </w:tcBorders>
            <w:vAlign w:val="center"/>
          </w:tcPr>
          <w:p w14:paraId="474BAD98" w14:textId="77777777" w:rsidR="006B55D5" w:rsidRPr="00BF02E2" w:rsidRDefault="006B55D5" w:rsidP="005C2D8C">
            <w:pPr>
              <w:pStyle w:val="35"/>
              <w:rPr>
                <w:rFonts w:ascii="Times New Roman" w:hAnsi="Times New Roman" w:cs="Times New Roman"/>
                <w:color w:val="auto"/>
              </w:rPr>
            </w:pPr>
            <w:r w:rsidRPr="00BF02E2">
              <w:rPr>
                <w:rFonts w:ascii="Times New Roman" w:hAnsi="Times New Roman" w:cs="Times New Roman"/>
                <w:color w:val="auto"/>
              </w:rPr>
              <w:t>《室内空气质量标准》（</w:t>
            </w:r>
            <w:r w:rsidRPr="00BF02E2">
              <w:rPr>
                <w:rFonts w:ascii="Times New Roman" w:hAnsi="Times New Roman" w:cs="Times New Roman"/>
                <w:color w:val="auto"/>
              </w:rPr>
              <w:t>GB/T18883-2002</w:t>
            </w:r>
            <w:r w:rsidRPr="00BF02E2">
              <w:rPr>
                <w:rFonts w:ascii="Times New Roman" w:hAnsi="Times New Roman" w:cs="Times New Roman"/>
                <w:color w:val="auto"/>
              </w:rPr>
              <w:t>）</w:t>
            </w:r>
          </w:p>
        </w:tc>
      </w:tr>
    </w:tbl>
    <w:p w14:paraId="2C74E9D9" w14:textId="77777777" w:rsidR="00433FA6" w:rsidRPr="00BF02E2" w:rsidRDefault="00433FA6" w:rsidP="00433FA6">
      <w:pPr>
        <w:pStyle w:val="04"/>
        <w:rPr>
          <w:rFonts w:ascii="Times New Roman" w:hAnsi="Times New Roman" w:cs="Times New Roman"/>
        </w:rPr>
      </w:pPr>
    </w:p>
    <w:p w14:paraId="1C3BF357" w14:textId="77777777" w:rsidR="00433FA6" w:rsidRPr="00BF02E2" w:rsidRDefault="00433FA6" w:rsidP="00433FA6">
      <w:pPr>
        <w:pStyle w:val="43"/>
        <w:rPr>
          <w:rFonts w:ascii="Times New Roman" w:hAnsi="Times New Roman" w:cs="Times New Roman"/>
          <w:color w:val="auto"/>
        </w:rPr>
      </w:pPr>
      <w:r w:rsidRPr="00BF02E2">
        <w:rPr>
          <w:rFonts w:ascii="Times New Roman" w:hAnsi="Times New Roman" w:cs="Times New Roman"/>
          <w:color w:val="auto"/>
        </w:rPr>
        <w:t>(2)</w:t>
      </w:r>
      <w:r w:rsidRPr="00BF02E2">
        <w:rPr>
          <w:rFonts w:ascii="Times New Roman" w:hAnsi="Times New Roman" w:cs="Times New Roman"/>
          <w:color w:val="auto"/>
        </w:rPr>
        <w:t>地表水环境质量标准</w:t>
      </w:r>
    </w:p>
    <w:p w14:paraId="42F30B59" w14:textId="77777777" w:rsidR="00433FA6" w:rsidRPr="00BF02E2" w:rsidRDefault="00433FA6" w:rsidP="00433FA6">
      <w:pPr>
        <w:pStyle w:val="43"/>
        <w:rPr>
          <w:rFonts w:ascii="Times New Roman" w:hAnsi="Times New Roman" w:cs="Times New Roman"/>
          <w:color w:val="auto"/>
        </w:rPr>
      </w:pPr>
      <w:r w:rsidRPr="00BF02E2">
        <w:rPr>
          <w:rFonts w:ascii="Times New Roman" w:hAnsi="Times New Roman" w:cs="Times New Roman"/>
          <w:color w:val="auto"/>
        </w:rPr>
        <w:t>长江评价江段（长江大厂江段</w:t>
      </w:r>
      <w:r w:rsidRPr="00BF02E2">
        <w:rPr>
          <w:rFonts w:ascii="Times New Roman" w:hAnsi="Times New Roman" w:cs="Times New Roman"/>
          <w:color w:val="auto"/>
        </w:rPr>
        <w:t>—</w:t>
      </w:r>
      <w:r w:rsidRPr="00BF02E2">
        <w:rPr>
          <w:rFonts w:ascii="Times New Roman" w:hAnsi="Times New Roman" w:cs="Times New Roman"/>
          <w:color w:val="auto"/>
        </w:rPr>
        <w:t>马汊河入江口下游</w:t>
      </w:r>
      <w:r w:rsidRPr="00BF02E2">
        <w:rPr>
          <w:rFonts w:ascii="Times New Roman" w:hAnsi="Times New Roman" w:cs="Times New Roman"/>
          <w:color w:val="auto"/>
        </w:rPr>
        <w:t>2500m</w:t>
      </w:r>
      <w:r w:rsidRPr="00BF02E2">
        <w:rPr>
          <w:rFonts w:ascii="Times New Roman" w:hAnsi="Times New Roman" w:cs="Times New Roman"/>
          <w:color w:val="auto"/>
        </w:rPr>
        <w:t>至八卦洲长江北汊出口，总长约</w:t>
      </w:r>
      <w:r w:rsidRPr="00BF02E2">
        <w:rPr>
          <w:rFonts w:ascii="Times New Roman" w:hAnsi="Times New Roman" w:cs="Times New Roman"/>
          <w:color w:val="auto"/>
        </w:rPr>
        <w:t>7.3km</w:t>
      </w:r>
      <w:r w:rsidRPr="00BF02E2">
        <w:rPr>
          <w:rFonts w:ascii="Times New Roman" w:hAnsi="Times New Roman" w:cs="Times New Roman"/>
          <w:color w:val="auto"/>
        </w:rPr>
        <w:t>）各因子执行《地表水环境质量标准》</w:t>
      </w:r>
      <w:r w:rsidRPr="00BF02E2">
        <w:rPr>
          <w:rFonts w:ascii="Times New Roman" w:hAnsi="Times New Roman" w:cs="Times New Roman"/>
          <w:color w:val="auto"/>
        </w:rPr>
        <w:t>Ⅱ</w:t>
      </w:r>
      <w:r w:rsidRPr="00BF02E2">
        <w:rPr>
          <w:rFonts w:ascii="Times New Roman" w:hAnsi="Times New Roman" w:cs="Times New Roman"/>
          <w:color w:val="auto"/>
        </w:rPr>
        <w:t>类标准，标准值见表</w:t>
      </w:r>
      <w:r w:rsidRPr="00BF02E2">
        <w:rPr>
          <w:rFonts w:ascii="Times New Roman" w:hAnsi="Times New Roman" w:cs="Times New Roman"/>
          <w:color w:val="auto"/>
        </w:rPr>
        <w:t>2.2-4</w:t>
      </w:r>
      <w:r w:rsidRPr="00BF02E2">
        <w:rPr>
          <w:rFonts w:ascii="Times New Roman" w:hAnsi="Times New Roman" w:cs="Times New Roman"/>
          <w:color w:val="auto"/>
        </w:rPr>
        <w:t>。</w:t>
      </w:r>
    </w:p>
    <w:p w14:paraId="01073EC3" w14:textId="77777777" w:rsidR="00433FA6" w:rsidRPr="00BF02E2" w:rsidRDefault="00433FA6" w:rsidP="009E3A9B">
      <w:pPr>
        <w:pStyle w:val="26"/>
        <w:spacing w:line="500" w:lineRule="exact"/>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2.2-4</w:t>
      </w:r>
      <w:r w:rsidRPr="00BF02E2">
        <w:rPr>
          <w:rFonts w:ascii="Times New Roman" w:hAnsi="Times New Roman" w:cs="Times New Roman"/>
          <w:color w:val="auto"/>
        </w:rPr>
        <w:t>地表水环境质量标准</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296"/>
        <w:gridCol w:w="3387"/>
        <w:gridCol w:w="3387"/>
      </w:tblGrid>
      <w:tr w:rsidR="00433FA6" w:rsidRPr="00BF02E2" w14:paraId="5B14BE85" w14:textId="77777777" w:rsidTr="00D63BC1">
        <w:trPr>
          <w:jc w:val="center"/>
        </w:trPr>
        <w:tc>
          <w:tcPr>
            <w:tcW w:w="2296" w:type="dxa"/>
            <w:tcBorders>
              <w:top w:val="single" w:sz="12" w:space="0" w:color="auto"/>
              <w:left w:val="nil"/>
              <w:bottom w:val="single" w:sz="4" w:space="0" w:color="auto"/>
            </w:tcBorders>
            <w:vAlign w:val="center"/>
          </w:tcPr>
          <w:p w14:paraId="0DFF61C3" w14:textId="77777777" w:rsidR="00433FA6" w:rsidRPr="00BF02E2" w:rsidRDefault="00433FA6" w:rsidP="00D63BC1">
            <w:pPr>
              <w:pStyle w:val="afffff5"/>
              <w:adjustRightInd w:val="0"/>
              <w:snapToGrid w:val="0"/>
              <w:spacing w:line="240" w:lineRule="auto"/>
              <w:rPr>
                <w:rFonts w:ascii="Times New Roman" w:hAnsi="Times New Roman"/>
                <w:b/>
              </w:rPr>
            </w:pPr>
            <w:r w:rsidRPr="00BF02E2">
              <w:rPr>
                <w:rFonts w:ascii="Times New Roman" w:hAnsi="Times New Roman"/>
                <w:b/>
              </w:rPr>
              <w:t>项目</w:t>
            </w:r>
          </w:p>
        </w:tc>
        <w:tc>
          <w:tcPr>
            <w:tcW w:w="3387" w:type="dxa"/>
            <w:tcBorders>
              <w:top w:val="single" w:sz="12" w:space="0" w:color="auto"/>
              <w:bottom w:val="single" w:sz="4" w:space="0" w:color="auto"/>
              <w:right w:val="nil"/>
            </w:tcBorders>
            <w:vAlign w:val="center"/>
          </w:tcPr>
          <w:p w14:paraId="19561BAF" w14:textId="77777777" w:rsidR="00433FA6" w:rsidRPr="00BF02E2" w:rsidRDefault="00433FA6" w:rsidP="00D63BC1">
            <w:pPr>
              <w:pStyle w:val="afffff5"/>
              <w:adjustRightInd w:val="0"/>
              <w:snapToGrid w:val="0"/>
              <w:spacing w:line="240" w:lineRule="auto"/>
              <w:rPr>
                <w:rFonts w:ascii="Times New Roman" w:hAnsi="Times New Roman"/>
                <w:b/>
              </w:rPr>
            </w:pPr>
            <w:r w:rsidRPr="00BF02E2">
              <w:rPr>
                <w:rFonts w:ascii="Times New Roman" w:hAnsi="Times New Roman"/>
                <w:b/>
              </w:rPr>
              <w:t>标准限值（</w:t>
            </w:r>
            <w:r w:rsidRPr="00BF02E2">
              <w:rPr>
                <w:rFonts w:ascii="Times New Roman" w:hAnsi="Times New Roman"/>
                <w:b/>
              </w:rPr>
              <w:t>mg/L</w:t>
            </w:r>
            <w:r w:rsidRPr="00BF02E2">
              <w:rPr>
                <w:rFonts w:ascii="Times New Roman" w:hAnsi="Times New Roman"/>
                <w:b/>
              </w:rPr>
              <w:t>）</w:t>
            </w:r>
          </w:p>
        </w:tc>
        <w:tc>
          <w:tcPr>
            <w:tcW w:w="3387" w:type="dxa"/>
            <w:tcBorders>
              <w:top w:val="single" w:sz="12" w:space="0" w:color="auto"/>
              <w:bottom w:val="single" w:sz="4" w:space="0" w:color="auto"/>
              <w:right w:val="nil"/>
            </w:tcBorders>
            <w:vAlign w:val="center"/>
          </w:tcPr>
          <w:p w14:paraId="1770BD24" w14:textId="77777777" w:rsidR="00433FA6" w:rsidRPr="00BF02E2" w:rsidRDefault="00433FA6" w:rsidP="00D63BC1">
            <w:pPr>
              <w:pStyle w:val="afffff5"/>
              <w:adjustRightInd w:val="0"/>
              <w:snapToGrid w:val="0"/>
              <w:spacing w:line="240" w:lineRule="auto"/>
              <w:rPr>
                <w:rFonts w:ascii="Times New Roman" w:hAnsi="Times New Roman"/>
                <w:b/>
              </w:rPr>
            </w:pPr>
            <w:r w:rsidRPr="00BF02E2">
              <w:rPr>
                <w:rFonts w:ascii="Times New Roman" w:hAnsi="Times New Roman"/>
                <w:b/>
              </w:rPr>
              <w:t>标准来源</w:t>
            </w:r>
          </w:p>
        </w:tc>
      </w:tr>
      <w:tr w:rsidR="00433FA6" w:rsidRPr="00BF02E2" w14:paraId="28CA7D2D" w14:textId="77777777" w:rsidTr="00D63BC1">
        <w:trPr>
          <w:jc w:val="center"/>
        </w:trPr>
        <w:tc>
          <w:tcPr>
            <w:tcW w:w="2296" w:type="dxa"/>
            <w:tcBorders>
              <w:top w:val="single" w:sz="4" w:space="0" w:color="auto"/>
              <w:left w:val="nil"/>
            </w:tcBorders>
            <w:vAlign w:val="center"/>
          </w:tcPr>
          <w:p w14:paraId="45DDCB7F"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pH</w:t>
            </w:r>
          </w:p>
        </w:tc>
        <w:tc>
          <w:tcPr>
            <w:tcW w:w="3387" w:type="dxa"/>
            <w:tcBorders>
              <w:top w:val="single" w:sz="4" w:space="0" w:color="auto"/>
              <w:right w:val="nil"/>
            </w:tcBorders>
            <w:vAlign w:val="center"/>
          </w:tcPr>
          <w:p w14:paraId="68D49AC1"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6-9</w:t>
            </w:r>
          </w:p>
        </w:tc>
        <w:tc>
          <w:tcPr>
            <w:tcW w:w="3387" w:type="dxa"/>
            <w:vMerge w:val="restart"/>
            <w:tcBorders>
              <w:top w:val="single" w:sz="4" w:space="0" w:color="auto"/>
              <w:right w:val="nil"/>
            </w:tcBorders>
            <w:vAlign w:val="center"/>
          </w:tcPr>
          <w:p w14:paraId="3F41D33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GB3838-2002</w:t>
            </w:r>
          </w:p>
          <w:p w14:paraId="5B512E3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1</w:t>
            </w:r>
            <w:r w:rsidRPr="00BF02E2">
              <w:rPr>
                <w:rFonts w:ascii="Times New Roman" w:hAnsi="Times New Roman" w:cs="Times New Roman"/>
                <w:color w:val="auto"/>
              </w:rPr>
              <w:t>地表水环境质量标准</w:t>
            </w:r>
          </w:p>
          <w:p w14:paraId="5467AFA7"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基本项目标准限值</w:t>
            </w:r>
          </w:p>
        </w:tc>
      </w:tr>
      <w:tr w:rsidR="00433FA6" w:rsidRPr="00BF02E2" w14:paraId="1A68302D" w14:textId="77777777" w:rsidTr="00D63BC1">
        <w:trPr>
          <w:jc w:val="center"/>
        </w:trPr>
        <w:tc>
          <w:tcPr>
            <w:tcW w:w="2296" w:type="dxa"/>
            <w:tcBorders>
              <w:left w:val="nil"/>
            </w:tcBorders>
            <w:vAlign w:val="center"/>
          </w:tcPr>
          <w:p w14:paraId="7B30E336"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COD</w:t>
            </w:r>
          </w:p>
        </w:tc>
        <w:tc>
          <w:tcPr>
            <w:tcW w:w="3387" w:type="dxa"/>
            <w:tcBorders>
              <w:right w:val="nil"/>
            </w:tcBorders>
            <w:vAlign w:val="center"/>
          </w:tcPr>
          <w:p w14:paraId="1D8993D8"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15</w:t>
            </w:r>
          </w:p>
        </w:tc>
        <w:tc>
          <w:tcPr>
            <w:tcW w:w="3387" w:type="dxa"/>
            <w:vMerge/>
            <w:tcBorders>
              <w:right w:val="nil"/>
            </w:tcBorders>
            <w:vAlign w:val="center"/>
          </w:tcPr>
          <w:p w14:paraId="41F97772" w14:textId="77777777" w:rsidR="00433FA6" w:rsidRPr="00BF02E2" w:rsidRDefault="00433FA6" w:rsidP="00D63BC1">
            <w:pPr>
              <w:pStyle w:val="afffff5"/>
              <w:adjustRightInd w:val="0"/>
              <w:snapToGrid w:val="0"/>
              <w:spacing w:line="240" w:lineRule="auto"/>
              <w:rPr>
                <w:rFonts w:ascii="Times New Roman" w:hAnsi="Times New Roman"/>
              </w:rPr>
            </w:pPr>
          </w:p>
        </w:tc>
      </w:tr>
      <w:tr w:rsidR="00433FA6" w:rsidRPr="00BF02E2" w14:paraId="24A16AEB" w14:textId="77777777" w:rsidTr="00D63BC1">
        <w:trPr>
          <w:jc w:val="center"/>
        </w:trPr>
        <w:tc>
          <w:tcPr>
            <w:tcW w:w="2296" w:type="dxa"/>
            <w:tcBorders>
              <w:left w:val="nil"/>
            </w:tcBorders>
            <w:vAlign w:val="center"/>
          </w:tcPr>
          <w:p w14:paraId="2A0CE712"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DO</w:t>
            </w:r>
          </w:p>
        </w:tc>
        <w:tc>
          <w:tcPr>
            <w:tcW w:w="3387" w:type="dxa"/>
            <w:tcBorders>
              <w:right w:val="nil"/>
            </w:tcBorders>
            <w:vAlign w:val="center"/>
          </w:tcPr>
          <w:p w14:paraId="4C096445"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6</w:t>
            </w:r>
          </w:p>
        </w:tc>
        <w:tc>
          <w:tcPr>
            <w:tcW w:w="3387" w:type="dxa"/>
            <w:vMerge/>
            <w:tcBorders>
              <w:right w:val="nil"/>
            </w:tcBorders>
            <w:vAlign w:val="center"/>
          </w:tcPr>
          <w:p w14:paraId="1F5896E4" w14:textId="77777777" w:rsidR="00433FA6" w:rsidRPr="00BF02E2" w:rsidRDefault="00433FA6" w:rsidP="00D63BC1">
            <w:pPr>
              <w:pStyle w:val="afffff5"/>
              <w:adjustRightInd w:val="0"/>
              <w:snapToGrid w:val="0"/>
              <w:spacing w:line="240" w:lineRule="auto"/>
              <w:rPr>
                <w:rFonts w:ascii="Times New Roman" w:hAnsi="Times New Roman"/>
              </w:rPr>
            </w:pPr>
          </w:p>
        </w:tc>
      </w:tr>
      <w:tr w:rsidR="00433FA6" w:rsidRPr="00BF02E2" w14:paraId="01781956" w14:textId="77777777" w:rsidTr="00D63BC1">
        <w:trPr>
          <w:jc w:val="center"/>
        </w:trPr>
        <w:tc>
          <w:tcPr>
            <w:tcW w:w="2296" w:type="dxa"/>
            <w:tcBorders>
              <w:left w:val="nil"/>
            </w:tcBorders>
            <w:vAlign w:val="center"/>
          </w:tcPr>
          <w:p w14:paraId="5F8F74CA"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高锰酸盐指数</w:t>
            </w:r>
          </w:p>
        </w:tc>
        <w:tc>
          <w:tcPr>
            <w:tcW w:w="3387" w:type="dxa"/>
            <w:tcBorders>
              <w:right w:val="nil"/>
            </w:tcBorders>
            <w:vAlign w:val="center"/>
          </w:tcPr>
          <w:p w14:paraId="1D8044CC"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4</w:t>
            </w:r>
          </w:p>
        </w:tc>
        <w:tc>
          <w:tcPr>
            <w:tcW w:w="3387" w:type="dxa"/>
            <w:vMerge/>
            <w:tcBorders>
              <w:right w:val="nil"/>
            </w:tcBorders>
            <w:vAlign w:val="center"/>
          </w:tcPr>
          <w:p w14:paraId="5CDC10A9" w14:textId="77777777" w:rsidR="00433FA6" w:rsidRPr="00BF02E2" w:rsidRDefault="00433FA6" w:rsidP="00D63BC1">
            <w:pPr>
              <w:pStyle w:val="afffff5"/>
              <w:adjustRightInd w:val="0"/>
              <w:snapToGrid w:val="0"/>
              <w:spacing w:line="240" w:lineRule="auto"/>
              <w:rPr>
                <w:rFonts w:ascii="Times New Roman" w:hAnsi="Times New Roman"/>
              </w:rPr>
            </w:pPr>
          </w:p>
        </w:tc>
      </w:tr>
      <w:tr w:rsidR="00433FA6" w:rsidRPr="00BF02E2" w14:paraId="37035824" w14:textId="77777777" w:rsidTr="00D63BC1">
        <w:trPr>
          <w:jc w:val="center"/>
        </w:trPr>
        <w:tc>
          <w:tcPr>
            <w:tcW w:w="2296" w:type="dxa"/>
            <w:tcBorders>
              <w:left w:val="nil"/>
            </w:tcBorders>
            <w:vAlign w:val="center"/>
          </w:tcPr>
          <w:p w14:paraId="7770A7F8"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NH</w:t>
            </w:r>
            <w:r w:rsidRPr="00BF02E2">
              <w:rPr>
                <w:rFonts w:ascii="Times New Roman" w:hAnsi="Times New Roman"/>
                <w:vertAlign w:val="subscript"/>
              </w:rPr>
              <w:t>3</w:t>
            </w:r>
            <w:r w:rsidRPr="00BF02E2">
              <w:rPr>
                <w:rFonts w:ascii="Times New Roman" w:hAnsi="Times New Roman"/>
              </w:rPr>
              <w:t>-N</w:t>
            </w:r>
          </w:p>
        </w:tc>
        <w:tc>
          <w:tcPr>
            <w:tcW w:w="3387" w:type="dxa"/>
            <w:tcBorders>
              <w:right w:val="nil"/>
            </w:tcBorders>
            <w:vAlign w:val="center"/>
          </w:tcPr>
          <w:p w14:paraId="37E8C9FC"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0.5</w:t>
            </w:r>
          </w:p>
        </w:tc>
        <w:tc>
          <w:tcPr>
            <w:tcW w:w="3387" w:type="dxa"/>
            <w:vMerge/>
            <w:tcBorders>
              <w:right w:val="nil"/>
            </w:tcBorders>
            <w:vAlign w:val="center"/>
          </w:tcPr>
          <w:p w14:paraId="78999558" w14:textId="77777777" w:rsidR="00433FA6" w:rsidRPr="00BF02E2" w:rsidRDefault="00433FA6" w:rsidP="00D63BC1">
            <w:pPr>
              <w:pStyle w:val="afffff5"/>
              <w:adjustRightInd w:val="0"/>
              <w:snapToGrid w:val="0"/>
              <w:spacing w:line="240" w:lineRule="auto"/>
              <w:rPr>
                <w:rFonts w:ascii="Times New Roman" w:hAnsi="Times New Roman"/>
              </w:rPr>
            </w:pPr>
          </w:p>
        </w:tc>
      </w:tr>
      <w:tr w:rsidR="00433FA6" w:rsidRPr="00BF02E2" w14:paraId="23A08503" w14:textId="77777777" w:rsidTr="00D63BC1">
        <w:trPr>
          <w:jc w:val="center"/>
        </w:trPr>
        <w:tc>
          <w:tcPr>
            <w:tcW w:w="2296" w:type="dxa"/>
            <w:tcBorders>
              <w:left w:val="nil"/>
            </w:tcBorders>
            <w:vAlign w:val="center"/>
          </w:tcPr>
          <w:p w14:paraId="16592AA2"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总磷</w:t>
            </w:r>
          </w:p>
        </w:tc>
        <w:tc>
          <w:tcPr>
            <w:tcW w:w="3387" w:type="dxa"/>
            <w:tcBorders>
              <w:right w:val="nil"/>
            </w:tcBorders>
            <w:vAlign w:val="center"/>
          </w:tcPr>
          <w:p w14:paraId="75C53C40" w14:textId="77777777" w:rsidR="00433FA6" w:rsidRPr="00BF02E2" w:rsidRDefault="00433FA6" w:rsidP="00D63BC1">
            <w:pPr>
              <w:pStyle w:val="afffff5"/>
              <w:adjustRightInd w:val="0"/>
              <w:snapToGrid w:val="0"/>
              <w:spacing w:line="240" w:lineRule="auto"/>
              <w:rPr>
                <w:rFonts w:ascii="Times New Roman" w:hAnsi="Times New Roman"/>
              </w:rPr>
            </w:pPr>
            <w:r w:rsidRPr="00BF02E2">
              <w:rPr>
                <w:rFonts w:ascii="Times New Roman" w:hAnsi="Times New Roman"/>
              </w:rPr>
              <w:t>0.1</w:t>
            </w:r>
          </w:p>
        </w:tc>
        <w:tc>
          <w:tcPr>
            <w:tcW w:w="3387" w:type="dxa"/>
            <w:vMerge/>
            <w:tcBorders>
              <w:right w:val="nil"/>
            </w:tcBorders>
            <w:vAlign w:val="center"/>
          </w:tcPr>
          <w:p w14:paraId="2AA55452" w14:textId="77777777" w:rsidR="00433FA6" w:rsidRPr="00BF02E2" w:rsidRDefault="00433FA6" w:rsidP="00D63BC1">
            <w:pPr>
              <w:pStyle w:val="afffff5"/>
              <w:adjustRightInd w:val="0"/>
              <w:snapToGrid w:val="0"/>
              <w:spacing w:line="240" w:lineRule="auto"/>
              <w:rPr>
                <w:rFonts w:ascii="Times New Roman" w:hAnsi="Times New Roman"/>
              </w:rPr>
            </w:pPr>
          </w:p>
        </w:tc>
      </w:tr>
      <w:tr w:rsidR="00433FA6" w:rsidRPr="00BF02E2" w14:paraId="404A43AA" w14:textId="77777777" w:rsidTr="00D63BC1">
        <w:trPr>
          <w:jc w:val="center"/>
        </w:trPr>
        <w:tc>
          <w:tcPr>
            <w:tcW w:w="2296" w:type="dxa"/>
            <w:tcBorders>
              <w:left w:val="nil"/>
            </w:tcBorders>
            <w:vAlign w:val="center"/>
          </w:tcPr>
          <w:p w14:paraId="601B98E8"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r w:rsidRPr="00BF02E2">
              <w:rPr>
                <w:rFonts w:ascii="Times New Roman" w:eastAsia="宋体" w:hAnsi="Times New Roman" w:cs="Times New Roman"/>
              </w:rPr>
              <w:t>石油类</w:t>
            </w:r>
          </w:p>
        </w:tc>
        <w:tc>
          <w:tcPr>
            <w:tcW w:w="3387" w:type="dxa"/>
            <w:tcBorders>
              <w:right w:val="nil"/>
            </w:tcBorders>
            <w:vAlign w:val="center"/>
          </w:tcPr>
          <w:p w14:paraId="1DC5EDCD"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r w:rsidRPr="00BF02E2">
              <w:rPr>
                <w:rFonts w:ascii="Times New Roman" w:eastAsia="宋体" w:hAnsi="Times New Roman" w:cs="Times New Roman"/>
              </w:rPr>
              <w:t>0.05</w:t>
            </w:r>
          </w:p>
        </w:tc>
        <w:tc>
          <w:tcPr>
            <w:tcW w:w="3387" w:type="dxa"/>
            <w:vMerge/>
            <w:tcBorders>
              <w:right w:val="nil"/>
            </w:tcBorders>
            <w:vAlign w:val="center"/>
          </w:tcPr>
          <w:p w14:paraId="4D408C11"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p>
        </w:tc>
      </w:tr>
    </w:tbl>
    <w:p w14:paraId="224B314D" w14:textId="77777777" w:rsidR="00433FA6" w:rsidRPr="00BF02E2" w:rsidRDefault="00433FA6" w:rsidP="00433FA6">
      <w:pPr>
        <w:pStyle w:val="04"/>
        <w:rPr>
          <w:rFonts w:ascii="Times New Roman" w:hAnsi="Times New Roman" w:cs="Times New Roman"/>
        </w:rPr>
      </w:pPr>
    </w:p>
    <w:p w14:paraId="39AF2101"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(3)</w:t>
      </w:r>
      <w:r w:rsidRPr="00BF02E2">
        <w:rPr>
          <w:rFonts w:ascii="Times New Roman" w:hAnsi="Times New Roman" w:cs="Times New Roman"/>
          <w:color w:val="auto"/>
        </w:rPr>
        <w:t>声环境质量标准</w:t>
      </w:r>
    </w:p>
    <w:p w14:paraId="0E91E887"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声环境执行《声环境质量标准》（</w:t>
      </w:r>
      <w:r w:rsidRPr="00BF02E2">
        <w:rPr>
          <w:rFonts w:ascii="Times New Roman" w:hAnsi="Times New Roman" w:cs="Times New Roman"/>
          <w:color w:val="auto"/>
        </w:rPr>
        <w:t>GB3096-2008</w:t>
      </w:r>
      <w:r w:rsidRPr="00BF02E2">
        <w:rPr>
          <w:rFonts w:ascii="Times New Roman" w:hAnsi="Times New Roman" w:cs="Times New Roman"/>
          <w:color w:val="auto"/>
        </w:rPr>
        <w:t>）中</w:t>
      </w:r>
      <w:r w:rsidRPr="00BF02E2">
        <w:rPr>
          <w:rFonts w:ascii="Times New Roman" w:hAnsi="Times New Roman" w:cs="Times New Roman"/>
          <w:color w:val="auto"/>
        </w:rPr>
        <w:t>3</w:t>
      </w:r>
      <w:r w:rsidRPr="00BF02E2">
        <w:rPr>
          <w:rFonts w:ascii="Times New Roman" w:hAnsi="Times New Roman" w:cs="Times New Roman"/>
          <w:color w:val="auto"/>
        </w:rPr>
        <w:t>类标准，其值见表</w:t>
      </w:r>
      <w:r w:rsidRPr="00BF02E2">
        <w:rPr>
          <w:rFonts w:ascii="Times New Roman" w:hAnsi="Times New Roman" w:cs="Times New Roman"/>
          <w:color w:val="auto"/>
        </w:rPr>
        <w:t>2.2-5</w:t>
      </w:r>
      <w:r w:rsidRPr="00BF02E2">
        <w:rPr>
          <w:rFonts w:ascii="Times New Roman" w:hAnsi="Times New Roman" w:cs="Times New Roman"/>
          <w:color w:val="auto"/>
        </w:rPr>
        <w:t>。</w:t>
      </w:r>
    </w:p>
    <w:p w14:paraId="0E922942" w14:textId="77777777" w:rsidR="00433FA6" w:rsidRPr="00BF02E2" w:rsidRDefault="00433FA6" w:rsidP="009E3A9B">
      <w:pPr>
        <w:pStyle w:val="26"/>
        <w:spacing w:line="500" w:lineRule="exact"/>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2.2-5</w:t>
      </w:r>
      <w:r w:rsidRPr="00BF02E2">
        <w:rPr>
          <w:rFonts w:ascii="Times New Roman" w:hAnsi="Times New Roman" w:cs="Times New Roman"/>
          <w:color w:val="auto"/>
        </w:rPr>
        <w:t>声环境质量标准（</w:t>
      </w:r>
      <w:r w:rsidRPr="00BF02E2">
        <w:rPr>
          <w:rFonts w:ascii="Times New Roman" w:hAnsi="Times New Roman" w:cs="Times New Roman"/>
          <w:color w:val="auto"/>
        </w:rPr>
        <w:t>dB(A)</w:t>
      </w:r>
      <w:r w:rsidRPr="00BF02E2">
        <w:rPr>
          <w:rFonts w:ascii="Times New Roman" w:hAnsi="Times New Roman" w:cs="Times New Roman"/>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97"/>
        <w:gridCol w:w="2725"/>
        <w:gridCol w:w="2725"/>
        <w:gridCol w:w="2723"/>
      </w:tblGrid>
      <w:tr w:rsidR="00D04ACC" w:rsidRPr="00BF02E2" w14:paraId="7F73D7B1" w14:textId="77777777" w:rsidTr="00F15CED">
        <w:trPr>
          <w:jc w:val="center"/>
        </w:trPr>
        <w:tc>
          <w:tcPr>
            <w:tcW w:w="495" w:type="pct"/>
            <w:tcBorders>
              <w:top w:val="single" w:sz="12" w:space="0" w:color="auto"/>
              <w:left w:val="nil"/>
              <w:bottom w:val="single" w:sz="4" w:space="0" w:color="auto"/>
            </w:tcBorders>
            <w:vAlign w:val="center"/>
          </w:tcPr>
          <w:p w14:paraId="184594E2" w14:textId="77777777" w:rsidR="00433FA6" w:rsidRPr="00BF02E2" w:rsidRDefault="00433FA6" w:rsidP="00D63BC1">
            <w:pPr>
              <w:pStyle w:val="1fc"/>
              <w:adjustRightInd w:val="0"/>
              <w:snapToGrid w:val="0"/>
              <w:spacing w:line="240" w:lineRule="auto"/>
              <w:rPr>
                <w:rFonts w:ascii="Times New Roman" w:eastAsia="宋体" w:hAnsi="Times New Roman" w:cs="Times New Roman"/>
                <w:b/>
              </w:rPr>
            </w:pPr>
            <w:r w:rsidRPr="00BF02E2">
              <w:rPr>
                <w:rFonts w:ascii="Times New Roman" w:eastAsia="宋体" w:hAnsi="Times New Roman" w:cs="Times New Roman"/>
                <w:b/>
              </w:rPr>
              <w:t>类别</w:t>
            </w:r>
          </w:p>
        </w:tc>
        <w:tc>
          <w:tcPr>
            <w:tcW w:w="1502" w:type="pct"/>
            <w:tcBorders>
              <w:top w:val="single" w:sz="12" w:space="0" w:color="auto"/>
              <w:bottom w:val="single" w:sz="4" w:space="0" w:color="auto"/>
            </w:tcBorders>
            <w:vAlign w:val="center"/>
          </w:tcPr>
          <w:p w14:paraId="406D55A7" w14:textId="77777777" w:rsidR="00433FA6" w:rsidRPr="00BF02E2" w:rsidRDefault="00433FA6" w:rsidP="00D63BC1">
            <w:pPr>
              <w:pStyle w:val="1fc"/>
              <w:adjustRightInd w:val="0"/>
              <w:snapToGrid w:val="0"/>
              <w:spacing w:line="240" w:lineRule="auto"/>
              <w:rPr>
                <w:rFonts w:ascii="Times New Roman" w:eastAsia="宋体" w:hAnsi="Times New Roman" w:cs="Times New Roman"/>
                <w:b/>
              </w:rPr>
            </w:pPr>
            <w:r w:rsidRPr="00BF02E2">
              <w:rPr>
                <w:rFonts w:ascii="Times New Roman" w:eastAsia="宋体" w:hAnsi="Times New Roman" w:cs="Times New Roman"/>
                <w:b/>
              </w:rPr>
              <w:t>昼间</w:t>
            </w:r>
          </w:p>
        </w:tc>
        <w:tc>
          <w:tcPr>
            <w:tcW w:w="1502" w:type="pct"/>
            <w:tcBorders>
              <w:top w:val="single" w:sz="12" w:space="0" w:color="auto"/>
              <w:bottom w:val="single" w:sz="4" w:space="0" w:color="auto"/>
              <w:right w:val="single" w:sz="4" w:space="0" w:color="auto"/>
            </w:tcBorders>
            <w:vAlign w:val="center"/>
          </w:tcPr>
          <w:p w14:paraId="3D7BC04F" w14:textId="77777777" w:rsidR="00433FA6" w:rsidRPr="00BF02E2" w:rsidRDefault="00433FA6" w:rsidP="00D63BC1">
            <w:pPr>
              <w:pStyle w:val="1fc"/>
              <w:adjustRightInd w:val="0"/>
              <w:snapToGrid w:val="0"/>
              <w:spacing w:line="240" w:lineRule="auto"/>
              <w:rPr>
                <w:rFonts w:ascii="Times New Roman" w:eastAsia="宋体" w:hAnsi="Times New Roman" w:cs="Times New Roman"/>
                <w:b/>
              </w:rPr>
            </w:pPr>
            <w:r w:rsidRPr="00BF02E2">
              <w:rPr>
                <w:rFonts w:ascii="Times New Roman" w:eastAsia="宋体" w:hAnsi="Times New Roman" w:cs="Times New Roman"/>
                <w:b/>
              </w:rPr>
              <w:t>夜间</w:t>
            </w:r>
          </w:p>
        </w:tc>
        <w:tc>
          <w:tcPr>
            <w:tcW w:w="1502" w:type="pct"/>
            <w:tcBorders>
              <w:top w:val="single" w:sz="12" w:space="0" w:color="auto"/>
              <w:left w:val="single" w:sz="4" w:space="0" w:color="auto"/>
              <w:bottom w:val="single" w:sz="4" w:space="0" w:color="auto"/>
              <w:right w:val="nil"/>
            </w:tcBorders>
            <w:vAlign w:val="center"/>
          </w:tcPr>
          <w:p w14:paraId="4F8D6BF8" w14:textId="77777777" w:rsidR="00433FA6" w:rsidRPr="00BF02E2" w:rsidRDefault="00433FA6" w:rsidP="00D63BC1">
            <w:pPr>
              <w:pStyle w:val="1fc"/>
              <w:adjustRightInd w:val="0"/>
              <w:snapToGrid w:val="0"/>
              <w:spacing w:line="240" w:lineRule="auto"/>
              <w:rPr>
                <w:rFonts w:ascii="Times New Roman" w:eastAsia="宋体" w:hAnsi="Times New Roman" w:cs="Times New Roman"/>
                <w:b/>
              </w:rPr>
            </w:pPr>
            <w:r w:rsidRPr="00BF02E2">
              <w:rPr>
                <w:rFonts w:ascii="Times New Roman" w:eastAsia="宋体" w:hAnsi="Times New Roman" w:cs="Times New Roman"/>
                <w:b/>
              </w:rPr>
              <w:t>适用区域</w:t>
            </w:r>
          </w:p>
        </w:tc>
      </w:tr>
      <w:tr w:rsidR="00D04ACC" w:rsidRPr="00BF02E2" w14:paraId="77D35C4C" w14:textId="77777777" w:rsidTr="00F15CED">
        <w:trPr>
          <w:jc w:val="center"/>
        </w:trPr>
        <w:tc>
          <w:tcPr>
            <w:tcW w:w="495" w:type="pct"/>
            <w:tcBorders>
              <w:top w:val="single" w:sz="4" w:space="0" w:color="auto"/>
              <w:left w:val="nil"/>
              <w:bottom w:val="single" w:sz="12" w:space="0" w:color="auto"/>
            </w:tcBorders>
            <w:vAlign w:val="center"/>
          </w:tcPr>
          <w:p w14:paraId="1A268FE6"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r w:rsidRPr="00BF02E2">
              <w:rPr>
                <w:rFonts w:ascii="Times New Roman" w:eastAsia="宋体" w:hAnsi="Times New Roman" w:cs="Times New Roman"/>
              </w:rPr>
              <w:t>3</w:t>
            </w:r>
          </w:p>
        </w:tc>
        <w:tc>
          <w:tcPr>
            <w:tcW w:w="1502" w:type="pct"/>
            <w:tcBorders>
              <w:top w:val="single" w:sz="4" w:space="0" w:color="auto"/>
              <w:bottom w:val="single" w:sz="12" w:space="0" w:color="auto"/>
            </w:tcBorders>
            <w:vAlign w:val="center"/>
          </w:tcPr>
          <w:p w14:paraId="546B21ED"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r w:rsidRPr="00BF02E2">
              <w:rPr>
                <w:rFonts w:ascii="Times New Roman" w:eastAsia="宋体" w:hAnsi="Times New Roman" w:cs="Times New Roman"/>
              </w:rPr>
              <w:t>65</w:t>
            </w:r>
          </w:p>
        </w:tc>
        <w:tc>
          <w:tcPr>
            <w:tcW w:w="1502" w:type="pct"/>
            <w:tcBorders>
              <w:top w:val="single" w:sz="4" w:space="0" w:color="auto"/>
              <w:bottom w:val="single" w:sz="12" w:space="0" w:color="auto"/>
              <w:right w:val="single" w:sz="4" w:space="0" w:color="auto"/>
            </w:tcBorders>
            <w:vAlign w:val="center"/>
          </w:tcPr>
          <w:p w14:paraId="2D0163DB"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r w:rsidRPr="00BF02E2">
              <w:rPr>
                <w:rFonts w:ascii="Times New Roman" w:eastAsia="宋体" w:hAnsi="Times New Roman" w:cs="Times New Roman"/>
              </w:rPr>
              <w:t>55</w:t>
            </w:r>
          </w:p>
        </w:tc>
        <w:tc>
          <w:tcPr>
            <w:tcW w:w="1502" w:type="pct"/>
            <w:tcBorders>
              <w:top w:val="single" w:sz="4" w:space="0" w:color="auto"/>
              <w:left w:val="single" w:sz="4" w:space="0" w:color="auto"/>
              <w:bottom w:val="single" w:sz="12" w:space="0" w:color="auto"/>
              <w:right w:val="nil"/>
            </w:tcBorders>
            <w:vAlign w:val="center"/>
          </w:tcPr>
          <w:p w14:paraId="29608B79" w14:textId="77777777" w:rsidR="00433FA6" w:rsidRPr="00BF02E2" w:rsidRDefault="00433FA6" w:rsidP="00D63BC1">
            <w:pPr>
              <w:pStyle w:val="1fc"/>
              <w:adjustRightInd w:val="0"/>
              <w:snapToGrid w:val="0"/>
              <w:spacing w:line="240" w:lineRule="auto"/>
              <w:rPr>
                <w:rFonts w:ascii="Times New Roman" w:eastAsia="宋体" w:hAnsi="Times New Roman" w:cs="Times New Roman"/>
              </w:rPr>
            </w:pPr>
            <w:r w:rsidRPr="00BF02E2">
              <w:rPr>
                <w:rFonts w:ascii="Times New Roman" w:eastAsia="宋体" w:hAnsi="Times New Roman" w:cs="Times New Roman"/>
              </w:rPr>
              <w:t>工业区</w:t>
            </w:r>
          </w:p>
        </w:tc>
      </w:tr>
    </w:tbl>
    <w:p w14:paraId="0288CA6C" w14:textId="77777777" w:rsidR="00433FA6" w:rsidRPr="00BF02E2" w:rsidRDefault="00433FA6" w:rsidP="00433FA6">
      <w:pPr>
        <w:pStyle w:val="04"/>
        <w:rPr>
          <w:rFonts w:ascii="Times New Roman" w:hAnsi="Times New Roman" w:cs="Times New Roman"/>
        </w:rPr>
      </w:pPr>
    </w:p>
    <w:p w14:paraId="54CA399F"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(4)</w:t>
      </w:r>
      <w:r w:rsidRPr="00BF02E2">
        <w:rPr>
          <w:rFonts w:ascii="Times New Roman" w:hAnsi="Times New Roman" w:cs="Times New Roman"/>
          <w:color w:val="auto"/>
        </w:rPr>
        <w:t>地下水环境质量标准</w:t>
      </w:r>
    </w:p>
    <w:p w14:paraId="6D115EEE" w14:textId="77777777" w:rsidR="00433FA6" w:rsidRPr="00BF02E2" w:rsidRDefault="00433FA6" w:rsidP="009E3A9B">
      <w:pPr>
        <w:pStyle w:val="1fb"/>
        <w:spacing w:line="500" w:lineRule="exact"/>
        <w:rPr>
          <w:rFonts w:ascii="Times New Roman" w:hAnsi="Times New Roman" w:cs="Times New Roman"/>
          <w:color w:val="auto"/>
        </w:rPr>
      </w:pPr>
      <w:r w:rsidRPr="00BF02E2">
        <w:rPr>
          <w:rFonts w:ascii="Times New Roman" w:hAnsi="Times New Roman" w:cs="Times New Roman"/>
          <w:color w:val="auto"/>
        </w:rPr>
        <w:t>区域地下水水质评价按《地下水质量标准》（</w:t>
      </w:r>
      <w:r w:rsidRPr="00BF02E2">
        <w:rPr>
          <w:rFonts w:ascii="Times New Roman" w:hAnsi="Times New Roman" w:cs="Times New Roman"/>
          <w:color w:val="auto"/>
        </w:rPr>
        <w:t>GB/T14848-93</w:t>
      </w:r>
      <w:r w:rsidRPr="00BF02E2">
        <w:rPr>
          <w:rFonts w:ascii="Times New Roman" w:hAnsi="Times New Roman" w:cs="Times New Roman"/>
          <w:color w:val="auto"/>
        </w:rPr>
        <w:t>）中分类标准进行，标准中没有的项目（石油类）参照《生活饮用水卫生标准》（</w:t>
      </w:r>
      <w:r w:rsidRPr="00BF02E2">
        <w:rPr>
          <w:rFonts w:ascii="Times New Roman" w:hAnsi="Times New Roman" w:cs="Times New Roman"/>
          <w:color w:val="auto"/>
        </w:rPr>
        <w:t>GB5749-2006</w:t>
      </w:r>
      <w:r w:rsidRPr="00BF02E2">
        <w:rPr>
          <w:rFonts w:ascii="Times New Roman" w:hAnsi="Times New Roman" w:cs="Times New Roman"/>
          <w:color w:val="auto"/>
        </w:rPr>
        <w:t>）限值，石油类为</w:t>
      </w:r>
      <w:r w:rsidRPr="00BF02E2">
        <w:rPr>
          <w:rFonts w:ascii="Times New Roman" w:hAnsi="Times New Roman" w:cs="Times New Roman"/>
          <w:color w:val="auto"/>
        </w:rPr>
        <w:t>0.3mg/L</w:t>
      </w:r>
      <w:r w:rsidRPr="00BF02E2">
        <w:rPr>
          <w:rFonts w:ascii="Times New Roman" w:hAnsi="Times New Roman" w:cs="Times New Roman"/>
          <w:color w:val="auto"/>
        </w:rPr>
        <w:t>；具体标准限值见表</w:t>
      </w:r>
      <w:r w:rsidRPr="00BF02E2">
        <w:rPr>
          <w:rFonts w:ascii="Times New Roman" w:hAnsi="Times New Roman" w:cs="Times New Roman"/>
          <w:color w:val="auto"/>
        </w:rPr>
        <w:t>2.2-6</w:t>
      </w:r>
      <w:r w:rsidRPr="00BF02E2">
        <w:rPr>
          <w:rFonts w:ascii="Times New Roman" w:hAnsi="Times New Roman" w:cs="Times New Roman"/>
          <w:color w:val="auto"/>
        </w:rPr>
        <w:t>。</w:t>
      </w:r>
    </w:p>
    <w:p w14:paraId="4E73BCF5" w14:textId="77777777" w:rsidR="00433FA6" w:rsidRPr="00BF02E2" w:rsidRDefault="00433FA6" w:rsidP="009E3A9B">
      <w:pPr>
        <w:pStyle w:val="35"/>
        <w:spacing w:line="500" w:lineRule="exact"/>
        <w:rPr>
          <w:rFonts w:ascii="Times New Roman" w:hAnsi="Times New Roman" w:cs="Times New Roman"/>
          <w:b/>
          <w:color w:val="auto"/>
          <w:sz w:val="24"/>
          <w:szCs w:val="24"/>
        </w:rPr>
      </w:pPr>
      <w:r w:rsidRPr="00BF02E2">
        <w:rPr>
          <w:rFonts w:ascii="Times New Roman" w:hAnsi="Times New Roman" w:cs="Times New Roman"/>
          <w:b/>
          <w:color w:val="auto"/>
          <w:sz w:val="24"/>
          <w:szCs w:val="24"/>
        </w:rPr>
        <w:t>表</w:t>
      </w:r>
      <w:r w:rsidRPr="00BF02E2">
        <w:rPr>
          <w:rFonts w:ascii="Times New Roman" w:hAnsi="Times New Roman" w:cs="Times New Roman"/>
          <w:b/>
          <w:color w:val="auto"/>
          <w:sz w:val="24"/>
          <w:szCs w:val="24"/>
        </w:rPr>
        <w:t xml:space="preserve">2.2-6  </w:t>
      </w:r>
      <w:r w:rsidRPr="00BF02E2">
        <w:rPr>
          <w:rFonts w:ascii="Times New Roman" w:hAnsi="Times New Roman" w:cs="Times New Roman"/>
          <w:b/>
          <w:color w:val="auto"/>
          <w:sz w:val="24"/>
          <w:szCs w:val="24"/>
        </w:rPr>
        <w:t>地下水环境质量标准（</w:t>
      </w:r>
      <w:r w:rsidRPr="00BF02E2">
        <w:rPr>
          <w:rFonts w:ascii="Times New Roman" w:hAnsi="Times New Roman" w:cs="Times New Roman"/>
          <w:b/>
          <w:color w:val="auto"/>
          <w:sz w:val="24"/>
          <w:szCs w:val="24"/>
        </w:rPr>
        <w:t>mg/L</w:t>
      </w:r>
      <w:r w:rsidRPr="00BF02E2">
        <w:rPr>
          <w:rFonts w:ascii="Times New Roman" w:hAnsi="Times New Roman" w:cs="Times New Roman"/>
          <w:b/>
          <w:color w:val="auto"/>
          <w:sz w:val="24"/>
          <w:szCs w:val="24"/>
        </w:rPr>
        <w:t>，</w:t>
      </w:r>
      <w:r w:rsidRPr="00BF02E2">
        <w:rPr>
          <w:rFonts w:ascii="Times New Roman" w:hAnsi="Times New Roman" w:cs="Times New Roman"/>
          <w:b/>
          <w:color w:val="auto"/>
          <w:sz w:val="24"/>
          <w:szCs w:val="24"/>
        </w:rPr>
        <w:t>PH</w:t>
      </w:r>
      <w:r w:rsidRPr="00BF02E2">
        <w:rPr>
          <w:rFonts w:ascii="Times New Roman" w:hAnsi="Times New Roman" w:cs="Times New Roman"/>
          <w:b/>
          <w:color w:val="auto"/>
          <w:sz w:val="24"/>
          <w:szCs w:val="24"/>
        </w:rPr>
        <w:t>无量纲）</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98"/>
        <w:gridCol w:w="1266"/>
        <w:gridCol w:w="1003"/>
        <w:gridCol w:w="871"/>
        <w:gridCol w:w="867"/>
        <w:gridCol w:w="860"/>
        <w:gridCol w:w="1805"/>
      </w:tblGrid>
      <w:tr w:rsidR="00D04ACC" w:rsidRPr="00BF02E2" w14:paraId="169A5A83" w14:textId="77777777" w:rsidTr="005C2D8C">
        <w:trPr>
          <w:jc w:val="center"/>
        </w:trPr>
        <w:tc>
          <w:tcPr>
            <w:tcW w:w="1322" w:type="pct"/>
            <w:vAlign w:val="center"/>
          </w:tcPr>
          <w:p w14:paraId="4924DD7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项目</w:t>
            </w:r>
          </w:p>
        </w:tc>
        <w:tc>
          <w:tcPr>
            <w:tcW w:w="698" w:type="pct"/>
            <w:vAlign w:val="center"/>
          </w:tcPr>
          <w:p w14:paraId="26501B1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Ⅰ</w:t>
            </w:r>
            <w:r w:rsidRPr="00BF02E2">
              <w:rPr>
                <w:rFonts w:ascii="Times New Roman" w:hAnsi="Times New Roman" w:cs="Times New Roman"/>
                <w:color w:val="auto"/>
              </w:rPr>
              <w:t>类</w:t>
            </w:r>
          </w:p>
        </w:tc>
        <w:tc>
          <w:tcPr>
            <w:tcW w:w="553" w:type="pct"/>
            <w:vAlign w:val="center"/>
          </w:tcPr>
          <w:p w14:paraId="6A2CB99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Ⅱ</w:t>
            </w:r>
            <w:r w:rsidRPr="00BF02E2">
              <w:rPr>
                <w:rFonts w:ascii="Times New Roman" w:hAnsi="Times New Roman" w:cs="Times New Roman"/>
                <w:color w:val="auto"/>
              </w:rPr>
              <w:t>类</w:t>
            </w:r>
          </w:p>
        </w:tc>
        <w:tc>
          <w:tcPr>
            <w:tcW w:w="480" w:type="pct"/>
            <w:vAlign w:val="center"/>
          </w:tcPr>
          <w:p w14:paraId="50D8CD7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Ⅲ</w:t>
            </w:r>
            <w:r w:rsidRPr="00BF02E2">
              <w:rPr>
                <w:rFonts w:ascii="Times New Roman" w:hAnsi="Times New Roman" w:cs="Times New Roman"/>
                <w:color w:val="auto"/>
              </w:rPr>
              <w:t>类</w:t>
            </w:r>
          </w:p>
        </w:tc>
        <w:tc>
          <w:tcPr>
            <w:tcW w:w="478" w:type="pct"/>
            <w:vAlign w:val="center"/>
          </w:tcPr>
          <w:p w14:paraId="284E3DF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Ⅳ</w:t>
            </w:r>
            <w:r w:rsidRPr="00BF02E2">
              <w:rPr>
                <w:rFonts w:ascii="Times New Roman" w:hAnsi="Times New Roman" w:cs="Times New Roman"/>
                <w:color w:val="auto"/>
              </w:rPr>
              <w:t>类</w:t>
            </w:r>
          </w:p>
        </w:tc>
        <w:tc>
          <w:tcPr>
            <w:tcW w:w="473" w:type="pct"/>
            <w:vAlign w:val="center"/>
          </w:tcPr>
          <w:p w14:paraId="5CAD203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Ⅴ</w:t>
            </w:r>
            <w:r w:rsidRPr="00BF02E2">
              <w:rPr>
                <w:rFonts w:ascii="Times New Roman" w:hAnsi="Times New Roman" w:cs="Times New Roman"/>
                <w:color w:val="auto"/>
              </w:rPr>
              <w:t>类</w:t>
            </w:r>
          </w:p>
        </w:tc>
        <w:tc>
          <w:tcPr>
            <w:tcW w:w="995" w:type="pct"/>
            <w:vAlign w:val="center"/>
          </w:tcPr>
          <w:p w14:paraId="78BA1A9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标准来源</w:t>
            </w:r>
          </w:p>
        </w:tc>
      </w:tr>
      <w:tr w:rsidR="00D04ACC" w:rsidRPr="00BF02E2" w14:paraId="091680CF" w14:textId="77777777" w:rsidTr="005C2D8C">
        <w:trPr>
          <w:jc w:val="center"/>
        </w:trPr>
        <w:tc>
          <w:tcPr>
            <w:tcW w:w="1322" w:type="pct"/>
            <w:vAlign w:val="center"/>
          </w:tcPr>
          <w:p w14:paraId="3A8F16A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pH</w:t>
            </w:r>
          </w:p>
        </w:tc>
        <w:tc>
          <w:tcPr>
            <w:tcW w:w="1731" w:type="pct"/>
            <w:gridSpan w:val="3"/>
            <w:vAlign w:val="center"/>
          </w:tcPr>
          <w:p w14:paraId="1E64CDF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6.5-8.5</w:t>
            </w:r>
          </w:p>
        </w:tc>
        <w:tc>
          <w:tcPr>
            <w:tcW w:w="478" w:type="pct"/>
            <w:vAlign w:val="center"/>
          </w:tcPr>
          <w:p w14:paraId="1C3DAF7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5.5-6.5</w:t>
            </w:r>
          </w:p>
          <w:p w14:paraId="0581D11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8.5-9</w:t>
            </w:r>
          </w:p>
        </w:tc>
        <w:tc>
          <w:tcPr>
            <w:tcW w:w="473" w:type="pct"/>
            <w:vAlign w:val="center"/>
          </w:tcPr>
          <w:p w14:paraId="603FE75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5.5</w:t>
            </w:r>
          </w:p>
          <w:p w14:paraId="0E9A584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9</w:t>
            </w:r>
          </w:p>
        </w:tc>
        <w:tc>
          <w:tcPr>
            <w:tcW w:w="995" w:type="pct"/>
            <w:vMerge w:val="restart"/>
            <w:vAlign w:val="center"/>
          </w:tcPr>
          <w:p w14:paraId="5239A90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《地下水质量标准》（</w:t>
            </w:r>
            <w:r w:rsidRPr="00BF02E2">
              <w:rPr>
                <w:rFonts w:ascii="Times New Roman" w:hAnsi="Times New Roman" w:cs="Times New Roman"/>
                <w:color w:val="auto"/>
              </w:rPr>
              <w:t>GB/T14848-93</w:t>
            </w:r>
            <w:r w:rsidRPr="00BF02E2">
              <w:rPr>
                <w:rFonts w:ascii="Times New Roman" w:hAnsi="Times New Roman" w:cs="Times New Roman"/>
                <w:color w:val="auto"/>
              </w:rPr>
              <w:t>）</w:t>
            </w:r>
          </w:p>
        </w:tc>
      </w:tr>
      <w:tr w:rsidR="00D04ACC" w:rsidRPr="00BF02E2" w14:paraId="6278E2E8" w14:textId="77777777" w:rsidTr="005C2D8C">
        <w:trPr>
          <w:jc w:val="center"/>
        </w:trPr>
        <w:tc>
          <w:tcPr>
            <w:tcW w:w="1322" w:type="pct"/>
            <w:vAlign w:val="center"/>
          </w:tcPr>
          <w:p w14:paraId="3F58441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氨氮</w:t>
            </w:r>
          </w:p>
        </w:tc>
        <w:tc>
          <w:tcPr>
            <w:tcW w:w="698" w:type="pct"/>
            <w:vAlign w:val="center"/>
          </w:tcPr>
          <w:p w14:paraId="383802D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≤0.02</w:t>
            </w:r>
          </w:p>
        </w:tc>
        <w:tc>
          <w:tcPr>
            <w:tcW w:w="553" w:type="pct"/>
            <w:vAlign w:val="center"/>
          </w:tcPr>
          <w:p w14:paraId="57D2A51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≤0.02</w:t>
            </w:r>
          </w:p>
        </w:tc>
        <w:tc>
          <w:tcPr>
            <w:tcW w:w="480" w:type="pct"/>
            <w:vAlign w:val="center"/>
          </w:tcPr>
          <w:p w14:paraId="47141DC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≤0.2</w:t>
            </w:r>
          </w:p>
        </w:tc>
        <w:tc>
          <w:tcPr>
            <w:tcW w:w="478" w:type="pct"/>
            <w:vAlign w:val="center"/>
          </w:tcPr>
          <w:p w14:paraId="69C80F0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≤0.5</w:t>
            </w:r>
          </w:p>
        </w:tc>
        <w:tc>
          <w:tcPr>
            <w:tcW w:w="473" w:type="pct"/>
            <w:vAlign w:val="center"/>
          </w:tcPr>
          <w:p w14:paraId="3AF532F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0.5</w:t>
            </w:r>
          </w:p>
        </w:tc>
        <w:tc>
          <w:tcPr>
            <w:tcW w:w="995" w:type="pct"/>
            <w:vMerge/>
            <w:vAlign w:val="center"/>
          </w:tcPr>
          <w:p w14:paraId="6BB0389D" w14:textId="77777777" w:rsidR="00433FA6" w:rsidRPr="00BF02E2" w:rsidRDefault="00433FA6" w:rsidP="00D63BC1">
            <w:pPr>
              <w:pStyle w:val="35"/>
              <w:rPr>
                <w:rFonts w:ascii="Times New Roman" w:hAnsi="Times New Roman" w:cs="Times New Roman"/>
                <w:color w:val="auto"/>
              </w:rPr>
            </w:pPr>
          </w:p>
        </w:tc>
      </w:tr>
      <w:tr w:rsidR="00D04ACC" w:rsidRPr="00BF02E2" w14:paraId="01679DE3" w14:textId="77777777" w:rsidTr="005C2D8C">
        <w:trPr>
          <w:jc w:val="center"/>
        </w:trPr>
        <w:tc>
          <w:tcPr>
            <w:tcW w:w="1322" w:type="pct"/>
            <w:vAlign w:val="center"/>
          </w:tcPr>
          <w:p w14:paraId="52A5D27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氰化物</w:t>
            </w:r>
          </w:p>
        </w:tc>
        <w:tc>
          <w:tcPr>
            <w:tcW w:w="698" w:type="pct"/>
            <w:vAlign w:val="center"/>
          </w:tcPr>
          <w:p w14:paraId="3E89216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≤0.001</w:t>
            </w:r>
          </w:p>
        </w:tc>
        <w:tc>
          <w:tcPr>
            <w:tcW w:w="553" w:type="pct"/>
            <w:vAlign w:val="center"/>
          </w:tcPr>
          <w:p w14:paraId="2DD399B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≤0.01</w:t>
            </w:r>
          </w:p>
        </w:tc>
        <w:tc>
          <w:tcPr>
            <w:tcW w:w="480" w:type="pct"/>
            <w:vAlign w:val="center"/>
          </w:tcPr>
          <w:p w14:paraId="29BD539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≤0.05</w:t>
            </w:r>
          </w:p>
        </w:tc>
        <w:tc>
          <w:tcPr>
            <w:tcW w:w="478" w:type="pct"/>
            <w:vAlign w:val="center"/>
          </w:tcPr>
          <w:p w14:paraId="5F3C3AE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≤0.1</w:t>
            </w:r>
          </w:p>
        </w:tc>
        <w:tc>
          <w:tcPr>
            <w:tcW w:w="473" w:type="pct"/>
            <w:vAlign w:val="center"/>
          </w:tcPr>
          <w:p w14:paraId="24AC2CC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0.1</w:t>
            </w:r>
          </w:p>
        </w:tc>
        <w:tc>
          <w:tcPr>
            <w:tcW w:w="995" w:type="pct"/>
            <w:vMerge/>
            <w:vAlign w:val="center"/>
          </w:tcPr>
          <w:p w14:paraId="7C3E69A3" w14:textId="77777777" w:rsidR="00433FA6" w:rsidRPr="00BF02E2" w:rsidRDefault="00433FA6" w:rsidP="00D63BC1">
            <w:pPr>
              <w:pStyle w:val="35"/>
              <w:rPr>
                <w:rFonts w:ascii="Times New Roman" w:hAnsi="Times New Roman" w:cs="Times New Roman"/>
                <w:color w:val="auto"/>
              </w:rPr>
            </w:pPr>
          </w:p>
        </w:tc>
      </w:tr>
      <w:tr w:rsidR="00D04ACC" w:rsidRPr="00BF02E2" w14:paraId="21D3C2AD" w14:textId="77777777" w:rsidTr="005C2D8C">
        <w:trPr>
          <w:jc w:val="center"/>
        </w:trPr>
        <w:tc>
          <w:tcPr>
            <w:tcW w:w="1322" w:type="pct"/>
            <w:vAlign w:val="center"/>
          </w:tcPr>
          <w:p w14:paraId="7F20B0C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溶解性总固体</w:t>
            </w:r>
          </w:p>
        </w:tc>
        <w:tc>
          <w:tcPr>
            <w:tcW w:w="698" w:type="pct"/>
            <w:vAlign w:val="center"/>
          </w:tcPr>
          <w:p w14:paraId="2429CB2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≤300</w:t>
            </w:r>
          </w:p>
        </w:tc>
        <w:tc>
          <w:tcPr>
            <w:tcW w:w="553" w:type="pct"/>
            <w:vAlign w:val="center"/>
          </w:tcPr>
          <w:p w14:paraId="7263AA4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≤500</w:t>
            </w:r>
          </w:p>
        </w:tc>
        <w:tc>
          <w:tcPr>
            <w:tcW w:w="480" w:type="pct"/>
            <w:vAlign w:val="center"/>
          </w:tcPr>
          <w:p w14:paraId="7487489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≤1000</w:t>
            </w:r>
          </w:p>
        </w:tc>
        <w:tc>
          <w:tcPr>
            <w:tcW w:w="478" w:type="pct"/>
            <w:vAlign w:val="center"/>
          </w:tcPr>
          <w:p w14:paraId="04F8C61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≤2000</w:t>
            </w:r>
          </w:p>
        </w:tc>
        <w:tc>
          <w:tcPr>
            <w:tcW w:w="473" w:type="pct"/>
            <w:vAlign w:val="center"/>
          </w:tcPr>
          <w:p w14:paraId="56D31B5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&gt;2000</w:t>
            </w:r>
          </w:p>
        </w:tc>
        <w:tc>
          <w:tcPr>
            <w:tcW w:w="995" w:type="pct"/>
            <w:vMerge/>
            <w:vAlign w:val="center"/>
          </w:tcPr>
          <w:p w14:paraId="7BCDD0E4" w14:textId="77777777" w:rsidR="00433FA6" w:rsidRPr="00BF02E2" w:rsidRDefault="00433FA6" w:rsidP="00D63BC1">
            <w:pPr>
              <w:pStyle w:val="35"/>
              <w:rPr>
                <w:rFonts w:ascii="Times New Roman" w:hAnsi="Times New Roman" w:cs="Times New Roman"/>
                <w:color w:val="auto"/>
              </w:rPr>
            </w:pPr>
          </w:p>
        </w:tc>
      </w:tr>
      <w:tr w:rsidR="00D04ACC" w:rsidRPr="00BF02E2" w14:paraId="57DD60C2" w14:textId="77777777" w:rsidTr="005C2D8C">
        <w:trPr>
          <w:jc w:val="center"/>
        </w:trPr>
        <w:tc>
          <w:tcPr>
            <w:tcW w:w="1322" w:type="pct"/>
            <w:vAlign w:val="center"/>
          </w:tcPr>
          <w:p w14:paraId="53E0267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六价铬</w:t>
            </w:r>
          </w:p>
        </w:tc>
        <w:tc>
          <w:tcPr>
            <w:tcW w:w="698" w:type="pct"/>
            <w:vAlign w:val="center"/>
          </w:tcPr>
          <w:p w14:paraId="59305ED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≤0.005</w:t>
            </w:r>
          </w:p>
        </w:tc>
        <w:tc>
          <w:tcPr>
            <w:tcW w:w="553" w:type="pct"/>
            <w:vAlign w:val="center"/>
          </w:tcPr>
          <w:p w14:paraId="2FB4815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≤0.01</w:t>
            </w:r>
          </w:p>
        </w:tc>
        <w:tc>
          <w:tcPr>
            <w:tcW w:w="480" w:type="pct"/>
            <w:vAlign w:val="center"/>
          </w:tcPr>
          <w:p w14:paraId="3AD2581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≤0.05</w:t>
            </w:r>
          </w:p>
        </w:tc>
        <w:tc>
          <w:tcPr>
            <w:tcW w:w="478" w:type="pct"/>
            <w:vAlign w:val="center"/>
          </w:tcPr>
          <w:p w14:paraId="32897B3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≤0.1</w:t>
            </w:r>
          </w:p>
        </w:tc>
        <w:tc>
          <w:tcPr>
            <w:tcW w:w="473" w:type="pct"/>
            <w:vAlign w:val="center"/>
          </w:tcPr>
          <w:p w14:paraId="5F499EB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0.1</w:t>
            </w:r>
          </w:p>
        </w:tc>
        <w:tc>
          <w:tcPr>
            <w:tcW w:w="995" w:type="pct"/>
            <w:vMerge/>
            <w:vAlign w:val="center"/>
          </w:tcPr>
          <w:p w14:paraId="2659A360" w14:textId="77777777" w:rsidR="00433FA6" w:rsidRPr="00BF02E2" w:rsidRDefault="00433FA6" w:rsidP="00D63BC1">
            <w:pPr>
              <w:pStyle w:val="35"/>
              <w:rPr>
                <w:rFonts w:ascii="Times New Roman" w:hAnsi="Times New Roman" w:cs="Times New Roman"/>
                <w:color w:val="auto"/>
              </w:rPr>
            </w:pPr>
          </w:p>
        </w:tc>
      </w:tr>
      <w:tr w:rsidR="00D04ACC" w:rsidRPr="00BF02E2" w14:paraId="59C2D7BD" w14:textId="77777777" w:rsidTr="005C2D8C">
        <w:trPr>
          <w:jc w:val="center"/>
        </w:trPr>
        <w:tc>
          <w:tcPr>
            <w:tcW w:w="1322" w:type="pct"/>
            <w:vAlign w:val="center"/>
          </w:tcPr>
          <w:p w14:paraId="62D5C5D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汞</w:t>
            </w:r>
          </w:p>
        </w:tc>
        <w:tc>
          <w:tcPr>
            <w:tcW w:w="698" w:type="pct"/>
            <w:vAlign w:val="center"/>
          </w:tcPr>
          <w:p w14:paraId="3E14DC38"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≤0.00005</w:t>
            </w:r>
          </w:p>
        </w:tc>
        <w:tc>
          <w:tcPr>
            <w:tcW w:w="553" w:type="pct"/>
            <w:vAlign w:val="center"/>
          </w:tcPr>
          <w:p w14:paraId="415132E0"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≤0.0005</w:t>
            </w:r>
          </w:p>
        </w:tc>
        <w:tc>
          <w:tcPr>
            <w:tcW w:w="480" w:type="pct"/>
            <w:vAlign w:val="center"/>
          </w:tcPr>
          <w:p w14:paraId="63198FBE"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≤0.001</w:t>
            </w:r>
          </w:p>
        </w:tc>
        <w:tc>
          <w:tcPr>
            <w:tcW w:w="478" w:type="pct"/>
            <w:vAlign w:val="center"/>
          </w:tcPr>
          <w:p w14:paraId="66AC5A17"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≤0.001</w:t>
            </w:r>
          </w:p>
        </w:tc>
        <w:tc>
          <w:tcPr>
            <w:tcW w:w="473" w:type="pct"/>
            <w:vAlign w:val="center"/>
          </w:tcPr>
          <w:p w14:paraId="7D091E09"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0.001</w:t>
            </w:r>
          </w:p>
        </w:tc>
        <w:tc>
          <w:tcPr>
            <w:tcW w:w="995" w:type="pct"/>
            <w:vMerge/>
            <w:vAlign w:val="center"/>
          </w:tcPr>
          <w:p w14:paraId="61D23EDF" w14:textId="77777777" w:rsidR="00433FA6" w:rsidRPr="00BF02E2" w:rsidRDefault="00433FA6" w:rsidP="00D63BC1">
            <w:pPr>
              <w:pStyle w:val="35"/>
              <w:rPr>
                <w:rFonts w:ascii="Times New Roman" w:hAnsi="Times New Roman" w:cs="Times New Roman"/>
                <w:color w:val="auto"/>
              </w:rPr>
            </w:pPr>
          </w:p>
        </w:tc>
      </w:tr>
      <w:tr w:rsidR="00D04ACC" w:rsidRPr="00BF02E2" w14:paraId="63758089" w14:textId="77777777" w:rsidTr="005C2D8C">
        <w:trPr>
          <w:jc w:val="center"/>
        </w:trPr>
        <w:tc>
          <w:tcPr>
            <w:tcW w:w="1322" w:type="pct"/>
            <w:vAlign w:val="center"/>
          </w:tcPr>
          <w:p w14:paraId="22DB48A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硝酸盐</w:t>
            </w:r>
          </w:p>
        </w:tc>
        <w:tc>
          <w:tcPr>
            <w:tcW w:w="698" w:type="pct"/>
            <w:vAlign w:val="center"/>
          </w:tcPr>
          <w:p w14:paraId="517DE93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w:t>
            </w:r>
          </w:p>
        </w:tc>
        <w:tc>
          <w:tcPr>
            <w:tcW w:w="553" w:type="pct"/>
            <w:vAlign w:val="center"/>
          </w:tcPr>
          <w:p w14:paraId="666964B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≤5.0</w:t>
            </w:r>
          </w:p>
        </w:tc>
        <w:tc>
          <w:tcPr>
            <w:tcW w:w="480" w:type="pct"/>
            <w:vAlign w:val="center"/>
          </w:tcPr>
          <w:p w14:paraId="744A542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w:t>
            </w:r>
          </w:p>
        </w:tc>
        <w:tc>
          <w:tcPr>
            <w:tcW w:w="478" w:type="pct"/>
            <w:vAlign w:val="center"/>
          </w:tcPr>
          <w:p w14:paraId="628ACCB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w:t>
            </w:r>
          </w:p>
        </w:tc>
        <w:tc>
          <w:tcPr>
            <w:tcW w:w="473" w:type="pct"/>
            <w:vAlign w:val="center"/>
          </w:tcPr>
          <w:p w14:paraId="01DD124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&gt;30</w:t>
            </w:r>
          </w:p>
        </w:tc>
        <w:tc>
          <w:tcPr>
            <w:tcW w:w="995" w:type="pct"/>
            <w:vMerge/>
            <w:vAlign w:val="center"/>
          </w:tcPr>
          <w:p w14:paraId="191205CE" w14:textId="77777777" w:rsidR="00433FA6" w:rsidRPr="00BF02E2" w:rsidRDefault="00433FA6" w:rsidP="00D63BC1">
            <w:pPr>
              <w:pStyle w:val="35"/>
              <w:rPr>
                <w:rFonts w:ascii="Times New Roman" w:hAnsi="Times New Roman" w:cs="Times New Roman"/>
                <w:color w:val="auto"/>
              </w:rPr>
            </w:pPr>
          </w:p>
        </w:tc>
      </w:tr>
      <w:tr w:rsidR="00D04ACC" w:rsidRPr="00BF02E2" w14:paraId="5ECC2E5B" w14:textId="77777777" w:rsidTr="005C2D8C">
        <w:trPr>
          <w:jc w:val="center"/>
        </w:trPr>
        <w:tc>
          <w:tcPr>
            <w:tcW w:w="1322" w:type="pct"/>
            <w:vAlign w:val="center"/>
          </w:tcPr>
          <w:p w14:paraId="2DD0EA4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亚硝酸盐</w:t>
            </w:r>
          </w:p>
        </w:tc>
        <w:tc>
          <w:tcPr>
            <w:tcW w:w="698" w:type="pct"/>
            <w:vAlign w:val="center"/>
          </w:tcPr>
          <w:p w14:paraId="42B9605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≤0.001</w:t>
            </w:r>
          </w:p>
        </w:tc>
        <w:tc>
          <w:tcPr>
            <w:tcW w:w="553" w:type="pct"/>
            <w:vAlign w:val="center"/>
          </w:tcPr>
          <w:p w14:paraId="5CB1D7A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≤0.01</w:t>
            </w:r>
          </w:p>
        </w:tc>
        <w:tc>
          <w:tcPr>
            <w:tcW w:w="480" w:type="pct"/>
            <w:vAlign w:val="center"/>
          </w:tcPr>
          <w:p w14:paraId="2DABDB2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≤0.02</w:t>
            </w:r>
          </w:p>
        </w:tc>
        <w:tc>
          <w:tcPr>
            <w:tcW w:w="478" w:type="pct"/>
            <w:vAlign w:val="center"/>
          </w:tcPr>
          <w:p w14:paraId="3503D9D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≤0.1</w:t>
            </w:r>
          </w:p>
        </w:tc>
        <w:tc>
          <w:tcPr>
            <w:tcW w:w="473" w:type="pct"/>
            <w:vAlign w:val="center"/>
          </w:tcPr>
          <w:p w14:paraId="6FC9B39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&gt;0.1</w:t>
            </w:r>
          </w:p>
        </w:tc>
        <w:tc>
          <w:tcPr>
            <w:tcW w:w="995" w:type="pct"/>
            <w:vMerge/>
            <w:vAlign w:val="center"/>
          </w:tcPr>
          <w:p w14:paraId="27FAE266" w14:textId="77777777" w:rsidR="00433FA6" w:rsidRPr="00BF02E2" w:rsidRDefault="00433FA6" w:rsidP="00D63BC1">
            <w:pPr>
              <w:pStyle w:val="35"/>
              <w:rPr>
                <w:rFonts w:ascii="Times New Roman" w:hAnsi="Times New Roman" w:cs="Times New Roman"/>
                <w:color w:val="auto"/>
              </w:rPr>
            </w:pPr>
          </w:p>
        </w:tc>
      </w:tr>
      <w:tr w:rsidR="00D04ACC" w:rsidRPr="00BF02E2" w14:paraId="501523AA" w14:textId="77777777" w:rsidTr="005C2D8C">
        <w:trPr>
          <w:jc w:val="center"/>
        </w:trPr>
        <w:tc>
          <w:tcPr>
            <w:tcW w:w="1322" w:type="pct"/>
            <w:vAlign w:val="center"/>
          </w:tcPr>
          <w:p w14:paraId="5A1B47F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挥发性酚类（以苯酚计）</w:t>
            </w:r>
          </w:p>
        </w:tc>
        <w:tc>
          <w:tcPr>
            <w:tcW w:w="698" w:type="pct"/>
            <w:vAlign w:val="center"/>
          </w:tcPr>
          <w:p w14:paraId="63A42EE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≤0.001</w:t>
            </w:r>
          </w:p>
        </w:tc>
        <w:tc>
          <w:tcPr>
            <w:tcW w:w="553" w:type="pct"/>
            <w:vAlign w:val="center"/>
          </w:tcPr>
          <w:p w14:paraId="2CA78CB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≤0.001</w:t>
            </w:r>
          </w:p>
        </w:tc>
        <w:tc>
          <w:tcPr>
            <w:tcW w:w="480" w:type="pct"/>
            <w:vAlign w:val="center"/>
          </w:tcPr>
          <w:p w14:paraId="32CEF31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≤0.002</w:t>
            </w:r>
          </w:p>
        </w:tc>
        <w:tc>
          <w:tcPr>
            <w:tcW w:w="478" w:type="pct"/>
            <w:vAlign w:val="center"/>
          </w:tcPr>
          <w:p w14:paraId="484FCD2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≤0.01</w:t>
            </w:r>
          </w:p>
        </w:tc>
        <w:tc>
          <w:tcPr>
            <w:tcW w:w="473" w:type="pct"/>
            <w:vAlign w:val="center"/>
          </w:tcPr>
          <w:p w14:paraId="387E6CA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0.01</w:t>
            </w:r>
          </w:p>
        </w:tc>
        <w:tc>
          <w:tcPr>
            <w:tcW w:w="995" w:type="pct"/>
            <w:vMerge/>
            <w:vAlign w:val="center"/>
          </w:tcPr>
          <w:p w14:paraId="651ACC1B" w14:textId="77777777" w:rsidR="00433FA6" w:rsidRPr="00BF02E2" w:rsidRDefault="00433FA6" w:rsidP="00D63BC1">
            <w:pPr>
              <w:pStyle w:val="35"/>
              <w:rPr>
                <w:rFonts w:ascii="Times New Roman" w:hAnsi="Times New Roman" w:cs="Times New Roman"/>
                <w:color w:val="auto"/>
              </w:rPr>
            </w:pPr>
          </w:p>
        </w:tc>
      </w:tr>
      <w:tr w:rsidR="00D04ACC" w:rsidRPr="00BF02E2" w14:paraId="661A662F" w14:textId="77777777" w:rsidTr="005C2D8C">
        <w:trPr>
          <w:jc w:val="center"/>
        </w:trPr>
        <w:tc>
          <w:tcPr>
            <w:tcW w:w="1322" w:type="pct"/>
            <w:vAlign w:val="center"/>
          </w:tcPr>
          <w:p w14:paraId="5606144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氟化物</w:t>
            </w:r>
          </w:p>
        </w:tc>
        <w:tc>
          <w:tcPr>
            <w:tcW w:w="698" w:type="pct"/>
            <w:vAlign w:val="center"/>
          </w:tcPr>
          <w:p w14:paraId="4244309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553" w:type="pct"/>
            <w:vAlign w:val="center"/>
          </w:tcPr>
          <w:p w14:paraId="4D082FE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480" w:type="pct"/>
            <w:vAlign w:val="center"/>
          </w:tcPr>
          <w:p w14:paraId="4E2262B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478" w:type="pct"/>
            <w:vAlign w:val="center"/>
          </w:tcPr>
          <w:p w14:paraId="18330B3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w:t>
            </w:r>
          </w:p>
        </w:tc>
        <w:tc>
          <w:tcPr>
            <w:tcW w:w="473" w:type="pct"/>
            <w:vAlign w:val="center"/>
          </w:tcPr>
          <w:p w14:paraId="7941D79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&gt;2.0</w:t>
            </w:r>
          </w:p>
        </w:tc>
        <w:tc>
          <w:tcPr>
            <w:tcW w:w="995" w:type="pct"/>
            <w:vMerge/>
            <w:vAlign w:val="center"/>
          </w:tcPr>
          <w:p w14:paraId="6DF8351C" w14:textId="77777777" w:rsidR="00433FA6" w:rsidRPr="00BF02E2" w:rsidRDefault="00433FA6" w:rsidP="00D63BC1">
            <w:pPr>
              <w:pStyle w:val="35"/>
              <w:rPr>
                <w:rFonts w:ascii="Times New Roman" w:hAnsi="Times New Roman" w:cs="Times New Roman"/>
                <w:color w:val="auto"/>
              </w:rPr>
            </w:pPr>
          </w:p>
        </w:tc>
      </w:tr>
      <w:tr w:rsidR="00D04ACC" w:rsidRPr="00BF02E2" w14:paraId="3D98044E" w14:textId="77777777" w:rsidTr="005C2D8C">
        <w:trPr>
          <w:jc w:val="center"/>
        </w:trPr>
        <w:tc>
          <w:tcPr>
            <w:tcW w:w="1322" w:type="pct"/>
            <w:vAlign w:val="center"/>
          </w:tcPr>
          <w:p w14:paraId="1DCF126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镉</w:t>
            </w:r>
          </w:p>
        </w:tc>
        <w:tc>
          <w:tcPr>
            <w:tcW w:w="698" w:type="pct"/>
            <w:vAlign w:val="center"/>
          </w:tcPr>
          <w:p w14:paraId="2C01165D"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≤0.0001</w:t>
            </w:r>
          </w:p>
        </w:tc>
        <w:tc>
          <w:tcPr>
            <w:tcW w:w="553" w:type="pct"/>
            <w:vAlign w:val="center"/>
          </w:tcPr>
          <w:p w14:paraId="40C3C2AE"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≤0.001</w:t>
            </w:r>
          </w:p>
        </w:tc>
        <w:tc>
          <w:tcPr>
            <w:tcW w:w="480" w:type="pct"/>
            <w:vAlign w:val="center"/>
          </w:tcPr>
          <w:p w14:paraId="31105F55"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≤0.01</w:t>
            </w:r>
          </w:p>
        </w:tc>
        <w:tc>
          <w:tcPr>
            <w:tcW w:w="478" w:type="pct"/>
            <w:vAlign w:val="center"/>
          </w:tcPr>
          <w:p w14:paraId="5C261CB7"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≤0.01</w:t>
            </w:r>
          </w:p>
        </w:tc>
        <w:tc>
          <w:tcPr>
            <w:tcW w:w="473" w:type="pct"/>
            <w:vAlign w:val="center"/>
          </w:tcPr>
          <w:p w14:paraId="3D287458"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0.01</w:t>
            </w:r>
          </w:p>
        </w:tc>
        <w:tc>
          <w:tcPr>
            <w:tcW w:w="995" w:type="pct"/>
            <w:vMerge/>
            <w:vAlign w:val="center"/>
          </w:tcPr>
          <w:p w14:paraId="540421F8" w14:textId="77777777" w:rsidR="00433FA6" w:rsidRPr="00BF02E2" w:rsidRDefault="00433FA6" w:rsidP="00D63BC1">
            <w:pPr>
              <w:pStyle w:val="35"/>
              <w:rPr>
                <w:rFonts w:ascii="Times New Roman" w:hAnsi="Times New Roman" w:cs="Times New Roman"/>
                <w:color w:val="auto"/>
              </w:rPr>
            </w:pPr>
          </w:p>
        </w:tc>
      </w:tr>
      <w:tr w:rsidR="00D04ACC" w:rsidRPr="00BF02E2" w14:paraId="77D867A2" w14:textId="77777777" w:rsidTr="005C2D8C">
        <w:trPr>
          <w:jc w:val="center"/>
        </w:trPr>
        <w:tc>
          <w:tcPr>
            <w:tcW w:w="1322" w:type="pct"/>
            <w:vAlign w:val="center"/>
          </w:tcPr>
          <w:p w14:paraId="0BE9FCA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高锰酸盐指数</w:t>
            </w:r>
          </w:p>
        </w:tc>
        <w:tc>
          <w:tcPr>
            <w:tcW w:w="698" w:type="pct"/>
            <w:vAlign w:val="center"/>
          </w:tcPr>
          <w:p w14:paraId="2A8F589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553" w:type="pct"/>
            <w:vAlign w:val="center"/>
          </w:tcPr>
          <w:p w14:paraId="5847116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w:t>
            </w:r>
          </w:p>
        </w:tc>
        <w:tc>
          <w:tcPr>
            <w:tcW w:w="480" w:type="pct"/>
            <w:vAlign w:val="center"/>
          </w:tcPr>
          <w:p w14:paraId="3973166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w:t>
            </w:r>
          </w:p>
        </w:tc>
        <w:tc>
          <w:tcPr>
            <w:tcW w:w="478" w:type="pct"/>
            <w:vAlign w:val="center"/>
          </w:tcPr>
          <w:p w14:paraId="0F30190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473" w:type="pct"/>
            <w:vAlign w:val="center"/>
          </w:tcPr>
          <w:p w14:paraId="433E168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10</w:t>
            </w:r>
          </w:p>
        </w:tc>
        <w:tc>
          <w:tcPr>
            <w:tcW w:w="995" w:type="pct"/>
            <w:vMerge/>
            <w:vAlign w:val="center"/>
          </w:tcPr>
          <w:p w14:paraId="3FF3678D" w14:textId="77777777" w:rsidR="00433FA6" w:rsidRPr="00BF02E2" w:rsidRDefault="00433FA6" w:rsidP="00D63BC1">
            <w:pPr>
              <w:pStyle w:val="35"/>
              <w:rPr>
                <w:rFonts w:ascii="Times New Roman" w:hAnsi="Times New Roman" w:cs="Times New Roman"/>
                <w:color w:val="auto"/>
              </w:rPr>
            </w:pPr>
          </w:p>
        </w:tc>
      </w:tr>
      <w:tr w:rsidR="00D04ACC" w:rsidRPr="00BF02E2" w14:paraId="49840E65" w14:textId="77777777" w:rsidTr="005C2D8C">
        <w:trPr>
          <w:jc w:val="center"/>
        </w:trPr>
        <w:tc>
          <w:tcPr>
            <w:tcW w:w="1322" w:type="pct"/>
            <w:vAlign w:val="center"/>
          </w:tcPr>
          <w:p w14:paraId="440CA2C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铁</w:t>
            </w:r>
          </w:p>
        </w:tc>
        <w:tc>
          <w:tcPr>
            <w:tcW w:w="698" w:type="pct"/>
            <w:vAlign w:val="center"/>
          </w:tcPr>
          <w:p w14:paraId="33CD2F37"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≤0.1</w:t>
            </w:r>
          </w:p>
        </w:tc>
        <w:tc>
          <w:tcPr>
            <w:tcW w:w="553" w:type="pct"/>
            <w:vAlign w:val="center"/>
          </w:tcPr>
          <w:p w14:paraId="61992E0A"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≤0.2</w:t>
            </w:r>
          </w:p>
        </w:tc>
        <w:tc>
          <w:tcPr>
            <w:tcW w:w="480" w:type="pct"/>
            <w:vAlign w:val="center"/>
          </w:tcPr>
          <w:p w14:paraId="4C882666"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≤0.3</w:t>
            </w:r>
          </w:p>
        </w:tc>
        <w:tc>
          <w:tcPr>
            <w:tcW w:w="478" w:type="pct"/>
            <w:vAlign w:val="center"/>
          </w:tcPr>
          <w:p w14:paraId="1E35FF0F"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≤1.5</w:t>
            </w:r>
          </w:p>
        </w:tc>
        <w:tc>
          <w:tcPr>
            <w:tcW w:w="473" w:type="pct"/>
            <w:vAlign w:val="center"/>
          </w:tcPr>
          <w:p w14:paraId="18869A6C"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1.5</w:t>
            </w:r>
          </w:p>
        </w:tc>
        <w:tc>
          <w:tcPr>
            <w:tcW w:w="995" w:type="pct"/>
            <w:vMerge/>
            <w:vAlign w:val="center"/>
          </w:tcPr>
          <w:p w14:paraId="7EDEEF02" w14:textId="77777777" w:rsidR="00433FA6" w:rsidRPr="00BF02E2" w:rsidRDefault="00433FA6" w:rsidP="00D63BC1">
            <w:pPr>
              <w:pStyle w:val="35"/>
              <w:rPr>
                <w:rFonts w:ascii="Times New Roman" w:hAnsi="Times New Roman" w:cs="Times New Roman"/>
                <w:color w:val="auto"/>
              </w:rPr>
            </w:pPr>
          </w:p>
        </w:tc>
      </w:tr>
      <w:tr w:rsidR="00D04ACC" w:rsidRPr="00BF02E2" w14:paraId="16F74957" w14:textId="77777777" w:rsidTr="005C2D8C">
        <w:trPr>
          <w:jc w:val="center"/>
        </w:trPr>
        <w:tc>
          <w:tcPr>
            <w:tcW w:w="1322" w:type="pct"/>
            <w:vAlign w:val="center"/>
          </w:tcPr>
          <w:p w14:paraId="6A291D7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lastRenderedPageBreak/>
              <w:t>锰</w:t>
            </w:r>
          </w:p>
        </w:tc>
        <w:tc>
          <w:tcPr>
            <w:tcW w:w="698" w:type="pct"/>
            <w:vAlign w:val="center"/>
          </w:tcPr>
          <w:p w14:paraId="465C6A32"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≤0.05</w:t>
            </w:r>
          </w:p>
        </w:tc>
        <w:tc>
          <w:tcPr>
            <w:tcW w:w="553" w:type="pct"/>
            <w:vAlign w:val="center"/>
          </w:tcPr>
          <w:p w14:paraId="6262E5B1"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≤0.05</w:t>
            </w:r>
          </w:p>
        </w:tc>
        <w:tc>
          <w:tcPr>
            <w:tcW w:w="480" w:type="pct"/>
            <w:vAlign w:val="center"/>
          </w:tcPr>
          <w:p w14:paraId="071295DD"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≤0.1</w:t>
            </w:r>
          </w:p>
        </w:tc>
        <w:tc>
          <w:tcPr>
            <w:tcW w:w="478" w:type="pct"/>
            <w:vAlign w:val="center"/>
          </w:tcPr>
          <w:p w14:paraId="6F0BFB9A"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≤1.0</w:t>
            </w:r>
          </w:p>
        </w:tc>
        <w:tc>
          <w:tcPr>
            <w:tcW w:w="473" w:type="pct"/>
            <w:vAlign w:val="center"/>
          </w:tcPr>
          <w:p w14:paraId="39C02540"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1.0</w:t>
            </w:r>
          </w:p>
        </w:tc>
        <w:tc>
          <w:tcPr>
            <w:tcW w:w="995" w:type="pct"/>
            <w:vMerge/>
            <w:vAlign w:val="center"/>
          </w:tcPr>
          <w:p w14:paraId="1B61EE15" w14:textId="77777777" w:rsidR="00433FA6" w:rsidRPr="00BF02E2" w:rsidRDefault="00433FA6" w:rsidP="00D63BC1">
            <w:pPr>
              <w:pStyle w:val="35"/>
              <w:rPr>
                <w:rFonts w:ascii="Times New Roman" w:hAnsi="Times New Roman" w:cs="Times New Roman"/>
                <w:color w:val="auto"/>
              </w:rPr>
            </w:pPr>
          </w:p>
        </w:tc>
      </w:tr>
      <w:tr w:rsidR="00D04ACC" w:rsidRPr="00BF02E2" w14:paraId="025CCE75" w14:textId="77777777" w:rsidTr="005C2D8C">
        <w:trPr>
          <w:jc w:val="center"/>
        </w:trPr>
        <w:tc>
          <w:tcPr>
            <w:tcW w:w="1322" w:type="pct"/>
            <w:vAlign w:val="center"/>
          </w:tcPr>
          <w:p w14:paraId="27C53A7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lastRenderedPageBreak/>
              <w:t>氯化物</w:t>
            </w:r>
          </w:p>
        </w:tc>
        <w:tc>
          <w:tcPr>
            <w:tcW w:w="698" w:type="pct"/>
            <w:vAlign w:val="center"/>
          </w:tcPr>
          <w:p w14:paraId="545FBE7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≤50</w:t>
            </w:r>
          </w:p>
        </w:tc>
        <w:tc>
          <w:tcPr>
            <w:tcW w:w="553" w:type="pct"/>
            <w:vAlign w:val="center"/>
          </w:tcPr>
          <w:p w14:paraId="781BBF8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≤150</w:t>
            </w:r>
          </w:p>
        </w:tc>
        <w:tc>
          <w:tcPr>
            <w:tcW w:w="480" w:type="pct"/>
            <w:vAlign w:val="center"/>
          </w:tcPr>
          <w:p w14:paraId="5B8EF95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≤250</w:t>
            </w:r>
          </w:p>
        </w:tc>
        <w:tc>
          <w:tcPr>
            <w:tcW w:w="478" w:type="pct"/>
            <w:vAlign w:val="center"/>
          </w:tcPr>
          <w:p w14:paraId="16FFE55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≤350</w:t>
            </w:r>
          </w:p>
        </w:tc>
        <w:tc>
          <w:tcPr>
            <w:tcW w:w="473" w:type="pct"/>
            <w:vAlign w:val="center"/>
          </w:tcPr>
          <w:p w14:paraId="720EA5B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&gt;350</w:t>
            </w:r>
          </w:p>
        </w:tc>
        <w:tc>
          <w:tcPr>
            <w:tcW w:w="995" w:type="pct"/>
            <w:vMerge/>
            <w:vAlign w:val="center"/>
          </w:tcPr>
          <w:p w14:paraId="36F8D053" w14:textId="77777777" w:rsidR="00433FA6" w:rsidRPr="00BF02E2" w:rsidRDefault="00433FA6" w:rsidP="00D63BC1">
            <w:pPr>
              <w:pStyle w:val="35"/>
              <w:rPr>
                <w:rFonts w:ascii="Times New Roman" w:hAnsi="Times New Roman" w:cs="Times New Roman"/>
                <w:color w:val="auto"/>
              </w:rPr>
            </w:pPr>
          </w:p>
        </w:tc>
      </w:tr>
      <w:tr w:rsidR="00D04ACC" w:rsidRPr="00BF02E2" w14:paraId="4FB93D06" w14:textId="77777777" w:rsidTr="005C2D8C">
        <w:trPr>
          <w:jc w:val="center"/>
        </w:trPr>
        <w:tc>
          <w:tcPr>
            <w:tcW w:w="1322" w:type="pct"/>
            <w:vAlign w:val="center"/>
          </w:tcPr>
          <w:p w14:paraId="3D690AD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硫酸盐</w:t>
            </w:r>
          </w:p>
        </w:tc>
        <w:tc>
          <w:tcPr>
            <w:tcW w:w="698" w:type="pct"/>
            <w:vAlign w:val="center"/>
          </w:tcPr>
          <w:p w14:paraId="01D2882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≤50</w:t>
            </w:r>
          </w:p>
        </w:tc>
        <w:tc>
          <w:tcPr>
            <w:tcW w:w="553" w:type="pct"/>
            <w:vAlign w:val="center"/>
          </w:tcPr>
          <w:p w14:paraId="04BDC55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≤150</w:t>
            </w:r>
          </w:p>
        </w:tc>
        <w:tc>
          <w:tcPr>
            <w:tcW w:w="480" w:type="pct"/>
            <w:vAlign w:val="center"/>
          </w:tcPr>
          <w:p w14:paraId="7F486289"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≤250</w:t>
            </w:r>
          </w:p>
        </w:tc>
        <w:tc>
          <w:tcPr>
            <w:tcW w:w="478" w:type="pct"/>
            <w:vAlign w:val="center"/>
          </w:tcPr>
          <w:p w14:paraId="16F920F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≤350</w:t>
            </w:r>
          </w:p>
        </w:tc>
        <w:tc>
          <w:tcPr>
            <w:tcW w:w="473" w:type="pct"/>
            <w:vAlign w:val="center"/>
          </w:tcPr>
          <w:p w14:paraId="6E7364F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&gt;350</w:t>
            </w:r>
          </w:p>
        </w:tc>
        <w:tc>
          <w:tcPr>
            <w:tcW w:w="995" w:type="pct"/>
            <w:vMerge/>
            <w:vAlign w:val="center"/>
          </w:tcPr>
          <w:p w14:paraId="5BF48C5A" w14:textId="77777777" w:rsidR="00433FA6" w:rsidRPr="00BF02E2" w:rsidRDefault="00433FA6" w:rsidP="00D63BC1">
            <w:pPr>
              <w:pStyle w:val="35"/>
              <w:rPr>
                <w:rFonts w:ascii="Times New Roman" w:hAnsi="Times New Roman" w:cs="Times New Roman"/>
                <w:color w:val="auto"/>
              </w:rPr>
            </w:pPr>
          </w:p>
        </w:tc>
      </w:tr>
      <w:tr w:rsidR="00D04ACC" w:rsidRPr="00BF02E2" w14:paraId="52E2207B" w14:textId="77777777" w:rsidTr="005C2D8C">
        <w:trPr>
          <w:jc w:val="center"/>
        </w:trPr>
        <w:tc>
          <w:tcPr>
            <w:tcW w:w="1322" w:type="pct"/>
            <w:vAlign w:val="center"/>
          </w:tcPr>
          <w:p w14:paraId="1066F15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铅</w:t>
            </w:r>
          </w:p>
        </w:tc>
        <w:tc>
          <w:tcPr>
            <w:tcW w:w="698" w:type="pct"/>
            <w:vAlign w:val="center"/>
          </w:tcPr>
          <w:p w14:paraId="58454822"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≤0.005</w:t>
            </w:r>
          </w:p>
        </w:tc>
        <w:tc>
          <w:tcPr>
            <w:tcW w:w="553" w:type="pct"/>
            <w:vAlign w:val="center"/>
          </w:tcPr>
          <w:p w14:paraId="74ED1CA9"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≤0.01</w:t>
            </w:r>
          </w:p>
        </w:tc>
        <w:tc>
          <w:tcPr>
            <w:tcW w:w="480" w:type="pct"/>
            <w:vAlign w:val="center"/>
          </w:tcPr>
          <w:p w14:paraId="47717734"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≤0.05</w:t>
            </w:r>
          </w:p>
        </w:tc>
        <w:tc>
          <w:tcPr>
            <w:tcW w:w="478" w:type="pct"/>
            <w:vAlign w:val="center"/>
          </w:tcPr>
          <w:p w14:paraId="66F6F0D0"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≤0.1</w:t>
            </w:r>
          </w:p>
        </w:tc>
        <w:tc>
          <w:tcPr>
            <w:tcW w:w="473" w:type="pct"/>
            <w:vAlign w:val="center"/>
          </w:tcPr>
          <w:p w14:paraId="2A813D1F"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0.1</w:t>
            </w:r>
          </w:p>
        </w:tc>
        <w:tc>
          <w:tcPr>
            <w:tcW w:w="995" w:type="pct"/>
            <w:vMerge/>
            <w:vAlign w:val="center"/>
          </w:tcPr>
          <w:p w14:paraId="3B1294C5" w14:textId="77777777" w:rsidR="00433FA6" w:rsidRPr="00BF02E2" w:rsidRDefault="00433FA6" w:rsidP="00D63BC1">
            <w:pPr>
              <w:pStyle w:val="35"/>
              <w:rPr>
                <w:rFonts w:ascii="Times New Roman" w:hAnsi="Times New Roman" w:cs="Times New Roman"/>
                <w:color w:val="auto"/>
              </w:rPr>
            </w:pPr>
          </w:p>
        </w:tc>
      </w:tr>
      <w:tr w:rsidR="00D04ACC" w:rsidRPr="00BF02E2" w14:paraId="0D23C6B8" w14:textId="77777777" w:rsidTr="005C2D8C">
        <w:trPr>
          <w:jc w:val="center"/>
        </w:trPr>
        <w:tc>
          <w:tcPr>
            <w:tcW w:w="1322" w:type="pct"/>
            <w:vAlign w:val="center"/>
          </w:tcPr>
          <w:p w14:paraId="4805037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总硬度（以</w:t>
            </w:r>
            <w:r w:rsidRPr="00BF02E2">
              <w:rPr>
                <w:rFonts w:ascii="Times New Roman" w:hAnsi="Times New Roman" w:cs="Times New Roman"/>
                <w:color w:val="auto"/>
              </w:rPr>
              <w:t>CaCO</w:t>
            </w:r>
            <w:r w:rsidRPr="00BF02E2">
              <w:rPr>
                <w:rFonts w:ascii="Times New Roman" w:hAnsi="Times New Roman" w:cs="Times New Roman"/>
                <w:color w:val="auto"/>
                <w:vertAlign w:val="subscript"/>
              </w:rPr>
              <w:t>3</w:t>
            </w:r>
            <w:r w:rsidRPr="00BF02E2">
              <w:rPr>
                <w:rFonts w:ascii="Times New Roman" w:hAnsi="Times New Roman" w:cs="Times New Roman"/>
                <w:color w:val="auto"/>
              </w:rPr>
              <w:t>计）</w:t>
            </w:r>
          </w:p>
        </w:tc>
        <w:tc>
          <w:tcPr>
            <w:tcW w:w="698" w:type="pct"/>
            <w:vAlign w:val="center"/>
          </w:tcPr>
          <w:p w14:paraId="0363FFC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≤150</w:t>
            </w:r>
          </w:p>
        </w:tc>
        <w:tc>
          <w:tcPr>
            <w:tcW w:w="553" w:type="pct"/>
            <w:vAlign w:val="center"/>
          </w:tcPr>
          <w:p w14:paraId="2E58F4B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≤300</w:t>
            </w:r>
          </w:p>
        </w:tc>
        <w:tc>
          <w:tcPr>
            <w:tcW w:w="480" w:type="pct"/>
            <w:vAlign w:val="center"/>
          </w:tcPr>
          <w:p w14:paraId="25B13F3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≤450</w:t>
            </w:r>
          </w:p>
        </w:tc>
        <w:tc>
          <w:tcPr>
            <w:tcW w:w="478" w:type="pct"/>
            <w:vAlign w:val="center"/>
          </w:tcPr>
          <w:p w14:paraId="1BD2EAF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≤550</w:t>
            </w:r>
          </w:p>
        </w:tc>
        <w:tc>
          <w:tcPr>
            <w:tcW w:w="473" w:type="pct"/>
            <w:vAlign w:val="center"/>
          </w:tcPr>
          <w:p w14:paraId="058BB76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550</w:t>
            </w:r>
          </w:p>
        </w:tc>
        <w:tc>
          <w:tcPr>
            <w:tcW w:w="995" w:type="pct"/>
            <w:vMerge/>
            <w:vAlign w:val="center"/>
          </w:tcPr>
          <w:p w14:paraId="5C06D4EF" w14:textId="77777777" w:rsidR="00433FA6" w:rsidRPr="00BF02E2" w:rsidRDefault="00433FA6" w:rsidP="00D63BC1">
            <w:pPr>
              <w:pStyle w:val="35"/>
              <w:rPr>
                <w:rFonts w:ascii="Times New Roman" w:hAnsi="Times New Roman" w:cs="Times New Roman"/>
                <w:color w:val="auto"/>
              </w:rPr>
            </w:pPr>
          </w:p>
        </w:tc>
      </w:tr>
      <w:tr w:rsidR="00D04ACC" w:rsidRPr="00BF02E2" w14:paraId="28713285" w14:textId="77777777" w:rsidTr="005C2D8C">
        <w:trPr>
          <w:jc w:val="center"/>
        </w:trPr>
        <w:tc>
          <w:tcPr>
            <w:tcW w:w="1322" w:type="pct"/>
            <w:vAlign w:val="center"/>
          </w:tcPr>
          <w:p w14:paraId="308B37E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砷</w:t>
            </w:r>
          </w:p>
        </w:tc>
        <w:tc>
          <w:tcPr>
            <w:tcW w:w="698" w:type="pct"/>
            <w:vAlign w:val="center"/>
          </w:tcPr>
          <w:p w14:paraId="67ECF940"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≤0.005</w:t>
            </w:r>
          </w:p>
        </w:tc>
        <w:tc>
          <w:tcPr>
            <w:tcW w:w="553" w:type="pct"/>
            <w:vAlign w:val="center"/>
          </w:tcPr>
          <w:p w14:paraId="09230603"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≤0.01</w:t>
            </w:r>
          </w:p>
        </w:tc>
        <w:tc>
          <w:tcPr>
            <w:tcW w:w="480" w:type="pct"/>
            <w:vAlign w:val="center"/>
          </w:tcPr>
          <w:p w14:paraId="1FAA5AF0"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≤0.05</w:t>
            </w:r>
          </w:p>
        </w:tc>
        <w:tc>
          <w:tcPr>
            <w:tcW w:w="478" w:type="pct"/>
            <w:vAlign w:val="center"/>
          </w:tcPr>
          <w:p w14:paraId="656F655A"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≤0.05</w:t>
            </w:r>
          </w:p>
        </w:tc>
        <w:tc>
          <w:tcPr>
            <w:tcW w:w="473" w:type="pct"/>
            <w:vAlign w:val="center"/>
          </w:tcPr>
          <w:p w14:paraId="7D90286D"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0.05</w:t>
            </w:r>
          </w:p>
        </w:tc>
        <w:tc>
          <w:tcPr>
            <w:tcW w:w="995" w:type="pct"/>
            <w:vMerge/>
            <w:vAlign w:val="center"/>
          </w:tcPr>
          <w:p w14:paraId="1E6BCBAB" w14:textId="77777777" w:rsidR="00433FA6" w:rsidRPr="00BF02E2" w:rsidRDefault="00433FA6" w:rsidP="00D63BC1">
            <w:pPr>
              <w:pStyle w:val="35"/>
              <w:rPr>
                <w:rFonts w:ascii="Times New Roman" w:hAnsi="Times New Roman" w:cs="Times New Roman"/>
                <w:color w:val="auto"/>
              </w:rPr>
            </w:pPr>
          </w:p>
        </w:tc>
      </w:tr>
      <w:tr w:rsidR="00D04ACC" w:rsidRPr="00BF02E2" w14:paraId="22666FF4" w14:textId="77777777" w:rsidTr="005C2D8C">
        <w:trPr>
          <w:jc w:val="center"/>
        </w:trPr>
        <w:tc>
          <w:tcPr>
            <w:tcW w:w="1322" w:type="pct"/>
            <w:vAlign w:val="center"/>
          </w:tcPr>
          <w:p w14:paraId="19ABD22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石油类</w:t>
            </w:r>
          </w:p>
        </w:tc>
        <w:tc>
          <w:tcPr>
            <w:tcW w:w="2683" w:type="pct"/>
            <w:gridSpan w:val="5"/>
            <w:vAlign w:val="center"/>
          </w:tcPr>
          <w:p w14:paraId="6FAA516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≤0.3</w:t>
            </w:r>
          </w:p>
        </w:tc>
        <w:tc>
          <w:tcPr>
            <w:tcW w:w="995" w:type="pct"/>
            <w:vAlign w:val="center"/>
          </w:tcPr>
          <w:p w14:paraId="740296F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《生活饮用水卫生标准》（</w:t>
            </w:r>
            <w:r w:rsidRPr="00BF02E2">
              <w:rPr>
                <w:rFonts w:ascii="Times New Roman" w:hAnsi="Times New Roman" w:cs="Times New Roman"/>
                <w:color w:val="auto"/>
              </w:rPr>
              <w:t>GB5749-2006</w:t>
            </w:r>
            <w:r w:rsidRPr="00BF02E2">
              <w:rPr>
                <w:rFonts w:ascii="Times New Roman" w:hAnsi="Times New Roman" w:cs="Times New Roman"/>
                <w:color w:val="auto"/>
              </w:rPr>
              <w:t>）</w:t>
            </w:r>
          </w:p>
        </w:tc>
      </w:tr>
    </w:tbl>
    <w:p w14:paraId="4EE19E9C" w14:textId="77777777" w:rsidR="00433FA6" w:rsidRPr="00BF02E2" w:rsidRDefault="00433FA6" w:rsidP="00433FA6">
      <w:pPr>
        <w:pStyle w:val="04"/>
        <w:rPr>
          <w:rFonts w:ascii="Times New Roman" w:hAnsi="Times New Roman" w:cs="Times New Roman"/>
        </w:rPr>
      </w:pPr>
    </w:p>
    <w:p w14:paraId="408E9EA3"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(5)</w:t>
      </w:r>
      <w:r w:rsidRPr="00BF02E2">
        <w:rPr>
          <w:rFonts w:ascii="Times New Roman" w:hAnsi="Times New Roman" w:cs="Times New Roman"/>
          <w:color w:val="auto"/>
        </w:rPr>
        <w:t>土壤环境质量标准</w:t>
      </w:r>
    </w:p>
    <w:p w14:paraId="3A68B67F"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土壤环境质量执行《土壤环境质量标准》（</w:t>
      </w:r>
      <w:r w:rsidRPr="00BF02E2">
        <w:rPr>
          <w:rFonts w:ascii="Times New Roman" w:hAnsi="Times New Roman" w:cs="Times New Roman"/>
          <w:color w:val="auto"/>
        </w:rPr>
        <w:t>GB15618-95</w:t>
      </w:r>
      <w:r w:rsidRPr="00BF02E2">
        <w:rPr>
          <w:rFonts w:ascii="Times New Roman" w:hAnsi="Times New Roman" w:cs="Times New Roman"/>
          <w:color w:val="auto"/>
        </w:rPr>
        <w:t>）中二级标准，未提及污染物参照《场地土壤环境风险评价筛选值》（</w:t>
      </w:r>
      <w:r w:rsidRPr="00BF02E2">
        <w:rPr>
          <w:rFonts w:ascii="Times New Roman" w:hAnsi="Times New Roman" w:cs="Times New Roman"/>
          <w:color w:val="auto"/>
        </w:rPr>
        <w:t>DB11/T 811—2011</w:t>
      </w:r>
      <w:r w:rsidRPr="00BF02E2">
        <w:rPr>
          <w:rFonts w:ascii="Times New Roman" w:hAnsi="Times New Roman" w:cs="Times New Roman"/>
          <w:color w:val="auto"/>
        </w:rPr>
        <w:t>）。见表</w:t>
      </w:r>
      <w:r w:rsidRPr="00BF02E2">
        <w:rPr>
          <w:rFonts w:ascii="Times New Roman" w:hAnsi="Times New Roman" w:cs="Times New Roman"/>
          <w:color w:val="auto"/>
        </w:rPr>
        <w:t>2.2-7</w:t>
      </w:r>
      <w:r w:rsidRPr="00BF02E2">
        <w:rPr>
          <w:rFonts w:ascii="Times New Roman" w:hAnsi="Times New Roman" w:cs="Times New Roman"/>
          <w:color w:val="auto"/>
        </w:rPr>
        <w:t>。</w:t>
      </w:r>
    </w:p>
    <w:p w14:paraId="5E2DF376" w14:textId="77777777" w:rsidR="00433FA6" w:rsidRPr="00BF02E2" w:rsidRDefault="00433FA6" w:rsidP="009E3A9B">
      <w:pPr>
        <w:pStyle w:val="26"/>
        <w:spacing w:line="500" w:lineRule="exact"/>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2.2-7</w:t>
      </w:r>
      <w:r w:rsidRPr="00BF02E2">
        <w:rPr>
          <w:rFonts w:ascii="Times New Roman" w:hAnsi="Times New Roman" w:cs="Times New Roman"/>
          <w:color w:val="auto"/>
        </w:rPr>
        <w:t>土壤环境质量标准</w:t>
      </w:r>
      <w:r w:rsidRPr="00BF02E2">
        <w:rPr>
          <w:rFonts w:ascii="Times New Roman" w:hAnsi="Times New Roman" w:cs="Times New Roman"/>
          <w:color w:val="auto"/>
        </w:rPr>
        <w:t xml:space="preserve">  </w:t>
      </w:r>
      <w:r w:rsidRPr="00BF02E2">
        <w:rPr>
          <w:rFonts w:ascii="Times New Roman" w:hAnsi="Times New Roman" w:cs="Times New Roman"/>
          <w:color w:val="auto"/>
        </w:rPr>
        <w:t>单位：</w:t>
      </w:r>
      <w:r w:rsidRPr="00BF02E2">
        <w:rPr>
          <w:rFonts w:ascii="Times New Roman" w:hAnsi="Times New Roman" w:cs="Times New Roman"/>
          <w:color w:val="auto"/>
        </w:rPr>
        <w:t>mg/kg</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30"/>
        <w:gridCol w:w="1712"/>
        <w:gridCol w:w="1658"/>
        <w:gridCol w:w="3370"/>
      </w:tblGrid>
      <w:tr w:rsidR="00D04ACC" w:rsidRPr="00BF02E2" w14:paraId="1F33612E" w14:textId="77777777" w:rsidTr="00D63BC1">
        <w:trPr>
          <w:jc w:val="center"/>
        </w:trPr>
        <w:tc>
          <w:tcPr>
            <w:tcW w:w="1284" w:type="pct"/>
            <w:vMerge w:val="restart"/>
            <w:vAlign w:val="center"/>
          </w:tcPr>
          <w:p w14:paraId="23E1E117"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项目</w:t>
            </w:r>
          </w:p>
        </w:tc>
        <w:tc>
          <w:tcPr>
            <w:tcW w:w="1858" w:type="pct"/>
            <w:gridSpan w:val="2"/>
            <w:vAlign w:val="center"/>
          </w:tcPr>
          <w:p w14:paraId="2B85066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w:t>
            </w:r>
            <w:r w:rsidRPr="00BF02E2">
              <w:rPr>
                <w:rFonts w:ascii="Times New Roman" w:hAnsi="Times New Roman" w:cs="Times New Roman"/>
                <w:b/>
                <w:color w:val="auto"/>
              </w:rPr>
              <w:t>GB15618-95</w:t>
            </w:r>
            <w:r w:rsidRPr="00BF02E2">
              <w:rPr>
                <w:rFonts w:ascii="Times New Roman" w:hAnsi="Times New Roman" w:cs="Times New Roman"/>
                <w:b/>
                <w:color w:val="auto"/>
              </w:rPr>
              <w:t>）二级</w:t>
            </w:r>
          </w:p>
        </w:tc>
        <w:tc>
          <w:tcPr>
            <w:tcW w:w="1858" w:type="pct"/>
            <w:vMerge w:val="restart"/>
            <w:vAlign w:val="center"/>
          </w:tcPr>
          <w:p w14:paraId="2954399F"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w:t>
            </w:r>
            <w:r w:rsidRPr="00BF02E2">
              <w:rPr>
                <w:rFonts w:ascii="Times New Roman" w:hAnsi="Times New Roman" w:cs="Times New Roman"/>
                <w:b/>
                <w:color w:val="auto"/>
              </w:rPr>
              <w:t>DB11/T 811—2011</w:t>
            </w:r>
            <w:r w:rsidRPr="00BF02E2">
              <w:rPr>
                <w:rFonts w:ascii="Times New Roman" w:hAnsi="Times New Roman" w:cs="Times New Roman"/>
                <w:b/>
                <w:color w:val="auto"/>
              </w:rPr>
              <w:t>）</w:t>
            </w:r>
          </w:p>
        </w:tc>
      </w:tr>
      <w:tr w:rsidR="00D04ACC" w:rsidRPr="00BF02E2" w14:paraId="3B6C5E5A" w14:textId="77777777" w:rsidTr="00D63BC1">
        <w:trPr>
          <w:jc w:val="center"/>
        </w:trPr>
        <w:tc>
          <w:tcPr>
            <w:tcW w:w="1284" w:type="pct"/>
            <w:vMerge/>
            <w:vAlign w:val="center"/>
          </w:tcPr>
          <w:p w14:paraId="1123E214" w14:textId="77777777" w:rsidR="00433FA6" w:rsidRPr="00BF02E2" w:rsidRDefault="00433FA6" w:rsidP="00D63BC1">
            <w:pPr>
              <w:pStyle w:val="35"/>
              <w:rPr>
                <w:rFonts w:ascii="Times New Roman" w:hAnsi="Times New Roman" w:cs="Times New Roman"/>
                <w:b/>
                <w:color w:val="auto"/>
                <w:kern w:val="44"/>
              </w:rPr>
            </w:pPr>
          </w:p>
        </w:tc>
        <w:tc>
          <w:tcPr>
            <w:tcW w:w="944" w:type="pct"/>
            <w:vAlign w:val="center"/>
          </w:tcPr>
          <w:p w14:paraId="28A4CDDE"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pH</w:t>
            </w:r>
            <w:r w:rsidRPr="00BF02E2">
              <w:rPr>
                <w:rFonts w:ascii="Times New Roman" w:hAnsi="Times New Roman" w:cs="Times New Roman"/>
                <w:b/>
                <w:color w:val="auto"/>
              </w:rPr>
              <w:t>：</w:t>
            </w:r>
            <w:r w:rsidRPr="00BF02E2">
              <w:rPr>
                <w:rFonts w:ascii="Times New Roman" w:hAnsi="Times New Roman" w:cs="Times New Roman"/>
                <w:b/>
                <w:color w:val="auto"/>
              </w:rPr>
              <w:t>6.5-7.5</w:t>
            </w:r>
          </w:p>
        </w:tc>
        <w:tc>
          <w:tcPr>
            <w:tcW w:w="914" w:type="pct"/>
            <w:vAlign w:val="center"/>
          </w:tcPr>
          <w:p w14:paraId="557A84C1"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pH</w:t>
            </w:r>
            <w:r w:rsidRPr="00BF02E2">
              <w:rPr>
                <w:rFonts w:ascii="Times New Roman" w:hAnsi="Times New Roman" w:cs="Times New Roman"/>
                <w:b/>
                <w:color w:val="auto"/>
              </w:rPr>
              <w:t>＞</w:t>
            </w:r>
            <w:r w:rsidRPr="00BF02E2">
              <w:rPr>
                <w:rFonts w:ascii="Times New Roman" w:hAnsi="Times New Roman" w:cs="Times New Roman"/>
                <w:b/>
                <w:color w:val="auto"/>
              </w:rPr>
              <w:t>7.5</w:t>
            </w:r>
          </w:p>
        </w:tc>
        <w:tc>
          <w:tcPr>
            <w:tcW w:w="1858" w:type="pct"/>
            <w:vMerge/>
            <w:vAlign w:val="center"/>
          </w:tcPr>
          <w:p w14:paraId="5843C86A" w14:textId="77777777" w:rsidR="00433FA6" w:rsidRPr="00BF02E2" w:rsidRDefault="00433FA6" w:rsidP="00D63BC1">
            <w:pPr>
              <w:pStyle w:val="35"/>
              <w:rPr>
                <w:rFonts w:ascii="Times New Roman" w:hAnsi="Times New Roman" w:cs="Times New Roman"/>
                <w:b/>
                <w:color w:val="auto"/>
              </w:rPr>
            </w:pPr>
          </w:p>
        </w:tc>
      </w:tr>
      <w:tr w:rsidR="00D04ACC" w:rsidRPr="00BF02E2" w14:paraId="27EF4EE3" w14:textId="77777777" w:rsidTr="00D63BC1">
        <w:trPr>
          <w:jc w:val="center"/>
        </w:trPr>
        <w:tc>
          <w:tcPr>
            <w:tcW w:w="1284" w:type="pct"/>
            <w:vAlign w:val="center"/>
          </w:tcPr>
          <w:p w14:paraId="476C865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砷</w:t>
            </w:r>
          </w:p>
        </w:tc>
        <w:tc>
          <w:tcPr>
            <w:tcW w:w="944" w:type="pct"/>
            <w:vAlign w:val="center"/>
          </w:tcPr>
          <w:p w14:paraId="296AF48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w:t>
            </w:r>
            <w:r w:rsidRPr="00BF02E2">
              <w:rPr>
                <w:rFonts w:ascii="Times New Roman" w:hAnsi="Times New Roman" w:cs="Times New Roman"/>
                <w:color w:val="auto"/>
              </w:rPr>
              <w:t>（旱地）</w:t>
            </w:r>
          </w:p>
        </w:tc>
        <w:tc>
          <w:tcPr>
            <w:tcW w:w="914" w:type="pct"/>
            <w:vAlign w:val="center"/>
          </w:tcPr>
          <w:p w14:paraId="0732A91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25</w:t>
            </w:r>
            <w:r w:rsidRPr="00BF02E2">
              <w:rPr>
                <w:rFonts w:ascii="Times New Roman" w:hAnsi="Times New Roman" w:cs="Times New Roman"/>
                <w:color w:val="auto"/>
              </w:rPr>
              <w:t>（旱地）</w:t>
            </w:r>
          </w:p>
        </w:tc>
        <w:tc>
          <w:tcPr>
            <w:tcW w:w="1858" w:type="pct"/>
            <w:vAlign w:val="center"/>
          </w:tcPr>
          <w:p w14:paraId="3D8EBCD7" w14:textId="77777777" w:rsidR="00433FA6" w:rsidRPr="00BF02E2" w:rsidRDefault="00433FA6" w:rsidP="00D63BC1">
            <w:pPr>
              <w:pStyle w:val="35"/>
              <w:rPr>
                <w:rFonts w:ascii="Times New Roman" w:hAnsi="Times New Roman" w:cs="Times New Roman"/>
                <w:color w:val="auto"/>
              </w:rPr>
            </w:pPr>
          </w:p>
        </w:tc>
      </w:tr>
      <w:tr w:rsidR="00D04ACC" w:rsidRPr="00BF02E2" w14:paraId="13251DDA" w14:textId="77777777" w:rsidTr="00D63BC1">
        <w:trPr>
          <w:jc w:val="center"/>
        </w:trPr>
        <w:tc>
          <w:tcPr>
            <w:tcW w:w="1284" w:type="pct"/>
            <w:vAlign w:val="center"/>
          </w:tcPr>
          <w:p w14:paraId="22B2189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汞</w:t>
            </w:r>
          </w:p>
        </w:tc>
        <w:tc>
          <w:tcPr>
            <w:tcW w:w="944" w:type="pct"/>
            <w:vAlign w:val="center"/>
          </w:tcPr>
          <w:p w14:paraId="2565D5D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0.50</w:t>
            </w:r>
          </w:p>
        </w:tc>
        <w:tc>
          <w:tcPr>
            <w:tcW w:w="914" w:type="pct"/>
            <w:vAlign w:val="center"/>
          </w:tcPr>
          <w:p w14:paraId="4ECA289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w:t>
            </w:r>
          </w:p>
        </w:tc>
        <w:tc>
          <w:tcPr>
            <w:tcW w:w="1858" w:type="pct"/>
            <w:vAlign w:val="center"/>
          </w:tcPr>
          <w:p w14:paraId="3C83461A" w14:textId="77777777" w:rsidR="00433FA6" w:rsidRPr="00BF02E2" w:rsidRDefault="00433FA6" w:rsidP="00D63BC1">
            <w:pPr>
              <w:pStyle w:val="35"/>
              <w:rPr>
                <w:rFonts w:ascii="Times New Roman" w:hAnsi="Times New Roman" w:cs="Times New Roman"/>
                <w:color w:val="auto"/>
              </w:rPr>
            </w:pPr>
          </w:p>
        </w:tc>
      </w:tr>
      <w:tr w:rsidR="00D04ACC" w:rsidRPr="00BF02E2" w14:paraId="725CA6DB" w14:textId="77777777" w:rsidTr="00D63BC1">
        <w:trPr>
          <w:jc w:val="center"/>
        </w:trPr>
        <w:tc>
          <w:tcPr>
            <w:tcW w:w="1284" w:type="pct"/>
            <w:vAlign w:val="center"/>
          </w:tcPr>
          <w:p w14:paraId="11F6F5D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镉</w:t>
            </w:r>
          </w:p>
        </w:tc>
        <w:tc>
          <w:tcPr>
            <w:tcW w:w="944" w:type="pct"/>
            <w:vAlign w:val="center"/>
          </w:tcPr>
          <w:p w14:paraId="4A41CAB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0.30</w:t>
            </w:r>
          </w:p>
        </w:tc>
        <w:tc>
          <w:tcPr>
            <w:tcW w:w="914" w:type="pct"/>
            <w:vAlign w:val="center"/>
          </w:tcPr>
          <w:p w14:paraId="590A9C4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0.60</w:t>
            </w:r>
          </w:p>
        </w:tc>
        <w:tc>
          <w:tcPr>
            <w:tcW w:w="1858" w:type="pct"/>
            <w:vAlign w:val="center"/>
          </w:tcPr>
          <w:p w14:paraId="07195849" w14:textId="77777777" w:rsidR="00433FA6" w:rsidRPr="00BF02E2" w:rsidRDefault="00433FA6" w:rsidP="00D63BC1">
            <w:pPr>
              <w:pStyle w:val="35"/>
              <w:rPr>
                <w:rFonts w:ascii="Times New Roman" w:hAnsi="Times New Roman" w:cs="Times New Roman"/>
                <w:color w:val="auto"/>
              </w:rPr>
            </w:pPr>
          </w:p>
        </w:tc>
      </w:tr>
      <w:tr w:rsidR="00D04ACC" w:rsidRPr="00BF02E2" w14:paraId="0B31D9B8" w14:textId="77777777" w:rsidTr="00D63BC1">
        <w:trPr>
          <w:jc w:val="center"/>
        </w:trPr>
        <w:tc>
          <w:tcPr>
            <w:tcW w:w="1284" w:type="pct"/>
            <w:vAlign w:val="center"/>
          </w:tcPr>
          <w:p w14:paraId="677A248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铬</w:t>
            </w:r>
          </w:p>
        </w:tc>
        <w:tc>
          <w:tcPr>
            <w:tcW w:w="944" w:type="pct"/>
            <w:vAlign w:val="center"/>
          </w:tcPr>
          <w:p w14:paraId="53D9454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200</w:t>
            </w:r>
            <w:r w:rsidRPr="00BF02E2">
              <w:rPr>
                <w:rFonts w:ascii="Times New Roman" w:hAnsi="Times New Roman" w:cs="Times New Roman"/>
                <w:color w:val="auto"/>
              </w:rPr>
              <w:t>（旱地）</w:t>
            </w:r>
          </w:p>
        </w:tc>
        <w:tc>
          <w:tcPr>
            <w:tcW w:w="914" w:type="pct"/>
            <w:vAlign w:val="center"/>
          </w:tcPr>
          <w:p w14:paraId="5144CCD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250</w:t>
            </w:r>
            <w:r w:rsidRPr="00BF02E2">
              <w:rPr>
                <w:rFonts w:ascii="Times New Roman" w:hAnsi="Times New Roman" w:cs="Times New Roman"/>
                <w:color w:val="auto"/>
              </w:rPr>
              <w:t>（旱地）</w:t>
            </w:r>
          </w:p>
        </w:tc>
        <w:tc>
          <w:tcPr>
            <w:tcW w:w="1858" w:type="pct"/>
            <w:vAlign w:val="center"/>
          </w:tcPr>
          <w:p w14:paraId="5773A946" w14:textId="77777777" w:rsidR="00433FA6" w:rsidRPr="00BF02E2" w:rsidRDefault="00433FA6" w:rsidP="00D63BC1">
            <w:pPr>
              <w:pStyle w:val="35"/>
              <w:rPr>
                <w:rFonts w:ascii="Times New Roman" w:hAnsi="Times New Roman" w:cs="Times New Roman"/>
                <w:color w:val="auto"/>
              </w:rPr>
            </w:pPr>
          </w:p>
        </w:tc>
      </w:tr>
      <w:tr w:rsidR="00D04ACC" w:rsidRPr="00BF02E2" w14:paraId="618F82FC" w14:textId="77777777" w:rsidTr="00D63BC1">
        <w:trPr>
          <w:jc w:val="center"/>
        </w:trPr>
        <w:tc>
          <w:tcPr>
            <w:tcW w:w="1284" w:type="pct"/>
            <w:vAlign w:val="center"/>
          </w:tcPr>
          <w:p w14:paraId="127A21E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铜</w:t>
            </w:r>
          </w:p>
        </w:tc>
        <w:tc>
          <w:tcPr>
            <w:tcW w:w="944" w:type="pct"/>
            <w:vAlign w:val="center"/>
          </w:tcPr>
          <w:p w14:paraId="7273DF1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100</w:t>
            </w:r>
          </w:p>
        </w:tc>
        <w:tc>
          <w:tcPr>
            <w:tcW w:w="914" w:type="pct"/>
            <w:vAlign w:val="center"/>
          </w:tcPr>
          <w:p w14:paraId="6241F0A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100</w:t>
            </w:r>
          </w:p>
        </w:tc>
        <w:tc>
          <w:tcPr>
            <w:tcW w:w="1858" w:type="pct"/>
            <w:vAlign w:val="center"/>
          </w:tcPr>
          <w:p w14:paraId="16B9661F" w14:textId="77777777" w:rsidR="00433FA6" w:rsidRPr="00BF02E2" w:rsidRDefault="00433FA6" w:rsidP="00D63BC1">
            <w:pPr>
              <w:pStyle w:val="35"/>
              <w:rPr>
                <w:rFonts w:ascii="Times New Roman" w:hAnsi="Times New Roman" w:cs="Times New Roman"/>
                <w:color w:val="auto"/>
              </w:rPr>
            </w:pPr>
          </w:p>
        </w:tc>
      </w:tr>
      <w:tr w:rsidR="00D04ACC" w:rsidRPr="00BF02E2" w14:paraId="6E9F65B4" w14:textId="77777777" w:rsidTr="00D63BC1">
        <w:trPr>
          <w:jc w:val="center"/>
        </w:trPr>
        <w:tc>
          <w:tcPr>
            <w:tcW w:w="1284" w:type="pct"/>
            <w:vAlign w:val="center"/>
          </w:tcPr>
          <w:p w14:paraId="59A0E19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铅</w:t>
            </w:r>
          </w:p>
        </w:tc>
        <w:tc>
          <w:tcPr>
            <w:tcW w:w="944" w:type="pct"/>
            <w:vAlign w:val="center"/>
          </w:tcPr>
          <w:p w14:paraId="0BFAB10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300</w:t>
            </w:r>
          </w:p>
        </w:tc>
        <w:tc>
          <w:tcPr>
            <w:tcW w:w="914" w:type="pct"/>
            <w:vAlign w:val="center"/>
          </w:tcPr>
          <w:p w14:paraId="2B6701BC"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350</w:t>
            </w:r>
          </w:p>
        </w:tc>
        <w:tc>
          <w:tcPr>
            <w:tcW w:w="1858" w:type="pct"/>
            <w:vAlign w:val="center"/>
          </w:tcPr>
          <w:p w14:paraId="29BA641D" w14:textId="77777777" w:rsidR="00433FA6" w:rsidRPr="00BF02E2" w:rsidRDefault="00433FA6" w:rsidP="00D63BC1">
            <w:pPr>
              <w:pStyle w:val="35"/>
              <w:rPr>
                <w:rFonts w:ascii="Times New Roman" w:hAnsi="Times New Roman" w:cs="Times New Roman"/>
                <w:color w:val="auto"/>
              </w:rPr>
            </w:pPr>
          </w:p>
        </w:tc>
      </w:tr>
      <w:tr w:rsidR="00D04ACC" w:rsidRPr="00BF02E2" w14:paraId="49AEF2F8" w14:textId="77777777" w:rsidTr="00D63BC1">
        <w:trPr>
          <w:jc w:val="center"/>
        </w:trPr>
        <w:tc>
          <w:tcPr>
            <w:tcW w:w="1284" w:type="pct"/>
            <w:vAlign w:val="center"/>
          </w:tcPr>
          <w:p w14:paraId="740D9AE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锌</w:t>
            </w:r>
          </w:p>
        </w:tc>
        <w:tc>
          <w:tcPr>
            <w:tcW w:w="944" w:type="pct"/>
            <w:vAlign w:val="center"/>
          </w:tcPr>
          <w:p w14:paraId="48FD961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250</w:t>
            </w:r>
          </w:p>
        </w:tc>
        <w:tc>
          <w:tcPr>
            <w:tcW w:w="914" w:type="pct"/>
            <w:vAlign w:val="center"/>
          </w:tcPr>
          <w:p w14:paraId="437302E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300</w:t>
            </w:r>
          </w:p>
        </w:tc>
        <w:tc>
          <w:tcPr>
            <w:tcW w:w="1858" w:type="pct"/>
            <w:vAlign w:val="center"/>
          </w:tcPr>
          <w:p w14:paraId="2E4289D8" w14:textId="77777777" w:rsidR="00433FA6" w:rsidRPr="00BF02E2" w:rsidRDefault="00433FA6" w:rsidP="00D63BC1">
            <w:pPr>
              <w:pStyle w:val="35"/>
              <w:rPr>
                <w:rFonts w:ascii="Times New Roman" w:hAnsi="Times New Roman" w:cs="Times New Roman"/>
                <w:color w:val="auto"/>
              </w:rPr>
            </w:pPr>
          </w:p>
        </w:tc>
      </w:tr>
      <w:tr w:rsidR="00D04ACC" w:rsidRPr="00BF02E2" w14:paraId="49FA29CB" w14:textId="77777777" w:rsidTr="00D63BC1">
        <w:trPr>
          <w:jc w:val="center"/>
        </w:trPr>
        <w:tc>
          <w:tcPr>
            <w:tcW w:w="1284" w:type="pct"/>
            <w:vAlign w:val="center"/>
          </w:tcPr>
          <w:p w14:paraId="57ABE33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镍</w:t>
            </w:r>
          </w:p>
        </w:tc>
        <w:tc>
          <w:tcPr>
            <w:tcW w:w="944" w:type="pct"/>
            <w:vAlign w:val="center"/>
          </w:tcPr>
          <w:p w14:paraId="7838ADF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50</w:t>
            </w:r>
          </w:p>
        </w:tc>
        <w:tc>
          <w:tcPr>
            <w:tcW w:w="914" w:type="pct"/>
            <w:vAlign w:val="center"/>
          </w:tcPr>
          <w:p w14:paraId="3177AA2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60</w:t>
            </w:r>
          </w:p>
        </w:tc>
        <w:tc>
          <w:tcPr>
            <w:tcW w:w="1858" w:type="pct"/>
            <w:vAlign w:val="center"/>
          </w:tcPr>
          <w:p w14:paraId="56C7CC6C" w14:textId="77777777" w:rsidR="00433FA6" w:rsidRPr="00BF02E2" w:rsidRDefault="00433FA6" w:rsidP="00D63BC1">
            <w:pPr>
              <w:pStyle w:val="35"/>
              <w:rPr>
                <w:rFonts w:ascii="Times New Roman" w:hAnsi="Times New Roman" w:cs="Times New Roman"/>
                <w:color w:val="auto"/>
              </w:rPr>
            </w:pPr>
          </w:p>
        </w:tc>
      </w:tr>
      <w:tr w:rsidR="00D04ACC" w:rsidRPr="00BF02E2" w14:paraId="643EB2D9" w14:textId="77777777" w:rsidTr="00D63BC1">
        <w:trPr>
          <w:jc w:val="center"/>
        </w:trPr>
        <w:tc>
          <w:tcPr>
            <w:tcW w:w="1284" w:type="pct"/>
            <w:vAlign w:val="center"/>
          </w:tcPr>
          <w:p w14:paraId="1D22336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苯</w:t>
            </w:r>
          </w:p>
        </w:tc>
        <w:tc>
          <w:tcPr>
            <w:tcW w:w="944" w:type="pct"/>
            <w:vAlign w:val="center"/>
          </w:tcPr>
          <w:p w14:paraId="441BBEE7" w14:textId="77777777" w:rsidR="00433FA6" w:rsidRPr="00BF02E2" w:rsidRDefault="00433FA6" w:rsidP="00D63BC1">
            <w:pPr>
              <w:pStyle w:val="35"/>
              <w:rPr>
                <w:rFonts w:ascii="Times New Roman" w:hAnsi="Times New Roman" w:cs="Times New Roman"/>
                <w:color w:val="auto"/>
              </w:rPr>
            </w:pPr>
          </w:p>
        </w:tc>
        <w:tc>
          <w:tcPr>
            <w:tcW w:w="914" w:type="pct"/>
            <w:vAlign w:val="center"/>
          </w:tcPr>
          <w:p w14:paraId="777789BE" w14:textId="77777777" w:rsidR="00433FA6" w:rsidRPr="00BF02E2" w:rsidRDefault="00433FA6" w:rsidP="00D63BC1">
            <w:pPr>
              <w:pStyle w:val="35"/>
              <w:rPr>
                <w:rFonts w:ascii="Times New Roman" w:hAnsi="Times New Roman" w:cs="Times New Roman"/>
                <w:color w:val="auto"/>
              </w:rPr>
            </w:pPr>
          </w:p>
        </w:tc>
        <w:tc>
          <w:tcPr>
            <w:tcW w:w="1858" w:type="pct"/>
            <w:vAlign w:val="center"/>
          </w:tcPr>
          <w:p w14:paraId="3FEC387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1.4</w:t>
            </w:r>
          </w:p>
        </w:tc>
      </w:tr>
      <w:tr w:rsidR="00D04ACC" w:rsidRPr="00BF02E2" w14:paraId="7424F5D4" w14:textId="77777777" w:rsidTr="00D63BC1">
        <w:trPr>
          <w:jc w:val="center"/>
        </w:trPr>
        <w:tc>
          <w:tcPr>
            <w:tcW w:w="1284" w:type="pct"/>
            <w:vAlign w:val="center"/>
          </w:tcPr>
          <w:p w14:paraId="5460209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石油类</w:t>
            </w:r>
          </w:p>
        </w:tc>
        <w:tc>
          <w:tcPr>
            <w:tcW w:w="944" w:type="pct"/>
            <w:vAlign w:val="center"/>
          </w:tcPr>
          <w:p w14:paraId="06CE76E8" w14:textId="77777777" w:rsidR="00433FA6" w:rsidRPr="00BF02E2" w:rsidRDefault="00433FA6" w:rsidP="00D63BC1">
            <w:pPr>
              <w:pStyle w:val="35"/>
              <w:rPr>
                <w:rFonts w:ascii="Times New Roman" w:hAnsi="Times New Roman" w:cs="Times New Roman"/>
                <w:color w:val="auto"/>
              </w:rPr>
            </w:pPr>
          </w:p>
        </w:tc>
        <w:tc>
          <w:tcPr>
            <w:tcW w:w="914" w:type="pct"/>
            <w:vAlign w:val="center"/>
          </w:tcPr>
          <w:p w14:paraId="39B44B0B" w14:textId="77777777" w:rsidR="00433FA6" w:rsidRPr="00BF02E2" w:rsidRDefault="00433FA6" w:rsidP="00D63BC1">
            <w:pPr>
              <w:pStyle w:val="35"/>
              <w:rPr>
                <w:rFonts w:ascii="Times New Roman" w:hAnsi="Times New Roman" w:cs="Times New Roman"/>
                <w:color w:val="auto"/>
              </w:rPr>
            </w:pPr>
          </w:p>
        </w:tc>
        <w:tc>
          <w:tcPr>
            <w:tcW w:w="1858" w:type="pct"/>
            <w:vAlign w:val="center"/>
          </w:tcPr>
          <w:p w14:paraId="54AFB7A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620</w:t>
            </w:r>
          </w:p>
        </w:tc>
      </w:tr>
      <w:tr w:rsidR="00D04ACC" w:rsidRPr="00BF02E2" w14:paraId="44BCCC85" w14:textId="77777777" w:rsidTr="00D63BC1">
        <w:trPr>
          <w:jc w:val="center"/>
        </w:trPr>
        <w:tc>
          <w:tcPr>
            <w:tcW w:w="1284" w:type="pct"/>
            <w:vAlign w:val="center"/>
          </w:tcPr>
          <w:p w14:paraId="48F7AB6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总氰化物</w:t>
            </w:r>
          </w:p>
        </w:tc>
        <w:tc>
          <w:tcPr>
            <w:tcW w:w="944" w:type="pct"/>
            <w:vAlign w:val="center"/>
          </w:tcPr>
          <w:p w14:paraId="60771263" w14:textId="77777777" w:rsidR="00433FA6" w:rsidRPr="00BF02E2" w:rsidRDefault="00433FA6" w:rsidP="00D63BC1">
            <w:pPr>
              <w:pStyle w:val="35"/>
              <w:rPr>
                <w:rFonts w:ascii="Times New Roman" w:hAnsi="Times New Roman" w:cs="Times New Roman"/>
                <w:color w:val="auto"/>
              </w:rPr>
            </w:pPr>
          </w:p>
        </w:tc>
        <w:tc>
          <w:tcPr>
            <w:tcW w:w="914" w:type="pct"/>
            <w:vAlign w:val="center"/>
          </w:tcPr>
          <w:p w14:paraId="530951DB" w14:textId="77777777" w:rsidR="00433FA6" w:rsidRPr="00BF02E2" w:rsidRDefault="00433FA6" w:rsidP="00D63BC1">
            <w:pPr>
              <w:pStyle w:val="35"/>
              <w:rPr>
                <w:rFonts w:ascii="Times New Roman" w:hAnsi="Times New Roman" w:cs="Times New Roman"/>
                <w:color w:val="auto"/>
              </w:rPr>
            </w:pPr>
          </w:p>
        </w:tc>
        <w:tc>
          <w:tcPr>
            <w:tcW w:w="1858" w:type="pct"/>
            <w:vAlign w:val="center"/>
          </w:tcPr>
          <w:p w14:paraId="27961BF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6000</w:t>
            </w:r>
          </w:p>
        </w:tc>
      </w:tr>
      <w:tr w:rsidR="00D04ACC" w:rsidRPr="00BF02E2" w14:paraId="063051A0" w14:textId="77777777" w:rsidTr="00D63BC1">
        <w:trPr>
          <w:jc w:val="center"/>
        </w:trPr>
        <w:tc>
          <w:tcPr>
            <w:tcW w:w="1284" w:type="pct"/>
            <w:vAlign w:val="center"/>
          </w:tcPr>
          <w:p w14:paraId="19FEDDB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氟化物</w:t>
            </w:r>
          </w:p>
        </w:tc>
        <w:tc>
          <w:tcPr>
            <w:tcW w:w="944" w:type="pct"/>
            <w:vAlign w:val="center"/>
          </w:tcPr>
          <w:p w14:paraId="618C6F53" w14:textId="77777777" w:rsidR="00433FA6" w:rsidRPr="00BF02E2" w:rsidRDefault="00433FA6" w:rsidP="00D63BC1">
            <w:pPr>
              <w:pStyle w:val="35"/>
              <w:rPr>
                <w:rFonts w:ascii="Times New Roman" w:hAnsi="Times New Roman" w:cs="Times New Roman"/>
                <w:color w:val="auto"/>
              </w:rPr>
            </w:pPr>
          </w:p>
        </w:tc>
        <w:tc>
          <w:tcPr>
            <w:tcW w:w="914" w:type="pct"/>
            <w:vAlign w:val="center"/>
          </w:tcPr>
          <w:p w14:paraId="6397A5AE" w14:textId="77777777" w:rsidR="00433FA6" w:rsidRPr="00BF02E2" w:rsidRDefault="00433FA6" w:rsidP="00D63BC1">
            <w:pPr>
              <w:pStyle w:val="35"/>
              <w:rPr>
                <w:rFonts w:ascii="Times New Roman" w:hAnsi="Times New Roman" w:cs="Times New Roman"/>
                <w:color w:val="auto"/>
              </w:rPr>
            </w:pPr>
          </w:p>
        </w:tc>
        <w:tc>
          <w:tcPr>
            <w:tcW w:w="1858" w:type="pct"/>
            <w:vAlign w:val="center"/>
          </w:tcPr>
          <w:p w14:paraId="4BBBFEF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2000</w:t>
            </w:r>
          </w:p>
        </w:tc>
      </w:tr>
    </w:tbl>
    <w:p w14:paraId="06B81416" w14:textId="77777777" w:rsidR="00433FA6" w:rsidRPr="00BF02E2" w:rsidRDefault="00433FA6" w:rsidP="00433FA6">
      <w:pPr>
        <w:pStyle w:val="04"/>
        <w:rPr>
          <w:rFonts w:ascii="Times New Roman" w:hAnsi="Times New Roman" w:cs="Times New Roman"/>
        </w:rPr>
      </w:pPr>
    </w:p>
    <w:p w14:paraId="5EE742DE" w14:textId="77777777" w:rsidR="00433FA6" w:rsidRPr="00BF02E2" w:rsidRDefault="00433FA6" w:rsidP="009E3A9B">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2.2.3.2</w:t>
      </w:r>
      <w:r w:rsidRPr="00BF02E2">
        <w:rPr>
          <w:rFonts w:ascii="Times New Roman" w:eastAsia="宋体" w:hAnsi="Times New Roman" w:cs="Times New Roman"/>
          <w:b/>
          <w:sz w:val="24"/>
        </w:rPr>
        <w:t>排放标准</w:t>
      </w:r>
    </w:p>
    <w:p w14:paraId="68FD254C" w14:textId="77777777" w:rsidR="00433FA6" w:rsidRPr="00C57CA1" w:rsidRDefault="00433FA6" w:rsidP="009E3A9B">
      <w:pPr>
        <w:pStyle w:val="1fb"/>
        <w:spacing w:line="500" w:lineRule="exact"/>
        <w:rPr>
          <w:rFonts w:ascii="Times New Roman" w:hAnsi="Times New Roman" w:cs="Times New Roman"/>
        </w:rPr>
      </w:pPr>
      <w:r w:rsidRPr="00C57CA1">
        <w:rPr>
          <w:rFonts w:ascii="Times New Roman" w:hAnsi="Times New Roman" w:cs="Times New Roman"/>
        </w:rPr>
        <w:t>（</w:t>
      </w:r>
      <w:r w:rsidRPr="00C57CA1">
        <w:rPr>
          <w:rFonts w:ascii="Times New Roman" w:hAnsi="Times New Roman" w:cs="Times New Roman"/>
        </w:rPr>
        <w:t>1</w:t>
      </w:r>
      <w:r w:rsidRPr="00C57CA1">
        <w:rPr>
          <w:rFonts w:ascii="Times New Roman" w:hAnsi="Times New Roman" w:cs="Times New Roman"/>
        </w:rPr>
        <w:t>）大气污染物排放标准</w:t>
      </w:r>
    </w:p>
    <w:p w14:paraId="528CCEF7" w14:textId="6723946F" w:rsidR="00433FA6" w:rsidRPr="00C57CA1" w:rsidRDefault="00763C6F" w:rsidP="009E3A9B">
      <w:pPr>
        <w:pStyle w:val="1fb"/>
        <w:spacing w:line="500" w:lineRule="exact"/>
        <w:rPr>
          <w:rFonts w:ascii="Times New Roman" w:hAnsi="Times New Roman" w:cs="Times New Roman"/>
        </w:rPr>
      </w:pPr>
      <w:r w:rsidRPr="00763C6F">
        <w:rPr>
          <w:rFonts w:ascii="Times New Roman" w:hAnsi="Times New Roman" w:cs="Times New Roman" w:hint="eastAsia"/>
        </w:rPr>
        <w:t>本项目正常工况排放的废气均由烯烃火炬系统进行回收（作为燃料气），不排放；非正常工况由烯烃火炬系统进行燃烧排放处理。</w:t>
      </w:r>
      <w:r>
        <w:rPr>
          <w:rFonts w:ascii="Times New Roman" w:hAnsi="Times New Roman" w:cs="Times New Roman" w:hint="eastAsia"/>
        </w:rPr>
        <w:t>因此</w:t>
      </w:r>
      <w:r w:rsidR="006910BE" w:rsidRPr="00C57CA1">
        <w:rPr>
          <w:rFonts w:ascii="Times New Roman" w:hAnsi="Times New Roman" w:cs="Times New Roman" w:hint="eastAsia"/>
        </w:rPr>
        <w:t>仅考虑非正常工况下的废气排放标准，具体见表</w:t>
      </w:r>
      <w:r w:rsidR="006910BE" w:rsidRPr="00C57CA1">
        <w:rPr>
          <w:rFonts w:ascii="Times New Roman" w:hAnsi="Times New Roman" w:cs="Times New Roman" w:hint="eastAsia"/>
        </w:rPr>
        <w:t>2</w:t>
      </w:r>
      <w:r w:rsidR="006910BE" w:rsidRPr="00C57CA1">
        <w:rPr>
          <w:rFonts w:ascii="Times New Roman" w:hAnsi="Times New Roman" w:cs="Times New Roman"/>
        </w:rPr>
        <w:t>.2-8</w:t>
      </w:r>
      <w:r w:rsidR="00371EE4" w:rsidRPr="00C57CA1">
        <w:rPr>
          <w:rFonts w:ascii="Times New Roman" w:hAnsi="Times New Roman" w:cs="Times New Roman" w:hint="eastAsia"/>
        </w:rPr>
        <w:t>；</w:t>
      </w:r>
      <w:r w:rsidR="00DA7E82">
        <w:rPr>
          <w:rFonts w:ascii="Times New Roman" w:hAnsi="Times New Roman" w:cs="Times New Roman" w:hint="eastAsia"/>
        </w:rPr>
        <w:t>挥发性储罐污染控制要求</w:t>
      </w:r>
      <w:r w:rsidR="008A1BB5">
        <w:rPr>
          <w:rFonts w:ascii="Times New Roman" w:hAnsi="Times New Roman" w:cs="Times New Roman" w:hint="eastAsia"/>
        </w:rPr>
        <w:t>参照</w:t>
      </w:r>
      <w:r w:rsidR="00DA7E82" w:rsidRPr="00C57CA1">
        <w:rPr>
          <w:rFonts w:ascii="Times New Roman" w:hAnsi="Times New Roman" w:cs="Times New Roman"/>
        </w:rPr>
        <w:t>《石油化学工业污染物排放标准》（</w:t>
      </w:r>
      <w:r w:rsidR="00DA7E82" w:rsidRPr="00C57CA1">
        <w:rPr>
          <w:rFonts w:ascii="Times New Roman" w:hAnsi="Times New Roman" w:cs="Times New Roman"/>
        </w:rPr>
        <w:t>GB31571-2015</w:t>
      </w:r>
      <w:r w:rsidR="00DA7E82" w:rsidRPr="00C57CA1">
        <w:rPr>
          <w:rFonts w:ascii="Times New Roman" w:hAnsi="Times New Roman" w:cs="Times New Roman"/>
        </w:rPr>
        <w:t>）中条款</w:t>
      </w:r>
      <w:r w:rsidR="00DA7E82">
        <w:rPr>
          <w:rFonts w:ascii="Times New Roman" w:hAnsi="Times New Roman" w:cs="Times New Roman" w:hint="eastAsia"/>
        </w:rPr>
        <w:t>5</w:t>
      </w:r>
      <w:r w:rsidR="00DA7E82">
        <w:rPr>
          <w:rFonts w:ascii="Times New Roman" w:hAnsi="Times New Roman" w:cs="Times New Roman"/>
        </w:rPr>
        <w:t>.2</w:t>
      </w:r>
      <w:r w:rsidR="00DA7E82">
        <w:rPr>
          <w:rFonts w:ascii="Times New Roman" w:hAnsi="Times New Roman" w:cs="Times New Roman" w:hint="eastAsia"/>
        </w:rPr>
        <w:t>；</w:t>
      </w:r>
      <w:r w:rsidR="00433FA6" w:rsidRPr="00C57CA1">
        <w:rPr>
          <w:rFonts w:ascii="Times New Roman" w:hAnsi="Times New Roman" w:cs="Times New Roman"/>
        </w:rPr>
        <w:t>设备与管线组件泄漏污染控制与修复要求</w:t>
      </w:r>
      <w:r w:rsidR="008A1BB5">
        <w:rPr>
          <w:rFonts w:ascii="Times New Roman" w:hAnsi="Times New Roman" w:cs="Times New Roman" w:hint="eastAsia"/>
        </w:rPr>
        <w:t>参照</w:t>
      </w:r>
      <w:r w:rsidR="00B85D8C" w:rsidRPr="00C57CA1">
        <w:rPr>
          <w:rFonts w:ascii="Times New Roman" w:hAnsi="Times New Roman" w:cs="Times New Roman"/>
        </w:rPr>
        <w:t>《石油化学工业污染物排放标准》（</w:t>
      </w:r>
      <w:r w:rsidR="00B85D8C" w:rsidRPr="00C57CA1">
        <w:rPr>
          <w:rFonts w:ascii="Times New Roman" w:hAnsi="Times New Roman" w:cs="Times New Roman"/>
        </w:rPr>
        <w:t>GB31571-2015</w:t>
      </w:r>
      <w:r w:rsidR="00B85D8C" w:rsidRPr="00C57CA1">
        <w:rPr>
          <w:rFonts w:ascii="Times New Roman" w:hAnsi="Times New Roman" w:cs="Times New Roman"/>
        </w:rPr>
        <w:t>）</w:t>
      </w:r>
      <w:r w:rsidR="00433FA6" w:rsidRPr="00C57CA1">
        <w:rPr>
          <w:rFonts w:ascii="Times New Roman" w:hAnsi="Times New Roman" w:cs="Times New Roman"/>
        </w:rPr>
        <w:t>中条款</w:t>
      </w:r>
      <w:r w:rsidR="00433FA6" w:rsidRPr="00C57CA1">
        <w:rPr>
          <w:rFonts w:ascii="Times New Roman" w:hAnsi="Times New Roman" w:cs="Times New Roman"/>
        </w:rPr>
        <w:t>5.3</w:t>
      </w:r>
      <w:r w:rsidR="00DA7E82">
        <w:rPr>
          <w:rFonts w:ascii="Times New Roman" w:hAnsi="Times New Roman" w:cs="Times New Roman" w:hint="eastAsia"/>
        </w:rPr>
        <w:t>；其他污染控制要求</w:t>
      </w:r>
      <w:r w:rsidR="008A1BB5">
        <w:rPr>
          <w:rFonts w:ascii="Times New Roman" w:hAnsi="Times New Roman" w:cs="Times New Roman" w:hint="eastAsia"/>
        </w:rPr>
        <w:t>参照</w:t>
      </w:r>
      <w:r w:rsidR="00DA7E82" w:rsidRPr="00C57CA1">
        <w:rPr>
          <w:rFonts w:ascii="Times New Roman" w:hAnsi="Times New Roman" w:cs="Times New Roman"/>
        </w:rPr>
        <w:t>《石油化学工业污染物排放标准》（</w:t>
      </w:r>
      <w:r w:rsidR="00DA7E82" w:rsidRPr="00C57CA1">
        <w:rPr>
          <w:rFonts w:ascii="Times New Roman" w:hAnsi="Times New Roman" w:cs="Times New Roman"/>
        </w:rPr>
        <w:t>GB31571-2015</w:t>
      </w:r>
      <w:r w:rsidR="00DA7E82" w:rsidRPr="00C57CA1">
        <w:rPr>
          <w:rFonts w:ascii="Times New Roman" w:hAnsi="Times New Roman" w:cs="Times New Roman"/>
        </w:rPr>
        <w:t>）中条款</w:t>
      </w:r>
      <w:r w:rsidR="00DA7E82">
        <w:rPr>
          <w:rFonts w:ascii="Times New Roman" w:hAnsi="Times New Roman" w:cs="Times New Roman" w:hint="eastAsia"/>
        </w:rPr>
        <w:t>5</w:t>
      </w:r>
      <w:r w:rsidR="00DA7E82">
        <w:rPr>
          <w:rFonts w:ascii="Times New Roman" w:hAnsi="Times New Roman" w:cs="Times New Roman"/>
        </w:rPr>
        <w:t>.4</w:t>
      </w:r>
      <w:r w:rsidR="00DA7E82">
        <w:rPr>
          <w:rFonts w:ascii="Times New Roman" w:hAnsi="Times New Roman" w:cs="Times New Roman" w:hint="eastAsia"/>
        </w:rPr>
        <w:t>。</w:t>
      </w:r>
    </w:p>
    <w:p w14:paraId="3A008C3F" w14:textId="77777777" w:rsidR="006910BE" w:rsidRDefault="006910BE">
      <w:pPr>
        <w:widowControl/>
        <w:jc w:val="left"/>
        <w:rPr>
          <w:rFonts w:ascii="Times New Roman" w:eastAsia="宋体" w:hAnsi="Times New Roman" w:cs="Times New Roman"/>
          <w:b/>
          <w:bCs/>
          <w:sz w:val="24"/>
          <w:szCs w:val="24"/>
        </w:rPr>
      </w:pPr>
      <w:r>
        <w:rPr>
          <w:rFonts w:ascii="Times New Roman" w:hAnsi="Times New Roman" w:cs="Times New Roman"/>
        </w:rPr>
        <w:br w:type="page"/>
      </w:r>
    </w:p>
    <w:p w14:paraId="398B83A9" w14:textId="058E2A7C" w:rsidR="006910BE" w:rsidRPr="00BF02E2" w:rsidRDefault="006910BE" w:rsidP="006910BE">
      <w:pPr>
        <w:pStyle w:val="26"/>
        <w:spacing w:line="500" w:lineRule="exact"/>
        <w:rPr>
          <w:rFonts w:ascii="Times New Roman" w:hAnsi="Times New Roman" w:cs="Times New Roman"/>
          <w:color w:val="auto"/>
        </w:rPr>
      </w:pPr>
      <w:r w:rsidRPr="00BF02E2">
        <w:rPr>
          <w:rFonts w:ascii="Times New Roman" w:hAnsi="Times New Roman" w:cs="Times New Roman"/>
          <w:color w:val="auto"/>
        </w:rPr>
        <w:lastRenderedPageBreak/>
        <w:t>表</w:t>
      </w:r>
      <w:r w:rsidRPr="00BF02E2">
        <w:rPr>
          <w:rFonts w:ascii="Times New Roman" w:hAnsi="Times New Roman" w:cs="Times New Roman"/>
          <w:color w:val="auto"/>
        </w:rPr>
        <w:t xml:space="preserve">2.2-8  </w:t>
      </w:r>
      <w:r w:rsidRPr="00BF02E2">
        <w:rPr>
          <w:rFonts w:ascii="Times New Roman" w:hAnsi="Times New Roman" w:cs="Times New Roman"/>
          <w:color w:val="auto"/>
        </w:rPr>
        <w:t>废气污染物排放控制标准一览表</w:t>
      </w:r>
    </w:p>
    <w:tbl>
      <w:tblPr>
        <w:tblW w:w="940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383"/>
        <w:gridCol w:w="1133"/>
        <w:gridCol w:w="1277"/>
        <w:gridCol w:w="1134"/>
        <w:gridCol w:w="1136"/>
        <w:gridCol w:w="3337"/>
      </w:tblGrid>
      <w:tr w:rsidR="006910BE" w:rsidRPr="00BF02E2" w14:paraId="15CF1740" w14:textId="77777777" w:rsidTr="00F268D9">
        <w:trPr>
          <w:tblHeader/>
          <w:jc w:val="center"/>
        </w:trPr>
        <w:tc>
          <w:tcPr>
            <w:tcW w:w="1383" w:type="dxa"/>
            <w:vMerge w:val="restart"/>
            <w:vAlign w:val="center"/>
          </w:tcPr>
          <w:p w14:paraId="3846B89F"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kern w:val="0"/>
                <w:szCs w:val="21"/>
              </w:rPr>
              <w:t>污染物</w:t>
            </w:r>
          </w:p>
        </w:tc>
        <w:tc>
          <w:tcPr>
            <w:tcW w:w="2410" w:type="dxa"/>
            <w:gridSpan w:val="2"/>
            <w:vAlign w:val="center"/>
          </w:tcPr>
          <w:p w14:paraId="0C257785"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排放浓度限值（</w:t>
            </w:r>
            <w:r w:rsidRPr="00BF02E2">
              <w:rPr>
                <w:rFonts w:ascii="Times New Roman" w:eastAsia="宋体" w:hAnsi="Times New Roman" w:cs="Times New Roman"/>
                <w:szCs w:val="21"/>
              </w:rPr>
              <w:t>mg/m</w:t>
            </w:r>
            <w:r w:rsidRPr="00BF02E2">
              <w:rPr>
                <w:rFonts w:ascii="Times New Roman" w:eastAsia="宋体" w:hAnsi="Times New Roman" w:cs="Times New Roman"/>
                <w:szCs w:val="21"/>
                <w:vertAlign w:val="superscript"/>
              </w:rPr>
              <w:t>3</w:t>
            </w:r>
            <w:r w:rsidRPr="00BF02E2">
              <w:rPr>
                <w:rFonts w:ascii="Times New Roman" w:eastAsia="宋体" w:hAnsi="Times New Roman" w:cs="Times New Roman"/>
                <w:szCs w:val="21"/>
              </w:rPr>
              <w:t>）</w:t>
            </w:r>
          </w:p>
        </w:tc>
        <w:tc>
          <w:tcPr>
            <w:tcW w:w="1134" w:type="dxa"/>
            <w:vMerge w:val="restart"/>
            <w:vAlign w:val="center"/>
          </w:tcPr>
          <w:p w14:paraId="1466CEEF"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排气筒高</w:t>
            </w:r>
          </w:p>
          <w:p w14:paraId="471D6158"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m</w:t>
            </w:r>
            <w:r w:rsidRPr="00BF02E2">
              <w:rPr>
                <w:rFonts w:ascii="Times New Roman" w:eastAsia="宋体" w:hAnsi="Times New Roman" w:cs="Times New Roman"/>
                <w:szCs w:val="21"/>
              </w:rPr>
              <w:t>）</w:t>
            </w:r>
          </w:p>
        </w:tc>
        <w:tc>
          <w:tcPr>
            <w:tcW w:w="1136" w:type="dxa"/>
            <w:vMerge w:val="restart"/>
            <w:vAlign w:val="center"/>
          </w:tcPr>
          <w:p w14:paraId="4D2C417D"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排放速率</w:t>
            </w:r>
          </w:p>
          <w:p w14:paraId="35D92E0E"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w:t>
            </w:r>
            <w:r w:rsidRPr="00BF02E2">
              <w:rPr>
                <w:rFonts w:ascii="Times New Roman" w:eastAsia="宋体" w:hAnsi="Times New Roman" w:cs="Times New Roman"/>
                <w:szCs w:val="21"/>
              </w:rPr>
              <w:t>kg/h</w:t>
            </w:r>
            <w:r w:rsidRPr="00BF02E2">
              <w:rPr>
                <w:rFonts w:ascii="Times New Roman" w:eastAsia="宋体" w:hAnsi="Times New Roman" w:cs="Times New Roman"/>
                <w:szCs w:val="21"/>
              </w:rPr>
              <w:t>）</w:t>
            </w:r>
          </w:p>
        </w:tc>
        <w:tc>
          <w:tcPr>
            <w:tcW w:w="3337" w:type="dxa"/>
            <w:vMerge w:val="restart"/>
            <w:vAlign w:val="center"/>
          </w:tcPr>
          <w:p w14:paraId="67C89A29"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标准</w:t>
            </w:r>
          </w:p>
        </w:tc>
      </w:tr>
      <w:tr w:rsidR="006910BE" w:rsidRPr="00BF02E2" w14:paraId="2D71DD7B" w14:textId="77777777" w:rsidTr="00F268D9">
        <w:trPr>
          <w:tblHeader/>
          <w:jc w:val="center"/>
        </w:trPr>
        <w:tc>
          <w:tcPr>
            <w:tcW w:w="1383" w:type="dxa"/>
            <w:vMerge/>
            <w:vAlign w:val="center"/>
          </w:tcPr>
          <w:p w14:paraId="44BBAB7F" w14:textId="77777777" w:rsidR="006910BE" w:rsidRPr="00BF02E2" w:rsidRDefault="006910BE" w:rsidP="00F268D9">
            <w:pPr>
              <w:jc w:val="center"/>
              <w:rPr>
                <w:rFonts w:ascii="Times New Roman" w:eastAsia="宋体" w:hAnsi="Times New Roman" w:cs="Times New Roman"/>
                <w:szCs w:val="21"/>
              </w:rPr>
            </w:pPr>
          </w:p>
        </w:tc>
        <w:tc>
          <w:tcPr>
            <w:tcW w:w="1133" w:type="dxa"/>
            <w:vAlign w:val="center"/>
          </w:tcPr>
          <w:p w14:paraId="6EAEF848"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有组织</w:t>
            </w:r>
          </w:p>
        </w:tc>
        <w:tc>
          <w:tcPr>
            <w:tcW w:w="1277" w:type="dxa"/>
            <w:vAlign w:val="center"/>
          </w:tcPr>
          <w:p w14:paraId="4977D77E"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无组织排放</w:t>
            </w:r>
          </w:p>
          <w:p w14:paraId="1592E800"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监控</w:t>
            </w:r>
          </w:p>
        </w:tc>
        <w:tc>
          <w:tcPr>
            <w:tcW w:w="1134" w:type="dxa"/>
            <w:vMerge/>
            <w:vAlign w:val="center"/>
          </w:tcPr>
          <w:p w14:paraId="3FDAF8B4" w14:textId="77777777" w:rsidR="006910BE" w:rsidRPr="00BF02E2" w:rsidRDefault="006910BE" w:rsidP="00F268D9">
            <w:pPr>
              <w:jc w:val="center"/>
              <w:rPr>
                <w:rFonts w:ascii="Times New Roman" w:eastAsia="宋体" w:hAnsi="Times New Roman" w:cs="Times New Roman"/>
                <w:szCs w:val="21"/>
              </w:rPr>
            </w:pPr>
          </w:p>
        </w:tc>
        <w:tc>
          <w:tcPr>
            <w:tcW w:w="1136" w:type="dxa"/>
            <w:vMerge/>
            <w:vAlign w:val="center"/>
          </w:tcPr>
          <w:p w14:paraId="4E83EDC7" w14:textId="77777777" w:rsidR="006910BE" w:rsidRPr="00BF02E2" w:rsidRDefault="006910BE" w:rsidP="00F268D9">
            <w:pPr>
              <w:jc w:val="center"/>
              <w:rPr>
                <w:rFonts w:ascii="Times New Roman" w:eastAsia="宋体" w:hAnsi="Times New Roman" w:cs="Times New Roman"/>
                <w:szCs w:val="21"/>
              </w:rPr>
            </w:pPr>
          </w:p>
        </w:tc>
        <w:tc>
          <w:tcPr>
            <w:tcW w:w="3337" w:type="dxa"/>
            <w:vMerge/>
            <w:vAlign w:val="center"/>
          </w:tcPr>
          <w:p w14:paraId="3645C3B6" w14:textId="77777777" w:rsidR="006910BE" w:rsidRPr="00BF02E2" w:rsidRDefault="006910BE" w:rsidP="00F268D9">
            <w:pPr>
              <w:jc w:val="center"/>
              <w:rPr>
                <w:rFonts w:ascii="Times New Roman" w:eastAsia="宋体" w:hAnsi="Times New Roman" w:cs="Times New Roman"/>
                <w:szCs w:val="21"/>
              </w:rPr>
            </w:pPr>
          </w:p>
        </w:tc>
      </w:tr>
      <w:tr w:rsidR="006910BE" w:rsidRPr="00BF02E2" w14:paraId="462D60A6" w14:textId="77777777" w:rsidTr="00F268D9">
        <w:trPr>
          <w:trHeight w:val="627"/>
          <w:jc w:val="center"/>
        </w:trPr>
        <w:tc>
          <w:tcPr>
            <w:tcW w:w="1383" w:type="dxa"/>
            <w:vAlign w:val="center"/>
          </w:tcPr>
          <w:p w14:paraId="044A92A7"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甲醇</w:t>
            </w:r>
          </w:p>
        </w:tc>
        <w:tc>
          <w:tcPr>
            <w:tcW w:w="1133" w:type="dxa"/>
            <w:vAlign w:val="center"/>
          </w:tcPr>
          <w:p w14:paraId="3BE8B16A"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50</w:t>
            </w:r>
          </w:p>
        </w:tc>
        <w:tc>
          <w:tcPr>
            <w:tcW w:w="1277" w:type="dxa"/>
            <w:vAlign w:val="center"/>
          </w:tcPr>
          <w:p w14:paraId="68EAF171"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134" w:type="dxa"/>
            <w:vAlign w:val="center"/>
          </w:tcPr>
          <w:p w14:paraId="183D7643"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120</w:t>
            </w:r>
          </w:p>
        </w:tc>
        <w:tc>
          <w:tcPr>
            <w:tcW w:w="1136" w:type="dxa"/>
            <w:vAlign w:val="center"/>
          </w:tcPr>
          <w:p w14:paraId="08EEA5A3" w14:textId="77777777" w:rsidR="006910BE" w:rsidRPr="00BF02E2" w:rsidRDefault="006910BE" w:rsidP="00F268D9">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w:t>
            </w:r>
          </w:p>
        </w:tc>
        <w:tc>
          <w:tcPr>
            <w:tcW w:w="3337" w:type="dxa"/>
            <w:vMerge w:val="restart"/>
            <w:vAlign w:val="center"/>
          </w:tcPr>
          <w:p w14:paraId="465501A8" w14:textId="05C1132F" w:rsidR="006910BE" w:rsidRPr="00BF02E2" w:rsidRDefault="008A1BB5" w:rsidP="00F268D9">
            <w:pPr>
              <w:jc w:val="center"/>
              <w:rPr>
                <w:rFonts w:ascii="Times New Roman" w:eastAsia="宋体" w:hAnsi="Times New Roman" w:cs="Times New Roman"/>
                <w:szCs w:val="21"/>
              </w:rPr>
            </w:pPr>
            <w:r w:rsidRPr="008A1BB5">
              <w:rPr>
                <w:rFonts w:ascii="Times New Roman" w:eastAsia="宋体" w:hAnsi="Times New Roman" w:cs="Times New Roman" w:hint="eastAsia"/>
                <w:color w:val="FF0000"/>
                <w:szCs w:val="21"/>
              </w:rPr>
              <w:t>参照执行</w:t>
            </w:r>
            <w:r w:rsidR="006910BE" w:rsidRPr="00BF02E2">
              <w:rPr>
                <w:rFonts w:ascii="Times New Roman" w:eastAsia="宋体" w:hAnsi="Times New Roman" w:cs="Times New Roman"/>
                <w:szCs w:val="21"/>
              </w:rPr>
              <w:t>《石油化学工业污染物排放标准》（</w:t>
            </w:r>
            <w:r w:rsidR="006910BE" w:rsidRPr="00BF02E2">
              <w:rPr>
                <w:rFonts w:ascii="Times New Roman" w:eastAsia="宋体" w:hAnsi="Times New Roman" w:cs="Times New Roman"/>
                <w:szCs w:val="21"/>
              </w:rPr>
              <w:t>GB31571-2015</w:t>
            </w:r>
            <w:r w:rsidR="006910BE" w:rsidRPr="00BF02E2">
              <w:rPr>
                <w:rFonts w:ascii="Times New Roman" w:eastAsia="宋体" w:hAnsi="Times New Roman" w:cs="Times New Roman"/>
                <w:szCs w:val="21"/>
              </w:rPr>
              <w:t>）中表</w:t>
            </w:r>
            <w:r w:rsidR="006910BE" w:rsidRPr="00BF02E2">
              <w:rPr>
                <w:rFonts w:ascii="Times New Roman" w:eastAsia="宋体" w:hAnsi="Times New Roman" w:cs="Times New Roman"/>
                <w:szCs w:val="21"/>
              </w:rPr>
              <w:t>6</w:t>
            </w:r>
            <w:r w:rsidR="006910BE" w:rsidRPr="00BF02E2">
              <w:rPr>
                <w:rFonts w:ascii="Times New Roman" w:eastAsia="宋体" w:hAnsi="Times New Roman" w:cs="Times New Roman"/>
                <w:szCs w:val="21"/>
              </w:rPr>
              <w:t>标准</w:t>
            </w:r>
          </w:p>
        </w:tc>
      </w:tr>
      <w:tr w:rsidR="006910BE" w:rsidRPr="00BF02E2" w14:paraId="28592402" w14:textId="77777777" w:rsidTr="00F268D9">
        <w:trPr>
          <w:trHeight w:val="627"/>
          <w:jc w:val="center"/>
        </w:trPr>
        <w:tc>
          <w:tcPr>
            <w:tcW w:w="1383" w:type="dxa"/>
            <w:vAlign w:val="center"/>
          </w:tcPr>
          <w:p w14:paraId="55E1993E"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乙醇</w:t>
            </w:r>
          </w:p>
        </w:tc>
        <w:tc>
          <w:tcPr>
            <w:tcW w:w="1133" w:type="dxa"/>
            <w:vAlign w:val="center"/>
          </w:tcPr>
          <w:p w14:paraId="4AC0D0AA"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50</w:t>
            </w:r>
          </w:p>
        </w:tc>
        <w:tc>
          <w:tcPr>
            <w:tcW w:w="1277" w:type="dxa"/>
            <w:vAlign w:val="center"/>
          </w:tcPr>
          <w:p w14:paraId="6211EE3C"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134" w:type="dxa"/>
            <w:vAlign w:val="center"/>
          </w:tcPr>
          <w:p w14:paraId="64ED63E3"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120</w:t>
            </w:r>
          </w:p>
        </w:tc>
        <w:tc>
          <w:tcPr>
            <w:tcW w:w="1136" w:type="dxa"/>
            <w:vAlign w:val="center"/>
          </w:tcPr>
          <w:p w14:paraId="021DF17B" w14:textId="77777777" w:rsidR="006910BE" w:rsidRPr="00BF02E2" w:rsidRDefault="006910BE" w:rsidP="00F268D9">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w:t>
            </w:r>
          </w:p>
        </w:tc>
        <w:tc>
          <w:tcPr>
            <w:tcW w:w="3337" w:type="dxa"/>
            <w:vMerge/>
            <w:vAlign w:val="center"/>
          </w:tcPr>
          <w:p w14:paraId="51C5B261" w14:textId="77777777" w:rsidR="006910BE" w:rsidRPr="00BF02E2" w:rsidRDefault="006910BE" w:rsidP="00F268D9">
            <w:pPr>
              <w:jc w:val="center"/>
              <w:rPr>
                <w:rFonts w:ascii="Times New Roman" w:eastAsia="宋体" w:hAnsi="Times New Roman" w:cs="Times New Roman"/>
                <w:szCs w:val="21"/>
              </w:rPr>
            </w:pPr>
          </w:p>
        </w:tc>
      </w:tr>
      <w:tr w:rsidR="006910BE" w:rsidRPr="00BF02E2" w14:paraId="42283CAC" w14:textId="77777777" w:rsidTr="00F268D9">
        <w:trPr>
          <w:trHeight w:val="627"/>
          <w:jc w:val="center"/>
        </w:trPr>
        <w:tc>
          <w:tcPr>
            <w:tcW w:w="1383" w:type="dxa"/>
            <w:vAlign w:val="center"/>
          </w:tcPr>
          <w:p w14:paraId="7EC7395D"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乙二醇</w:t>
            </w:r>
          </w:p>
        </w:tc>
        <w:tc>
          <w:tcPr>
            <w:tcW w:w="1133" w:type="dxa"/>
            <w:vAlign w:val="center"/>
          </w:tcPr>
          <w:p w14:paraId="3BF0A06B"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50</w:t>
            </w:r>
          </w:p>
        </w:tc>
        <w:tc>
          <w:tcPr>
            <w:tcW w:w="1277" w:type="dxa"/>
            <w:vAlign w:val="center"/>
          </w:tcPr>
          <w:p w14:paraId="1946F7A0"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134" w:type="dxa"/>
            <w:vAlign w:val="center"/>
          </w:tcPr>
          <w:p w14:paraId="529664EE"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120</w:t>
            </w:r>
          </w:p>
        </w:tc>
        <w:tc>
          <w:tcPr>
            <w:tcW w:w="1136" w:type="dxa"/>
            <w:vAlign w:val="center"/>
          </w:tcPr>
          <w:p w14:paraId="6EAAD3F4" w14:textId="77777777" w:rsidR="006910BE" w:rsidRPr="00BF02E2" w:rsidRDefault="006910BE" w:rsidP="00F268D9">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w:t>
            </w:r>
          </w:p>
        </w:tc>
        <w:tc>
          <w:tcPr>
            <w:tcW w:w="3337" w:type="dxa"/>
            <w:vMerge/>
            <w:vAlign w:val="center"/>
          </w:tcPr>
          <w:p w14:paraId="2A921B26" w14:textId="77777777" w:rsidR="006910BE" w:rsidRPr="00BF02E2" w:rsidRDefault="006910BE" w:rsidP="00F268D9">
            <w:pPr>
              <w:jc w:val="center"/>
              <w:rPr>
                <w:rFonts w:ascii="Times New Roman" w:eastAsia="宋体" w:hAnsi="Times New Roman" w:cs="Times New Roman"/>
                <w:szCs w:val="21"/>
              </w:rPr>
            </w:pPr>
          </w:p>
        </w:tc>
      </w:tr>
      <w:tr w:rsidR="006910BE" w:rsidRPr="00BF02E2" w14:paraId="2080C098" w14:textId="77777777" w:rsidTr="00F268D9">
        <w:trPr>
          <w:jc w:val="center"/>
        </w:trPr>
        <w:tc>
          <w:tcPr>
            <w:tcW w:w="1383" w:type="dxa"/>
            <w:vAlign w:val="center"/>
          </w:tcPr>
          <w:p w14:paraId="1CAC7159"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VOCs</w:t>
            </w:r>
          </w:p>
        </w:tc>
        <w:tc>
          <w:tcPr>
            <w:tcW w:w="1133" w:type="dxa"/>
            <w:vAlign w:val="center"/>
          </w:tcPr>
          <w:p w14:paraId="1E851529"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20</w:t>
            </w:r>
          </w:p>
        </w:tc>
        <w:tc>
          <w:tcPr>
            <w:tcW w:w="1277" w:type="dxa"/>
            <w:vAlign w:val="center"/>
          </w:tcPr>
          <w:p w14:paraId="728997B7"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134" w:type="dxa"/>
            <w:vAlign w:val="center"/>
          </w:tcPr>
          <w:p w14:paraId="238E2ECF"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120</w:t>
            </w:r>
          </w:p>
        </w:tc>
        <w:tc>
          <w:tcPr>
            <w:tcW w:w="1136" w:type="dxa"/>
            <w:vAlign w:val="center"/>
          </w:tcPr>
          <w:p w14:paraId="20A68142" w14:textId="77777777" w:rsidR="006910BE" w:rsidRPr="00BF02E2" w:rsidRDefault="006910BE" w:rsidP="00F268D9">
            <w:pPr>
              <w:widowControl/>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3337" w:type="dxa"/>
            <w:vAlign w:val="center"/>
          </w:tcPr>
          <w:p w14:paraId="2EB99473" w14:textId="77777777" w:rsidR="006910BE" w:rsidRPr="00BF02E2" w:rsidRDefault="006910BE" w:rsidP="00F268D9">
            <w:pPr>
              <w:jc w:val="center"/>
              <w:rPr>
                <w:rFonts w:ascii="Times New Roman" w:eastAsia="宋体" w:hAnsi="Times New Roman" w:cs="Times New Roman"/>
                <w:szCs w:val="21"/>
              </w:rPr>
            </w:pPr>
            <w:r w:rsidRPr="00BF02E2">
              <w:rPr>
                <w:rFonts w:ascii="Times New Roman" w:eastAsia="宋体" w:hAnsi="Times New Roman" w:cs="Times New Roman"/>
                <w:szCs w:val="21"/>
              </w:rPr>
              <w:t>《工业企业挥发性有机物排放标准》（</w:t>
            </w:r>
            <w:r w:rsidRPr="00BF02E2">
              <w:rPr>
                <w:rFonts w:ascii="Times New Roman" w:eastAsia="宋体" w:hAnsi="Times New Roman" w:cs="Times New Roman"/>
                <w:szCs w:val="21"/>
              </w:rPr>
              <w:t>DB12/ 524-2014</w:t>
            </w:r>
            <w:r w:rsidRPr="00BF02E2">
              <w:rPr>
                <w:rFonts w:ascii="Times New Roman" w:eastAsia="宋体" w:hAnsi="Times New Roman" w:cs="Times New Roman"/>
                <w:szCs w:val="21"/>
              </w:rPr>
              <w:t>）中表</w:t>
            </w:r>
            <w:r w:rsidRPr="00BF02E2">
              <w:rPr>
                <w:rFonts w:ascii="Times New Roman" w:eastAsia="宋体" w:hAnsi="Times New Roman" w:cs="Times New Roman"/>
                <w:szCs w:val="21"/>
              </w:rPr>
              <w:t>2</w:t>
            </w:r>
            <w:r w:rsidRPr="00BF02E2">
              <w:rPr>
                <w:rFonts w:ascii="Times New Roman" w:eastAsia="宋体" w:hAnsi="Times New Roman" w:cs="Times New Roman"/>
                <w:szCs w:val="21"/>
              </w:rPr>
              <w:t>石油炼制与石油化学标准</w:t>
            </w:r>
          </w:p>
        </w:tc>
      </w:tr>
    </w:tbl>
    <w:p w14:paraId="39377346" w14:textId="77777777" w:rsidR="00433FA6" w:rsidRPr="00BF02E2" w:rsidRDefault="00433FA6" w:rsidP="00433FA6">
      <w:pPr>
        <w:adjustRightInd w:val="0"/>
        <w:snapToGrid w:val="0"/>
        <w:jc w:val="center"/>
        <w:rPr>
          <w:rFonts w:ascii="Times New Roman" w:eastAsia="宋体" w:hAnsi="Times New Roman" w:cs="Times New Roman"/>
          <w:b/>
          <w:sz w:val="10"/>
          <w:szCs w:val="10"/>
          <w:highlight w:val="yellow"/>
        </w:rPr>
      </w:pPr>
    </w:p>
    <w:p w14:paraId="1F4E2697"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2</w:t>
      </w:r>
      <w:r w:rsidRPr="00BF02E2">
        <w:rPr>
          <w:rFonts w:ascii="Times New Roman" w:hAnsi="Times New Roman" w:cs="Times New Roman"/>
          <w:color w:val="auto"/>
        </w:rPr>
        <w:t>）水污染物排放标准</w:t>
      </w:r>
    </w:p>
    <w:p w14:paraId="3706A7CB" w14:textId="1007ADB5" w:rsidR="009E3A9B" w:rsidRPr="009E3A9B" w:rsidRDefault="009E3A9B" w:rsidP="009E3A9B">
      <w:pPr>
        <w:adjustRightInd w:val="0"/>
        <w:snapToGrid w:val="0"/>
        <w:spacing w:line="360" w:lineRule="auto"/>
        <w:ind w:firstLineChars="200" w:firstLine="480"/>
        <w:rPr>
          <w:rFonts w:ascii="Times New Roman" w:eastAsia="宋体" w:hAnsi="Times New Roman" w:cs="Times New Roman"/>
          <w:sz w:val="24"/>
          <w:szCs w:val="24"/>
        </w:rPr>
      </w:pPr>
      <w:r w:rsidRPr="009E3A9B">
        <w:rPr>
          <w:rFonts w:ascii="Times New Roman" w:eastAsia="宋体" w:hAnsi="Times New Roman" w:cs="Times New Roman" w:hint="eastAsia"/>
          <w:sz w:val="24"/>
          <w:szCs w:val="24"/>
        </w:rPr>
        <w:t>建设</w:t>
      </w:r>
      <w:r w:rsidRPr="009E3A9B">
        <w:rPr>
          <w:rFonts w:ascii="Times New Roman" w:eastAsia="宋体" w:hAnsi="Times New Roman" w:cs="Times New Roman"/>
          <w:sz w:val="24"/>
          <w:szCs w:val="24"/>
        </w:rPr>
        <w:t>项目废水</w:t>
      </w:r>
      <w:r w:rsidR="005F37B1">
        <w:rPr>
          <w:rFonts w:ascii="Times New Roman" w:eastAsia="宋体" w:hAnsi="Times New Roman" w:cs="Times New Roman" w:hint="eastAsia"/>
          <w:sz w:val="24"/>
          <w:szCs w:val="24"/>
        </w:rPr>
        <w:t>最终</w:t>
      </w:r>
      <w:r w:rsidRPr="009E3A9B">
        <w:rPr>
          <w:rFonts w:ascii="Times New Roman" w:eastAsia="宋体" w:hAnsi="Times New Roman" w:cs="Times New Roman"/>
          <w:sz w:val="24"/>
          <w:szCs w:val="24"/>
        </w:rPr>
        <w:t>排放执行</w:t>
      </w:r>
      <w:r w:rsidRPr="009E3A9B">
        <w:rPr>
          <w:rFonts w:ascii="Times New Roman" w:eastAsia="宋体" w:hAnsi="Times New Roman" w:cs="Times New Roman" w:hint="eastAsia"/>
          <w:sz w:val="24"/>
          <w:szCs w:val="24"/>
        </w:rPr>
        <w:t>《石油</w:t>
      </w:r>
      <w:r w:rsidRPr="009E3A9B">
        <w:rPr>
          <w:rFonts w:ascii="Times New Roman" w:eastAsia="宋体" w:hAnsi="Times New Roman" w:cs="Times New Roman"/>
          <w:sz w:val="24"/>
          <w:szCs w:val="24"/>
        </w:rPr>
        <w:t>炼制工业污染物排放标准</w:t>
      </w:r>
      <w:r w:rsidRPr="009E3A9B">
        <w:rPr>
          <w:rFonts w:ascii="Times New Roman" w:eastAsia="宋体" w:hAnsi="Times New Roman" w:cs="Times New Roman" w:hint="eastAsia"/>
          <w:sz w:val="24"/>
          <w:szCs w:val="24"/>
        </w:rPr>
        <w:t>》（</w:t>
      </w:r>
      <w:r w:rsidRPr="009E3A9B">
        <w:rPr>
          <w:rFonts w:ascii="Times New Roman" w:eastAsia="宋体" w:hAnsi="Times New Roman" w:cs="Times New Roman" w:hint="eastAsia"/>
          <w:sz w:val="24"/>
          <w:szCs w:val="24"/>
        </w:rPr>
        <w:t>GB31570-2015</w:t>
      </w:r>
      <w:r w:rsidRPr="009E3A9B">
        <w:rPr>
          <w:rFonts w:ascii="Times New Roman" w:eastAsia="宋体" w:hAnsi="Times New Roman" w:cs="Times New Roman" w:hint="eastAsia"/>
          <w:sz w:val="24"/>
          <w:szCs w:val="24"/>
        </w:rPr>
        <w:t>）中表</w:t>
      </w:r>
      <w:r w:rsidRPr="009E3A9B">
        <w:rPr>
          <w:rFonts w:ascii="Times New Roman" w:eastAsia="宋体" w:hAnsi="Times New Roman" w:cs="Times New Roman" w:hint="eastAsia"/>
          <w:sz w:val="24"/>
          <w:szCs w:val="24"/>
        </w:rPr>
        <w:t>2</w:t>
      </w:r>
      <w:r w:rsidRPr="009E3A9B">
        <w:rPr>
          <w:rFonts w:ascii="Times New Roman" w:eastAsia="宋体" w:hAnsi="Times New Roman" w:cs="Times New Roman" w:hint="eastAsia"/>
          <w:sz w:val="24"/>
          <w:szCs w:val="24"/>
        </w:rPr>
        <w:t>水污染物</w:t>
      </w:r>
      <w:r w:rsidRPr="009E3A9B">
        <w:rPr>
          <w:rFonts w:ascii="Times New Roman" w:eastAsia="宋体" w:hAnsi="Times New Roman" w:cs="Times New Roman"/>
          <w:sz w:val="24"/>
          <w:szCs w:val="24"/>
        </w:rPr>
        <w:t>特别排放限值。具体见表</w:t>
      </w:r>
      <w:r w:rsidRPr="009E3A9B">
        <w:rPr>
          <w:rFonts w:ascii="Times New Roman" w:eastAsia="宋体" w:hAnsi="Times New Roman" w:cs="Times New Roman" w:hint="eastAsia"/>
          <w:sz w:val="24"/>
          <w:szCs w:val="24"/>
        </w:rPr>
        <w:t>2.</w:t>
      </w:r>
      <w:r>
        <w:rPr>
          <w:rFonts w:ascii="Times New Roman" w:eastAsia="宋体" w:hAnsi="Times New Roman" w:cs="Times New Roman"/>
          <w:sz w:val="24"/>
          <w:szCs w:val="24"/>
        </w:rPr>
        <w:t>2</w:t>
      </w:r>
      <w:r w:rsidRPr="009E3A9B">
        <w:rPr>
          <w:rFonts w:ascii="Times New Roman" w:eastAsia="宋体" w:hAnsi="Times New Roman" w:cs="Times New Roman"/>
          <w:sz w:val="24"/>
          <w:szCs w:val="24"/>
        </w:rPr>
        <w:t>-</w:t>
      </w:r>
      <w:r w:rsidR="006910BE">
        <w:rPr>
          <w:rFonts w:ascii="Times New Roman" w:eastAsia="宋体" w:hAnsi="Times New Roman" w:cs="Times New Roman"/>
          <w:sz w:val="24"/>
          <w:szCs w:val="24"/>
        </w:rPr>
        <w:t>9</w:t>
      </w:r>
      <w:r w:rsidRPr="009E3A9B">
        <w:rPr>
          <w:rFonts w:ascii="Times New Roman" w:eastAsia="宋体" w:hAnsi="Times New Roman" w:cs="Times New Roman"/>
          <w:sz w:val="24"/>
          <w:szCs w:val="24"/>
        </w:rPr>
        <w:t>。</w:t>
      </w:r>
    </w:p>
    <w:p w14:paraId="155FF5AF" w14:textId="222D76DD" w:rsidR="009E3A9B" w:rsidRPr="009E3A9B" w:rsidRDefault="009E3A9B" w:rsidP="009E3A9B">
      <w:pPr>
        <w:adjustRightInd w:val="0"/>
        <w:snapToGrid w:val="0"/>
        <w:spacing w:line="500" w:lineRule="exact"/>
        <w:ind w:right="-96"/>
        <w:jc w:val="center"/>
        <w:rPr>
          <w:rFonts w:ascii="Times New Roman" w:eastAsia="宋体" w:hAnsi="Times New Roman" w:cs="Times New Roman"/>
          <w:b/>
          <w:sz w:val="24"/>
          <w:szCs w:val="24"/>
        </w:rPr>
      </w:pPr>
      <w:r w:rsidRPr="009E3A9B">
        <w:rPr>
          <w:rFonts w:ascii="Times New Roman" w:eastAsia="宋体" w:hAnsi="Times New Roman" w:cs="Times New Roman"/>
          <w:b/>
          <w:sz w:val="24"/>
          <w:szCs w:val="24"/>
        </w:rPr>
        <w:t>表</w:t>
      </w:r>
      <w:r w:rsidRPr="009E3A9B">
        <w:rPr>
          <w:rFonts w:ascii="Times New Roman" w:eastAsia="宋体" w:hAnsi="Times New Roman" w:cs="Times New Roman"/>
          <w:b/>
          <w:sz w:val="24"/>
          <w:szCs w:val="24"/>
        </w:rPr>
        <w:t>2.</w:t>
      </w:r>
      <w:r>
        <w:rPr>
          <w:rFonts w:ascii="Times New Roman" w:eastAsia="宋体" w:hAnsi="Times New Roman" w:cs="Times New Roman"/>
          <w:b/>
          <w:sz w:val="24"/>
          <w:szCs w:val="24"/>
        </w:rPr>
        <w:t>2</w:t>
      </w:r>
      <w:r w:rsidRPr="009E3A9B">
        <w:rPr>
          <w:rFonts w:ascii="Times New Roman" w:eastAsia="宋体" w:hAnsi="Times New Roman" w:cs="Times New Roman"/>
          <w:b/>
          <w:sz w:val="24"/>
          <w:szCs w:val="24"/>
        </w:rPr>
        <w:t>-</w:t>
      </w:r>
      <w:r w:rsidR="006910BE">
        <w:rPr>
          <w:rFonts w:ascii="Times New Roman" w:eastAsia="宋体" w:hAnsi="Times New Roman" w:cs="Times New Roman"/>
          <w:b/>
          <w:sz w:val="24"/>
          <w:szCs w:val="24"/>
        </w:rPr>
        <w:t>9</w:t>
      </w:r>
      <w:r w:rsidRPr="009E3A9B">
        <w:rPr>
          <w:rFonts w:ascii="Times New Roman" w:eastAsia="宋体" w:hAnsi="Times New Roman" w:cs="Times New Roman" w:hint="eastAsia"/>
          <w:b/>
          <w:sz w:val="24"/>
          <w:szCs w:val="24"/>
        </w:rPr>
        <w:t xml:space="preserve">  </w:t>
      </w:r>
      <w:r w:rsidRPr="009E3A9B">
        <w:rPr>
          <w:rFonts w:ascii="Times New Roman" w:eastAsia="宋体" w:hAnsi="Times New Roman" w:cs="Times New Roman"/>
          <w:b/>
          <w:sz w:val="24"/>
          <w:szCs w:val="24"/>
        </w:rPr>
        <w:t>污水排放标准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67"/>
        <w:gridCol w:w="2267"/>
        <w:gridCol w:w="2268"/>
        <w:gridCol w:w="2268"/>
      </w:tblGrid>
      <w:tr w:rsidR="009E3A9B" w:rsidRPr="009E3A9B" w14:paraId="72F99D82" w14:textId="77777777" w:rsidTr="0073398A">
        <w:trPr>
          <w:trHeight w:val="227"/>
          <w:jc w:val="center"/>
        </w:trPr>
        <w:tc>
          <w:tcPr>
            <w:tcW w:w="1250" w:type="pct"/>
            <w:vAlign w:val="center"/>
          </w:tcPr>
          <w:p w14:paraId="1D60F35F"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污染物</w:t>
            </w:r>
          </w:p>
        </w:tc>
        <w:tc>
          <w:tcPr>
            <w:tcW w:w="1250" w:type="pct"/>
            <w:vAlign w:val="center"/>
          </w:tcPr>
          <w:p w14:paraId="2B655137"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单位</w:t>
            </w:r>
          </w:p>
        </w:tc>
        <w:tc>
          <w:tcPr>
            <w:tcW w:w="1250" w:type="pct"/>
            <w:vAlign w:val="center"/>
          </w:tcPr>
          <w:p w14:paraId="68E96C51"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标准值</w:t>
            </w:r>
          </w:p>
        </w:tc>
        <w:tc>
          <w:tcPr>
            <w:tcW w:w="1250" w:type="pct"/>
            <w:vAlign w:val="center"/>
          </w:tcPr>
          <w:p w14:paraId="5DED4840"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标准来源</w:t>
            </w:r>
          </w:p>
        </w:tc>
      </w:tr>
      <w:tr w:rsidR="009E3A9B" w:rsidRPr="009E3A9B" w14:paraId="20A498BE" w14:textId="77777777" w:rsidTr="0073398A">
        <w:trPr>
          <w:trHeight w:val="227"/>
          <w:jc w:val="center"/>
        </w:trPr>
        <w:tc>
          <w:tcPr>
            <w:tcW w:w="1250" w:type="pct"/>
            <w:vAlign w:val="center"/>
          </w:tcPr>
          <w:p w14:paraId="6D1C7165"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pH</w:t>
            </w:r>
          </w:p>
        </w:tc>
        <w:tc>
          <w:tcPr>
            <w:tcW w:w="1250" w:type="pct"/>
            <w:vAlign w:val="center"/>
          </w:tcPr>
          <w:p w14:paraId="7737228E"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无量纲</w:t>
            </w:r>
          </w:p>
        </w:tc>
        <w:tc>
          <w:tcPr>
            <w:tcW w:w="1250" w:type="pct"/>
            <w:vAlign w:val="center"/>
          </w:tcPr>
          <w:p w14:paraId="19358CF6"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6-9</w:t>
            </w:r>
          </w:p>
        </w:tc>
        <w:tc>
          <w:tcPr>
            <w:tcW w:w="1250" w:type="pct"/>
            <w:vMerge w:val="restart"/>
            <w:vAlign w:val="center"/>
          </w:tcPr>
          <w:p w14:paraId="366D7815"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《石油</w:t>
            </w:r>
            <w:r w:rsidRPr="009E3A9B">
              <w:rPr>
                <w:rFonts w:ascii="Times New Roman" w:eastAsia="宋体" w:hAnsi="Times New Roman" w:cs="Times New Roman"/>
                <w:szCs w:val="21"/>
              </w:rPr>
              <w:t>炼制工业污染物排放标准</w:t>
            </w:r>
            <w:r w:rsidRPr="009E3A9B">
              <w:rPr>
                <w:rFonts w:ascii="Times New Roman" w:eastAsia="宋体" w:hAnsi="Times New Roman" w:cs="Times New Roman" w:hint="eastAsia"/>
                <w:szCs w:val="21"/>
              </w:rPr>
              <w:t>》（</w:t>
            </w:r>
            <w:r w:rsidRPr="009E3A9B">
              <w:rPr>
                <w:rFonts w:ascii="Times New Roman" w:eastAsia="宋体" w:hAnsi="Times New Roman" w:cs="Times New Roman" w:hint="eastAsia"/>
                <w:szCs w:val="21"/>
              </w:rPr>
              <w:t>GB31570-2015</w:t>
            </w:r>
            <w:r w:rsidRPr="009E3A9B">
              <w:rPr>
                <w:rFonts w:ascii="Times New Roman" w:eastAsia="宋体" w:hAnsi="Times New Roman" w:cs="Times New Roman" w:hint="eastAsia"/>
                <w:szCs w:val="21"/>
              </w:rPr>
              <w:t>）</w:t>
            </w:r>
          </w:p>
        </w:tc>
      </w:tr>
      <w:tr w:rsidR="009E3A9B" w:rsidRPr="009E3A9B" w14:paraId="2F52C082" w14:textId="77777777" w:rsidTr="0073398A">
        <w:trPr>
          <w:trHeight w:val="227"/>
          <w:jc w:val="center"/>
        </w:trPr>
        <w:tc>
          <w:tcPr>
            <w:tcW w:w="1250" w:type="pct"/>
            <w:vAlign w:val="center"/>
          </w:tcPr>
          <w:p w14:paraId="65848611"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COD</w:t>
            </w:r>
          </w:p>
        </w:tc>
        <w:tc>
          <w:tcPr>
            <w:tcW w:w="1250" w:type="pct"/>
            <w:vAlign w:val="center"/>
          </w:tcPr>
          <w:p w14:paraId="28181A3C"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mg/</w:t>
            </w:r>
            <w:r w:rsidRPr="009E3A9B">
              <w:rPr>
                <w:rFonts w:ascii="Times New Roman" w:eastAsia="宋体" w:hAnsi="Times New Roman" w:cs="Times New Roman" w:hint="eastAsia"/>
                <w:szCs w:val="21"/>
              </w:rPr>
              <w:t>L</w:t>
            </w:r>
          </w:p>
        </w:tc>
        <w:tc>
          <w:tcPr>
            <w:tcW w:w="1250" w:type="pct"/>
            <w:vAlign w:val="center"/>
          </w:tcPr>
          <w:p w14:paraId="3FB34464"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50</w:t>
            </w:r>
          </w:p>
        </w:tc>
        <w:tc>
          <w:tcPr>
            <w:tcW w:w="1250" w:type="pct"/>
            <w:vMerge/>
            <w:vAlign w:val="center"/>
          </w:tcPr>
          <w:p w14:paraId="5B538CF0"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p>
        </w:tc>
      </w:tr>
      <w:tr w:rsidR="009E3A9B" w:rsidRPr="009E3A9B" w14:paraId="4D953C29" w14:textId="77777777" w:rsidTr="0073398A">
        <w:trPr>
          <w:trHeight w:val="227"/>
          <w:jc w:val="center"/>
        </w:trPr>
        <w:tc>
          <w:tcPr>
            <w:tcW w:w="1250" w:type="pct"/>
            <w:vAlign w:val="center"/>
          </w:tcPr>
          <w:p w14:paraId="14B01598"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SS</w:t>
            </w:r>
          </w:p>
        </w:tc>
        <w:tc>
          <w:tcPr>
            <w:tcW w:w="1250" w:type="pct"/>
            <w:vAlign w:val="center"/>
          </w:tcPr>
          <w:p w14:paraId="42391DF1"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mg/</w:t>
            </w:r>
            <w:r w:rsidRPr="009E3A9B">
              <w:rPr>
                <w:rFonts w:ascii="Times New Roman" w:eastAsia="宋体" w:hAnsi="Times New Roman" w:cs="Times New Roman" w:hint="eastAsia"/>
                <w:szCs w:val="21"/>
              </w:rPr>
              <w:t>L</w:t>
            </w:r>
          </w:p>
        </w:tc>
        <w:tc>
          <w:tcPr>
            <w:tcW w:w="1250" w:type="pct"/>
            <w:vAlign w:val="center"/>
          </w:tcPr>
          <w:p w14:paraId="243E8975"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50</w:t>
            </w:r>
          </w:p>
        </w:tc>
        <w:tc>
          <w:tcPr>
            <w:tcW w:w="1250" w:type="pct"/>
            <w:vMerge/>
            <w:vAlign w:val="center"/>
          </w:tcPr>
          <w:p w14:paraId="0E2C1E5B"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p>
        </w:tc>
      </w:tr>
      <w:tr w:rsidR="009E3A9B" w:rsidRPr="009E3A9B" w14:paraId="4D184D4E" w14:textId="77777777" w:rsidTr="0073398A">
        <w:trPr>
          <w:trHeight w:val="227"/>
          <w:jc w:val="center"/>
        </w:trPr>
        <w:tc>
          <w:tcPr>
            <w:tcW w:w="1250" w:type="pct"/>
            <w:vAlign w:val="center"/>
          </w:tcPr>
          <w:p w14:paraId="7131C616"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BOD</w:t>
            </w:r>
            <w:r w:rsidRPr="009E3A9B">
              <w:rPr>
                <w:rFonts w:ascii="Times New Roman" w:eastAsia="宋体" w:hAnsi="Times New Roman" w:cs="Times New Roman" w:hint="eastAsia"/>
                <w:szCs w:val="21"/>
                <w:vertAlign w:val="subscript"/>
              </w:rPr>
              <w:t>5</w:t>
            </w:r>
          </w:p>
        </w:tc>
        <w:tc>
          <w:tcPr>
            <w:tcW w:w="1250" w:type="pct"/>
            <w:vAlign w:val="center"/>
          </w:tcPr>
          <w:p w14:paraId="1D8927FD"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mg/</w:t>
            </w:r>
            <w:r w:rsidRPr="009E3A9B">
              <w:rPr>
                <w:rFonts w:ascii="Times New Roman" w:eastAsia="宋体" w:hAnsi="Times New Roman" w:cs="Times New Roman" w:hint="eastAsia"/>
                <w:szCs w:val="21"/>
              </w:rPr>
              <w:t>L</w:t>
            </w:r>
          </w:p>
        </w:tc>
        <w:tc>
          <w:tcPr>
            <w:tcW w:w="1250" w:type="pct"/>
            <w:vAlign w:val="center"/>
          </w:tcPr>
          <w:p w14:paraId="31CFE143"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10</w:t>
            </w:r>
          </w:p>
        </w:tc>
        <w:tc>
          <w:tcPr>
            <w:tcW w:w="1250" w:type="pct"/>
            <w:vMerge/>
            <w:vAlign w:val="center"/>
          </w:tcPr>
          <w:p w14:paraId="0F01A4B4"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p>
        </w:tc>
      </w:tr>
      <w:tr w:rsidR="009E3A9B" w:rsidRPr="009E3A9B" w14:paraId="73A683FF" w14:textId="77777777" w:rsidTr="0073398A">
        <w:trPr>
          <w:trHeight w:val="227"/>
          <w:jc w:val="center"/>
        </w:trPr>
        <w:tc>
          <w:tcPr>
            <w:tcW w:w="1250" w:type="pct"/>
            <w:vAlign w:val="center"/>
          </w:tcPr>
          <w:p w14:paraId="385A80DA"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石油类</w:t>
            </w:r>
          </w:p>
        </w:tc>
        <w:tc>
          <w:tcPr>
            <w:tcW w:w="1250" w:type="pct"/>
            <w:vAlign w:val="center"/>
          </w:tcPr>
          <w:p w14:paraId="030E0B08"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mg/</w:t>
            </w:r>
            <w:r w:rsidRPr="009E3A9B">
              <w:rPr>
                <w:rFonts w:ascii="Times New Roman" w:eastAsia="宋体" w:hAnsi="Times New Roman" w:cs="Times New Roman" w:hint="eastAsia"/>
                <w:szCs w:val="21"/>
              </w:rPr>
              <w:t>L</w:t>
            </w:r>
          </w:p>
        </w:tc>
        <w:tc>
          <w:tcPr>
            <w:tcW w:w="1250" w:type="pct"/>
            <w:vAlign w:val="center"/>
          </w:tcPr>
          <w:p w14:paraId="4CC9F198"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3.0</w:t>
            </w:r>
          </w:p>
        </w:tc>
        <w:tc>
          <w:tcPr>
            <w:tcW w:w="1250" w:type="pct"/>
            <w:vMerge/>
            <w:vAlign w:val="center"/>
          </w:tcPr>
          <w:p w14:paraId="7A463D31"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p>
        </w:tc>
      </w:tr>
      <w:tr w:rsidR="009E3A9B" w:rsidRPr="009E3A9B" w14:paraId="7ED3BAD5" w14:textId="77777777" w:rsidTr="0073398A">
        <w:trPr>
          <w:trHeight w:val="227"/>
          <w:jc w:val="center"/>
        </w:trPr>
        <w:tc>
          <w:tcPr>
            <w:tcW w:w="1250" w:type="pct"/>
            <w:vAlign w:val="center"/>
          </w:tcPr>
          <w:p w14:paraId="5622CFF0"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氨氮</w:t>
            </w:r>
          </w:p>
        </w:tc>
        <w:tc>
          <w:tcPr>
            <w:tcW w:w="1250" w:type="pct"/>
            <w:vAlign w:val="center"/>
          </w:tcPr>
          <w:p w14:paraId="108FFF3C"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mg/</w:t>
            </w:r>
            <w:r w:rsidRPr="009E3A9B">
              <w:rPr>
                <w:rFonts w:ascii="Times New Roman" w:eastAsia="宋体" w:hAnsi="Times New Roman" w:cs="Times New Roman" w:hint="eastAsia"/>
                <w:szCs w:val="21"/>
              </w:rPr>
              <w:t>L</w:t>
            </w:r>
          </w:p>
        </w:tc>
        <w:tc>
          <w:tcPr>
            <w:tcW w:w="1250" w:type="pct"/>
            <w:vAlign w:val="center"/>
          </w:tcPr>
          <w:p w14:paraId="7F3F5A7D"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5.0</w:t>
            </w:r>
          </w:p>
        </w:tc>
        <w:tc>
          <w:tcPr>
            <w:tcW w:w="1250" w:type="pct"/>
            <w:vMerge/>
            <w:vAlign w:val="center"/>
          </w:tcPr>
          <w:p w14:paraId="3C7F685E"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p>
        </w:tc>
      </w:tr>
      <w:tr w:rsidR="009E3A9B" w:rsidRPr="009E3A9B" w14:paraId="4C9F04AC" w14:textId="77777777" w:rsidTr="0073398A">
        <w:trPr>
          <w:trHeight w:val="227"/>
          <w:jc w:val="center"/>
        </w:trPr>
        <w:tc>
          <w:tcPr>
            <w:tcW w:w="1250" w:type="pct"/>
            <w:vAlign w:val="center"/>
          </w:tcPr>
          <w:p w14:paraId="1BB371AC"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总磷</w:t>
            </w:r>
          </w:p>
        </w:tc>
        <w:tc>
          <w:tcPr>
            <w:tcW w:w="1250" w:type="pct"/>
            <w:vAlign w:val="center"/>
          </w:tcPr>
          <w:p w14:paraId="4E1C835D"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szCs w:val="21"/>
              </w:rPr>
              <w:t>mg/</w:t>
            </w:r>
            <w:r w:rsidRPr="009E3A9B">
              <w:rPr>
                <w:rFonts w:ascii="Times New Roman" w:eastAsia="宋体" w:hAnsi="Times New Roman" w:cs="Times New Roman" w:hint="eastAsia"/>
                <w:szCs w:val="21"/>
              </w:rPr>
              <w:t>L</w:t>
            </w:r>
          </w:p>
        </w:tc>
        <w:tc>
          <w:tcPr>
            <w:tcW w:w="1250" w:type="pct"/>
            <w:vAlign w:val="center"/>
          </w:tcPr>
          <w:p w14:paraId="36E8633F"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r w:rsidRPr="009E3A9B">
              <w:rPr>
                <w:rFonts w:ascii="Times New Roman" w:eastAsia="宋体" w:hAnsi="Times New Roman" w:cs="Times New Roman" w:hint="eastAsia"/>
                <w:szCs w:val="21"/>
              </w:rPr>
              <w:t>0.5</w:t>
            </w:r>
          </w:p>
        </w:tc>
        <w:tc>
          <w:tcPr>
            <w:tcW w:w="1250" w:type="pct"/>
            <w:vMerge/>
            <w:vAlign w:val="center"/>
          </w:tcPr>
          <w:p w14:paraId="0C344746" w14:textId="77777777" w:rsidR="009E3A9B" w:rsidRPr="009E3A9B" w:rsidRDefault="009E3A9B" w:rsidP="009E3A9B">
            <w:pPr>
              <w:spacing w:beforeLines="20" w:before="48" w:afterLines="20" w:after="48"/>
              <w:jc w:val="center"/>
              <w:rPr>
                <w:rFonts w:ascii="Times New Roman" w:eastAsia="宋体" w:hAnsi="Times New Roman" w:cs="Times New Roman"/>
                <w:szCs w:val="21"/>
              </w:rPr>
            </w:pPr>
          </w:p>
        </w:tc>
      </w:tr>
    </w:tbl>
    <w:p w14:paraId="586C36CD" w14:textId="2DAFF948" w:rsidR="009E3A9B" w:rsidRPr="00BF02E2" w:rsidRDefault="009E3A9B" w:rsidP="009E3A9B">
      <w:pPr>
        <w:pStyle w:val="04"/>
        <w:tabs>
          <w:tab w:val="left" w:pos="2329"/>
        </w:tabs>
        <w:jc w:val="both"/>
        <w:rPr>
          <w:rFonts w:ascii="Times New Roman" w:hAnsi="Times New Roman" w:cs="Times New Roman"/>
        </w:rPr>
      </w:pPr>
    </w:p>
    <w:p w14:paraId="71B6D1A7"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3</w:t>
      </w:r>
      <w:r w:rsidRPr="00BF02E2">
        <w:rPr>
          <w:rFonts w:ascii="Times New Roman" w:hAnsi="Times New Roman" w:cs="Times New Roman"/>
          <w:color w:val="auto"/>
        </w:rPr>
        <w:t>）噪声排放标准</w:t>
      </w:r>
    </w:p>
    <w:p w14:paraId="0D95F2D3" w14:textId="05AE20C8"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本项目噪声排放执行《工业企业厂界环境噪声排放标准》</w:t>
      </w:r>
      <w:r w:rsidRPr="00BF02E2">
        <w:rPr>
          <w:rFonts w:ascii="Times New Roman" w:hAnsi="Times New Roman" w:cs="Times New Roman"/>
          <w:color w:val="auto"/>
        </w:rPr>
        <w:t>(GB12348-2008)3</w:t>
      </w:r>
      <w:r w:rsidRPr="00BF02E2">
        <w:rPr>
          <w:rFonts w:ascii="Times New Roman" w:hAnsi="Times New Roman" w:cs="Times New Roman"/>
          <w:color w:val="auto"/>
        </w:rPr>
        <w:t>类排放标准，见表</w:t>
      </w:r>
      <w:r w:rsidR="00112206">
        <w:rPr>
          <w:rFonts w:ascii="Times New Roman" w:hAnsi="Times New Roman" w:cs="Times New Roman"/>
          <w:color w:val="auto"/>
        </w:rPr>
        <w:t>2.2-</w:t>
      </w:r>
      <w:r w:rsidR="006910BE">
        <w:rPr>
          <w:rFonts w:ascii="Times New Roman" w:hAnsi="Times New Roman" w:cs="Times New Roman"/>
          <w:color w:val="auto"/>
        </w:rPr>
        <w:t>10</w:t>
      </w:r>
      <w:r w:rsidRPr="00BF02E2">
        <w:rPr>
          <w:rFonts w:ascii="Times New Roman" w:hAnsi="Times New Roman" w:cs="Times New Roman"/>
          <w:color w:val="auto"/>
        </w:rPr>
        <w:t>。</w:t>
      </w:r>
    </w:p>
    <w:p w14:paraId="7C26BF5D" w14:textId="60323493" w:rsidR="00433FA6" w:rsidRPr="00BF02E2" w:rsidRDefault="00433FA6" w:rsidP="00433FA6">
      <w:pPr>
        <w:pStyle w:val="26"/>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2.2-</w:t>
      </w:r>
      <w:r w:rsidR="006910BE">
        <w:rPr>
          <w:rFonts w:ascii="Times New Roman" w:hAnsi="Times New Roman" w:cs="Times New Roman"/>
          <w:color w:val="auto"/>
        </w:rPr>
        <w:t>10</w:t>
      </w:r>
      <w:r w:rsidRPr="00BF02E2">
        <w:rPr>
          <w:rFonts w:ascii="Times New Roman" w:hAnsi="Times New Roman" w:cs="Times New Roman"/>
          <w:color w:val="auto"/>
        </w:rPr>
        <w:t>噪声排放标准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758"/>
        <w:gridCol w:w="2091"/>
        <w:gridCol w:w="2437"/>
      </w:tblGrid>
      <w:tr w:rsidR="005C2D8C" w:rsidRPr="00BF02E2" w14:paraId="38051387" w14:textId="77777777" w:rsidTr="00112206">
        <w:trPr>
          <w:jc w:val="center"/>
        </w:trPr>
        <w:tc>
          <w:tcPr>
            <w:tcW w:w="4758" w:type="dxa"/>
            <w:tcBorders>
              <w:top w:val="single" w:sz="12" w:space="0" w:color="auto"/>
              <w:bottom w:val="single" w:sz="4" w:space="0" w:color="auto"/>
            </w:tcBorders>
            <w:vAlign w:val="center"/>
          </w:tcPr>
          <w:p w14:paraId="75883E01"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标准</w:t>
            </w:r>
          </w:p>
        </w:tc>
        <w:tc>
          <w:tcPr>
            <w:tcW w:w="2091" w:type="dxa"/>
            <w:tcBorders>
              <w:top w:val="single" w:sz="12" w:space="0" w:color="auto"/>
              <w:bottom w:val="single" w:sz="4" w:space="0" w:color="auto"/>
            </w:tcBorders>
            <w:vAlign w:val="center"/>
          </w:tcPr>
          <w:p w14:paraId="06BFA9DF"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白天</w:t>
            </w:r>
            <w:r w:rsidRPr="00BF02E2">
              <w:rPr>
                <w:rFonts w:ascii="Times New Roman" w:hAnsi="Times New Roman" w:cs="Times New Roman"/>
                <w:b/>
                <w:color w:val="auto"/>
              </w:rPr>
              <w:t>dB(A)</w:t>
            </w:r>
          </w:p>
        </w:tc>
        <w:tc>
          <w:tcPr>
            <w:tcW w:w="2437" w:type="dxa"/>
            <w:tcBorders>
              <w:top w:val="single" w:sz="12" w:space="0" w:color="auto"/>
              <w:bottom w:val="single" w:sz="4" w:space="0" w:color="auto"/>
            </w:tcBorders>
            <w:vAlign w:val="center"/>
          </w:tcPr>
          <w:p w14:paraId="01E48D15"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夜间</w:t>
            </w:r>
            <w:r w:rsidRPr="00BF02E2">
              <w:rPr>
                <w:rFonts w:ascii="Times New Roman" w:hAnsi="Times New Roman" w:cs="Times New Roman"/>
                <w:b/>
                <w:color w:val="auto"/>
              </w:rPr>
              <w:t>dB(A)</w:t>
            </w:r>
          </w:p>
        </w:tc>
      </w:tr>
      <w:tr w:rsidR="005C2D8C" w:rsidRPr="00BF02E2" w14:paraId="7C01EC2F" w14:textId="77777777" w:rsidTr="00112206">
        <w:trPr>
          <w:jc w:val="center"/>
        </w:trPr>
        <w:tc>
          <w:tcPr>
            <w:tcW w:w="4758" w:type="dxa"/>
            <w:tcBorders>
              <w:top w:val="single" w:sz="4" w:space="0" w:color="auto"/>
            </w:tcBorders>
            <w:vAlign w:val="center"/>
          </w:tcPr>
          <w:p w14:paraId="35CB0507"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3</w:t>
            </w:r>
            <w:r w:rsidRPr="00BF02E2">
              <w:rPr>
                <w:rFonts w:ascii="Times New Roman" w:hAnsi="Times New Roman" w:cs="Times New Roman"/>
                <w:color w:val="auto"/>
              </w:rPr>
              <w:t>类</w:t>
            </w:r>
          </w:p>
        </w:tc>
        <w:tc>
          <w:tcPr>
            <w:tcW w:w="2091" w:type="dxa"/>
            <w:tcBorders>
              <w:top w:val="single" w:sz="4" w:space="0" w:color="auto"/>
            </w:tcBorders>
            <w:vAlign w:val="center"/>
          </w:tcPr>
          <w:p w14:paraId="488CA600"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65</w:t>
            </w:r>
          </w:p>
        </w:tc>
        <w:tc>
          <w:tcPr>
            <w:tcW w:w="2437" w:type="dxa"/>
            <w:tcBorders>
              <w:top w:val="single" w:sz="4" w:space="0" w:color="auto"/>
            </w:tcBorders>
            <w:vAlign w:val="center"/>
          </w:tcPr>
          <w:p w14:paraId="56C91A47"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55</w:t>
            </w:r>
          </w:p>
        </w:tc>
      </w:tr>
    </w:tbl>
    <w:p w14:paraId="70CEB178" w14:textId="77777777" w:rsidR="00433FA6" w:rsidRPr="00BF02E2" w:rsidRDefault="00433FA6" w:rsidP="00433FA6">
      <w:pPr>
        <w:pStyle w:val="04"/>
        <w:rPr>
          <w:rFonts w:ascii="Times New Roman" w:hAnsi="Times New Roman" w:cs="Times New Roman"/>
        </w:rPr>
      </w:pPr>
    </w:p>
    <w:p w14:paraId="447B4619" w14:textId="5B5B3AF8" w:rsidR="00433FA6" w:rsidRPr="00BF02E2" w:rsidRDefault="00433FA6" w:rsidP="00433FA6">
      <w:pPr>
        <w:pStyle w:val="1fb"/>
        <w:rPr>
          <w:rFonts w:ascii="Times New Roman" w:hAnsi="Times New Roman" w:cs="Times New Roman"/>
          <w:snapToGrid w:val="0"/>
          <w:color w:val="auto"/>
          <w:lang w:val="zh-CN"/>
        </w:rPr>
      </w:pPr>
      <w:r w:rsidRPr="00BF02E2">
        <w:rPr>
          <w:rFonts w:ascii="Times New Roman" w:hAnsi="Times New Roman" w:cs="Times New Roman"/>
          <w:snapToGrid w:val="0"/>
          <w:color w:val="auto"/>
          <w:lang w:val="zh-CN"/>
        </w:rPr>
        <w:t>施工期噪声执行《建设施工场界环境噪声排放标准》（</w:t>
      </w:r>
      <w:r w:rsidRPr="00BF02E2">
        <w:rPr>
          <w:rFonts w:ascii="Times New Roman" w:hAnsi="Times New Roman" w:cs="Times New Roman"/>
          <w:snapToGrid w:val="0"/>
          <w:color w:val="auto"/>
          <w:lang w:val="zh-CN"/>
        </w:rPr>
        <w:t>GB12523-2011</w:t>
      </w:r>
      <w:r w:rsidRPr="00BF02E2">
        <w:rPr>
          <w:rFonts w:ascii="Times New Roman" w:hAnsi="Times New Roman" w:cs="Times New Roman"/>
          <w:snapToGrid w:val="0"/>
          <w:color w:val="auto"/>
          <w:lang w:val="zh-CN"/>
        </w:rPr>
        <w:t>），其中夜间噪声最大声级超过限值的幅度不得高于</w:t>
      </w:r>
      <w:r w:rsidRPr="00BF02E2">
        <w:rPr>
          <w:rFonts w:ascii="Times New Roman" w:hAnsi="Times New Roman" w:cs="Times New Roman"/>
          <w:snapToGrid w:val="0"/>
          <w:color w:val="auto"/>
          <w:lang w:val="zh-CN"/>
        </w:rPr>
        <w:t>15dB(A)</w:t>
      </w:r>
      <w:r w:rsidRPr="00BF02E2">
        <w:rPr>
          <w:rFonts w:ascii="Times New Roman" w:hAnsi="Times New Roman" w:cs="Times New Roman"/>
          <w:snapToGrid w:val="0"/>
          <w:color w:val="auto"/>
          <w:lang w:val="zh-CN"/>
        </w:rPr>
        <w:t>，施工期噪声标准见表</w:t>
      </w:r>
      <w:r w:rsidRPr="00BF02E2">
        <w:rPr>
          <w:rFonts w:ascii="Times New Roman" w:hAnsi="Times New Roman" w:cs="Times New Roman"/>
          <w:snapToGrid w:val="0"/>
          <w:color w:val="auto"/>
          <w:lang w:val="zh-CN"/>
        </w:rPr>
        <w:t>2.2-1</w:t>
      </w:r>
      <w:r w:rsidR="006910BE">
        <w:rPr>
          <w:rFonts w:ascii="Times New Roman" w:hAnsi="Times New Roman" w:cs="Times New Roman"/>
          <w:snapToGrid w:val="0"/>
          <w:color w:val="auto"/>
          <w:lang w:val="zh-CN"/>
        </w:rPr>
        <w:t>1</w:t>
      </w:r>
      <w:r w:rsidRPr="00BF02E2">
        <w:rPr>
          <w:rFonts w:ascii="Times New Roman" w:hAnsi="Times New Roman" w:cs="Times New Roman"/>
          <w:snapToGrid w:val="0"/>
          <w:color w:val="auto"/>
          <w:lang w:val="zh-CN"/>
        </w:rPr>
        <w:t>。</w:t>
      </w:r>
    </w:p>
    <w:p w14:paraId="483D1083" w14:textId="56CAFA65" w:rsidR="00433FA6" w:rsidRPr="00BF02E2" w:rsidRDefault="00433FA6" w:rsidP="00433FA6">
      <w:pPr>
        <w:pStyle w:val="26"/>
        <w:rPr>
          <w:rFonts w:ascii="Times New Roman" w:hAnsi="Times New Roman" w:cs="Times New Roman"/>
          <w:color w:val="auto"/>
        </w:rPr>
      </w:pPr>
      <w:r w:rsidRPr="00BF02E2">
        <w:rPr>
          <w:rFonts w:ascii="Times New Roman" w:hAnsi="Times New Roman" w:cs="Times New Roman"/>
          <w:color w:val="auto"/>
        </w:rPr>
        <w:lastRenderedPageBreak/>
        <w:t>表</w:t>
      </w:r>
      <w:r w:rsidRPr="00BF02E2">
        <w:rPr>
          <w:rFonts w:ascii="Times New Roman" w:hAnsi="Times New Roman" w:cs="Times New Roman"/>
          <w:color w:val="auto"/>
        </w:rPr>
        <w:t>2.2-1</w:t>
      </w:r>
      <w:r w:rsidR="006910BE">
        <w:rPr>
          <w:rFonts w:ascii="Times New Roman" w:hAnsi="Times New Roman" w:cs="Times New Roman"/>
          <w:color w:val="auto"/>
        </w:rPr>
        <w:t>1</w:t>
      </w:r>
      <w:r w:rsidRPr="00BF02E2">
        <w:rPr>
          <w:rFonts w:ascii="Times New Roman" w:hAnsi="Times New Roman" w:cs="Times New Roman"/>
          <w:color w:val="auto"/>
        </w:rPr>
        <w:t>建筑施工场界环境噪声排放限值单位：</w:t>
      </w:r>
      <w:r w:rsidRPr="00BF02E2">
        <w:rPr>
          <w:rFonts w:ascii="Times New Roman" w:hAnsi="Times New Roman" w:cs="Times New Roman"/>
          <w:color w:val="auto"/>
        </w:rPr>
        <w:t>dB(A)</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5C2D8C" w:rsidRPr="00BF02E2" w14:paraId="5772D82A" w14:textId="77777777" w:rsidTr="00F423C5">
        <w:tc>
          <w:tcPr>
            <w:tcW w:w="4643" w:type="dxa"/>
            <w:tcBorders>
              <w:top w:val="single" w:sz="12" w:space="0" w:color="auto"/>
              <w:bottom w:val="single" w:sz="4" w:space="0" w:color="auto"/>
              <w:right w:val="single" w:sz="4" w:space="0" w:color="000000"/>
            </w:tcBorders>
            <w:shd w:val="clear" w:color="auto" w:fill="auto"/>
            <w:vAlign w:val="center"/>
          </w:tcPr>
          <w:p w14:paraId="69AF4CDA"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昼间</w:t>
            </w:r>
          </w:p>
        </w:tc>
        <w:tc>
          <w:tcPr>
            <w:tcW w:w="4643" w:type="dxa"/>
            <w:tcBorders>
              <w:top w:val="single" w:sz="12" w:space="0" w:color="auto"/>
              <w:left w:val="single" w:sz="4" w:space="0" w:color="000000"/>
              <w:bottom w:val="single" w:sz="4" w:space="0" w:color="auto"/>
            </w:tcBorders>
            <w:shd w:val="clear" w:color="auto" w:fill="auto"/>
            <w:vAlign w:val="center"/>
          </w:tcPr>
          <w:p w14:paraId="05242A2E"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夜间</w:t>
            </w:r>
          </w:p>
        </w:tc>
      </w:tr>
      <w:tr w:rsidR="005C2D8C" w:rsidRPr="00BF02E2" w14:paraId="02648938" w14:textId="77777777" w:rsidTr="00F423C5">
        <w:tc>
          <w:tcPr>
            <w:tcW w:w="4643" w:type="dxa"/>
            <w:tcBorders>
              <w:top w:val="single" w:sz="4" w:space="0" w:color="auto"/>
              <w:left w:val="nil"/>
              <w:bottom w:val="single" w:sz="12" w:space="0" w:color="000000"/>
              <w:right w:val="single" w:sz="4" w:space="0" w:color="000000"/>
            </w:tcBorders>
            <w:shd w:val="clear" w:color="auto" w:fill="auto"/>
            <w:vAlign w:val="center"/>
          </w:tcPr>
          <w:p w14:paraId="6BDB9899"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70</w:t>
            </w:r>
          </w:p>
        </w:tc>
        <w:tc>
          <w:tcPr>
            <w:tcW w:w="4643" w:type="dxa"/>
            <w:tcBorders>
              <w:top w:val="single" w:sz="4" w:space="0" w:color="auto"/>
              <w:left w:val="single" w:sz="4" w:space="0" w:color="000000"/>
              <w:bottom w:val="single" w:sz="12" w:space="0" w:color="000000"/>
              <w:right w:val="nil"/>
            </w:tcBorders>
            <w:shd w:val="clear" w:color="auto" w:fill="auto"/>
            <w:vAlign w:val="center"/>
          </w:tcPr>
          <w:p w14:paraId="627A2183"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55</w:t>
            </w:r>
          </w:p>
        </w:tc>
      </w:tr>
    </w:tbl>
    <w:p w14:paraId="65F0C8A9" w14:textId="77777777" w:rsidR="00433FA6" w:rsidRPr="00BF02E2" w:rsidRDefault="00433FA6" w:rsidP="00433FA6">
      <w:pPr>
        <w:pStyle w:val="04"/>
        <w:rPr>
          <w:rFonts w:ascii="Times New Roman" w:hAnsi="Times New Roman" w:cs="Times New Roman"/>
        </w:rPr>
      </w:pPr>
    </w:p>
    <w:p w14:paraId="614EF8C0" w14:textId="77777777" w:rsidR="00433FA6" w:rsidRPr="00BF02E2" w:rsidRDefault="00433FA6" w:rsidP="00433FA6">
      <w:pPr>
        <w:pStyle w:val="1fd"/>
        <w:spacing w:line="360" w:lineRule="auto"/>
        <w:ind w:firstLineChars="0" w:firstLine="0"/>
        <w:outlineLvl w:val="1"/>
        <w:rPr>
          <w:rFonts w:ascii="Times New Roman" w:eastAsia="宋体" w:hAnsi="Times New Roman" w:cs="Times New Roman"/>
          <w:b/>
          <w:sz w:val="32"/>
          <w:szCs w:val="32"/>
        </w:rPr>
      </w:pPr>
      <w:bookmarkStart w:id="26" w:name="_Toc464924864"/>
      <w:bookmarkStart w:id="27" w:name="_Toc499113333"/>
      <w:r w:rsidRPr="00BF02E2">
        <w:rPr>
          <w:rFonts w:ascii="Times New Roman" w:eastAsia="宋体" w:hAnsi="Times New Roman" w:cs="Times New Roman"/>
          <w:b/>
          <w:sz w:val="32"/>
          <w:szCs w:val="32"/>
        </w:rPr>
        <w:t>2.3</w:t>
      </w:r>
      <w:r w:rsidRPr="00BF02E2">
        <w:rPr>
          <w:rFonts w:ascii="Times New Roman" w:eastAsia="宋体" w:hAnsi="Times New Roman" w:cs="Times New Roman"/>
          <w:b/>
          <w:sz w:val="32"/>
          <w:szCs w:val="32"/>
        </w:rPr>
        <w:t>评价重点及评价工作等级</w:t>
      </w:r>
      <w:bookmarkEnd w:id="26"/>
      <w:bookmarkEnd w:id="27"/>
    </w:p>
    <w:p w14:paraId="2DA9CA2C" w14:textId="77777777" w:rsidR="00433FA6" w:rsidRPr="00BF02E2" w:rsidRDefault="00433FA6" w:rsidP="00433FA6">
      <w:pPr>
        <w:pStyle w:val="1fd"/>
        <w:spacing w:line="360" w:lineRule="auto"/>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2.3.1</w:t>
      </w:r>
      <w:r w:rsidRPr="00BF02E2">
        <w:rPr>
          <w:rFonts w:ascii="Times New Roman" w:eastAsia="宋体" w:hAnsi="Times New Roman" w:cs="Times New Roman"/>
          <w:b/>
        </w:rPr>
        <w:t>评价重点</w:t>
      </w:r>
    </w:p>
    <w:p w14:paraId="65BDCD74"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本评价以工程分析、污染防治措施、环境影响预测与评价、环境风险评价为评价工作重点。</w:t>
      </w:r>
    </w:p>
    <w:p w14:paraId="3D7FC251" w14:textId="77777777" w:rsidR="00433FA6" w:rsidRPr="00BF02E2" w:rsidRDefault="00433FA6" w:rsidP="00433FA6">
      <w:pPr>
        <w:pStyle w:val="1fd"/>
        <w:spacing w:line="360" w:lineRule="auto"/>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2.3.2</w:t>
      </w:r>
      <w:r w:rsidRPr="00BF02E2">
        <w:rPr>
          <w:rFonts w:ascii="Times New Roman" w:eastAsia="宋体" w:hAnsi="Times New Roman" w:cs="Times New Roman"/>
          <w:b/>
        </w:rPr>
        <w:t>评价工作等级</w:t>
      </w:r>
    </w:p>
    <w:p w14:paraId="694E7BD5" w14:textId="77777777" w:rsidR="00433FA6" w:rsidRPr="00BF02E2" w:rsidRDefault="00433FA6" w:rsidP="00433FA6">
      <w:pPr>
        <w:pStyle w:val="1fd"/>
        <w:spacing w:line="360" w:lineRule="auto"/>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2.3.2.1</w:t>
      </w:r>
      <w:r w:rsidRPr="00BF02E2">
        <w:rPr>
          <w:rFonts w:ascii="Times New Roman" w:eastAsia="宋体" w:hAnsi="Times New Roman" w:cs="Times New Roman"/>
          <w:b/>
          <w:sz w:val="24"/>
        </w:rPr>
        <w:t>大气环境影响评价等级</w:t>
      </w:r>
    </w:p>
    <w:p w14:paraId="02F1957D" w14:textId="70750FF1"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按照《环境影响评价技术导则大气环境》（</w:t>
      </w:r>
      <w:r w:rsidRPr="00BF02E2">
        <w:rPr>
          <w:rFonts w:ascii="Times New Roman" w:hAnsi="Times New Roman" w:cs="Times New Roman"/>
          <w:color w:val="auto"/>
        </w:rPr>
        <w:t>HJ2.2-2008</w:t>
      </w:r>
      <w:r w:rsidRPr="00BF02E2">
        <w:rPr>
          <w:rFonts w:ascii="Times New Roman" w:hAnsi="Times New Roman" w:cs="Times New Roman"/>
          <w:color w:val="auto"/>
        </w:rPr>
        <w:t>）中对评价工作的分级要求，选择推荐模式中的估算模式确定本项目的大气环境影响评价等级。根据工程分析，选择正常排放量发生变化的</w:t>
      </w:r>
      <w:r w:rsidR="00D96FF9">
        <w:rPr>
          <w:rFonts w:ascii="Times New Roman" w:hAnsi="Times New Roman" w:cs="Times New Roman" w:hint="eastAsia"/>
          <w:color w:val="auto"/>
        </w:rPr>
        <w:t>甲醇</w:t>
      </w:r>
      <w:r w:rsidR="00D96FF9">
        <w:rPr>
          <w:rFonts w:ascii="Times New Roman" w:hAnsi="Times New Roman" w:cs="Times New Roman"/>
          <w:color w:val="auto"/>
        </w:rPr>
        <w:t>、乙醇、</w:t>
      </w:r>
      <w:r w:rsidR="00D96FF9">
        <w:rPr>
          <w:rFonts w:ascii="Times New Roman" w:hAnsi="Times New Roman" w:cs="Times New Roman"/>
          <w:color w:val="auto"/>
        </w:rPr>
        <w:t>VOCs</w:t>
      </w:r>
      <w:r w:rsidRPr="00BF02E2">
        <w:rPr>
          <w:rFonts w:ascii="Times New Roman" w:hAnsi="Times New Roman" w:cs="Times New Roman"/>
          <w:color w:val="auto"/>
        </w:rPr>
        <w:t>及其排放参数，采用估算模式计算其在简单平坦地形、全气象组合情况条件的最大影响程度和最远影响范围，按表</w:t>
      </w:r>
      <w:r w:rsidRPr="00BF02E2">
        <w:rPr>
          <w:rFonts w:ascii="Times New Roman" w:hAnsi="Times New Roman" w:cs="Times New Roman"/>
          <w:color w:val="auto"/>
        </w:rPr>
        <w:t>2.3-1</w:t>
      </w:r>
      <w:r w:rsidRPr="00BF02E2">
        <w:rPr>
          <w:rFonts w:ascii="Times New Roman" w:hAnsi="Times New Roman" w:cs="Times New Roman"/>
          <w:color w:val="auto"/>
        </w:rPr>
        <w:t>进行分级，各污染物的最大地面质量浓度占标率</w:t>
      </w:r>
      <w:r w:rsidRPr="00BF02E2">
        <w:rPr>
          <w:rFonts w:ascii="Times New Roman" w:hAnsi="Times New Roman" w:cs="Times New Roman"/>
          <w:color w:val="auto"/>
        </w:rPr>
        <w:t>P</w:t>
      </w:r>
      <w:r w:rsidRPr="00BF02E2">
        <w:rPr>
          <w:rFonts w:ascii="Times New Roman" w:hAnsi="Times New Roman" w:cs="Times New Roman"/>
          <w:color w:val="auto"/>
          <w:vertAlign w:val="subscript"/>
        </w:rPr>
        <w:t>i</w:t>
      </w:r>
      <w:r w:rsidRPr="00BF02E2">
        <w:rPr>
          <w:rFonts w:ascii="Times New Roman" w:hAnsi="Times New Roman" w:cs="Times New Roman"/>
          <w:color w:val="auto"/>
        </w:rPr>
        <w:t>见表</w:t>
      </w:r>
      <w:r w:rsidRPr="00BF02E2">
        <w:rPr>
          <w:rFonts w:ascii="Times New Roman" w:hAnsi="Times New Roman" w:cs="Times New Roman"/>
          <w:color w:val="auto"/>
        </w:rPr>
        <w:t>2.3-2</w:t>
      </w:r>
      <w:r w:rsidRPr="00BF02E2">
        <w:rPr>
          <w:rFonts w:ascii="Times New Roman" w:hAnsi="Times New Roman" w:cs="Times New Roman"/>
          <w:color w:val="auto"/>
        </w:rPr>
        <w:t>。</w:t>
      </w:r>
    </w:p>
    <w:p w14:paraId="0900A099"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从表</w:t>
      </w:r>
      <w:r w:rsidRPr="00BF02E2">
        <w:rPr>
          <w:rFonts w:ascii="Times New Roman" w:hAnsi="Times New Roman" w:cs="Times New Roman"/>
          <w:color w:val="auto"/>
        </w:rPr>
        <w:t>2.3-2</w:t>
      </w:r>
      <w:r w:rsidRPr="00BF02E2">
        <w:rPr>
          <w:rFonts w:ascii="Times New Roman" w:hAnsi="Times New Roman" w:cs="Times New Roman"/>
          <w:color w:val="auto"/>
        </w:rPr>
        <w:t>可看出，本项目各污染因子中</w:t>
      </w:r>
      <w:r w:rsidRPr="00BF02E2">
        <w:rPr>
          <w:rFonts w:ascii="Times New Roman" w:hAnsi="Times New Roman" w:cs="Times New Roman"/>
          <w:color w:val="auto"/>
        </w:rPr>
        <w:t>P</w:t>
      </w:r>
      <w:r w:rsidRPr="00BF02E2">
        <w:rPr>
          <w:rFonts w:ascii="Times New Roman" w:hAnsi="Times New Roman" w:cs="Times New Roman"/>
          <w:color w:val="auto"/>
          <w:vertAlign w:val="subscript"/>
        </w:rPr>
        <w:t>i</w:t>
      </w:r>
      <w:r w:rsidRPr="00BF02E2">
        <w:rPr>
          <w:rFonts w:ascii="Times New Roman" w:hAnsi="Times New Roman" w:cs="Times New Roman"/>
          <w:color w:val="auto"/>
        </w:rPr>
        <w:t>值均小于</w:t>
      </w:r>
      <w:r w:rsidRPr="00BF02E2">
        <w:rPr>
          <w:rFonts w:ascii="Times New Roman" w:hAnsi="Times New Roman" w:cs="Times New Roman"/>
          <w:color w:val="auto"/>
        </w:rPr>
        <w:t>10%</w:t>
      </w:r>
      <w:r w:rsidRPr="00BF02E2">
        <w:rPr>
          <w:rFonts w:ascii="Times New Roman" w:hAnsi="Times New Roman" w:cs="Times New Roman"/>
          <w:color w:val="auto"/>
        </w:rPr>
        <w:t>，即</w:t>
      </w:r>
      <w:r w:rsidRPr="00BF02E2">
        <w:rPr>
          <w:rFonts w:ascii="Times New Roman" w:hAnsi="Times New Roman" w:cs="Times New Roman"/>
          <w:color w:val="auto"/>
        </w:rPr>
        <w:t>P</w:t>
      </w:r>
      <w:r w:rsidRPr="00BF02E2">
        <w:rPr>
          <w:rFonts w:ascii="Times New Roman" w:hAnsi="Times New Roman" w:cs="Times New Roman"/>
          <w:color w:val="auto"/>
          <w:vertAlign w:val="subscript"/>
        </w:rPr>
        <w:t>max</w:t>
      </w:r>
      <w:r w:rsidRPr="00BF02E2">
        <w:rPr>
          <w:rFonts w:ascii="Times New Roman" w:hAnsi="Times New Roman" w:cs="Times New Roman"/>
          <w:color w:val="auto"/>
        </w:rPr>
        <w:t>&lt;10%</w:t>
      </w:r>
      <w:r w:rsidRPr="00BF02E2">
        <w:rPr>
          <w:rFonts w:ascii="Times New Roman" w:hAnsi="Times New Roman" w:cs="Times New Roman"/>
          <w:color w:val="auto"/>
        </w:rPr>
        <w:t>，故根据导则判定大气评价等级为三级。</w:t>
      </w:r>
    </w:p>
    <w:p w14:paraId="781DCC4C" w14:textId="77777777" w:rsidR="00433FA6" w:rsidRPr="00BF02E2" w:rsidRDefault="00433FA6" w:rsidP="00433FA6">
      <w:pPr>
        <w:pStyle w:val="26"/>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 xml:space="preserve">2.3-1 </w:t>
      </w:r>
      <w:r w:rsidRPr="00BF02E2">
        <w:rPr>
          <w:rFonts w:ascii="Times New Roman" w:hAnsi="Times New Roman" w:cs="Times New Roman"/>
          <w:color w:val="auto"/>
        </w:rPr>
        <w:t>大气评价工作等级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930"/>
      </w:tblGrid>
      <w:tr w:rsidR="00D04ACC" w:rsidRPr="00BF02E2" w14:paraId="6053B26C" w14:textId="77777777" w:rsidTr="005C2D8C">
        <w:trPr>
          <w:jc w:val="center"/>
        </w:trPr>
        <w:tc>
          <w:tcPr>
            <w:tcW w:w="2282" w:type="pct"/>
            <w:tcBorders>
              <w:top w:val="single" w:sz="12" w:space="0" w:color="auto"/>
              <w:left w:val="nil"/>
              <w:bottom w:val="single" w:sz="4" w:space="0" w:color="auto"/>
            </w:tcBorders>
            <w:vAlign w:val="center"/>
          </w:tcPr>
          <w:p w14:paraId="2A3371B8"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评价工作等级</w:t>
            </w:r>
          </w:p>
        </w:tc>
        <w:tc>
          <w:tcPr>
            <w:tcW w:w="2718" w:type="pct"/>
            <w:tcBorders>
              <w:top w:val="single" w:sz="12" w:space="0" w:color="auto"/>
              <w:bottom w:val="single" w:sz="4" w:space="0" w:color="auto"/>
              <w:right w:val="nil"/>
            </w:tcBorders>
            <w:vAlign w:val="center"/>
          </w:tcPr>
          <w:p w14:paraId="129E5C9D" w14:textId="77777777" w:rsidR="00433FA6" w:rsidRPr="00BF02E2" w:rsidRDefault="00433FA6" w:rsidP="00F423C5">
            <w:pPr>
              <w:pStyle w:val="35"/>
              <w:rPr>
                <w:rFonts w:ascii="Times New Roman" w:hAnsi="Times New Roman" w:cs="Times New Roman"/>
                <w:b/>
                <w:color w:val="auto"/>
              </w:rPr>
            </w:pPr>
            <w:r w:rsidRPr="00BF02E2">
              <w:rPr>
                <w:rFonts w:ascii="Times New Roman" w:hAnsi="Times New Roman" w:cs="Times New Roman"/>
                <w:b/>
                <w:color w:val="auto"/>
              </w:rPr>
              <w:t>评价工作分级判据</w:t>
            </w:r>
          </w:p>
        </w:tc>
      </w:tr>
      <w:tr w:rsidR="00D04ACC" w:rsidRPr="00BF02E2" w14:paraId="0044A467" w14:textId="77777777" w:rsidTr="005C2D8C">
        <w:trPr>
          <w:jc w:val="center"/>
        </w:trPr>
        <w:tc>
          <w:tcPr>
            <w:tcW w:w="2282" w:type="pct"/>
            <w:tcBorders>
              <w:top w:val="single" w:sz="4" w:space="0" w:color="auto"/>
              <w:left w:val="nil"/>
            </w:tcBorders>
            <w:vAlign w:val="center"/>
          </w:tcPr>
          <w:p w14:paraId="05F0CCB4"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一级</w:t>
            </w:r>
          </w:p>
        </w:tc>
        <w:tc>
          <w:tcPr>
            <w:tcW w:w="2718" w:type="pct"/>
            <w:tcBorders>
              <w:top w:val="single" w:sz="4" w:space="0" w:color="auto"/>
              <w:right w:val="nil"/>
            </w:tcBorders>
            <w:vAlign w:val="center"/>
          </w:tcPr>
          <w:p w14:paraId="01E9C559"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P</w:t>
            </w:r>
            <w:r w:rsidRPr="00BF02E2">
              <w:rPr>
                <w:rFonts w:ascii="Times New Roman" w:hAnsi="Times New Roman" w:cs="Times New Roman"/>
                <w:color w:val="auto"/>
                <w:vertAlign w:val="subscript"/>
              </w:rPr>
              <w:t>max</w:t>
            </w:r>
            <w:r w:rsidRPr="00BF02E2">
              <w:rPr>
                <w:rFonts w:ascii="Times New Roman" w:hAnsi="Times New Roman" w:cs="Times New Roman"/>
                <w:color w:val="auto"/>
              </w:rPr>
              <w:t>≥80%</w:t>
            </w:r>
            <w:r w:rsidRPr="00BF02E2">
              <w:rPr>
                <w:rFonts w:ascii="Times New Roman" w:hAnsi="Times New Roman" w:cs="Times New Roman"/>
                <w:color w:val="auto"/>
              </w:rPr>
              <w:t>且</w:t>
            </w:r>
            <w:r w:rsidRPr="00BF02E2">
              <w:rPr>
                <w:rFonts w:ascii="Times New Roman" w:hAnsi="Times New Roman" w:cs="Times New Roman"/>
                <w:color w:val="auto"/>
              </w:rPr>
              <w:t>D</w:t>
            </w:r>
            <w:r w:rsidRPr="00BF02E2">
              <w:rPr>
                <w:rFonts w:ascii="Times New Roman" w:hAnsi="Times New Roman" w:cs="Times New Roman"/>
                <w:color w:val="auto"/>
                <w:vertAlign w:val="subscript"/>
              </w:rPr>
              <w:t>10%</w:t>
            </w:r>
            <w:r w:rsidRPr="00BF02E2">
              <w:rPr>
                <w:rFonts w:ascii="Times New Roman" w:hAnsi="Times New Roman" w:cs="Times New Roman"/>
                <w:color w:val="auto"/>
              </w:rPr>
              <w:t>≥5km</w:t>
            </w:r>
          </w:p>
        </w:tc>
      </w:tr>
      <w:tr w:rsidR="00D04ACC" w:rsidRPr="00BF02E2" w14:paraId="66AD5545" w14:textId="77777777" w:rsidTr="005C2D8C">
        <w:trPr>
          <w:jc w:val="center"/>
        </w:trPr>
        <w:tc>
          <w:tcPr>
            <w:tcW w:w="2282" w:type="pct"/>
            <w:tcBorders>
              <w:left w:val="nil"/>
            </w:tcBorders>
            <w:vAlign w:val="center"/>
          </w:tcPr>
          <w:p w14:paraId="6463B851"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二级</w:t>
            </w:r>
          </w:p>
        </w:tc>
        <w:tc>
          <w:tcPr>
            <w:tcW w:w="2718" w:type="pct"/>
            <w:tcBorders>
              <w:right w:val="nil"/>
            </w:tcBorders>
            <w:vAlign w:val="center"/>
          </w:tcPr>
          <w:p w14:paraId="60A2F567"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其他</w:t>
            </w:r>
          </w:p>
        </w:tc>
      </w:tr>
      <w:tr w:rsidR="00D04ACC" w:rsidRPr="00BF02E2" w14:paraId="6ACB4CB2" w14:textId="77777777" w:rsidTr="005C2D8C">
        <w:trPr>
          <w:jc w:val="center"/>
        </w:trPr>
        <w:tc>
          <w:tcPr>
            <w:tcW w:w="2282" w:type="pct"/>
            <w:tcBorders>
              <w:left w:val="nil"/>
              <w:bottom w:val="single" w:sz="12" w:space="0" w:color="auto"/>
            </w:tcBorders>
            <w:vAlign w:val="center"/>
          </w:tcPr>
          <w:p w14:paraId="22AD24A4"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三级</w:t>
            </w:r>
          </w:p>
        </w:tc>
        <w:tc>
          <w:tcPr>
            <w:tcW w:w="2718" w:type="pct"/>
            <w:tcBorders>
              <w:bottom w:val="single" w:sz="12" w:space="0" w:color="auto"/>
              <w:right w:val="nil"/>
            </w:tcBorders>
            <w:vAlign w:val="center"/>
          </w:tcPr>
          <w:p w14:paraId="6763629F" w14:textId="77777777" w:rsidR="00433FA6" w:rsidRPr="00BF02E2" w:rsidRDefault="00433FA6" w:rsidP="00F423C5">
            <w:pPr>
              <w:pStyle w:val="35"/>
              <w:rPr>
                <w:rFonts w:ascii="Times New Roman" w:hAnsi="Times New Roman" w:cs="Times New Roman"/>
                <w:color w:val="auto"/>
              </w:rPr>
            </w:pPr>
            <w:r w:rsidRPr="00BF02E2">
              <w:rPr>
                <w:rFonts w:ascii="Times New Roman" w:hAnsi="Times New Roman" w:cs="Times New Roman"/>
                <w:color w:val="auto"/>
              </w:rPr>
              <w:t>P</w:t>
            </w:r>
            <w:r w:rsidRPr="00BF02E2">
              <w:rPr>
                <w:rFonts w:ascii="Times New Roman" w:hAnsi="Times New Roman" w:cs="Times New Roman"/>
                <w:color w:val="auto"/>
                <w:vertAlign w:val="subscript"/>
              </w:rPr>
              <w:t>max</w:t>
            </w:r>
            <w:r w:rsidRPr="00BF02E2">
              <w:rPr>
                <w:rFonts w:ascii="Times New Roman" w:hAnsi="Times New Roman" w:cs="Times New Roman"/>
                <w:color w:val="auto"/>
              </w:rPr>
              <w:t>&lt; 10%</w:t>
            </w:r>
            <w:r w:rsidRPr="00BF02E2">
              <w:rPr>
                <w:rFonts w:ascii="Times New Roman" w:hAnsi="Times New Roman" w:cs="Times New Roman"/>
                <w:color w:val="auto"/>
              </w:rPr>
              <w:t>或</w:t>
            </w:r>
            <w:r w:rsidRPr="00BF02E2">
              <w:rPr>
                <w:rFonts w:ascii="Times New Roman" w:hAnsi="Times New Roman" w:cs="Times New Roman"/>
                <w:color w:val="auto"/>
              </w:rPr>
              <w:t>D</w:t>
            </w:r>
            <w:r w:rsidRPr="00BF02E2">
              <w:rPr>
                <w:rFonts w:ascii="Times New Roman" w:hAnsi="Times New Roman" w:cs="Times New Roman"/>
                <w:color w:val="auto"/>
                <w:vertAlign w:val="subscript"/>
              </w:rPr>
              <w:t>10%</w:t>
            </w:r>
            <w:r w:rsidRPr="00BF02E2">
              <w:rPr>
                <w:rFonts w:ascii="Times New Roman" w:hAnsi="Times New Roman" w:cs="Times New Roman"/>
                <w:color w:val="auto"/>
              </w:rPr>
              <w:t>&lt;</w:t>
            </w:r>
            <w:r w:rsidRPr="00BF02E2">
              <w:rPr>
                <w:rFonts w:ascii="Times New Roman" w:hAnsi="Times New Roman" w:cs="Times New Roman"/>
                <w:color w:val="auto"/>
              </w:rPr>
              <w:t>污染源距厂界最近距离</w:t>
            </w:r>
          </w:p>
        </w:tc>
      </w:tr>
    </w:tbl>
    <w:p w14:paraId="144A27D3" w14:textId="77777777" w:rsidR="00433FA6" w:rsidRPr="00BF02E2" w:rsidRDefault="00433FA6" w:rsidP="00433FA6">
      <w:pPr>
        <w:pStyle w:val="04"/>
        <w:rPr>
          <w:rFonts w:ascii="Times New Roman" w:hAnsi="Times New Roman" w:cs="Times New Roman"/>
        </w:rPr>
      </w:pPr>
    </w:p>
    <w:p w14:paraId="584EFF23" w14:textId="77777777" w:rsidR="00433FA6" w:rsidRPr="00B22384" w:rsidRDefault="00433FA6" w:rsidP="00433FA6">
      <w:pPr>
        <w:pStyle w:val="26"/>
        <w:rPr>
          <w:rFonts w:ascii="Times New Roman" w:hAnsi="Times New Roman" w:cs="Times New Roman"/>
        </w:rPr>
      </w:pPr>
      <w:r w:rsidRPr="00B22384">
        <w:rPr>
          <w:rFonts w:ascii="Times New Roman" w:hAnsi="Times New Roman" w:cs="Times New Roman"/>
        </w:rPr>
        <w:t>表</w:t>
      </w:r>
      <w:r w:rsidRPr="00B22384">
        <w:rPr>
          <w:rFonts w:ascii="Times New Roman" w:hAnsi="Times New Roman" w:cs="Times New Roman"/>
        </w:rPr>
        <w:t>2.3-2</w:t>
      </w:r>
      <w:r w:rsidRPr="00B22384">
        <w:rPr>
          <w:rFonts w:ascii="Times New Roman" w:hAnsi="Times New Roman" w:cs="Times New Roman"/>
        </w:rPr>
        <w:t>大气评价等级判别参数</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09"/>
        <w:gridCol w:w="689"/>
        <w:gridCol w:w="1422"/>
        <w:gridCol w:w="1197"/>
        <w:gridCol w:w="1197"/>
        <w:gridCol w:w="1319"/>
        <w:gridCol w:w="1292"/>
        <w:gridCol w:w="845"/>
      </w:tblGrid>
      <w:tr w:rsidR="00B22384" w:rsidRPr="00B22384" w14:paraId="3A93B4D3" w14:textId="77777777" w:rsidTr="00B22384">
        <w:trPr>
          <w:trHeight w:val="20"/>
          <w:tblHeader/>
          <w:jc w:val="center"/>
        </w:trPr>
        <w:tc>
          <w:tcPr>
            <w:tcW w:w="611" w:type="pct"/>
            <w:vAlign w:val="center"/>
          </w:tcPr>
          <w:p w14:paraId="699EC272"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污染源</w:t>
            </w:r>
          </w:p>
        </w:tc>
        <w:tc>
          <w:tcPr>
            <w:tcW w:w="380" w:type="pct"/>
            <w:vAlign w:val="center"/>
          </w:tcPr>
          <w:p w14:paraId="0A967C5D"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类型</w:t>
            </w:r>
          </w:p>
        </w:tc>
        <w:tc>
          <w:tcPr>
            <w:tcW w:w="784" w:type="pct"/>
            <w:vAlign w:val="center"/>
          </w:tcPr>
          <w:p w14:paraId="4A2DB34F"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污染物</w:t>
            </w:r>
          </w:p>
        </w:tc>
        <w:tc>
          <w:tcPr>
            <w:tcW w:w="660" w:type="pct"/>
            <w:vAlign w:val="center"/>
          </w:tcPr>
          <w:p w14:paraId="5644A807"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下风向预测浓度</w:t>
            </w:r>
            <w:r w:rsidRPr="00B22384">
              <w:rPr>
                <w:rFonts w:ascii="Times New Roman" w:hAnsi="Times New Roman" w:cs="Times New Roman"/>
              </w:rPr>
              <w:t>C</w:t>
            </w:r>
            <w:r w:rsidRPr="00B22384">
              <w:rPr>
                <w:rFonts w:ascii="Times New Roman" w:hAnsi="Times New Roman" w:cs="Times New Roman"/>
                <w:vertAlign w:val="subscript"/>
              </w:rPr>
              <w:t>i</w:t>
            </w:r>
            <w:r w:rsidRPr="00B22384">
              <w:rPr>
                <w:rFonts w:ascii="Times New Roman" w:hAnsi="Times New Roman" w:cs="Times New Roman"/>
              </w:rPr>
              <w:t>（</w:t>
            </w:r>
            <w:r w:rsidRPr="00B22384">
              <w:rPr>
                <w:rFonts w:ascii="Times New Roman" w:hAnsi="Times New Roman" w:cs="Times New Roman"/>
              </w:rPr>
              <w:t>mg/m</w:t>
            </w:r>
            <w:r w:rsidRPr="00B22384">
              <w:rPr>
                <w:rFonts w:ascii="Times New Roman" w:hAnsi="Times New Roman" w:cs="Times New Roman"/>
                <w:vertAlign w:val="superscript"/>
              </w:rPr>
              <w:t>3</w:t>
            </w:r>
            <w:r w:rsidRPr="00B22384">
              <w:rPr>
                <w:rFonts w:ascii="Times New Roman" w:hAnsi="Times New Roman" w:cs="Times New Roman"/>
              </w:rPr>
              <w:t>）</w:t>
            </w:r>
          </w:p>
        </w:tc>
        <w:tc>
          <w:tcPr>
            <w:tcW w:w="660" w:type="pct"/>
            <w:vAlign w:val="center"/>
          </w:tcPr>
          <w:p w14:paraId="22EEF594"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空气质量标准（</w:t>
            </w:r>
            <w:r w:rsidRPr="00B22384">
              <w:rPr>
                <w:rFonts w:ascii="Times New Roman" w:hAnsi="Times New Roman" w:cs="Times New Roman"/>
              </w:rPr>
              <w:t>mg/m</w:t>
            </w:r>
            <w:r w:rsidRPr="00B22384">
              <w:rPr>
                <w:rFonts w:ascii="Times New Roman" w:hAnsi="Times New Roman" w:cs="Times New Roman"/>
                <w:vertAlign w:val="superscript"/>
              </w:rPr>
              <w:t>3</w:t>
            </w:r>
            <w:r w:rsidRPr="00B22384">
              <w:rPr>
                <w:rFonts w:ascii="Times New Roman" w:hAnsi="Times New Roman" w:cs="Times New Roman"/>
              </w:rPr>
              <w:t>）</w:t>
            </w:r>
          </w:p>
        </w:tc>
        <w:tc>
          <w:tcPr>
            <w:tcW w:w="727" w:type="pct"/>
            <w:vAlign w:val="center"/>
          </w:tcPr>
          <w:p w14:paraId="444FEADC"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浓度占标率</w:t>
            </w:r>
          </w:p>
          <w:p w14:paraId="48F1C753"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P</w:t>
            </w:r>
            <w:r w:rsidRPr="00B22384">
              <w:rPr>
                <w:rFonts w:ascii="Times New Roman" w:hAnsi="Times New Roman" w:cs="Times New Roman"/>
                <w:vertAlign w:val="subscript"/>
              </w:rPr>
              <w:t>i</w:t>
            </w:r>
            <w:r w:rsidRPr="00B22384">
              <w:rPr>
                <w:rFonts w:ascii="Times New Roman" w:hAnsi="Times New Roman" w:cs="Times New Roman"/>
              </w:rPr>
              <w:t>（</w:t>
            </w:r>
            <w:r w:rsidRPr="00B22384">
              <w:rPr>
                <w:rFonts w:ascii="Times New Roman" w:hAnsi="Times New Roman" w:cs="Times New Roman"/>
              </w:rPr>
              <w:t>%</w:t>
            </w:r>
            <w:r w:rsidRPr="00B22384">
              <w:rPr>
                <w:rFonts w:ascii="Times New Roman" w:hAnsi="Times New Roman" w:cs="Times New Roman"/>
              </w:rPr>
              <w:t>）</w:t>
            </w:r>
          </w:p>
        </w:tc>
        <w:tc>
          <w:tcPr>
            <w:tcW w:w="712" w:type="pct"/>
            <w:vAlign w:val="center"/>
          </w:tcPr>
          <w:p w14:paraId="7E7886FA"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距源中心下风向距离</w:t>
            </w:r>
            <w:r w:rsidRPr="00B22384">
              <w:rPr>
                <w:rFonts w:ascii="Times New Roman" w:hAnsi="Times New Roman" w:cs="Times New Roman"/>
              </w:rPr>
              <w:t>D</w:t>
            </w:r>
            <w:r w:rsidRPr="00B22384">
              <w:rPr>
                <w:rFonts w:ascii="Times New Roman" w:hAnsi="Times New Roman" w:cs="Times New Roman"/>
              </w:rPr>
              <w:t>（</w:t>
            </w:r>
            <w:r w:rsidRPr="00B22384">
              <w:rPr>
                <w:rFonts w:ascii="Times New Roman" w:hAnsi="Times New Roman" w:cs="Times New Roman"/>
              </w:rPr>
              <w:t>m</w:t>
            </w:r>
            <w:r w:rsidRPr="00B22384">
              <w:rPr>
                <w:rFonts w:ascii="Times New Roman" w:hAnsi="Times New Roman" w:cs="Times New Roman"/>
              </w:rPr>
              <w:t>）</w:t>
            </w:r>
          </w:p>
        </w:tc>
        <w:tc>
          <w:tcPr>
            <w:tcW w:w="466" w:type="pct"/>
            <w:vAlign w:val="center"/>
          </w:tcPr>
          <w:p w14:paraId="70DF1E20"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D</w:t>
            </w:r>
            <w:r w:rsidRPr="00B22384">
              <w:rPr>
                <w:rFonts w:ascii="Times New Roman" w:hAnsi="Times New Roman" w:cs="Times New Roman"/>
                <w:vertAlign w:val="subscript"/>
              </w:rPr>
              <w:t>10%</w:t>
            </w:r>
            <w:r w:rsidRPr="00B22384">
              <w:rPr>
                <w:rFonts w:ascii="Times New Roman" w:hAnsi="Times New Roman" w:cs="Times New Roman"/>
              </w:rPr>
              <w:t>（</w:t>
            </w:r>
            <w:r w:rsidRPr="00B22384">
              <w:rPr>
                <w:rFonts w:ascii="Times New Roman" w:hAnsi="Times New Roman" w:cs="Times New Roman"/>
              </w:rPr>
              <w:t>m</w:t>
            </w:r>
            <w:r w:rsidRPr="00B22384">
              <w:rPr>
                <w:rFonts w:ascii="Times New Roman" w:hAnsi="Times New Roman" w:cs="Times New Roman"/>
              </w:rPr>
              <w:t>）</w:t>
            </w:r>
          </w:p>
        </w:tc>
      </w:tr>
      <w:tr w:rsidR="00B22384" w:rsidRPr="00B22384" w14:paraId="66EF3235" w14:textId="77777777" w:rsidTr="00B22384">
        <w:trPr>
          <w:trHeight w:val="20"/>
          <w:tblHeader/>
          <w:jc w:val="center"/>
        </w:trPr>
        <w:tc>
          <w:tcPr>
            <w:tcW w:w="611" w:type="pct"/>
            <w:vMerge w:val="restart"/>
            <w:vAlign w:val="center"/>
          </w:tcPr>
          <w:p w14:paraId="4F8CDE97" w14:textId="6A9250F7" w:rsidR="00B22384" w:rsidRPr="00B22384" w:rsidRDefault="00791043" w:rsidP="00B22384">
            <w:pPr>
              <w:pStyle w:val="35"/>
              <w:rPr>
                <w:rFonts w:ascii="Times New Roman" w:hAnsi="Times New Roman" w:cs="Times New Roman"/>
              </w:rPr>
            </w:pPr>
            <w:r>
              <w:rPr>
                <w:rFonts w:ascii="Times New Roman" w:hAnsi="Times New Roman" w:cs="Times New Roman"/>
              </w:rPr>
              <w:t>125kg/h</w:t>
            </w:r>
            <w:r w:rsidR="00B22384" w:rsidRPr="00B22384">
              <w:rPr>
                <w:rFonts w:ascii="Times New Roman" w:hAnsi="Times New Roman" w:cs="Times New Roman" w:hint="eastAsia"/>
              </w:rPr>
              <w:t>乙醇酸</w:t>
            </w:r>
            <w:r>
              <w:rPr>
                <w:rFonts w:ascii="Times New Roman" w:hAnsi="Times New Roman" w:cs="Times New Roman" w:hint="eastAsia"/>
              </w:rPr>
              <w:t>中试</w:t>
            </w:r>
            <w:r w:rsidR="00B22384" w:rsidRPr="00B22384">
              <w:rPr>
                <w:rFonts w:ascii="Times New Roman" w:hAnsi="Times New Roman" w:cs="Times New Roman" w:hint="eastAsia"/>
              </w:rPr>
              <w:t>装置</w:t>
            </w:r>
          </w:p>
        </w:tc>
        <w:tc>
          <w:tcPr>
            <w:tcW w:w="380" w:type="pct"/>
            <w:vMerge w:val="restart"/>
            <w:vAlign w:val="center"/>
          </w:tcPr>
          <w:p w14:paraId="6A441BD2" w14:textId="00522828" w:rsidR="00B22384" w:rsidRPr="00B22384" w:rsidRDefault="00B22384" w:rsidP="00B22384">
            <w:pPr>
              <w:pStyle w:val="35"/>
              <w:rPr>
                <w:rFonts w:ascii="Times New Roman" w:hAnsi="Times New Roman" w:cs="Times New Roman"/>
              </w:rPr>
            </w:pPr>
            <w:r w:rsidRPr="00B22384">
              <w:rPr>
                <w:rFonts w:ascii="Times New Roman" w:hAnsi="Times New Roman" w:cs="Times New Roman" w:hint="eastAsia"/>
              </w:rPr>
              <w:t>面</w:t>
            </w:r>
            <w:r w:rsidRPr="00B22384">
              <w:rPr>
                <w:rFonts w:ascii="Times New Roman" w:hAnsi="Times New Roman" w:cs="Times New Roman"/>
              </w:rPr>
              <w:t>源</w:t>
            </w:r>
          </w:p>
        </w:tc>
        <w:tc>
          <w:tcPr>
            <w:tcW w:w="784" w:type="pct"/>
            <w:vAlign w:val="center"/>
          </w:tcPr>
          <w:p w14:paraId="51EC46BE" w14:textId="45D109B5" w:rsidR="00B22384" w:rsidRPr="00B22384" w:rsidRDefault="00B22384" w:rsidP="00B22384">
            <w:pPr>
              <w:pStyle w:val="35"/>
              <w:rPr>
                <w:rFonts w:ascii="Times New Roman" w:hAnsi="Times New Roman" w:cs="Times New Roman"/>
                <w:vertAlign w:val="subscript"/>
              </w:rPr>
            </w:pPr>
            <w:r w:rsidRPr="00B22384">
              <w:rPr>
                <w:rFonts w:ascii="Times New Roman" w:hAnsi="Times New Roman" w:cs="Times New Roman" w:hint="eastAsia"/>
              </w:rPr>
              <w:t>甲醇</w:t>
            </w:r>
          </w:p>
        </w:tc>
        <w:tc>
          <w:tcPr>
            <w:tcW w:w="660" w:type="pct"/>
            <w:vAlign w:val="center"/>
          </w:tcPr>
          <w:p w14:paraId="7062BFBC" w14:textId="41DD307B" w:rsidR="00B22384" w:rsidRPr="00B22384" w:rsidRDefault="00B22384" w:rsidP="00B22384">
            <w:pPr>
              <w:pStyle w:val="35"/>
              <w:rPr>
                <w:rFonts w:ascii="Times New Roman" w:hAnsi="Times New Roman" w:cs="Times New Roman"/>
              </w:rPr>
            </w:pPr>
            <w:r w:rsidRPr="00B22384">
              <w:rPr>
                <w:rFonts w:ascii="Times New Roman" w:hAnsi="Times New Roman" w:cs="Times New Roman"/>
              </w:rPr>
              <w:t>0.1572</w:t>
            </w:r>
          </w:p>
        </w:tc>
        <w:tc>
          <w:tcPr>
            <w:tcW w:w="660" w:type="pct"/>
            <w:vAlign w:val="center"/>
          </w:tcPr>
          <w:p w14:paraId="176291E6" w14:textId="6AFE58BB" w:rsidR="00B22384" w:rsidRPr="00B22384" w:rsidRDefault="00B22384" w:rsidP="00B22384">
            <w:pPr>
              <w:pStyle w:val="35"/>
              <w:rPr>
                <w:rFonts w:ascii="Times New Roman" w:hAnsi="Times New Roman" w:cs="Times New Roman"/>
              </w:rPr>
            </w:pPr>
            <w:r w:rsidRPr="00B22384">
              <w:rPr>
                <w:rFonts w:ascii="Times New Roman" w:hAnsi="Times New Roman" w:cs="Times New Roman"/>
              </w:rPr>
              <w:t>3.0</w:t>
            </w:r>
          </w:p>
        </w:tc>
        <w:tc>
          <w:tcPr>
            <w:tcW w:w="727" w:type="pct"/>
            <w:vAlign w:val="center"/>
          </w:tcPr>
          <w:p w14:paraId="3B83EF1C" w14:textId="7FF89CED" w:rsidR="00B22384" w:rsidRPr="00B22384" w:rsidRDefault="00B22384" w:rsidP="00B22384">
            <w:pPr>
              <w:pStyle w:val="35"/>
              <w:rPr>
                <w:rFonts w:ascii="Times New Roman" w:hAnsi="Times New Roman" w:cs="Times New Roman"/>
              </w:rPr>
            </w:pPr>
            <w:r w:rsidRPr="00B22384">
              <w:rPr>
                <w:rFonts w:ascii="Times New Roman" w:hAnsi="Times New Roman" w:cs="Times New Roman"/>
              </w:rPr>
              <w:t>0.24</w:t>
            </w:r>
          </w:p>
        </w:tc>
        <w:tc>
          <w:tcPr>
            <w:tcW w:w="712" w:type="pct"/>
            <w:vMerge w:val="restart"/>
            <w:vAlign w:val="center"/>
          </w:tcPr>
          <w:p w14:paraId="4F78D4BF" w14:textId="35AB6720" w:rsidR="00B22384" w:rsidRPr="00B22384" w:rsidRDefault="00B22384" w:rsidP="00B22384">
            <w:pPr>
              <w:pStyle w:val="35"/>
              <w:rPr>
                <w:rFonts w:ascii="Times New Roman" w:hAnsi="Times New Roman" w:cs="Times New Roman"/>
              </w:rPr>
            </w:pPr>
            <w:r w:rsidRPr="00B22384">
              <w:rPr>
                <w:rFonts w:ascii="Times New Roman" w:hAnsi="Times New Roman" w:cs="Times New Roman"/>
              </w:rPr>
              <w:t>380</w:t>
            </w:r>
          </w:p>
        </w:tc>
        <w:tc>
          <w:tcPr>
            <w:tcW w:w="466" w:type="pct"/>
            <w:vAlign w:val="center"/>
          </w:tcPr>
          <w:p w14:paraId="6986797A" w14:textId="77777777" w:rsidR="00B22384" w:rsidRPr="00B22384" w:rsidRDefault="00B22384" w:rsidP="00B22384">
            <w:pPr>
              <w:pStyle w:val="35"/>
              <w:rPr>
                <w:rFonts w:ascii="Times New Roman" w:hAnsi="Times New Roman" w:cs="Times New Roman"/>
              </w:rPr>
            </w:pPr>
            <w:r w:rsidRPr="00B22384">
              <w:rPr>
                <w:rFonts w:ascii="Times New Roman" w:hAnsi="Times New Roman" w:cs="Times New Roman"/>
              </w:rPr>
              <w:t>－</w:t>
            </w:r>
          </w:p>
        </w:tc>
      </w:tr>
      <w:tr w:rsidR="00B22384" w:rsidRPr="00B22384" w14:paraId="2977B9E5" w14:textId="77777777" w:rsidTr="00B22384">
        <w:trPr>
          <w:trHeight w:val="20"/>
          <w:tblHeader/>
          <w:jc w:val="center"/>
        </w:trPr>
        <w:tc>
          <w:tcPr>
            <w:tcW w:w="611" w:type="pct"/>
            <w:vMerge/>
            <w:vAlign w:val="center"/>
          </w:tcPr>
          <w:p w14:paraId="016602E2" w14:textId="77777777" w:rsidR="00B22384" w:rsidRPr="00B22384" w:rsidRDefault="00B22384" w:rsidP="00B22384">
            <w:pPr>
              <w:pStyle w:val="35"/>
              <w:rPr>
                <w:rFonts w:ascii="Times New Roman" w:hAnsi="Times New Roman" w:cs="Times New Roman"/>
              </w:rPr>
            </w:pPr>
          </w:p>
        </w:tc>
        <w:tc>
          <w:tcPr>
            <w:tcW w:w="380" w:type="pct"/>
            <w:vMerge/>
            <w:vAlign w:val="center"/>
          </w:tcPr>
          <w:p w14:paraId="41895398" w14:textId="77777777" w:rsidR="00B22384" w:rsidRPr="00B22384" w:rsidRDefault="00B22384" w:rsidP="00B22384">
            <w:pPr>
              <w:pStyle w:val="35"/>
              <w:rPr>
                <w:rFonts w:ascii="Times New Roman" w:hAnsi="Times New Roman" w:cs="Times New Roman"/>
              </w:rPr>
            </w:pPr>
          </w:p>
        </w:tc>
        <w:tc>
          <w:tcPr>
            <w:tcW w:w="784" w:type="pct"/>
            <w:vAlign w:val="center"/>
          </w:tcPr>
          <w:p w14:paraId="4C58D09A" w14:textId="160B4A0A" w:rsidR="00B22384" w:rsidRPr="00B22384" w:rsidRDefault="00B22384" w:rsidP="00B22384">
            <w:pPr>
              <w:pStyle w:val="35"/>
              <w:rPr>
                <w:rFonts w:ascii="Times New Roman" w:hAnsi="Times New Roman" w:cs="Times New Roman"/>
              </w:rPr>
            </w:pPr>
            <w:r w:rsidRPr="00B22384">
              <w:rPr>
                <w:rFonts w:ascii="Times New Roman" w:hAnsi="Times New Roman" w:cs="Times New Roman" w:hint="eastAsia"/>
              </w:rPr>
              <w:t>乙醇</w:t>
            </w:r>
          </w:p>
        </w:tc>
        <w:tc>
          <w:tcPr>
            <w:tcW w:w="660" w:type="pct"/>
            <w:vAlign w:val="center"/>
          </w:tcPr>
          <w:p w14:paraId="064775D9" w14:textId="66A39553" w:rsidR="00B22384" w:rsidRPr="00B22384" w:rsidRDefault="00B22384" w:rsidP="00B22384">
            <w:pPr>
              <w:pStyle w:val="35"/>
              <w:rPr>
                <w:rFonts w:ascii="Times New Roman" w:hAnsi="Times New Roman" w:cs="Times New Roman"/>
              </w:rPr>
            </w:pPr>
            <w:r w:rsidRPr="00B22384">
              <w:rPr>
                <w:rFonts w:ascii="Times New Roman" w:hAnsi="Times New Roman" w:cs="Times New Roman"/>
              </w:rPr>
              <w:t>0.00026</w:t>
            </w:r>
          </w:p>
        </w:tc>
        <w:tc>
          <w:tcPr>
            <w:tcW w:w="660" w:type="pct"/>
            <w:vAlign w:val="center"/>
          </w:tcPr>
          <w:p w14:paraId="7E80A765" w14:textId="3B391D7B" w:rsidR="00B22384" w:rsidRPr="00B22384" w:rsidRDefault="00B22384" w:rsidP="00B22384">
            <w:pPr>
              <w:pStyle w:val="35"/>
              <w:rPr>
                <w:rFonts w:ascii="Times New Roman" w:hAnsi="Times New Roman" w:cs="Times New Roman"/>
              </w:rPr>
            </w:pPr>
            <w:r w:rsidRPr="00B22384">
              <w:rPr>
                <w:rFonts w:ascii="Times New Roman" w:hAnsi="Times New Roman" w:cs="Times New Roman"/>
              </w:rPr>
              <w:t>5.0</w:t>
            </w:r>
          </w:p>
        </w:tc>
        <w:tc>
          <w:tcPr>
            <w:tcW w:w="727" w:type="pct"/>
            <w:vAlign w:val="center"/>
          </w:tcPr>
          <w:p w14:paraId="28A2DC48" w14:textId="653B6CB3" w:rsidR="00B22384" w:rsidRPr="00B22384" w:rsidRDefault="00B22384" w:rsidP="00B22384">
            <w:pPr>
              <w:pStyle w:val="35"/>
              <w:rPr>
                <w:rFonts w:ascii="Times New Roman" w:hAnsi="Times New Roman" w:cs="Times New Roman"/>
              </w:rPr>
            </w:pPr>
            <w:r w:rsidRPr="00B22384">
              <w:rPr>
                <w:rFonts w:ascii="Times New Roman" w:hAnsi="Times New Roman" w:cs="Times New Roman"/>
              </w:rPr>
              <w:t>0.01</w:t>
            </w:r>
          </w:p>
        </w:tc>
        <w:tc>
          <w:tcPr>
            <w:tcW w:w="712" w:type="pct"/>
            <w:vMerge/>
            <w:vAlign w:val="center"/>
          </w:tcPr>
          <w:p w14:paraId="0AE9831C" w14:textId="77777777" w:rsidR="00B22384" w:rsidRPr="00B22384" w:rsidRDefault="00B22384" w:rsidP="00B22384">
            <w:pPr>
              <w:pStyle w:val="35"/>
              <w:rPr>
                <w:rFonts w:ascii="Times New Roman" w:hAnsi="Times New Roman" w:cs="Times New Roman"/>
              </w:rPr>
            </w:pPr>
          </w:p>
        </w:tc>
        <w:tc>
          <w:tcPr>
            <w:tcW w:w="466" w:type="pct"/>
            <w:vAlign w:val="center"/>
          </w:tcPr>
          <w:p w14:paraId="3B57918E" w14:textId="77777777" w:rsidR="00B22384" w:rsidRPr="00B22384" w:rsidRDefault="00B22384" w:rsidP="00B22384">
            <w:pPr>
              <w:pStyle w:val="35"/>
              <w:rPr>
                <w:rFonts w:ascii="Times New Roman" w:hAnsi="Times New Roman" w:cs="Times New Roman"/>
              </w:rPr>
            </w:pPr>
            <w:r w:rsidRPr="00B22384">
              <w:rPr>
                <w:rFonts w:ascii="Times New Roman" w:hAnsi="Times New Roman" w:cs="Times New Roman"/>
              </w:rPr>
              <w:t>－</w:t>
            </w:r>
          </w:p>
        </w:tc>
      </w:tr>
      <w:tr w:rsidR="00B22384" w:rsidRPr="00B22384" w14:paraId="6E78D810" w14:textId="77777777" w:rsidTr="00B22384">
        <w:trPr>
          <w:trHeight w:val="20"/>
          <w:tblHeader/>
          <w:jc w:val="center"/>
        </w:trPr>
        <w:tc>
          <w:tcPr>
            <w:tcW w:w="611" w:type="pct"/>
            <w:vMerge/>
            <w:vAlign w:val="center"/>
          </w:tcPr>
          <w:p w14:paraId="712360B4" w14:textId="77777777" w:rsidR="00B22384" w:rsidRPr="00B22384" w:rsidRDefault="00B22384" w:rsidP="00B22384">
            <w:pPr>
              <w:pStyle w:val="35"/>
              <w:rPr>
                <w:rFonts w:ascii="Times New Roman" w:hAnsi="Times New Roman" w:cs="Times New Roman"/>
              </w:rPr>
            </w:pPr>
          </w:p>
        </w:tc>
        <w:tc>
          <w:tcPr>
            <w:tcW w:w="380" w:type="pct"/>
            <w:vMerge/>
            <w:vAlign w:val="center"/>
          </w:tcPr>
          <w:p w14:paraId="7541C369" w14:textId="77777777" w:rsidR="00B22384" w:rsidRPr="00B22384" w:rsidRDefault="00B22384" w:rsidP="00B22384">
            <w:pPr>
              <w:pStyle w:val="35"/>
              <w:rPr>
                <w:rFonts w:ascii="Times New Roman" w:hAnsi="Times New Roman" w:cs="Times New Roman"/>
              </w:rPr>
            </w:pPr>
          </w:p>
        </w:tc>
        <w:tc>
          <w:tcPr>
            <w:tcW w:w="784" w:type="pct"/>
            <w:vAlign w:val="center"/>
          </w:tcPr>
          <w:p w14:paraId="76F2943E" w14:textId="4AC29B7A" w:rsidR="00B22384" w:rsidRPr="00B22384" w:rsidRDefault="00B22384" w:rsidP="00B22384">
            <w:pPr>
              <w:pStyle w:val="35"/>
              <w:rPr>
                <w:rFonts w:ascii="Times New Roman" w:hAnsi="Times New Roman" w:cs="Times New Roman"/>
              </w:rPr>
            </w:pPr>
            <w:r w:rsidRPr="00B22384">
              <w:rPr>
                <w:rFonts w:ascii="Times New Roman" w:hAnsi="Times New Roman" w:cs="Times New Roman"/>
              </w:rPr>
              <w:t>VOC</w:t>
            </w:r>
            <w:r w:rsidRPr="00B22384">
              <w:rPr>
                <w:rFonts w:ascii="Times New Roman" w:hAnsi="Times New Roman" w:cs="Times New Roman" w:hint="eastAsia"/>
              </w:rPr>
              <w:t>s</w:t>
            </w:r>
          </w:p>
        </w:tc>
        <w:tc>
          <w:tcPr>
            <w:tcW w:w="660" w:type="pct"/>
            <w:vAlign w:val="center"/>
          </w:tcPr>
          <w:p w14:paraId="532E0D87" w14:textId="16811C66" w:rsidR="00B22384" w:rsidRPr="00B22384" w:rsidRDefault="00B22384" w:rsidP="00B22384">
            <w:pPr>
              <w:pStyle w:val="35"/>
              <w:rPr>
                <w:rFonts w:ascii="Times New Roman" w:hAnsi="Times New Roman" w:cs="Times New Roman"/>
              </w:rPr>
            </w:pPr>
            <w:r w:rsidRPr="00B22384">
              <w:rPr>
                <w:rFonts w:ascii="Times New Roman" w:hAnsi="Times New Roman" w:cs="Times New Roman"/>
              </w:rPr>
              <w:t>0.00187</w:t>
            </w:r>
          </w:p>
        </w:tc>
        <w:tc>
          <w:tcPr>
            <w:tcW w:w="660" w:type="pct"/>
            <w:vAlign w:val="center"/>
          </w:tcPr>
          <w:p w14:paraId="28C9C963" w14:textId="00455279" w:rsidR="00B22384" w:rsidRPr="00B22384" w:rsidRDefault="00B22384" w:rsidP="00B22384">
            <w:pPr>
              <w:pStyle w:val="35"/>
              <w:rPr>
                <w:rFonts w:ascii="Times New Roman" w:hAnsi="Times New Roman" w:cs="Times New Roman"/>
              </w:rPr>
            </w:pPr>
            <w:r w:rsidRPr="00B22384">
              <w:rPr>
                <w:rFonts w:ascii="Times New Roman" w:hAnsi="Times New Roman" w:cs="Times New Roman"/>
              </w:rPr>
              <w:t>0.6</w:t>
            </w:r>
          </w:p>
        </w:tc>
        <w:tc>
          <w:tcPr>
            <w:tcW w:w="727" w:type="pct"/>
            <w:vAlign w:val="center"/>
          </w:tcPr>
          <w:p w14:paraId="603FB088" w14:textId="1C61A5EE" w:rsidR="00B22384" w:rsidRPr="00B22384" w:rsidRDefault="00B22384" w:rsidP="00B22384">
            <w:pPr>
              <w:jc w:val="center"/>
              <w:rPr>
                <w:rFonts w:ascii="Times New Roman" w:eastAsia="宋体" w:hAnsi="Times New Roman" w:cs="Times New Roman"/>
                <w:bCs/>
                <w:color w:val="FF0000"/>
                <w:szCs w:val="21"/>
              </w:rPr>
            </w:pPr>
            <w:r w:rsidRPr="00B22384">
              <w:rPr>
                <w:rFonts w:ascii="Times New Roman" w:hAnsi="Times New Roman" w:cs="Times New Roman"/>
                <w:color w:val="FF0000"/>
              </w:rPr>
              <w:t>1.93</w:t>
            </w:r>
          </w:p>
        </w:tc>
        <w:tc>
          <w:tcPr>
            <w:tcW w:w="712" w:type="pct"/>
            <w:vMerge/>
            <w:vAlign w:val="center"/>
          </w:tcPr>
          <w:p w14:paraId="06643BE2" w14:textId="77777777" w:rsidR="00B22384" w:rsidRPr="00B22384" w:rsidRDefault="00B22384" w:rsidP="00B22384">
            <w:pPr>
              <w:pStyle w:val="35"/>
              <w:rPr>
                <w:rFonts w:ascii="Times New Roman" w:hAnsi="Times New Roman" w:cs="Times New Roman"/>
              </w:rPr>
            </w:pPr>
          </w:p>
        </w:tc>
        <w:tc>
          <w:tcPr>
            <w:tcW w:w="466" w:type="pct"/>
            <w:vAlign w:val="center"/>
          </w:tcPr>
          <w:p w14:paraId="4E5A04D9" w14:textId="77777777" w:rsidR="00B22384" w:rsidRPr="00B22384" w:rsidRDefault="00B22384" w:rsidP="00B22384">
            <w:pPr>
              <w:pStyle w:val="35"/>
              <w:rPr>
                <w:rFonts w:ascii="Times New Roman" w:hAnsi="Times New Roman" w:cs="Times New Roman"/>
              </w:rPr>
            </w:pPr>
            <w:r w:rsidRPr="00B22384">
              <w:rPr>
                <w:rFonts w:ascii="Times New Roman" w:hAnsi="Times New Roman" w:cs="Times New Roman"/>
              </w:rPr>
              <w:t>－</w:t>
            </w:r>
          </w:p>
        </w:tc>
      </w:tr>
    </w:tbl>
    <w:p w14:paraId="62DA30F7" w14:textId="77777777" w:rsidR="00433FA6" w:rsidRPr="00BF02E2" w:rsidRDefault="00433FA6" w:rsidP="00433FA6">
      <w:pPr>
        <w:pStyle w:val="04"/>
        <w:rPr>
          <w:rFonts w:ascii="Times New Roman" w:hAnsi="Times New Roman" w:cs="Times New Roman"/>
        </w:rPr>
      </w:pPr>
    </w:p>
    <w:p w14:paraId="6795646C" w14:textId="580DB1D2" w:rsidR="00433FA6" w:rsidRPr="00BF02E2" w:rsidRDefault="00433FA6" w:rsidP="00433FA6">
      <w:pPr>
        <w:pStyle w:val="1fd"/>
        <w:spacing w:line="360" w:lineRule="auto"/>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2.3.2.2</w:t>
      </w:r>
      <w:r w:rsidRPr="00BF02E2">
        <w:rPr>
          <w:rFonts w:ascii="Times New Roman" w:eastAsia="宋体" w:hAnsi="Times New Roman" w:cs="Times New Roman"/>
          <w:b/>
          <w:sz w:val="24"/>
        </w:rPr>
        <w:t>地表水</w:t>
      </w:r>
      <w:r w:rsidR="00112206">
        <w:rPr>
          <w:rFonts w:ascii="Times New Roman" w:eastAsia="宋体" w:hAnsi="Times New Roman" w:cs="Times New Roman" w:hint="eastAsia"/>
          <w:b/>
          <w:sz w:val="24"/>
        </w:rPr>
        <w:t>环境影响</w:t>
      </w:r>
      <w:r w:rsidRPr="00BF02E2">
        <w:rPr>
          <w:rFonts w:ascii="Times New Roman" w:eastAsia="宋体" w:hAnsi="Times New Roman" w:cs="Times New Roman"/>
          <w:b/>
          <w:sz w:val="24"/>
        </w:rPr>
        <w:t>评价等级</w:t>
      </w:r>
    </w:p>
    <w:p w14:paraId="693A6444"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本工程排放的主要污染物为</w:t>
      </w:r>
      <w:r w:rsidRPr="00BF02E2">
        <w:rPr>
          <w:rFonts w:ascii="Times New Roman" w:hAnsi="Times New Roman" w:cs="Times New Roman"/>
          <w:color w:val="auto"/>
        </w:rPr>
        <w:t>COD</w:t>
      </w:r>
      <w:r w:rsidRPr="00BF02E2">
        <w:rPr>
          <w:rFonts w:ascii="Times New Roman" w:hAnsi="Times New Roman" w:cs="Times New Roman"/>
          <w:color w:val="auto"/>
        </w:rPr>
        <w:t>、石油类，本项目建成后污水排放增量约</w:t>
      </w:r>
      <w:r w:rsidR="00AE5340" w:rsidRPr="00BF02E2">
        <w:rPr>
          <w:rFonts w:ascii="Times New Roman" w:hAnsi="Times New Roman" w:cs="Times New Roman"/>
          <w:color w:val="auto"/>
        </w:rPr>
        <w:t>2.4</w:t>
      </w:r>
      <w:r w:rsidRPr="00BF02E2">
        <w:rPr>
          <w:rFonts w:ascii="Times New Roman" w:hAnsi="Times New Roman" w:cs="Times New Roman"/>
          <w:color w:val="auto"/>
        </w:rPr>
        <w:t>m</w:t>
      </w:r>
      <w:r w:rsidRPr="00BF02E2">
        <w:rPr>
          <w:rFonts w:ascii="Times New Roman" w:hAnsi="Times New Roman" w:cs="Times New Roman"/>
          <w:color w:val="auto"/>
          <w:vertAlign w:val="superscript"/>
        </w:rPr>
        <w:t>3</w:t>
      </w:r>
      <w:r w:rsidRPr="00BF02E2">
        <w:rPr>
          <w:rFonts w:ascii="Times New Roman" w:hAnsi="Times New Roman" w:cs="Times New Roman"/>
          <w:color w:val="auto"/>
        </w:rPr>
        <w:t>/d</w:t>
      </w:r>
      <w:r w:rsidRPr="00BF02E2">
        <w:rPr>
          <w:rFonts w:ascii="Times New Roman" w:hAnsi="Times New Roman" w:cs="Times New Roman"/>
          <w:color w:val="auto"/>
        </w:rPr>
        <w:t>，需预测其浓度的水质参数数目＜</w:t>
      </w:r>
      <w:r w:rsidRPr="00BF02E2">
        <w:rPr>
          <w:rFonts w:ascii="Times New Roman" w:hAnsi="Times New Roman" w:cs="Times New Roman"/>
          <w:color w:val="auto"/>
        </w:rPr>
        <w:t>10</w:t>
      </w:r>
      <w:r w:rsidRPr="00BF02E2">
        <w:rPr>
          <w:rFonts w:ascii="Times New Roman" w:hAnsi="Times New Roman" w:cs="Times New Roman"/>
          <w:color w:val="auto"/>
        </w:rPr>
        <w:t>，污染物类型为</w:t>
      </w:r>
      <w:r w:rsidR="00AE5340" w:rsidRPr="00BF02E2">
        <w:rPr>
          <w:rFonts w:ascii="Times New Roman" w:hAnsi="Times New Roman" w:cs="Times New Roman"/>
          <w:color w:val="auto"/>
        </w:rPr>
        <w:t>2</w:t>
      </w:r>
      <w:r w:rsidRPr="00BF02E2">
        <w:rPr>
          <w:rFonts w:ascii="Times New Roman" w:hAnsi="Times New Roman" w:cs="Times New Roman"/>
          <w:color w:val="auto"/>
        </w:rPr>
        <w:t>，污水水质的复杂程度属简单，污水的受纳水体为长江南京大厂段，规模为大型，水质要求达到</w:t>
      </w:r>
      <w:r w:rsidRPr="00BF02E2">
        <w:rPr>
          <w:rFonts w:ascii="Times New Roman" w:hAnsi="Times New Roman" w:cs="Times New Roman"/>
          <w:color w:val="auto"/>
        </w:rPr>
        <w:t>Ⅱ</w:t>
      </w:r>
      <w:r w:rsidRPr="00BF02E2">
        <w:rPr>
          <w:rFonts w:ascii="Times New Roman" w:hAnsi="Times New Roman" w:cs="Times New Roman"/>
          <w:color w:val="auto"/>
        </w:rPr>
        <w:t>类水标准，根据导则判定，地表水评价等级低于三级，因此仅作环境影响分析。</w:t>
      </w:r>
    </w:p>
    <w:p w14:paraId="0025672A" w14:textId="77777777" w:rsidR="00433FA6" w:rsidRPr="00BF02E2" w:rsidRDefault="00433FA6" w:rsidP="00433FA6">
      <w:pPr>
        <w:pStyle w:val="26"/>
        <w:rPr>
          <w:rFonts w:ascii="Times New Roman" w:hAnsi="Times New Roman" w:cs="Times New Roman"/>
          <w:color w:val="auto"/>
        </w:rPr>
      </w:pPr>
      <w:r w:rsidRPr="00BF02E2">
        <w:rPr>
          <w:rFonts w:ascii="Times New Roman" w:hAnsi="Times New Roman" w:cs="Times New Roman"/>
          <w:color w:val="auto"/>
        </w:rPr>
        <w:lastRenderedPageBreak/>
        <w:t>表</w:t>
      </w:r>
      <w:r w:rsidRPr="00BF02E2">
        <w:rPr>
          <w:rFonts w:ascii="Times New Roman" w:hAnsi="Times New Roman" w:cs="Times New Roman"/>
          <w:color w:val="auto"/>
        </w:rPr>
        <w:t>2.3-3</w:t>
      </w:r>
      <w:r w:rsidRPr="00BF02E2">
        <w:rPr>
          <w:rFonts w:ascii="Times New Roman" w:hAnsi="Times New Roman" w:cs="Times New Roman"/>
          <w:color w:val="auto"/>
        </w:rPr>
        <w:t>地表水环境影响评价等级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05"/>
        <w:gridCol w:w="972"/>
        <w:gridCol w:w="998"/>
        <w:gridCol w:w="1204"/>
        <w:gridCol w:w="985"/>
        <w:gridCol w:w="1261"/>
        <w:gridCol w:w="1208"/>
        <w:gridCol w:w="1237"/>
      </w:tblGrid>
      <w:tr w:rsidR="00AE5340" w:rsidRPr="00BF02E2" w14:paraId="5447AD9D" w14:textId="77777777" w:rsidTr="00D63BC1">
        <w:trPr>
          <w:jc w:val="center"/>
        </w:trPr>
        <w:tc>
          <w:tcPr>
            <w:tcW w:w="1205" w:type="dxa"/>
            <w:vMerge w:val="restart"/>
            <w:tcBorders>
              <w:top w:val="single" w:sz="12" w:space="0" w:color="auto"/>
              <w:left w:val="nil"/>
            </w:tcBorders>
            <w:vAlign w:val="center"/>
          </w:tcPr>
          <w:p w14:paraId="35F35D4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建设项目</w:t>
            </w:r>
          </w:p>
          <w:p w14:paraId="544EF870"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污水排放量</w:t>
            </w:r>
          </w:p>
          <w:p w14:paraId="749DC204"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m</w:t>
            </w:r>
            <w:r w:rsidRPr="00BF02E2">
              <w:rPr>
                <w:rFonts w:ascii="Times New Roman" w:hAnsi="Times New Roman" w:cs="Times New Roman"/>
                <w:b/>
                <w:color w:val="auto"/>
                <w:vertAlign w:val="superscript"/>
              </w:rPr>
              <w:t>3</w:t>
            </w:r>
            <w:r w:rsidRPr="00BF02E2">
              <w:rPr>
                <w:rFonts w:ascii="Times New Roman" w:hAnsi="Times New Roman" w:cs="Times New Roman"/>
                <w:b/>
                <w:color w:val="auto"/>
              </w:rPr>
              <w:t>/d</w:t>
            </w:r>
          </w:p>
        </w:tc>
        <w:tc>
          <w:tcPr>
            <w:tcW w:w="972" w:type="dxa"/>
            <w:vMerge w:val="restart"/>
            <w:tcBorders>
              <w:top w:val="single" w:sz="12" w:space="0" w:color="auto"/>
            </w:tcBorders>
            <w:vAlign w:val="center"/>
          </w:tcPr>
          <w:p w14:paraId="632911C8"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建设项目</w:t>
            </w:r>
          </w:p>
          <w:p w14:paraId="399C0916"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污水水质的复杂程度</w:t>
            </w:r>
          </w:p>
        </w:tc>
        <w:tc>
          <w:tcPr>
            <w:tcW w:w="2202" w:type="dxa"/>
            <w:gridSpan w:val="2"/>
            <w:tcBorders>
              <w:top w:val="single" w:sz="12" w:space="0" w:color="auto"/>
            </w:tcBorders>
            <w:vAlign w:val="center"/>
          </w:tcPr>
          <w:p w14:paraId="32156C42"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一级</w:t>
            </w:r>
          </w:p>
        </w:tc>
        <w:tc>
          <w:tcPr>
            <w:tcW w:w="2246" w:type="dxa"/>
            <w:gridSpan w:val="2"/>
            <w:tcBorders>
              <w:top w:val="single" w:sz="12" w:space="0" w:color="auto"/>
            </w:tcBorders>
            <w:vAlign w:val="center"/>
          </w:tcPr>
          <w:p w14:paraId="7AE6DC97"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二级</w:t>
            </w:r>
          </w:p>
        </w:tc>
        <w:tc>
          <w:tcPr>
            <w:tcW w:w="2445" w:type="dxa"/>
            <w:gridSpan w:val="2"/>
            <w:tcBorders>
              <w:top w:val="single" w:sz="12" w:space="0" w:color="auto"/>
              <w:right w:val="nil"/>
            </w:tcBorders>
            <w:vAlign w:val="center"/>
          </w:tcPr>
          <w:p w14:paraId="05A98B0A"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三级</w:t>
            </w:r>
          </w:p>
        </w:tc>
      </w:tr>
      <w:tr w:rsidR="00AE5340" w:rsidRPr="00BF02E2" w14:paraId="12BA79F7" w14:textId="77777777" w:rsidTr="00D63BC1">
        <w:trPr>
          <w:jc w:val="center"/>
        </w:trPr>
        <w:tc>
          <w:tcPr>
            <w:tcW w:w="1205" w:type="dxa"/>
            <w:vMerge/>
            <w:tcBorders>
              <w:left w:val="nil"/>
              <w:bottom w:val="single" w:sz="4" w:space="0" w:color="auto"/>
            </w:tcBorders>
            <w:vAlign w:val="center"/>
          </w:tcPr>
          <w:p w14:paraId="5CDC359A" w14:textId="77777777" w:rsidR="00433FA6" w:rsidRPr="00BF02E2" w:rsidRDefault="00433FA6" w:rsidP="00D63BC1">
            <w:pPr>
              <w:pStyle w:val="35"/>
              <w:rPr>
                <w:rFonts w:ascii="Times New Roman" w:hAnsi="Times New Roman" w:cs="Times New Roman"/>
                <w:b/>
                <w:color w:val="auto"/>
              </w:rPr>
            </w:pPr>
          </w:p>
        </w:tc>
        <w:tc>
          <w:tcPr>
            <w:tcW w:w="972" w:type="dxa"/>
            <w:vMerge/>
            <w:tcBorders>
              <w:bottom w:val="single" w:sz="4" w:space="0" w:color="auto"/>
            </w:tcBorders>
            <w:vAlign w:val="center"/>
          </w:tcPr>
          <w:p w14:paraId="07013F6C" w14:textId="77777777" w:rsidR="00433FA6" w:rsidRPr="00BF02E2" w:rsidRDefault="00433FA6" w:rsidP="00D63BC1">
            <w:pPr>
              <w:pStyle w:val="35"/>
              <w:rPr>
                <w:rFonts w:ascii="Times New Roman" w:hAnsi="Times New Roman" w:cs="Times New Roman"/>
                <w:b/>
                <w:color w:val="auto"/>
              </w:rPr>
            </w:pPr>
          </w:p>
        </w:tc>
        <w:tc>
          <w:tcPr>
            <w:tcW w:w="998" w:type="dxa"/>
            <w:tcBorders>
              <w:bottom w:val="single" w:sz="4" w:space="0" w:color="auto"/>
            </w:tcBorders>
            <w:vAlign w:val="center"/>
          </w:tcPr>
          <w:p w14:paraId="55EAC9F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地面水域</w:t>
            </w:r>
          </w:p>
          <w:p w14:paraId="2B53816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规模</w:t>
            </w:r>
          </w:p>
          <w:p w14:paraId="3D98BA8A"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（大小）</w:t>
            </w:r>
          </w:p>
        </w:tc>
        <w:tc>
          <w:tcPr>
            <w:tcW w:w="1204" w:type="dxa"/>
            <w:tcBorders>
              <w:bottom w:val="single" w:sz="4" w:space="0" w:color="auto"/>
            </w:tcBorders>
            <w:vAlign w:val="center"/>
          </w:tcPr>
          <w:p w14:paraId="273923B7"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地面水水质</w:t>
            </w:r>
          </w:p>
          <w:p w14:paraId="561BE651"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要求</w:t>
            </w:r>
          </w:p>
          <w:p w14:paraId="075F8C2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（类别）</w:t>
            </w:r>
          </w:p>
        </w:tc>
        <w:tc>
          <w:tcPr>
            <w:tcW w:w="985" w:type="dxa"/>
            <w:tcBorders>
              <w:bottom w:val="single" w:sz="4" w:space="0" w:color="auto"/>
            </w:tcBorders>
            <w:vAlign w:val="center"/>
          </w:tcPr>
          <w:p w14:paraId="7790FFD2"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地面水域</w:t>
            </w:r>
          </w:p>
          <w:p w14:paraId="10B30FF5"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规模</w:t>
            </w:r>
          </w:p>
          <w:p w14:paraId="4077D670"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（大小）</w:t>
            </w:r>
          </w:p>
        </w:tc>
        <w:tc>
          <w:tcPr>
            <w:tcW w:w="1261" w:type="dxa"/>
            <w:tcBorders>
              <w:bottom w:val="single" w:sz="4" w:space="0" w:color="auto"/>
            </w:tcBorders>
            <w:vAlign w:val="center"/>
          </w:tcPr>
          <w:p w14:paraId="506A5583"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地面水水质</w:t>
            </w:r>
          </w:p>
          <w:p w14:paraId="1A5F5FBA"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要求</w:t>
            </w:r>
          </w:p>
          <w:p w14:paraId="57E833F1"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（类别）</w:t>
            </w:r>
          </w:p>
        </w:tc>
        <w:tc>
          <w:tcPr>
            <w:tcW w:w="1208" w:type="dxa"/>
            <w:tcBorders>
              <w:bottom w:val="single" w:sz="4" w:space="0" w:color="auto"/>
            </w:tcBorders>
            <w:vAlign w:val="center"/>
          </w:tcPr>
          <w:p w14:paraId="021D886F"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地面水域</w:t>
            </w:r>
          </w:p>
          <w:p w14:paraId="4207C2A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规模</w:t>
            </w:r>
          </w:p>
          <w:p w14:paraId="3EC40ABE"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（大小）</w:t>
            </w:r>
          </w:p>
        </w:tc>
        <w:tc>
          <w:tcPr>
            <w:tcW w:w="1237" w:type="dxa"/>
            <w:tcBorders>
              <w:bottom w:val="single" w:sz="4" w:space="0" w:color="auto"/>
              <w:right w:val="nil"/>
            </w:tcBorders>
            <w:vAlign w:val="center"/>
          </w:tcPr>
          <w:p w14:paraId="01DCE5B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地面水水质</w:t>
            </w:r>
          </w:p>
          <w:p w14:paraId="1265EE15"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要求</w:t>
            </w:r>
          </w:p>
          <w:p w14:paraId="6B6B697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（类别）</w:t>
            </w:r>
          </w:p>
        </w:tc>
      </w:tr>
      <w:tr w:rsidR="00AE5340" w:rsidRPr="00BF02E2" w14:paraId="7294722D" w14:textId="77777777" w:rsidTr="00D63BC1">
        <w:trPr>
          <w:jc w:val="center"/>
        </w:trPr>
        <w:tc>
          <w:tcPr>
            <w:tcW w:w="1205" w:type="dxa"/>
            <w:vMerge w:val="restart"/>
            <w:tcBorders>
              <w:top w:val="single" w:sz="4" w:space="0" w:color="auto"/>
              <w:left w:val="nil"/>
            </w:tcBorders>
            <w:vAlign w:val="center"/>
          </w:tcPr>
          <w:p w14:paraId="16E5A9F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w:t>
            </w:r>
            <w:r w:rsidRPr="00BF02E2">
              <w:rPr>
                <w:rFonts w:ascii="Times New Roman" w:hAnsi="Times New Roman" w:cs="Times New Roman"/>
                <w:color w:val="auto"/>
              </w:rPr>
              <w:t>1000</w:t>
            </w:r>
          </w:p>
          <w:p w14:paraId="03B602C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≥200</w:t>
            </w:r>
          </w:p>
        </w:tc>
        <w:tc>
          <w:tcPr>
            <w:tcW w:w="972" w:type="dxa"/>
            <w:vMerge w:val="restart"/>
            <w:tcBorders>
              <w:top w:val="single" w:sz="4" w:space="0" w:color="auto"/>
            </w:tcBorders>
            <w:vAlign w:val="center"/>
          </w:tcPr>
          <w:p w14:paraId="78967AC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复杂</w:t>
            </w:r>
          </w:p>
        </w:tc>
        <w:tc>
          <w:tcPr>
            <w:tcW w:w="998" w:type="dxa"/>
            <w:tcBorders>
              <w:top w:val="single" w:sz="4" w:space="0" w:color="auto"/>
              <w:bottom w:val="single" w:sz="4" w:space="0" w:color="auto"/>
            </w:tcBorders>
            <w:vAlign w:val="center"/>
          </w:tcPr>
          <w:p w14:paraId="3FF09A8D" w14:textId="77777777" w:rsidR="00433FA6" w:rsidRPr="00BF02E2" w:rsidRDefault="00433FA6" w:rsidP="00D63BC1">
            <w:pPr>
              <w:pStyle w:val="35"/>
              <w:rPr>
                <w:rFonts w:ascii="Times New Roman" w:hAnsi="Times New Roman" w:cs="Times New Roman"/>
                <w:color w:val="auto"/>
              </w:rPr>
            </w:pPr>
          </w:p>
        </w:tc>
        <w:tc>
          <w:tcPr>
            <w:tcW w:w="1204" w:type="dxa"/>
            <w:tcBorders>
              <w:top w:val="single" w:sz="4" w:space="0" w:color="auto"/>
              <w:bottom w:val="single" w:sz="4" w:space="0" w:color="auto"/>
            </w:tcBorders>
            <w:vAlign w:val="center"/>
          </w:tcPr>
          <w:p w14:paraId="0C65FC0D" w14:textId="77777777" w:rsidR="00433FA6" w:rsidRPr="00BF02E2" w:rsidRDefault="00433FA6" w:rsidP="00D63BC1">
            <w:pPr>
              <w:pStyle w:val="35"/>
              <w:rPr>
                <w:rFonts w:ascii="Times New Roman" w:hAnsi="Times New Roman" w:cs="Times New Roman"/>
                <w:color w:val="auto"/>
              </w:rPr>
            </w:pPr>
          </w:p>
        </w:tc>
        <w:tc>
          <w:tcPr>
            <w:tcW w:w="985" w:type="dxa"/>
            <w:tcBorders>
              <w:top w:val="single" w:sz="4" w:space="0" w:color="auto"/>
              <w:bottom w:val="single" w:sz="4" w:space="0" w:color="auto"/>
            </w:tcBorders>
            <w:vAlign w:val="center"/>
          </w:tcPr>
          <w:p w14:paraId="3F83369F" w14:textId="77777777" w:rsidR="00433FA6" w:rsidRPr="00BF02E2" w:rsidRDefault="00433FA6" w:rsidP="00D63BC1">
            <w:pPr>
              <w:pStyle w:val="35"/>
              <w:rPr>
                <w:rFonts w:ascii="Times New Roman" w:hAnsi="Times New Roman" w:cs="Times New Roman"/>
                <w:color w:val="auto"/>
              </w:rPr>
            </w:pPr>
          </w:p>
        </w:tc>
        <w:tc>
          <w:tcPr>
            <w:tcW w:w="1261" w:type="dxa"/>
            <w:tcBorders>
              <w:top w:val="single" w:sz="4" w:space="0" w:color="auto"/>
              <w:bottom w:val="single" w:sz="4" w:space="0" w:color="auto"/>
            </w:tcBorders>
            <w:vAlign w:val="center"/>
          </w:tcPr>
          <w:p w14:paraId="27D33892" w14:textId="77777777" w:rsidR="00433FA6" w:rsidRPr="00BF02E2" w:rsidRDefault="00433FA6" w:rsidP="00D63BC1">
            <w:pPr>
              <w:pStyle w:val="35"/>
              <w:rPr>
                <w:rFonts w:ascii="Times New Roman" w:hAnsi="Times New Roman" w:cs="Times New Roman"/>
                <w:color w:val="auto"/>
              </w:rPr>
            </w:pPr>
          </w:p>
        </w:tc>
        <w:tc>
          <w:tcPr>
            <w:tcW w:w="1208" w:type="dxa"/>
            <w:tcBorders>
              <w:top w:val="single" w:sz="4" w:space="0" w:color="auto"/>
              <w:bottom w:val="single" w:sz="4" w:space="0" w:color="auto"/>
            </w:tcBorders>
            <w:vAlign w:val="center"/>
          </w:tcPr>
          <w:p w14:paraId="6D2E057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大、中</w:t>
            </w:r>
          </w:p>
        </w:tc>
        <w:tc>
          <w:tcPr>
            <w:tcW w:w="1237" w:type="dxa"/>
            <w:tcBorders>
              <w:top w:val="single" w:sz="4" w:space="0" w:color="auto"/>
              <w:bottom w:val="single" w:sz="4" w:space="0" w:color="auto"/>
              <w:right w:val="nil"/>
            </w:tcBorders>
            <w:vAlign w:val="center"/>
          </w:tcPr>
          <w:p w14:paraId="19948A9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Ⅰ-Ⅳ</w:t>
            </w:r>
          </w:p>
        </w:tc>
      </w:tr>
      <w:tr w:rsidR="00AE5340" w:rsidRPr="00BF02E2" w14:paraId="73A94136" w14:textId="77777777" w:rsidTr="00D63BC1">
        <w:trPr>
          <w:jc w:val="center"/>
        </w:trPr>
        <w:tc>
          <w:tcPr>
            <w:tcW w:w="1205" w:type="dxa"/>
            <w:vMerge/>
            <w:tcBorders>
              <w:left w:val="nil"/>
            </w:tcBorders>
            <w:vAlign w:val="center"/>
          </w:tcPr>
          <w:p w14:paraId="43ED2D92" w14:textId="77777777" w:rsidR="00433FA6" w:rsidRPr="00BF02E2" w:rsidRDefault="00433FA6" w:rsidP="00D63BC1">
            <w:pPr>
              <w:pStyle w:val="35"/>
              <w:rPr>
                <w:rFonts w:ascii="Times New Roman" w:hAnsi="Times New Roman" w:cs="Times New Roman"/>
                <w:color w:val="auto"/>
              </w:rPr>
            </w:pPr>
          </w:p>
        </w:tc>
        <w:tc>
          <w:tcPr>
            <w:tcW w:w="972" w:type="dxa"/>
            <w:vMerge/>
            <w:tcBorders>
              <w:bottom w:val="single" w:sz="4" w:space="0" w:color="auto"/>
            </w:tcBorders>
            <w:vAlign w:val="center"/>
          </w:tcPr>
          <w:p w14:paraId="7CFA1260" w14:textId="77777777" w:rsidR="00433FA6" w:rsidRPr="00BF02E2" w:rsidRDefault="00433FA6" w:rsidP="00D63BC1">
            <w:pPr>
              <w:pStyle w:val="35"/>
              <w:rPr>
                <w:rFonts w:ascii="Times New Roman" w:hAnsi="Times New Roman" w:cs="Times New Roman"/>
                <w:color w:val="auto"/>
              </w:rPr>
            </w:pPr>
          </w:p>
        </w:tc>
        <w:tc>
          <w:tcPr>
            <w:tcW w:w="998" w:type="dxa"/>
            <w:tcBorders>
              <w:top w:val="single" w:sz="4" w:space="0" w:color="auto"/>
              <w:bottom w:val="single" w:sz="4" w:space="0" w:color="auto"/>
            </w:tcBorders>
            <w:vAlign w:val="center"/>
          </w:tcPr>
          <w:p w14:paraId="209FF300" w14:textId="77777777" w:rsidR="00433FA6" w:rsidRPr="00BF02E2" w:rsidRDefault="00433FA6" w:rsidP="00D63BC1">
            <w:pPr>
              <w:pStyle w:val="35"/>
              <w:rPr>
                <w:rFonts w:ascii="Times New Roman" w:hAnsi="Times New Roman" w:cs="Times New Roman"/>
                <w:color w:val="auto"/>
              </w:rPr>
            </w:pPr>
          </w:p>
        </w:tc>
        <w:tc>
          <w:tcPr>
            <w:tcW w:w="1204" w:type="dxa"/>
            <w:tcBorders>
              <w:top w:val="single" w:sz="4" w:space="0" w:color="auto"/>
              <w:bottom w:val="single" w:sz="4" w:space="0" w:color="auto"/>
            </w:tcBorders>
            <w:vAlign w:val="center"/>
          </w:tcPr>
          <w:p w14:paraId="3339FFDF" w14:textId="77777777" w:rsidR="00433FA6" w:rsidRPr="00BF02E2" w:rsidRDefault="00433FA6" w:rsidP="00D63BC1">
            <w:pPr>
              <w:pStyle w:val="35"/>
              <w:rPr>
                <w:rFonts w:ascii="Times New Roman" w:hAnsi="Times New Roman" w:cs="Times New Roman"/>
                <w:color w:val="auto"/>
              </w:rPr>
            </w:pPr>
          </w:p>
        </w:tc>
        <w:tc>
          <w:tcPr>
            <w:tcW w:w="985" w:type="dxa"/>
            <w:tcBorders>
              <w:top w:val="single" w:sz="4" w:space="0" w:color="auto"/>
              <w:bottom w:val="single" w:sz="4" w:space="0" w:color="auto"/>
            </w:tcBorders>
            <w:vAlign w:val="center"/>
          </w:tcPr>
          <w:p w14:paraId="5319E2AE" w14:textId="77777777" w:rsidR="00433FA6" w:rsidRPr="00BF02E2" w:rsidRDefault="00433FA6" w:rsidP="00D63BC1">
            <w:pPr>
              <w:pStyle w:val="35"/>
              <w:rPr>
                <w:rFonts w:ascii="Times New Roman" w:hAnsi="Times New Roman" w:cs="Times New Roman"/>
                <w:color w:val="auto"/>
              </w:rPr>
            </w:pPr>
          </w:p>
        </w:tc>
        <w:tc>
          <w:tcPr>
            <w:tcW w:w="1261" w:type="dxa"/>
            <w:tcBorders>
              <w:top w:val="single" w:sz="4" w:space="0" w:color="auto"/>
              <w:bottom w:val="single" w:sz="4" w:space="0" w:color="auto"/>
            </w:tcBorders>
            <w:vAlign w:val="center"/>
          </w:tcPr>
          <w:p w14:paraId="231A10CB" w14:textId="77777777" w:rsidR="00433FA6" w:rsidRPr="00BF02E2" w:rsidRDefault="00433FA6" w:rsidP="00D63BC1">
            <w:pPr>
              <w:pStyle w:val="35"/>
              <w:rPr>
                <w:rFonts w:ascii="Times New Roman" w:hAnsi="Times New Roman" w:cs="Times New Roman"/>
                <w:color w:val="auto"/>
              </w:rPr>
            </w:pPr>
          </w:p>
        </w:tc>
        <w:tc>
          <w:tcPr>
            <w:tcW w:w="1208" w:type="dxa"/>
            <w:tcBorders>
              <w:top w:val="single" w:sz="4" w:space="0" w:color="auto"/>
              <w:bottom w:val="single" w:sz="4" w:space="0" w:color="auto"/>
            </w:tcBorders>
            <w:vAlign w:val="center"/>
          </w:tcPr>
          <w:p w14:paraId="3A02FE9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小</w:t>
            </w:r>
          </w:p>
        </w:tc>
        <w:tc>
          <w:tcPr>
            <w:tcW w:w="1237" w:type="dxa"/>
            <w:tcBorders>
              <w:top w:val="single" w:sz="4" w:space="0" w:color="auto"/>
              <w:bottom w:val="single" w:sz="4" w:space="0" w:color="auto"/>
              <w:right w:val="nil"/>
            </w:tcBorders>
            <w:vAlign w:val="center"/>
          </w:tcPr>
          <w:p w14:paraId="1FED74D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Ⅰ-Ⅴ</w:t>
            </w:r>
          </w:p>
        </w:tc>
      </w:tr>
      <w:tr w:rsidR="00AE5340" w:rsidRPr="00BF02E2" w14:paraId="25727CB3" w14:textId="77777777" w:rsidTr="00D63BC1">
        <w:trPr>
          <w:jc w:val="center"/>
        </w:trPr>
        <w:tc>
          <w:tcPr>
            <w:tcW w:w="1205" w:type="dxa"/>
            <w:vMerge/>
            <w:tcBorders>
              <w:left w:val="nil"/>
            </w:tcBorders>
            <w:vAlign w:val="center"/>
          </w:tcPr>
          <w:p w14:paraId="3F37A948" w14:textId="77777777" w:rsidR="00433FA6" w:rsidRPr="00BF02E2" w:rsidRDefault="00433FA6" w:rsidP="00D63BC1">
            <w:pPr>
              <w:pStyle w:val="35"/>
              <w:rPr>
                <w:rFonts w:ascii="Times New Roman" w:hAnsi="Times New Roman" w:cs="Times New Roman"/>
                <w:color w:val="auto"/>
              </w:rPr>
            </w:pPr>
          </w:p>
        </w:tc>
        <w:tc>
          <w:tcPr>
            <w:tcW w:w="972" w:type="dxa"/>
            <w:vMerge w:val="restart"/>
            <w:tcBorders>
              <w:top w:val="single" w:sz="4" w:space="0" w:color="auto"/>
            </w:tcBorders>
            <w:vAlign w:val="center"/>
          </w:tcPr>
          <w:p w14:paraId="556601F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中等</w:t>
            </w:r>
          </w:p>
        </w:tc>
        <w:tc>
          <w:tcPr>
            <w:tcW w:w="998" w:type="dxa"/>
            <w:tcBorders>
              <w:top w:val="single" w:sz="4" w:space="0" w:color="auto"/>
              <w:bottom w:val="single" w:sz="4" w:space="0" w:color="auto"/>
            </w:tcBorders>
            <w:vAlign w:val="center"/>
          </w:tcPr>
          <w:p w14:paraId="4565BC77" w14:textId="77777777" w:rsidR="00433FA6" w:rsidRPr="00BF02E2" w:rsidRDefault="00433FA6" w:rsidP="00D63BC1">
            <w:pPr>
              <w:pStyle w:val="35"/>
              <w:rPr>
                <w:rFonts w:ascii="Times New Roman" w:hAnsi="Times New Roman" w:cs="Times New Roman"/>
                <w:color w:val="auto"/>
              </w:rPr>
            </w:pPr>
          </w:p>
        </w:tc>
        <w:tc>
          <w:tcPr>
            <w:tcW w:w="1204" w:type="dxa"/>
            <w:tcBorders>
              <w:top w:val="single" w:sz="4" w:space="0" w:color="auto"/>
              <w:bottom w:val="single" w:sz="4" w:space="0" w:color="auto"/>
              <w:right w:val="single" w:sz="6" w:space="0" w:color="auto"/>
            </w:tcBorders>
            <w:vAlign w:val="center"/>
          </w:tcPr>
          <w:p w14:paraId="6AFBFE5D" w14:textId="77777777" w:rsidR="00433FA6" w:rsidRPr="00BF02E2" w:rsidRDefault="00433FA6" w:rsidP="00D63BC1">
            <w:pPr>
              <w:pStyle w:val="35"/>
              <w:rPr>
                <w:rFonts w:ascii="Times New Roman" w:hAnsi="Times New Roman" w:cs="Times New Roman"/>
                <w:color w:val="auto"/>
              </w:rPr>
            </w:pPr>
          </w:p>
        </w:tc>
        <w:tc>
          <w:tcPr>
            <w:tcW w:w="985" w:type="dxa"/>
            <w:tcBorders>
              <w:top w:val="single" w:sz="4" w:space="0" w:color="auto"/>
              <w:left w:val="single" w:sz="6" w:space="0" w:color="auto"/>
              <w:bottom w:val="single" w:sz="4" w:space="0" w:color="auto"/>
              <w:right w:val="single" w:sz="6" w:space="0" w:color="auto"/>
            </w:tcBorders>
            <w:vAlign w:val="center"/>
          </w:tcPr>
          <w:p w14:paraId="605A2D85" w14:textId="77777777" w:rsidR="00433FA6" w:rsidRPr="00BF02E2" w:rsidRDefault="00433FA6" w:rsidP="00D63BC1">
            <w:pPr>
              <w:pStyle w:val="35"/>
              <w:rPr>
                <w:rFonts w:ascii="Times New Roman" w:hAnsi="Times New Roman" w:cs="Times New Roman"/>
                <w:color w:val="auto"/>
              </w:rPr>
            </w:pPr>
          </w:p>
        </w:tc>
        <w:tc>
          <w:tcPr>
            <w:tcW w:w="1261" w:type="dxa"/>
            <w:tcBorders>
              <w:top w:val="single" w:sz="4" w:space="0" w:color="auto"/>
              <w:left w:val="single" w:sz="6" w:space="0" w:color="auto"/>
              <w:bottom w:val="single" w:sz="4" w:space="0" w:color="auto"/>
              <w:right w:val="single" w:sz="6" w:space="0" w:color="auto"/>
            </w:tcBorders>
            <w:vAlign w:val="center"/>
          </w:tcPr>
          <w:p w14:paraId="7E912B58" w14:textId="77777777" w:rsidR="00433FA6" w:rsidRPr="00BF02E2" w:rsidRDefault="00433FA6" w:rsidP="00D63BC1">
            <w:pPr>
              <w:pStyle w:val="35"/>
              <w:rPr>
                <w:rFonts w:ascii="Times New Roman" w:hAnsi="Times New Roman" w:cs="Times New Roman"/>
                <w:color w:val="auto"/>
              </w:rPr>
            </w:pPr>
          </w:p>
        </w:tc>
        <w:tc>
          <w:tcPr>
            <w:tcW w:w="1208" w:type="dxa"/>
            <w:tcBorders>
              <w:top w:val="single" w:sz="4" w:space="0" w:color="auto"/>
              <w:left w:val="single" w:sz="6" w:space="0" w:color="auto"/>
              <w:bottom w:val="single" w:sz="4" w:space="0" w:color="auto"/>
            </w:tcBorders>
            <w:vAlign w:val="center"/>
          </w:tcPr>
          <w:p w14:paraId="2238BB9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大、中</w:t>
            </w:r>
          </w:p>
        </w:tc>
        <w:tc>
          <w:tcPr>
            <w:tcW w:w="1237" w:type="dxa"/>
            <w:tcBorders>
              <w:top w:val="single" w:sz="4" w:space="0" w:color="auto"/>
              <w:bottom w:val="single" w:sz="4" w:space="0" w:color="auto"/>
              <w:right w:val="nil"/>
            </w:tcBorders>
            <w:vAlign w:val="center"/>
          </w:tcPr>
          <w:p w14:paraId="75825E8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Ⅰ-Ⅳ</w:t>
            </w:r>
          </w:p>
        </w:tc>
      </w:tr>
      <w:tr w:rsidR="00AE5340" w:rsidRPr="00BF02E2" w14:paraId="053DEEB8" w14:textId="77777777" w:rsidTr="00D63BC1">
        <w:trPr>
          <w:jc w:val="center"/>
        </w:trPr>
        <w:tc>
          <w:tcPr>
            <w:tcW w:w="1205" w:type="dxa"/>
            <w:vMerge/>
            <w:tcBorders>
              <w:left w:val="nil"/>
            </w:tcBorders>
            <w:shd w:val="clear" w:color="auto" w:fill="auto"/>
            <w:vAlign w:val="center"/>
          </w:tcPr>
          <w:p w14:paraId="3426B678" w14:textId="77777777" w:rsidR="00433FA6" w:rsidRPr="00BF02E2" w:rsidRDefault="00433FA6" w:rsidP="00D63BC1">
            <w:pPr>
              <w:pStyle w:val="35"/>
              <w:rPr>
                <w:rFonts w:ascii="Times New Roman" w:hAnsi="Times New Roman" w:cs="Times New Roman"/>
                <w:color w:val="auto"/>
              </w:rPr>
            </w:pPr>
          </w:p>
        </w:tc>
        <w:tc>
          <w:tcPr>
            <w:tcW w:w="972" w:type="dxa"/>
            <w:vMerge/>
            <w:tcBorders>
              <w:bottom w:val="single" w:sz="4" w:space="0" w:color="auto"/>
            </w:tcBorders>
            <w:shd w:val="clear" w:color="auto" w:fill="auto"/>
            <w:vAlign w:val="center"/>
          </w:tcPr>
          <w:p w14:paraId="4C32F275" w14:textId="77777777" w:rsidR="00433FA6" w:rsidRPr="00BF02E2" w:rsidRDefault="00433FA6" w:rsidP="00D63BC1">
            <w:pPr>
              <w:pStyle w:val="35"/>
              <w:rPr>
                <w:rFonts w:ascii="Times New Roman" w:hAnsi="Times New Roman" w:cs="Times New Roman"/>
                <w:color w:val="auto"/>
              </w:rPr>
            </w:pPr>
          </w:p>
        </w:tc>
        <w:tc>
          <w:tcPr>
            <w:tcW w:w="998" w:type="dxa"/>
            <w:tcBorders>
              <w:top w:val="single" w:sz="4" w:space="0" w:color="auto"/>
              <w:bottom w:val="single" w:sz="4" w:space="0" w:color="auto"/>
            </w:tcBorders>
            <w:shd w:val="clear" w:color="auto" w:fill="auto"/>
            <w:vAlign w:val="center"/>
          </w:tcPr>
          <w:p w14:paraId="598C5CAD" w14:textId="77777777" w:rsidR="00433FA6" w:rsidRPr="00BF02E2" w:rsidRDefault="00433FA6" w:rsidP="00D63BC1">
            <w:pPr>
              <w:pStyle w:val="35"/>
              <w:rPr>
                <w:rFonts w:ascii="Times New Roman" w:hAnsi="Times New Roman" w:cs="Times New Roman"/>
                <w:color w:val="auto"/>
              </w:rPr>
            </w:pPr>
          </w:p>
        </w:tc>
        <w:tc>
          <w:tcPr>
            <w:tcW w:w="1204" w:type="dxa"/>
            <w:tcBorders>
              <w:top w:val="single" w:sz="4" w:space="0" w:color="auto"/>
              <w:bottom w:val="single" w:sz="4" w:space="0" w:color="auto"/>
            </w:tcBorders>
            <w:shd w:val="clear" w:color="auto" w:fill="auto"/>
            <w:vAlign w:val="center"/>
          </w:tcPr>
          <w:p w14:paraId="78CC4172" w14:textId="77777777" w:rsidR="00433FA6" w:rsidRPr="00BF02E2" w:rsidRDefault="00433FA6" w:rsidP="00D63BC1">
            <w:pPr>
              <w:pStyle w:val="35"/>
              <w:rPr>
                <w:rFonts w:ascii="Times New Roman" w:hAnsi="Times New Roman" w:cs="Times New Roman"/>
                <w:color w:val="auto"/>
              </w:rPr>
            </w:pPr>
          </w:p>
        </w:tc>
        <w:tc>
          <w:tcPr>
            <w:tcW w:w="985" w:type="dxa"/>
            <w:tcBorders>
              <w:top w:val="single" w:sz="4" w:space="0" w:color="auto"/>
              <w:bottom w:val="single" w:sz="4" w:space="0" w:color="auto"/>
            </w:tcBorders>
            <w:shd w:val="clear" w:color="auto" w:fill="FFFFFF"/>
            <w:vAlign w:val="center"/>
          </w:tcPr>
          <w:p w14:paraId="4EF7A222" w14:textId="77777777" w:rsidR="00433FA6" w:rsidRPr="00BF02E2" w:rsidRDefault="00433FA6" w:rsidP="00D63BC1">
            <w:pPr>
              <w:pStyle w:val="35"/>
              <w:rPr>
                <w:rFonts w:ascii="Times New Roman" w:hAnsi="Times New Roman" w:cs="Times New Roman"/>
                <w:color w:val="auto"/>
              </w:rPr>
            </w:pPr>
          </w:p>
        </w:tc>
        <w:tc>
          <w:tcPr>
            <w:tcW w:w="1261" w:type="dxa"/>
            <w:tcBorders>
              <w:top w:val="single" w:sz="4" w:space="0" w:color="auto"/>
              <w:bottom w:val="single" w:sz="4" w:space="0" w:color="auto"/>
            </w:tcBorders>
            <w:shd w:val="clear" w:color="auto" w:fill="FFFFFF"/>
            <w:vAlign w:val="center"/>
          </w:tcPr>
          <w:p w14:paraId="0D13C59A" w14:textId="77777777" w:rsidR="00433FA6" w:rsidRPr="00BF02E2" w:rsidRDefault="00433FA6" w:rsidP="00D63BC1">
            <w:pPr>
              <w:pStyle w:val="35"/>
              <w:rPr>
                <w:rFonts w:ascii="Times New Roman" w:hAnsi="Times New Roman" w:cs="Times New Roman"/>
                <w:color w:val="auto"/>
              </w:rPr>
            </w:pPr>
          </w:p>
        </w:tc>
        <w:tc>
          <w:tcPr>
            <w:tcW w:w="1208" w:type="dxa"/>
            <w:tcBorders>
              <w:top w:val="single" w:sz="4" w:space="0" w:color="auto"/>
              <w:bottom w:val="single" w:sz="4" w:space="0" w:color="auto"/>
            </w:tcBorders>
            <w:vAlign w:val="center"/>
          </w:tcPr>
          <w:p w14:paraId="4A9050D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小</w:t>
            </w:r>
          </w:p>
        </w:tc>
        <w:tc>
          <w:tcPr>
            <w:tcW w:w="1237" w:type="dxa"/>
            <w:tcBorders>
              <w:top w:val="single" w:sz="4" w:space="0" w:color="auto"/>
              <w:bottom w:val="single" w:sz="4" w:space="0" w:color="auto"/>
              <w:right w:val="nil"/>
            </w:tcBorders>
            <w:vAlign w:val="center"/>
          </w:tcPr>
          <w:p w14:paraId="1D7AA5F8"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Ⅰ-Ⅴ</w:t>
            </w:r>
          </w:p>
        </w:tc>
      </w:tr>
      <w:tr w:rsidR="00AE5340" w:rsidRPr="00BF02E2" w14:paraId="570E89EA" w14:textId="77777777" w:rsidTr="00D63BC1">
        <w:trPr>
          <w:jc w:val="center"/>
        </w:trPr>
        <w:tc>
          <w:tcPr>
            <w:tcW w:w="1205" w:type="dxa"/>
            <w:vMerge/>
            <w:tcBorders>
              <w:left w:val="nil"/>
              <w:bottom w:val="single" w:sz="12" w:space="0" w:color="auto"/>
            </w:tcBorders>
            <w:vAlign w:val="center"/>
          </w:tcPr>
          <w:p w14:paraId="33FBB13B" w14:textId="77777777" w:rsidR="00433FA6" w:rsidRPr="00BF02E2" w:rsidRDefault="00433FA6" w:rsidP="00D63BC1">
            <w:pPr>
              <w:pStyle w:val="35"/>
              <w:rPr>
                <w:rFonts w:ascii="Times New Roman" w:hAnsi="Times New Roman" w:cs="Times New Roman"/>
                <w:color w:val="auto"/>
              </w:rPr>
            </w:pPr>
          </w:p>
        </w:tc>
        <w:tc>
          <w:tcPr>
            <w:tcW w:w="972" w:type="dxa"/>
            <w:tcBorders>
              <w:top w:val="single" w:sz="4" w:space="0" w:color="auto"/>
              <w:bottom w:val="single" w:sz="12" w:space="0" w:color="auto"/>
            </w:tcBorders>
            <w:vAlign w:val="center"/>
          </w:tcPr>
          <w:p w14:paraId="59CAFA9A"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简单</w:t>
            </w:r>
          </w:p>
        </w:tc>
        <w:tc>
          <w:tcPr>
            <w:tcW w:w="998" w:type="dxa"/>
            <w:tcBorders>
              <w:top w:val="single" w:sz="4" w:space="0" w:color="auto"/>
              <w:bottom w:val="single" w:sz="12" w:space="0" w:color="auto"/>
            </w:tcBorders>
            <w:vAlign w:val="center"/>
          </w:tcPr>
          <w:p w14:paraId="5AFCBB70" w14:textId="77777777" w:rsidR="00433FA6" w:rsidRPr="00BF02E2" w:rsidRDefault="00433FA6" w:rsidP="00D63BC1">
            <w:pPr>
              <w:pStyle w:val="35"/>
              <w:rPr>
                <w:rFonts w:ascii="Times New Roman" w:hAnsi="Times New Roman" w:cs="Times New Roman"/>
                <w:color w:val="auto"/>
              </w:rPr>
            </w:pPr>
          </w:p>
        </w:tc>
        <w:tc>
          <w:tcPr>
            <w:tcW w:w="1204" w:type="dxa"/>
            <w:tcBorders>
              <w:top w:val="single" w:sz="4" w:space="0" w:color="auto"/>
              <w:bottom w:val="single" w:sz="12" w:space="0" w:color="auto"/>
            </w:tcBorders>
            <w:vAlign w:val="center"/>
          </w:tcPr>
          <w:p w14:paraId="2CAF9B32" w14:textId="77777777" w:rsidR="00433FA6" w:rsidRPr="00BF02E2" w:rsidRDefault="00433FA6" w:rsidP="00D63BC1">
            <w:pPr>
              <w:pStyle w:val="35"/>
              <w:rPr>
                <w:rFonts w:ascii="Times New Roman" w:hAnsi="Times New Roman" w:cs="Times New Roman"/>
                <w:color w:val="auto"/>
              </w:rPr>
            </w:pPr>
          </w:p>
        </w:tc>
        <w:tc>
          <w:tcPr>
            <w:tcW w:w="985" w:type="dxa"/>
            <w:tcBorders>
              <w:top w:val="single" w:sz="4" w:space="0" w:color="auto"/>
              <w:bottom w:val="single" w:sz="12" w:space="0" w:color="auto"/>
            </w:tcBorders>
            <w:vAlign w:val="center"/>
          </w:tcPr>
          <w:p w14:paraId="67E18908" w14:textId="77777777" w:rsidR="00433FA6" w:rsidRPr="00BF02E2" w:rsidRDefault="00433FA6" w:rsidP="00D63BC1">
            <w:pPr>
              <w:pStyle w:val="35"/>
              <w:rPr>
                <w:rFonts w:ascii="Times New Roman" w:hAnsi="Times New Roman" w:cs="Times New Roman"/>
                <w:color w:val="auto"/>
              </w:rPr>
            </w:pPr>
          </w:p>
        </w:tc>
        <w:tc>
          <w:tcPr>
            <w:tcW w:w="1261" w:type="dxa"/>
            <w:tcBorders>
              <w:top w:val="single" w:sz="4" w:space="0" w:color="auto"/>
              <w:bottom w:val="single" w:sz="12" w:space="0" w:color="auto"/>
            </w:tcBorders>
            <w:vAlign w:val="center"/>
          </w:tcPr>
          <w:p w14:paraId="5252D6C4" w14:textId="77777777" w:rsidR="00433FA6" w:rsidRPr="00BF02E2" w:rsidRDefault="00433FA6" w:rsidP="00D63BC1">
            <w:pPr>
              <w:pStyle w:val="35"/>
              <w:rPr>
                <w:rFonts w:ascii="Times New Roman" w:hAnsi="Times New Roman" w:cs="Times New Roman"/>
                <w:color w:val="auto"/>
              </w:rPr>
            </w:pPr>
          </w:p>
        </w:tc>
        <w:tc>
          <w:tcPr>
            <w:tcW w:w="1208" w:type="dxa"/>
            <w:tcBorders>
              <w:top w:val="single" w:sz="4" w:space="0" w:color="auto"/>
              <w:bottom w:val="single" w:sz="12" w:space="0" w:color="auto"/>
            </w:tcBorders>
            <w:vAlign w:val="center"/>
          </w:tcPr>
          <w:p w14:paraId="4F05F56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中、小</w:t>
            </w:r>
          </w:p>
        </w:tc>
        <w:tc>
          <w:tcPr>
            <w:tcW w:w="1237" w:type="dxa"/>
            <w:tcBorders>
              <w:top w:val="single" w:sz="4" w:space="0" w:color="auto"/>
              <w:bottom w:val="single" w:sz="12" w:space="0" w:color="auto"/>
              <w:right w:val="nil"/>
            </w:tcBorders>
            <w:vAlign w:val="center"/>
          </w:tcPr>
          <w:p w14:paraId="32A3F58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Ⅰ-Ⅳ</w:t>
            </w:r>
          </w:p>
        </w:tc>
      </w:tr>
    </w:tbl>
    <w:p w14:paraId="63CDC25A" w14:textId="77777777" w:rsidR="00433FA6" w:rsidRPr="00BF02E2" w:rsidRDefault="00433FA6" w:rsidP="00433FA6">
      <w:pPr>
        <w:pStyle w:val="04"/>
        <w:rPr>
          <w:rFonts w:ascii="Times New Roman" w:hAnsi="Times New Roman" w:cs="Times New Roman"/>
        </w:rPr>
      </w:pPr>
    </w:p>
    <w:p w14:paraId="67A5E98F" w14:textId="77777777" w:rsidR="00433FA6" w:rsidRPr="00BF02E2" w:rsidRDefault="00433FA6" w:rsidP="00433FA6">
      <w:pPr>
        <w:pStyle w:val="1fd"/>
        <w:spacing w:line="360" w:lineRule="auto"/>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2.3.2.3</w:t>
      </w:r>
      <w:r w:rsidRPr="00BF02E2">
        <w:rPr>
          <w:rFonts w:ascii="Times New Roman" w:eastAsia="宋体" w:hAnsi="Times New Roman" w:cs="Times New Roman"/>
          <w:b/>
          <w:sz w:val="24"/>
        </w:rPr>
        <w:t>噪声环境影响评价等级</w:t>
      </w:r>
    </w:p>
    <w:p w14:paraId="62FDFE3F"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根据《市政府关于批转市环保局</w:t>
      </w:r>
      <w:r w:rsidRPr="00BF02E2">
        <w:rPr>
          <w:rFonts w:ascii="Times New Roman" w:hAnsi="Times New Roman" w:cs="Times New Roman"/>
          <w:color w:val="auto"/>
        </w:rPr>
        <w:t>&lt;</w:t>
      </w:r>
      <w:r w:rsidRPr="00BF02E2">
        <w:rPr>
          <w:rFonts w:ascii="Times New Roman" w:hAnsi="Times New Roman" w:cs="Times New Roman"/>
          <w:color w:val="auto"/>
        </w:rPr>
        <w:t>南京市声环境功能区划分调整方案</w:t>
      </w:r>
      <w:r w:rsidRPr="00BF02E2">
        <w:rPr>
          <w:rFonts w:ascii="Times New Roman" w:hAnsi="Times New Roman" w:cs="Times New Roman"/>
          <w:color w:val="auto"/>
        </w:rPr>
        <w:t>&gt;</w:t>
      </w:r>
      <w:r w:rsidRPr="00BF02E2">
        <w:rPr>
          <w:rFonts w:ascii="Times New Roman" w:hAnsi="Times New Roman" w:cs="Times New Roman"/>
          <w:color w:val="auto"/>
        </w:rPr>
        <w:t>的通知》（宁政发</w:t>
      </w:r>
      <w:r w:rsidRPr="00BF02E2">
        <w:rPr>
          <w:rFonts w:ascii="Times New Roman" w:hAnsi="Times New Roman" w:cs="Times New Roman"/>
          <w:color w:val="auto"/>
        </w:rPr>
        <w:t>[2014]34</w:t>
      </w:r>
      <w:r w:rsidRPr="00BF02E2">
        <w:rPr>
          <w:rFonts w:ascii="Times New Roman" w:hAnsi="Times New Roman" w:cs="Times New Roman"/>
          <w:color w:val="auto"/>
        </w:rPr>
        <w:t>号）</w:t>
      </w:r>
      <w:r w:rsidRPr="00BF02E2">
        <w:rPr>
          <w:rFonts w:ascii="Times New Roman" w:hAnsi="Times New Roman" w:cs="Times New Roman"/>
          <w:snapToGrid w:val="0"/>
          <w:color w:val="auto"/>
        </w:rPr>
        <w:t>，本项目所在地噪声执行《声环境质量标准》（</w:t>
      </w:r>
      <w:r w:rsidRPr="00BF02E2">
        <w:rPr>
          <w:rFonts w:ascii="Times New Roman" w:hAnsi="Times New Roman" w:cs="Times New Roman"/>
          <w:snapToGrid w:val="0"/>
          <w:color w:val="auto"/>
        </w:rPr>
        <w:t>GB3096-2008</w:t>
      </w:r>
      <w:r w:rsidRPr="00BF02E2">
        <w:rPr>
          <w:rFonts w:ascii="Times New Roman" w:hAnsi="Times New Roman" w:cs="Times New Roman"/>
          <w:snapToGrid w:val="0"/>
          <w:color w:val="auto"/>
        </w:rPr>
        <w:t>）</w:t>
      </w:r>
      <w:r w:rsidRPr="00BF02E2">
        <w:rPr>
          <w:rFonts w:ascii="Times New Roman" w:hAnsi="Times New Roman" w:cs="Times New Roman"/>
          <w:snapToGrid w:val="0"/>
          <w:color w:val="auto"/>
        </w:rPr>
        <w:t>3</w:t>
      </w:r>
      <w:r w:rsidRPr="00BF02E2">
        <w:rPr>
          <w:rFonts w:ascii="Times New Roman" w:hAnsi="Times New Roman" w:cs="Times New Roman"/>
          <w:snapToGrid w:val="0"/>
          <w:color w:val="auto"/>
        </w:rPr>
        <w:t>类标准。根据《环境影响评价技术导则声环境》（</w:t>
      </w:r>
      <w:r w:rsidRPr="00BF02E2">
        <w:rPr>
          <w:rFonts w:ascii="Times New Roman" w:hAnsi="Times New Roman" w:cs="Times New Roman"/>
          <w:snapToGrid w:val="0"/>
          <w:color w:val="auto"/>
        </w:rPr>
        <w:t>HJ/T2.4-2009</w:t>
      </w:r>
      <w:r w:rsidRPr="00BF02E2">
        <w:rPr>
          <w:rFonts w:ascii="Times New Roman" w:hAnsi="Times New Roman" w:cs="Times New Roman"/>
          <w:snapToGrid w:val="0"/>
          <w:color w:val="auto"/>
        </w:rPr>
        <w:t>），结合本项目噪声源强和项目所在地声环境特点，项目建设后噪声级增加很小，受影响的人口无变化，故噪声环境影响评价等级确定为三级</w:t>
      </w:r>
      <w:r w:rsidRPr="00BF02E2">
        <w:rPr>
          <w:rFonts w:ascii="Times New Roman" w:hAnsi="Times New Roman" w:cs="Times New Roman"/>
          <w:color w:val="auto"/>
        </w:rPr>
        <w:t>。</w:t>
      </w:r>
    </w:p>
    <w:p w14:paraId="450F94EC" w14:textId="7CCFDB9A" w:rsidR="00433FA6" w:rsidRPr="00BF02E2" w:rsidRDefault="00433FA6" w:rsidP="00433FA6">
      <w:pPr>
        <w:pStyle w:val="1fd"/>
        <w:spacing w:line="360" w:lineRule="auto"/>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2.3.2.4</w:t>
      </w:r>
      <w:r w:rsidRPr="00BF02E2">
        <w:rPr>
          <w:rFonts w:ascii="Times New Roman" w:eastAsia="宋体" w:hAnsi="Times New Roman" w:cs="Times New Roman"/>
          <w:b/>
          <w:sz w:val="24"/>
        </w:rPr>
        <w:t>地下水</w:t>
      </w:r>
      <w:r w:rsidR="00112206">
        <w:rPr>
          <w:rFonts w:ascii="Times New Roman" w:eastAsia="宋体" w:hAnsi="Times New Roman" w:cs="Times New Roman" w:hint="eastAsia"/>
          <w:b/>
          <w:sz w:val="24"/>
        </w:rPr>
        <w:t>环境</w:t>
      </w:r>
      <w:r w:rsidRPr="00BF02E2">
        <w:rPr>
          <w:rFonts w:ascii="Times New Roman" w:eastAsia="宋体" w:hAnsi="Times New Roman" w:cs="Times New Roman"/>
          <w:b/>
          <w:sz w:val="24"/>
        </w:rPr>
        <w:t>影响评价等级</w:t>
      </w:r>
    </w:p>
    <w:p w14:paraId="01D0FA01"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根据《环境影响评价技术导则地下水环境》（</w:t>
      </w:r>
      <w:r w:rsidRPr="00BF02E2">
        <w:rPr>
          <w:rFonts w:ascii="Times New Roman" w:hAnsi="Times New Roman" w:cs="Times New Roman"/>
          <w:color w:val="auto"/>
        </w:rPr>
        <w:t>HJ610-2016</w:t>
      </w:r>
      <w:r w:rsidRPr="00BF02E2">
        <w:rPr>
          <w:rFonts w:ascii="Times New Roman" w:hAnsi="Times New Roman" w:cs="Times New Roman"/>
          <w:color w:val="auto"/>
        </w:rPr>
        <w:t>）建设项目属于基本化学原料制造，属于</w:t>
      </w:r>
      <w:r w:rsidRPr="00BF02E2">
        <w:rPr>
          <w:rFonts w:ascii="Times New Roman" w:hAnsi="Times New Roman" w:cs="Times New Roman"/>
          <w:color w:val="auto"/>
        </w:rPr>
        <w:t>Ⅰ</w:t>
      </w:r>
      <w:r w:rsidRPr="00BF02E2">
        <w:rPr>
          <w:rFonts w:ascii="Times New Roman" w:hAnsi="Times New Roman" w:cs="Times New Roman"/>
          <w:color w:val="auto"/>
        </w:rPr>
        <w:t>类建设项目，项目场地所在区域无居民分散式生活饮用水井，周边也无集中式生活水源地的保护区，不位于集中式生活水源地的补给径流区，无特殊地下水资源保护区等地下水环境敏感区，因此项目场地地下水敏感程度为不敏感。</w:t>
      </w:r>
    </w:p>
    <w:p w14:paraId="4913AACA" w14:textId="77777777" w:rsidR="00433FA6" w:rsidRPr="00BF02E2" w:rsidRDefault="00433FA6" w:rsidP="00433FA6">
      <w:pPr>
        <w:jc w:val="center"/>
        <w:rPr>
          <w:rFonts w:ascii="Times New Roman" w:eastAsia="宋体" w:hAnsi="Times New Roman" w:cs="Times New Roman"/>
          <w:b/>
        </w:rPr>
      </w:pPr>
      <w:r w:rsidRPr="00BF02E2">
        <w:rPr>
          <w:rFonts w:ascii="Times New Roman" w:eastAsia="宋体" w:hAnsi="Times New Roman" w:cs="Times New Roman"/>
          <w:b/>
        </w:rPr>
        <w:t>表</w:t>
      </w:r>
      <w:r w:rsidRPr="00BF02E2">
        <w:rPr>
          <w:rFonts w:ascii="Times New Roman" w:eastAsia="宋体" w:hAnsi="Times New Roman" w:cs="Times New Roman"/>
          <w:b/>
        </w:rPr>
        <w:t xml:space="preserve">2.3-4 </w:t>
      </w:r>
      <w:r w:rsidRPr="00BF02E2">
        <w:rPr>
          <w:rFonts w:ascii="Times New Roman" w:eastAsia="宋体" w:hAnsi="Times New Roman" w:cs="Times New Roman"/>
          <w:b/>
        </w:rPr>
        <w:t>地下水分级标准</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003"/>
        <w:gridCol w:w="2033"/>
        <w:gridCol w:w="1888"/>
        <w:gridCol w:w="2146"/>
      </w:tblGrid>
      <w:tr w:rsidR="00D04ACC" w:rsidRPr="00BF02E2" w14:paraId="1CD0445D" w14:textId="77777777" w:rsidTr="005C2D8C">
        <w:trPr>
          <w:trHeight w:val="383"/>
        </w:trPr>
        <w:tc>
          <w:tcPr>
            <w:tcW w:w="1655" w:type="pct"/>
            <w:tcBorders>
              <w:top w:val="single" w:sz="12" w:space="0" w:color="auto"/>
              <w:bottom w:val="single" w:sz="4" w:space="0" w:color="auto"/>
              <w:tl2br w:val="single" w:sz="4" w:space="0" w:color="auto"/>
            </w:tcBorders>
          </w:tcPr>
          <w:p w14:paraId="128BEA98"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项目类别</w:t>
            </w:r>
          </w:p>
          <w:p w14:paraId="1CB38038"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环境敏感程度</w:t>
            </w:r>
          </w:p>
        </w:tc>
        <w:tc>
          <w:tcPr>
            <w:tcW w:w="1121" w:type="pct"/>
            <w:vAlign w:val="center"/>
          </w:tcPr>
          <w:p w14:paraId="2D4AA442"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Ⅰ</w:t>
            </w:r>
            <w:r w:rsidRPr="00BF02E2">
              <w:rPr>
                <w:rFonts w:ascii="Times New Roman" w:hAnsi="Times New Roman" w:cs="Times New Roman"/>
                <w:b/>
                <w:color w:val="auto"/>
              </w:rPr>
              <w:t>类</w:t>
            </w:r>
          </w:p>
        </w:tc>
        <w:tc>
          <w:tcPr>
            <w:tcW w:w="1041" w:type="pct"/>
            <w:vAlign w:val="center"/>
          </w:tcPr>
          <w:p w14:paraId="238C4F7F"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Ⅱ</w:t>
            </w:r>
            <w:r w:rsidRPr="00BF02E2">
              <w:rPr>
                <w:rFonts w:ascii="Times New Roman" w:hAnsi="Times New Roman" w:cs="Times New Roman"/>
                <w:b/>
                <w:color w:val="auto"/>
              </w:rPr>
              <w:t>类</w:t>
            </w:r>
          </w:p>
        </w:tc>
        <w:tc>
          <w:tcPr>
            <w:tcW w:w="1183" w:type="pct"/>
            <w:vAlign w:val="center"/>
          </w:tcPr>
          <w:p w14:paraId="58D2749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Ⅲ</w:t>
            </w:r>
            <w:r w:rsidRPr="00BF02E2">
              <w:rPr>
                <w:rFonts w:ascii="Times New Roman" w:hAnsi="Times New Roman" w:cs="Times New Roman"/>
                <w:b/>
                <w:color w:val="auto"/>
              </w:rPr>
              <w:t>类</w:t>
            </w:r>
          </w:p>
        </w:tc>
      </w:tr>
      <w:tr w:rsidR="00D04ACC" w:rsidRPr="00BF02E2" w14:paraId="5C4C71EF" w14:textId="77777777" w:rsidTr="005C2D8C">
        <w:tc>
          <w:tcPr>
            <w:tcW w:w="1655" w:type="pct"/>
            <w:tcBorders>
              <w:top w:val="single" w:sz="4" w:space="0" w:color="auto"/>
            </w:tcBorders>
          </w:tcPr>
          <w:p w14:paraId="7CDB666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敏感</w:t>
            </w:r>
          </w:p>
        </w:tc>
        <w:tc>
          <w:tcPr>
            <w:tcW w:w="1121" w:type="pct"/>
            <w:vAlign w:val="center"/>
          </w:tcPr>
          <w:p w14:paraId="07F41CE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一</w:t>
            </w:r>
          </w:p>
        </w:tc>
        <w:tc>
          <w:tcPr>
            <w:tcW w:w="1041" w:type="pct"/>
            <w:vAlign w:val="center"/>
          </w:tcPr>
          <w:p w14:paraId="3B05156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一</w:t>
            </w:r>
          </w:p>
        </w:tc>
        <w:tc>
          <w:tcPr>
            <w:tcW w:w="1183" w:type="pct"/>
            <w:vAlign w:val="center"/>
          </w:tcPr>
          <w:p w14:paraId="4D1290DE"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二</w:t>
            </w:r>
          </w:p>
        </w:tc>
      </w:tr>
      <w:tr w:rsidR="00D04ACC" w:rsidRPr="00BF02E2" w14:paraId="37E15A30" w14:textId="77777777" w:rsidTr="005C2D8C">
        <w:tc>
          <w:tcPr>
            <w:tcW w:w="1655" w:type="pct"/>
          </w:tcPr>
          <w:p w14:paraId="7BBBBD2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较敏感</w:t>
            </w:r>
          </w:p>
        </w:tc>
        <w:tc>
          <w:tcPr>
            <w:tcW w:w="1121" w:type="pct"/>
            <w:vAlign w:val="center"/>
          </w:tcPr>
          <w:p w14:paraId="6C539CF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一</w:t>
            </w:r>
          </w:p>
        </w:tc>
        <w:tc>
          <w:tcPr>
            <w:tcW w:w="1041" w:type="pct"/>
            <w:vAlign w:val="center"/>
          </w:tcPr>
          <w:p w14:paraId="5EBA7571"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二</w:t>
            </w:r>
          </w:p>
        </w:tc>
        <w:tc>
          <w:tcPr>
            <w:tcW w:w="1183" w:type="pct"/>
            <w:vAlign w:val="center"/>
          </w:tcPr>
          <w:p w14:paraId="323860AB"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三</w:t>
            </w:r>
          </w:p>
        </w:tc>
      </w:tr>
      <w:tr w:rsidR="00D04ACC" w:rsidRPr="00BF02E2" w14:paraId="0B73AE78" w14:textId="77777777" w:rsidTr="005C2D8C">
        <w:tc>
          <w:tcPr>
            <w:tcW w:w="1655" w:type="pct"/>
            <w:shd w:val="clear" w:color="auto" w:fill="auto"/>
          </w:tcPr>
          <w:p w14:paraId="5B4DA3A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不敏感</w:t>
            </w:r>
          </w:p>
        </w:tc>
        <w:tc>
          <w:tcPr>
            <w:tcW w:w="1121" w:type="pct"/>
            <w:shd w:val="clear" w:color="auto" w:fill="BFBFBF"/>
            <w:vAlign w:val="center"/>
          </w:tcPr>
          <w:p w14:paraId="4C8C0AB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二</w:t>
            </w:r>
          </w:p>
        </w:tc>
        <w:tc>
          <w:tcPr>
            <w:tcW w:w="1041" w:type="pct"/>
            <w:vAlign w:val="center"/>
          </w:tcPr>
          <w:p w14:paraId="33831E0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三</w:t>
            </w:r>
          </w:p>
        </w:tc>
        <w:tc>
          <w:tcPr>
            <w:tcW w:w="1183" w:type="pct"/>
            <w:vAlign w:val="center"/>
          </w:tcPr>
          <w:p w14:paraId="482340A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三</w:t>
            </w:r>
          </w:p>
        </w:tc>
      </w:tr>
    </w:tbl>
    <w:p w14:paraId="6FF8F1BB" w14:textId="77777777" w:rsidR="00433FA6" w:rsidRPr="00BF02E2" w:rsidRDefault="00433FA6" w:rsidP="0090388E">
      <w:pPr>
        <w:pStyle w:val="1fb"/>
        <w:spacing w:line="500" w:lineRule="exact"/>
        <w:rPr>
          <w:rFonts w:ascii="Times New Roman" w:hAnsi="Times New Roman" w:cs="Times New Roman"/>
          <w:color w:val="auto"/>
        </w:rPr>
      </w:pPr>
      <w:r w:rsidRPr="00BF02E2">
        <w:rPr>
          <w:rFonts w:ascii="Times New Roman" w:hAnsi="Times New Roman" w:cs="Times New Roman"/>
          <w:color w:val="auto"/>
        </w:rPr>
        <w:t>综上所述，根据《环境影响评价技术导则地下水环境》（</w:t>
      </w:r>
      <w:r w:rsidRPr="00BF02E2">
        <w:rPr>
          <w:rFonts w:ascii="Times New Roman" w:hAnsi="Times New Roman" w:cs="Times New Roman"/>
          <w:color w:val="auto"/>
        </w:rPr>
        <w:t>HJ 610-2016</w:t>
      </w:r>
      <w:r w:rsidRPr="00BF02E2">
        <w:rPr>
          <w:rFonts w:ascii="Times New Roman" w:hAnsi="Times New Roman" w:cs="Times New Roman"/>
          <w:color w:val="auto"/>
        </w:rPr>
        <w:t>）确定本项目地下水影响评价工作等级定为二级。</w:t>
      </w:r>
    </w:p>
    <w:p w14:paraId="3C5E7F5B" w14:textId="4932898C" w:rsidR="00433FA6" w:rsidRPr="00BF02E2" w:rsidRDefault="00433FA6" w:rsidP="0090388E">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2.3.2.5</w:t>
      </w:r>
      <w:r w:rsidRPr="00BF02E2">
        <w:rPr>
          <w:rFonts w:ascii="Times New Roman" w:eastAsia="宋体" w:hAnsi="Times New Roman" w:cs="Times New Roman"/>
          <w:b/>
          <w:sz w:val="24"/>
        </w:rPr>
        <w:t>环境风险评价</w:t>
      </w:r>
      <w:r w:rsidR="00112206">
        <w:rPr>
          <w:rFonts w:ascii="Times New Roman" w:eastAsia="宋体" w:hAnsi="Times New Roman" w:cs="Times New Roman" w:hint="eastAsia"/>
          <w:b/>
          <w:sz w:val="24"/>
        </w:rPr>
        <w:t>等级</w:t>
      </w:r>
    </w:p>
    <w:p w14:paraId="6C45BF71" w14:textId="4D6C00A8" w:rsidR="00C7567D" w:rsidRPr="00C7567D" w:rsidRDefault="00C7567D" w:rsidP="00C7567D">
      <w:pPr>
        <w:adjustRightInd w:val="0"/>
        <w:snapToGrid w:val="0"/>
        <w:spacing w:line="500" w:lineRule="exact"/>
        <w:ind w:firstLineChars="200" w:firstLine="480"/>
        <w:rPr>
          <w:rFonts w:ascii="Times New Roman" w:eastAsia="宋体" w:hAnsi="Times New Roman" w:cs="Times New Roman"/>
          <w:sz w:val="24"/>
          <w:szCs w:val="24"/>
        </w:rPr>
      </w:pPr>
      <w:r w:rsidRPr="00C7567D">
        <w:rPr>
          <w:rFonts w:ascii="Times New Roman" w:eastAsia="宋体" w:hAnsi="Times New Roman" w:cs="Times New Roman"/>
          <w:sz w:val="24"/>
          <w:szCs w:val="24"/>
        </w:rPr>
        <w:t>根据《建设项目环境风险评价技术导则》（</w:t>
      </w:r>
      <w:r w:rsidRPr="00C7567D">
        <w:rPr>
          <w:rFonts w:ascii="Times New Roman" w:eastAsia="宋体" w:hAnsi="Times New Roman" w:cs="Times New Roman"/>
          <w:sz w:val="24"/>
          <w:szCs w:val="24"/>
        </w:rPr>
        <w:t>HJ/T169-2004</w:t>
      </w:r>
      <w:r w:rsidRPr="00C7567D">
        <w:rPr>
          <w:rFonts w:ascii="Times New Roman" w:eastAsia="宋体" w:hAnsi="Times New Roman" w:cs="Times New Roman"/>
          <w:sz w:val="24"/>
          <w:szCs w:val="24"/>
        </w:rPr>
        <w:t>）的规定，环境风险评价的级别应依据项目的物质危险性和功能单元重大危险源判定结果，并考虑环境的敏感程度，按表</w:t>
      </w:r>
      <w:r w:rsidRPr="00C7567D">
        <w:rPr>
          <w:rFonts w:ascii="Times New Roman" w:eastAsia="宋体" w:hAnsi="Times New Roman" w:cs="Times New Roman"/>
          <w:sz w:val="24"/>
          <w:szCs w:val="24"/>
        </w:rPr>
        <w:t>2.</w:t>
      </w:r>
      <w:r>
        <w:rPr>
          <w:rFonts w:ascii="Times New Roman" w:eastAsia="宋体" w:hAnsi="Times New Roman" w:cs="Times New Roman"/>
          <w:sz w:val="24"/>
          <w:szCs w:val="24"/>
        </w:rPr>
        <w:t>3</w:t>
      </w:r>
      <w:r w:rsidRPr="00C7567D">
        <w:rPr>
          <w:rFonts w:ascii="Times New Roman" w:eastAsia="宋体" w:hAnsi="Times New Roman" w:cs="Times New Roman"/>
          <w:sz w:val="24"/>
          <w:szCs w:val="24"/>
        </w:rPr>
        <w:t>-5</w:t>
      </w:r>
      <w:r w:rsidRPr="00C7567D">
        <w:rPr>
          <w:rFonts w:ascii="Times New Roman" w:eastAsia="宋体" w:hAnsi="Times New Roman" w:cs="Times New Roman"/>
          <w:sz w:val="24"/>
          <w:szCs w:val="24"/>
        </w:rPr>
        <w:t>进行划分。</w:t>
      </w:r>
    </w:p>
    <w:p w14:paraId="30537DB2" w14:textId="77777777" w:rsidR="00C57CA1" w:rsidRDefault="00C57CA1">
      <w:pPr>
        <w:widowControl/>
        <w:jc w:val="left"/>
        <w:rPr>
          <w:rFonts w:ascii="Times New Roman" w:eastAsia="宋体" w:hAnsi="Times New Roman" w:cs="Times New Roman"/>
          <w:b/>
          <w:sz w:val="24"/>
          <w:szCs w:val="20"/>
        </w:rPr>
      </w:pPr>
      <w:bookmarkStart w:id="28" w:name="_Toc143587001"/>
      <w:bookmarkStart w:id="29" w:name="_Toc145314750"/>
      <w:bookmarkStart w:id="30" w:name="_Toc141237687"/>
      <w:bookmarkStart w:id="31" w:name="_Toc141231126"/>
      <w:r>
        <w:rPr>
          <w:rFonts w:ascii="Times New Roman" w:eastAsia="宋体" w:hAnsi="Times New Roman" w:cs="Times New Roman"/>
          <w:b/>
          <w:sz w:val="24"/>
          <w:szCs w:val="20"/>
        </w:rPr>
        <w:br w:type="page"/>
      </w:r>
    </w:p>
    <w:p w14:paraId="4ACE3E8C" w14:textId="58903BD0" w:rsidR="00C7567D" w:rsidRPr="00C7567D" w:rsidRDefault="00C7567D" w:rsidP="00C7567D">
      <w:pPr>
        <w:adjustRightInd w:val="0"/>
        <w:snapToGrid w:val="0"/>
        <w:spacing w:beforeLines="50" w:before="120" w:line="360" w:lineRule="auto"/>
        <w:jc w:val="center"/>
        <w:rPr>
          <w:rFonts w:ascii="Times New Roman" w:eastAsia="宋体" w:hAnsi="Times New Roman" w:cs="Times New Roman"/>
          <w:b/>
          <w:sz w:val="24"/>
          <w:szCs w:val="20"/>
        </w:rPr>
      </w:pPr>
      <w:r w:rsidRPr="00C7567D">
        <w:rPr>
          <w:rFonts w:ascii="Times New Roman" w:eastAsia="宋体" w:hAnsi="Times New Roman" w:cs="Times New Roman"/>
          <w:b/>
          <w:sz w:val="24"/>
          <w:szCs w:val="20"/>
        </w:rPr>
        <w:lastRenderedPageBreak/>
        <w:t>表</w:t>
      </w:r>
      <w:r w:rsidRPr="00C7567D">
        <w:rPr>
          <w:rFonts w:ascii="Times New Roman" w:eastAsia="宋体" w:hAnsi="Times New Roman" w:cs="Times New Roman"/>
          <w:b/>
          <w:sz w:val="24"/>
          <w:szCs w:val="20"/>
        </w:rPr>
        <w:t>2.</w:t>
      </w:r>
      <w:r>
        <w:rPr>
          <w:rFonts w:ascii="Times New Roman" w:eastAsia="宋体" w:hAnsi="Times New Roman" w:cs="Times New Roman"/>
          <w:b/>
          <w:sz w:val="24"/>
          <w:szCs w:val="20"/>
        </w:rPr>
        <w:t>3</w:t>
      </w:r>
      <w:r w:rsidRPr="00C7567D">
        <w:rPr>
          <w:rFonts w:ascii="Times New Roman" w:eastAsia="宋体" w:hAnsi="Times New Roman" w:cs="Times New Roman"/>
          <w:b/>
          <w:sz w:val="24"/>
          <w:szCs w:val="20"/>
        </w:rPr>
        <w:t xml:space="preserve">-5 </w:t>
      </w:r>
      <w:r w:rsidRPr="00C7567D">
        <w:rPr>
          <w:rFonts w:ascii="Times New Roman" w:eastAsia="宋体" w:hAnsi="Times New Roman" w:cs="Times New Roman"/>
          <w:b/>
          <w:sz w:val="24"/>
          <w:szCs w:val="20"/>
        </w:rPr>
        <w:t>环境风险评价工作级别划分标准</w:t>
      </w:r>
      <w:bookmarkEnd w:id="28"/>
      <w:bookmarkEnd w:id="29"/>
      <w:bookmarkEnd w:id="30"/>
      <w:bookmarkEnd w:id="31"/>
    </w:p>
    <w:tbl>
      <w:tblPr>
        <w:tblW w:w="9286"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214"/>
        <w:gridCol w:w="1768"/>
        <w:gridCol w:w="1768"/>
        <w:gridCol w:w="1768"/>
        <w:gridCol w:w="1768"/>
      </w:tblGrid>
      <w:tr w:rsidR="00C7567D" w:rsidRPr="00C7567D" w14:paraId="6B2E49F4" w14:textId="77777777" w:rsidTr="00F30EE8">
        <w:trPr>
          <w:trHeight w:val="20"/>
          <w:jc w:val="center"/>
        </w:trPr>
        <w:tc>
          <w:tcPr>
            <w:tcW w:w="2214" w:type="dxa"/>
            <w:vAlign w:val="center"/>
          </w:tcPr>
          <w:p w14:paraId="65425B4C" w14:textId="77777777" w:rsidR="00C7567D" w:rsidRPr="00C7567D" w:rsidRDefault="00C7567D" w:rsidP="00C7567D">
            <w:pPr>
              <w:adjustRightInd w:val="0"/>
              <w:snapToGrid w:val="0"/>
              <w:jc w:val="center"/>
              <w:rPr>
                <w:rFonts w:ascii="Times New Roman" w:eastAsia="宋体" w:hAnsi="Times New Roman" w:cs="Times New Roman"/>
                <w:b/>
                <w:szCs w:val="24"/>
              </w:rPr>
            </w:pPr>
          </w:p>
        </w:tc>
        <w:tc>
          <w:tcPr>
            <w:tcW w:w="1768" w:type="dxa"/>
            <w:tcBorders>
              <w:bottom w:val="single" w:sz="4" w:space="0" w:color="auto"/>
            </w:tcBorders>
            <w:vAlign w:val="center"/>
          </w:tcPr>
          <w:p w14:paraId="3DB555AA"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剧毒危险性</w:t>
            </w:r>
          </w:p>
          <w:p w14:paraId="70A4398A"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物质</w:t>
            </w:r>
          </w:p>
        </w:tc>
        <w:tc>
          <w:tcPr>
            <w:tcW w:w="1768" w:type="dxa"/>
            <w:vAlign w:val="center"/>
          </w:tcPr>
          <w:p w14:paraId="67405AB7"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一般毒性危</w:t>
            </w:r>
          </w:p>
          <w:p w14:paraId="2AE51ACA"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险物质</w:t>
            </w:r>
          </w:p>
        </w:tc>
        <w:tc>
          <w:tcPr>
            <w:tcW w:w="1768" w:type="dxa"/>
            <w:tcBorders>
              <w:bottom w:val="single" w:sz="4" w:space="0" w:color="auto"/>
            </w:tcBorders>
            <w:vAlign w:val="center"/>
          </w:tcPr>
          <w:p w14:paraId="324177F9"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可燃、易燃</w:t>
            </w:r>
          </w:p>
          <w:p w14:paraId="14A454F7"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危险性物质</w:t>
            </w:r>
          </w:p>
        </w:tc>
        <w:tc>
          <w:tcPr>
            <w:tcW w:w="1768" w:type="dxa"/>
            <w:tcBorders>
              <w:bottom w:val="single" w:sz="4" w:space="0" w:color="auto"/>
            </w:tcBorders>
            <w:vAlign w:val="center"/>
          </w:tcPr>
          <w:p w14:paraId="7F5C4279"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爆炸危险性</w:t>
            </w:r>
          </w:p>
          <w:p w14:paraId="116F0562"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物质</w:t>
            </w:r>
          </w:p>
        </w:tc>
      </w:tr>
      <w:tr w:rsidR="00C7567D" w:rsidRPr="00C7567D" w14:paraId="1CF73A0A" w14:textId="77777777" w:rsidTr="00F30EE8">
        <w:trPr>
          <w:trHeight w:val="20"/>
          <w:jc w:val="center"/>
        </w:trPr>
        <w:tc>
          <w:tcPr>
            <w:tcW w:w="2214" w:type="dxa"/>
            <w:vAlign w:val="center"/>
          </w:tcPr>
          <w:p w14:paraId="69D80F2C"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重大危险源</w:t>
            </w:r>
          </w:p>
        </w:tc>
        <w:tc>
          <w:tcPr>
            <w:tcW w:w="1768" w:type="dxa"/>
            <w:tcBorders>
              <w:top w:val="single" w:sz="4" w:space="0" w:color="auto"/>
              <w:bottom w:val="single" w:sz="4" w:space="0" w:color="auto"/>
            </w:tcBorders>
            <w:shd w:val="clear" w:color="auto" w:fill="auto"/>
            <w:vAlign w:val="center"/>
          </w:tcPr>
          <w:p w14:paraId="20CAFCCD"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一</w:t>
            </w:r>
          </w:p>
        </w:tc>
        <w:tc>
          <w:tcPr>
            <w:tcW w:w="1768" w:type="dxa"/>
            <w:shd w:val="clear" w:color="auto" w:fill="auto"/>
            <w:vAlign w:val="center"/>
          </w:tcPr>
          <w:p w14:paraId="26511AF1" w14:textId="77777777" w:rsidR="00C7567D" w:rsidRPr="00C7567D" w:rsidRDefault="00C7567D" w:rsidP="00C7567D">
            <w:pPr>
              <w:adjustRightInd w:val="0"/>
              <w:snapToGrid w:val="0"/>
              <w:jc w:val="center"/>
              <w:rPr>
                <w:rFonts w:ascii="Times New Roman" w:eastAsia="宋体" w:hAnsi="Times New Roman" w:cs="Times New Roman"/>
                <w:b/>
                <w:szCs w:val="24"/>
              </w:rPr>
            </w:pPr>
            <w:r w:rsidRPr="00C7567D">
              <w:rPr>
                <w:rFonts w:ascii="Times New Roman" w:eastAsia="宋体" w:hAnsi="Times New Roman" w:cs="Times New Roman"/>
                <w:b/>
                <w:szCs w:val="24"/>
              </w:rPr>
              <w:t>二</w:t>
            </w:r>
          </w:p>
        </w:tc>
        <w:tc>
          <w:tcPr>
            <w:tcW w:w="1768" w:type="dxa"/>
            <w:tcBorders>
              <w:top w:val="single" w:sz="4" w:space="0" w:color="auto"/>
              <w:bottom w:val="single" w:sz="4" w:space="0" w:color="auto"/>
            </w:tcBorders>
            <w:shd w:val="clear" w:color="auto" w:fill="FFFFFF" w:themeFill="background1"/>
            <w:vAlign w:val="center"/>
          </w:tcPr>
          <w:p w14:paraId="10835A8F"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一</w:t>
            </w:r>
          </w:p>
        </w:tc>
        <w:tc>
          <w:tcPr>
            <w:tcW w:w="1768" w:type="dxa"/>
            <w:tcBorders>
              <w:top w:val="single" w:sz="4" w:space="0" w:color="auto"/>
              <w:bottom w:val="single" w:sz="4" w:space="0" w:color="auto"/>
            </w:tcBorders>
            <w:shd w:val="clear" w:color="auto" w:fill="FFFFFF" w:themeFill="background1"/>
            <w:vAlign w:val="center"/>
          </w:tcPr>
          <w:p w14:paraId="1A35CC9C"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一</w:t>
            </w:r>
          </w:p>
        </w:tc>
      </w:tr>
      <w:tr w:rsidR="00C7567D" w:rsidRPr="00C7567D" w14:paraId="1986B059" w14:textId="77777777" w:rsidTr="00F30EE8">
        <w:trPr>
          <w:trHeight w:val="20"/>
          <w:jc w:val="center"/>
        </w:trPr>
        <w:tc>
          <w:tcPr>
            <w:tcW w:w="2214" w:type="dxa"/>
            <w:vAlign w:val="center"/>
          </w:tcPr>
          <w:p w14:paraId="537A6268"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非重大危险源</w:t>
            </w:r>
          </w:p>
        </w:tc>
        <w:tc>
          <w:tcPr>
            <w:tcW w:w="1768" w:type="dxa"/>
            <w:tcBorders>
              <w:top w:val="single" w:sz="4" w:space="0" w:color="auto"/>
            </w:tcBorders>
            <w:vAlign w:val="center"/>
          </w:tcPr>
          <w:p w14:paraId="191E0248"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二</w:t>
            </w:r>
          </w:p>
        </w:tc>
        <w:tc>
          <w:tcPr>
            <w:tcW w:w="1768" w:type="dxa"/>
            <w:vAlign w:val="center"/>
          </w:tcPr>
          <w:p w14:paraId="2F4A371C"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二</w:t>
            </w:r>
          </w:p>
        </w:tc>
        <w:tc>
          <w:tcPr>
            <w:tcW w:w="1768" w:type="dxa"/>
            <w:tcBorders>
              <w:top w:val="single" w:sz="4" w:space="0" w:color="auto"/>
              <w:bottom w:val="single" w:sz="4" w:space="0" w:color="auto"/>
            </w:tcBorders>
            <w:shd w:val="clear" w:color="auto" w:fill="7F7F7F" w:themeFill="text1" w:themeFillTint="80"/>
            <w:vAlign w:val="center"/>
          </w:tcPr>
          <w:p w14:paraId="4D30F46E"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二</w:t>
            </w:r>
          </w:p>
        </w:tc>
        <w:tc>
          <w:tcPr>
            <w:tcW w:w="1768" w:type="dxa"/>
            <w:tcBorders>
              <w:top w:val="single" w:sz="4" w:space="0" w:color="auto"/>
              <w:bottom w:val="single" w:sz="4" w:space="0" w:color="auto"/>
            </w:tcBorders>
            <w:shd w:val="clear" w:color="auto" w:fill="7F7F7F" w:themeFill="text1" w:themeFillTint="80"/>
            <w:vAlign w:val="center"/>
          </w:tcPr>
          <w:p w14:paraId="6A1DEFD5"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二</w:t>
            </w:r>
          </w:p>
        </w:tc>
      </w:tr>
      <w:tr w:rsidR="00C7567D" w:rsidRPr="00C7567D" w14:paraId="0AD71774" w14:textId="77777777" w:rsidTr="00F30EE8">
        <w:trPr>
          <w:trHeight w:val="20"/>
          <w:jc w:val="center"/>
        </w:trPr>
        <w:tc>
          <w:tcPr>
            <w:tcW w:w="2214" w:type="dxa"/>
            <w:vAlign w:val="center"/>
          </w:tcPr>
          <w:p w14:paraId="5F28045F"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环境敏感地区</w:t>
            </w:r>
          </w:p>
        </w:tc>
        <w:tc>
          <w:tcPr>
            <w:tcW w:w="1768" w:type="dxa"/>
            <w:vAlign w:val="center"/>
          </w:tcPr>
          <w:p w14:paraId="1D3C99A3"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一</w:t>
            </w:r>
          </w:p>
        </w:tc>
        <w:tc>
          <w:tcPr>
            <w:tcW w:w="1768" w:type="dxa"/>
            <w:vAlign w:val="center"/>
          </w:tcPr>
          <w:p w14:paraId="38DED5FC"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一</w:t>
            </w:r>
          </w:p>
        </w:tc>
        <w:tc>
          <w:tcPr>
            <w:tcW w:w="1768" w:type="dxa"/>
            <w:tcBorders>
              <w:top w:val="single" w:sz="4" w:space="0" w:color="auto"/>
            </w:tcBorders>
            <w:vAlign w:val="center"/>
          </w:tcPr>
          <w:p w14:paraId="57C4013B"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一</w:t>
            </w:r>
          </w:p>
        </w:tc>
        <w:tc>
          <w:tcPr>
            <w:tcW w:w="1768" w:type="dxa"/>
            <w:tcBorders>
              <w:top w:val="single" w:sz="4" w:space="0" w:color="auto"/>
            </w:tcBorders>
            <w:vAlign w:val="center"/>
          </w:tcPr>
          <w:p w14:paraId="157028BA" w14:textId="77777777" w:rsidR="00C7567D" w:rsidRPr="00C7567D" w:rsidRDefault="00C7567D" w:rsidP="00C7567D">
            <w:pPr>
              <w:adjustRightInd w:val="0"/>
              <w:snapToGrid w:val="0"/>
              <w:jc w:val="center"/>
              <w:rPr>
                <w:rFonts w:ascii="Times New Roman" w:eastAsia="宋体" w:hAnsi="Times New Roman" w:cs="Times New Roman"/>
                <w:szCs w:val="24"/>
              </w:rPr>
            </w:pPr>
            <w:r w:rsidRPr="00C7567D">
              <w:rPr>
                <w:rFonts w:ascii="Times New Roman" w:eastAsia="宋体" w:hAnsi="Times New Roman" w:cs="Times New Roman"/>
                <w:szCs w:val="24"/>
              </w:rPr>
              <w:t>一</w:t>
            </w:r>
          </w:p>
        </w:tc>
      </w:tr>
    </w:tbl>
    <w:p w14:paraId="71A21E56" w14:textId="77777777" w:rsidR="00433FA6" w:rsidRPr="00BF02E2" w:rsidRDefault="00433FA6" w:rsidP="00433FA6">
      <w:pPr>
        <w:pStyle w:val="04"/>
        <w:rPr>
          <w:rFonts w:ascii="Times New Roman" w:hAnsi="Times New Roman" w:cs="Times New Roman"/>
        </w:rPr>
      </w:pPr>
    </w:p>
    <w:p w14:paraId="1CA26955" w14:textId="458C90EF" w:rsidR="00C36748" w:rsidRPr="00C36748" w:rsidRDefault="00C36748" w:rsidP="002F6F3D">
      <w:pPr>
        <w:pStyle w:val="1fb"/>
        <w:spacing w:line="500" w:lineRule="exact"/>
        <w:rPr>
          <w:rFonts w:ascii="Times New Roman" w:hAnsi="Times New Roman" w:cs="Times New Roman"/>
          <w:color w:val="auto"/>
        </w:rPr>
      </w:pPr>
      <w:bookmarkStart w:id="32" w:name="_Toc464924865"/>
      <w:r w:rsidRPr="00BF02E2">
        <w:rPr>
          <w:rFonts w:ascii="Times New Roman" w:hAnsi="Times New Roman" w:cs="Times New Roman"/>
          <w:color w:val="auto"/>
        </w:rPr>
        <w:t>综上所述，根据</w:t>
      </w:r>
      <w:r w:rsidR="002F6F3D" w:rsidRPr="002F6F3D">
        <w:rPr>
          <w:rFonts w:ascii="Times New Roman" w:hAnsi="Times New Roman" w:cs="Times New Roman" w:hint="eastAsia"/>
          <w:color w:val="auto"/>
        </w:rPr>
        <w:t>《建设项目环境风险评价技术导则》（</w:t>
      </w:r>
      <w:r w:rsidR="002F6F3D" w:rsidRPr="002F6F3D">
        <w:rPr>
          <w:rFonts w:ascii="Times New Roman" w:hAnsi="Times New Roman" w:cs="Times New Roman"/>
          <w:color w:val="auto"/>
        </w:rPr>
        <w:t>HJ/T169-2004</w:t>
      </w:r>
      <w:r w:rsidR="002F6F3D" w:rsidRPr="002F6F3D">
        <w:rPr>
          <w:rFonts w:ascii="Times New Roman" w:hAnsi="Times New Roman" w:cs="Times New Roman"/>
          <w:color w:val="auto"/>
        </w:rPr>
        <w:t>）</w:t>
      </w:r>
      <w:r w:rsidRPr="00BF02E2">
        <w:rPr>
          <w:rFonts w:ascii="Times New Roman" w:hAnsi="Times New Roman" w:cs="Times New Roman"/>
          <w:color w:val="auto"/>
        </w:rPr>
        <w:t>确定本项目</w:t>
      </w:r>
      <w:r w:rsidR="002F6F3D">
        <w:rPr>
          <w:rFonts w:ascii="Times New Roman" w:hAnsi="Times New Roman" w:cs="Times New Roman" w:hint="eastAsia"/>
          <w:color w:val="auto"/>
        </w:rPr>
        <w:t>风险</w:t>
      </w:r>
      <w:r w:rsidRPr="00BF02E2">
        <w:rPr>
          <w:rFonts w:ascii="Times New Roman" w:hAnsi="Times New Roman" w:cs="Times New Roman"/>
          <w:color w:val="auto"/>
        </w:rPr>
        <w:t>影响评价工作等级定为二级。</w:t>
      </w:r>
    </w:p>
    <w:p w14:paraId="7372AD6B" w14:textId="12107698" w:rsidR="00433FA6" w:rsidRPr="00BF02E2" w:rsidRDefault="00433FA6" w:rsidP="002F6F3D">
      <w:pPr>
        <w:pStyle w:val="1fd"/>
        <w:spacing w:line="500" w:lineRule="exact"/>
        <w:ind w:firstLineChars="0" w:firstLine="0"/>
        <w:outlineLvl w:val="1"/>
        <w:rPr>
          <w:rFonts w:ascii="Times New Roman" w:eastAsia="宋体" w:hAnsi="Times New Roman" w:cs="Times New Roman"/>
          <w:b/>
          <w:sz w:val="32"/>
          <w:szCs w:val="32"/>
        </w:rPr>
      </w:pPr>
      <w:bookmarkStart w:id="33" w:name="_Toc499113334"/>
      <w:r w:rsidRPr="00BF02E2">
        <w:rPr>
          <w:rFonts w:ascii="Times New Roman" w:eastAsia="宋体" w:hAnsi="Times New Roman" w:cs="Times New Roman"/>
          <w:b/>
          <w:sz w:val="32"/>
          <w:szCs w:val="32"/>
        </w:rPr>
        <w:t>2.4</w:t>
      </w:r>
      <w:r w:rsidRPr="00BF02E2">
        <w:rPr>
          <w:rFonts w:ascii="Times New Roman" w:eastAsia="宋体" w:hAnsi="Times New Roman" w:cs="Times New Roman"/>
          <w:b/>
          <w:sz w:val="32"/>
          <w:szCs w:val="32"/>
        </w:rPr>
        <w:t>评价范围和环境敏感区</w:t>
      </w:r>
      <w:bookmarkEnd w:id="32"/>
      <w:bookmarkEnd w:id="33"/>
    </w:p>
    <w:p w14:paraId="1173DC88" w14:textId="77777777" w:rsidR="00433FA6" w:rsidRPr="00BF02E2" w:rsidRDefault="00433FA6" w:rsidP="002F6F3D">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2.4.1</w:t>
      </w:r>
      <w:r w:rsidRPr="00BF02E2">
        <w:rPr>
          <w:rFonts w:ascii="Times New Roman" w:eastAsia="宋体" w:hAnsi="Times New Roman" w:cs="Times New Roman"/>
          <w:b/>
        </w:rPr>
        <w:t>评价范围</w:t>
      </w:r>
    </w:p>
    <w:p w14:paraId="24E00E39"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根据建设项目污染物排放特点及当地气象条件、自然环境状况确定各环境要素评价范围见表</w:t>
      </w:r>
      <w:r w:rsidRPr="00BF02E2">
        <w:rPr>
          <w:rFonts w:ascii="Times New Roman" w:hAnsi="Times New Roman" w:cs="Times New Roman"/>
          <w:color w:val="auto"/>
        </w:rPr>
        <w:t>2.4-1</w:t>
      </w:r>
      <w:r w:rsidRPr="00BF02E2">
        <w:rPr>
          <w:rFonts w:ascii="Times New Roman" w:hAnsi="Times New Roman" w:cs="Times New Roman"/>
          <w:color w:val="auto"/>
        </w:rPr>
        <w:t>。</w:t>
      </w:r>
    </w:p>
    <w:p w14:paraId="428E58C1" w14:textId="20DFA8E6" w:rsidR="00433FA6" w:rsidRPr="00BF02E2" w:rsidRDefault="00433FA6" w:rsidP="00433FA6">
      <w:pPr>
        <w:pStyle w:val="26"/>
        <w:spacing w:line="240" w:lineRule="auto"/>
        <w:rPr>
          <w:rFonts w:ascii="Times New Roman" w:hAnsi="Times New Roman" w:cs="Times New Roman"/>
          <w:color w:val="auto"/>
        </w:rPr>
      </w:pPr>
      <w:r w:rsidRPr="00BF02E2">
        <w:rPr>
          <w:rFonts w:ascii="Times New Roman" w:hAnsi="Times New Roman" w:cs="Times New Roman"/>
          <w:color w:val="auto"/>
        </w:rPr>
        <w:t>表</w:t>
      </w:r>
      <w:r w:rsidRPr="00BF02E2">
        <w:rPr>
          <w:rFonts w:ascii="Times New Roman" w:hAnsi="Times New Roman" w:cs="Times New Roman"/>
          <w:color w:val="auto"/>
        </w:rPr>
        <w:t>2.4-1</w:t>
      </w:r>
      <w:r w:rsidRPr="00BF02E2">
        <w:rPr>
          <w:rFonts w:ascii="Times New Roman" w:hAnsi="Times New Roman" w:cs="Times New Roman"/>
          <w:color w:val="auto"/>
        </w:rPr>
        <w:t>评价范围</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7936"/>
      </w:tblGrid>
      <w:tr w:rsidR="005C2D8C" w:rsidRPr="00BF02E2" w14:paraId="34A5B4E3" w14:textId="77777777" w:rsidTr="00D63BC1">
        <w:trPr>
          <w:jc w:val="center"/>
        </w:trPr>
        <w:tc>
          <w:tcPr>
            <w:tcW w:w="1350" w:type="dxa"/>
            <w:tcBorders>
              <w:top w:val="single" w:sz="12" w:space="0" w:color="auto"/>
              <w:left w:val="nil"/>
              <w:bottom w:val="single" w:sz="4" w:space="0" w:color="auto"/>
            </w:tcBorders>
            <w:vAlign w:val="center"/>
          </w:tcPr>
          <w:p w14:paraId="69EFB8DB"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评价范围</w:t>
            </w:r>
          </w:p>
        </w:tc>
        <w:tc>
          <w:tcPr>
            <w:tcW w:w="7936" w:type="dxa"/>
            <w:tcBorders>
              <w:top w:val="single" w:sz="12" w:space="0" w:color="auto"/>
              <w:bottom w:val="single" w:sz="4" w:space="0" w:color="auto"/>
              <w:right w:val="nil"/>
            </w:tcBorders>
            <w:vAlign w:val="center"/>
          </w:tcPr>
          <w:p w14:paraId="2C93941C" w14:textId="77777777" w:rsidR="00433FA6" w:rsidRPr="00BF02E2" w:rsidRDefault="00433FA6" w:rsidP="00D63BC1">
            <w:pPr>
              <w:pStyle w:val="35"/>
              <w:rPr>
                <w:rFonts w:ascii="Times New Roman" w:hAnsi="Times New Roman" w:cs="Times New Roman"/>
                <w:b/>
                <w:color w:val="auto"/>
              </w:rPr>
            </w:pPr>
            <w:r w:rsidRPr="00BF02E2">
              <w:rPr>
                <w:rFonts w:ascii="Times New Roman" w:hAnsi="Times New Roman" w:cs="Times New Roman"/>
                <w:b/>
                <w:color w:val="auto"/>
              </w:rPr>
              <w:t>评价范围</w:t>
            </w:r>
          </w:p>
        </w:tc>
      </w:tr>
      <w:tr w:rsidR="005C2D8C" w:rsidRPr="00BF02E2" w14:paraId="547C3A42" w14:textId="77777777" w:rsidTr="00D63BC1">
        <w:trPr>
          <w:jc w:val="center"/>
        </w:trPr>
        <w:tc>
          <w:tcPr>
            <w:tcW w:w="1350" w:type="dxa"/>
            <w:tcBorders>
              <w:top w:val="single" w:sz="4" w:space="0" w:color="auto"/>
              <w:left w:val="nil"/>
            </w:tcBorders>
            <w:vAlign w:val="center"/>
          </w:tcPr>
          <w:p w14:paraId="54194394"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大气</w:t>
            </w:r>
          </w:p>
        </w:tc>
        <w:tc>
          <w:tcPr>
            <w:tcW w:w="7936" w:type="dxa"/>
            <w:tcBorders>
              <w:top w:val="single" w:sz="4" w:space="0" w:color="auto"/>
              <w:right w:val="nil"/>
            </w:tcBorders>
          </w:tcPr>
          <w:p w14:paraId="684259C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以建设项目为中心</w:t>
            </w:r>
            <w:r w:rsidR="005C2D8C" w:rsidRPr="00BF02E2">
              <w:rPr>
                <w:rFonts w:ascii="Times New Roman" w:hAnsi="Times New Roman" w:cs="Times New Roman"/>
                <w:color w:val="auto"/>
              </w:rPr>
              <w:t>2.5</w:t>
            </w:r>
            <w:r w:rsidRPr="00BF02E2">
              <w:rPr>
                <w:rFonts w:ascii="Times New Roman" w:hAnsi="Times New Roman" w:cs="Times New Roman"/>
                <w:color w:val="auto"/>
              </w:rPr>
              <w:t>km</w:t>
            </w:r>
            <w:r w:rsidRPr="00BF02E2">
              <w:rPr>
                <w:rFonts w:ascii="Times New Roman" w:hAnsi="Times New Roman" w:cs="Times New Roman"/>
                <w:color w:val="auto"/>
              </w:rPr>
              <w:t>范围</w:t>
            </w:r>
          </w:p>
        </w:tc>
      </w:tr>
      <w:tr w:rsidR="005C2D8C" w:rsidRPr="00BF02E2" w14:paraId="733E109F" w14:textId="77777777" w:rsidTr="00D63BC1">
        <w:trPr>
          <w:jc w:val="center"/>
        </w:trPr>
        <w:tc>
          <w:tcPr>
            <w:tcW w:w="1350" w:type="dxa"/>
            <w:tcBorders>
              <w:left w:val="nil"/>
            </w:tcBorders>
            <w:vAlign w:val="center"/>
          </w:tcPr>
          <w:p w14:paraId="3CD3CA92"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地表水</w:t>
            </w:r>
          </w:p>
        </w:tc>
        <w:tc>
          <w:tcPr>
            <w:tcW w:w="7936" w:type="dxa"/>
            <w:tcBorders>
              <w:right w:val="nil"/>
            </w:tcBorders>
          </w:tcPr>
          <w:p w14:paraId="240F1FA7"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长江大厂江段</w:t>
            </w:r>
            <w:r w:rsidRPr="00BF02E2">
              <w:rPr>
                <w:rFonts w:ascii="Times New Roman" w:hAnsi="Times New Roman" w:cs="Times New Roman"/>
                <w:color w:val="auto"/>
              </w:rPr>
              <w:t>—</w:t>
            </w:r>
            <w:r w:rsidRPr="00BF02E2">
              <w:rPr>
                <w:rFonts w:ascii="Times New Roman" w:hAnsi="Times New Roman" w:cs="Times New Roman"/>
                <w:color w:val="auto"/>
              </w:rPr>
              <w:t>马汊河入江口下游</w:t>
            </w:r>
            <w:r w:rsidRPr="00BF02E2">
              <w:rPr>
                <w:rFonts w:ascii="Times New Roman" w:hAnsi="Times New Roman" w:cs="Times New Roman"/>
                <w:color w:val="auto"/>
              </w:rPr>
              <w:t>2500m</w:t>
            </w:r>
            <w:r w:rsidRPr="00BF02E2">
              <w:rPr>
                <w:rFonts w:ascii="Times New Roman" w:hAnsi="Times New Roman" w:cs="Times New Roman"/>
                <w:color w:val="auto"/>
              </w:rPr>
              <w:t>至八卦洲长江北汊出口，总长约</w:t>
            </w:r>
            <w:r w:rsidRPr="00BF02E2">
              <w:rPr>
                <w:rFonts w:ascii="Times New Roman" w:hAnsi="Times New Roman" w:cs="Times New Roman"/>
                <w:color w:val="auto"/>
              </w:rPr>
              <w:t>7.3km</w:t>
            </w:r>
          </w:p>
        </w:tc>
      </w:tr>
      <w:tr w:rsidR="005C2D8C" w:rsidRPr="00BF02E2" w14:paraId="3F2E49C9" w14:textId="77777777" w:rsidTr="00D63BC1">
        <w:trPr>
          <w:jc w:val="center"/>
        </w:trPr>
        <w:tc>
          <w:tcPr>
            <w:tcW w:w="1350" w:type="dxa"/>
            <w:tcBorders>
              <w:left w:val="nil"/>
            </w:tcBorders>
            <w:vAlign w:val="center"/>
          </w:tcPr>
          <w:p w14:paraId="2F10A47D"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声环境</w:t>
            </w:r>
          </w:p>
        </w:tc>
        <w:tc>
          <w:tcPr>
            <w:tcW w:w="7936" w:type="dxa"/>
            <w:tcBorders>
              <w:right w:val="nil"/>
            </w:tcBorders>
          </w:tcPr>
          <w:p w14:paraId="2C832BA6"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建设项目厂界外</w:t>
            </w:r>
            <w:r w:rsidRPr="00BF02E2">
              <w:rPr>
                <w:rFonts w:ascii="Times New Roman" w:hAnsi="Times New Roman" w:cs="Times New Roman"/>
                <w:color w:val="auto"/>
              </w:rPr>
              <w:t>200m</w:t>
            </w:r>
          </w:p>
        </w:tc>
      </w:tr>
      <w:tr w:rsidR="005C2D8C" w:rsidRPr="00BF02E2" w14:paraId="591CA7C1" w14:textId="77777777" w:rsidTr="00D63BC1">
        <w:trPr>
          <w:jc w:val="center"/>
        </w:trPr>
        <w:tc>
          <w:tcPr>
            <w:tcW w:w="1350" w:type="dxa"/>
            <w:tcBorders>
              <w:left w:val="nil"/>
            </w:tcBorders>
            <w:vAlign w:val="center"/>
          </w:tcPr>
          <w:p w14:paraId="6DD16C9F"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地下水</w:t>
            </w:r>
          </w:p>
        </w:tc>
        <w:tc>
          <w:tcPr>
            <w:tcW w:w="7936" w:type="dxa"/>
            <w:tcBorders>
              <w:right w:val="nil"/>
            </w:tcBorders>
          </w:tcPr>
          <w:p w14:paraId="16411057" w14:textId="77777777" w:rsidR="00433FA6" w:rsidRPr="00BF02E2" w:rsidRDefault="00433FA6" w:rsidP="00D63BC1">
            <w:pPr>
              <w:pStyle w:val="35"/>
              <w:rPr>
                <w:rFonts w:ascii="Times New Roman" w:hAnsi="Times New Roman" w:cs="Times New Roman"/>
                <w:color w:val="auto"/>
              </w:rPr>
            </w:pPr>
            <w:r w:rsidRPr="00C57CA1">
              <w:rPr>
                <w:rFonts w:ascii="Times New Roman" w:hAnsi="Times New Roman" w:cs="Times New Roman"/>
              </w:rPr>
              <w:t>距离项目厂界约</w:t>
            </w:r>
            <w:r w:rsidRPr="00C57CA1">
              <w:rPr>
                <w:rFonts w:ascii="Times New Roman" w:hAnsi="Times New Roman" w:cs="Times New Roman"/>
              </w:rPr>
              <w:t>2.5</w:t>
            </w:r>
            <w:r w:rsidRPr="00C57CA1">
              <w:rPr>
                <w:rFonts w:ascii="Times New Roman" w:hAnsi="Times New Roman" w:cs="Times New Roman"/>
              </w:rPr>
              <w:t>公里范围，约</w:t>
            </w:r>
            <w:r w:rsidRPr="00C57CA1">
              <w:rPr>
                <w:rFonts w:ascii="Times New Roman" w:hAnsi="Times New Roman" w:cs="Times New Roman"/>
              </w:rPr>
              <w:t>20km</w:t>
            </w:r>
            <w:r w:rsidRPr="00C57CA1">
              <w:rPr>
                <w:rFonts w:ascii="Times New Roman" w:hAnsi="Times New Roman" w:cs="Times New Roman"/>
                <w:vertAlign w:val="superscript"/>
              </w:rPr>
              <w:t>2</w:t>
            </w:r>
          </w:p>
        </w:tc>
      </w:tr>
      <w:tr w:rsidR="005C2D8C" w:rsidRPr="00BF02E2" w14:paraId="3C62ED32" w14:textId="77777777" w:rsidTr="00D63BC1">
        <w:trPr>
          <w:jc w:val="center"/>
        </w:trPr>
        <w:tc>
          <w:tcPr>
            <w:tcW w:w="1350" w:type="dxa"/>
            <w:tcBorders>
              <w:left w:val="nil"/>
            </w:tcBorders>
            <w:vAlign w:val="center"/>
          </w:tcPr>
          <w:p w14:paraId="3B5C8243"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总量控制</w:t>
            </w:r>
          </w:p>
        </w:tc>
        <w:tc>
          <w:tcPr>
            <w:tcW w:w="7936" w:type="dxa"/>
            <w:tcBorders>
              <w:right w:val="nil"/>
            </w:tcBorders>
          </w:tcPr>
          <w:p w14:paraId="66FE1470"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区域平衡</w:t>
            </w:r>
          </w:p>
        </w:tc>
      </w:tr>
      <w:tr w:rsidR="005C2D8C" w:rsidRPr="00BF02E2" w14:paraId="43021649" w14:textId="77777777" w:rsidTr="00D63BC1">
        <w:trPr>
          <w:jc w:val="center"/>
        </w:trPr>
        <w:tc>
          <w:tcPr>
            <w:tcW w:w="1350" w:type="dxa"/>
            <w:tcBorders>
              <w:left w:val="nil"/>
              <w:bottom w:val="single" w:sz="12" w:space="0" w:color="auto"/>
            </w:tcBorders>
            <w:vAlign w:val="center"/>
          </w:tcPr>
          <w:p w14:paraId="3A326F35" w14:textId="77777777" w:rsidR="00433FA6" w:rsidRPr="00BF02E2" w:rsidRDefault="00433FA6" w:rsidP="00D63BC1">
            <w:pPr>
              <w:pStyle w:val="35"/>
              <w:rPr>
                <w:rFonts w:ascii="Times New Roman" w:hAnsi="Times New Roman" w:cs="Times New Roman"/>
                <w:color w:val="auto"/>
              </w:rPr>
            </w:pPr>
            <w:r w:rsidRPr="00BF02E2">
              <w:rPr>
                <w:rFonts w:ascii="Times New Roman" w:hAnsi="Times New Roman" w:cs="Times New Roman"/>
                <w:color w:val="auto"/>
              </w:rPr>
              <w:t>环境风险</w:t>
            </w:r>
          </w:p>
        </w:tc>
        <w:tc>
          <w:tcPr>
            <w:tcW w:w="7936" w:type="dxa"/>
            <w:tcBorders>
              <w:bottom w:val="single" w:sz="12" w:space="0" w:color="auto"/>
              <w:right w:val="nil"/>
            </w:tcBorders>
          </w:tcPr>
          <w:p w14:paraId="3BE10824" w14:textId="7B18DACD" w:rsidR="00433FA6" w:rsidRPr="00BF02E2" w:rsidRDefault="00433FA6" w:rsidP="00F30EE8">
            <w:pPr>
              <w:pStyle w:val="35"/>
              <w:rPr>
                <w:rFonts w:ascii="Times New Roman" w:hAnsi="Times New Roman" w:cs="Times New Roman"/>
                <w:color w:val="auto"/>
              </w:rPr>
            </w:pPr>
            <w:r w:rsidRPr="00BF02E2">
              <w:rPr>
                <w:rFonts w:ascii="Times New Roman" w:hAnsi="Times New Roman" w:cs="Times New Roman"/>
                <w:color w:val="auto"/>
              </w:rPr>
              <w:t>以建设项目风险源为中心</w:t>
            </w:r>
            <w:r w:rsidR="00F30EE8">
              <w:rPr>
                <w:rFonts w:ascii="Times New Roman" w:hAnsi="Times New Roman" w:cs="Times New Roman"/>
                <w:color w:val="auto"/>
              </w:rPr>
              <w:t>3</w:t>
            </w:r>
            <w:r w:rsidRPr="00BF02E2">
              <w:rPr>
                <w:rFonts w:ascii="Times New Roman" w:hAnsi="Times New Roman" w:cs="Times New Roman"/>
                <w:color w:val="auto"/>
              </w:rPr>
              <w:t>km</w:t>
            </w:r>
            <w:r w:rsidRPr="00BF02E2">
              <w:rPr>
                <w:rFonts w:ascii="Times New Roman" w:hAnsi="Times New Roman" w:cs="Times New Roman"/>
                <w:color w:val="auto"/>
              </w:rPr>
              <w:t>范围</w:t>
            </w:r>
          </w:p>
        </w:tc>
      </w:tr>
    </w:tbl>
    <w:p w14:paraId="421DB3C1" w14:textId="77777777" w:rsidR="00433FA6" w:rsidRPr="00BF02E2" w:rsidRDefault="00433FA6" w:rsidP="00433FA6">
      <w:pPr>
        <w:pStyle w:val="04"/>
        <w:rPr>
          <w:rFonts w:ascii="Times New Roman" w:hAnsi="Times New Roman" w:cs="Times New Roman"/>
        </w:rPr>
      </w:pPr>
    </w:p>
    <w:p w14:paraId="0885C6A9" w14:textId="77777777" w:rsidR="00433FA6" w:rsidRPr="00BF02E2" w:rsidRDefault="00433FA6" w:rsidP="00433FA6">
      <w:pPr>
        <w:pStyle w:val="1fd"/>
        <w:spacing w:line="360" w:lineRule="auto"/>
        <w:ind w:firstLineChars="0" w:firstLine="0"/>
        <w:outlineLvl w:val="2"/>
        <w:rPr>
          <w:rFonts w:ascii="Times New Roman" w:eastAsia="宋体" w:hAnsi="Times New Roman" w:cs="Times New Roman"/>
          <w:b/>
        </w:rPr>
      </w:pPr>
      <w:bookmarkStart w:id="34" w:name="_Toc471812905"/>
      <w:r w:rsidRPr="00BF02E2">
        <w:rPr>
          <w:rFonts w:ascii="Times New Roman" w:eastAsia="宋体" w:hAnsi="Times New Roman" w:cs="Times New Roman"/>
          <w:b/>
        </w:rPr>
        <w:t>2.4.2</w:t>
      </w:r>
      <w:r w:rsidRPr="00BF02E2">
        <w:rPr>
          <w:rFonts w:ascii="Times New Roman" w:eastAsia="宋体" w:hAnsi="Times New Roman" w:cs="Times New Roman"/>
          <w:b/>
        </w:rPr>
        <w:t>环境保护目标</w:t>
      </w:r>
      <w:bookmarkEnd w:id="34"/>
    </w:p>
    <w:p w14:paraId="0F23092E" w14:textId="77777777" w:rsidR="00433FA6" w:rsidRPr="00BF02E2" w:rsidRDefault="00433FA6" w:rsidP="00433FA6">
      <w:pPr>
        <w:pStyle w:val="1fb"/>
        <w:rPr>
          <w:rFonts w:ascii="Times New Roman" w:hAnsi="Times New Roman" w:cs="Times New Roman"/>
          <w:color w:val="auto"/>
        </w:rPr>
      </w:pPr>
      <w:r w:rsidRPr="00BF02E2">
        <w:rPr>
          <w:rFonts w:ascii="Times New Roman" w:hAnsi="Times New Roman" w:cs="Times New Roman"/>
          <w:color w:val="auto"/>
        </w:rPr>
        <w:t>本项目环境重点保护对象列于表</w:t>
      </w:r>
      <w:r w:rsidRPr="00BF02E2">
        <w:rPr>
          <w:rFonts w:ascii="Times New Roman" w:hAnsi="Times New Roman" w:cs="Times New Roman"/>
          <w:color w:val="auto"/>
        </w:rPr>
        <w:t>2.4-2</w:t>
      </w:r>
      <w:r w:rsidRPr="00BF02E2">
        <w:rPr>
          <w:rFonts w:ascii="Times New Roman" w:hAnsi="Times New Roman" w:cs="Times New Roman"/>
          <w:color w:val="auto"/>
        </w:rPr>
        <w:t>和图</w:t>
      </w:r>
      <w:r w:rsidRPr="00BF02E2">
        <w:rPr>
          <w:rFonts w:ascii="Times New Roman" w:hAnsi="Times New Roman" w:cs="Times New Roman"/>
          <w:color w:val="auto"/>
        </w:rPr>
        <w:t>2.4-1</w:t>
      </w:r>
      <w:r w:rsidRPr="00BF02E2">
        <w:rPr>
          <w:rFonts w:ascii="Times New Roman" w:hAnsi="Times New Roman" w:cs="Times New Roman"/>
          <w:color w:val="auto"/>
        </w:rPr>
        <w:t>。</w:t>
      </w:r>
    </w:p>
    <w:p w14:paraId="077A43D0" w14:textId="77777777" w:rsidR="00C57CA1" w:rsidRDefault="00C57CA1">
      <w:pPr>
        <w:widowControl/>
        <w:jc w:val="left"/>
        <w:rPr>
          <w:rFonts w:ascii="Times New Roman" w:eastAsia="宋体" w:hAnsi="Times New Roman" w:cs="Times New Roman"/>
          <w:b/>
          <w:bCs/>
          <w:color w:val="FF0000"/>
          <w:sz w:val="24"/>
          <w:szCs w:val="24"/>
        </w:rPr>
      </w:pPr>
      <w:r>
        <w:rPr>
          <w:rFonts w:ascii="Times New Roman" w:hAnsi="Times New Roman" w:cs="Times New Roman"/>
        </w:rPr>
        <w:br w:type="page"/>
      </w:r>
    </w:p>
    <w:p w14:paraId="50FA8B55" w14:textId="20FF916A" w:rsidR="00433FA6" w:rsidRPr="00B22384" w:rsidRDefault="00433FA6" w:rsidP="00433FA6">
      <w:pPr>
        <w:pStyle w:val="26"/>
        <w:spacing w:line="240" w:lineRule="auto"/>
        <w:rPr>
          <w:rFonts w:ascii="Times New Roman" w:hAnsi="Times New Roman" w:cs="Times New Roman"/>
        </w:rPr>
      </w:pPr>
      <w:r w:rsidRPr="00B22384">
        <w:rPr>
          <w:rFonts w:ascii="Times New Roman" w:hAnsi="Times New Roman" w:cs="Times New Roman"/>
        </w:rPr>
        <w:lastRenderedPageBreak/>
        <w:t>表</w:t>
      </w:r>
      <w:r w:rsidRPr="00B22384">
        <w:rPr>
          <w:rFonts w:ascii="Times New Roman" w:hAnsi="Times New Roman" w:cs="Times New Roman"/>
        </w:rPr>
        <w:t xml:space="preserve">2.4-2  </w:t>
      </w:r>
      <w:r w:rsidRPr="00B22384">
        <w:rPr>
          <w:rFonts w:ascii="Times New Roman" w:hAnsi="Times New Roman" w:cs="Times New Roman"/>
        </w:rPr>
        <w:t>环境敏感点及保护目标</w:t>
      </w:r>
    </w:p>
    <w:tbl>
      <w:tblPr>
        <w:tblW w:w="9286" w:type="dxa"/>
        <w:jc w:val="center"/>
        <w:tblBorders>
          <w:top w:val="single" w:sz="12" w:space="0" w:color="000000"/>
          <w:bottom w:val="single" w:sz="12" w:space="0" w:color="000000"/>
          <w:insideH w:val="single" w:sz="4" w:space="0" w:color="000000"/>
          <w:insideV w:val="single" w:sz="4" w:space="0" w:color="000000"/>
        </w:tblBorders>
        <w:tblCellMar>
          <w:left w:w="51" w:type="dxa"/>
          <w:right w:w="51" w:type="dxa"/>
        </w:tblCellMar>
        <w:tblLook w:val="0000" w:firstRow="0" w:lastRow="0" w:firstColumn="0" w:lastColumn="0" w:noHBand="0" w:noVBand="0"/>
      </w:tblPr>
      <w:tblGrid>
        <w:gridCol w:w="999"/>
        <w:gridCol w:w="2459"/>
        <w:gridCol w:w="816"/>
        <w:gridCol w:w="1519"/>
        <w:gridCol w:w="1285"/>
        <w:gridCol w:w="807"/>
        <w:gridCol w:w="1401"/>
      </w:tblGrid>
      <w:tr w:rsidR="00B22384" w:rsidRPr="00B22384" w14:paraId="5E812FE1" w14:textId="77777777" w:rsidTr="00763C6F">
        <w:trPr>
          <w:trHeight w:val="20"/>
          <w:tblHeader/>
          <w:jc w:val="center"/>
        </w:trPr>
        <w:tc>
          <w:tcPr>
            <w:tcW w:w="999" w:type="dxa"/>
            <w:vMerge w:val="restart"/>
            <w:vAlign w:val="center"/>
          </w:tcPr>
          <w:p w14:paraId="36C022E8"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类别</w:t>
            </w:r>
          </w:p>
        </w:tc>
        <w:tc>
          <w:tcPr>
            <w:tcW w:w="2459" w:type="dxa"/>
            <w:vMerge w:val="restart"/>
            <w:vAlign w:val="center"/>
          </w:tcPr>
          <w:p w14:paraId="0407EEC2"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环境敏感点</w:t>
            </w:r>
          </w:p>
        </w:tc>
        <w:tc>
          <w:tcPr>
            <w:tcW w:w="3620" w:type="dxa"/>
            <w:gridSpan w:val="3"/>
            <w:vAlign w:val="center"/>
          </w:tcPr>
          <w:p w14:paraId="3F5F3F1A"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kern w:val="28"/>
              </w:rPr>
              <w:t>相对本项目装置区边界</w:t>
            </w:r>
          </w:p>
        </w:tc>
        <w:tc>
          <w:tcPr>
            <w:tcW w:w="807" w:type="dxa"/>
            <w:vMerge w:val="restart"/>
            <w:vAlign w:val="center"/>
          </w:tcPr>
          <w:p w14:paraId="44048BE1"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敏感点性质</w:t>
            </w:r>
          </w:p>
        </w:tc>
        <w:tc>
          <w:tcPr>
            <w:tcW w:w="1401" w:type="dxa"/>
            <w:vMerge w:val="restart"/>
            <w:vAlign w:val="center"/>
          </w:tcPr>
          <w:p w14:paraId="7D7722DB"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功能区划</w:t>
            </w:r>
          </w:p>
        </w:tc>
      </w:tr>
      <w:tr w:rsidR="00B22384" w:rsidRPr="00B22384" w14:paraId="00138ADE" w14:textId="77777777" w:rsidTr="00763C6F">
        <w:trPr>
          <w:trHeight w:val="20"/>
          <w:tblHeader/>
          <w:jc w:val="center"/>
        </w:trPr>
        <w:tc>
          <w:tcPr>
            <w:tcW w:w="999" w:type="dxa"/>
            <w:vMerge/>
            <w:vAlign w:val="center"/>
          </w:tcPr>
          <w:p w14:paraId="1D16C28D" w14:textId="77777777" w:rsidR="00433FA6" w:rsidRPr="00B22384" w:rsidRDefault="00433FA6" w:rsidP="00D63BC1">
            <w:pPr>
              <w:pStyle w:val="35"/>
              <w:rPr>
                <w:rFonts w:ascii="Times New Roman" w:hAnsi="Times New Roman" w:cs="Times New Roman"/>
                <w:b/>
                <w:kern w:val="0"/>
              </w:rPr>
            </w:pPr>
          </w:p>
        </w:tc>
        <w:tc>
          <w:tcPr>
            <w:tcW w:w="2459" w:type="dxa"/>
            <w:vMerge/>
            <w:vAlign w:val="center"/>
          </w:tcPr>
          <w:p w14:paraId="0D325FB6" w14:textId="77777777" w:rsidR="00433FA6" w:rsidRPr="00B22384" w:rsidRDefault="00433FA6" w:rsidP="00D63BC1">
            <w:pPr>
              <w:pStyle w:val="35"/>
              <w:rPr>
                <w:rFonts w:ascii="Times New Roman" w:hAnsi="Times New Roman" w:cs="Times New Roman"/>
                <w:b/>
                <w:kern w:val="0"/>
              </w:rPr>
            </w:pPr>
          </w:p>
        </w:tc>
        <w:tc>
          <w:tcPr>
            <w:tcW w:w="816" w:type="dxa"/>
            <w:vAlign w:val="center"/>
          </w:tcPr>
          <w:p w14:paraId="608E7D57"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距离</w:t>
            </w:r>
            <w:r w:rsidRPr="00B22384">
              <w:rPr>
                <w:rFonts w:ascii="Times New Roman" w:hAnsi="Times New Roman" w:cs="Times New Roman"/>
                <w:b/>
              </w:rPr>
              <w:t>*</w:t>
            </w:r>
            <w:r w:rsidRPr="00B22384">
              <w:rPr>
                <w:rFonts w:ascii="Times New Roman" w:hAnsi="Times New Roman" w:cs="Times New Roman"/>
                <w:b/>
              </w:rPr>
              <w:t>（</w:t>
            </w:r>
            <w:r w:rsidRPr="00B22384">
              <w:rPr>
                <w:rFonts w:ascii="Times New Roman" w:hAnsi="Times New Roman" w:cs="Times New Roman"/>
                <w:b/>
              </w:rPr>
              <w:t>km</w:t>
            </w:r>
            <w:r w:rsidRPr="00B22384">
              <w:rPr>
                <w:rFonts w:ascii="Times New Roman" w:hAnsi="Times New Roman" w:cs="Times New Roman"/>
                <w:b/>
              </w:rPr>
              <w:t>）</w:t>
            </w:r>
          </w:p>
        </w:tc>
        <w:tc>
          <w:tcPr>
            <w:tcW w:w="1519" w:type="dxa"/>
            <w:vAlign w:val="center"/>
          </w:tcPr>
          <w:p w14:paraId="556B6399"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与本项目相对方位</w:t>
            </w:r>
          </w:p>
        </w:tc>
        <w:tc>
          <w:tcPr>
            <w:tcW w:w="1285" w:type="dxa"/>
            <w:vAlign w:val="center"/>
          </w:tcPr>
          <w:p w14:paraId="13D8BB21" w14:textId="77777777" w:rsidR="00433FA6" w:rsidRPr="00B22384" w:rsidRDefault="00433FA6" w:rsidP="00D63BC1">
            <w:pPr>
              <w:pStyle w:val="35"/>
              <w:rPr>
                <w:rFonts w:ascii="Times New Roman" w:hAnsi="Times New Roman" w:cs="Times New Roman"/>
                <w:b/>
              </w:rPr>
            </w:pPr>
            <w:r w:rsidRPr="00B22384">
              <w:rPr>
                <w:rFonts w:ascii="Times New Roman" w:hAnsi="Times New Roman" w:cs="Times New Roman"/>
                <w:b/>
              </w:rPr>
              <w:t>规模</w:t>
            </w:r>
            <w:r w:rsidRPr="00B22384">
              <w:rPr>
                <w:rFonts w:ascii="Times New Roman" w:hAnsi="Times New Roman" w:cs="Times New Roman"/>
                <w:b/>
              </w:rPr>
              <w:t>/</w:t>
            </w:r>
            <w:r w:rsidRPr="00B22384">
              <w:rPr>
                <w:rFonts w:ascii="Times New Roman" w:hAnsi="Times New Roman" w:cs="Times New Roman"/>
                <w:b/>
              </w:rPr>
              <w:t>人数</w:t>
            </w:r>
          </w:p>
        </w:tc>
        <w:tc>
          <w:tcPr>
            <w:tcW w:w="807" w:type="dxa"/>
            <w:vMerge/>
            <w:vAlign w:val="center"/>
          </w:tcPr>
          <w:p w14:paraId="7C8F8C98" w14:textId="77777777" w:rsidR="00433FA6" w:rsidRPr="00B22384" w:rsidRDefault="00433FA6" w:rsidP="00D63BC1">
            <w:pPr>
              <w:pStyle w:val="35"/>
              <w:rPr>
                <w:rFonts w:ascii="Times New Roman" w:hAnsi="Times New Roman" w:cs="Times New Roman"/>
                <w:b/>
                <w:kern w:val="0"/>
              </w:rPr>
            </w:pPr>
          </w:p>
        </w:tc>
        <w:tc>
          <w:tcPr>
            <w:tcW w:w="1401" w:type="dxa"/>
            <w:vMerge/>
            <w:vAlign w:val="center"/>
          </w:tcPr>
          <w:p w14:paraId="2A11987C" w14:textId="77777777" w:rsidR="00433FA6" w:rsidRPr="00B22384" w:rsidRDefault="00433FA6" w:rsidP="00D63BC1">
            <w:pPr>
              <w:pStyle w:val="35"/>
              <w:rPr>
                <w:rFonts w:ascii="Times New Roman" w:hAnsi="Times New Roman" w:cs="Times New Roman"/>
                <w:b/>
                <w:kern w:val="0"/>
              </w:rPr>
            </w:pPr>
          </w:p>
        </w:tc>
      </w:tr>
      <w:tr w:rsidR="00763C6F" w:rsidRPr="00B22384" w14:paraId="50170932" w14:textId="77777777" w:rsidTr="00F268D9">
        <w:trPr>
          <w:trHeight w:val="20"/>
          <w:jc w:val="center"/>
        </w:trPr>
        <w:tc>
          <w:tcPr>
            <w:tcW w:w="999" w:type="dxa"/>
            <w:vMerge w:val="restart"/>
            <w:vAlign w:val="center"/>
          </w:tcPr>
          <w:p w14:paraId="08C31482" w14:textId="77777777" w:rsidR="00763C6F" w:rsidRPr="00B22384" w:rsidRDefault="00763C6F" w:rsidP="00D63BC1">
            <w:pPr>
              <w:pStyle w:val="35"/>
              <w:rPr>
                <w:rFonts w:ascii="Times New Roman" w:hAnsi="Times New Roman" w:cs="Times New Roman"/>
              </w:rPr>
            </w:pPr>
            <w:r w:rsidRPr="00B22384">
              <w:rPr>
                <w:rFonts w:ascii="Times New Roman" w:hAnsi="Times New Roman" w:cs="Times New Roman"/>
              </w:rPr>
              <w:t>环境空气</w:t>
            </w:r>
          </w:p>
        </w:tc>
        <w:tc>
          <w:tcPr>
            <w:tcW w:w="2459" w:type="dxa"/>
            <w:vAlign w:val="center"/>
          </w:tcPr>
          <w:p w14:paraId="108CB7DC" w14:textId="771E8FBA"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长芦街道</w:t>
            </w:r>
          </w:p>
        </w:tc>
        <w:tc>
          <w:tcPr>
            <w:tcW w:w="816" w:type="dxa"/>
            <w:vAlign w:val="center"/>
          </w:tcPr>
          <w:p w14:paraId="01761F6F"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0.8</w:t>
            </w:r>
          </w:p>
        </w:tc>
        <w:tc>
          <w:tcPr>
            <w:tcW w:w="1519" w:type="dxa"/>
            <w:vAlign w:val="center"/>
          </w:tcPr>
          <w:p w14:paraId="2BA094C1"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SE</w:t>
            </w:r>
          </w:p>
        </w:tc>
        <w:tc>
          <w:tcPr>
            <w:tcW w:w="1285" w:type="dxa"/>
            <w:vAlign w:val="center"/>
          </w:tcPr>
          <w:p w14:paraId="4A778921"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3532</w:t>
            </w:r>
          </w:p>
        </w:tc>
        <w:tc>
          <w:tcPr>
            <w:tcW w:w="807" w:type="dxa"/>
            <w:vMerge w:val="restart"/>
            <w:vAlign w:val="center"/>
          </w:tcPr>
          <w:p w14:paraId="66D4943C" w14:textId="77777777" w:rsidR="00763C6F" w:rsidRPr="00B22384" w:rsidRDefault="00763C6F" w:rsidP="00D63BC1">
            <w:pPr>
              <w:pStyle w:val="35"/>
              <w:rPr>
                <w:rFonts w:ascii="Times New Roman" w:hAnsi="Times New Roman" w:cs="Times New Roman"/>
                <w:kern w:val="0"/>
              </w:rPr>
            </w:pPr>
            <w:r w:rsidRPr="00B22384">
              <w:rPr>
                <w:rFonts w:ascii="Times New Roman" w:hAnsi="Times New Roman" w:cs="Times New Roman"/>
              </w:rPr>
              <w:t>集中</w:t>
            </w:r>
          </w:p>
          <w:p w14:paraId="0447B0D8" w14:textId="77777777" w:rsidR="00763C6F" w:rsidRPr="00B22384" w:rsidRDefault="00763C6F" w:rsidP="00D63BC1">
            <w:pPr>
              <w:pStyle w:val="35"/>
              <w:rPr>
                <w:rFonts w:ascii="Times New Roman" w:hAnsi="Times New Roman" w:cs="Times New Roman"/>
              </w:rPr>
            </w:pPr>
            <w:r w:rsidRPr="00B22384">
              <w:rPr>
                <w:rFonts w:ascii="Times New Roman" w:hAnsi="Times New Roman" w:cs="Times New Roman"/>
              </w:rPr>
              <w:t>居民</w:t>
            </w:r>
          </w:p>
          <w:p w14:paraId="4D580949" w14:textId="77777777" w:rsidR="00763C6F" w:rsidRPr="00B22384" w:rsidRDefault="00763C6F" w:rsidP="00D63BC1">
            <w:pPr>
              <w:pStyle w:val="35"/>
              <w:rPr>
                <w:rFonts w:ascii="Times New Roman" w:hAnsi="Times New Roman" w:cs="Times New Roman"/>
              </w:rPr>
            </w:pPr>
            <w:r w:rsidRPr="00B22384">
              <w:rPr>
                <w:rFonts w:ascii="Times New Roman" w:hAnsi="Times New Roman" w:cs="Times New Roman"/>
              </w:rPr>
              <w:t>区</w:t>
            </w:r>
          </w:p>
        </w:tc>
        <w:tc>
          <w:tcPr>
            <w:tcW w:w="1401" w:type="dxa"/>
            <w:vMerge w:val="restart"/>
            <w:vAlign w:val="center"/>
          </w:tcPr>
          <w:p w14:paraId="456925E9" w14:textId="77777777" w:rsidR="00763C6F" w:rsidRPr="00B22384" w:rsidRDefault="00763C6F" w:rsidP="00D63BC1">
            <w:pPr>
              <w:pStyle w:val="35"/>
              <w:rPr>
                <w:rFonts w:ascii="Times New Roman" w:hAnsi="Times New Roman" w:cs="Times New Roman"/>
                <w:kern w:val="0"/>
              </w:rPr>
            </w:pPr>
            <w:r w:rsidRPr="00B22384">
              <w:rPr>
                <w:rFonts w:ascii="Times New Roman" w:hAnsi="Times New Roman" w:cs="Times New Roman"/>
              </w:rPr>
              <w:t>GB3095-2012</w:t>
            </w:r>
          </w:p>
          <w:p w14:paraId="6DE0472A" w14:textId="77777777" w:rsidR="00763C6F" w:rsidRPr="00B22384" w:rsidRDefault="00763C6F" w:rsidP="00D63BC1">
            <w:pPr>
              <w:pStyle w:val="35"/>
              <w:rPr>
                <w:rFonts w:ascii="Times New Roman" w:hAnsi="Times New Roman" w:cs="Times New Roman"/>
              </w:rPr>
            </w:pPr>
            <w:r w:rsidRPr="00B22384">
              <w:rPr>
                <w:rFonts w:ascii="Times New Roman" w:hAnsi="Times New Roman" w:cs="Times New Roman"/>
              </w:rPr>
              <w:t>二类</w:t>
            </w:r>
          </w:p>
        </w:tc>
      </w:tr>
      <w:tr w:rsidR="00763C6F" w:rsidRPr="00B22384" w14:paraId="133BEA17" w14:textId="77777777" w:rsidTr="00F268D9">
        <w:trPr>
          <w:trHeight w:val="20"/>
          <w:jc w:val="center"/>
        </w:trPr>
        <w:tc>
          <w:tcPr>
            <w:tcW w:w="999" w:type="dxa"/>
            <w:vMerge/>
            <w:vAlign w:val="center"/>
          </w:tcPr>
          <w:p w14:paraId="309421CC" w14:textId="77777777" w:rsidR="00763C6F" w:rsidRPr="00B22384" w:rsidRDefault="00763C6F" w:rsidP="00D63BC1">
            <w:pPr>
              <w:pStyle w:val="35"/>
              <w:rPr>
                <w:rFonts w:ascii="Times New Roman" w:hAnsi="Times New Roman" w:cs="Times New Roman"/>
              </w:rPr>
            </w:pPr>
          </w:p>
        </w:tc>
        <w:tc>
          <w:tcPr>
            <w:tcW w:w="2459" w:type="dxa"/>
            <w:vAlign w:val="center"/>
          </w:tcPr>
          <w:p w14:paraId="3DE1589D" w14:textId="47A0DBD6" w:rsidR="00763C6F" w:rsidRPr="00B22384" w:rsidRDefault="00763C6F" w:rsidP="00D63BC1">
            <w:pPr>
              <w:pStyle w:val="35"/>
              <w:rPr>
                <w:rFonts w:ascii="Times New Roman" w:hAnsi="Times New Roman" w:cs="Times New Roman"/>
                <w:kern w:val="28"/>
              </w:rPr>
            </w:pPr>
            <w:r>
              <w:rPr>
                <w:rFonts w:ascii="Times New Roman" w:hAnsi="Times New Roman" w:cs="Times New Roman" w:hint="eastAsia"/>
                <w:kern w:val="28"/>
              </w:rPr>
              <w:t>陆营社区</w:t>
            </w:r>
          </w:p>
        </w:tc>
        <w:tc>
          <w:tcPr>
            <w:tcW w:w="816" w:type="dxa"/>
            <w:vAlign w:val="center"/>
          </w:tcPr>
          <w:p w14:paraId="09116025" w14:textId="18F2C19F" w:rsidR="00763C6F" w:rsidRPr="00B22384" w:rsidRDefault="00763C6F" w:rsidP="00D63BC1">
            <w:pPr>
              <w:pStyle w:val="35"/>
              <w:rPr>
                <w:rFonts w:ascii="Times New Roman" w:hAnsi="Times New Roman" w:cs="Times New Roman"/>
                <w:kern w:val="28"/>
              </w:rPr>
            </w:pPr>
            <w:r>
              <w:rPr>
                <w:rFonts w:ascii="Times New Roman" w:hAnsi="Times New Roman" w:cs="Times New Roman" w:hint="eastAsia"/>
                <w:kern w:val="28"/>
              </w:rPr>
              <w:t>2</w:t>
            </w:r>
            <w:r>
              <w:rPr>
                <w:rFonts w:ascii="Times New Roman" w:hAnsi="Times New Roman" w:cs="Times New Roman"/>
                <w:kern w:val="28"/>
              </w:rPr>
              <w:t>.1</w:t>
            </w:r>
          </w:p>
        </w:tc>
        <w:tc>
          <w:tcPr>
            <w:tcW w:w="1519" w:type="dxa"/>
            <w:vAlign w:val="center"/>
          </w:tcPr>
          <w:p w14:paraId="7AA22E80" w14:textId="3E72FBB5" w:rsidR="00763C6F" w:rsidRPr="00B22384" w:rsidRDefault="00763C6F" w:rsidP="00D63BC1">
            <w:pPr>
              <w:pStyle w:val="35"/>
              <w:rPr>
                <w:rFonts w:ascii="Times New Roman" w:hAnsi="Times New Roman" w:cs="Times New Roman"/>
                <w:kern w:val="28"/>
              </w:rPr>
            </w:pPr>
            <w:r>
              <w:rPr>
                <w:rFonts w:ascii="Times New Roman" w:hAnsi="Times New Roman" w:cs="Times New Roman" w:hint="eastAsia"/>
                <w:kern w:val="28"/>
              </w:rPr>
              <w:t>NW</w:t>
            </w:r>
          </w:p>
        </w:tc>
        <w:tc>
          <w:tcPr>
            <w:tcW w:w="1285" w:type="dxa"/>
            <w:vAlign w:val="center"/>
          </w:tcPr>
          <w:p w14:paraId="3ADED425" w14:textId="21D76881" w:rsidR="00763C6F" w:rsidRPr="00B22384" w:rsidRDefault="00763C6F" w:rsidP="00D63BC1">
            <w:pPr>
              <w:pStyle w:val="35"/>
              <w:rPr>
                <w:rFonts w:ascii="Times New Roman" w:hAnsi="Times New Roman" w:cs="Times New Roman"/>
                <w:kern w:val="28"/>
              </w:rPr>
            </w:pPr>
            <w:r>
              <w:rPr>
                <w:rFonts w:ascii="Times New Roman" w:hAnsi="Times New Roman" w:cs="Times New Roman" w:hint="eastAsia"/>
                <w:kern w:val="28"/>
              </w:rPr>
              <w:t>2</w:t>
            </w:r>
            <w:r>
              <w:rPr>
                <w:rFonts w:ascii="Times New Roman" w:hAnsi="Times New Roman" w:cs="Times New Roman"/>
                <w:kern w:val="28"/>
              </w:rPr>
              <w:t>135</w:t>
            </w:r>
          </w:p>
        </w:tc>
        <w:tc>
          <w:tcPr>
            <w:tcW w:w="807" w:type="dxa"/>
            <w:vMerge/>
            <w:vAlign w:val="center"/>
          </w:tcPr>
          <w:p w14:paraId="117D5BCC" w14:textId="77777777" w:rsidR="00763C6F" w:rsidRPr="00B22384" w:rsidRDefault="00763C6F" w:rsidP="00D63BC1">
            <w:pPr>
              <w:pStyle w:val="35"/>
              <w:rPr>
                <w:rFonts w:ascii="Times New Roman" w:hAnsi="Times New Roman" w:cs="Times New Roman"/>
              </w:rPr>
            </w:pPr>
          </w:p>
        </w:tc>
        <w:tc>
          <w:tcPr>
            <w:tcW w:w="1401" w:type="dxa"/>
            <w:vMerge/>
            <w:vAlign w:val="center"/>
          </w:tcPr>
          <w:p w14:paraId="1137581C" w14:textId="77777777" w:rsidR="00763C6F" w:rsidRPr="00B22384" w:rsidRDefault="00763C6F" w:rsidP="00D63BC1">
            <w:pPr>
              <w:pStyle w:val="35"/>
              <w:rPr>
                <w:rFonts w:ascii="Times New Roman" w:hAnsi="Times New Roman" w:cs="Times New Roman"/>
              </w:rPr>
            </w:pPr>
          </w:p>
        </w:tc>
      </w:tr>
      <w:tr w:rsidR="00763C6F" w:rsidRPr="00B22384" w14:paraId="06A3D011" w14:textId="77777777" w:rsidTr="00F268D9">
        <w:trPr>
          <w:trHeight w:val="20"/>
          <w:jc w:val="center"/>
        </w:trPr>
        <w:tc>
          <w:tcPr>
            <w:tcW w:w="999" w:type="dxa"/>
            <w:vMerge/>
            <w:vAlign w:val="center"/>
          </w:tcPr>
          <w:p w14:paraId="03085C3E" w14:textId="77777777" w:rsidR="00763C6F" w:rsidRPr="00B22384" w:rsidRDefault="00763C6F" w:rsidP="00D63BC1">
            <w:pPr>
              <w:pStyle w:val="35"/>
              <w:rPr>
                <w:rFonts w:ascii="Times New Roman" w:hAnsi="Times New Roman" w:cs="Times New Roman"/>
              </w:rPr>
            </w:pPr>
          </w:p>
        </w:tc>
        <w:tc>
          <w:tcPr>
            <w:tcW w:w="2459" w:type="dxa"/>
            <w:vAlign w:val="center"/>
          </w:tcPr>
          <w:p w14:paraId="6593C6AF"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和平社区</w:t>
            </w:r>
          </w:p>
        </w:tc>
        <w:tc>
          <w:tcPr>
            <w:tcW w:w="816" w:type="dxa"/>
            <w:vAlign w:val="center"/>
          </w:tcPr>
          <w:p w14:paraId="713A0FF2"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1.9</w:t>
            </w:r>
          </w:p>
        </w:tc>
        <w:tc>
          <w:tcPr>
            <w:tcW w:w="1519" w:type="dxa"/>
            <w:vAlign w:val="center"/>
          </w:tcPr>
          <w:p w14:paraId="5B82B817"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W</w:t>
            </w:r>
            <w:r w:rsidRPr="00B22384">
              <w:rPr>
                <w:rFonts w:ascii="Times New Roman" w:hAnsi="Times New Roman" w:cs="Times New Roman"/>
                <w:kern w:val="28"/>
              </w:rPr>
              <w:t>～</w:t>
            </w:r>
            <w:r w:rsidRPr="00B22384">
              <w:rPr>
                <w:rFonts w:ascii="Times New Roman" w:hAnsi="Times New Roman" w:cs="Times New Roman"/>
                <w:kern w:val="28"/>
              </w:rPr>
              <w:t>WSW</w:t>
            </w:r>
          </w:p>
        </w:tc>
        <w:tc>
          <w:tcPr>
            <w:tcW w:w="1285" w:type="dxa"/>
            <w:vAlign w:val="center"/>
          </w:tcPr>
          <w:p w14:paraId="40DD29E4" w14:textId="77777777" w:rsidR="00763C6F" w:rsidRPr="00B22384" w:rsidRDefault="00763C6F" w:rsidP="00D63BC1">
            <w:pPr>
              <w:pStyle w:val="35"/>
              <w:rPr>
                <w:rFonts w:ascii="Times New Roman" w:hAnsi="Times New Roman" w:cs="Times New Roman"/>
                <w:kern w:val="28"/>
              </w:rPr>
            </w:pPr>
            <w:r w:rsidRPr="00B22384">
              <w:rPr>
                <w:rFonts w:ascii="Times New Roman" w:hAnsi="Times New Roman" w:cs="Times New Roman"/>
                <w:kern w:val="28"/>
              </w:rPr>
              <w:t>4783</w:t>
            </w:r>
          </w:p>
        </w:tc>
        <w:tc>
          <w:tcPr>
            <w:tcW w:w="807" w:type="dxa"/>
            <w:vMerge/>
            <w:vAlign w:val="center"/>
          </w:tcPr>
          <w:p w14:paraId="7F9CDA01" w14:textId="77777777" w:rsidR="00763C6F" w:rsidRPr="00B22384" w:rsidRDefault="00763C6F" w:rsidP="00D63BC1">
            <w:pPr>
              <w:pStyle w:val="35"/>
              <w:rPr>
                <w:rFonts w:ascii="Times New Roman" w:hAnsi="Times New Roman" w:cs="Times New Roman"/>
                <w:kern w:val="0"/>
              </w:rPr>
            </w:pPr>
          </w:p>
        </w:tc>
        <w:tc>
          <w:tcPr>
            <w:tcW w:w="1401" w:type="dxa"/>
            <w:vMerge/>
            <w:vAlign w:val="center"/>
          </w:tcPr>
          <w:p w14:paraId="3F6451D3" w14:textId="77777777" w:rsidR="00763C6F" w:rsidRPr="00B22384" w:rsidRDefault="00763C6F" w:rsidP="00D63BC1">
            <w:pPr>
              <w:pStyle w:val="35"/>
              <w:rPr>
                <w:rFonts w:ascii="Times New Roman" w:hAnsi="Times New Roman" w:cs="Times New Roman"/>
                <w:kern w:val="0"/>
              </w:rPr>
            </w:pPr>
          </w:p>
        </w:tc>
      </w:tr>
      <w:tr w:rsidR="00B22384" w:rsidRPr="00B22384" w14:paraId="0BF23331" w14:textId="77777777" w:rsidTr="00763C6F">
        <w:trPr>
          <w:trHeight w:val="20"/>
          <w:jc w:val="center"/>
        </w:trPr>
        <w:tc>
          <w:tcPr>
            <w:tcW w:w="999" w:type="dxa"/>
            <w:vMerge w:val="restart"/>
            <w:vAlign w:val="center"/>
          </w:tcPr>
          <w:p w14:paraId="3571E5F7"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地表水环境</w:t>
            </w:r>
          </w:p>
        </w:tc>
        <w:tc>
          <w:tcPr>
            <w:tcW w:w="2459" w:type="dxa"/>
            <w:vAlign w:val="center"/>
          </w:tcPr>
          <w:p w14:paraId="6D8FF730" w14:textId="77777777" w:rsidR="00433FA6" w:rsidRPr="00B22384" w:rsidRDefault="00433FA6" w:rsidP="00D63BC1">
            <w:pPr>
              <w:pStyle w:val="a3"/>
              <w:spacing w:line="240" w:lineRule="auto"/>
              <w:ind w:firstLineChars="0" w:firstLine="0"/>
              <w:jc w:val="center"/>
              <w:rPr>
                <w:rFonts w:ascii="Times New Roman" w:hAnsi="Times New Roman" w:cs="Times New Roman"/>
                <w:color w:val="FF0000"/>
                <w:sz w:val="21"/>
                <w:szCs w:val="21"/>
              </w:rPr>
            </w:pPr>
            <w:r w:rsidRPr="00B22384">
              <w:rPr>
                <w:rFonts w:ascii="Times New Roman" w:hAnsi="Times New Roman" w:cs="Times New Roman"/>
                <w:color w:val="FF0000"/>
                <w:sz w:val="21"/>
                <w:szCs w:val="21"/>
              </w:rPr>
              <w:t>扬子水厂取水口（工业）</w:t>
            </w:r>
          </w:p>
        </w:tc>
        <w:tc>
          <w:tcPr>
            <w:tcW w:w="816" w:type="dxa"/>
            <w:vAlign w:val="center"/>
          </w:tcPr>
          <w:p w14:paraId="470AF10F" w14:textId="77777777" w:rsidR="00433FA6" w:rsidRPr="00B22384" w:rsidRDefault="00B0501A" w:rsidP="00D63BC1">
            <w:pPr>
              <w:pStyle w:val="35"/>
              <w:rPr>
                <w:rFonts w:ascii="Times New Roman" w:hAnsi="Times New Roman" w:cs="Times New Roman"/>
              </w:rPr>
            </w:pPr>
            <w:r w:rsidRPr="00B22384">
              <w:rPr>
                <w:rFonts w:ascii="Times New Roman" w:hAnsi="Times New Roman" w:cs="Times New Roman"/>
              </w:rPr>
              <w:t>3.6</w:t>
            </w:r>
          </w:p>
        </w:tc>
        <w:tc>
          <w:tcPr>
            <w:tcW w:w="1519" w:type="dxa"/>
            <w:vAlign w:val="center"/>
          </w:tcPr>
          <w:p w14:paraId="09CEB9C6" w14:textId="77777777" w:rsidR="00433FA6" w:rsidRPr="00B22384" w:rsidRDefault="00B0501A" w:rsidP="00D63BC1">
            <w:pPr>
              <w:pStyle w:val="35"/>
              <w:rPr>
                <w:rFonts w:ascii="Times New Roman" w:hAnsi="Times New Roman" w:cs="Times New Roman"/>
              </w:rPr>
            </w:pPr>
            <w:r w:rsidRPr="00B22384">
              <w:rPr>
                <w:rFonts w:ascii="Times New Roman" w:hAnsi="Times New Roman" w:cs="Times New Roman"/>
              </w:rPr>
              <w:t>NW</w:t>
            </w:r>
          </w:p>
        </w:tc>
        <w:tc>
          <w:tcPr>
            <w:tcW w:w="1285" w:type="dxa"/>
            <w:tcBorders>
              <w:bottom w:val="single" w:sz="4" w:space="0" w:color="auto"/>
              <w:right w:val="single" w:sz="4" w:space="0" w:color="auto"/>
            </w:tcBorders>
            <w:vAlign w:val="center"/>
          </w:tcPr>
          <w:p w14:paraId="5AB994EE" w14:textId="77777777" w:rsidR="00433FA6" w:rsidRPr="00B22384" w:rsidRDefault="00433FA6" w:rsidP="00D63BC1">
            <w:pPr>
              <w:pStyle w:val="a3"/>
              <w:spacing w:line="240" w:lineRule="auto"/>
              <w:ind w:firstLineChars="0" w:firstLine="0"/>
              <w:jc w:val="center"/>
              <w:rPr>
                <w:rFonts w:ascii="Times New Roman" w:hAnsi="Times New Roman" w:cs="Times New Roman"/>
                <w:color w:val="FF0000"/>
                <w:sz w:val="21"/>
                <w:szCs w:val="21"/>
              </w:rPr>
            </w:pPr>
            <w:r w:rsidRPr="00B22384">
              <w:rPr>
                <w:rFonts w:ascii="Times New Roman" w:hAnsi="Times New Roman" w:cs="Times New Roman"/>
                <w:color w:val="FF0000"/>
                <w:sz w:val="21"/>
                <w:szCs w:val="21"/>
              </w:rPr>
              <w:t>65</w:t>
            </w:r>
            <w:r w:rsidRPr="00B22384">
              <w:rPr>
                <w:rFonts w:ascii="Times New Roman" w:hAnsi="Times New Roman" w:cs="Times New Roman"/>
                <w:color w:val="FF0000"/>
                <w:sz w:val="21"/>
                <w:szCs w:val="21"/>
              </w:rPr>
              <w:t>万</w:t>
            </w:r>
            <w:r w:rsidRPr="00B22384">
              <w:rPr>
                <w:rFonts w:ascii="Times New Roman" w:hAnsi="Times New Roman" w:cs="Times New Roman"/>
                <w:color w:val="FF0000"/>
                <w:sz w:val="21"/>
                <w:szCs w:val="21"/>
              </w:rPr>
              <w:t>t/d</w:t>
            </w:r>
          </w:p>
        </w:tc>
        <w:tc>
          <w:tcPr>
            <w:tcW w:w="807" w:type="dxa"/>
            <w:vMerge w:val="restart"/>
            <w:tcBorders>
              <w:left w:val="single" w:sz="4" w:space="0" w:color="auto"/>
            </w:tcBorders>
            <w:vAlign w:val="center"/>
          </w:tcPr>
          <w:p w14:paraId="1C934A8D" w14:textId="77777777" w:rsidR="00433FA6" w:rsidRPr="00B22384" w:rsidRDefault="000B4D12" w:rsidP="00D63BC1">
            <w:pPr>
              <w:pStyle w:val="35"/>
              <w:rPr>
                <w:rFonts w:ascii="Times New Roman" w:hAnsi="Times New Roman" w:cs="Times New Roman"/>
              </w:rPr>
            </w:pPr>
            <w:r w:rsidRPr="00B22384">
              <w:rPr>
                <w:rFonts w:ascii="Times New Roman" w:hAnsi="Times New Roman" w:cs="Times New Roman"/>
              </w:rPr>
              <w:t>/</w:t>
            </w:r>
          </w:p>
        </w:tc>
        <w:tc>
          <w:tcPr>
            <w:tcW w:w="1401" w:type="dxa"/>
            <w:vMerge w:val="restart"/>
            <w:vAlign w:val="center"/>
          </w:tcPr>
          <w:p w14:paraId="599FBFC3" w14:textId="77777777" w:rsidR="00433FA6" w:rsidRPr="00B22384" w:rsidRDefault="00433FA6" w:rsidP="00D63BC1">
            <w:pPr>
              <w:pStyle w:val="35"/>
              <w:rPr>
                <w:rFonts w:ascii="Times New Roman" w:hAnsi="Times New Roman" w:cs="Times New Roman"/>
                <w:kern w:val="0"/>
              </w:rPr>
            </w:pPr>
            <w:r w:rsidRPr="00B22384">
              <w:rPr>
                <w:rFonts w:ascii="Times New Roman" w:hAnsi="Times New Roman" w:cs="Times New Roman"/>
              </w:rPr>
              <w:t>GB3838-2002</w:t>
            </w:r>
          </w:p>
          <w:p w14:paraId="608C930D"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Ⅱ</w:t>
            </w:r>
            <w:r w:rsidRPr="00B22384">
              <w:rPr>
                <w:rFonts w:ascii="Times New Roman" w:hAnsi="Times New Roman" w:cs="Times New Roman"/>
              </w:rPr>
              <w:t>类</w:t>
            </w:r>
          </w:p>
        </w:tc>
      </w:tr>
      <w:tr w:rsidR="00B22384" w:rsidRPr="00B22384" w14:paraId="25001F2B" w14:textId="77777777" w:rsidTr="00763C6F">
        <w:trPr>
          <w:trHeight w:val="20"/>
          <w:jc w:val="center"/>
        </w:trPr>
        <w:tc>
          <w:tcPr>
            <w:tcW w:w="999" w:type="dxa"/>
            <w:vMerge/>
            <w:vAlign w:val="center"/>
          </w:tcPr>
          <w:p w14:paraId="65A28DA1" w14:textId="77777777" w:rsidR="00433FA6" w:rsidRPr="00B22384" w:rsidRDefault="00433FA6" w:rsidP="00D63BC1">
            <w:pPr>
              <w:pStyle w:val="35"/>
              <w:rPr>
                <w:rFonts w:ascii="Times New Roman" w:hAnsi="Times New Roman" w:cs="Times New Roman"/>
              </w:rPr>
            </w:pPr>
          </w:p>
        </w:tc>
        <w:tc>
          <w:tcPr>
            <w:tcW w:w="2459" w:type="dxa"/>
            <w:vAlign w:val="center"/>
          </w:tcPr>
          <w:p w14:paraId="2820477C" w14:textId="77777777" w:rsidR="00433FA6" w:rsidRPr="00B22384" w:rsidRDefault="00433FA6" w:rsidP="00D63BC1">
            <w:pPr>
              <w:pStyle w:val="a3"/>
              <w:spacing w:line="240" w:lineRule="auto"/>
              <w:ind w:firstLineChars="0" w:firstLine="0"/>
              <w:jc w:val="center"/>
              <w:rPr>
                <w:rFonts w:ascii="Times New Roman" w:hAnsi="Times New Roman" w:cs="Times New Roman"/>
                <w:color w:val="FF0000"/>
                <w:sz w:val="21"/>
                <w:szCs w:val="21"/>
              </w:rPr>
            </w:pPr>
            <w:r w:rsidRPr="00B22384">
              <w:rPr>
                <w:rFonts w:ascii="Times New Roman" w:hAnsi="Times New Roman" w:cs="Times New Roman"/>
                <w:color w:val="FF0000"/>
                <w:sz w:val="21"/>
                <w:szCs w:val="21"/>
              </w:rPr>
              <w:t>黄天荡取水口（工业）</w:t>
            </w:r>
          </w:p>
        </w:tc>
        <w:tc>
          <w:tcPr>
            <w:tcW w:w="816" w:type="dxa"/>
            <w:vAlign w:val="center"/>
          </w:tcPr>
          <w:p w14:paraId="79632C65" w14:textId="77777777" w:rsidR="00433FA6" w:rsidRPr="00B22384" w:rsidRDefault="00B0501A" w:rsidP="00D63BC1">
            <w:pPr>
              <w:pStyle w:val="35"/>
              <w:rPr>
                <w:rFonts w:ascii="Times New Roman" w:hAnsi="Times New Roman" w:cs="Times New Roman"/>
              </w:rPr>
            </w:pPr>
            <w:r w:rsidRPr="00B22384">
              <w:rPr>
                <w:rFonts w:ascii="Times New Roman" w:hAnsi="Times New Roman" w:cs="Times New Roman"/>
              </w:rPr>
              <w:t>4.6</w:t>
            </w:r>
          </w:p>
        </w:tc>
        <w:tc>
          <w:tcPr>
            <w:tcW w:w="1519" w:type="dxa"/>
            <w:vAlign w:val="center"/>
          </w:tcPr>
          <w:p w14:paraId="6CAB226A"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SE</w:t>
            </w:r>
          </w:p>
        </w:tc>
        <w:tc>
          <w:tcPr>
            <w:tcW w:w="1285" w:type="dxa"/>
            <w:tcBorders>
              <w:top w:val="single" w:sz="4" w:space="0" w:color="auto"/>
              <w:bottom w:val="single" w:sz="4" w:space="0" w:color="auto"/>
              <w:right w:val="single" w:sz="4" w:space="0" w:color="auto"/>
            </w:tcBorders>
            <w:vAlign w:val="center"/>
          </w:tcPr>
          <w:p w14:paraId="7C5422EE" w14:textId="77777777" w:rsidR="00433FA6" w:rsidRPr="00B22384" w:rsidRDefault="00433FA6" w:rsidP="00D63BC1">
            <w:pPr>
              <w:pStyle w:val="a3"/>
              <w:spacing w:line="240" w:lineRule="auto"/>
              <w:ind w:firstLineChars="0" w:firstLine="0"/>
              <w:jc w:val="center"/>
              <w:rPr>
                <w:rFonts w:ascii="Times New Roman" w:hAnsi="Times New Roman" w:cs="Times New Roman"/>
                <w:color w:val="FF0000"/>
                <w:sz w:val="21"/>
                <w:szCs w:val="21"/>
              </w:rPr>
            </w:pPr>
            <w:r w:rsidRPr="00B22384">
              <w:rPr>
                <w:rFonts w:ascii="Times New Roman" w:hAnsi="Times New Roman" w:cs="Times New Roman"/>
                <w:color w:val="FF0000"/>
                <w:sz w:val="21"/>
                <w:szCs w:val="21"/>
              </w:rPr>
              <w:t>60</w:t>
            </w:r>
            <w:r w:rsidRPr="00B22384">
              <w:rPr>
                <w:rFonts w:ascii="Times New Roman" w:hAnsi="Times New Roman" w:cs="Times New Roman"/>
                <w:color w:val="FF0000"/>
                <w:sz w:val="21"/>
                <w:szCs w:val="21"/>
              </w:rPr>
              <w:t>万</w:t>
            </w:r>
            <w:r w:rsidRPr="00B22384">
              <w:rPr>
                <w:rFonts w:ascii="Times New Roman" w:hAnsi="Times New Roman" w:cs="Times New Roman"/>
                <w:color w:val="FF0000"/>
                <w:sz w:val="21"/>
                <w:szCs w:val="21"/>
              </w:rPr>
              <w:t>t/d</w:t>
            </w:r>
          </w:p>
        </w:tc>
        <w:tc>
          <w:tcPr>
            <w:tcW w:w="807" w:type="dxa"/>
            <w:vMerge/>
            <w:tcBorders>
              <w:left w:val="single" w:sz="4" w:space="0" w:color="auto"/>
            </w:tcBorders>
            <w:vAlign w:val="center"/>
          </w:tcPr>
          <w:p w14:paraId="42CD105A" w14:textId="77777777" w:rsidR="00433FA6" w:rsidRPr="00B22384" w:rsidRDefault="00433FA6" w:rsidP="00D63BC1">
            <w:pPr>
              <w:pStyle w:val="35"/>
              <w:rPr>
                <w:rFonts w:ascii="Times New Roman" w:hAnsi="Times New Roman" w:cs="Times New Roman"/>
              </w:rPr>
            </w:pPr>
          </w:p>
        </w:tc>
        <w:tc>
          <w:tcPr>
            <w:tcW w:w="1401" w:type="dxa"/>
            <w:vMerge/>
            <w:vAlign w:val="center"/>
          </w:tcPr>
          <w:p w14:paraId="4FF92B54" w14:textId="77777777" w:rsidR="00433FA6" w:rsidRPr="00B22384" w:rsidRDefault="00433FA6" w:rsidP="00D63BC1">
            <w:pPr>
              <w:pStyle w:val="35"/>
              <w:rPr>
                <w:rFonts w:ascii="Times New Roman" w:hAnsi="Times New Roman" w:cs="Times New Roman"/>
              </w:rPr>
            </w:pPr>
          </w:p>
        </w:tc>
      </w:tr>
      <w:tr w:rsidR="00B22384" w:rsidRPr="00B22384" w14:paraId="1E8405E4" w14:textId="77777777" w:rsidTr="00763C6F">
        <w:trPr>
          <w:trHeight w:val="20"/>
          <w:jc w:val="center"/>
        </w:trPr>
        <w:tc>
          <w:tcPr>
            <w:tcW w:w="999" w:type="dxa"/>
            <w:vMerge/>
            <w:vAlign w:val="center"/>
          </w:tcPr>
          <w:p w14:paraId="10B86C72" w14:textId="77777777" w:rsidR="00433FA6" w:rsidRPr="00B22384" w:rsidRDefault="00433FA6" w:rsidP="00D63BC1">
            <w:pPr>
              <w:pStyle w:val="35"/>
              <w:rPr>
                <w:rFonts w:ascii="Times New Roman" w:hAnsi="Times New Roman" w:cs="Times New Roman"/>
              </w:rPr>
            </w:pPr>
          </w:p>
        </w:tc>
        <w:tc>
          <w:tcPr>
            <w:tcW w:w="2459" w:type="dxa"/>
            <w:vAlign w:val="center"/>
          </w:tcPr>
          <w:p w14:paraId="0E251142" w14:textId="77777777" w:rsidR="00433FA6" w:rsidRPr="00B22384" w:rsidRDefault="00433FA6" w:rsidP="00D63BC1">
            <w:pPr>
              <w:pStyle w:val="a3"/>
              <w:spacing w:line="240" w:lineRule="auto"/>
              <w:ind w:firstLineChars="0" w:firstLine="0"/>
              <w:jc w:val="center"/>
              <w:rPr>
                <w:rFonts w:ascii="Times New Roman" w:hAnsi="Times New Roman" w:cs="Times New Roman"/>
                <w:color w:val="FF0000"/>
                <w:sz w:val="21"/>
                <w:szCs w:val="21"/>
              </w:rPr>
            </w:pPr>
            <w:r w:rsidRPr="00B22384">
              <w:rPr>
                <w:rFonts w:ascii="Times New Roman" w:hAnsi="Times New Roman" w:cs="Times New Roman"/>
                <w:color w:val="FF0000"/>
                <w:sz w:val="21"/>
                <w:szCs w:val="21"/>
              </w:rPr>
              <w:t>八卦洲（左汊）上坝饮用水水源保护区</w:t>
            </w:r>
          </w:p>
        </w:tc>
        <w:tc>
          <w:tcPr>
            <w:tcW w:w="816" w:type="dxa"/>
            <w:vAlign w:val="center"/>
          </w:tcPr>
          <w:p w14:paraId="3F13BB29" w14:textId="77777777" w:rsidR="00433FA6" w:rsidRPr="00B22384" w:rsidRDefault="00B0501A" w:rsidP="00D63BC1">
            <w:pPr>
              <w:pStyle w:val="35"/>
              <w:rPr>
                <w:rFonts w:ascii="Times New Roman" w:hAnsi="Times New Roman" w:cs="Times New Roman"/>
              </w:rPr>
            </w:pPr>
            <w:r w:rsidRPr="00B22384">
              <w:rPr>
                <w:rFonts w:ascii="Times New Roman" w:hAnsi="Times New Roman" w:cs="Times New Roman"/>
              </w:rPr>
              <w:t>9.2</w:t>
            </w:r>
          </w:p>
        </w:tc>
        <w:tc>
          <w:tcPr>
            <w:tcW w:w="1519" w:type="dxa"/>
            <w:vAlign w:val="center"/>
          </w:tcPr>
          <w:p w14:paraId="72FFF7D9" w14:textId="77777777" w:rsidR="00433FA6" w:rsidRPr="00B22384" w:rsidRDefault="00B0501A" w:rsidP="00D63BC1">
            <w:pPr>
              <w:pStyle w:val="35"/>
              <w:rPr>
                <w:rFonts w:ascii="Times New Roman" w:hAnsi="Times New Roman" w:cs="Times New Roman"/>
              </w:rPr>
            </w:pPr>
            <w:r w:rsidRPr="00B22384">
              <w:rPr>
                <w:rFonts w:ascii="Times New Roman" w:hAnsi="Times New Roman" w:cs="Times New Roman"/>
              </w:rPr>
              <w:t>S</w:t>
            </w:r>
            <w:r w:rsidR="00433FA6" w:rsidRPr="00B22384">
              <w:rPr>
                <w:rFonts w:ascii="Times New Roman" w:hAnsi="Times New Roman" w:cs="Times New Roman"/>
              </w:rPr>
              <w:t>W</w:t>
            </w:r>
          </w:p>
        </w:tc>
        <w:tc>
          <w:tcPr>
            <w:tcW w:w="1285" w:type="dxa"/>
            <w:tcBorders>
              <w:top w:val="single" w:sz="4" w:space="0" w:color="auto"/>
              <w:right w:val="single" w:sz="4" w:space="0" w:color="auto"/>
            </w:tcBorders>
            <w:vAlign w:val="center"/>
          </w:tcPr>
          <w:p w14:paraId="60D42582" w14:textId="77777777" w:rsidR="00433FA6" w:rsidRPr="00B22384" w:rsidRDefault="00433FA6" w:rsidP="00D63BC1">
            <w:pPr>
              <w:pStyle w:val="a3"/>
              <w:spacing w:line="240" w:lineRule="auto"/>
              <w:ind w:firstLineChars="0" w:firstLine="0"/>
              <w:jc w:val="center"/>
              <w:rPr>
                <w:rFonts w:ascii="Times New Roman" w:hAnsi="Times New Roman" w:cs="Times New Roman"/>
                <w:color w:val="FF0000"/>
                <w:sz w:val="21"/>
                <w:szCs w:val="21"/>
              </w:rPr>
            </w:pPr>
            <w:r w:rsidRPr="00B22384">
              <w:rPr>
                <w:rFonts w:ascii="Times New Roman" w:hAnsi="Times New Roman" w:cs="Times New Roman"/>
                <w:color w:val="FF0000"/>
                <w:sz w:val="21"/>
                <w:szCs w:val="21"/>
              </w:rPr>
              <w:t>45</w:t>
            </w:r>
            <w:r w:rsidRPr="00B22384">
              <w:rPr>
                <w:rFonts w:ascii="Times New Roman" w:hAnsi="Times New Roman" w:cs="Times New Roman"/>
                <w:color w:val="FF0000"/>
                <w:sz w:val="21"/>
                <w:szCs w:val="21"/>
              </w:rPr>
              <w:t>万</w:t>
            </w:r>
            <w:r w:rsidRPr="00B22384">
              <w:rPr>
                <w:rFonts w:ascii="Times New Roman" w:hAnsi="Times New Roman" w:cs="Times New Roman"/>
                <w:color w:val="FF0000"/>
                <w:sz w:val="21"/>
                <w:szCs w:val="21"/>
              </w:rPr>
              <w:t>t/d</w:t>
            </w:r>
          </w:p>
        </w:tc>
        <w:tc>
          <w:tcPr>
            <w:tcW w:w="807" w:type="dxa"/>
            <w:vMerge/>
            <w:tcBorders>
              <w:left w:val="single" w:sz="4" w:space="0" w:color="auto"/>
            </w:tcBorders>
            <w:vAlign w:val="center"/>
          </w:tcPr>
          <w:p w14:paraId="45AFD8CC" w14:textId="77777777" w:rsidR="00433FA6" w:rsidRPr="00B22384" w:rsidRDefault="00433FA6" w:rsidP="00D63BC1">
            <w:pPr>
              <w:pStyle w:val="35"/>
              <w:rPr>
                <w:rFonts w:ascii="Times New Roman" w:hAnsi="Times New Roman" w:cs="Times New Roman"/>
              </w:rPr>
            </w:pPr>
          </w:p>
        </w:tc>
        <w:tc>
          <w:tcPr>
            <w:tcW w:w="1401" w:type="dxa"/>
            <w:vMerge/>
            <w:vAlign w:val="center"/>
          </w:tcPr>
          <w:p w14:paraId="061CEB85" w14:textId="77777777" w:rsidR="00433FA6" w:rsidRPr="00B22384" w:rsidRDefault="00433FA6" w:rsidP="00D63BC1">
            <w:pPr>
              <w:pStyle w:val="35"/>
              <w:rPr>
                <w:rFonts w:ascii="Times New Roman" w:hAnsi="Times New Roman" w:cs="Times New Roman"/>
                <w:kern w:val="0"/>
              </w:rPr>
            </w:pPr>
          </w:p>
        </w:tc>
      </w:tr>
      <w:tr w:rsidR="00B22384" w:rsidRPr="00B22384" w14:paraId="6FB29191" w14:textId="77777777" w:rsidTr="00763C6F">
        <w:trPr>
          <w:trHeight w:val="20"/>
          <w:jc w:val="center"/>
        </w:trPr>
        <w:tc>
          <w:tcPr>
            <w:tcW w:w="999" w:type="dxa"/>
            <w:vAlign w:val="center"/>
          </w:tcPr>
          <w:p w14:paraId="49E2B4A0"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声环境</w:t>
            </w:r>
          </w:p>
        </w:tc>
        <w:tc>
          <w:tcPr>
            <w:tcW w:w="2459" w:type="dxa"/>
            <w:vAlign w:val="center"/>
          </w:tcPr>
          <w:p w14:paraId="19382BD4"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厂界</w:t>
            </w:r>
          </w:p>
        </w:tc>
        <w:tc>
          <w:tcPr>
            <w:tcW w:w="816" w:type="dxa"/>
            <w:vAlign w:val="center"/>
          </w:tcPr>
          <w:p w14:paraId="1AF6255B"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200m</w:t>
            </w:r>
          </w:p>
        </w:tc>
        <w:tc>
          <w:tcPr>
            <w:tcW w:w="1519" w:type="dxa"/>
            <w:vAlign w:val="center"/>
          </w:tcPr>
          <w:p w14:paraId="7003D684"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厂界外</w:t>
            </w:r>
          </w:p>
        </w:tc>
        <w:tc>
          <w:tcPr>
            <w:tcW w:w="2092" w:type="dxa"/>
            <w:gridSpan w:val="2"/>
            <w:vAlign w:val="center"/>
          </w:tcPr>
          <w:p w14:paraId="5E498A93"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w:t>
            </w:r>
          </w:p>
        </w:tc>
        <w:tc>
          <w:tcPr>
            <w:tcW w:w="1401" w:type="dxa"/>
            <w:vAlign w:val="center"/>
          </w:tcPr>
          <w:p w14:paraId="465616B9"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声环境满足</w:t>
            </w:r>
            <w:r w:rsidRPr="00B22384">
              <w:rPr>
                <w:rFonts w:ascii="Times New Roman" w:hAnsi="Times New Roman" w:cs="Times New Roman"/>
              </w:rPr>
              <w:t>3</w:t>
            </w:r>
            <w:r w:rsidRPr="00B22384">
              <w:rPr>
                <w:rFonts w:ascii="Times New Roman" w:hAnsi="Times New Roman" w:cs="Times New Roman"/>
              </w:rPr>
              <w:t>类区功能</w:t>
            </w:r>
          </w:p>
        </w:tc>
      </w:tr>
      <w:tr w:rsidR="00B22384" w:rsidRPr="00B22384" w14:paraId="5E8525B5" w14:textId="77777777" w:rsidTr="00763C6F">
        <w:trPr>
          <w:trHeight w:val="20"/>
          <w:jc w:val="center"/>
        </w:trPr>
        <w:tc>
          <w:tcPr>
            <w:tcW w:w="999" w:type="dxa"/>
            <w:vMerge w:val="restart"/>
            <w:vAlign w:val="center"/>
          </w:tcPr>
          <w:p w14:paraId="30876A21"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生态环境</w:t>
            </w:r>
          </w:p>
        </w:tc>
        <w:tc>
          <w:tcPr>
            <w:tcW w:w="2459" w:type="dxa"/>
            <w:vAlign w:val="center"/>
          </w:tcPr>
          <w:p w14:paraId="55FF309B"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马叉河</w:t>
            </w:r>
            <w:r w:rsidRPr="00B22384">
              <w:rPr>
                <w:rFonts w:ascii="Times New Roman" w:hAnsi="Times New Roman" w:cs="Times New Roman"/>
              </w:rPr>
              <w:t>-</w:t>
            </w:r>
            <w:r w:rsidRPr="00B22384">
              <w:rPr>
                <w:rFonts w:ascii="Times New Roman" w:hAnsi="Times New Roman" w:cs="Times New Roman"/>
              </w:rPr>
              <w:t>长江生态公益林</w:t>
            </w:r>
          </w:p>
        </w:tc>
        <w:tc>
          <w:tcPr>
            <w:tcW w:w="816" w:type="dxa"/>
            <w:vAlign w:val="center"/>
          </w:tcPr>
          <w:p w14:paraId="39F88220" w14:textId="465A7BAD" w:rsidR="00433FA6" w:rsidRPr="00B22384" w:rsidRDefault="002F6F3D" w:rsidP="00D63BC1">
            <w:pPr>
              <w:pStyle w:val="35"/>
              <w:rPr>
                <w:rFonts w:ascii="Times New Roman" w:hAnsi="Times New Roman" w:cs="Times New Roman"/>
              </w:rPr>
            </w:pPr>
            <w:r w:rsidRPr="00B22384">
              <w:rPr>
                <w:rFonts w:ascii="Times New Roman" w:hAnsi="Times New Roman" w:cs="Times New Roman"/>
              </w:rPr>
              <w:t>0.68</w:t>
            </w:r>
          </w:p>
        </w:tc>
        <w:tc>
          <w:tcPr>
            <w:tcW w:w="1519" w:type="dxa"/>
            <w:vAlign w:val="center"/>
          </w:tcPr>
          <w:p w14:paraId="0DA4DAF9"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西</w:t>
            </w:r>
          </w:p>
        </w:tc>
        <w:tc>
          <w:tcPr>
            <w:tcW w:w="2092" w:type="dxa"/>
            <w:gridSpan w:val="2"/>
            <w:vMerge w:val="restart"/>
            <w:vAlign w:val="center"/>
          </w:tcPr>
          <w:p w14:paraId="087131AA"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w:t>
            </w:r>
          </w:p>
        </w:tc>
        <w:tc>
          <w:tcPr>
            <w:tcW w:w="1401" w:type="dxa"/>
            <w:vMerge w:val="restart"/>
            <w:vAlign w:val="center"/>
          </w:tcPr>
          <w:p w14:paraId="798B0ADD" w14:textId="77777777" w:rsidR="00433FA6" w:rsidRPr="00B22384" w:rsidRDefault="00433FA6" w:rsidP="00D63BC1">
            <w:pPr>
              <w:pStyle w:val="35"/>
              <w:rPr>
                <w:rFonts w:ascii="Times New Roman" w:hAnsi="Times New Roman" w:cs="Times New Roman"/>
                <w:kern w:val="0"/>
              </w:rPr>
            </w:pPr>
            <w:r w:rsidRPr="00B22384">
              <w:rPr>
                <w:rFonts w:ascii="Times New Roman" w:hAnsi="Times New Roman" w:cs="Times New Roman"/>
              </w:rPr>
              <w:t>二级生态</w:t>
            </w:r>
          </w:p>
          <w:p w14:paraId="662CC4C2"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管控区</w:t>
            </w:r>
          </w:p>
        </w:tc>
      </w:tr>
      <w:tr w:rsidR="00B22384" w:rsidRPr="00B22384" w14:paraId="6DBD8C81" w14:textId="77777777" w:rsidTr="00763C6F">
        <w:trPr>
          <w:trHeight w:val="20"/>
          <w:jc w:val="center"/>
        </w:trPr>
        <w:tc>
          <w:tcPr>
            <w:tcW w:w="999" w:type="dxa"/>
            <w:vMerge/>
            <w:vAlign w:val="center"/>
          </w:tcPr>
          <w:p w14:paraId="35048BCA" w14:textId="77777777" w:rsidR="00433FA6" w:rsidRPr="00B22384" w:rsidRDefault="00433FA6" w:rsidP="00D63BC1">
            <w:pPr>
              <w:pStyle w:val="35"/>
              <w:rPr>
                <w:rFonts w:ascii="Times New Roman" w:hAnsi="Times New Roman" w:cs="Times New Roman"/>
                <w:kern w:val="0"/>
              </w:rPr>
            </w:pPr>
          </w:p>
        </w:tc>
        <w:tc>
          <w:tcPr>
            <w:tcW w:w="2459" w:type="dxa"/>
            <w:vAlign w:val="center"/>
          </w:tcPr>
          <w:p w14:paraId="0A73819A"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城市生态公益林</w:t>
            </w:r>
          </w:p>
        </w:tc>
        <w:tc>
          <w:tcPr>
            <w:tcW w:w="816" w:type="dxa"/>
            <w:vAlign w:val="center"/>
          </w:tcPr>
          <w:p w14:paraId="0C3FB3C9" w14:textId="648B9FEA" w:rsidR="00433FA6" w:rsidRPr="00B22384" w:rsidRDefault="002F6F3D" w:rsidP="00D63BC1">
            <w:pPr>
              <w:pStyle w:val="35"/>
              <w:rPr>
                <w:rFonts w:ascii="Times New Roman" w:hAnsi="Times New Roman" w:cs="Times New Roman"/>
              </w:rPr>
            </w:pPr>
            <w:r w:rsidRPr="00B22384">
              <w:rPr>
                <w:rFonts w:ascii="Times New Roman" w:hAnsi="Times New Roman" w:cs="Times New Roman"/>
              </w:rPr>
              <w:t>1.23</w:t>
            </w:r>
          </w:p>
        </w:tc>
        <w:tc>
          <w:tcPr>
            <w:tcW w:w="1519" w:type="dxa"/>
            <w:vAlign w:val="center"/>
          </w:tcPr>
          <w:p w14:paraId="02E0DA66" w14:textId="77777777" w:rsidR="00433FA6" w:rsidRPr="00B22384" w:rsidRDefault="00433FA6" w:rsidP="00D63BC1">
            <w:pPr>
              <w:pStyle w:val="35"/>
              <w:rPr>
                <w:rFonts w:ascii="Times New Roman" w:hAnsi="Times New Roman" w:cs="Times New Roman"/>
              </w:rPr>
            </w:pPr>
            <w:r w:rsidRPr="00B22384">
              <w:rPr>
                <w:rFonts w:ascii="Times New Roman" w:hAnsi="Times New Roman" w:cs="Times New Roman"/>
              </w:rPr>
              <w:t>北</w:t>
            </w:r>
          </w:p>
        </w:tc>
        <w:tc>
          <w:tcPr>
            <w:tcW w:w="2092" w:type="dxa"/>
            <w:gridSpan w:val="2"/>
            <w:vMerge/>
            <w:vAlign w:val="center"/>
          </w:tcPr>
          <w:p w14:paraId="07272D43" w14:textId="77777777" w:rsidR="00433FA6" w:rsidRPr="00B22384" w:rsidRDefault="00433FA6" w:rsidP="00D63BC1">
            <w:pPr>
              <w:pStyle w:val="35"/>
              <w:rPr>
                <w:rFonts w:ascii="Times New Roman" w:hAnsi="Times New Roman" w:cs="Times New Roman"/>
              </w:rPr>
            </w:pPr>
          </w:p>
        </w:tc>
        <w:tc>
          <w:tcPr>
            <w:tcW w:w="1401" w:type="dxa"/>
            <w:vMerge/>
            <w:vAlign w:val="center"/>
          </w:tcPr>
          <w:p w14:paraId="05000B48" w14:textId="77777777" w:rsidR="00433FA6" w:rsidRPr="00B22384" w:rsidRDefault="00433FA6" w:rsidP="00D63BC1">
            <w:pPr>
              <w:pStyle w:val="35"/>
              <w:rPr>
                <w:rFonts w:ascii="Times New Roman" w:hAnsi="Times New Roman" w:cs="Times New Roman"/>
                <w:kern w:val="0"/>
              </w:rPr>
            </w:pPr>
          </w:p>
        </w:tc>
      </w:tr>
      <w:tr w:rsidR="00876AB4" w:rsidRPr="00B22384" w14:paraId="6D8C3B67" w14:textId="77777777" w:rsidTr="00763C6F">
        <w:trPr>
          <w:trHeight w:val="20"/>
          <w:jc w:val="center"/>
        </w:trPr>
        <w:tc>
          <w:tcPr>
            <w:tcW w:w="999" w:type="dxa"/>
            <w:vMerge w:val="restart"/>
            <w:vAlign w:val="center"/>
          </w:tcPr>
          <w:p w14:paraId="513F0B02" w14:textId="2DE902FB" w:rsidR="00876AB4" w:rsidRPr="00B22384" w:rsidRDefault="00876AB4" w:rsidP="00763C6F">
            <w:pPr>
              <w:pStyle w:val="35"/>
              <w:rPr>
                <w:rFonts w:ascii="Times New Roman" w:hAnsi="Times New Roman" w:cs="Times New Roman"/>
                <w:kern w:val="0"/>
              </w:rPr>
            </w:pPr>
            <w:r>
              <w:rPr>
                <w:rFonts w:ascii="Times New Roman" w:hAnsi="Times New Roman" w:cs="Times New Roman" w:hint="eastAsia"/>
                <w:kern w:val="0"/>
              </w:rPr>
              <w:t>环境风险</w:t>
            </w:r>
          </w:p>
        </w:tc>
        <w:tc>
          <w:tcPr>
            <w:tcW w:w="2459" w:type="dxa"/>
            <w:vAlign w:val="center"/>
          </w:tcPr>
          <w:p w14:paraId="7A961BE6" w14:textId="4E59F0FC"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长芦街道</w:t>
            </w:r>
          </w:p>
        </w:tc>
        <w:tc>
          <w:tcPr>
            <w:tcW w:w="816" w:type="dxa"/>
            <w:vAlign w:val="center"/>
          </w:tcPr>
          <w:p w14:paraId="6BB92E07" w14:textId="6B7ED793"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0.8</w:t>
            </w:r>
          </w:p>
        </w:tc>
        <w:tc>
          <w:tcPr>
            <w:tcW w:w="1519" w:type="dxa"/>
            <w:vAlign w:val="center"/>
          </w:tcPr>
          <w:p w14:paraId="3A27BCE7" w14:textId="7C210F0C"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SE</w:t>
            </w:r>
          </w:p>
        </w:tc>
        <w:tc>
          <w:tcPr>
            <w:tcW w:w="1285" w:type="dxa"/>
            <w:vAlign w:val="center"/>
          </w:tcPr>
          <w:p w14:paraId="30414E15" w14:textId="1B4B27E3"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3532</w:t>
            </w:r>
          </w:p>
        </w:tc>
        <w:tc>
          <w:tcPr>
            <w:tcW w:w="807" w:type="dxa"/>
            <w:vMerge w:val="restart"/>
            <w:vAlign w:val="center"/>
          </w:tcPr>
          <w:p w14:paraId="153753D1" w14:textId="77777777" w:rsidR="00876AB4" w:rsidRPr="00B22384" w:rsidRDefault="00876AB4" w:rsidP="00763C6F">
            <w:pPr>
              <w:pStyle w:val="35"/>
              <w:rPr>
                <w:rFonts w:ascii="Times New Roman" w:hAnsi="Times New Roman" w:cs="Times New Roman"/>
                <w:kern w:val="0"/>
              </w:rPr>
            </w:pPr>
            <w:r w:rsidRPr="00B22384">
              <w:rPr>
                <w:rFonts w:ascii="Times New Roman" w:hAnsi="Times New Roman" w:cs="Times New Roman"/>
              </w:rPr>
              <w:t>集中</w:t>
            </w:r>
          </w:p>
          <w:p w14:paraId="06972C68" w14:textId="77777777" w:rsidR="00876AB4" w:rsidRPr="00B22384" w:rsidRDefault="00876AB4" w:rsidP="00763C6F">
            <w:pPr>
              <w:pStyle w:val="35"/>
              <w:rPr>
                <w:rFonts w:ascii="Times New Roman" w:hAnsi="Times New Roman" w:cs="Times New Roman"/>
              </w:rPr>
            </w:pPr>
            <w:r w:rsidRPr="00B22384">
              <w:rPr>
                <w:rFonts w:ascii="Times New Roman" w:hAnsi="Times New Roman" w:cs="Times New Roman"/>
              </w:rPr>
              <w:t>居民</w:t>
            </w:r>
          </w:p>
          <w:p w14:paraId="2186B539" w14:textId="708F3D16" w:rsidR="00876AB4" w:rsidRPr="00B22384" w:rsidRDefault="00876AB4" w:rsidP="00763C6F">
            <w:pPr>
              <w:pStyle w:val="35"/>
              <w:rPr>
                <w:rFonts w:ascii="Times New Roman" w:hAnsi="Times New Roman" w:cs="Times New Roman"/>
              </w:rPr>
            </w:pPr>
            <w:r w:rsidRPr="00B22384">
              <w:rPr>
                <w:rFonts w:ascii="Times New Roman" w:hAnsi="Times New Roman" w:cs="Times New Roman"/>
              </w:rPr>
              <w:t>区</w:t>
            </w:r>
          </w:p>
        </w:tc>
        <w:tc>
          <w:tcPr>
            <w:tcW w:w="1401" w:type="dxa"/>
            <w:vMerge w:val="restart"/>
            <w:vAlign w:val="center"/>
          </w:tcPr>
          <w:p w14:paraId="47E3143D" w14:textId="057A35D7" w:rsidR="00876AB4" w:rsidRPr="00B22384" w:rsidRDefault="00876AB4" w:rsidP="00763C6F">
            <w:pPr>
              <w:pStyle w:val="35"/>
              <w:rPr>
                <w:rFonts w:ascii="Times New Roman" w:hAnsi="Times New Roman" w:cs="Times New Roman"/>
                <w:kern w:val="0"/>
              </w:rPr>
            </w:pPr>
            <w:r>
              <w:rPr>
                <w:rFonts w:ascii="Times New Roman" w:hAnsi="Times New Roman" w:cs="Times New Roman" w:hint="eastAsia"/>
                <w:kern w:val="0"/>
              </w:rPr>
              <w:t>/</w:t>
            </w:r>
          </w:p>
        </w:tc>
      </w:tr>
      <w:tr w:rsidR="00876AB4" w:rsidRPr="00B22384" w14:paraId="42BFA4DD" w14:textId="77777777" w:rsidTr="00763C6F">
        <w:trPr>
          <w:trHeight w:val="20"/>
          <w:jc w:val="center"/>
        </w:trPr>
        <w:tc>
          <w:tcPr>
            <w:tcW w:w="999" w:type="dxa"/>
            <w:vMerge/>
            <w:vAlign w:val="center"/>
          </w:tcPr>
          <w:p w14:paraId="16EBDE7C" w14:textId="77777777" w:rsidR="00876AB4" w:rsidRPr="00B22384" w:rsidRDefault="00876AB4" w:rsidP="00763C6F">
            <w:pPr>
              <w:pStyle w:val="35"/>
              <w:rPr>
                <w:rFonts w:ascii="Times New Roman" w:hAnsi="Times New Roman" w:cs="Times New Roman"/>
                <w:kern w:val="0"/>
              </w:rPr>
            </w:pPr>
          </w:p>
        </w:tc>
        <w:tc>
          <w:tcPr>
            <w:tcW w:w="2459" w:type="dxa"/>
            <w:vAlign w:val="center"/>
          </w:tcPr>
          <w:p w14:paraId="71C2F0D8" w14:textId="2D45F1ED" w:rsidR="00876AB4" w:rsidRPr="00B22384" w:rsidRDefault="00876AB4" w:rsidP="00763C6F">
            <w:pPr>
              <w:pStyle w:val="35"/>
              <w:rPr>
                <w:rFonts w:ascii="Times New Roman" w:hAnsi="Times New Roman" w:cs="Times New Roman"/>
              </w:rPr>
            </w:pPr>
            <w:r>
              <w:rPr>
                <w:rFonts w:ascii="Times New Roman" w:hAnsi="Times New Roman" w:cs="Times New Roman" w:hint="eastAsia"/>
                <w:kern w:val="28"/>
              </w:rPr>
              <w:t>陆营社区</w:t>
            </w:r>
          </w:p>
        </w:tc>
        <w:tc>
          <w:tcPr>
            <w:tcW w:w="816" w:type="dxa"/>
            <w:vAlign w:val="center"/>
          </w:tcPr>
          <w:p w14:paraId="5E9E7857" w14:textId="6F5EEF5B" w:rsidR="00876AB4" w:rsidRPr="00B22384" w:rsidRDefault="00876AB4" w:rsidP="00763C6F">
            <w:pPr>
              <w:pStyle w:val="35"/>
              <w:rPr>
                <w:rFonts w:ascii="Times New Roman" w:hAnsi="Times New Roman" w:cs="Times New Roman"/>
              </w:rPr>
            </w:pPr>
            <w:r>
              <w:rPr>
                <w:rFonts w:ascii="Times New Roman" w:hAnsi="Times New Roman" w:cs="Times New Roman" w:hint="eastAsia"/>
                <w:kern w:val="28"/>
              </w:rPr>
              <w:t>2</w:t>
            </w:r>
            <w:r>
              <w:rPr>
                <w:rFonts w:ascii="Times New Roman" w:hAnsi="Times New Roman" w:cs="Times New Roman"/>
                <w:kern w:val="28"/>
              </w:rPr>
              <w:t>.1</w:t>
            </w:r>
          </w:p>
        </w:tc>
        <w:tc>
          <w:tcPr>
            <w:tcW w:w="1519" w:type="dxa"/>
            <w:vAlign w:val="center"/>
          </w:tcPr>
          <w:p w14:paraId="007B94C6" w14:textId="2811633B" w:rsidR="00876AB4" w:rsidRPr="00B22384" w:rsidRDefault="00876AB4" w:rsidP="00763C6F">
            <w:pPr>
              <w:pStyle w:val="35"/>
              <w:rPr>
                <w:rFonts w:ascii="Times New Roman" w:hAnsi="Times New Roman" w:cs="Times New Roman"/>
              </w:rPr>
            </w:pPr>
            <w:r>
              <w:rPr>
                <w:rFonts w:ascii="Times New Roman" w:hAnsi="Times New Roman" w:cs="Times New Roman" w:hint="eastAsia"/>
                <w:kern w:val="28"/>
              </w:rPr>
              <w:t>NW</w:t>
            </w:r>
          </w:p>
        </w:tc>
        <w:tc>
          <w:tcPr>
            <w:tcW w:w="1285" w:type="dxa"/>
            <w:vAlign w:val="center"/>
          </w:tcPr>
          <w:p w14:paraId="67E31C52" w14:textId="3E189AF0" w:rsidR="00876AB4" w:rsidRPr="00B22384" w:rsidRDefault="00876AB4" w:rsidP="00763C6F">
            <w:pPr>
              <w:pStyle w:val="35"/>
              <w:rPr>
                <w:rFonts w:ascii="Times New Roman" w:hAnsi="Times New Roman" w:cs="Times New Roman"/>
              </w:rPr>
            </w:pPr>
            <w:r>
              <w:rPr>
                <w:rFonts w:ascii="Times New Roman" w:hAnsi="Times New Roman" w:cs="Times New Roman" w:hint="eastAsia"/>
                <w:kern w:val="28"/>
              </w:rPr>
              <w:t>2</w:t>
            </w:r>
            <w:r>
              <w:rPr>
                <w:rFonts w:ascii="Times New Roman" w:hAnsi="Times New Roman" w:cs="Times New Roman"/>
                <w:kern w:val="28"/>
              </w:rPr>
              <w:t>135</w:t>
            </w:r>
          </w:p>
        </w:tc>
        <w:tc>
          <w:tcPr>
            <w:tcW w:w="807" w:type="dxa"/>
            <w:vMerge/>
            <w:vAlign w:val="center"/>
          </w:tcPr>
          <w:p w14:paraId="20072A60" w14:textId="7AD8BD4D" w:rsidR="00876AB4" w:rsidRPr="00B22384" w:rsidRDefault="00876AB4" w:rsidP="00763C6F">
            <w:pPr>
              <w:pStyle w:val="35"/>
              <w:rPr>
                <w:rFonts w:ascii="Times New Roman" w:hAnsi="Times New Roman" w:cs="Times New Roman"/>
              </w:rPr>
            </w:pPr>
          </w:p>
        </w:tc>
        <w:tc>
          <w:tcPr>
            <w:tcW w:w="1401" w:type="dxa"/>
            <w:vMerge/>
            <w:vAlign w:val="center"/>
          </w:tcPr>
          <w:p w14:paraId="4DF1726D" w14:textId="77777777" w:rsidR="00876AB4" w:rsidRPr="00B22384" w:rsidRDefault="00876AB4" w:rsidP="00763C6F">
            <w:pPr>
              <w:pStyle w:val="35"/>
              <w:rPr>
                <w:rFonts w:ascii="Times New Roman" w:hAnsi="Times New Roman" w:cs="Times New Roman"/>
                <w:kern w:val="0"/>
              </w:rPr>
            </w:pPr>
          </w:p>
        </w:tc>
      </w:tr>
      <w:tr w:rsidR="00876AB4" w:rsidRPr="00B22384" w14:paraId="105727D0" w14:textId="77777777" w:rsidTr="00763C6F">
        <w:trPr>
          <w:trHeight w:val="20"/>
          <w:jc w:val="center"/>
        </w:trPr>
        <w:tc>
          <w:tcPr>
            <w:tcW w:w="999" w:type="dxa"/>
            <w:vMerge/>
            <w:vAlign w:val="center"/>
          </w:tcPr>
          <w:p w14:paraId="0231FA19" w14:textId="77777777" w:rsidR="00876AB4" w:rsidRPr="00B22384" w:rsidRDefault="00876AB4" w:rsidP="00763C6F">
            <w:pPr>
              <w:pStyle w:val="35"/>
              <w:rPr>
                <w:rFonts w:ascii="Times New Roman" w:hAnsi="Times New Roman" w:cs="Times New Roman"/>
                <w:kern w:val="0"/>
              </w:rPr>
            </w:pPr>
          </w:p>
        </w:tc>
        <w:tc>
          <w:tcPr>
            <w:tcW w:w="2459" w:type="dxa"/>
            <w:vAlign w:val="center"/>
          </w:tcPr>
          <w:p w14:paraId="525452CB" w14:textId="50FCAE1F"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和平社区</w:t>
            </w:r>
          </w:p>
        </w:tc>
        <w:tc>
          <w:tcPr>
            <w:tcW w:w="816" w:type="dxa"/>
            <w:vAlign w:val="center"/>
          </w:tcPr>
          <w:p w14:paraId="07F91B0E" w14:textId="08B0B94D"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1.9</w:t>
            </w:r>
          </w:p>
        </w:tc>
        <w:tc>
          <w:tcPr>
            <w:tcW w:w="1519" w:type="dxa"/>
            <w:vAlign w:val="center"/>
          </w:tcPr>
          <w:p w14:paraId="7A8FA260" w14:textId="7EC170DF"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W</w:t>
            </w:r>
            <w:r w:rsidRPr="00B22384">
              <w:rPr>
                <w:rFonts w:ascii="Times New Roman" w:hAnsi="Times New Roman" w:cs="Times New Roman"/>
                <w:kern w:val="28"/>
              </w:rPr>
              <w:t>～</w:t>
            </w:r>
            <w:r w:rsidRPr="00B22384">
              <w:rPr>
                <w:rFonts w:ascii="Times New Roman" w:hAnsi="Times New Roman" w:cs="Times New Roman"/>
                <w:kern w:val="28"/>
              </w:rPr>
              <w:t>WSW</w:t>
            </w:r>
          </w:p>
        </w:tc>
        <w:tc>
          <w:tcPr>
            <w:tcW w:w="1285" w:type="dxa"/>
            <w:vAlign w:val="center"/>
          </w:tcPr>
          <w:p w14:paraId="42A3FDAD" w14:textId="5E141A2A" w:rsidR="00876AB4" w:rsidRPr="00B22384" w:rsidRDefault="00876AB4" w:rsidP="00763C6F">
            <w:pPr>
              <w:pStyle w:val="35"/>
              <w:rPr>
                <w:rFonts w:ascii="Times New Roman" w:hAnsi="Times New Roman" w:cs="Times New Roman"/>
              </w:rPr>
            </w:pPr>
            <w:r w:rsidRPr="00B22384">
              <w:rPr>
                <w:rFonts w:ascii="Times New Roman" w:hAnsi="Times New Roman" w:cs="Times New Roman"/>
                <w:kern w:val="28"/>
              </w:rPr>
              <w:t>4783</w:t>
            </w:r>
          </w:p>
        </w:tc>
        <w:tc>
          <w:tcPr>
            <w:tcW w:w="807" w:type="dxa"/>
            <w:vMerge/>
            <w:vAlign w:val="center"/>
          </w:tcPr>
          <w:p w14:paraId="73554936" w14:textId="3B979E63" w:rsidR="00876AB4" w:rsidRPr="00B22384" w:rsidRDefault="00876AB4" w:rsidP="00763C6F">
            <w:pPr>
              <w:pStyle w:val="35"/>
              <w:rPr>
                <w:rFonts w:ascii="Times New Roman" w:hAnsi="Times New Roman" w:cs="Times New Roman"/>
              </w:rPr>
            </w:pPr>
          </w:p>
        </w:tc>
        <w:tc>
          <w:tcPr>
            <w:tcW w:w="1401" w:type="dxa"/>
            <w:vMerge/>
            <w:vAlign w:val="center"/>
          </w:tcPr>
          <w:p w14:paraId="29E6A510" w14:textId="77777777" w:rsidR="00876AB4" w:rsidRPr="00B22384" w:rsidRDefault="00876AB4" w:rsidP="00763C6F">
            <w:pPr>
              <w:pStyle w:val="35"/>
              <w:rPr>
                <w:rFonts w:ascii="Times New Roman" w:hAnsi="Times New Roman" w:cs="Times New Roman"/>
                <w:kern w:val="0"/>
              </w:rPr>
            </w:pPr>
          </w:p>
        </w:tc>
      </w:tr>
      <w:tr w:rsidR="00876AB4" w:rsidRPr="00B22384" w14:paraId="775803C1" w14:textId="77777777" w:rsidTr="00763C6F">
        <w:trPr>
          <w:trHeight w:val="20"/>
          <w:jc w:val="center"/>
        </w:trPr>
        <w:tc>
          <w:tcPr>
            <w:tcW w:w="999" w:type="dxa"/>
            <w:vMerge/>
            <w:vAlign w:val="center"/>
          </w:tcPr>
          <w:p w14:paraId="5B1A22FF" w14:textId="77777777" w:rsidR="00876AB4" w:rsidRPr="00B22384" w:rsidRDefault="00876AB4" w:rsidP="00763C6F">
            <w:pPr>
              <w:pStyle w:val="35"/>
              <w:rPr>
                <w:rFonts w:ascii="Times New Roman" w:hAnsi="Times New Roman" w:cs="Times New Roman"/>
                <w:kern w:val="0"/>
              </w:rPr>
            </w:pPr>
          </w:p>
        </w:tc>
        <w:tc>
          <w:tcPr>
            <w:tcW w:w="2459" w:type="dxa"/>
            <w:vAlign w:val="center"/>
          </w:tcPr>
          <w:p w14:paraId="14BD847B" w14:textId="54C854AF" w:rsidR="00876AB4" w:rsidRPr="00B22384" w:rsidRDefault="00876AB4" w:rsidP="00763C6F">
            <w:pPr>
              <w:pStyle w:val="35"/>
              <w:rPr>
                <w:rFonts w:ascii="Times New Roman" w:hAnsi="Times New Roman" w:cs="Times New Roman"/>
                <w:kern w:val="28"/>
              </w:rPr>
            </w:pPr>
            <w:r>
              <w:rPr>
                <w:rFonts w:ascii="Times New Roman" w:hAnsi="Times New Roman" w:cs="Times New Roman" w:hint="eastAsia"/>
                <w:kern w:val="28"/>
              </w:rPr>
              <w:t>扬子生活区</w:t>
            </w:r>
          </w:p>
        </w:tc>
        <w:tc>
          <w:tcPr>
            <w:tcW w:w="816" w:type="dxa"/>
            <w:vAlign w:val="center"/>
          </w:tcPr>
          <w:p w14:paraId="45900F1E" w14:textId="117104D9" w:rsidR="00876AB4" w:rsidRPr="00B22384" w:rsidRDefault="00876AB4" w:rsidP="00763C6F">
            <w:pPr>
              <w:pStyle w:val="35"/>
              <w:rPr>
                <w:rFonts w:ascii="Times New Roman" w:hAnsi="Times New Roman" w:cs="Times New Roman"/>
                <w:kern w:val="28"/>
              </w:rPr>
            </w:pPr>
            <w:r>
              <w:rPr>
                <w:rFonts w:ascii="Times New Roman" w:hAnsi="Times New Roman" w:cs="Times New Roman" w:hint="eastAsia"/>
                <w:kern w:val="28"/>
              </w:rPr>
              <w:t>2</w:t>
            </w:r>
            <w:r>
              <w:rPr>
                <w:rFonts w:ascii="Times New Roman" w:hAnsi="Times New Roman" w:cs="Times New Roman"/>
                <w:kern w:val="28"/>
              </w:rPr>
              <w:t>.7</w:t>
            </w:r>
          </w:p>
        </w:tc>
        <w:tc>
          <w:tcPr>
            <w:tcW w:w="1519" w:type="dxa"/>
            <w:vAlign w:val="center"/>
          </w:tcPr>
          <w:p w14:paraId="42A0C0B9" w14:textId="40DE439C" w:rsidR="00876AB4" w:rsidRPr="00B22384" w:rsidRDefault="00876AB4" w:rsidP="00763C6F">
            <w:pPr>
              <w:pStyle w:val="35"/>
              <w:rPr>
                <w:rFonts w:ascii="Times New Roman" w:hAnsi="Times New Roman" w:cs="Times New Roman"/>
                <w:kern w:val="28"/>
              </w:rPr>
            </w:pPr>
            <w:r>
              <w:rPr>
                <w:rFonts w:ascii="Times New Roman" w:hAnsi="Times New Roman" w:cs="Times New Roman" w:hint="eastAsia"/>
                <w:kern w:val="28"/>
              </w:rPr>
              <w:t>SW</w:t>
            </w:r>
          </w:p>
        </w:tc>
        <w:tc>
          <w:tcPr>
            <w:tcW w:w="1285" w:type="dxa"/>
            <w:vAlign w:val="center"/>
          </w:tcPr>
          <w:p w14:paraId="2C0E5658" w14:textId="6F850AD9" w:rsidR="00876AB4" w:rsidRPr="00B22384" w:rsidRDefault="00F012EC" w:rsidP="00763C6F">
            <w:pPr>
              <w:pStyle w:val="35"/>
              <w:rPr>
                <w:rFonts w:ascii="Times New Roman" w:hAnsi="Times New Roman" w:cs="Times New Roman"/>
                <w:kern w:val="28"/>
              </w:rPr>
            </w:pPr>
            <w:r>
              <w:rPr>
                <w:rFonts w:ascii="Times New Roman" w:hAnsi="Times New Roman" w:cs="Times New Roman" w:hint="eastAsia"/>
                <w:kern w:val="28"/>
              </w:rPr>
              <w:t>3</w:t>
            </w:r>
            <w:r>
              <w:rPr>
                <w:rFonts w:ascii="Times New Roman" w:hAnsi="Times New Roman" w:cs="Times New Roman"/>
                <w:kern w:val="28"/>
              </w:rPr>
              <w:t>7627</w:t>
            </w:r>
          </w:p>
        </w:tc>
        <w:tc>
          <w:tcPr>
            <w:tcW w:w="807" w:type="dxa"/>
            <w:vMerge/>
            <w:vAlign w:val="center"/>
          </w:tcPr>
          <w:p w14:paraId="3D133F57" w14:textId="77777777" w:rsidR="00876AB4" w:rsidRPr="00B22384" w:rsidRDefault="00876AB4" w:rsidP="00763C6F">
            <w:pPr>
              <w:pStyle w:val="35"/>
              <w:rPr>
                <w:rFonts w:ascii="Times New Roman" w:hAnsi="Times New Roman" w:cs="Times New Roman"/>
              </w:rPr>
            </w:pPr>
          </w:p>
        </w:tc>
        <w:tc>
          <w:tcPr>
            <w:tcW w:w="1401" w:type="dxa"/>
            <w:vMerge/>
            <w:vAlign w:val="center"/>
          </w:tcPr>
          <w:p w14:paraId="2671D07D" w14:textId="77777777" w:rsidR="00876AB4" w:rsidRPr="00B22384" w:rsidRDefault="00876AB4" w:rsidP="00763C6F">
            <w:pPr>
              <w:pStyle w:val="35"/>
              <w:rPr>
                <w:rFonts w:ascii="Times New Roman" w:hAnsi="Times New Roman" w:cs="Times New Roman"/>
                <w:kern w:val="0"/>
              </w:rPr>
            </w:pPr>
          </w:p>
        </w:tc>
      </w:tr>
    </w:tbl>
    <w:p w14:paraId="1BC42D20" w14:textId="77777777" w:rsidR="00433FA6" w:rsidRPr="00BF02E2" w:rsidRDefault="00433FA6" w:rsidP="00433FA6">
      <w:pPr>
        <w:pStyle w:val="06"/>
        <w:rPr>
          <w:rFonts w:ascii="Times New Roman" w:eastAsia="宋体" w:hAnsi="Times New Roman" w:cs="Times New Roman"/>
          <w:b/>
        </w:rPr>
      </w:pPr>
      <w:r w:rsidRPr="00B22384">
        <w:rPr>
          <w:rFonts w:ascii="Times New Roman" w:eastAsia="宋体" w:hAnsi="Times New Roman" w:cs="Times New Roman"/>
          <w:b/>
          <w:color w:val="FF0000"/>
        </w:rPr>
        <w:t>*</w:t>
      </w:r>
      <w:r w:rsidRPr="00B22384">
        <w:rPr>
          <w:rFonts w:ascii="Times New Roman" w:eastAsia="宋体" w:hAnsi="Times New Roman" w:cs="Times New Roman"/>
          <w:b/>
          <w:color w:val="FF0000"/>
        </w:rPr>
        <w:t>注：相对本项目装置区边界，其中地表水环境保护目标为距扬子污水厂排口上下游关系和距离。</w:t>
      </w:r>
    </w:p>
    <w:p w14:paraId="5003E5BD" w14:textId="77777777" w:rsidR="00433FA6" w:rsidRPr="00BF02E2" w:rsidRDefault="00433FA6" w:rsidP="00433FA6">
      <w:pPr>
        <w:pStyle w:val="04"/>
        <w:rPr>
          <w:rFonts w:ascii="Times New Roman" w:hAnsi="Times New Roman" w:cs="Times New Roman"/>
        </w:rPr>
      </w:pPr>
    </w:p>
    <w:p w14:paraId="40915795" w14:textId="77777777" w:rsidR="00433FA6" w:rsidRPr="00BF02E2" w:rsidRDefault="00433FA6" w:rsidP="00433FA6">
      <w:pPr>
        <w:pStyle w:val="1fd"/>
        <w:spacing w:line="360" w:lineRule="auto"/>
        <w:ind w:firstLineChars="0" w:firstLine="0"/>
        <w:outlineLvl w:val="1"/>
        <w:rPr>
          <w:rFonts w:ascii="Times New Roman" w:eastAsia="宋体" w:hAnsi="Times New Roman" w:cs="Times New Roman"/>
          <w:b/>
          <w:sz w:val="32"/>
          <w:szCs w:val="32"/>
        </w:rPr>
      </w:pPr>
      <w:bookmarkStart w:id="35" w:name="_Toc394925059"/>
      <w:bookmarkStart w:id="36" w:name="_Toc464924866"/>
      <w:bookmarkStart w:id="37" w:name="_Toc499113335"/>
      <w:r w:rsidRPr="00BF02E2">
        <w:rPr>
          <w:rFonts w:ascii="Times New Roman" w:eastAsia="宋体" w:hAnsi="Times New Roman" w:cs="Times New Roman"/>
          <w:b/>
          <w:sz w:val="32"/>
          <w:szCs w:val="32"/>
        </w:rPr>
        <w:t>2.5</w:t>
      </w:r>
      <w:r w:rsidRPr="00BF02E2">
        <w:rPr>
          <w:rFonts w:ascii="Times New Roman" w:eastAsia="宋体" w:hAnsi="Times New Roman" w:cs="Times New Roman"/>
          <w:b/>
          <w:sz w:val="32"/>
          <w:szCs w:val="32"/>
        </w:rPr>
        <w:t>相关规划及环境功能区划</w:t>
      </w:r>
      <w:bookmarkEnd w:id="35"/>
      <w:bookmarkEnd w:id="36"/>
      <w:bookmarkEnd w:id="37"/>
    </w:p>
    <w:p w14:paraId="22D9B364" w14:textId="77777777" w:rsidR="00433FA6" w:rsidRPr="00BF02E2" w:rsidRDefault="005D26D3" w:rsidP="00E97496">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2.5.1</w:t>
      </w:r>
      <w:r w:rsidR="00433FA6" w:rsidRPr="00BF02E2">
        <w:rPr>
          <w:rFonts w:ascii="Times New Roman" w:eastAsia="宋体" w:hAnsi="Times New Roman" w:cs="Times New Roman"/>
          <w:b/>
        </w:rPr>
        <w:t>《南京市城市总体规划</w:t>
      </w:r>
      <w:r w:rsidR="00433FA6" w:rsidRPr="00BF02E2">
        <w:rPr>
          <w:rFonts w:ascii="Times New Roman" w:eastAsia="宋体" w:hAnsi="Times New Roman" w:cs="Times New Roman"/>
          <w:b/>
        </w:rPr>
        <w:t>(2011-2020)</w:t>
      </w:r>
      <w:r w:rsidR="00433FA6" w:rsidRPr="00BF02E2">
        <w:rPr>
          <w:rFonts w:ascii="Times New Roman" w:eastAsia="宋体" w:hAnsi="Times New Roman" w:cs="Times New Roman"/>
          <w:b/>
        </w:rPr>
        <w:t>》</w:t>
      </w:r>
    </w:p>
    <w:p w14:paraId="14C3C904" w14:textId="77777777" w:rsidR="00433FA6" w:rsidRPr="00BF02E2" w:rsidRDefault="00433FA6" w:rsidP="00E97496">
      <w:pPr>
        <w:pStyle w:val="1fb"/>
        <w:spacing w:line="500" w:lineRule="exact"/>
        <w:rPr>
          <w:rFonts w:ascii="Times New Roman" w:hAnsi="Times New Roman" w:cs="Times New Roman"/>
          <w:color w:val="auto"/>
        </w:rPr>
      </w:pPr>
      <w:r w:rsidRPr="00BF02E2">
        <w:rPr>
          <w:rFonts w:ascii="Times New Roman" w:hAnsi="Times New Roman" w:cs="Times New Roman"/>
          <w:color w:val="auto"/>
        </w:rPr>
        <w:t>2016</w:t>
      </w:r>
      <w:r w:rsidRPr="00BF02E2">
        <w:rPr>
          <w:rFonts w:ascii="Times New Roman" w:hAnsi="Times New Roman" w:cs="Times New Roman"/>
          <w:color w:val="auto"/>
        </w:rPr>
        <w:t>年</w:t>
      </w:r>
      <w:r w:rsidRPr="00BF02E2">
        <w:rPr>
          <w:rFonts w:ascii="Times New Roman" w:hAnsi="Times New Roman" w:cs="Times New Roman"/>
          <w:color w:val="auto"/>
        </w:rPr>
        <w:t>7</w:t>
      </w:r>
      <w:r w:rsidRPr="00BF02E2">
        <w:rPr>
          <w:rFonts w:ascii="Times New Roman" w:hAnsi="Times New Roman" w:cs="Times New Roman"/>
          <w:color w:val="auto"/>
        </w:rPr>
        <w:t>月</w:t>
      </w:r>
      <w:r w:rsidRPr="00BF02E2">
        <w:rPr>
          <w:rFonts w:ascii="Times New Roman" w:hAnsi="Times New Roman" w:cs="Times New Roman"/>
          <w:color w:val="auto"/>
        </w:rPr>
        <w:t>3</w:t>
      </w:r>
      <w:r w:rsidRPr="00BF02E2">
        <w:rPr>
          <w:rFonts w:ascii="Times New Roman" w:hAnsi="Times New Roman" w:cs="Times New Roman"/>
          <w:color w:val="auto"/>
        </w:rPr>
        <w:t>日，国务院对江苏省报请审批的南京市城市总体规划作出批复，原则同意《南京市城市总体规划（</w:t>
      </w:r>
      <w:r w:rsidRPr="00BF02E2">
        <w:rPr>
          <w:rFonts w:ascii="Times New Roman" w:hAnsi="Times New Roman" w:cs="Times New Roman"/>
          <w:color w:val="auto"/>
        </w:rPr>
        <w:t>2011~2020</w:t>
      </w:r>
      <w:r w:rsidRPr="00BF02E2">
        <w:rPr>
          <w:rFonts w:ascii="Times New Roman" w:hAnsi="Times New Roman" w:cs="Times New Roman"/>
          <w:color w:val="auto"/>
        </w:rPr>
        <w:t>年）》。</w:t>
      </w:r>
    </w:p>
    <w:p w14:paraId="36034F15" w14:textId="77777777" w:rsidR="00433FA6" w:rsidRPr="00BF02E2" w:rsidRDefault="00433FA6" w:rsidP="00E97496">
      <w:pPr>
        <w:pStyle w:val="1fb"/>
        <w:spacing w:line="500" w:lineRule="exact"/>
        <w:rPr>
          <w:rFonts w:ascii="Times New Roman" w:hAnsi="Times New Roman" w:cs="Times New Roman"/>
          <w:color w:val="auto"/>
        </w:rPr>
      </w:pPr>
      <w:r w:rsidRPr="00BF02E2">
        <w:rPr>
          <w:rFonts w:ascii="Times New Roman" w:hAnsi="Times New Roman" w:cs="Times New Roman"/>
          <w:color w:val="auto"/>
        </w:rPr>
        <w:t>总规中关于南京化工园产业发展的论述主要是，以南京化学工业园为主，整合瓜埠台商工业园和红山精细化工园，形成化学工业园板块，重点发展高技术含量、高附加值、污染排放少的现代化工产业和循环经济，建设</w:t>
      </w:r>
      <w:r w:rsidRPr="00BF02E2">
        <w:rPr>
          <w:rFonts w:ascii="Times New Roman" w:hAnsi="Times New Roman" w:cs="Times New Roman"/>
          <w:color w:val="auto"/>
        </w:rPr>
        <w:t>“</w:t>
      </w:r>
      <w:r w:rsidRPr="00BF02E2">
        <w:rPr>
          <w:rFonts w:ascii="Times New Roman" w:hAnsi="Times New Roman" w:cs="Times New Roman"/>
          <w:color w:val="auto"/>
        </w:rPr>
        <w:t>绿色化工园区</w:t>
      </w:r>
      <w:r w:rsidRPr="00BF02E2">
        <w:rPr>
          <w:rFonts w:ascii="Times New Roman" w:hAnsi="Times New Roman" w:cs="Times New Roman"/>
          <w:color w:val="auto"/>
        </w:rPr>
        <w:t>”</w:t>
      </w:r>
      <w:r w:rsidRPr="00BF02E2">
        <w:rPr>
          <w:rFonts w:ascii="Times New Roman" w:hAnsi="Times New Roman" w:cs="Times New Roman"/>
          <w:color w:val="auto"/>
        </w:rPr>
        <w:t>。玉带片区位于主城及仙林副城上风向，严禁光气、恶臭以及环保技术难以治理的高污染项目入区。</w:t>
      </w:r>
    </w:p>
    <w:p w14:paraId="37FDAE0C" w14:textId="77777777" w:rsidR="00433FA6" w:rsidRPr="00BF02E2" w:rsidRDefault="00433FA6" w:rsidP="00E97496">
      <w:pPr>
        <w:pStyle w:val="1fb"/>
        <w:spacing w:line="500" w:lineRule="exact"/>
        <w:rPr>
          <w:rFonts w:ascii="Times New Roman" w:hAnsi="Times New Roman" w:cs="Times New Roman"/>
          <w:color w:val="auto"/>
        </w:rPr>
      </w:pPr>
      <w:r w:rsidRPr="00BF02E2">
        <w:rPr>
          <w:rFonts w:ascii="Times New Roman" w:hAnsi="Times New Roman" w:cs="Times New Roman"/>
          <w:color w:val="auto"/>
        </w:rPr>
        <w:t>南京化学工业园区按照循环经济示范区的标准，建设集生产、物流、研发、服务为一体的国家级综合性化工产业基地。结合国家产业政策和国际市场需求，围绕重点培育和发展的战略性新兴产业，在拓展延伸石油化工、碳一化工两大产业链的基础上，实施投资主体多元化，引进一批</w:t>
      </w:r>
      <w:r w:rsidRPr="00BF02E2">
        <w:rPr>
          <w:rFonts w:ascii="Times New Roman" w:hAnsi="Times New Roman" w:cs="Times New Roman"/>
          <w:color w:val="auto"/>
        </w:rPr>
        <w:t>“</w:t>
      </w:r>
      <w:r w:rsidRPr="00BF02E2">
        <w:rPr>
          <w:rFonts w:ascii="Times New Roman" w:hAnsi="Times New Roman" w:cs="Times New Roman"/>
          <w:color w:val="auto"/>
        </w:rPr>
        <w:t>三高两低</w:t>
      </w:r>
      <w:r w:rsidRPr="00BF02E2">
        <w:rPr>
          <w:rFonts w:ascii="Times New Roman" w:hAnsi="Times New Roman" w:cs="Times New Roman"/>
          <w:color w:val="auto"/>
        </w:rPr>
        <w:t>”</w:t>
      </w:r>
      <w:r w:rsidRPr="00BF02E2">
        <w:rPr>
          <w:rFonts w:ascii="Times New Roman" w:hAnsi="Times New Roman" w:cs="Times New Roman"/>
          <w:color w:val="auto"/>
        </w:rPr>
        <w:t>（技术含量高、产业关联度高、综合效益高、环境污染低、资源消耗低）的项目，深化技术改造石油化工基数改造和产品升级，以甲醇、乙烯、芳烃三大产品链为基础，打造五个特色产业集群，即</w:t>
      </w:r>
      <w:r w:rsidRPr="00BF02E2">
        <w:rPr>
          <w:rFonts w:ascii="Times New Roman" w:hAnsi="Times New Roman" w:cs="Times New Roman"/>
          <w:color w:val="auto"/>
        </w:rPr>
        <w:t>EO/PO</w:t>
      </w:r>
      <w:r w:rsidRPr="00BF02E2">
        <w:rPr>
          <w:rFonts w:ascii="Times New Roman" w:hAnsi="Times New Roman" w:cs="Times New Roman"/>
          <w:color w:val="auto"/>
        </w:rPr>
        <w:t>特色产业集群、芳烃特色产业集群、醋酸特色产业集群、生命科学材料产业集群、高端专用化学品产业集群。大力推进扬子石化油品质量升级和三轮乙烯项目建设，积极发展多元化原料路线生产低</w:t>
      </w:r>
      <w:r w:rsidRPr="00BF02E2">
        <w:rPr>
          <w:rFonts w:ascii="Times New Roman" w:hAnsi="Times New Roman" w:cs="Times New Roman"/>
          <w:color w:val="auto"/>
        </w:rPr>
        <w:lastRenderedPageBreak/>
        <w:t>碳烯烃和以化工新材料为主体的下游加工项目。</w:t>
      </w:r>
    </w:p>
    <w:p w14:paraId="1A0ADEE6" w14:textId="77777777" w:rsidR="00433FA6" w:rsidRPr="00BF02E2" w:rsidRDefault="00433FA6" w:rsidP="00E97496">
      <w:pPr>
        <w:pStyle w:val="1fb"/>
        <w:spacing w:line="500" w:lineRule="exact"/>
        <w:rPr>
          <w:rFonts w:ascii="Times New Roman" w:hAnsi="Times New Roman" w:cs="Times New Roman"/>
          <w:color w:val="auto"/>
        </w:rPr>
      </w:pPr>
      <w:r w:rsidRPr="00BF02E2">
        <w:rPr>
          <w:rFonts w:ascii="Times New Roman" w:hAnsi="Times New Roman" w:cs="Times New Roman"/>
          <w:color w:val="auto"/>
        </w:rPr>
        <w:t>本项目</w:t>
      </w:r>
      <w:r w:rsidR="00B0501A" w:rsidRPr="00BF02E2">
        <w:rPr>
          <w:rFonts w:ascii="Times New Roman" w:hAnsi="Times New Roman" w:cs="Times New Roman"/>
          <w:color w:val="auto"/>
        </w:rPr>
        <w:t>属于以化工新材料为主体的下游加工项目，</w:t>
      </w:r>
      <w:r w:rsidRPr="00BF02E2">
        <w:rPr>
          <w:rFonts w:ascii="Times New Roman" w:hAnsi="Times New Roman" w:cs="Times New Roman"/>
          <w:color w:val="auto"/>
        </w:rPr>
        <w:t>符合《南京市城市总体规划</w:t>
      </w:r>
      <w:r w:rsidRPr="00BF02E2">
        <w:rPr>
          <w:rFonts w:ascii="Times New Roman" w:hAnsi="Times New Roman" w:cs="Times New Roman"/>
          <w:color w:val="auto"/>
        </w:rPr>
        <w:t>(2011—2020)</w:t>
      </w:r>
      <w:r w:rsidRPr="00BF02E2">
        <w:rPr>
          <w:rFonts w:ascii="Times New Roman" w:hAnsi="Times New Roman" w:cs="Times New Roman"/>
          <w:color w:val="auto"/>
        </w:rPr>
        <w:t>》中的相关规划要求。</w:t>
      </w:r>
    </w:p>
    <w:p w14:paraId="2E15DD8B" w14:textId="77777777" w:rsidR="00433FA6" w:rsidRPr="00BF02E2" w:rsidRDefault="005D26D3" w:rsidP="00E97496">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2.5.2</w:t>
      </w:r>
      <w:r w:rsidR="00433FA6" w:rsidRPr="00BF02E2">
        <w:rPr>
          <w:rFonts w:ascii="Times New Roman" w:eastAsia="宋体" w:hAnsi="Times New Roman" w:cs="Times New Roman"/>
          <w:b/>
        </w:rPr>
        <w:t>南京化学工业园概况及总体规划情况</w:t>
      </w:r>
    </w:p>
    <w:p w14:paraId="17E0FBFC" w14:textId="77777777" w:rsidR="00433FA6" w:rsidRPr="00BF02E2" w:rsidRDefault="00433FA6" w:rsidP="00E97496">
      <w:pPr>
        <w:pStyle w:val="1fb"/>
        <w:spacing w:line="500" w:lineRule="exact"/>
        <w:rPr>
          <w:rFonts w:ascii="Times New Roman" w:hAnsi="Times New Roman" w:cs="Times New Roman"/>
          <w:color w:val="auto"/>
        </w:rPr>
      </w:pPr>
      <w:r w:rsidRPr="00BF02E2">
        <w:rPr>
          <w:rFonts w:ascii="Times New Roman" w:hAnsi="Times New Roman" w:cs="Times New Roman"/>
          <w:color w:val="auto"/>
        </w:rPr>
        <w:t>国家环境保护总局</w:t>
      </w:r>
      <w:r w:rsidRPr="00BF02E2">
        <w:rPr>
          <w:rFonts w:ascii="Times New Roman" w:hAnsi="Times New Roman" w:cs="Times New Roman"/>
          <w:color w:val="auto"/>
        </w:rPr>
        <w:t>2007</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月对《南京化学工业园区总体发展规划环境影响评价》进行了批复（环审</w:t>
      </w:r>
      <w:r w:rsidRPr="00BF02E2">
        <w:rPr>
          <w:rFonts w:ascii="Times New Roman" w:hAnsi="Times New Roman" w:cs="Times New Roman"/>
          <w:color w:val="auto"/>
        </w:rPr>
        <w:t>[2007]11</w:t>
      </w:r>
      <w:r w:rsidRPr="00BF02E2">
        <w:rPr>
          <w:rFonts w:ascii="Times New Roman" w:hAnsi="Times New Roman" w:cs="Times New Roman"/>
          <w:color w:val="auto"/>
        </w:rPr>
        <w:t>号），目前园区跟踪环境影响评价报告已编制完成，待审查。</w:t>
      </w:r>
    </w:p>
    <w:p w14:paraId="2D2FA7E6" w14:textId="77777777" w:rsidR="00433FA6" w:rsidRPr="00BF02E2" w:rsidRDefault="005D26D3" w:rsidP="00F72494">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2.5.2.1</w:t>
      </w:r>
      <w:r w:rsidR="00433FA6" w:rsidRPr="00BF02E2">
        <w:rPr>
          <w:rFonts w:ascii="Times New Roman" w:eastAsia="宋体" w:hAnsi="Times New Roman" w:cs="Times New Roman"/>
          <w:b/>
          <w:sz w:val="24"/>
        </w:rPr>
        <w:t>南京化学工业园概况</w:t>
      </w:r>
    </w:p>
    <w:p w14:paraId="1848E29F"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南京化学工业园区位于南京市北部，长江北岸，大厂、六合交界处。园区紧依长江，水源充沛，自然条件优越，水陆交通便捷。园区规划总面积</w:t>
      </w:r>
      <w:r w:rsidRPr="00BF02E2">
        <w:rPr>
          <w:rFonts w:ascii="Times New Roman" w:hAnsi="Times New Roman" w:cs="Times New Roman"/>
          <w:color w:val="auto"/>
        </w:rPr>
        <w:t>45km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，包括长芦片区</w:t>
      </w:r>
      <w:r w:rsidRPr="00BF02E2">
        <w:rPr>
          <w:rFonts w:ascii="Times New Roman" w:hAnsi="Times New Roman" w:cs="Times New Roman"/>
          <w:color w:val="auto"/>
        </w:rPr>
        <w:t>26km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和玉带片区</w:t>
      </w:r>
      <w:r w:rsidRPr="00BF02E2">
        <w:rPr>
          <w:rFonts w:ascii="Times New Roman" w:hAnsi="Times New Roman" w:cs="Times New Roman"/>
          <w:color w:val="auto"/>
        </w:rPr>
        <w:t>19km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，本项目拟建于长芦片区内的扬子石化公司厂区内</w:t>
      </w:r>
      <w:r w:rsidRPr="00BF02E2">
        <w:rPr>
          <w:rFonts w:ascii="Times New Roman" w:hAnsi="Times New Roman" w:cs="Times New Roman"/>
          <w:b/>
          <w:color w:val="auto"/>
        </w:rPr>
        <w:t>。</w:t>
      </w:r>
      <w:r w:rsidRPr="00BF02E2">
        <w:rPr>
          <w:rFonts w:ascii="Times New Roman" w:hAnsi="Times New Roman" w:cs="Times New Roman"/>
          <w:color w:val="auto"/>
        </w:rPr>
        <w:t>园区交通发达，地形平坦，与南化以及长江南岸的金陵石化、长江下游仪征化纤形成总面积</w:t>
      </w:r>
      <w:r w:rsidRPr="00BF02E2">
        <w:rPr>
          <w:rFonts w:ascii="Times New Roman" w:hAnsi="Times New Roman" w:cs="Times New Roman"/>
          <w:color w:val="auto"/>
        </w:rPr>
        <w:t>100km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的石油化工一体化的沿江化工产业带。同时，南京化学工业园区具有临江通海的优越地理条件，适合发展大运输、大用水的大型联合化工项目，为新上独立化工项目创造了条件。</w:t>
      </w:r>
    </w:p>
    <w:p w14:paraId="3F2AACDA" w14:textId="15F975AA"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南京化学工业园</w:t>
      </w:r>
      <w:r w:rsidR="0010032B">
        <w:rPr>
          <w:rFonts w:ascii="Times New Roman" w:hAnsi="Times New Roman" w:cs="Times New Roman" w:hint="eastAsia"/>
          <w:color w:val="auto"/>
        </w:rPr>
        <w:t>长芦片区土地利用规划图</w:t>
      </w:r>
      <w:r w:rsidRPr="00BF02E2">
        <w:rPr>
          <w:rFonts w:ascii="Times New Roman" w:hAnsi="Times New Roman" w:cs="Times New Roman"/>
          <w:color w:val="auto"/>
        </w:rPr>
        <w:t>见图</w:t>
      </w:r>
      <w:r w:rsidRPr="00BF02E2">
        <w:rPr>
          <w:rFonts w:ascii="Times New Roman" w:hAnsi="Times New Roman" w:cs="Times New Roman"/>
          <w:color w:val="auto"/>
        </w:rPr>
        <w:t>2.5-1</w:t>
      </w:r>
      <w:r w:rsidRPr="00BF02E2">
        <w:rPr>
          <w:rFonts w:ascii="Times New Roman" w:hAnsi="Times New Roman" w:cs="Times New Roman"/>
          <w:color w:val="auto"/>
        </w:rPr>
        <w:t>。</w:t>
      </w:r>
    </w:p>
    <w:p w14:paraId="6335FEC9" w14:textId="77777777" w:rsidR="00433FA6" w:rsidRPr="00BF02E2" w:rsidRDefault="005D26D3" w:rsidP="00F72494">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2.5.2.2</w:t>
      </w:r>
      <w:r w:rsidR="00433FA6" w:rsidRPr="00BF02E2">
        <w:rPr>
          <w:rFonts w:ascii="Times New Roman" w:eastAsia="宋体" w:hAnsi="Times New Roman" w:cs="Times New Roman"/>
          <w:b/>
          <w:sz w:val="24"/>
        </w:rPr>
        <w:t>园区功能定位</w:t>
      </w:r>
    </w:p>
    <w:p w14:paraId="297C4BD3"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从整个化工园的功能定位上来看，南京化学工业园是以高新技术为先导，以煤化工和石油化工及其产品的深加工、精细化工项目为主要内容的化工开发区，逐步发展成为具有世界先进水平的国家级石油化工产业基地。</w:t>
      </w:r>
    </w:p>
    <w:p w14:paraId="20759939"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根据化学工业园各分区的特点，结合化工产业的生产要求，各分区的功能为：</w:t>
      </w:r>
    </w:p>
    <w:p w14:paraId="5A83E2B1"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(1)</w:t>
      </w:r>
      <w:r w:rsidRPr="00BF02E2">
        <w:rPr>
          <w:rFonts w:ascii="Times New Roman" w:hAnsi="Times New Roman" w:cs="Times New Roman"/>
          <w:color w:val="auto"/>
        </w:rPr>
        <w:t>长芦片：扬子石化公司、扬巴一体化及其产品的延伸加工、精细化工。</w:t>
      </w:r>
    </w:p>
    <w:p w14:paraId="109C88FB"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该片现有扬子乙烯以及扬巴工程大型基础化工企业，具有作为化学工业园起步区的良好条件和与大型企业进行横向协作的条件，除现有的重化工外，主要发展重化工的延伸配套加工、精细化工、化工制造业、化工新材料工业等产业，作为扬子乙烯以及扬巴工程的配套化工区。本项目就位于此片区的扬子石化公司厂区内。</w:t>
      </w:r>
    </w:p>
    <w:p w14:paraId="603FAF24"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(2)</w:t>
      </w:r>
      <w:r w:rsidRPr="00BF02E2">
        <w:rPr>
          <w:rFonts w:ascii="Times New Roman" w:hAnsi="Times New Roman" w:cs="Times New Roman"/>
          <w:color w:val="auto"/>
        </w:rPr>
        <w:t>玉带片：主要安排大型的石油化工项目及其延伸加工工业。</w:t>
      </w:r>
    </w:p>
    <w:p w14:paraId="062EED7F"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该片是长江南京段少有的具有建设深水良港的地段，可以利用其港口优势，以基础化工为主，发展化工项目。</w:t>
      </w:r>
    </w:p>
    <w:p w14:paraId="5159C673" w14:textId="77777777" w:rsidR="00433FA6" w:rsidRPr="00BF02E2" w:rsidRDefault="005D26D3" w:rsidP="00F72494">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lastRenderedPageBreak/>
        <w:t>2.5.2.3</w:t>
      </w:r>
      <w:r w:rsidR="00433FA6" w:rsidRPr="00BF02E2">
        <w:rPr>
          <w:rFonts w:ascii="Times New Roman" w:eastAsia="宋体" w:hAnsi="Times New Roman" w:cs="Times New Roman"/>
          <w:b/>
          <w:sz w:val="24"/>
        </w:rPr>
        <w:t>长芦片区功能布局及用地规划</w:t>
      </w:r>
    </w:p>
    <w:p w14:paraId="7C1F1525"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长芦片与玉带片为两个相对独立的化工开发片区，在产业结构、基础设施、开发时序上各成体系，同时片区间保持便捷的交通联系和协调的用地布局，以便于相互联系、相互支持，各片区规划服从化工园总体布局安排。</w:t>
      </w:r>
    </w:p>
    <w:p w14:paraId="4F7B37CF"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长芦片区规划总面积约</w:t>
      </w:r>
      <w:r w:rsidRPr="00BF02E2">
        <w:rPr>
          <w:rFonts w:ascii="Times New Roman" w:hAnsi="Times New Roman" w:cs="Times New Roman"/>
          <w:color w:val="auto"/>
        </w:rPr>
        <w:t>26km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，除扬子石化公司、扬巴一体化的</w:t>
      </w:r>
      <w:r w:rsidRPr="00BF02E2">
        <w:rPr>
          <w:rFonts w:ascii="Times New Roman" w:hAnsi="Times New Roman" w:cs="Times New Roman"/>
          <w:color w:val="auto"/>
        </w:rPr>
        <w:t>10km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用地以外，开发面积约</w:t>
      </w:r>
      <w:r w:rsidRPr="00BF02E2">
        <w:rPr>
          <w:rFonts w:ascii="Times New Roman" w:hAnsi="Times New Roman" w:cs="Times New Roman"/>
          <w:color w:val="auto"/>
        </w:rPr>
        <w:t>15km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w:t>
      </w:r>
    </w:p>
    <w:p w14:paraId="4518D458"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长芦片区功能区分为：扬子石化公司、扬巴一体化生产区、起步区、二期开发区、三期开发区、公用工程区、长芦生产辅助区扬子港区。</w:t>
      </w:r>
    </w:p>
    <w:p w14:paraId="64970D22"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扬子石化公司、扬巴一体化生产区：占地约</w:t>
      </w:r>
      <w:r w:rsidRPr="00BF02E2">
        <w:rPr>
          <w:rFonts w:ascii="Times New Roman" w:hAnsi="Times New Roman" w:cs="Times New Roman"/>
          <w:color w:val="auto"/>
        </w:rPr>
        <w:t>7.6km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，主体为扬子石化公司、扬巴一体化（不含公用工程区及港区），扬子石化公司已基本建成，扬巴一期工程已建成，二期工程正在建设过程中，主要为基础化工（重化工），冶炼加工石油，生产乙烯等化工产品。</w:t>
      </w:r>
    </w:p>
    <w:p w14:paraId="11DFB10A"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起步区、二期、三期开发区：共约</w:t>
      </w:r>
      <w:r w:rsidRPr="00BF02E2">
        <w:rPr>
          <w:rFonts w:ascii="Times New Roman" w:hAnsi="Times New Roman" w:cs="Times New Roman"/>
          <w:color w:val="auto"/>
        </w:rPr>
        <w:t>13.5km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，主要为扬子扬巴的配套化工开发，发展精细化工、延伸加工业。其中起步区</w:t>
      </w:r>
      <w:r w:rsidRPr="00BF02E2">
        <w:rPr>
          <w:rFonts w:ascii="Times New Roman" w:hAnsi="Times New Roman" w:cs="Times New Roman"/>
          <w:color w:val="auto"/>
        </w:rPr>
        <w:t>2.6km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，二期开发区</w:t>
      </w:r>
      <w:r w:rsidRPr="00BF02E2">
        <w:rPr>
          <w:rFonts w:ascii="Times New Roman" w:hAnsi="Times New Roman" w:cs="Times New Roman"/>
          <w:color w:val="auto"/>
        </w:rPr>
        <w:t>5.5km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，三期开发区</w:t>
      </w:r>
      <w:r w:rsidRPr="00BF02E2">
        <w:rPr>
          <w:rFonts w:ascii="Times New Roman" w:hAnsi="Times New Roman" w:cs="Times New Roman"/>
          <w:color w:val="auto"/>
        </w:rPr>
        <w:t>5.4km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w:t>
      </w:r>
    </w:p>
    <w:p w14:paraId="4D977E62"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公用工程区：面积约</w:t>
      </w:r>
      <w:r w:rsidRPr="00BF02E2">
        <w:rPr>
          <w:rFonts w:ascii="Times New Roman" w:hAnsi="Times New Roman" w:cs="Times New Roman"/>
          <w:color w:val="auto"/>
        </w:rPr>
        <w:t>2.0km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。规划依托现有扬子、扬巴的公用工程设施，向外扩展，形成集中式的公用工程区，为长芦片整体服务，在开发区二期南面布置工业气体、热电联供等设施。</w:t>
      </w:r>
    </w:p>
    <w:p w14:paraId="47D866D1"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扬子港区：面积约</w:t>
      </w:r>
      <w:r w:rsidRPr="00BF02E2">
        <w:rPr>
          <w:rFonts w:ascii="Times New Roman" w:hAnsi="Times New Roman" w:cs="Times New Roman"/>
          <w:color w:val="auto"/>
        </w:rPr>
        <w:t>2.1km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。是长芦片的主要储运设施，包括扬子固体货物码头、液体物料码头、储罐区、取水排水等设施，具有物流、交通职能。</w:t>
      </w:r>
    </w:p>
    <w:p w14:paraId="53ED4B5F"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长芦生产辅助区：面积约</w:t>
      </w:r>
      <w:r w:rsidRPr="00BF02E2">
        <w:rPr>
          <w:rFonts w:ascii="Times New Roman" w:hAnsi="Times New Roman" w:cs="Times New Roman"/>
          <w:color w:val="auto"/>
        </w:rPr>
        <w:t>0.8km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。为现有的长芦镇镇区，在建设中迁移人口，转换性质，逐步发展为生产服务的综合辅助区。</w:t>
      </w:r>
    </w:p>
    <w:p w14:paraId="5171677C"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中心公园：面积</w:t>
      </w:r>
      <w:r w:rsidRPr="00BF02E2">
        <w:rPr>
          <w:rFonts w:ascii="Times New Roman" w:hAnsi="Times New Roman" w:cs="Times New Roman"/>
          <w:color w:val="auto"/>
        </w:rPr>
        <w:t>0.8km</w:t>
      </w:r>
      <w:r w:rsidRPr="00BF02E2">
        <w:rPr>
          <w:rFonts w:ascii="Times New Roman" w:hAnsi="Times New Roman" w:cs="Times New Roman"/>
          <w:color w:val="auto"/>
          <w:vertAlign w:val="superscript"/>
        </w:rPr>
        <w:t>2</w:t>
      </w:r>
      <w:r w:rsidRPr="00BF02E2">
        <w:rPr>
          <w:rFonts w:ascii="Times New Roman" w:hAnsi="Times New Roman" w:cs="Times New Roman"/>
          <w:color w:val="auto"/>
        </w:rPr>
        <w:t>。规划保留长芦镇区以北的大部分山体山林，以建设中心公园、形成长芦片的</w:t>
      </w:r>
      <w:r w:rsidRPr="00BF02E2">
        <w:rPr>
          <w:rFonts w:ascii="Times New Roman" w:hAnsi="Times New Roman" w:cs="Times New Roman"/>
          <w:color w:val="auto"/>
        </w:rPr>
        <w:t>“</w:t>
      </w:r>
      <w:r w:rsidRPr="00BF02E2">
        <w:rPr>
          <w:rFonts w:ascii="Times New Roman" w:hAnsi="Times New Roman" w:cs="Times New Roman"/>
          <w:color w:val="auto"/>
        </w:rPr>
        <w:t>绿肺</w:t>
      </w:r>
      <w:r w:rsidRPr="00BF02E2">
        <w:rPr>
          <w:rFonts w:ascii="Times New Roman" w:hAnsi="Times New Roman" w:cs="Times New Roman"/>
          <w:color w:val="auto"/>
        </w:rPr>
        <w:t>”</w:t>
      </w:r>
      <w:r w:rsidRPr="00BF02E2">
        <w:rPr>
          <w:rFonts w:ascii="Times New Roman" w:hAnsi="Times New Roman" w:cs="Times New Roman"/>
          <w:color w:val="auto"/>
        </w:rPr>
        <w:t>，发挥其在生态、景观、安全隔离上的作用。</w:t>
      </w:r>
    </w:p>
    <w:p w14:paraId="069BD013"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仓储用地：除保留现有的扬子扬巴配套仓储外，在港区内再建设适量的仓储设施，并在方水东路、通江河的地块建设公用的仓储设施。</w:t>
      </w:r>
    </w:p>
    <w:p w14:paraId="228A1C15" w14:textId="77777777" w:rsidR="00433FA6" w:rsidRPr="00BF02E2" w:rsidRDefault="005D26D3" w:rsidP="00F72494">
      <w:pPr>
        <w:pStyle w:val="1fd"/>
        <w:spacing w:line="500" w:lineRule="exact"/>
        <w:ind w:firstLineChars="0" w:firstLine="0"/>
        <w:outlineLvl w:val="3"/>
        <w:rPr>
          <w:rFonts w:ascii="Times New Roman" w:eastAsia="宋体" w:hAnsi="Times New Roman" w:cs="Times New Roman"/>
          <w:b/>
          <w:sz w:val="24"/>
        </w:rPr>
      </w:pPr>
      <w:r w:rsidRPr="00BF02E2">
        <w:rPr>
          <w:rFonts w:ascii="Times New Roman" w:eastAsia="宋体" w:hAnsi="Times New Roman" w:cs="Times New Roman"/>
          <w:b/>
          <w:sz w:val="24"/>
        </w:rPr>
        <w:t>2.5.2.4</w:t>
      </w:r>
      <w:r w:rsidR="00433FA6" w:rsidRPr="00BF02E2">
        <w:rPr>
          <w:rFonts w:ascii="Times New Roman" w:eastAsia="宋体" w:hAnsi="Times New Roman" w:cs="Times New Roman"/>
          <w:b/>
          <w:sz w:val="24"/>
        </w:rPr>
        <w:t>南京化学工业园区总体规划环评主要结论及环评批复</w:t>
      </w:r>
    </w:p>
    <w:p w14:paraId="2764076E"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国家环境保护总局</w:t>
      </w:r>
      <w:r w:rsidRPr="00BF02E2">
        <w:rPr>
          <w:rFonts w:ascii="Times New Roman" w:hAnsi="Times New Roman" w:cs="Times New Roman"/>
          <w:color w:val="auto"/>
        </w:rPr>
        <w:t>2007</w:t>
      </w:r>
      <w:r w:rsidRPr="00BF02E2">
        <w:rPr>
          <w:rFonts w:ascii="Times New Roman" w:hAnsi="Times New Roman" w:cs="Times New Roman"/>
          <w:color w:val="auto"/>
        </w:rPr>
        <w:t>年</w:t>
      </w:r>
      <w:r w:rsidRPr="00BF02E2">
        <w:rPr>
          <w:rFonts w:ascii="Times New Roman" w:hAnsi="Times New Roman" w:cs="Times New Roman"/>
          <w:color w:val="auto"/>
        </w:rPr>
        <w:t>1</w:t>
      </w:r>
      <w:r w:rsidRPr="00BF02E2">
        <w:rPr>
          <w:rFonts w:ascii="Times New Roman" w:hAnsi="Times New Roman" w:cs="Times New Roman"/>
          <w:color w:val="auto"/>
        </w:rPr>
        <w:t>月对《南京化学工业园区总体发展规划环境影响评价》</w:t>
      </w:r>
      <w:r w:rsidRPr="00BF02E2">
        <w:rPr>
          <w:rFonts w:ascii="Times New Roman" w:hAnsi="Times New Roman" w:cs="Times New Roman"/>
          <w:color w:val="auto"/>
        </w:rPr>
        <w:lastRenderedPageBreak/>
        <w:t>进行了批复（环审</w:t>
      </w:r>
      <w:r w:rsidRPr="00BF02E2">
        <w:rPr>
          <w:rFonts w:ascii="Times New Roman" w:hAnsi="Times New Roman" w:cs="Times New Roman"/>
          <w:color w:val="auto"/>
        </w:rPr>
        <w:t>[2007]11</w:t>
      </w:r>
      <w:r w:rsidRPr="00BF02E2">
        <w:rPr>
          <w:rFonts w:ascii="Times New Roman" w:hAnsi="Times New Roman" w:cs="Times New Roman"/>
          <w:color w:val="auto"/>
        </w:rPr>
        <w:t>号），环评批复相关要点摘录如下：</w:t>
      </w:r>
    </w:p>
    <w:p w14:paraId="437DCA79"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(1)</w:t>
      </w:r>
      <w:r w:rsidRPr="00BF02E2">
        <w:rPr>
          <w:rFonts w:ascii="Times New Roman" w:hAnsi="Times New Roman" w:cs="Times New Roman"/>
          <w:color w:val="auto"/>
        </w:rPr>
        <w:t>按照</w:t>
      </w:r>
      <w:r w:rsidRPr="00BF02E2">
        <w:rPr>
          <w:rFonts w:ascii="Times New Roman" w:hAnsi="Times New Roman" w:cs="Times New Roman"/>
          <w:color w:val="auto"/>
        </w:rPr>
        <w:t>“</w:t>
      </w:r>
      <w:r w:rsidRPr="00BF02E2">
        <w:rPr>
          <w:rFonts w:ascii="Times New Roman" w:hAnsi="Times New Roman" w:cs="Times New Roman"/>
          <w:color w:val="auto"/>
        </w:rPr>
        <w:t>生态工业园区</w:t>
      </w:r>
      <w:r w:rsidRPr="00BF02E2">
        <w:rPr>
          <w:rFonts w:ascii="Times New Roman" w:hAnsi="Times New Roman" w:cs="Times New Roman"/>
          <w:color w:val="auto"/>
        </w:rPr>
        <w:t>”</w:t>
      </w:r>
      <w:r w:rsidRPr="00BF02E2">
        <w:rPr>
          <w:rFonts w:ascii="Times New Roman" w:hAnsi="Times New Roman" w:cs="Times New Roman"/>
          <w:color w:val="auto"/>
        </w:rPr>
        <w:t>要求和国际先进水平设定环境准入门槛，严格控制入园项目的排放指标；对搬入化工园的主城区现有化工企业要明确升级换代、</w:t>
      </w:r>
      <w:r w:rsidRPr="00BF02E2">
        <w:rPr>
          <w:rFonts w:ascii="Times New Roman" w:hAnsi="Times New Roman" w:cs="Times New Roman"/>
          <w:color w:val="auto"/>
        </w:rPr>
        <w:t>“</w:t>
      </w:r>
      <w:r w:rsidRPr="00BF02E2">
        <w:rPr>
          <w:rFonts w:ascii="Times New Roman" w:hAnsi="Times New Roman" w:cs="Times New Roman"/>
          <w:color w:val="auto"/>
        </w:rPr>
        <w:t>以新带老</w:t>
      </w:r>
      <w:r w:rsidRPr="00BF02E2">
        <w:rPr>
          <w:rFonts w:ascii="Times New Roman" w:hAnsi="Times New Roman" w:cs="Times New Roman"/>
          <w:color w:val="auto"/>
        </w:rPr>
        <w:t>”</w:t>
      </w:r>
      <w:r w:rsidRPr="00BF02E2">
        <w:rPr>
          <w:rFonts w:ascii="Times New Roman" w:hAnsi="Times New Roman" w:cs="Times New Roman"/>
          <w:color w:val="auto"/>
        </w:rPr>
        <w:t>及</w:t>
      </w:r>
      <w:r w:rsidRPr="00BF02E2">
        <w:rPr>
          <w:rFonts w:ascii="Times New Roman" w:hAnsi="Times New Roman" w:cs="Times New Roman"/>
          <w:color w:val="auto"/>
        </w:rPr>
        <w:t>“</w:t>
      </w:r>
      <w:r w:rsidRPr="00BF02E2">
        <w:rPr>
          <w:rFonts w:ascii="Times New Roman" w:hAnsi="Times New Roman" w:cs="Times New Roman"/>
          <w:color w:val="auto"/>
        </w:rPr>
        <w:t>增产减污</w:t>
      </w:r>
      <w:r w:rsidRPr="00BF02E2">
        <w:rPr>
          <w:rFonts w:ascii="Times New Roman" w:hAnsi="Times New Roman" w:cs="Times New Roman"/>
          <w:color w:val="auto"/>
        </w:rPr>
        <w:t>”</w:t>
      </w:r>
      <w:r w:rsidRPr="00BF02E2">
        <w:rPr>
          <w:rFonts w:ascii="Times New Roman" w:hAnsi="Times New Roman" w:cs="Times New Roman"/>
          <w:color w:val="auto"/>
        </w:rPr>
        <w:t>的环保要求；严格执行报告书提出的限制入园项目名录；禁止污染严重、有毒、有害项目进入化工园。</w:t>
      </w:r>
    </w:p>
    <w:p w14:paraId="4BCD50AF"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(2)</w:t>
      </w:r>
      <w:r w:rsidRPr="00BF02E2">
        <w:rPr>
          <w:rFonts w:ascii="Times New Roman" w:hAnsi="Times New Roman" w:cs="Times New Roman"/>
          <w:color w:val="auto"/>
        </w:rPr>
        <w:t>依据长江评价江段的水环境功能区划，化工园不应新设排污口；现有排污口应进行整合，并设置在长江八卦洲北汊混合区内，禁止在长江主江段设置排污口；</w:t>
      </w:r>
      <w:r w:rsidRPr="00BF02E2">
        <w:rPr>
          <w:rFonts w:ascii="Times New Roman" w:hAnsi="Times New Roman" w:cs="Times New Roman"/>
          <w:color w:val="auto"/>
        </w:rPr>
        <w:t>…</w:t>
      </w:r>
      <w:r w:rsidRPr="00BF02E2">
        <w:rPr>
          <w:rFonts w:ascii="Times New Roman" w:hAnsi="Times New Roman" w:cs="Times New Roman"/>
          <w:color w:val="auto"/>
        </w:rPr>
        <w:t>加快建设长芦片和玉带片污水处理工程，区域内生活污水应纳入到污水处理系统，截污管网等配套工程应同步建设、同步投入使用；提高化工园用水的重复利用率，促进污水再生回用；落实报告书提出的其他各项水污染防治措施。</w:t>
      </w:r>
    </w:p>
    <w:p w14:paraId="1E9D236A" w14:textId="20637BDA"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(3)</w:t>
      </w:r>
      <w:r w:rsidRPr="00BF02E2">
        <w:rPr>
          <w:rFonts w:ascii="Times New Roman" w:hAnsi="Times New Roman" w:cs="Times New Roman"/>
          <w:color w:val="auto"/>
        </w:rPr>
        <w:t>切实落实报告书中提出的生态廊道、生态隔离带、沿江防护林带的建设措施。长芦生活区与生产区之间及大厂生活区与长芦生产区之间的生态隔离带宽度不宜低于</w:t>
      </w:r>
      <w:r w:rsidRPr="00BF02E2">
        <w:rPr>
          <w:rFonts w:ascii="Times New Roman" w:hAnsi="Times New Roman" w:cs="Times New Roman"/>
          <w:color w:val="auto"/>
        </w:rPr>
        <w:t xml:space="preserve">2 </w:t>
      </w:r>
      <w:r w:rsidRPr="00BF02E2">
        <w:rPr>
          <w:rFonts w:ascii="Times New Roman" w:hAnsi="Times New Roman" w:cs="Times New Roman"/>
          <w:color w:val="auto"/>
        </w:rPr>
        <w:t>公里；</w:t>
      </w:r>
    </w:p>
    <w:p w14:paraId="0D646B2F"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(4)</w:t>
      </w:r>
      <w:r w:rsidRPr="00BF02E2">
        <w:rPr>
          <w:rFonts w:ascii="Times New Roman" w:hAnsi="Times New Roman" w:cs="Times New Roman"/>
          <w:color w:val="auto"/>
        </w:rPr>
        <w:t>针对化工园易燃易爆、有毒有害物质种类多，储量大，因毒害物质泄露、燃烧爆炸而引发的伴生</w:t>
      </w:r>
      <w:r w:rsidRPr="00BF02E2">
        <w:rPr>
          <w:rFonts w:ascii="Times New Roman" w:hAnsi="Times New Roman" w:cs="Times New Roman"/>
          <w:color w:val="auto"/>
        </w:rPr>
        <w:t>/</w:t>
      </w:r>
      <w:r w:rsidRPr="00BF02E2">
        <w:rPr>
          <w:rFonts w:ascii="Times New Roman" w:hAnsi="Times New Roman" w:cs="Times New Roman"/>
          <w:color w:val="auto"/>
        </w:rPr>
        <w:t>次生的环境风险发生概率高的状况，化工园管理部门要按照《环境风险评价专章》的要求，提高入园项目的环境风险防范标准，强化对入园企业危险性物质和风险源的管理；建立并完善区域环境风险防范体系，制定完备的事故应急预警预案，贮备必要的应急物资，定期开展事故应急演练；</w:t>
      </w:r>
      <w:r w:rsidRPr="00BF02E2">
        <w:rPr>
          <w:rFonts w:ascii="Times New Roman" w:hAnsi="Times New Roman" w:cs="Times New Roman"/>
          <w:color w:val="auto"/>
        </w:rPr>
        <w:t>…</w:t>
      </w:r>
    </w:p>
    <w:p w14:paraId="60709D19"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(5)</w:t>
      </w:r>
      <w:r w:rsidRPr="00BF02E2">
        <w:rPr>
          <w:rFonts w:ascii="Times New Roman" w:hAnsi="Times New Roman" w:cs="Times New Roman"/>
          <w:color w:val="auto"/>
        </w:rPr>
        <w:t>对规划实施中新增大气污染物、水污染物的排放总量应按照国家有关污染物排放总量控制要求，在南京市的污染物排放总量削减控制计划中予以落实。做好固体废物特别是危险废物的集中处理处置。</w:t>
      </w:r>
    </w:p>
    <w:p w14:paraId="5B47BCAB"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对照规划环评及审查意见要求，本项目与意见的相符见表</w:t>
      </w:r>
      <w:r w:rsidRPr="00BF02E2">
        <w:rPr>
          <w:rFonts w:ascii="Times New Roman" w:hAnsi="Times New Roman" w:cs="Times New Roman"/>
          <w:color w:val="auto"/>
        </w:rPr>
        <w:t>2.5-1</w:t>
      </w:r>
      <w:r w:rsidRPr="00BF02E2">
        <w:rPr>
          <w:rFonts w:ascii="Times New Roman" w:hAnsi="Times New Roman" w:cs="Times New Roman"/>
          <w:color w:val="auto"/>
        </w:rPr>
        <w:t>。目前园区环境管理工作执行情况较好，区内环保基础设施运转正常，各企业污染物做到达标排放，园区建设满足国家风险防范及苏政办发【</w:t>
      </w:r>
      <w:r w:rsidRPr="00BF02E2">
        <w:rPr>
          <w:rFonts w:ascii="Times New Roman" w:hAnsi="Times New Roman" w:cs="Times New Roman"/>
          <w:color w:val="auto"/>
        </w:rPr>
        <w:t>2010</w:t>
      </w:r>
      <w:r w:rsidRPr="00BF02E2">
        <w:rPr>
          <w:rFonts w:ascii="Times New Roman" w:hAnsi="Times New Roman" w:cs="Times New Roman"/>
          <w:color w:val="auto"/>
        </w:rPr>
        <w:t>】</w:t>
      </w:r>
      <w:r w:rsidRPr="00BF02E2">
        <w:rPr>
          <w:rFonts w:ascii="Times New Roman" w:hAnsi="Times New Roman" w:cs="Times New Roman"/>
          <w:color w:val="auto"/>
        </w:rPr>
        <w:t>108</w:t>
      </w:r>
      <w:r w:rsidRPr="00BF02E2">
        <w:rPr>
          <w:rFonts w:ascii="Times New Roman" w:hAnsi="Times New Roman" w:cs="Times New Roman"/>
          <w:color w:val="auto"/>
        </w:rPr>
        <w:t>号文的要求。</w:t>
      </w:r>
    </w:p>
    <w:p w14:paraId="6A1DDE3C" w14:textId="77777777" w:rsidR="00433FA6" w:rsidRPr="00F72494" w:rsidRDefault="00433FA6" w:rsidP="00433FA6">
      <w:pPr>
        <w:ind w:firstLineChars="200" w:firstLine="482"/>
        <w:jc w:val="center"/>
        <w:rPr>
          <w:rFonts w:ascii="Times New Roman" w:eastAsia="宋体" w:hAnsi="Times New Roman" w:cs="Times New Roman"/>
          <w:b/>
          <w:sz w:val="24"/>
          <w:szCs w:val="24"/>
        </w:rPr>
      </w:pPr>
      <w:r w:rsidRPr="00F72494">
        <w:rPr>
          <w:rFonts w:ascii="Times New Roman" w:eastAsia="宋体" w:hAnsi="Times New Roman" w:cs="Times New Roman"/>
          <w:b/>
          <w:sz w:val="24"/>
          <w:szCs w:val="24"/>
        </w:rPr>
        <w:t>表</w:t>
      </w:r>
      <w:r w:rsidRPr="00F72494">
        <w:rPr>
          <w:rFonts w:ascii="Times New Roman" w:eastAsia="宋体" w:hAnsi="Times New Roman" w:cs="Times New Roman"/>
          <w:b/>
          <w:sz w:val="24"/>
          <w:szCs w:val="24"/>
        </w:rPr>
        <w:t xml:space="preserve">2.5-1 </w:t>
      </w:r>
      <w:r w:rsidRPr="00F72494">
        <w:rPr>
          <w:rFonts w:ascii="Times New Roman" w:eastAsia="宋体" w:hAnsi="Times New Roman" w:cs="Times New Roman"/>
          <w:b/>
          <w:sz w:val="24"/>
          <w:szCs w:val="24"/>
        </w:rPr>
        <w:t>规划环评审查意见要求与本项目相符性一览表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56"/>
        <w:gridCol w:w="1714"/>
      </w:tblGrid>
      <w:tr w:rsidR="00D04ACC" w:rsidRPr="00BF02E2" w14:paraId="09C1CB1B" w14:textId="77777777" w:rsidTr="00D63BC1">
        <w:trPr>
          <w:jc w:val="center"/>
        </w:trPr>
        <w:tc>
          <w:tcPr>
            <w:tcW w:w="6912" w:type="dxa"/>
            <w:shd w:val="clear" w:color="auto" w:fill="auto"/>
            <w:vAlign w:val="center"/>
          </w:tcPr>
          <w:p w14:paraId="16E39624" w14:textId="77777777" w:rsidR="00433FA6" w:rsidRPr="00BF02E2" w:rsidRDefault="00433FA6" w:rsidP="00D63BC1">
            <w:pPr>
              <w:jc w:val="center"/>
              <w:rPr>
                <w:rFonts w:ascii="Times New Roman" w:eastAsia="宋体" w:hAnsi="Times New Roman" w:cs="Times New Roman"/>
                <w:b/>
                <w:szCs w:val="21"/>
              </w:rPr>
            </w:pPr>
            <w:r w:rsidRPr="00BF02E2">
              <w:rPr>
                <w:rFonts w:ascii="Times New Roman" w:eastAsia="宋体" w:hAnsi="Times New Roman" w:cs="Times New Roman"/>
                <w:b/>
                <w:szCs w:val="21"/>
              </w:rPr>
              <w:t>环评批复</w:t>
            </w:r>
          </w:p>
        </w:tc>
        <w:tc>
          <w:tcPr>
            <w:tcW w:w="1610" w:type="dxa"/>
            <w:shd w:val="clear" w:color="auto" w:fill="auto"/>
            <w:vAlign w:val="center"/>
          </w:tcPr>
          <w:p w14:paraId="34039D99" w14:textId="77777777" w:rsidR="00433FA6" w:rsidRPr="00BF02E2" w:rsidRDefault="00433FA6" w:rsidP="00D63BC1">
            <w:pPr>
              <w:jc w:val="center"/>
              <w:rPr>
                <w:rFonts w:ascii="Times New Roman" w:eastAsia="宋体" w:hAnsi="Times New Roman" w:cs="Times New Roman"/>
                <w:b/>
                <w:szCs w:val="21"/>
              </w:rPr>
            </w:pPr>
            <w:r w:rsidRPr="00BF02E2">
              <w:rPr>
                <w:rFonts w:ascii="Times New Roman" w:eastAsia="宋体" w:hAnsi="Times New Roman" w:cs="Times New Roman"/>
                <w:b/>
                <w:szCs w:val="21"/>
              </w:rPr>
              <w:t>本项目相符性</w:t>
            </w:r>
          </w:p>
        </w:tc>
      </w:tr>
      <w:tr w:rsidR="00D04ACC" w:rsidRPr="00BF02E2" w14:paraId="60A46F50" w14:textId="77777777" w:rsidTr="00D63BC1">
        <w:trPr>
          <w:jc w:val="center"/>
        </w:trPr>
        <w:tc>
          <w:tcPr>
            <w:tcW w:w="6912" w:type="dxa"/>
            <w:shd w:val="clear" w:color="auto" w:fill="auto"/>
            <w:vAlign w:val="center"/>
          </w:tcPr>
          <w:p w14:paraId="6A997A16" w14:textId="77777777" w:rsidR="00433FA6" w:rsidRPr="00BF02E2" w:rsidRDefault="00433FA6" w:rsidP="00D63BC1">
            <w:pPr>
              <w:rPr>
                <w:rFonts w:ascii="Times New Roman" w:eastAsia="宋体" w:hAnsi="Times New Roman" w:cs="Times New Roman"/>
                <w:szCs w:val="21"/>
              </w:rPr>
            </w:pPr>
            <w:r w:rsidRPr="00BF02E2">
              <w:rPr>
                <w:rFonts w:ascii="Times New Roman" w:eastAsia="宋体" w:hAnsi="Times New Roman" w:cs="Times New Roman"/>
                <w:szCs w:val="21"/>
              </w:rPr>
              <w:t>按照</w:t>
            </w:r>
            <w:r w:rsidRPr="00BF02E2">
              <w:rPr>
                <w:rFonts w:ascii="Times New Roman" w:eastAsia="宋体" w:hAnsi="Times New Roman" w:cs="Times New Roman"/>
                <w:szCs w:val="21"/>
              </w:rPr>
              <w:t>“</w:t>
            </w:r>
            <w:r w:rsidRPr="00BF02E2">
              <w:rPr>
                <w:rFonts w:ascii="Times New Roman" w:eastAsia="宋体" w:hAnsi="Times New Roman" w:cs="Times New Roman"/>
                <w:szCs w:val="21"/>
              </w:rPr>
              <w:t>生态工业园区</w:t>
            </w:r>
            <w:r w:rsidRPr="00BF02E2">
              <w:rPr>
                <w:rFonts w:ascii="Times New Roman" w:eastAsia="宋体" w:hAnsi="Times New Roman" w:cs="Times New Roman"/>
                <w:szCs w:val="21"/>
              </w:rPr>
              <w:t>”</w:t>
            </w:r>
            <w:r w:rsidRPr="00BF02E2">
              <w:rPr>
                <w:rFonts w:ascii="Times New Roman" w:eastAsia="宋体" w:hAnsi="Times New Roman" w:cs="Times New Roman"/>
                <w:szCs w:val="21"/>
              </w:rPr>
              <w:t>要求和国际先进水平设定环境准入门槛，严格控制入园项目的排放指标；对搬入化工园的主城区现有化工企业要明确升级换代、</w:t>
            </w:r>
            <w:r w:rsidRPr="00BF02E2">
              <w:rPr>
                <w:rFonts w:ascii="Times New Roman" w:eastAsia="宋体" w:hAnsi="Times New Roman" w:cs="Times New Roman"/>
                <w:szCs w:val="21"/>
              </w:rPr>
              <w:t>“</w:t>
            </w:r>
            <w:r w:rsidRPr="00BF02E2">
              <w:rPr>
                <w:rFonts w:ascii="Times New Roman" w:eastAsia="宋体" w:hAnsi="Times New Roman" w:cs="Times New Roman"/>
                <w:szCs w:val="21"/>
              </w:rPr>
              <w:t>以新带老</w:t>
            </w:r>
            <w:r w:rsidRPr="00BF02E2">
              <w:rPr>
                <w:rFonts w:ascii="Times New Roman" w:eastAsia="宋体" w:hAnsi="Times New Roman" w:cs="Times New Roman"/>
                <w:szCs w:val="21"/>
              </w:rPr>
              <w:t>”</w:t>
            </w:r>
            <w:r w:rsidRPr="00BF02E2">
              <w:rPr>
                <w:rFonts w:ascii="Times New Roman" w:eastAsia="宋体" w:hAnsi="Times New Roman" w:cs="Times New Roman"/>
                <w:szCs w:val="21"/>
              </w:rPr>
              <w:t>及</w:t>
            </w:r>
            <w:r w:rsidRPr="00BF02E2">
              <w:rPr>
                <w:rFonts w:ascii="Times New Roman" w:eastAsia="宋体" w:hAnsi="Times New Roman" w:cs="Times New Roman"/>
                <w:szCs w:val="21"/>
              </w:rPr>
              <w:t>“</w:t>
            </w:r>
            <w:r w:rsidRPr="00BF02E2">
              <w:rPr>
                <w:rFonts w:ascii="Times New Roman" w:eastAsia="宋体" w:hAnsi="Times New Roman" w:cs="Times New Roman"/>
                <w:szCs w:val="21"/>
              </w:rPr>
              <w:t>增产减污</w:t>
            </w:r>
            <w:r w:rsidRPr="00BF02E2">
              <w:rPr>
                <w:rFonts w:ascii="Times New Roman" w:eastAsia="宋体" w:hAnsi="Times New Roman" w:cs="Times New Roman"/>
                <w:szCs w:val="21"/>
              </w:rPr>
              <w:t>”</w:t>
            </w:r>
            <w:r w:rsidRPr="00BF02E2">
              <w:rPr>
                <w:rFonts w:ascii="Times New Roman" w:eastAsia="宋体" w:hAnsi="Times New Roman" w:cs="Times New Roman"/>
                <w:szCs w:val="21"/>
              </w:rPr>
              <w:t>的环保要求；严格执行报告书提出的限制入园项目名录；禁止污染严重、有毒、有害项目进入化工园。</w:t>
            </w:r>
          </w:p>
        </w:tc>
        <w:tc>
          <w:tcPr>
            <w:tcW w:w="1610" w:type="dxa"/>
            <w:shd w:val="clear" w:color="auto" w:fill="auto"/>
            <w:vAlign w:val="center"/>
          </w:tcPr>
          <w:p w14:paraId="1CED8F70"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符合</w:t>
            </w:r>
          </w:p>
        </w:tc>
      </w:tr>
      <w:tr w:rsidR="00D04ACC" w:rsidRPr="00BF02E2" w14:paraId="4E72D7D3" w14:textId="77777777" w:rsidTr="00D63BC1">
        <w:trPr>
          <w:jc w:val="center"/>
        </w:trPr>
        <w:tc>
          <w:tcPr>
            <w:tcW w:w="6912" w:type="dxa"/>
            <w:shd w:val="clear" w:color="auto" w:fill="auto"/>
            <w:vAlign w:val="center"/>
          </w:tcPr>
          <w:p w14:paraId="1F4F2FAC" w14:textId="77777777" w:rsidR="00433FA6" w:rsidRPr="00BF02E2" w:rsidRDefault="00433FA6" w:rsidP="00D63BC1">
            <w:pPr>
              <w:rPr>
                <w:rFonts w:ascii="Times New Roman" w:eastAsia="宋体" w:hAnsi="Times New Roman" w:cs="Times New Roman"/>
                <w:szCs w:val="21"/>
              </w:rPr>
            </w:pPr>
            <w:r w:rsidRPr="00BF02E2">
              <w:rPr>
                <w:rFonts w:ascii="Times New Roman" w:eastAsia="宋体" w:hAnsi="Times New Roman" w:cs="Times New Roman"/>
                <w:szCs w:val="21"/>
              </w:rPr>
              <w:lastRenderedPageBreak/>
              <w:t>依据长江评价江段的水环境功能区划，化工园不应新设排污口；现有排污口应进行整合，并设置在长江八卦洲北汊混合区内，禁止在长江主江段设置排污口；</w:t>
            </w:r>
            <w:r w:rsidRPr="00BF02E2">
              <w:rPr>
                <w:rFonts w:ascii="Times New Roman" w:eastAsia="宋体" w:hAnsi="Times New Roman" w:cs="Times New Roman"/>
                <w:szCs w:val="21"/>
              </w:rPr>
              <w:t>…</w:t>
            </w:r>
            <w:r w:rsidRPr="00BF02E2">
              <w:rPr>
                <w:rFonts w:ascii="Times New Roman" w:eastAsia="宋体" w:hAnsi="Times New Roman" w:cs="Times New Roman"/>
                <w:szCs w:val="21"/>
              </w:rPr>
              <w:t>加快建设长芦片和玉带片污水处理工程，区域内生活污水应纳入到污水处理系统，截污管网等配套工程应同步建设、同步投入使用；提高化工园用水的重复利用率，促进污水再生回用；落实报告书提出的其他各项水污染防治措施。</w:t>
            </w:r>
          </w:p>
        </w:tc>
        <w:tc>
          <w:tcPr>
            <w:tcW w:w="1610" w:type="dxa"/>
            <w:shd w:val="clear" w:color="auto" w:fill="auto"/>
            <w:vAlign w:val="center"/>
          </w:tcPr>
          <w:p w14:paraId="3BE4AAA2"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符合</w:t>
            </w:r>
          </w:p>
        </w:tc>
      </w:tr>
      <w:tr w:rsidR="00D04ACC" w:rsidRPr="00BF02E2" w14:paraId="652F83A7" w14:textId="77777777" w:rsidTr="00D63BC1">
        <w:trPr>
          <w:jc w:val="center"/>
        </w:trPr>
        <w:tc>
          <w:tcPr>
            <w:tcW w:w="6912" w:type="dxa"/>
            <w:shd w:val="clear" w:color="auto" w:fill="auto"/>
            <w:vAlign w:val="center"/>
          </w:tcPr>
          <w:p w14:paraId="26CEA4BA" w14:textId="77777777" w:rsidR="00433FA6" w:rsidRPr="00BF02E2" w:rsidRDefault="00433FA6" w:rsidP="00D63BC1">
            <w:pPr>
              <w:rPr>
                <w:rFonts w:ascii="Times New Roman" w:eastAsia="宋体" w:hAnsi="Times New Roman" w:cs="Times New Roman"/>
                <w:szCs w:val="21"/>
              </w:rPr>
            </w:pPr>
            <w:r w:rsidRPr="00BF02E2">
              <w:rPr>
                <w:rFonts w:ascii="Times New Roman" w:eastAsia="宋体" w:hAnsi="Times New Roman" w:cs="Times New Roman"/>
                <w:szCs w:val="21"/>
              </w:rPr>
              <w:t>切实落实报告书中提出的生态廊道、生态隔离带、沿江防护林带的建设措施。长芦生活区与生产区之间及大厂生活区与长芦生产区之间的生态隔离带宽度不宜低于</w:t>
            </w:r>
            <w:r w:rsidRPr="00BF02E2">
              <w:rPr>
                <w:rFonts w:ascii="Times New Roman" w:eastAsia="宋体" w:hAnsi="Times New Roman" w:cs="Times New Roman"/>
                <w:szCs w:val="21"/>
              </w:rPr>
              <w:t xml:space="preserve">2 </w:t>
            </w:r>
            <w:r w:rsidRPr="00BF02E2">
              <w:rPr>
                <w:rFonts w:ascii="Times New Roman" w:eastAsia="宋体" w:hAnsi="Times New Roman" w:cs="Times New Roman"/>
                <w:szCs w:val="21"/>
              </w:rPr>
              <w:t>公里。</w:t>
            </w:r>
          </w:p>
        </w:tc>
        <w:tc>
          <w:tcPr>
            <w:tcW w:w="1610" w:type="dxa"/>
            <w:shd w:val="clear" w:color="auto" w:fill="auto"/>
            <w:vAlign w:val="center"/>
          </w:tcPr>
          <w:p w14:paraId="60923CB3"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符合</w:t>
            </w:r>
          </w:p>
        </w:tc>
      </w:tr>
      <w:tr w:rsidR="00D04ACC" w:rsidRPr="00BF02E2" w14:paraId="486F2536" w14:textId="77777777" w:rsidTr="00D63BC1">
        <w:trPr>
          <w:jc w:val="center"/>
        </w:trPr>
        <w:tc>
          <w:tcPr>
            <w:tcW w:w="6912" w:type="dxa"/>
            <w:shd w:val="clear" w:color="auto" w:fill="auto"/>
            <w:vAlign w:val="center"/>
          </w:tcPr>
          <w:p w14:paraId="6ADA9BB2" w14:textId="77777777" w:rsidR="00433FA6" w:rsidRPr="00BF02E2" w:rsidRDefault="00433FA6" w:rsidP="00D63BC1">
            <w:pPr>
              <w:rPr>
                <w:rFonts w:ascii="Times New Roman" w:eastAsia="宋体" w:hAnsi="Times New Roman" w:cs="Times New Roman"/>
                <w:szCs w:val="21"/>
              </w:rPr>
            </w:pPr>
            <w:r w:rsidRPr="00BF02E2">
              <w:rPr>
                <w:rFonts w:ascii="Times New Roman" w:eastAsia="宋体" w:hAnsi="Times New Roman" w:cs="Times New Roman"/>
                <w:szCs w:val="21"/>
              </w:rPr>
              <w:t>针对化工园易燃易爆、有毒有害物质种类多，储量大，因毒害物质泄露、燃烧爆炸而引发的伴生</w:t>
            </w:r>
            <w:r w:rsidRPr="00BF02E2">
              <w:rPr>
                <w:rFonts w:ascii="Times New Roman" w:eastAsia="宋体" w:hAnsi="Times New Roman" w:cs="Times New Roman"/>
                <w:szCs w:val="21"/>
              </w:rPr>
              <w:t>/</w:t>
            </w:r>
            <w:r w:rsidRPr="00BF02E2">
              <w:rPr>
                <w:rFonts w:ascii="Times New Roman" w:eastAsia="宋体" w:hAnsi="Times New Roman" w:cs="Times New Roman"/>
                <w:szCs w:val="21"/>
              </w:rPr>
              <w:t>次生的环境风险发生概率高的状况，化工园管理部门要按照《环境风险评价专章》的要求，提高入园项目的环境风险防范标准，强化对入园企业危险性物质和风险源的管理；建立并完善区域环境风险防范体系，制定完备的事故应急预警预案，贮备必要的应急物资，定期开展事故应急演练。</w:t>
            </w:r>
          </w:p>
        </w:tc>
        <w:tc>
          <w:tcPr>
            <w:tcW w:w="1610" w:type="dxa"/>
            <w:shd w:val="clear" w:color="auto" w:fill="auto"/>
            <w:vAlign w:val="center"/>
          </w:tcPr>
          <w:p w14:paraId="5F93E96F"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符合</w:t>
            </w:r>
          </w:p>
        </w:tc>
      </w:tr>
      <w:tr w:rsidR="00D04ACC" w:rsidRPr="00BF02E2" w14:paraId="11F89C73" w14:textId="77777777" w:rsidTr="00D63BC1">
        <w:trPr>
          <w:jc w:val="center"/>
        </w:trPr>
        <w:tc>
          <w:tcPr>
            <w:tcW w:w="6912" w:type="dxa"/>
            <w:shd w:val="clear" w:color="auto" w:fill="auto"/>
            <w:vAlign w:val="center"/>
          </w:tcPr>
          <w:p w14:paraId="6AF352F2" w14:textId="77777777" w:rsidR="00433FA6" w:rsidRPr="00BF02E2" w:rsidRDefault="00433FA6" w:rsidP="00D63BC1">
            <w:pPr>
              <w:rPr>
                <w:rFonts w:ascii="Times New Roman" w:eastAsia="宋体" w:hAnsi="Times New Roman" w:cs="Times New Roman"/>
                <w:szCs w:val="21"/>
              </w:rPr>
            </w:pPr>
            <w:r w:rsidRPr="00BF02E2">
              <w:rPr>
                <w:rFonts w:ascii="Times New Roman" w:eastAsia="宋体" w:hAnsi="Times New Roman" w:cs="Times New Roman"/>
                <w:szCs w:val="21"/>
              </w:rPr>
              <w:t>对规划实施中新增大气污染物、水污染物的排放总量应按照国家有关污染物排放总量控制要求，在南京市的污染物排放总量削减控制计划中予以落实。做好固体废物特别是危险废物的集中处理处置。</w:t>
            </w:r>
          </w:p>
        </w:tc>
        <w:tc>
          <w:tcPr>
            <w:tcW w:w="1610" w:type="dxa"/>
            <w:shd w:val="clear" w:color="auto" w:fill="auto"/>
            <w:vAlign w:val="center"/>
          </w:tcPr>
          <w:p w14:paraId="13C1EEF3" w14:textId="77777777" w:rsidR="00433FA6" w:rsidRPr="00BF02E2" w:rsidRDefault="00433FA6" w:rsidP="00D63BC1">
            <w:pPr>
              <w:jc w:val="center"/>
              <w:rPr>
                <w:rFonts w:ascii="Times New Roman" w:eastAsia="宋体" w:hAnsi="Times New Roman" w:cs="Times New Roman"/>
                <w:szCs w:val="21"/>
              </w:rPr>
            </w:pPr>
            <w:r w:rsidRPr="00BF02E2">
              <w:rPr>
                <w:rFonts w:ascii="Times New Roman" w:eastAsia="宋体" w:hAnsi="Times New Roman" w:cs="Times New Roman"/>
                <w:szCs w:val="21"/>
              </w:rPr>
              <w:t>符合</w:t>
            </w:r>
          </w:p>
        </w:tc>
      </w:tr>
    </w:tbl>
    <w:p w14:paraId="099695C9" w14:textId="77777777" w:rsidR="00433FA6" w:rsidRPr="00BF02E2" w:rsidRDefault="005D26D3" w:rsidP="00F72494">
      <w:pPr>
        <w:pStyle w:val="1fd"/>
        <w:spacing w:line="500" w:lineRule="exact"/>
        <w:ind w:firstLineChars="0" w:firstLine="0"/>
        <w:outlineLvl w:val="2"/>
        <w:rPr>
          <w:rFonts w:ascii="Times New Roman" w:eastAsia="宋体" w:hAnsi="Times New Roman" w:cs="Times New Roman"/>
          <w:b/>
        </w:rPr>
      </w:pPr>
      <w:r w:rsidRPr="00BF02E2">
        <w:rPr>
          <w:rFonts w:ascii="Times New Roman" w:eastAsia="宋体" w:hAnsi="Times New Roman" w:cs="Times New Roman"/>
          <w:b/>
        </w:rPr>
        <w:t>2.5.3</w:t>
      </w:r>
      <w:r w:rsidR="00433FA6" w:rsidRPr="00BF02E2">
        <w:rPr>
          <w:rFonts w:ascii="Times New Roman" w:eastAsia="宋体" w:hAnsi="Times New Roman" w:cs="Times New Roman"/>
          <w:b/>
        </w:rPr>
        <w:t>生态红线区域保护规划</w:t>
      </w:r>
    </w:p>
    <w:p w14:paraId="70FD07B9"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根据《江苏省生态红线区域保护规划》（苏政发</w:t>
      </w:r>
      <w:r w:rsidRPr="00BF02E2">
        <w:rPr>
          <w:rFonts w:ascii="Times New Roman" w:hAnsi="Times New Roman" w:cs="Times New Roman"/>
          <w:color w:val="auto"/>
        </w:rPr>
        <w:t>[2013]113</w:t>
      </w:r>
      <w:r w:rsidRPr="00BF02E2">
        <w:rPr>
          <w:rFonts w:ascii="Times New Roman" w:hAnsi="Times New Roman" w:cs="Times New Roman"/>
          <w:color w:val="auto"/>
        </w:rPr>
        <w:t>号），项目周边涉及到的生态红线区域有马汊河</w:t>
      </w:r>
      <w:r w:rsidRPr="00BF02E2">
        <w:rPr>
          <w:rFonts w:ascii="Times New Roman" w:hAnsi="Times New Roman" w:cs="Times New Roman"/>
          <w:color w:val="auto"/>
        </w:rPr>
        <w:t>-</w:t>
      </w:r>
      <w:r w:rsidRPr="00BF02E2">
        <w:rPr>
          <w:rFonts w:ascii="Times New Roman" w:hAnsi="Times New Roman" w:cs="Times New Roman"/>
          <w:color w:val="auto"/>
        </w:rPr>
        <w:t>长江生态公益林等</w:t>
      </w:r>
      <w:r w:rsidRPr="00BF02E2">
        <w:rPr>
          <w:rFonts w:ascii="Times New Roman" w:hAnsi="Times New Roman" w:cs="Times New Roman"/>
          <w:color w:val="auto"/>
        </w:rPr>
        <w:t>2</w:t>
      </w:r>
      <w:r w:rsidRPr="00BF02E2">
        <w:rPr>
          <w:rFonts w:ascii="Times New Roman" w:hAnsi="Times New Roman" w:cs="Times New Roman"/>
          <w:color w:val="auto"/>
        </w:rPr>
        <w:t>处，见表</w:t>
      </w:r>
      <w:r w:rsidRPr="00BF02E2">
        <w:rPr>
          <w:rFonts w:ascii="Times New Roman" w:hAnsi="Times New Roman" w:cs="Times New Roman"/>
          <w:color w:val="auto"/>
        </w:rPr>
        <w:t>2.5-2</w:t>
      </w:r>
      <w:r w:rsidRPr="00BF02E2">
        <w:rPr>
          <w:rFonts w:ascii="Times New Roman" w:hAnsi="Times New Roman" w:cs="Times New Roman"/>
          <w:color w:val="auto"/>
        </w:rPr>
        <w:t>和图</w:t>
      </w:r>
      <w:r w:rsidRPr="00BF02E2">
        <w:rPr>
          <w:rFonts w:ascii="Times New Roman" w:hAnsi="Times New Roman" w:cs="Times New Roman"/>
          <w:color w:val="auto"/>
        </w:rPr>
        <w:t>2.5-2</w:t>
      </w:r>
      <w:r w:rsidRPr="00BF02E2">
        <w:rPr>
          <w:rFonts w:ascii="Times New Roman" w:hAnsi="Times New Roman" w:cs="Times New Roman"/>
          <w:color w:val="auto"/>
        </w:rPr>
        <w:t>。</w:t>
      </w:r>
    </w:p>
    <w:p w14:paraId="361E3DE4" w14:textId="77777777" w:rsidR="00433FA6" w:rsidRPr="00BF02E2" w:rsidRDefault="00433FA6" w:rsidP="00F72494">
      <w:pPr>
        <w:pStyle w:val="1fb"/>
        <w:spacing w:line="500" w:lineRule="exact"/>
        <w:rPr>
          <w:rFonts w:ascii="Times New Roman" w:hAnsi="Times New Roman" w:cs="Times New Roman"/>
          <w:color w:val="auto"/>
        </w:rPr>
      </w:pPr>
      <w:r w:rsidRPr="00BF02E2">
        <w:rPr>
          <w:rFonts w:ascii="Times New Roman" w:hAnsi="Times New Roman" w:cs="Times New Roman"/>
          <w:color w:val="auto"/>
        </w:rPr>
        <w:t>《南京市生态红线区域保护规划》（宁政发〔</w:t>
      </w:r>
      <w:r w:rsidRPr="00BF02E2">
        <w:rPr>
          <w:rFonts w:ascii="Times New Roman" w:hAnsi="Times New Roman" w:cs="Times New Roman"/>
          <w:color w:val="auto"/>
        </w:rPr>
        <w:t>2014</w:t>
      </w:r>
      <w:r w:rsidRPr="00BF02E2">
        <w:rPr>
          <w:rFonts w:ascii="Times New Roman" w:hAnsi="Times New Roman" w:cs="Times New Roman"/>
          <w:color w:val="auto"/>
        </w:rPr>
        <w:t>〕</w:t>
      </w:r>
      <w:r w:rsidRPr="00BF02E2">
        <w:rPr>
          <w:rFonts w:ascii="Times New Roman" w:hAnsi="Times New Roman" w:cs="Times New Roman"/>
          <w:color w:val="auto"/>
        </w:rPr>
        <w:t>74</w:t>
      </w:r>
      <w:r w:rsidRPr="00BF02E2">
        <w:rPr>
          <w:rFonts w:ascii="Times New Roman" w:hAnsi="Times New Roman" w:cs="Times New Roman"/>
          <w:color w:val="auto"/>
        </w:rPr>
        <w:t>号），项目周边涉及到的生态红线区域有马汊河</w:t>
      </w:r>
      <w:r w:rsidRPr="00BF02E2">
        <w:rPr>
          <w:rFonts w:ascii="Times New Roman" w:hAnsi="Times New Roman" w:cs="Times New Roman"/>
          <w:color w:val="auto"/>
        </w:rPr>
        <w:t>-</w:t>
      </w:r>
      <w:r w:rsidRPr="00BF02E2">
        <w:rPr>
          <w:rFonts w:ascii="Times New Roman" w:hAnsi="Times New Roman" w:cs="Times New Roman"/>
          <w:color w:val="auto"/>
        </w:rPr>
        <w:t>长江生态公益林等</w:t>
      </w:r>
      <w:r w:rsidRPr="00BF02E2">
        <w:rPr>
          <w:rFonts w:ascii="Times New Roman" w:hAnsi="Times New Roman" w:cs="Times New Roman"/>
          <w:color w:val="auto"/>
        </w:rPr>
        <w:t>2</w:t>
      </w:r>
      <w:r w:rsidRPr="00BF02E2">
        <w:rPr>
          <w:rFonts w:ascii="Times New Roman" w:hAnsi="Times New Roman" w:cs="Times New Roman"/>
          <w:color w:val="auto"/>
        </w:rPr>
        <w:t>处，见表</w:t>
      </w:r>
      <w:r w:rsidRPr="00BF02E2">
        <w:rPr>
          <w:rFonts w:ascii="Times New Roman" w:hAnsi="Times New Roman" w:cs="Times New Roman"/>
          <w:color w:val="auto"/>
        </w:rPr>
        <w:t>2.5-3</w:t>
      </w:r>
      <w:r w:rsidRPr="00BF02E2">
        <w:rPr>
          <w:rFonts w:ascii="Times New Roman" w:hAnsi="Times New Roman" w:cs="Times New Roman"/>
          <w:color w:val="auto"/>
        </w:rPr>
        <w:t>和图</w:t>
      </w:r>
      <w:r w:rsidRPr="00BF02E2">
        <w:rPr>
          <w:rFonts w:ascii="Times New Roman" w:hAnsi="Times New Roman" w:cs="Times New Roman"/>
          <w:color w:val="auto"/>
        </w:rPr>
        <w:t>2.5-3</w:t>
      </w:r>
      <w:r w:rsidRPr="00BF02E2">
        <w:rPr>
          <w:rFonts w:ascii="Times New Roman" w:hAnsi="Times New Roman" w:cs="Times New Roman"/>
          <w:color w:val="auto"/>
        </w:rPr>
        <w:t>。</w:t>
      </w:r>
    </w:p>
    <w:p w14:paraId="41392D11" w14:textId="77777777" w:rsidR="00433FA6" w:rsidRPr="00BF02E2" w:rsidRDefault="00433FA6" w:rsidP="00F72494">
      <w:pPr>
        <w:pStyle w:val="1fb"/>
        <w:spacing w:line="500" w:lineRule="exact"/>
        <w:rPr>
          <w:rFonts w:ascii="Times New Roman" w:hAnsi="Times New Roman" w:cs="Times New Roman"/>
          <w:snapToGrid w:val="0"/>
          <w:color w:val="auto"/>
        </w:rPr>
      </w:pPr>
      <w:r w:rsidRPr="00BF02E2">
        <w:rPr>
          <w:rFonts w:ascii="Times New Roman" w:hAnsi="Times New Roman" w:cs="Times New Roman"/>
          <w:color w:val="auto"/>
        </w:rPr>
        <w:t>建设项目位于南京化学工业园区扬子石化公司现有厂区内，不涉及南京市辖区范围内的生态红线区域，因此，项目的建设不违背《江苏省生态红线区域保护规划》要求。</w:t>
      </w:r>
    </w:p>
    <w:p w14:paraId="4982CBD4" w14:textId="77777777" w:rsidR="00433FA6" w:rsidRPr="00BF02E2" w:rsidRDefault="005D26D3" w:rsidP="00F72494">
      <w:pPr>
        <w:pStyle w:val="1fd"/>
        <w:spacing w:line="500" w:lineRule="exact"/>
        <w:ind w:firstLineChars="0" w:firstLine="0"/>
        <w:outlineLvl w:val="1"/>
        <w:rPr>
          <w:rFonts w:ascii="Times New Roman" w:eastAsia="宋体" w:hAnsi="Times New Roman" w:cs="Times New Roman"/>
          <w:b/>
          <w:sz w:val="32"/>
          <w:szCs w:val="32"/>
        </w:rPr>
      </w:pPr>
      <w:bookmarkStart w:id="38" w:name="_Toc394925060"/>
      <w:bookmarkStart w:id="39" w:name="_Toc464924867"/>
      <w:bookmarkStart w:id="40" w:name="_Toc499113336"/>
      <w:r w:rsidRPr="00BF02E2">
        <w:rPr>
          <w:rFonts w:ascii="Times New Roman" w:eastAsia="宋体" w:hAnsi="Times New Roman" w:cs="Times New Roman"/>
          <w:b/>
          <w:sz w:val="32"/>
          <w:szCs w:val="32"/>
        </w:rPr>
        <w:t>2.6</w:t>
      </w:r>
      <w:r w:rsidR="00433FA6" w:rsidRPr="00BF02E2">
        <w:rPr>
          <w:rFonts w:ascii="Times New Roman" w:eastAsia="宋体" w:hAnsi="Times New Roman" w:cs="Times New Roman"/>
          <w:b/>
          <w:sz w:val="32"/>
          <w:szCs w:val="32"/>
        </w:rPr>
        <w:t>环境功能区划</w:t>
      </w:r>
      <w:bookmarkEnd w:id="38"/>
      <w:bookmarkEnd w:id="39"/>
      <w:bookmarkEnd w:id="40"/>
    </w:p>
    <w:p w14:paraId="39D25803" w14:textId="77777777" w:rsidR="00433FA6" w:rsidRPr="00BF02E2" w:rsidRDefault="00433FA6" w:rsidP="00B2214A">
      <w:pPr>
        <w:pStyle w:val="1fb"/>
        <w:spacing w:line="500" w:lineRule="exact"/>
        <w:rPr>
          <w:rFonts w:ascii="Times New Roman" w:hAnsi="Times New Roman" w:cs="Times New Roman"/>
          <w:color w:val="auto"/>
        </w:rPr>
      </w:pPr>
      <w:r w:rsidRPr="00BF02E2">
        <w:rPr>
          <w:rFonts w:ascii="Times New Roman" w:hAnsi="Times New Roman" w:cs="Times New Roman"/>
          <w:color w:val="auto"/>
        </w:rPr>
        <w:t>大气环境：化工园长芦片区环境空气质量划分为《环境空气质量标准》（</w:t>
      </w:r>
      <w:r w:rsidRPr="00BF02E2">
        <w:rPr>
          <w:rFonts w:ascii="Times New Roman" w:hAnsi="Times New Roman" w:cs="Times New Roman"/>
          <w:color w:val="auto"/>
        </w:rPr>
        <w:t>GB3095-2012</w:t>
      </w:r>
      <w:r w:rsidRPr="00BF02E2">
        <w:rPr>
          <w:rFonts w:ascii="Times New Roman" w:hAnsi="Times New Roman" w:cs="Times New Roman"/>
          <w:color w:val="auto"/>
        </w:rPr>
        <w:t>）二类区。</w:t>
      </w:r>
    </w:p>
    <w:p w14:paraId="55873651" w14:textId="77777777" w:rsidR="00433FA6" w:rsidRPr="00BF02E2" w:rsidRDefault="00433FA6" w:rsidP="00B2214A">
      <w:pPr>
        <w:pStyle w:val="1fb"/>
        <w:spacing w:line="500" w:lineRule="exact"/>
        <w:rPr>
          <w:rFonts w:ascii="Times New Roman" w:hAnsi="Times New Roman" w:cs="Times New Roman"/>
          <w:color w:val="auto"/>
        </w:rPr>
      </w:pPr>
      <w:r w:rsidRPr="00BF02E2">
        <w:rPr>
          <w:rFonts w:ascii="Times New Roman" w:hAnsi="Times New Roman" w:cs="Times New Roman"/>
          <w:color w:val="auto"/>
        </w:rPr>
        <w:t>水环境：长江评价江段水质执行《地表水环境质量标准》（</w:t>
      </w:r>
      <w:r w:rsidRPr="00BF02E2">
        <w:rPr>
          <w:rFonts w:ascii="Times New Roman" w:hAnsi="Times New Roman" w:cs="Times New Roman"/>
          <w:color w:val="auto"/>
        </w:rPr>
        <w:t>GB3838-2002</w:t>
      </w:r>
      <w:r w:rsidRPr="00BF02E2">
        <w:rPr>
          <w:rFonts w:ascii="Times New Roman" w:hAnsi="Times New Roman" w:cs="Times New Roman"/>
          <w:color w:val="auto"/>
        </w:rPr>
        <w:t>）</w:t>
      </w:r>
      <w:r w:rsidRPr="00BF02E2">
        <w:rPr>
          <w:rFonts w:ascii="Times New Roman" w:hAnsi="Times New Roman" w:cs="Times New Roman"/>
          <w:color w:val="auto"/>
        </w:rPr>
        <w:t>Ⅱ</w:t>
      </w:r>
      <w:r w:rsidRPr="00BF02E2">
        <w:rPr>
          <w:rFonts w:ascii="Times New Roman" w:hAnsi="Times New Roman" w:cs="Times New Roman"/>
          <w:color w:val="auto"/>
        </w:rPr>
        <w:t>类水质标准。</w:t>
      </w:r>
    </w:p>
    <w:p w14:paraId="3F3BA95A" w14:textId="77777777" w:rsidR="00433FA6" w:rsidRPr="00BF02E2" w:rsidRDefault="00433FA6" w:rsidP="00B2214A">
      <w:pPr>
        <w:pStyle w:val="1fb"/>
        <w:spacing w:line="500" w:lineRule="exact"/>
        <w:rPr>
          <w:rFonts w:ascii="Times New Roman" w:hAnsi="Times New Roman" w:cs="Times New Roman"/>
          <w:color w:val="auto"/>
        </w:rPr>
        <w:sectPr w:rsidR="00433FA6" w:rsidRPr="00BF02E2" w:rsidSect="00CB3E8C">
          <w:pgSz w:w="11906" w:h="16838"/>
          <w:pgMar w:top="1440" w:right="1418" w:bottom="1440" w:left="1418" w:header="851" w:footer="851" w:gutter="0"/>
          <w:pgNumType w:start="9"/>
          <w:cols w:space="720"/>
          <w:docGrid w:linePitch="326"/>
        </w:sectPr>
      </w:pPr>
      <w:r w:rsidRPr="00BF02E2">
        <w:rPr>
          <w:rFonts w:ascii="Times New Roman" w:hAnsi="Times New Roman" w:cs="Times New Roman"/>
          <w:color w:val="auto"/>
        </w:rPr>
        <w:t>声环境：化工园长芦片区噪声环境执行《声环境质量标准》</w:t>
      </w:r>
      <w:r w:rsidRPr="00BF02E2">
        <w:rPr>
          <w:rFonts w:ascii="Times New Roman" w:hAnsi="Times New Roman" w:cs="Times New Roman"/>
          <w:color w:val="auto"/>
        </w:rPr>
        <w:t>(GB3096-2008)3</w:t>
      </w:r>
      <w:r w:rsidRPr="00BF02E2">
        <w:rPr>
          <w:rFonts w:ascii="Times New Roman" w:hAnsi="Times New Roman" w:cs="Times New Roman"/>
          <w:color w:val="auto"/>
        </w:rPr>
        <w:t>类区标准。</w:t>
      </w:r>
    </w:p>
    <w:p w14:paraId="6EDCB90F" w14:textId="77777777" w:rsidR="00433FA6" w:rsidRPr="00BF02E2" w:rsidRDefault="00433FA6" w:rsidP="00B36078">
      <w:pPr>
        <w:tabs>
          <w:tab w:val="left" w:pos="0"/>
        </w:tabs>
        <w:spacing w:beforeLines="50" w:before="120" w:afterLines="50" w:after="120"/>
        <w:ind w:left="840"/>
        <w:jc w:val="center"/>
        <w:rPr>
          <w:rFonts w:ascii="Times New Roman" w:eastAsia="宋体" w:hAnsi="Times New Roman" w:cs="Times New Roman"/>
          <w:b/>
        </w:rPr>
      </w:pPr>
      <w:r w:rsidRPr="00BF02E2">
        <w:rPr>
          <w:rFonts w:ascii="Times New Roman" w:eastAsia="宋体" w:hAnsi="Times New Roman" w:cs="Times New Roman"/>
          <w:b/>
        </w:rPr>
        <w:lastRenderedPageBreak/>
        <w:t>表</w:t>
      </w:r>
      <w:r w:rsidRPr="00BF02E2">
        <w:rPr>
          <w:rFonts w:ascii="Times New Roman" w:eastAsia="宋体" w:hAnsi="Times New Roman" w:cs="Times New Roman"/>
          <w:b/>
        </w:rPr>
        <w:t xml:space="preserve">2.5-2  </w:t>
      </w:r>
      <w:r w:rsidRPr="00BF02E2">
        <w:rPr>
          <w:rFonts w:ascii="Times New Roman" w:eastAsia="宋体" w:hAnsi="Times New Roman" w:cs="Times New Roman"/>
          <w:b/>
        </w:rPr>
        <w:t>长芦片区周边生态红线区域概况（苏政发</w:t>
      </w:r>
      <w:r w:rsidRPr="00BF02E2">
        <w:rPr>
          <w:rFonts w:ascii="Times New Roman" w:eastAsia="宋体" w:hAnsi="Times New Roman" w:cs="Times New Roman"/>
          <w:b/>
        </w:rPr>
        <w:t>[2013]113</w:t>
      </w:r>
      <w:r w:rsidRPr="00BF02E2">
        <w:rPr>
          <w:rFonts w:ascii="Times New Roman" w:eastAsia="宋体" w:hAnsi="Times New Roman" w:cs="Times New Roman"/>
          <w:b/>
        </w:rPr>
        <w:t>号）</w:t>
      </w:r>
    </w:p>
    <w:tbl>
      <w:tblPr>
        <w:tblW w:w="5249"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71"/>
        <w:gridCol w:w="1830"/>
        <w:gridCol w:w="1156"/>
        <w:gridCol w:w="1406"/>
        <w:gridCol w:w="2978"/>
        <w:gridCol w:w="938"/>
        <w:gridCol w:w="1252"/>
        <w:gridCol w:w="1246"/>
        <w:gridCol w:w="3422"/>
      </w:tblGrid>
      <w:tr w:rsidR="00433FA6" w:rsidRPr="00BF02E2" w14:paraId="60CBCF16" w14:textId="77777777" w:rsidTr="00D63BC1">
        <w:trPr>
          <w:tblHeader/>
        </w:trPr>
        <w:tc>
          <w:tcPr>
            <w:tcW w:w="160" w:type="pct"/>
            <w:vMerge w:val="restart"/>
            <w:shd w:val="clear" w:color="auto" w:fill="auto"/>
            <w:vAlign w:val="center"/>
          </w:tcPr>
          <w:p w14:paraId="24B46CB6"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序号</w:t>
            </w:r>
          </w:p>
        </w:tc>
        <w:tc>
          <w:tcPr>
            <w:tcW w:w="622" w:type="pct"/>
            <w:vMerge w:val="restart"/>
            <w:shd w:val="clear" w:color="auto" w:fill="auto"/>
            <w:vAlign w:val="center"/>
          </w:tcPr>
          <w:p w14:paraId="38BB4A20"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红线区域名称</w:t>
            </w:r>
          </w:p>
        </w:tc>
        <w:tc>
          <w:tcPr>
            <w:tcW w:w="393" w:type="pct"/>
            <w:vMerge w:val="restart"/>
            <w:shd w:val="clear" w:color="auto" w:fill="auto"/>
            <w:vAlign w:val="center"/>
          </w:tcPr>
          <w:p w14:paraId="04177676"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主导生态功能</w:t>
            </w:r>
          </w:p>
        </w:tc>
        <w:tc>
          <w:tcPr>
            <w:tcW w:w="1491" w:type="pct"/>
            <w:gridSpan w:val="2"/>
            <w:shd w:val="clear" w:color="auto" w:fill="auto"/>
            <w:vAlign w:val="center"/>
          </w:tcPr>
          <w:p w14:paraId="13282F43"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红线区域范围</w:t>
            </w:r>
          </w:p>
        </w:tc>
        <w:tc>
          <w:tcPr>
            <w:tcW w:w="1169" w:type="pct"/>
            <w:gridSpan w:val="3"/>
            <w:shd w:val="clear" w:color="auto" w:fill="auto"/>
            <w:vAlign w:val="center"/>
          </w:tcPr>
          <w:p w14:paraId="07A9DF21"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面积（平方公里）</w:t>
            </w:r>
          </w:p>
        </w:tc>
        <w:tc>
          <w:tcPr>
            <w:tcW w:w="1164" w:type="pct"/>
            <w:vMerge w:val="restart"/>
            <w:vAlign w:val="center"/>
          </w:tcPr>
          <w:p w14:paraId="1AE1BAE6"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位置关系</w:t>
            </w:r>
          </w:p>
        </w:tc>
      </w:tr>
      <w:tr w:rsidR="00433FA6" w:rsidRPr="00BF02E2" w14:paraId="50B93599" w14:textId="77777777" w:rsidTr="00D63BC1">
        <w:trPr>
          <w:tblHeader/>
        </w:trPr>
        <w:tc>
          <w:tcPr>
            <w:tcW w:w="160" w:type="pct"/>
            <w:vMerge/>
            <w:shd w:val="clear" w:color="auto" w:fill="auto"/>
            <w:vAlign w:val="center"/>
          </w:tcPr>
          <w:p w14:paraId="05D46E6A"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p>
        </w:tc>
        <w:tc>
          <w:tcPr>
            <w:tcW w:w="622" w:type="pct"/>
            <w:vMerge/>
            <w:shd w:val="clear" w:color="auto" w:fill="auto"/>
            <w:vAlign w:val="center"/>
          </w:tcPr>
          <w:p w14:paraId="419C8FCE"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p>
        </w:tc>
        <w:tc>
          <w:tcPr>
            <w:tcW w:w="393" w:type="pct"/>
            <w:vMerge/>
            <w:shd w:val="clear" w:color="auto" w:fill="auto"/>
            <w:vAlign w:val="center"/>
          </w:tcPr>
          <w:p w14:paraId="2E45ADA0"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p>
        </w:tc>
        <w:tc>
          <w:tcPr>
            <w:tcW w:w="478" w:type="pct"/>
            <w:shd w:val="clear" w:color="auto" w:fill="auto"/>
            <w:vAlign w:val="center"/>
          </w:tcPr>
          <w:p w14:paraId="42229A28"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一级管控区</w:t>
            </w:r>
          </w:p>
        </w:tc>
        <w:tc>
          <w:tcPr>
            <w:tcW w:w="1013" w:type="pct"/>
            <w:shd w:val="clear" w:color="auto" w:fill="auto"/>
            <w:vAlign w:val="center"/>
          </w:tcPr>
          <w:p w14:paraId="4480D1DD"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二级管控区</w:t>
            </w:r>
          </w:p>
        </w:tc>
        <w:tc>
          <w:tcPr>
            <w:tcW w:w="319" w:type="pct"/>
            <w:shd w:val="clear" w:color="auto" w:fill="auto"/>
            <w:vAlign w:val="center"/>
          </w:tcPr>
          <w:p w14:paraId="1CFFE341"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总面积</w:t>
            </w:r>
          </w:p>
        </w:tc>
        <w:tc>
          <w:tcPr>
            <w:tcW w:w="426" w:type="pct"/>
            <w:shd w:val="clear" w:color="auto" w:fill="auto"/>
            <w:vAlign w:val="center"/>
          </w:tcPr>
          <w:p w14:paraId="1FBDF188"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一级管控区面积</w:t>
            </w:r>
          </w:p>
        </w:tc>
        <w:tc>
          <w:tcPr>
            <w:tcW w:w="424" w:type="pct"/>
            <w:shd w:val="clear" w:color="auto" w:fill="auto"/>
            <w:vAlign w:val="center"/>
          </w:tcPr>
          <w:p w14:paraId="54E7BBBB"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r w:rsidRPr="00BF02E2">
              <w:rPr>
                <w:rFonts w:ascii="Times New Roman" w:hAnsi="Times New Roman" w:cs="Times New Roman"/>
                <w:sz w:val="21"/>
                <w:szCs w:val="21"/>
              </w:rPr>
              <w:t>二级管控区面积</w:t>
            </w:r>
          </w:p>
        </w:tc>
        <w:tc>
          <w:tcPr>
            <w:tcW w:w="1164" w:type="pct"/>
            <w:vMerge/>
            <w:vAlign w:val="center"/>
          </w:tcPr>
          <w:p w14:paraId="5919E028" w14:textId="77777777" w:rsidR="00433FA6" w:rsidRPr="00BF02E2" w:rsidRDefault="00433FA6" w:rsidP="00D63BC1">
            <w:pPr>
              <w:pStyle w:val="a3"/>
              <w:spacing w:line="240" w:lineRule="auto"/>
              <w:ind w:firstLineChars="0" w:firstLine="0"/>
              <w:jc w:val="center"/>
              <w:rPr>
                <w:rFonts w:ascii="Times New Roman" w:hAnsi="Times New Roman" w:cs="Times New Roman"/>
                <w:sz w:val="21"/>
                <w:szCs w:val="21"/>
              </w:rPr>
            </w:pPr>
          </w:p>
        </w:tc>
      </w:tr>
      <w:tr w:rsidR="00433FA6" w:rsidRPr="00B2214A" w14:paraId="7B2E79BA" w14:textId="77777777" w:rsidTr="00D63BC1">
        <w:tc>
          <w:tcPr>
            <w:tcW w:w="160" w:type="pct"/>
            <w:shd w:val="clear" w:color="auto" w:fill="auto"/>
            <w:vAlign w:val="center"/>
          </w:tcPr>
          <w:p w14:paraId="6C4A0AF7"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1</w:t>
            </w:r>
          </w:p>
        </w:tc>
        <w:tc>
          <w:tcPr>
            <w:tcW w:w="622" w:type="pct"/>
            <w:shd w:val="clear" w:color="auto" w:fill="auto"/>
            <w:vAlign w:val="center"/>
          </w:tcPr>
          <w:p w14:paraId="6F93A482"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马汊河</w:t>
            </w:r>
            <w:r w:rsidRPr="00B2214A">
              <w:rPr>
                <w:rFonts w:ascii="Times New Roman" w:hAnsi="Times New Roman" w:cs="Times New Roman"/>
                <w:sz w:val="21"/>
                <w:szCs w:val="21"/>
              </w:rPr>
              <w:t>—</w:t>
            </w:r>
            <w:r w:rsidRPr="00B2214A">
              <w:rPr>
                <w:rFonts w:ascii="Times New Roman" w:hAnsi="Times New Roman" w:cs="Times New Roman"/>
                <w:sz w:val="21"/>
                <w:szCs w:val="21"/>
              </w:rPr>
              <w:t>长江生态公益林</w:t>
            </w:r>
          </w:p>
        </w:tc>
        <w:tc>
          <w:tcPr>
            <w:tcW w:w="393" w:type="pct"/>
            <w:shd w:val="clear" w:color="auto" w:fill="auto"/>
            <w:vAlign w:val="center"/>
          </w:tcPr>
          <w:p w14:paraId="0E1AF5F5"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水土</w:t>
            </w:r>
            <w:r w:rsidRPr="00B2214A">
              <w:rPr>
                <w:rFonts w:ascii="Times New Roman" w:hAnsi="Times New Roman" w:cs="Times New Roman"/>
                <w:sz w:val="21"/>
                <w:szCs w:val="21"/>
              </w:rPr>
              <w:t xml:space="preserve"> </w:t>
            </w:r>
            <w:r w:rsidRPr="00B2214A">
              <w:rPr>
                <w:rFonts w:ascii="Times New Roman" w:hAnsi="Times New Roman" w:cs="Times New Roman"/>
                <w:sz w:val="21"/>
                <w:szCs w:val="21"/>
              </w:rPr>
              <w:br/>
            </w:r>
            <w:r w:rsidRPr="00B2214A">
              <w:rPr>
                <w:rFonts w:ascii="Times New Roman" w:hAnsi="Times New Roman" w:cs="Times New Roman"/>
                <w:sz w:val="21"/>
                <w:szCs w:val="21"/>
              </w:rPr>
              <w:t>保持</w:t>
            </w:r>
          </w:p>
        </w:tc>
        <w:tc>
          <w:tcPr>
            <w:tcW w:w="478" w:type="pct"/>
            <w:shd w:val="clear" w:color="auto" w:fill="auto"/>
            <w:vAlign w:val="center"/>
          </w:tcPr>
          <w:p w14:paraId="3B5A6CAE"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w:t>
            </w:r>
          </w:p>
        </w:tc>
        <w:tc>
          <w:tcPr>
            <w:tcW w:w="1013" w:type="pct"/>
            <w:shd w:val="clear" w:color="auto" w:fill="auto"/>
            <w:vAlign w:val="center"/>
          </w:tcPr>
          <w:p w14:paraId="17081D4A"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东至长江，西至宁启铁路，北至马汊河北侧保护线，南至丁家山路、平顶山路，长约</w:t>
            </w:r>
            <w:r w:rsidRPr="00B2214A">
              <w:rPr>
                <w:rFonts w:ascii="Times New Roman" w:hAnsi="Times New Roman" w:cs="Times New Roman"/>
                <w:sz w:val="21"/>
                <w:szCs w:val="21"/>
              </w:rPr>
              <w:t>5000</w:t>
            </w:r>
            <w:r w:rsidRPr="00B2214A">
              <w:rPr>
                <w:rFonts w:ascii="Times New Roman" w:hAnsi="Times New Roman" w:cs="Times New Roman"/>
                <w:sz w:val="21"/>
                <w:szCs w:val="21"/>
              </w:rPr>
              <w:t>米，宽约</w:t>
            </w:r>
            <w:r w:rsidRPr="00B2214A">
              <w:rPr>
                <w:rFonts w:ascii="Times New Roman" w:hAnsi="Times New Roman" w:cs="Times New Roman"/>
                <w:sz w:val="21"/>
                <w:szCs w:val="21"/>
              </w:rPr>
              <w:t>2000</w:t>
            </w:r>
            <w:r w:rsidRPr="00B2214A">
              <w:rPr>
                <w:rFonts w:ascii="Times New Roman" w:hAnsi="Times New Roman" w:cs="Times New Roman"/>
                <w:sz w:val="21"/>
                <w:szCs w:val="21"/>
              </w:rPr>
              <w:t>米。</w:t>
            </w:r>
          </w:p>
        </w:tc>
        <w:tc>
          <w:tcPr>
            <w:tcW w:w="319" w:type="pct"/>
            <w:shd w:val="clear" w:color="auto" w:fill="auto"/>
            <w:vAlign w:val="center"/>
          </w:tcPr>
          <w:p w14:paraId="2D585DB3"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9.27</w:t>
            </w:r>
          </w:p>
        </w:tc>
        <w:tc>
          <w:tcPr>
            <w:tcW w:w="426" w:type="pct"/>
            <w:shd w:val="clear" w:color="auto" w:fill="auto"/>
            <w:vAlign w:val="center"/>
          </w:tcPr>
          <w:p w14:paraId="320F703F"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0</w:t>
            </w:r>
          </w:p>
        </w:tc>
        <w:tc>
          <w:tcPr>
            <w:tcW w:w="424" w:type="pct"/>
            <w:shd w:val="clear" w:color="auto" w:fill="auto"/>
            <w:vAlign w:val="center"/>
          </w:tcPr>
          <w:p w14:paraId="15520106"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9.27</w:t>
            </w:r>
          </w:p>
        </w:tc>
        <w:tc>
          <w:tcPr>
            <w:tcW w:w="1164" w:type="pct"/>
            <w:vAlign w:val="center"/>
          </w:tcPr>
          <w:p w14:paraId="05FDF862" w14:textId="4703FB0F" w:rsidR="00433FA6" w:rsidRPr="00B2214A" w:rsidRDefault="00433FA6" w:rsidP="00B2214A">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项目西</w:t>
            </w:r>
            <w:r w:rsidR="00263F04">
              <w:rPr>
                <w:rFonts w:ascii="Times New Roman" w:hAnsi="Times New Roman" w:cs="Times New Roman" w:hint="eastAsia"/>
                <w:sz w:val="21"/>
                <w:szCs w:val="21"/>
              </w:rPr>
              <w:t>南</w:t>
            </w:r>
            <w:r w:rsidRPr="00B2214A">
              <w:rPr>
                <w:rFonts w:ascii="Times New Roman" w:hAnsi="Times New Roman" w:cs="Times New Roman"/>
                <w:sz w:val="21"/>
                <w:szCs w:val="21"/>
              </w:rPr>
              <w:t>侧</w:t>
            </w:r>
            <w:r w:rsidR="00263F04">
              <w:rPr>
                <w:rFonts w:ascii="Times New Roman" w:hAnsi="Times New Roman" w:cs="Times New Roman"/>
                <w:sz w:val="21"/>
                <w:szCs w:val="21"/>
              </w:rPr>
              <w:t>680</w:t>
            </w:r>
            <w:r w:rsidRPr="00B2214A">
              <w:rPr>
                <w:rFonts w:ascii="Times New Roman" w:hAnsi="Times New Roman" w:cs="Times New Roman"/>
                <w:sz w:val="21"/>
                <w:szCs w:val="21"/>
              </w:rPr>
              <w:t>m</w:t>
            </w:r>
          </w:p>
        </w:tc>
      </w:tr>
      <w:tr w:rsidR="00433FA6" w:rsidRPr="00B2214A" w14:paraId="1FCB7FEE" w14:textId="77777777" w:rsidTr="00D63BC1">
        <w:tc>
          <w:tcPr>
            <w:tcW w:w="160" w:type="pct"/>
            <w:shd w:val="clear" w:color="auto" w:fill="auto"/>
            <w:vAlign w:val="center"/>
          </w:tcPr>
          <w:p w14:paraId="4100C244"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2</w:t>
            </w:r>
          </w:p>
        </w:tc>
        <w:tc>
          <w:tcPr>
            <w:tcW w:w="622" w:type="pct"/>
            <w:shd w:val="clear" w:color="auto" w:fill="auto"/>
            <w:vAlign w:val="center"/>
          </w:tcPr>
          <w:p w14:paraId="5529818B"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城市生态公益林</w:t>
            </w:r>
          </w:p>
        </w:tc>
        <w:tc>
          <w:tcPr>
            <w:tcW w:w="393" w:type="pct"/>
            <w:shd w:val="clear" w:color="auto" w:fill="auto"/>
            <w:vAlign w:val="center"/>
          </w:tcPr>
          <w:p w14:paraId="345B9F58"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水土</w:t>
            </w:r>
            <w:r w:rsidRPr="00B2214A">
              <w:rPr>
                <w:rFonts w:ascii="Times New Roman" w:hAnsi="Times New Roman" w:cs="Times New Roman"/>
                <w:sz w:val="21"/>
                <w:szCs w:val="21"/>
              </w:rPr>
              <w:t xml:space="preserve"> </w:t>
            </w:r>
            <w:r w:rsidRPr="00B2214A">
              <w:rPr>
                <w:rFonts w:ascii="Times New Roman" w:hAnsi="Times New Roman" w:cs="Times New Roman"/>
                <w:sz w:val="21"/>
                <w:szCs w:val="21"/>
              </w:rPr>
              <w:br/>
            </w:r>
            <w:r w:rsidRPr="00B2214A">
              <w:rPr>
                <w:rFonts w:ascii="Times New Roman" w:hAnsi="Times New Roman" w:cs="Times New Roman"/>
                <w:sz w:val="21"/>
                <w:szCs w:val="21"/>
              </w:rPr>
              <w:t>保持</w:t>
            </w:r>
          </w:p>
        </w:tc>
        <w:tc>
          <w:tcPr>
            <w:tcW w:w="478" w:type="pct"/>
            <w:shd w:val="clear" w:color="auto" w:fill="auto"/>
            <w:vAlign w:val="center"/>
          </w:tcPr>
          <w:p w14:paraId="39FCB162"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w:t>
            </w:r>
          </w:p>
        </w:tc>
        <w:tc>
          <w:tcPr>
            <w:tcW w:w="1013" w:type="pct"/>
            <w:shd w:val="clear" w:color="auto" w:fill="auto"/>
            <w:vAlign w:val="center"/>
          </w:tcPr>
          <w:p w14:paraId="2E2DE235"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西以南京化学工业园规划的防护绿地为主体，向东沿四柳河两侧各</w:t>
            </w:r>
            <w:r w:rsidRPr="00B2214A">
              <w:rPr>
                <w:rFonts w:ascii="Times New Roman" w:hAnsi="Times New Roman" w:cs="Times New Roman"/>
                <w:sz w:val="21"/>
                <w:szCs w:val="21"/>
              </w:rPr>
              <w:t>500</w:t>
            </w:r>
            <w:r w:rsidRPr="00B2214A">
              <w:rPr>
                <w:rFonts w:ascii="Times New Roman" w:hAnsi="Times New Roman" w:cs="Times New Roman"/>
                <w:sz w:val="21"/>
                <w:szCs w:val="21"/>
              </w:rPr>
              <w:t>米建防护绿带，直到与滁河交汇</w:t>
            </w:r>
          </w:p>
        </w:tc>
        <w:tc>
          <w:tcPr>
            <w:tcW w:w="319" w:type="pct"/>
            <w:shd w:val="clear" w:color="auto" w:fill="auto"/>
            <w:vAlign w:val="center"/>
          </w:tcPr>
          <w:p w14:paraId="314BCA6B"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5.73</w:t>
            </w:r>
          </w:p>
        </w:tc>
        <w:tc>
          <w:tcPr>
            <w:tcW w:w="426" w:type="pct"/>
            <w:shd w:val="clear" w:color="auto" w:fill="auto"/>
            <w:vAlign w:val="center"/>
          </w:tcPr>
          <w:p w14:paraId="43A1496E"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0</w:t>
            </w:r>
          </w:p>
        </w:tc>
        <w:tc>
          <w:tcPr>
            <w:tcW w:w="424" w:type="pct"/>
            <w:shd w:val="clear" w:color="auto" w:fill="auto"/>
            <w:vAlign w:val="center"/>
          </w:tcPr>
          <w:p w14:paraId="1D8AE3A5"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5.73</w:t>
            </w:r>
          </w:p>
        </w:tc>
        <w:tc>
          <w:tcPr>
            <w:tcW w:w="1164" w:type="pct"/>
            <w:vAlign w:val="center"/>
          </w:tcPr>
          <w:p w14:paraId="744BECE2" w14:textId="3C74B922" w:rsidR="00433FA6" w:rsidRPr="00B2214A" w:rsidRDefault="00433FA6" w:rsidP="00B2214A">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项目</w:t>
            </w:r>
            <w:r w:rsidR="00263F04">
              <w:rPr>
                <w:rFonts w:ascii="Times New Roman" w:hAnsi="Times New Roman" w:cs="Times New Roman" w:hint="eastAsia"/>
                <w:sz w:val="21"/>
                <w:szCs w:val="21"/>
              </w:rPr>
              <w:t>西</w:t>
            </w:r>
            <w:r w:rsidRPr="00B2214A">
              <w:rPr>
                <w:rFonts w:ascii="Times New Roman" w:hAnsi="Times New Roman" w:cs="Times New Roman"/>
                <w:sz w:val="21"/>
                <w:szCs w:val="21"/>
              </w:rPr>
              <w:t>北侧</w:t>
            </w:r>
            <w:r w:rsidR="00263F04">
              <w:rPr>
                <w:rFonts w:ascii="Times New Roman" w:hAnsi="Times New Roman" w:cs="Times New Roman"/>
                <w:sz w:val="21"/>
                <w:szCs w:val="21"/>
              </w:rPr>
              <w:t>1230</w:t>
            </w:r>
            <w:r w:rsidRPr="00B2214A">
              <w:rPr>
                <w:rFonts w:ascii="Times New Roman" w:hAnsi="Times New Roman" w:cs="Times New Roman"/>
                <w:sz w:val="21"/>
                <w:szCs w:val="21"/>
              </w:rPr>
              <w:t>m</w:t>
            </w:r>
          </w:p>
        </w:tc>
      </w:tr>
    </w:tbl>
    <w:p w14:paraId="5CF7A19B" w14:textId="77777777" w:rsidR="00433FA6" w:rsidRPr="00B2214A" w:rsidRDefault="00433FA6" w:rsidP="00B36078">
      <w:pPr>
        <w:tabs>
          <w:tab w:val="left" w:pos="0"/>
        </w:tabs>
        <w:spacing w:beforeLines="50" w:before="120" w:afterLines="50" w:after="120"/>
        <w:ind w:left="840"/>
        <w:jc w:val="center"/>
        <w:rPr>
          <w:rFonts w:ascii="Times New Roman" w:eastAsia="宋体" w:hAnsi="Times New Roman" w:cs="Times New Roman"/>
          <w:b/>
        </w:rPr>
      </w:pPr>
      <w:r w:rsidRPr="00B2214A">
        <w:rPr>
          <w:rFonts w:ascii="Times New Roman" w:eastAsia="宋体" w:hAnsi="Times New Roman" w:cs="Times New Roman"/>
          <w:b/>
        </w:rPr>
        <w:t>表</w:t>
      </w:r>
      <w:r w:rsidRPr="00B2214A">
        <w:rPr>
          <w:rFonts w:ascii="Times New Roman" w:eastAsia="宋体" w:hAnsi="Times New Roman" w:cs="Times New Roman"/>
          <w:b/>
        </w:rPr>
        <w:t xml:space="preserve">2.5-3 </w:t>
      </w:r>
      <w:r w:rsidRPr="00B2214A">
        <w:rPr>
          <w:rFonts w:ascii="Times New Roman" w:eastAsia="宋体" w:hAnsi="Times New Roman" w:cs="Times New Roman"/>
          <w:b/>
        </w:rPr>
        <w:t>长芦片区周边生态红线区域概况（宁政发〔</w:t>
      </w:r>
      <w:r w:rsidRPr="00B2214A">
        <w:rPr>
          <w:rFonts w:ascii="Times New Roman" w:eastAsia="宋体" w:hAnsi="Times New Roman" w:cs="Times New Roman"/>
          <w:b/>
        </w:rPr>
        <w:t>2014</w:t>
      </w:r>
      <w:r w:rsidRPr="00B2214A">
        <w:rPr>
          <w:rFonts w:ascii="Times New Roman" w:eastAsia="宋体" w:hAnsi="Times New Roman" w:cs="Times New Roman"/>
          <w:b/>
        </w:rPr>
        <w:t>〕</w:t>
      </w:r>
      <w:r w:rsidRPr="00B2214A">
        <w:rPr>
          <w:rFonts w:ascii="Times New Roman" w:eastAsia="宋体" w:hAnsi="Times New Roman" w:cs="Times New Roman"/>
          <w:b/>
        </w:rPr>
        <w:t>74</w:t>
      </w:r>
      <w:r w:rsidRPr="00B2214A">
        <w:rPr>
          <w:rFonts w:ascii="Times New Roman" w:eastAsia="宋体" w:hAnsi="Times New Roman" w:cs="Times New Roman"/>
          <w:b/>
        </w:rPr>
        <w:t>号）</w:t>
      </w:r>
    </w:p>
    <w:tbl>
      <w:tblPr>
        <w:tblW w:w="5083"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72"/>
        <w:gridCol w:w="1364"/>
        <w:gridCol w:w="1019"/>
        <w:gridCol w:w="1173"/>
        <w:gridCol w:w="3781"/>
        <w:gridCol w:w="979"/>
        <w:gridCol w:w="1258"/>
        <w:gridCol w:w="1264"/>
        <w:gridCol w:w="2924"/>
      </w:tblGrid>
      <w:tr w:rsidR="00433FA6" w:rsidRPr="00B2214A" w14:paraId="19C0134F" w14:textId="77777777" w:rsidTr="00D63BC1">
        <w:trPr>
          <w:tblHeader/>
        </w:trPr>
        <w:tc>
          <w:tcPr>
            <w:tcW w:w="166" w:type="pct"/>
            <w:vMerge w:val="restart"/>
            <w:shd w:val="clear" w:color="auto" w:fill="auto"/>
            <w:vAlign w:val="center"/>
          </w:tcPr>
          <w:p w14:paraId="22FF907A"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序号</w:t>
            </w:r>
          </w:p>
        </w:tc>
        <w:tc>
          <w:tcPr>
            <w:tcW w:w="479" w:type="pct"/>
            <w:vMerge w:val="restart"/>
            <w:shd w:val="clear" w:color="auto" w:fill="auto"/>
            <w:vAlign w:val="center"/>
          </w:tcPr>
          <w:p w14:paraId="415651A4"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红线区域名称</w:t>
            </w:r>
          </w:p>
        </w:tc>
        <w:tc>
          <w:tcPr>
            <w:tcW w:w="358" w:type="pct"/>
            <w:vMerge w:val="restart"/>
            <w:shd w:val="clear" w:color="auto" w:fill="auto"/>
            <w:vAlign w:val="center"/>
          </w:tcPr>
          <w:p w14:paraId="2786D8B2"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主导生态功能</w:t>
            </w:r>
          </w:p>
        </w:tc>
        <w:tc>
          <w:tcPr>
            <w:tcW w:w="1740" w:type="pct"/>
            <w:gridSpan w:val="2"/>
            <w:shd w:val="clear" w:color="auto" w:fill="auto"/>
            <w:vAlign w:val="center"/>
          </w:tcPr>
          <w:p w14:paraId="7B33EF84"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红线区域范围</w:t>
            </w:r>
          </w:p>
        </w:tc>
        <w:tc>
          <w:tcPr>
            <w:tcW w:w="1230" w:type="pct"/>
            <w:gridSpan w:val="3"/>
            <w:shd w:val="clear" w:color="auto" w:fill="auto"/>
            <w:vAlign w:val="center"/>
          </w:tcPr>
          <w:p w14:paraId="12788667"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面积（平方公里）</w:t>
            </w:r>
          </w:p>
        </w:tc>
        <w:tc>
          <w:tcPr>
            <w:tcW w:w="1027" w:type="pct"/>
            <w:vMerge w:val="restart"/>
            <w:vAlign w:val="center"/>
          </w:tcPr>
          <w:p w14:paraId="34C8E32D"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位置关系</w:t>
            </w:r>
          </w:p>
        </w:tc>
      </w:tr>
      <w:tr w:rsidR="00433FA6" w:rsidRPr="00B2214A" w14:paraId="7B5C34DC" w14:textId="77777777" w:rsidTr="00D63BC1">
        <w:trPr>
          <w:tblHeader/>
        </w:trPr>
        <w:tc>
          <w:tcPr>
            <w:tcW w:w="166" w:type="pct"/>
            <w:vMerge/>
            <w:shd w:val="clear" w:color="auto" w:fill="auto"/>
            <w:vAlign w:val="center"/>
          </w:tcPr>
          <w:p w14:paraId="78B18EFE"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p>
        </w:tc>
        <w:tc>
          <w:tcPr>
            <w:tcW w:w="479" w:type="pct"/>
            <w:vMerge/>
            <w:shd w:val="clear" w:color="auto" w:fill="auto"/>
            <w:vAlign w:val="center"/>
          </w:tcPr>
          <w:p w14:paraId="4EC7A98C"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p>
        </w:tc>
        <w:tc>
          <w:tcPr>
            <w:tcW w:w="358" w:type="pct"/>
            <w:vMerge/>
            <w:shd w:val="clear" w:color="auto" w:fill="auto"/>
            <w:vAlign w:val="center"/>
          </w:tcPr>
          <w:p w14:paraId="5CC042B0"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p>
        </w:tc>
        <w:tc>
          <w:tcPr>
            <w:tcW w:w="412" w:type="pct"/>
            <w:shd w:val="clear" w:color="auto" w:fill="auto"/>
            <w:vAlign w:val="center"/>
          </w:tcPr>
          <w:p w14:paraId="56CB4A2E"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一级管控区</w:t>
            </w:r>
          </w:p>
        </w:tc>
        <w:tc>
          <w:tcPr>
            <w:tcW w:w="1328" w:type="pct"/>
            <w:shd w:val="clear" w:color="auto" w:fill="auto"/>
            <w:vAlign w:val="center"/>
          </w:tcPr>
          <w:p w14:paraId="4FE9A44C"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二级管控区</w:t>
            </w:r>
          </w:p>
        </w:tc>
        <w:tc>
          <w:tcPr>
            <w:tcW w:w="344" w:type="pct"/>
            <w:shd w:val="clear" w:color="auto" w:fill="auto"/>
            <w:vAlign w:val="center"/>
          </w:tcPr>
          <w:p w14:paraId="5150CC6D"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总面积</w:t>
            </w:r>
          </w:p>
        </w:tc>
        <w:tc>
          <w:tcPr>
            <w:tcW w:w="442" w:type="pct"/>
            <w:shd w:val="clear" w:color="auto" w:fill="auto"/>
            <w:vAlign w:val="center"/>
          </w:tcPr>
          <w:p w14:paraId="23BF631E"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一级管控区面积</w:t>
            </w:r>
          </w:p>
        </w:tc>
        <w:tc>
          <w:tcPr>
            <w:tcW w:w="444" w:type="pct"/>
            <w:shd w:val="clear" w:color="auto" w:fill="auto"/>
            <w:vAlign w:val="center"/>
          </w:tcPr>
          <w:p w14:paraId="004A307F"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二级管控区面积</w:t>
            </w:r>
          </w:p>
        </w:tc>
        <w:tc>
          <w:tcPr>
            <w:tcW w:w="1027" w:type="pct"/>
            <w:vMerge/>
            <w:vAlign w:val="center"/>
          </w:tcPr>
          <w:p w14:paraId="39332D43" w14:textId="77777777" w:rsidR="00433FA6" w:rsidRPr="00B2214A" w:rsidRDefault="00433FA6" w:rsidP="00D63BC1">
            <w:pPr>
              <w:pStyle w:val="a3"/>
              <w:spacing w:line="240" w:lineRule="auto"/>
              <w:ind w:firstLineChars="0" w:firstLine="0"/>
              <w:jc w:val="center"/>
              <w:rPr>
                <w:rFonts w:ascii="Times New Roman" w:hAnsi="Times New Roman" w:cs="Times New Roman"/>
                <w:sz w:val="21"/>
                <w:szCs w:val="21"/>
              </w:rPr>
            </w:pPr>
          </w:p>
        </w:tc>
      </w:tr>
      <w:tr w:rsidR="00263F04" w:rsidRPr="00B2214A" w14:paraId="36D095F8" w14:textId="77777777" w:rsidTr="00D63BC1">
        <w:tc>
          <w:tcPr>
            <w:tcW w:w="166" w:type="pct"/>
            <w:shd w:val="clear" w:color="auto" w:fill="auto"/>
            <w:vAlign w:val="center"/>
          </w:tcPr>
          <w:p w14:paraId="1B64DC20"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1</w:t>
            </w:r>
          </w:p>
        </w:tc>
        <w:tc>
          <w:tcPr>
            <w:tcW w:w="479" w:type="pct"/>
            <w:shd w:val="clear" w:color="auto" w:fill="auto"/>
            <w:vAlign w:val="center"/>
          </w:tcPr>
          <w:p w14:paraId="075D8960"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马汊河</w:t>
            </w:r>
            <w:r w:rsidRPr="00B2214A">
              <w:rPr>
                <w:rFonts w:ascii="Times New Roman" w:hAnsi="Times New Roman" w:cs="Times New Roman"/>
                <w:sz w:val="21"/>
                <w:szCs w:val="21"/>
              </w:rPr>
              <w:t>—</w:t>
            </w:r>
            <w:r w:rsidRPr="00B2214A">
              <w:rPr>
                <w:rFonts w:ascii="Times New Roman" w:hAnsi="Times New Roman" w:cs="Times New Roman"/>
                <w:sz w:val="21"/>
                <w:szCs w:val="21"/>
              </w:rPr>
              <w:t>长江生态公益林</w:t>
            </w:r>
          </w:p>
        </w:tc>
        <w:tc>
          <w:tcPr>
            <w:tcW w:w="358" w:type="pct"/>
            <w:shd w:val="clear" w:color="auto" w:fill="auto"/>
            <w:vAlign w:val="center"/>
          </w:tcPr>
          <w:p w14:paraId="2A6BE1DF"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水土</w:t>
            </w:r>
            <w:r w:rsidRPr="00B2214A">
              <w:rPr>
                <w:rFonts w:ascii="Times New Roman" w:hAnsi="Times New Roman" w:cs="Times New Roman"/>
                <w:sz w:val="21"/>
                <w:szCs w:val="21"/>
              </w:rPr>
              <w:t xml:space="preserve"> </w:t>
            </w:r>
            <w:r w:rsidRPr="00B2214A">
              <w:rPr>
                <w:rFonts w:ascii="Times New Roman" w:hAnsi="Times New Roman" w:cs="Times New Roman"/>
                <w:sz w:val="21"/>
                <w:szCs w:val="21"/>
              </w:rPr>
              <w:br/>
            </w:r>
            <w:r w:rsidRPr="00B2214A">
              <w:rPr>
                <w:rFonts w:ascii="Times New Roman" w:hAnsi="Times New Roman" w:cs="Times New Roman"/>
                <w:sz w:val="21"/>
                <w:szCs w:val="21"/>
              </w:rPr>
              <w:t>保持</w:t>
            </w:r>
          </w:p>
        </w:tc>
        <w:tc>
          <w:tcPr>
            <w:tcW w:w="412" w:type="pct"/>
            <w:shd w:val="clear" w:color="auto" w:fill="auto"/>
            <w:vAlign w:val="center"/>
          </w:tcPr>
          <w:p w14:paraId="07C4F21F"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w:t>
            </w:r>
          </w:p>
        </w:tc>
        <w:tc>
          <w:tcPr>
            <w:tcW w:w="1328" w:type="pct"/>
            <w:shd w:val="clear" w:color="auto" w:fill="auto"/>
            <w:vAlign w:val="center"/>
          </w:tcPr>
          <w:p w14:paraId="29893507"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东至长江，西至宁启铁路，北至马汊河北侧保护线，南至丁家山路、平顶山路，长约</w:t>
            </w:r>
            <w:r w:rsidRPr="00B2214A">
              <w:rPr>
                <w:rFonts w:ascii="Times New Roman" w:hAnsi="Times New Roman" w:cs="Times New Roman"/>
                <w:sz w:val="21"/>
                <w:szCs w:val="21"/>
              </w:rPr>
              <w:t>5000</w:t>
            </w:r>
            <w:r w:rsidRPr="00B2214A">
              <w:rPr>
                <w:rFonts w:ascii="Times New Roman" w:hAnsi="Times New Roman" w:cs="Times New Roman"/>
                <w:sz w:val="21"/>
                <w:szCs w:val="21"/>
              </w:rPr>
              <w:t>米，宽约</w:t>
            </w:r>
            <w:r w:rsidRPr="00B2214A">
              <w:rPr>
                <w:rFonts w:ascii="Times New Roman" w:hAnsi="Times New Roman" w:cs="Times New Roman"/>
                <w:sz w:val="21"/>
                <w:szCs w:val="21"/>
              </w:rPr>
              <w:t>2000</w:t>
            </w:r>
            <w:r w:rsidRPr="00B2214A">
              <w:rPr>
                <w:rFonts w:ascii="Times New Roman" w:hAnsi="Times New Roman" w:cs="Times New Roman"/>
                <w:sz w:val="21"/>
                <w:szCs w:val="21"/>
              </w:rPr>
              <w:t>米。（不包括市政府批复的《南京市六合区大厂组团葛塘新区（</w:t>
            </w:r>
            <w:r w:rsidRPr="00B2214A">
              <w:rPr>
                <w:rFonts w:ascii="Times New Roman" w:hAnsi="Times New Roman" w:cs="Times New Roman"/>
                <w:sz w:val="21"/>
                <w:szCs w:val="21"/>
              </w:rPr>
              <w:t>LHf010</w:t>
            </w:r>
            <w:r w:rsidRPr="00B2214A">
              <w:rPr>
                <w:rFonts w:ascii="Times New Roman" w:hAnsi="Times New Roman" w:cs="Times New Roman"/>
                <w:sz w:val="21"/>
                <w:szCs w:val="21"/>
              </w:rPr>
              <w:t>）控制性详细规划》确定的建设用地范围）</w:t>
            </w:r>
          </w:p>
        </w:tc>
        <w:tc>
          <w:tcPr>
            <w:tcW w:w="344" w:type="pct"/>
            <w:shd w:val="clear" w:color="auto" w:fill="auto"/>
            <w:vAlign w:val="center"/>
          </w:tcPr>
          <w:p w14:paraId="0FC41600"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8.8</w:t>
            </w:r>
          </w:p>
        </w:tc>
        <w:tc>
          <w:tcPr>
            <w:tcW w:w="442" w:type="pct"/>
            <w:shd w:val="clear" w:color="auto" w:fill="auto"/>
            <w:vAlign w:val="center"/>
          </w:tcPr>
          <w:p w14:paraId="708CCA46"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0</w:t>
            </w:r>
          </w:p>
        </w:tc>
        <w:tc>
          <w:tcPr>
            <w:tcW w:w="444" w:type="pct"/>
            <w:shd w:val="clear" w:color="auto" w:fill="auto"/>
            <w:vAlign w:val="center"/>
          </w:tcPr>
          <w:p w14:paraId="6438DC2F"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8.8</w:t>
            </w:r>
          </w:p>
        </w:tc>
        <w:tc>
          <w:tcPr>
            <w:tcW w:w="1027" w:type="pct"/>
            <w:vAlign w:val="center"/>
          </w:tcPr>
          <w:p w14:paraId="7463E18B" w14:textId="1447FCDC"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项目西</w:t>
            </w:r>
            <w:r>
              <w:rPr>
                <w:rFonts w:ascii="Times New Roman" w:hAnsi="Times New Roman" w:cs="Times New Roman" w:hint="eastAsia"/>
                <w:sz w:val="21"/>
                <w:szCs w:val="21"/>
              </w:rPr>
              <w:t>南</w:t>
            </w:r>
            <w:r w:rsidRPr="00B2214A">
              <w:rPr>
                <w:rFonts w:ascii="Times New Roman" w:hAnsi="Times New Roman" w:cs="Times New Roman"/>
                <w:sz w:val="21"/>
                <w:szCs w:val="21"/>
              </w:rPr>
              <w:t>侧</w:t>
            </w:r>
            <w:r>
              <w:rPr>
                <w:rFonts w:ascii="Times New Roman" w:hAnsi="Times New Roman" w:cs="Times New Roman"/>
                <w:sz w:val="21"/>
                <w:szCs w:val="21"/>
              </w:rPr>
              <w:t>680</w:t>
            </w:r>
            <w:r w:rsidRPr="00B2214A">
              <w:rPr>
                <w:rFonts w:ascii="Times New Roman" w:hAnsi="Times New Roman" w:cs="Times New Roman"/>
                <w:sz w:val="21"/>
                <w:szCs w:val="21"/>
              </w:rPr>
              <w:t>m</w:t>
            </w:r>
          </w:p>
        </w:tc>
      </w:tr>
      <w:tr w:rsidR="00263F04" w:rsidRPr="00BF02E2" w14:paraId="1A57E132" w14:textId="77777777" w:rsidTr="00D63BC1">
        <w:tc>
          <w:tcPr>
            <w:tcW w:w="166" w:type="pct"/>
            <w:shd w:val="clear" w:color="auto" w:fill="auto"/>
            <w:vAlign w:val="center"/>
          </w:tcPr>
          <w:p w14:paraId="7B162A53"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2</w:t>
            </w:r>
          </w:p>
        </w:tc>
        <w:tc>
          <w:tcPr>
            <w:tcW w:w="479" w:type="pct"/>
            <w:shd w:val="clear" w:color="auto" w:fill="auto"/>
            <w:vAlign w:val="center"/>
          </w:tcPr>
          <w:p w14:paraId="1C62AD30"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城市生态公益林</w:t>
            </w:r>
          </w:p>
        </w:tc>
        <w:tc>
          <w:tcPr>
            <w:tcW w:w="358" w:type="pct"/>
            <w:shd w:val="clear" w:color="auto" w:fill="auto"/>
            <w:vAlign w:val="center"/>
          </w:tcPr>
          <w:p w14:paraId="109AC7CF"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水土</w:t>
            </w:r>
            <w:r w:rsidRPr="00B2214A">
              <w:rPr>
                <w:rFonts w:ascii="Times New Roman" w:hAnsi="Times New Roman" w:cs="Times New Roman"/>
                <w:sz w:val="21"/>
                <w:szCs w:val="21"/>
              </w:rPr>
              <w:t xml:space="preserve"> </w:t>
            </w:r>
            <w:r w:rsidRPr="00B2214A">
              <w:rPr>
                <w:rFonts w:ascii="Times New Roman" w:hAnsi="Times New Roman" w:cs="Times New Roman"/>
                <w:sz w:val="21"/>
                <w:szCs w:val="21"/>
              </w:rPr>
              <w:br/>
            </w:r>
            <w:r w:rsidRPr="00B2214A">
              <w:rPr>
                <w:rFonts w:ascii="Times New Roman" w:hAnsi="Times New Roman" w:cs="Times New Roman"/>
                <w:sz w:val="21"/>
                <w:szCs w:val="21"/>
              </w:rPr>
              <w:t>保持</w:t>
            </w:r>
          </w:p>
        </w:tc>
        <w:tc>
          <w:tcPr>
            <w:tcW w:w="412" w:type="pct"/>
            <w:shd w:val="clear" w:color="auto" w:fill="auto"/>
            <w:vAlign w:val="center"/>
          </w:tcPr>
          <w:p w14:paraId="1CEFFA9C"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w:t>
            </w:r>
          </w:p>
        </w:tc>
        <w:tc>
          <w:tcPr>
            <w:tcW w:w="1328" w:type="pct"/>
            <w:shd w:val="clear" w:color="auto" w:fill="auto"/>
            <w:vAlign w:val="center"/>
          </w:tcPr>
          <w:p w14:paraId="3D6E052B"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西以南京化学工业园规划的防护绿地为主体，向东沿四柳河两侧各</w:t>
            </w:r>
            <w:r w:rsidRPr="00B2214A">
              <w:rPr>
                <w:rFonts w:ascii="Times New Roman" w:hAnsi="Times New Roman" w:cs="Times New Roman"/>
                <w:sz w:val="21"/>
                <w:szCs w:val="21"/>
              </w:rPr>
              <w:t>500</w:t>
            </w:r>
            <w:r w:rsidRPr="00B2214A">
              <w:rPr>
                <w:rFonts w:ascii="Times New Roman" w:hAnsi="Times New Roman" w:cs="Times New Roman"/>
                <w:sz w:val="21"/>
                <w:szCs w:val="21"/>
              </w:rPr>
              <w:t>米建防护绿带，直到与滁河交汇</w:t>
            </w:r>
          </w:p>
        </w:tc>
        <w:tc>
          <w:tcPr>
            <w:tcW w:w="344" w:type="pct"/>
            <w:shd w:val="clear" w:color="auto" w:fill="auto"/>
            <w:vAlign w:val="center"/>
          </w:tcPr>
          <w:p w14:paraId="40C91BF0"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5.73</w:t>
            </w:r>
          </w:p>
        </w:tc>
        <w:tc>
          <w:tcPr>
            <w:tcW w:w="442" w:type="pct"/>
            <w:shd w:val="clear" w:color="auto" w:fill="auto"/>
            <w:vAlign w:val="center"/>
          </w:tcPr>
          <w:p w14:paraId="7E418D71"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0</w:t>
            </w:r>
          </w:p>
        </w:tc>
        <w:tc>
          <w:tcPr>
            <w:tcW w:w="444" w:type="pct"/>
            <w:shd w:val="clear" w:color="auto" w:fill="auto"/>
            <w:vAlign w:val="center"/>
          </w:tcPr>
          <w:p w14:paraId="33DC1E4A" w14:textId="77777777"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5.73</w:t>
            </w:r>
          </w:p>
        </w:tc>
        <w:tc>
          <w:tcPr>
            <w:tcW w:w="1027" w:type="pct"/>
            <w:vAlign w:val="center"/>
          </w:tcPr>
          <w:p w14:paraId="1E82C8A3" w14:textId="5BA567AF" w:rsidR="00263F04" w:rsidRPr="00B2214A" w:rsidRDefault="00263F04" w:rsidP="00263F04">
            <w:pPr>
              <w:pStyle w:val="a3"/>
              <w:spacing w:line="240" w:lineRule="auto"/>
              <w:ind w:firstLineChars="0" w:firstLine="0"/>
              <w:jc w:val="center"/>
              <w:rPr>
                <w:rFonts w:ascii="Times New Roman" w:hAnsi="Times New Roman" w:cs="Times New Roman"/>
                <w:sz w:val="21"/>
                <w:szCs w:val="21"/>
              </w:rPr>
            </w:pPr>
            <w:r w:rsidRPr="00B2214A">
              <w:rPr>
                <w:rFonts w:ascii="Times New Roman" w:hAnsi="Times New Roman" w:cs="Times New Roman"/>
                <w:sz w:val="21"/>
                <w:szCs w:val="21"/>
              </w:rPr>
              <w:t>项目</w:t>
            </w:r>
            <w:r>
              <w:rPr>
                <w:rFonts w:ascii="Times New Roman" w:hAnsi="Times New Roman" w:cs="Times New Roman" w:hint="eastAsia"/>
                <w:sz w:val="21"/>
                <w:szCs w:val="21"/>
              </w:rPr>
              <w:t>西</w:t>
            </w:r>
            <w:r w:rsidRPr="00B2214A">
              <w:rPr>
                <w:rFonts w:ascii="Times New Roman" w:hAnsi="Times New Roman" w:cs="Times New Roman"/>
                <w:sz w:val="21"/>
                <w:szCs w:val="21"/>
              </w:rPr>
              <w:t>北侧</w:t>
            </w:r>
            <w:r>
              <w:rPr>
                <w:rFonts w:ascii="Times New Roman" w:hAnsi="Times New Roman" w:cs="Times New Roman"/>
                <w:sz w:val="21"/>
                <w:szCs w:val="21"/>
              </w:rPr>
              <w:t>1230</w:t>
            </w:r>
            <w:r w:rsidRPr="00B2214A">
              <w:rPr>
                <w:rFonts w:ascii="Times New Roman" w:hAnsi="Times New Roman" w:cs="Times New Roman"/>
                <w:sz w:val="21"/>
                <w:szCs w:val="21"/>
              </w:rPr>
              <w:t>m</w:t>
            </w:r>
          </w:p>
        </w:tc>
      </w:tr>
    </w:tbl>
    <w:p w14:paraId="3866F5AF" w14:textId="77777777" w:rsidR="00433FA6" w:rsidRPr="00BF02E2" w:rsidRDefault="00433FA6" w:rsidP="00433FA6">
      <w:pPr>
        <w:pStyle w:val="1fb"/>
        <w:rPr>
          <w:rFonts w:ascii="Times New Roman" w:hAnsi="Times New Roman" w:cs="Times New Roman"/>
          <w:snapToGrid w:val="0"/>
          <w:color w:val="auto"/>
        </w:rPr>
        <w:sectPr w:rsidR="00433FA6" w:rsidRPr="00BF02E2" w:rsidSect="00F30EE8">
          <w:pgSz w:w="16838" w:h="11906" w:orient="landscape"/>
          <w:pgMar w:top="1797" w:right="1418" w:bottom="1797" w:left="1418" w:header="851" w:footer="851" w:gutter="0"/>
          <w:cols w:space="720"/>
          <w:docGrid w:linePitch="326"/>
        </w:sectPr>
      </w:pPr>
    </w:p>
    <w:p w14:paraId="60EC0F17" w14:textId="77777777" w:rsidR="00433FA6" w:rsidRPr="00BF02E2" w:rsidRDefault="00433FA6" w:rsidP="00433FA6">
      <w:pPr>
        <w:pStyle w:val="52"/>
        <w:rPr>
          <w:rFonts w:ascii="Times New Roman" w:eastAsia="宋体" w:hAnsi="Times New Roman" w:cs="Times New Roman"/>
        </w:rPr>
      </w:pPr>
    </w:p>
    <w:p w14:paraId="5B0BE15C" w14:textId="77777777" w:rsidR="001B4555" w:rsidRPr="00BF02E2" w:rsidRDefault="001B4555" w:rsidP="0056429E">
      <w:pPr>
        <w:adjustRightInd w:val="0"/>
        <w:snapToGrid w:val="0"/>
        <w:spacing w:line="360" w:lineRule="auto"/>
        <w:ind w:firstLine="1"/>
        <w:outlineLvl w:val="0"/>
        <w:rPr>
          <w:rFonts w:ascii="Times New Roman" w:eastAsia="宋体" w:hAnsi="Times New Roman" w:cs="Times New Roman"/>
          <w:b/>
          <w:sz w:val="36"/>
          <w:szCs w:val="36"/>
        </w:rPr>
      </w:pPr>
      <w:bookmarkStart w:id="41" w:name="_Toc394925061"/>
      <w:bookmarkStart w:id="42" w:name="_Toc487211954"/>
      <w:bookmarkStart w:id="43" w:name="_Toc499113337"/>
      <w:r w:rsidRPr="00BF02E2">
        <w:rPr>
          <w:rFonts w:ascii="Times New Roman" w:eastAsia="宋体" w:hAnsi="Times New Roman" w:cs="Times New Roman"/>
          <w:b/>
          <w:sz w:val="36"/>
          <w:szCs w:val="36"/>
        </w:rPr>
        <w:t>3.</w:t>
      </w:r>
      <w:r w:rsidRPr="00BF02E2">
        <w:rPr>
          <w:rFonts w:ascii="Times New Roman" w:eastAsia="宋体" w:hAnsi="Times New Roman" w:cs="Times New Roman"/>
          <w:b/>
          <w:sz w:val="36"/>
          <w:szCs w:val="36"/>
        </w:rPr>
        <w:t>建设项目依托单位概况</w:t>
      </w:r>
      <w:bookmarkEnd w:id="41"/>
      <w:bookmarkEnd w:id="42"/>
      <w:bookmarkEnd w:id="43"/>
    </w:p>
    <w:p w14:paraId="71D177D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本工程建设在公用工程、储运设施和</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三废</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治理等方面依托扬子石化公司，因此扬子石化公司为本工程的依托单位。</w:t>
      </w:r>
    </w:p>
    <w:p w14:paraId="0BF03347" w14:textId="77777777" w:rsidR="001B4555" w:rsidRPr="00BF02E2" w:rsidRDefault="001B4555" w:rsidP="001B4555">
      <w:pPr>
        <w:adjustRightInd w:val="0"/>
        <w:snapToGrid w:val="0"/>
        <w:spacing w:line="360" w:lineRule="auto"/>
        <w:outlineLvl w:val="1"/>
        <w:rPr>
          <w:rFonts w:ascii="Times New Roman" w:eastAsia="宋体" w:hAnsi="Times New Roman" w:cs="Times New Roman"/>
          <w:b/>
          <w:sz w:val="32"/>
          <w:szCs w:val="32"/>
        </w:rPr>
      </w:pPr>
      <w:bookmarkStart w:id="44" w:name="_Toc394925062"/>
      <w:bookmarkStart w:id="45" w:name="_Toc487211955"/>
      <w:bookmarkStart w:id="46" w:name="_Toc499113338"/>
      <w:r w:rsidRPr="00BF02E2">
        <w:rPr>
          <w:rFonts w:ascii="Times New Roman" w:eastAsia="宋体" w:hAnsi="Times New Roman" w:cs="Times New Roman"/>
          <w:b/>
          <w:sz w:val="32"/>
          <w:szCs w:val="32"/>
        </w:rPr>
        <w:t>3.1</w:t>
      </w:r>
      <w:r w:rsidRPr="00BF02E2">
        <w:rPr>
          <w:rFonts w:ascii="Times New Roman" w:eastAsia="宋体" w:hAnsi="Times New Roman" w:cs="Times New Roman"/>
          <w:b/>
          <w:sz w:val="32"/>
          <w:szCs w:val="32"/>
        </w:rPr>
        <w:t>扬子石化公司已建、在建工程概况</w:t>
      </w:r>
      <w:bookmarkEnd w:id="44"/>
      <w:bookmarkEnd w:id="45"/>
      <w:bookmarkEnd w:id="46"/>
    </w:p>
    <w:p w14:paraId="18EBE41E"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扬子石化公司主要从事石油炼制及经类衍生物的生产加工和销售，拥有</w:t>
      </w:r>
      <w:r w:rsidRPr="00BF02E2">
        <w:rPr>
          <w:rFonts w:ascii="Times New Roman" w:eastAsia="宋体" w:hAnsi="Times New Roman" w:cs="Times New Roman"/>
          <w:sz w:val="24"/>
          <w:szCs w:val="24"/>
        </w:rPr>
        <w:t>43</w:t>
      </w:r>
      <w:r w:rsidRPr="00BF02E2">
        <w:rPr>
          <w:rFonts w:ascii="Times New Roman" w:eastAsia="宋体" w:hAnsi="Times New Roman" w:cs="Times New Roman"/>
          <w:sz w:val="24"/>
          <w:szCs w:val="24"/>
        </w:rPr>
        <w:t>套自动化控制水平较高的大型石化生产装置和完善的配套贮运设施，年加工原油</w:t>
      </w:r>
      <w:r w:rsidRPr="00BF02E2">
        <w:rPr>
          <w:rFonts w:ascii="Times New Roman" w:eastAsia="宋体" w:hAnsi="Times New Roman" w:cs="Times New Roman"/>
          <w:sz w:val="24"/>
          <w:szCs w:val="24"/>
        </w:rPr>
        <w:t>1250</w:t>
      </w:r>
      <w:r w:rsidRPr="00BF02E2">
        <w:rPr>
          <w:rFonts w:ascii="Times New Roman" w:eastAsia="宋体" w:hAnsi="Times New Roman" w:cs="Times New Roman"/>
          <w:sz w:val="24"/>
          <w:szCs w:val="24"/>
        </w:rPr>
        <w:t>万吨，可以生产</w:t>
      </w:r>
      <w:r w:rsidRPr="00BF02E2">
        <w:rPr>
          <w:rFonts w:ascii="Times New Roman" w:eastAsia="宋体" w:hAnsi="Times New Roman" w:cs="Times New Roman"/>
          <w:sz w:val="24"/>
          <w:szCs w:val="24"/>
        </w:rPr>
        <w:t>82</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年乙烯、</w:t>
      </w:r>
      <w:r w:rsidRPr="00BF02E2">
        <w:rPr>
          <w:rFonts w:ascii="Times New Roman" w:eastAsia="宋体" w:hAnsi="Times New Roman" w:cs="Times New Roman"/>
          <w:sz w:val="24"/>
          <w:szCs w:val="24"/>
        </w:rPr>
        <w:t>140</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年芳径、</w:t>
      </w:r>
      <w:r w:rsidRPr="00BF02E2">
        <w:rPr>
          <w:rFonts w:ascii="Times New Roman" w:eastAsia="宋体" w:hAnsi="Times New Roman" w:cs="Times New Roman"/>
          <w:sz w:val="24"/>
          <w:szCs w:val="24"/>
        </w:rPr>
        <w:t>38</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年乙二醇、</w:t>
      </w:r>
      <w:r w:rsidRPr="00BF02E2">
        <w:rPr>
          <w:rFonts w:ascii="Times New Roman" w:eastAsia="宋体" w:hAnsi="Times New Roman" w:cs="Times New Roman"/>
          <w:sz w:val="24"/>
          <w:szCs w:val="24"/>
        </w:rPr>
        <w:t>87</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年塑料、</w:t>
      </w:r>
      <w:r w:rsidRPr="00BF02E2">
        <w:rPr>
          <w:rFonts w:ascii="Times New Roman" w:eastAsia="宋体" w:hAnsi="Times New Roman" w:cs="Times New Roman"/>
          <w:sz w:val="24"/>
          <w:szCs w:val="24"/>
        </w:rPr>
        <w:t>105</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年精对苯二甲酸、</w:t>
      </w:r>
      <w:r w:rsidRPr="00BF02E2">
        <w:rPr>
          <w:rFonts w:ascii="Times New Roman" w:eastAsia="宋体" w:hAnsi="Times New Roman" w:cs="Times New Roman"/>
          <w:sz w:val="24"/>
          <w:szCs w:val="24"/>
        </w:rPr>
        <w:t>20.6</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年丁二烯，拥有</w:t>
      </w:r>
      <w:r w:rsidRPr="00BF02E2">
        <w:rPr>
          <w:rFonts w:ascii="Times New Roman" w:eastAsia="宋体" w:hAnsi="Times New Roman" w:cs="Times New Roman"/>
          <w:sz w:val="24"/>
          <w:szCs w:val="24"/>
        </w:rPr>
        <w:t>160</w:t>
      </w:r>
      <w:r w:rsidRPr="00BF02E2">
        <w:rPr>
          <w:rFonts w:ascii="Times New Roman" w:eastAsia="宋体" w:hAnsi="Times New Roman" w:cs="Times New Roman"/>
          <w:sz w:val="24"/>
          <w:szCs w:val="24"/>
        </w:rPr>
        <w:t>万立方米的高中低压和常温、低温仓储设施。</w:t>
      </w:r>
    </w:p>
    <w:p w14:paraId="2C9B04A7"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扬子石化公司主要经营水电汽生产、工程管理、污水处理、公路水路和铁路运输等多类业务。热电厂装机容量为</w:t>
      </w:r>
      <w:r w:rsidRPr="00BF02E2">
        <w:rPr>
          <w:rFonts w:ascii="Times New Roman" w:eastAsia="宋体" w:hAnsi="Times New Roman" w:cs="Times New Roman"/>
          <w:sz w:val="24"/>
          <w:szCs w:val="24"/>
        </w:rPr>
        <w:t>360MW</w:t>
      </w:r>
      <w:r w:rsidRPr="00BF02E2">
        <w:rPr>
          <w:rFonts w:ascii="Times New Roman" w:eastAsia="宋体" w:hAnsi="Times New Roman" w:cs="Times New Roman"/>
          <w:sz w:val="24"/>
          <w:szCs w:val="24"/>
        </w:rPr>
        <w:t>，产蒸汽</w:t>
      </w:r>
      <w:r w:rsidRPr="00BF02E2">
        <w:rPr>
          <w:rFonts w:ascii="Times New Roman" w:eastAsia="宋体" w:hAnsi="Times New Roman" w:cs="Times New Roman"/>
          <w:sz w:val="24"/>
          <w:szCs w:val="24"/>
        </w:rPr>
        <w:t>2170</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时，水厂处理污水</w:t>
      </w:r>
      <w:r w:rsidRPr="00BF02E2">
        <w:rPr>
          <w:rFonts w:ascii="Times New Roman" w:eastAsia="宋体" w:hAnsi="Times New Roman" w:cs="Times New Roman"/>
          <w:sz w:val="24"/>
          <w:szCs w:val="24"/>
        </w:rPr>
        <w:t>3400</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时，日供水</w:t>
      </w:r>
      <w:r w:rsidRPr="00BF02E2">
        <w:rPr>
          <w:rFonts w:ascii="Times New Roman" w:eastAsia="宋体" w:hAnsi="Times New Roman" w:cs="Times New Roman"/>
          <w:sz w:val="24"/>
          <w:szCs w:val="24"/>
        </w:rPr>
        <w:t>66</w:t>
      </w:r>
      <w:r w:rsidRPr="00BF02E2">
        <w:rPr>
          <w:rFonts w:ascii="Times New Roman" w:eastAsia="宋体" w:hAnsi="Times New Roman" w:cs="Times New Roman"/>
          <w:sz w:val="24"/>
          <w:szCs w:val="24"/>
        </w:rPr>
        <w:t>万吨，水路、铁路、公路运输吞吐总量</w:t>
      </w:r>
      <w:r w:rsidRPr="00BF02E2">
        <w:rPr>
          <w:rFonts w:ascii="Times New Roman" w:eastAsia="宋体" w:hAnsi="Times New Roman" w:cs="Times New Roman"/>
          <w:sz w:val="24"/>
          <w:szCs w:val="24"/>
        </w:rPr>
        <w:t>1000</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w:t>
      </w:r>
    </w:p>
    <w:p w14:paraId="520E458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扬子石化公司己建的主要生产装置及产能见表</w:t>
      </w:r>
      <w:r w:rsidRPr="00BF02E2">
        <w:rPr>
          <w:rFonts w:ascii="Times New Roman" w:eastAsia="宋体" w:hAnsi="Times New Roman" w:cs="Times New Roman"/>
          <w:sz w:val="24"/>
          <w:szCs w:val="24"/>
        </w:rPr>
        <w:t>3.1-1</w:t>
      </w:r>
      <w:r w:rsidRPr="00BF02E2">
        <w:rPr>
          <w:rFonts w:ascii="Times New Roman" w:eastAsia="宋体" w:hAnsi="Times New Roman" w:cs="Times New Roman"/>
          <w:sz w:val="24"/>
          <w:szCs w:val="24"/>
        </w:rPr>
        <w:t>。</w:t>
      </w:r>
    </w:p>
    <w:p w14:paraId="088DEAC4" w14:textId="14EC3B42"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干气浅冷油装置、轻烃分离装置、</w:t>
      </w:r>
      <w:r w:rsidRPr="00BF02E2">
        <w:rPr>
          <w:rFonts w:ascii="Times New Roman" w:eastAsia="宋体" w:hAnsi="Times New Roman" w:cs="Times New Roman"/>
          <w:sz w:val="24"/>
          <w:szCs w:val="24"/>
        </w:rPr>
        <w:t>EVA</w:t>
      </w:r>
      <w:r w:rsidRPr="00BF02E2">
        <w:rPr>
          <w:rFonts w:ascii="Times New Roman" w:eastAsia="宋体" w:hAnsi="Times New Roman" w:cs="Times New Roman"/>
          <w:sz w:val="24"/>
          <w:szCs w:val="24"/>
        </w:rPr>
        <w:t>装置、扬子石化</w:t>
      </w:r>
      <w:r w:rsidRPr="00BF02E2">
        <w:rPr>
          <w:rFonts w:ascii="Times New Roman" w:eastAsia="宋体" w:hAnsi="Times New Roman" w:cs="Times New Roman"/>
          <w:sz w:val="24"/>
          <w:szCs w:val="24"/>
        </w:rPr>
        <w:t>16#</w:t>
      </w:r>
      <w:r w:rsidRPr="00BF02E2">
        <w:rPr>
          <w:rFonts w:ascii="Times New Roman" w:eastAsia="宋体" w:hAnsi="Times New Roman" w:cs="Times New Roman"/>
          <w:sz w:val="24"/>
          <w:szCs w:val="24"/>
        </w:rPr>
        <w:t>码头改造项目、</w:t>
      </w:r>
      <w:r w:rsidRPr="00BF02E2">
        <w:rPr>
          <w:rFonts w:ascii="Times New Roman" w:eastAsia="宋体" w:hAnsi="Times New Roman" w:cs="Times New Roman"/>
          <w:sz w:val="24"/>
          <w:szCs w:val="24"/>
        </w:rPr>
        <w:t>70</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年航煤加氢装置、催化柴油改产高标号汽油项目、</w:t>
      </w:r>
      <w:r w:rsidRPr="00BF02E2">
        <w:rPr>
          <w:rFonts w:ascii="Times New Roman" w:eastAsia="宋体" w:hAnsi="Times New Roman" w:cs="Times New Roman"/>
          <w:sz w:val="24"/>
          <w:szCs w:val="24"/>
        </w:rPr>
        <w:t>60</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年重油轻质化装置、绿色供汽中心项目</w:t>
      </w:r>
      <w:r w:rsidR="002361FC">
        <w:rPr>
          <w:rFonts w:ascii="Times New Roman" w:eastAsia="宋体" w:hAnsi="Times New Roman" w:cs="Times New Roman" w:hint="eastAsia"/>
          <w:sz w:val="24"/>
          <w:szCs w:val="24"/>
        </w:rPr>
        <w:t>、</w:t>
      </w:r>
      <w:r w:rsidR="002361FC" w:rsidRPr="002361FC">
        <w:rPr>
          <w:rFonts w:ascii="Times New Roman" w:eastAsia="宋体" w:hAnsi="Times New Roman" w:cs="Times New Roman"/>
          <w:sz w:val="24"/>
          <w:szCs w:val="24"/>
        </w:rPr>
        <w:t>30</w:t>
      </w:r>
      <w:r w:rsidR="002361FC" w:rsidRPr="002361FC">
        <w:rPr>
          <w:rFonts w:ascii="Times New Roman" w:eastAsia="宋体" w:hAnsi="Times New Roman" w:cs="Times New Roman"/>
          <w:sz w:val="24"/>
          <w:szCs w:val="24"/>
        </w:rPr>
        <w:t>万吨</w:t>
      </w:r>
      <w:r w:rsidR="002361FC" w:rsidRPr="002361FC">
        <w:rPr>
          <w:rFonts w:ascii="Times New Roman" w:eastAsia="宋体" w:hAnsi="Times New Roman" w:cs="Times New Roman"/>
          <w:sz w:val="24"/>
          <w:szCs w:val="24"/>
        </w:rPr>
        <w:t>/</w:t>
      </w:r>
      <w:r w:rsidR="002361FC" w:rsidRPr="002361FC">
        <w:rPr>
          <w:rFonts w:ascii="Times New Roman" w:eastAsia="宋体" w:hAnsi="Times New Roman" w:cs="Times New Roman"/>
          <w:sz w:val="24"/>
          <w:szCs w:val="24"/>
        </w:rPr>
        <w:t>年烷基化装置项目</w:t>
      </w:r>
      <w:r w:rsidRPr="00BF02E2">
        <w:rPr>
          <w:rFonts w:ascii="Times New Roman" w:eastAsia="宋体" w:hAnsi="Times New Roman" w:cs="Times New Roman"/>
          <w:sz w:val="24"/>
          <w:szCs w:val="24"/>
        </w:rPr>
        <w:t>正在实施，其产品及生产规模见表</w:t>
      </w:r>
      <w:r w:rsidRPr="00BF02E2">
        <w:rPr>
          <w:rFonts w:ascii="Times New Roman" w:eastAsia="宋体" w:hAnsi="Times New Roman" w:cs="Times New Roman"/>
          <w:sz w:val="24"/>
          <w:szCs w:val="24"/>
        </w:rPr>
        <w:t>3.1-2</w:t>
      </w:r>
      <w:r w:rsidRPr="00BF02E2">
        <w:rPr>
          <w:rFonts w:ascii="Times New Roman" w:eastAsia="宋体" w:hAnsi="Times New Roman" w:cs="Times New Roman"/>
          <w:sz w:val="24"/>
          <w:szCs w:val="24"/>
        </w:rPr>
        <w:t>。</w:t>
      </w:r>
    </w:p>
    <w:p w14:paraId="477426D0"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扬子石化公司总工艺流程图见图</w:t>
      </w:r>
      <w:r w:rsidRPr="00BF02E2">
        <w:rPr>
          <w:rFonts w:ascii="Times New Roman" w:eastAsia="宋体" w:hAnsi="Times New Roman" w:cs="Times New Roman"/>
          <w:sz w:val="24"/>
          <w:szCs w:val="24"/>
        </w:rPr>
        <w:t>3.1-1</w:t>
      </w:r>
      <w:r w:rsidRPr="00BF02E2">
        <w:rPr>
          <w:rFonts w:ascii="Times New Roman" w:eastAsia="宋体" w:hAnsi="Times New Roman" w:cs="Times New Roman"/>
          <w:sz w:val="24"/>
          <w:szCs w:val="24"/>
        </w:rPr>
        <w:t>。</w:t>
      </w:r>
    </w:p>
    <w:p w14:paraId="4E01C996"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sectPr w:rsidR="001B4555" w:rsidRPr="00BF02E2" w:rsidSect="00F30EE8">
          <w:pgSz w:w="11906" w:h="16838" w:code="9"/>
          <w:pgMar w:top="1418" w:right="1418" w:bottom="1418" w:left="1418" w:header="851" w:footer="851" w:gutter="0"/>
          <w:cols w:space="425"/>
          <w:docGrid w:linePitch="326"/>
        </w:sectPr>
      </w:pPr>
    </w:p>
    <w:p w14:paraId="359F5908" w14:textId="10E12F4F" w:rsidR="001B4555" w:rsidRPr="00BF02E2" w:rsidRDefault="00AC1EBA" w:rsidP="001B4555">
      <w:pPr>
        <w:snapToGrid w:val="0"/>
        <w:spacing w:line="360" w:lineRule="auto"/>
        <w:jc w:val="center"/>
        <w:rPr>
          <w:rFonts w:ascii="Times New Roman" w:eastAsia="宋体" w:hAnsi="Times New Roman" w:cs="Times New Roman"/>
          <w:sz w:val="24"/>
          <w:szCs w:val="24"/>
        </w:rPr>
      </w:pPr>
      <w:r w:rsidRPr="00BF02E2">
        <w:rPr>
          <w:rFonts w:ascii="Times New Roman" w:eastAsia="宋体" w:hAnsi="Times New Roman" w:cs="Times New Roman"/>
          <w:noProof/>
          <w:sz w:val="24"/>
          <w:szCs w:val="24"/>
        </w:rPr>
        <w:lastRenderedPageBreak/>
        <mc:AlternateContent>
          <mc:Choice Requires="wpc">
            <w:drawing>
              <wp:inline distT="0" distB="0" distL="0" distR="0" wp14:anchorId="3788876C" wp14:editId="069157C7">
                <wp:extent cx="8277225" cy="5419725"/>
                <wp:effectExtent l="0" t="0" r="2540" b="4445"/>
                <wp:docPr id="276" name="画布 19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 name="Group 229"/>
                        <wpg:cNvGrpSpPr>
                          <a:grpSpLocks/>
                        </wpg:cNvGrpSpPr>
                        <wpg:grpSpPr bwMode="auto">
                          <a:xfrm>
                            <a:off x="11400" y="11400"/>
                            <a:ext cx="8256925" cy="5402625"/>
                            <a:chOff x="18" y="18"/>
                            <a:chExt cx="13003" cy="8508"/>
                          </a:xfrm>
                        </wpg:grpSpPr>
                        <wps:wsp>
                          <wps:cNvPr id="7" name="Rectangle 29"/>
                          <wps:cNvSpPr>
                            <a:spLocks noChangeArrowheads="1"/>
                          </wps:cNvSpPr>
                          <wps:spPr bwMode="auto">
                            <a:xfrm>
                              <a:off x="18" y="18"/>
                              <a:ext cx="13003" cy="8508"/>
                            </a:xfrm>
                            <a:prstGeom prst="rect">
                              <a:avLst/>
                            </a:prstGeom>
                            <a:noFill/>
                            <a:ln w="1016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30"/>
                          <wps:cNvSpPr>
                            <a:spLocks noChangeArrowheads="1"/>
                          </wps:cNvSpPr>
                          <wps:spPr bwMode="auto">
                            <a:xfrm>
                              <a:off x="574" y="2100"/>
                              <a:ext cx="75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1"/>
                          <wps:cNvSpPr>
                            <a:spLocks noChangeArrowheads="1"/>
                          </wps:cNvSpPr>
                          <wps:spPr bwMode="auto">
                            <a:xfrm>
                              <a:off x="574" y="2100"/>
                              <a:ext cx="750" cy="333"/>
                            </a:xfrm>
                            <a:prstGeom prst="rect">
                              <a:avLst/>
                            </a:prstGeom>
                            <a:noFill/>
                            <a:ln w="6350" cap="rnd">
                              <a:solidFill>
                                <a:srgbClr val="D995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32"/>
                          <wps:cNvSpPr>
                            <a:spLocks noChangeArrowheads="1"/>
                          </wps:cNvSpPr>
                          <wps:spPr bwMode="auto">
                            <a:xfrm>
                              <a:off x="797" y="2181"/>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EE71" w14:textId="77777777" w:rsidR="00F268D9" w:rsidRDefault="00F268D9" w:rsidP="001B4555">
                                <w:r>
                                  <w:rPr>
                                    <w:rFonts w:ascii="宋体" w:cs="宋体" w:hint="eastAsia"/>
                                    <w:color w:val="000000"/>
                                    <w:kern w:val="0"/>
                                    <w:sz w:val="16"/>
                                    <w:szCs w:val="16"/>
                                  </w:rPr>
                                  <w:t>原油</w:t>
                                </w:r>
                              </w:p>
                            </w:txbxContent>
                          </wps:txbx>
                          <wps:bodyPr rot="0" vert="horz" wrap="none" lIns="0" tIns="0" rIns="0" bIns="0" anchor="t" anchorCtr="0" upright="1">
                            <a:spAutoFit/>
                          </wps:bodyPr>
                        </wps:wsp>
                        <wps:wsp>
                          <wps:cNvPr id="11" name="Rectangle 33"/>
                          <wps:cNvSpPr>
                            <a:spLocks noChangeArrowheads="1"/>
                          </wps:cNvSpPr>
                          <wps:spPr bwMode="auto">
                            <a:xfrm>
                              <a:off x="1904" y="2100"/>
                              <a:ext cx="117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4"/>
                          <wps:cNvSpPr>
                            <a:spLocks noChangeArrowheads="1"/>
                          </wps:cNvSpPr>
                          <wps:spPr bwMode="auto">
                            <a:xfrm>
                              <a:off x="1904" y="2100"/>
                              <a:ext cx="1174" cy="333"/>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35"/>
                          <wps:cNvSpPr>
                            <a:spLocks noChangeArrowheads="1"/>
                          </wps:cNvSpPr>
                          <wps:spPr bwMode="auto">
                            <a:xfrm>
                              <a:off x="2103" y="2181"/>
                              <a:ext cx="80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ACFA" w14:textId="77777777" w:rsidR="00F268D9" w:rsidRDefault="00F268D9" w:rsidP="001B4555">
                                <w:r>
                                  <w:rPr>
                                    <w:rFonts w:ascii="宋体" w:cs="宋体" w:hint="eastAsia"/>
                                    <w:color w:val="000000"/>
                                    <w:kern w:val="0"/>
                                    <w:sz w:val="16"/>
                                    <w:szCs w:val="16"/>
                                  </w:rPr>
                                  <w:t>常减压装置</w:t>
                                </w:r>
                              </w:p>
                            </w:txbxContent>
                          </wps:txbx>
                          <wps:bodyPr rot="0" vert="horz" wrap="none" lIns="0" tIns="0" rIns="0" bIns="0" anchor="t" anchorCtr="0" upright="1">
                            <a:spAutoFit/>
                          </wps:bodyPr>
                        </wps:wsp>
                        <wps:wsp>
                          <wps:cNvPr id="14" name="Rectangle 36"/>
                          <wps:cNvSpPr>
                            <a:spLocks noChangeArrowheads="1"/>
                          </wps:cNvSpPr>
                          <wps:spPr bwMode="auto">
                            <a:xfrm>
                              <a:off x="4081" y="880"/>
                              <a:ext cx="1016"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7"/>
                          <wps:cNvSpPr>
                            <a:spLocks noChangeArrowheads="1"/>
                          </wps:cNvSpPr>
                          <wps:spPr bwMode="auto">
                            <a:xfrm>
                              <a:off x="4081" y="880"/>
                              <a:ext cx="1016" cy="332"/>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38"/>
                          <wps:cNvSpPr>
                            <a:spLocks noChangeArrowheads="1"/>
                          </wps:cNvSpPr>
                          <wps:spPr bwMode="auto">
                            <a:xfrm>
                              <a:off x="4359" y="961"/>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35A1" w14:textId="77777777" w:rsidR="00F268D9" w:rsidRDefault="00F268D9" w:rsidP="001B4555">
                                <w:r>
                                  <w:rPr>
                                    <w:rFonts w:ascii="宋体" w:cs="宋体" w:hint="eastAsia"/>
                                    <w:color w:val="000000"/>
                                    <w:kern w:val="0"/>
                                    <w:sz w:val="16"/>
                                    <w:szCs w:val="16"/>
                                  </w:rPr>
                                  <w:t>液化气</w:t>
                                </w:r>
                              </w:p>
                            </w:txbxContent>
                          </wps:txbx>
                          <wps:bodyPr rot="0" vert="horz" wrap="none" lIns="0" tIns="0" rIns="0" bIns="0" anchor="t" anchorCtr="0" upright="1">
                            <a:spAutoFit/>
                          </wps:bodyPr>
                        </wps:wsp>
                        <wps:wsp>
                          <wps:cNvPr id="17" name="Rectangle 39"/>
                          <wps:cNvSpPr>
                            <a:spLocks noChangeArrowheads="1"/>
                          </wps:cNvSpPr>
                          <wps:spPr bwMode="auto">
                            <a:xfrm>
                              <a:off x="4081" y="149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40"/>
                          <wps:cNvSpPr>
                            <a:spLocks noChangeArrowheads="1"/>
                          </wps:cNvSpPr>
                          <wps:spPr bwMode="auto">
                            <a:xfrm>
                              <a:off x="4081" y="1490"/>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41"/>
                          <wps:cNvSpPr>
                            <a:spLocks noChangeArrowheads="1"/>
                          </wps:cNvSpPr>
                          <wps:spPr bwMode="auto">
                            <a:xfrm>
                              <a:off x="4359" y="1571"/>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72AA" w14:textId="77777777" w:rsidR="00F268D9" w:rsidRDefault="00F268D9" w:rsidP="001B4555">
                                <w:r>
                                  <w:rPr>
                                    <w:rFonts w:ascii="宋体" w:cs="宋体" w:hint="eastAsia"/>
                                    <w:color w:val="000000"/>
                                    <w:kern w:val="0"/>
                                    <w:sz w:val="16"/>
                                    <w:szCs w:val="16"/>
                                  </w:rPr>
                                  <w:t>石脑油</w:t>
                                </w:r>
                              </w:p>
                            </w:txbxContent>
                          </wps:txbx>
                          <wps:bodyPr rot="0" vert="horz" wrap="none" lIns="0" tIns="0" rIns="0" bIns="0" anchor="t" anchorCtr="0" upright="1">
                            <a:spAutoFit/>
                          </wps:bodyPr>
                        </wps:wsp>
                        <wps:wsp>
                          <wps:cNvPr id="20" name="Rectangle 42"/>
                          <wps:cNvSpPr>
                            <a:spLocks noChangeArrowheads="1"/>
                          </wps:cNvSpPr>
                          <wps:spPr bwMode="auto">
                            <a:xfrm>
                              <a:off x="4081" y="210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3"/>
                          <wps:cNvSpPr>
                            <a:spLocks noChangeArrowheads="1"/>
                          </wps:cNvSpPr>
                          <wps:spPr bwMode="auto">
                            <a:xfrm>
                              <a:off x="4081" y="2100"/>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44"/>
                          <wps:cNvSpPr>
                            <a:spLocks noChangeArrowheads="1"/>
                          </wps:cNvSpPr>
                          <wps:spPr bwMode="auto">
                            <a:xfrm>
                              <a:off x="4280" y="2181"/>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FB57" w14:textId="77777777" w:rsidR="00F268D9" w:rsidRDefault="00F268D9" w:rsidP="001B4555">
                                <w:r>
                                  <w:rPr>
                                    <w:rFonts w:ascii="宋体" w:cs="宋体" w:hint="eastAsia"/>
                                    <w:color w:val="000000"/>
                                    <w:kern w:val="0"/>
                                    <w:sz w:val="16"/>
                                    <w:szCs w:val="16"/>
                                  </w:rPr>
                                  <w:t>常压柴油</w:t>
                                </w:r>
                              </w:p>
                            </w:txbxContent>
                          </wps:txbx>
                          <wps:bodyPr rot="0" vert="horz" wrap="none" lIns="0" tIns="0" rIns="0" bIns="0" anchor="t" anchorCtr="0" upright="1">
                            <a:spAutoFit/>
                          </wps:bodyPr>
                        </wps:wsp>
                        <wps:wsp>
                          <wps:cNvPr id="23" name="Rectangle 45"/>
                          <wps:cNvSpPr>
                            <a:spLocks noChangeArrowheads="1"/>
                          </wps:cNvSpPr>
                          <wps:spPr bwMode="auto">
                            <a:xfrm>
                              <a:off x="4081" y="2711"/>
                              <a:ext cx="1016"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46"/>
                          <wps:cNvSpPr>
                            <a:spLocks noChangeArrowheads="1"/>
                          </wps:cNvSpPr>
                          <wps:spPr bwMode="auto">
                            <a:xfrm>
                              <a:off x="4081" y="2711"/>
                              <a:ext cx="1016" cy="332"/>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47"/>
                          <wps:cNvSpPr>
                            <a:spLocks noChangeArrowheads="1"/>
                          </wps:cNvSpPr>
                          <wps:spPr bwMode="auto">
                            <a:xfrm>
                              <a:off x="4280" y="2792"/>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1F3A6" w14:textId="77777777" w:rsidR="00F268D9" w:rsidRDefault="00F268D9" w:rsidP="001B4555">
                                <w:r>
                                  <w:rPr>
                                    <w:rFonts w:ascii="宋体" w:cs="宋体" w:hint="eastAsia"/>
                                    <w:color w:val="000000"/>
                                    <w:kern w:val="0"/>
                                    <w:sz w:val="16"/>
                                    <w:szCs w:val="16"/>
                                  </w:rPr>
                                  <w:t>减压柴油</w:t>
                                </w:r>
                              </w:p>
                            </w:txbxContent>
                          </wps:txbx>
                          <wps:bodyPr rot="0" vert="horz" wrap="none" lIns="0" tIns="0" rIns="0" bIns="0" anchor="t" anchorCtr="0" upright="1">
                            <a:spAutoFit/>
                          </wps:bodyPr>
                        </wps:wsp>
                        <wps:wsp>
                          <wps:cNvPr id="26" name="Rectangle 48"/>
                          <wps:cNvSpPr>
                            <a:spLocks noChangeArrowheads="1"/>
                          </wps:cNvSpPr>
                          <wps:spPr bwMode="auto">
                            <a:xfrm>
                              <a:off x="4081" y="3377"/>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9"/>
                          <wps:cNvSpPr>
                            <a:spLocks noChangeArrowheads="1"/>
                          </wps:cNvSpPr>
                          <wps:spPr bwMode="auto">
                            <a:xfrm>
                              <a:off x="4081" y="3377"/>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50"/>
                          <wps:cNvSpPr>
                            <a:spLocks noChangeArrowheads="1"/>
                          </wps:cNvSpPr>
                          <wps:spPr bwMode="auto">
                            <a:xfrm>
                              <a:off x="4241" y="3458"/>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B2BA" w14:textId="77777777" w:rsidR="00F268D9" w:rsidRDefault="00F268D9" w:rsidP="001B4555">
                                <w:r>
                                  <w:rPr>
                                    <w:rFonts w:ascii="宋体" w:cs="宋体" w:hint="eastAsia"/>
                                    <w:color w:val="000000"/>
                                    <w:kern w:val="0"/>
                                    <w:sz w:val="16"/>
                                    <w:szCs w:val="16"/>
                                  </w:rPr>
                                  <w:t>蜡油</w:t>
                                </w:r>
                              </w:p>
                            </w:txbxContent>
                          </wps:txbx>
                          <wps:bodyPr rot="0" vert="horz" wrap="none" lIns="0" tIns="0" rIns="0" bIns="0" anchor="t" anchorCtr="0" upright="1">
                            <a:spAutoFit/>
                          </wps:bodyPr>
                        </wps:wsp>
                        <wps:wsp>
                          <wps:cNvPr id="29" name="Rectangle 51"/>
                          <wps:cNvSpPr>
                            <a:spLocks noChangeArrowheads="1"/>
                          </wps:cNvSpPr>
                          <wps:spPr bwMode="auto">
                            <a:xfrm>
                              <a:off x="4555" y="3458"/>
                              <a:ext cx="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3F6F" w14:textId="77777777" w:rsidR="00F268D9" w:rsidRDefault="00F268D9" w:rsidP="001B4555">
                                <w:r>
                                  <w:rPr>
                                    <w:rFonts w:ascii="宋体" w:cs="宋体"/>
                                    <w:color w:val="000000"/>
                                    <w:kern w:val="0"/>
                                    <w:sz w:val="16"/>
                                    <w:szCs w:val="16"/>
                                  </w:rPr>
                                  <w:t>/</w:t>
                                </w:r>
                              </w:p>
                            </w:txbxContent>
                          </wps:txbx>
                          <wps:bodyPr rot="0" vert="horz" wrap="none" lIns="0" tIns="0" rIns="0" bIns="0" anchor="t" anchorCtr="0" upright="1">
                            <a:spAutoFit/>
                          </wps:bodyPr>
                        </wps:wsp>
                        <wps:wsp>
                          <wps:cNvPr id="30" name="Rectangle 52"/>
                          <wps:cNvSpPr>
                            <a:spLocks noChangeArrowheads="1"/>
                          </wps:cNvSpPr>
                          <wps:spPr bwMode="auto">
                            <a:xfrm>
                              <a:off x="4634" y="3458"/>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3B59" w14:textId="77777777" w:rsidR="00F268D9" w:rsidRDefault="00F268D9" w:rsidP="001B4555">
                                <w:r>
                                  <w:rPr>
                                    <w:rFonts w:ascii="宋体" w:cs="宋体" w:hint="eastAsia"/>
                                    <w:color w:val="000000"/>
                                    <w:kern w:val="0"/>
                                    <w:sz w:val="16"/>
                                    <w:szCs w:val="16"/>
                                  </w:rPr>
                                  <w:t>重油</w:t>
                                </w:r>
                              </w:p>
                            </w:txbxContent>
                          </wps:txbx>
                          <wps:bodyPr rot="0" vert="horz" wrap="none" lIns="0" tIns="0" rIns="0" bIns="0" anchor="t" anchorCtr="0" upright="1">
                            <a:spAutoFit/>
                          </wps:bodyPr>
                        </wps:wsp>
                        <wps:wsp>
                          <wps:cNvPr id="31" name="Rectangle 53"/>
                          <wps:cNvSpPr>
                            <a:spLocks noChangeArrowheads="1"/>
                          </wps:cNvSpPr>
                          <wps:spPr bwMode="auto">
                            <a:xfrm>
                              <a:off x="5969" y="1349"/>
                              <a:ext cx="1161"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54"/>
                          <wps:cNvSpPr>
                            <a:spLocks noChangeArrowheads="1"/>
                          </wps:cNvSpPr>
                          <wps:spPr bwMode="auto">
                            <a:xfrm>
                              <a:off x="5969" y="1349"/>
                              <a:ext cx="1161" cy="611"/>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55"/>
                          <wps:cNvSpPr>
                            <a:spLocks noChangeArrowheads="1"/>
                          </wps:cNvSpPr>
                          <wps:spPr bwMode="auto">
                            <a:xfrm>
                              <a:off x="6239" y="1476"/>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97C70" w14:textId="77777777" w:rsidR="00F268D9" w:rsidRDefault="00F268D9" w:rsidP="001B4555">
                                <w:r>
                                  <w:rPr>
                                    <w:rFonts w:ascii="宋体" w:cs="宋体" w:hint="eastAsia"/>
                                    <w:color w:val="000000"/>
                                    <w:kern w:val="0"/>
                                    <w:sz w:val="16"/>
                                    <w:szCs w:val="16"/>
                                  </w:rPr>
                                  <w:t>乙烯装置</w:t>
                                </w:r>
                              </w:p>
                            </w:txbxContent>
                          </wps:txbx>
                          <wps:bodyPr rot="0" vert="horz" wrap="none" lIns="0" tIns="0" rIns="0" bIns="0" anchor="t" anchorCtr="0" upright="1">
                            <a:spAutoFit/>
                          </wps:bodyPr>
                        </wps:wsp>
                        <wps:wsp>
                          <wps:cNvPr id="34" name="Rectangle 56"/>
                          <wps:cNvSpPr>
                            <a:spLocks noChangeArrowheads="1"/>
                          </wps:cNvSpPr>
                          <wps:spPr bwMode="auto">
                            <a:xfrm>
                              <a:off x="6161" y="1663"/>
                              <a:ext cx="80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7EB9" w14:textId="77777777" w:rsidR="00F268D9" w:rsidRDefault="00F268D9" w:rsidP="001B4555">
                                <w:r>
                                  <w:rPr>
                                    <w:rFonts w:ascii="宋体" w:cs="宋体" w:hint="eastAsia"/>
                                    <w:color w:val="000000"/>
                                    <w:kern w:val="0"/>
                                    <w:sz w:val="16"/>
                                    <w:szCs w:val="16"/>
                                  </w:rPr>
                                  <w:t>丁二烯装置</w:t>
                                </w:r>
                              </w:p>
                            </w:txbxContent>
                          </wps:txbx>
                          <wps:bodyPr rot="0" vert="horz" wrap="none" lIns="0" tIns="0" rIns="0" bIns="0" anchor="t" anchorCtr="0" upright="1">
                            <a:spAutoFit/>
                          </wps:bodyPr>
                        </wps:wsp>
                        <wps:wsp>
                          <wps:cNvPr id="35" name="Rectangle 57"/>
                          <wps:cNvSpPr>
                            <a:spLocks noChangeArrowheads="1"/>
                          </wps:cNvSpPr>
                          <wps:spPr bwMode="auto">
                            <a:xfrm>
                              <a:off x="5969" y="4375"/>
                              <a:ext cx="1173"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8"/>
                          <wps:cNvSpPr>
                            <a:spLocks noChangeArrowheads="1"/>
                          </wps:cNvSpPr>
                          <wps:spPr bwMode="auto">
                            <a:xfrm>
                              <a:off x="5969" y="4375"/>
                              <a:ext cx="1173" cy="334"/>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59"/>
                          <wps:cNvSpPr>
                            <a:spLocks noChangeArrowheads="1"/>
                          </wps:cNvSpPr>
                          <wps:spPr bwMode="auto">
                            <a:xfrm>
                              <a:off x="6088" y="4456"/>
                              <a:ext cx="96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BE27" w14:textId="77777777" w:rsidR="00F268D9" w:rsidRDefault="00F268D9" w:rsidP="001B4555">
                                <w:r>
                                  <w:rPr>
                                    <w:rFonts w:ascii="宋体" w:cs="宋体" w:hint="eastAsia"/>
                                    <w:color w:val="000000"/>
                                    <w:kern w:val="0"/>
                                    <w:sz w:val="16"/>
                                    <w:szCs w:val="16"/>
                                  </w:rPr>
                                  <w:t>芳烃联合装置</w:t>
                                </w:r>
                              </w:p>
                            </w:txbxContent>
                          </wps:txbx>
                          <wps:bodyPr rot="0" vert="horz" wrap="none" lIns="0" tIns="0" rIns="0" bIns="0" anchor="t" anchorCtr="0" upright="1">
                            <a:spAutoFit/>
                          </wps:bodyPr>
                        </wps:wsp>
                        <wps:wsp>
                          <wps:cNvPr id="38" name="Rectangle 60"/>
                          <wps:cNvSpPr>
                            <a:spLocks noChangeArrowheads="1"/>
                          </wps:cNvSpPr>
                          <wps:spPr bwMode="auto">
                            <a:xfrm>
                              <a:off x="8000" y="38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61"/>
                          <wps:cNvSpPr>
                            <a:spLocks noChangeArrowheads="1"/>
                          </wps:cNvSpPr>
                          <wps:spPr bwMode="auto">
                            <a:xfrm>
                              <a:off x="8000" y="380"/>
                              <a:ext cx="1016"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62"/>
                          <wps:cNvSpPr>
                            <a:spLocks noChangeArrowheads="1"/>
                          </wps:cNvSpPr>
                          <wps:spPr bwMode="auto">
                            <a:xfrm>
                              <a:off x="8277" y="461"/>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C6778" w14:textId="77777777" w:rsidR="00F268D9" w:rsidRDefault="00F268D9" w:rsidP="001B4555">
                                <w:r>
                                  <w:rPr>
                                    <w:rFonts w:ascii="宋体" w:cs="宋体" w:hint="eastAsia"/>
                                    <w:color w:val="000000"/>
                                    <w:kern w:val="0"/>
                                    <w:sz w:val="16"/>
                                    <w:szCs w:val="16"/>
                                  </w:rPr>
                                  <w:t>丁二烯</w:t>
                                </w:r>
                              </w:p>
                            </w:txbxContent>
                          </wps:txbx>
                          <wps:bodyPr rot="0" vert="horz" wrap="none" lIns="0" tIns="0" rIns="0" bIns="0" anchor="t" anchorCtr="0" upright="1">
                            <a:spAutoFit/>
                          </wps:bodyPr>
                        </wps:wsp>
                        <wps:wsp>
                          <wps:cNvPr id="41" name="Rectangle 63"/>
                          <wps:cNvSpPr>
                            <a:spLocks noChangeArrowheads="1"/>
                          </wps:cNvSpPr>
                          <wps:spPr bwMode="auto">
                            <a:xfrm>
                              <a:off x="8000" y="1046"/>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64"/>
                          <wps:cNvSpPr>
                            <a:spLocks noChangeArrowheads="1"/>
                          </wps:cNvSpPr>
                          <wps:spPr bwMode="auto">
                            <a:xfrm>
                              <a:off x="8000" y="1046"/>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65"/>
                          <wps:cNvSpPr>
                            <a:spLocks noChangeArrowheads="1"/>
                          </wps:cNvSpPr>
                          <wps:spPr bwMode="auto">
                            <a:xfrm>
                              <a:off x="8356" y="1127"/>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A2534" w14:textId="77777777" w:rsidR="00F268D9" w:rsidRDefault="00F268D9" w:rsidP="001B4555">
                                <w:r>
                                  <w:rPr>
                                    <w:rFonts w:ascii="宋体" w:cs="宋体" w:hint="eastAsia"/>
                                    <w:color w:val="000000"/>
                                    <w:kern w:val="0"/>
                                    <w:sz w:val="16"/>
                                    <w:szCs w:val="16"/>
                                  </w:rPr>
                                  <w:t>乙烯</w:t>
                                </w:r>
                              </w:p>
                            </w:txbxContent>
                          </wps:txbx>
                          <wps:bodyPr rot="0" vert="horz" wrap="none" lIns="0" tIns="0" rIns="0" bIns="0" anchor="t" anchorCtr="0" upright="1">
                            <a:spAutoFit/>
                          </wps:bodyPr>
                        </wps:wsp>
                        <wps:wsp>
                          <wps:cNvPr id="44" name="Rectangle 66"/>
                          <wps:cNvSpPr>
                            <a:spLocks noChangeArrowheads="1"/>
                          </wps:cNvSpPr>
                          <wps:spPr bwMode="auto">
                            <a:xfrm>
                              <a:off x="8000" y="1756"/>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67"/>
                          <wps:cNvSpPr>
                            <a:spLocks noChangeArrowheads="1"/>
                          </wps:cNvSpPr>
                          <wps:spPr bwMode="auto">
                            <a:xfrm>
                              <a:off x="8000" y="1756"/>
                              <a:ext cx="1016" cy="334"/>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68"/>
                          <wps:cNvSpPr>
                            <a:spLocks noChangeArrowheads="1"/>
                          </wps:cNvSpPr>
                          <wps:spPr bwMode="auto">
                            <a:xfrm>
                              <a:off x="8356" y="1838"/>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C327" w14:textId="77777777" w:rsidR="00F268D9" w:rsidRDefault="00F268D9" w:rsidP="001B4555">
                                <w:r>
                                  <w:rPr>
                                    <w:rFonts w:ascii="宋体" w:cs="宋体" w:hint="eastAsia"/>
                                    <w:color w:val="000000"/>
                                    <w:kern w:val="0"/>
                                    <w:sz w:val="16"/>
                                    <w:szCs w:val="16"/>
                                  </w:rPr>
                                  <w:t>丙烯</w:t>
                                </w:r>
                              </w:p>
                            </w:txbxContent>
                          </wps:txbx>
                          <wps:bodyPr rot="0" vert="horz" wrap="none" lIns="0" tIns="0" rIns="0" bIns="0" anchor="t" anchorCtr="0" upright="1">
                            <a:spAutoFit/>
                          </wps:bodyPr>
                        </wps:wsp>
                        <wps:wsp>
                          <wps:cNvPr id="47" name="Rectangle 69"/>
                          <wps:cNvSpPr>
                            <a:spLocks noChangeArrowheads="1"/>
                          </wps:cNvSpPr>
                          <wps:spPr bwMode="auto">
                            <a:xfrm>
                              <a:off x="9742" y="369"/>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70"/>
                          <wps:cNvSpPr>
                            <a:spLocks noChangeArrowheads="1"/>
                          </wps:cNvSpPr>
                          <wps:spPr bwMode="auto">
                            <a:xfrm>
                              <a:off x="9742" y="369"/>
                              <a:ext cx="1016" cy="333"/>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71"/>
                          <wps:cNvSpPr>
                            <a:spLocks noChangeArrowheads="1"/>
                          </wps:cNvSpPr>
                          <wps:spPr bwMode="auto">
                            <a:xfrm>
                              <a:off x="9861" y="450"/>
                              <a:ext cx="80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FAD8A" w14:textId="77777777" w:rsidR="00F268D9" w:rsidRDefault="00F268D9" w:rsidP="001B4555">
                                <w:r>
                                  <w:rPr>
                                    <w:rFonts w:ascii="宋体" w:cs="宋体" w:hint="eastAsia"/>
                                    <w:color w:val="000000"/>
                                    <w:kern w:val="0"/>
                                    <w:sz w:val="16"/>
                                    <w:szCs w:val="16"/>
                                  </w:rPr>
                                  <w:t>乙二醇装置</w:t>
                                </w:r>
                              </w:p>
                            </w:txbxContent>
                          </wps:txbx>
                          <wps:bodyPr rot="0" vert="horz" wrap="none" lIns="0" tIns="0" rIns="0" bIns="0" anchor="t" anchorCtr="0" upright="1">
                            <a:spAutoFit/>
                          </wps:bodyPr>
                        </wps:wsp>
                        <wps:wsp>
                          <wps:cNvPr id="50" name="Rectangle 72"/>
                          <wps:cNvSpPr>
                            <a:spLocks noChangeArrowheads="1"/>
                          </wps:cNvSpPr>
                          <wps:spPr bwMode="auto">
                            <a:xfrm>
                              <a:off x="9742" y="122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73"/>
                          <wps:cNvSpPr>
                            <a:spLocks noChangeArrowheads="1"/>
                          </wps:cNvSpPr>
                          <wps:spPr bwMode="auto">
                            <a:xfrm>
                              <a:off x="9742" y="1220"/>
                              <a:ext cx="1016" cy="333"/>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74"/>
                          <wps:cNvSpPr>
                            <a:spLocks noChangeArrowheads="1"/>
                          </wps:cNvSpPr>
                          <wps:spPr bwMode="auto">
                            <a:xfrm>
                              <a:off x="9861" y="1301"/>
                              <a:ext cx="80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4ADA" w14:textId="77777777" w:rsidR="00F268D9" w:rsidRDefault="00F268D9" w:rsidP="001B4555">
                                <w:r>
                                  <w:rPr>
                                    <w:rFonts w:ascii="宋体" w:cs="宋体" w:hint="eastAsia"/>
                                    <w:color w:val="000000"/>
                                    <w:kern w:val="0"/>
                                    <w:sz w:val="16"/>
                                    <w:szCs w:val="16"/>
                                  </w:rPr>
                                  <w:t>聚乙烯装置</w:t>
                                </w:r>
                              </w:p>
                            </w:txbxContent>
                          </wps:txbx>
                          <wps:bodyPr rot="0" vert="horz" wrap="none" lIns="0" tIns="0" rIns="0" bIns="0" anchor="t" anchorCtr="0" upright="1">
                            <a:spAutoFit/>
                          </wps:bodyPr>
                        </wps:wsp>
                        <wps:wsp>
                          <wps:cNvPr id="53" name="Rectangle 75"/>
                          <wps:cNvSpPr>
                            <a:spLocks noChangeArrowheads="1"/>
                          </wps:cNvSpPr>
                          <wps:spPr bwMode="auto">
                            <a:xfrm>
                              <a:off x="9742" y="1756"/>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76"/>
                          <wps:cNvSpPr>
                            <a:spLocks noChangeArrowheads="1"/>
                          </wps:cNvSpPr>
                          <wps:spPr bwMode="auto">
                            <a:xfrm>
                              <a:off x="9742" y="1756"/>
                              <a:ext cx="1016" cy="334"/>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77"/>
                          <wps:cNvSpPr>
                            <a:spLocks noChangeArrowheads="1"/>
                          </wps:cNvSpPr>
                          <wps:spPr bwMode="auto">
                            <a:xfrm>
                              <a:off x="9861" y="1838"/>
                              <a:ext cx="80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2923" w14:textId="77777777" w:rsidR="00F268D9" w:rsidRDefault="00F268D9" w:rsidP="001B4555">
                                <w:r>
                                  <w:rPr>
                                    <w:rFonts w:ascii="宋体" w:cs="宋体" w:hint="eastAsia"/>
                                    <w:color w:val="000000"/>
                                    <w:kern w:val="0"/>
                                    <w:sz w:val="16"/>
                                    <w:szCs w:val="16"/>
                                  </w:rPr>
                                  <w:t>聚丙烯装置</w:t>
                                </w:r>
                              </w:p>
                            </w:txbxContent>
                          </wps:txbx>
                          <wps:bodyPr rot="0" vert="horz" wrap="none" lIns="0" tIns="0" rIns="0" bIns="0" anchor="t" anchorCtr="0" upright="1">
                            <a:spAutoFit/>
                          </wps:bodyPr>
                        </wps:wsp>
                        <wps:wsp>
                          <wps:cNvPr id="56" name="Rectangle 78"/>
                          <wps:cNvSpPr>
                            <a:spLocks noChangeArrowheads="1"/>
                          </wps:cNvSpPr>
                          <wps:spPr bwMode="auto">
                            <a:xfrm>
                              <a:off x="11338" y="221"/>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79"/>
                          <wps:cNvSpPr>
                            <a:spLocks noChangeArrowheads="1"/>
                          </wps:cNvSpPr>
                          <wps:spPr bwMode="auto">
                            <a:xfrm>
                              <a:off x="11338" y="221"/>
                              <a:ext cx="1016"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80"/>
                          <wps:cNvSpPr>
                            <a:spLocks noChangeArrowheads="1"/>
                          </wps:cNvSpPr>
                          <wps:spPr bwMode="auto">
                            <a:xfrm>
                              <a:off x="11537" y="302"/>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4ADA" w14:textId="77777777" w:rsidR="00F268D9" w:rsidRDefault="00F268D9" w:rsidP="001B4555">
                                <w:r>
                                  <w:rPr>
                                    <w:rFonts w:ascii="宋体" w:cs="宋体" w:hint="eastAsia"/>
                                    <w:color w:val="000000"/>
                                    <w:kern w:val="0"/>
                                    <w:sz w:val="16"/>
                                    <w:szCs w:val="16"/>
                                  </w:rPr>
                                  <w:t>环氧乙烷</w:t>
                                </w:r>
                              </w:p>
                            </w:txbxContent>
                          </wps:txbx>
                          <wps:bodyPr rot="0" vert="horz" wrap="none" lIns="0" tIns="0" rIns="0" bIns="0" anchor="t" anchorCtr="0" upright="1">
                            <a:spAutoFit/>
                          </wps:bodyPr>
                        </wps:wsp>
                        <wps:wsp>
                          <wps:cNvPr id="60" name="Rectangle 81"/>
                          <wps:cNvSpPr>
                            <a:spLocks noChangeArrowheads="1"/>
                          </wps:cNvSpPr>
                          <wps:spPr bwMode="auto">
                            <a:xfrm>
                              <a:off x="11338" y="647"/>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82"/>
                          <wps:cNvSpPr>
                            <a:spLocks noChangeArrowheads="1"/>
                          </wps:cNvSpPr>
                          <wps:spPr bwMode="auto">
                            <a:xfrm>
                              <a:off x="11338" y="647"/>
                              <a:ext cx="1016"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3"/>
                          <wps:cNvSpPr>
                            <a:spLocks noChangeArrowheads="1"/>
                          </wps:cNvSpPr>
                          <wps:spPr bwMode="auto">
                            <a:xfrm>
                              <a:off x="11615" y="728"/>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B3F3" w14:textId="77777777" w:rsidR="00F268D9" w:rsidRDefault="00F268D9" w:rsidP="001B4555">
                                <w:r>
                                  <w:rPr>
                                    <w:rFonts w:ascii="宋体" w:cs="宋体" w:hint="eastAsia"/>
                                    <w:color w:val="000000"/>
                                    <w:kern w:val="0"/>
                                    <w:sz w:val="16"/>
                                    <w:szCs w:val="16"/>
                                  </w:rPr>
                                  <w:t>乙二醇</w:t>
                                </w:r>
                              </w:p>
                            </w:txbxContent>
                          </wps:txbx>
                          <wps:bodyPr rot="0" vert="horz" wrap="none" lIns="0" tIns="0" rIns="0" bIns="0" anchor="t" anchorCtr="0" upright="1">
                            <a:spAutoFit/>
                          </wps:bodyPr>
                        </wps:wsp>
                        <wps:wsp>
                          <wps:cNvPr id="63" name="Rectangle 84"/>
                          <wps:cNvSpPr>
                            <a:spLocks noChangeArrowheads="1"/>
                          </wps:cNvSpPr>
                          <wps:spPr bwMode="auto">
                            <a:xfrm>
                              <a:off x="11338" y="122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5"/>
                          <wps:cNvSpPr>
                            <a:spLocks noChangeArrowheads="1"/>
                          </wps:cNvSpPr>
                          <wps:spPr bwMode="auto">
                            <a:xfrm>
                              <a:off x="11338" y="1220"/>
                              <a:ext cx="1016"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86"/>
                          <wps:cNvSpPr>
                            <a:spLocks noChangeArrowheads="1"/>
                          </wps:cNvSpPr>
                          <wps:spPr bwMode="auto">
                            <a:xfrm>
                              <a:off x="11615" y="1301"/>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97BC" w14:textId="77777777" w:rsidR="00F268D9" w:rsidRDefault="00F268D9" w:rsidP="001B4555">
                                <w:r>
                                  <w:rPr>
                                    <w:rFonts w:ascii="宋体" w:cs="宋体" w:hint="eastAsia"/>
                                    <w:color w:val="000000"/>
                                    <w:kern w:val="0"/>
                                    <w:sz w:val="16"/>
                                    <w:szCs w:val="16"/>
                                  </w:rPr>
                                  <w:t>聚乙烯</w:t>
                                </w:r>
                              </w:p>
                            </w:txbxContent>
                          </wps:txbx>
                          <wps:bodyPr rot="0" vert="horz" wrap="none" lIns="0" tIns="0" rIns="0" bIns="0" anchor="t" anchorCtr="0" upright="1">
                            <a:spAutoFit/>
                          </wps:bodyPr>
                        </wps:wsp>
                        <wps:wsp>
                          <wps:cNvPr id="66" name="Rectangle 87"/>
                          <wps:cNvSpPr>
                            <a:spLocks noChangeArrowheads="1"/>
                          </wps:cNvSpPr>
                          <wps:spPr bwMode="auto">
                            <a:xfrm>
                              <a:off x="11338" y="1756"/>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88"/>
                          <wps:cNvSpPr>
                            <a:spLocks noChangeArrowheads="1"/>
                          </wps:cNvSpPr>
                          <wps:spPr bwMode="auto">
                            <a:xfrm>
                              <a:off x="11338" y="1756"/>
                              <a:ext cx="1016" cy="334"/>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89"/>
                          <wps:cNvSpPr>
                            <a:spLocks noChangeArrowheads="1"/>
                          </wps:cNvSpPr>
                          <wps:spPr bwMode="auto">
                            <a:xfrm>
                              <a:off x="11615" y="1838"/>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520B" w14:textId="77777777" w:rsidR="00F268D9" w:rsidRDefault="00F268D9" w:rsidP="001B4555">
                                <w:r>
                                  <w:rPr>
                                    <w:rFonts w:ascii="宋体" w:cs="宋体" w:hint="eastAsia"/>
                                    <w:color w:val="000000"/>
                                    <w:kern w:val="0"/>
                                    <w:sz w:val="16"/>
                                    <w:szCs w:val="16"/>
                                  </w:rPr>
                                  <w:t>聚丙烯</w:t>
                                </w:r>
                              </w:p>
                            </w:txbxContent>
                          </wps:txbx>
                          <wps:bodyPr rot="0" vert="horz" wrap="none" lIns="0" tIns="0" rIns="0" bIns="0" anchor="t" anchorCtr="0" upright="1">
                            <a:spAutoFit/>
                          </wps:bodyPr>
                        </wps:wsp>
                        <wps:wsp>
                          <wps:cNvPr id="69" name="Rectangle 90"/>
                          <wps:cNvSpPr>
                            <a:spLocks noChangeArrowheads="1"/>
                          </wps:cNvSpPr>
                          <wps:spPr bwMode="auto">
                            <a:xfrm>
                              <a:off x="8000" y="3829"/>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91"/>
                          <wps:cNvSpPr>
                            <a:spLocks noChangeArrowheads="1"/>
                          </wps:cNvSpPr>
                          <wps:spPr bwMode="auto">
                            <a:xfrm>
                              <a:off x="8000" y="3829"/>
                              <a:ext cx="1016" cy="334"/>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92"/>
                          <wps:cNvSpPr>
                            <a:spLocks noChangeArrowheads="1"/>
                          </wps:cNvSpPr>
                          <wps:spPr bwMode="auto">
                            <a:xfrm>
                              <a:off x="8434" y="3911"/>
                              <a:ext cx="16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B1FB" w14:textId="77777777" w:rsidR="00F268D9" w:rsidRDefault="00F268D9" w:rsidP="001B4555">
                                <w:r>
                                  <w:rPr>
                                    <w:rFonts w:ascii="宋体" w:cs="宋体" w:hint="eastAsia"/>
                                    <w:color w:val="000000"/>
                                    <w:kern w:val="0"/>
                                    <w:sz w:val="16"/>
                                    <w:szCs w:val="16"/>
                                  </w:rPr>
                                  <w:t>苯</w:t>
                                </w:r>
                              </w:p>
                            </w:txbxContent>
                          </wps:txbx>
                          <wps:bodyPr rot="0" vert="horz" wrap="none" lIns="0" tIns="0" rIns="0" bIns="0" anchor="t" anchorCtr="0" upright="1">
                            <a:spAutoFit/>
                          </wps:bodyPr>
                        </wps:wsp>
                        <wps:wsp>
                          <wps:cNvPr id="72" name="Rectangle 93"/>
                          <wps:cNvSpPr>
                            <a:spLocks noChangeArrowheads="1"/>
                          </wps:cNvSpPr>
                          <wps:spPr bwMode="auto">
                            <a:xfrm>
                              <a:off x="8000" y="4375"/>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94"/>
                          <wps:cNvSpPr>
                            <a:spLocks noChangeArrowheads="1"/>
                          </wps:cNvSpPr>
                          <wps:spPr bwMode="auto">
                            <a:xfrm>
                              <a:off x="8000" y="4375"/>
                              <a:ext cx="1016" cy="334"/>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95"/>
                          <wps:cNvSpPr>
                            <a:spLocks noChangeArrowheads="1"/>
                          </wps:cNvSpPr>
                          <wps:spPr bwMode="auto">
                            <a:xfrm>
                              <a:off x="8198" y="4456"/>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ADD9" w14:textId="77777777" w:rsidR="00F268D9" w:rsidRDefault="00F268D9" w:rsidP="001B4555">
                                <w:r>
                                  <w:rPr>
                                    <w:rFonts w:ascii="宋体" w:cs="宋体" w:hint="eastAsia"/>
                                    <w:color w:val="000000"/>
                                    <w:kern w:val="0"/>
                                    <w:sz w:val="16"/>
                                    <w:szCs w:val="16"/>
                                  </w:rPr>
                                  <w:t>邻二甲苯</w:t>
                                </w:r>
                              </w:p>
                            </w:txbxContent>
                          </wps:txbx>
                          <wps:bodyPr rot="0" vert="horz" wrap="none" lIns="0" tIns="0" rIns="0" bIns="0" anchor="t" anchorCtr="0" upright="1">
                            <a:spAutoFit/>
                          </wps:bodyPr>
                        </wps:wsp>
                        <wps:wsp>
                          <wps:cNvPr id="75" name="Rectangle 96"/>
                          <wps:cNvSpPr>
                            <a:spLocks noChangeArrowheads="1"/>
                          </wps:cNvSpPr>
                          <wps:spPr bwMode="auto">
                            <a:xfrm>
                              <a:off x="8000" y="493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97"/>
                          <wps:cNvSpPr>
                            <a:spLocks noChangeArrowheads="1"/>
                          </wps:cNvSpPr>
                          <wps:spPr bwMode="auto">
                            <a:xfrm>
                              <a:off x="8000" y="4930"/>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98"/>
                          <wps:cNvSpPr>
                            <a:spLocks noChangeArrowheads="1"/>
                          </wps:cNvSpPr>
                          <wps:spPr bwMode="auto">
                            <a:xfrm>
                              <a:off x="8198" y="5011"/>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8AEF" w14:textId="77777777" w:rsidR="00F268D9" w:rsidRDefault="00F268D9" w:rsidP="001B4555">
                                <w:r>
                                  <w:rPr>
                                    <w:rFonts w:ascii="宋体" w:cs="宋体" w:hint="eastAsia"/>
                                    <w:color w:val="000000"/>
                                    <w:kern w:val="0"/>
                                    <w:sz w:val="16"/>
                                    <w:szCs w:val="16"/>
                                  </w:rPr>
                                  <w:t>对二甲苯</w:t>
                                </w:r>
                              </w:p>
                            </w:txbxContent>
                          </wps:txbx>
                          <wps:bodyPr rot="0" vert="horz" wrap="none" lIns="0" tIns="0" rIns="0" bIns="0" anchor="t" anchorCtr="0" upright="1">
                            <a:spAutoFit/>
                          </wps:bodyPr>
                        </wps:wsp>
                        <wps:wsp>
                          <wps:cNvPr id="78" name="Rectangle 99"/>
                          <wps:cNvSpPr>
                            <a:spLocks noChangeArrowheads="1"/>
                          </wps:cNvSpPr>
                          <wps:spPr bwMode="auto">
                            <a:xfrm>
                              <a:off x="8000" y="5485"/>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00"/>
                          <wps:cNvSpPr>
                            <a:spLocks noChangeArrowheads="1"/>
                          </wps:cNvSpPr>
                          <wps:spPr bwMode="auto">
                            <a:xfrm>
                              <a:off x="8000" y="5485"/>
                              <a:ext cx="1016"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01"/>
                          <wps:cNvSpPr>
                            <a:spLocks noChangeArrowheads="1"/>
                          </wps:cNvSpPr>
                          <wps:spPr bwMode="auto">
                            <a:xfrm>
                              <a:off x="8198" y="5566"/>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2106" w14:textId="77777777" w:rsidR="00F268D9" w:rsidRDefault="00F268D9" w:rsidP="001B4555">
                                <w:r>
                                  <w:rPr>
                                    <w:rFonts w:ascii="宋体" w:cs="宋体" w:hint="eastAsia"/>
                                    <w:color w:val="000000"/>
                                    <w:kern w:val="0"/>
                                    <w:sz w:val="16"/>
                                    <w:szCs w:val="16"/>
                                  </w:rPr>
                                  <w:t>航空燃料</w:t>
                                </w:r>
                              </w:p>
                            </w:txbxContent>
                          </wps:txbx>
                          <wps:bodyPr rot="0" vert="horz" wrap="none" lIns="0" tIns="0" rIns="0" bIns="0" anchor="t" anchorCtr="0" upright="1">
                            <a:spAutoFit/>
                          </wps:bodyPr>
                        </wps:wsp>
                        <wps:wsp>
                          <wps:cNvPr id="81" name="Rectangle 102"/>
                          <wps:cNvSpPr>
                            <a:spLocks noChangeArrowheads="1"/>
                          </wps:cNvSpPr>
                          <wps:spPr bwMode="auto">
                            <a:xfrm>
                              <a:off x="9777" y="493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3"/>
                          <wps:cNvSpPr>
                            <a:spLocks noChangeArrowheads="1"/>
                          </wps:cNvSpPr>
                          <wps:spPr bwMode="auto">
                            <a:xfrm>
                              <a:off x="9777" y="4930"/>
                              <a:ext cx="1016" cy="333"/>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04"/>
                          <wps:cNvSpPr>
                            <a:spLocks noChangeArrowheads="1"/>
                          </wps:cNvSpPr>
                          <wps:spPr bwMode="auto">
                            <a:xfrm>
                              <a:off x="10015" y="5011"/>
                              <a:ext cx="2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21724" w14:textId="77777777" w:rsidR="00F268D9" w:rsidRDefault="00F268D9" w:rsidP="001B4555">
                                <w:r>
                                  <w:rPr>
                                    <w:rFonts w:ascii="宋体" w:cs="宋体"/>
                                    <w:color w:val="000000"/>
                                    <w:kern w:val="0"/>
                                    <w:sz w:val="16"/>
                                    <w:szCs w:val="16"/>
                                  </w:rPr>
                                  <w:t>PTA</w:t>
                                </w:r>
                              </w:p>
                            </w:txbxContent>
                          </wps:txbx>
                          <wps:bodyPr rot="0" vert="horz" wrap="none" lIns="0" tIns="0" rIns="0" bIns="0" anchor="t" anchorCtr="0" upright="1">
                            <a:spAutoFit/>
                          </wps:bodyPr>
                        </wps:wsp>
                        <wps:wsp>
                          <wps:cNvPr id="84" name="Rectangle 105"/>
                          <wps:cNvSpPr>
                            <a:spLocks noChangeArrowheads="1"/>
                          </wps:cNvSpPr>
                          <wps:spPr bwMode="auto">
                            <a:xfrm>
                              <a:off x="10251" y="5011"/>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E599" w14:textId="77777777" w:rsidR="00F268D9" w:rsidRDefault="00F268D9" w:rsidP="001B4555">
                                <w:r>
                                  <w:rPr>
                                    <w:rFonts w:ascii="宋体" w:cs="宋体" w:hint="eastAsia"/>
                                    <w:color w:val="000000"/>
                                    <w:kern w:val="0"/>
                                    <w:sz w:val="16"/>
                                    <w:szCs w:val="16"/>
                                  </w:rPr>
                                  <w:t>装置</w:t>
                                </w:r>
                              </w:p>
                            </w:txbxContent>
                          </wps:txbx>
                          <wps:bodyPr rot="0" vert="horz" wrap="none" lIns="0" tIns="0" rIns="0" bIns="0" anchor="t" anchorCtr="0" upright="1">
                            <a:spAutoFit/>
                          </wps:bodyPr>
                        </wps:wsp>
                        <wps:wsp>
                          <wps:cNvPr id="85" name="Rectangle 106"/>
                          <wps:cNvSpPr>
                            <a:spLocks noChangeArrowheads="1"/>
                          </wps:cNvSpPr>
                          <wps:spPr bwMode="auto">
                            <a:xfrm>
                              <a:off x="11411" y="4930"/>
                              <a:ext cx="1015"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07"/>
                          <wps:cNvSpPr>
                            <a:spLocks noChangeArrowheads="1"/>
                          </wps:cNvSpPr>
                          <wps:spPr bwMode="auto">
                            <a:xfrm>
                              <a:off x="11411" y="4930"/>
                              <a:ext cx="1015"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108"/>
                          <wps:cNvSpPr>
                            <a:spLocks noChangeArrowheads="1"/>
                          </wps:cNvSpPr>
                          <wps:spPr bwMode="auto">
                            <a:xfrm>
                              <a:off x="11806" y="5011"/>
                              <a:ext cx="2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0BA9" w14:textId="77777777" w:rsidR="00F268D9" w:rsidRDefault="00F268D9" w:rsidP="001B4555">
                                <w:r>
                                  <w:rPr>
                                    <w:rFonts w:ascii="宋体" w:cs="宋体"/>
                                    <w:color w:val="000000"/>
                                    <w:kern w:val="0"/>
                                    <w:sz w:val="16"/>
                                    <w:szCs w:val="16"/>
                                  </w:rPr>
                                  <w:t>PTA</w:t>
                                </w:r>
                              </w:p>
                            </w:txbxContent>
                          </wps:txbx>
                          <wps:bodyPr rot="0" vert="horz" wrap="none" lIns="0" tIns="0" rIns="0" bIns="0" anchor="t" anchorCtr="0" upright="1">
                            <a:spAutoFit/>
                          </wps:bodyPr>
                        </wps:wsp>
                        <wps:wsp>
                          <wps:cNvPr id="88" name="Rectangle 109"/>
                          <wps:cNvSpPr>
                            <a:spLocks noChangeArrowheads="1"/>
                          </wps:cNvSpPr>
                          <wps:spPr bwMode="auto">
                            <a:xfrm>
                              <a:off x="262" y="8046"/>
                              <a:ext cx="9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10"/>
                          <wps:cNvSpPr>
                            <a:spLocks noChangeArrowheads="1"/>
                          </wps:cNvSpPr>
                          <wps:spPr bwMode="auto">
                            <a:xfrm>
                              <a:off x="262" y="8046"/>
                              <a:ext cx="992" cy="258"/>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11"/>
                          <wps:cNvSpPr>
                            <a:spLocks noChangeArrowheads="1"/>
                          </wps:cNvSpPr>
                          <wps:spPr bwMode="auto">
                            <a:xfrm>
                              <a:off x="448" y="8089"/>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2089" w14:textId="77777777" w:rsidR="00F268D9" w:rsidRDefault="00F268D9" w:rsidP="001B4555">
                                <w:r>
                                  <w:rPr>
                                    <w:rFonts w:ascii="宋体" w:cs="宋体" w:hint="eastAsia"/>
                                    <w:color w:val="000000"/>
                                    <w:kern w:val="0"/>
                                    <w:sz w:val="16"/>
                                    <w:szCs w:val="16"/>
                                  </w:rPr>
                                  <w:t>中间产品</w:t>
                                </w:r>
                              </w:p>
                            </w:txbxContent>
                          </wps:txbx>
                          <wps:bodyPr rot="0" vert="horz" wrap="none" lIns="0" tIns="0" rIns="0" bIns="0" anchor="t" anchorCtr="0" upright="1">
                            <a:spAutoFit/>
                          </wps:bodyPr>
                        </wps:wsp>
                        <wps:wsp>
                          <wps:cNvPr id="91" name="Rectangle 112"/>
                          <wps:cNvSpPr>
                            <a:spLocks noChangeArrowheads="1"/>
                          </wps:cNvSpPr>
                          <wps:spPr bwMode="auto">
                            <a:xfrm>
                              <a:off x="1690" y="8055"/>
                              <a:ext cx="10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13"/>
                          <wps:cNvSpPr>
                            <a:spLocks noChangeArrowheads="1"/>
                          </wps:cNvSpPr>
                          <wps:spPr bwMode="auto">
                            <a:xfrm>
                              <a:off x="1690" y="8055"/>
                              <a:ext cx="1040" cy="249"/>
                            </a:xfrm>
                            <a:prstGeom prst="rect">
                              <a:avLst/>
                            </a:prstGeom>
                            <a:noFill/>
                            <a:ln w="6350" cap="rnd">
                              <a:solidFill>
                                <a:srgbClr val="548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114"/>
                          <wps:cNvSpPr>
                            <a:spLocks noChangeArrowheads="1"/>
                          </wps:cNvSpPr>
                          <wps:spPr bwMode="auto">
                            <a:xfrm>
                              <a:off x="1900" y="8094"/>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BBD5" w14:textId="77777777" w:rsidR="00F268D9" w:rsidRDefault="00F268D9" w:rsidP="001B4555">
                                <w:r>
                                  <w:rPr>
                                    <w:rFonts w:ascii="宋体" w:cs="宋体" w:hint="eastAsia"/>
                                    <w:color w:val="000000"/>
                                    <w:kern w:val="0"/>
                                    <w:sz w:val="16"/>
                                    <w:szCs w:val="16"/>
                                  </w:rPr>
                                  <w:t>最终产品</w:t>
                                </w:r>
                              </w:p>
                            </w:txbxContent>
                          </wps:txbx>
                          <wps:bodyPr rot="0" vert="horz" wrap="none" lIns="0" tIns="0" rIns="0" bIns="0" anchor="t" anchorCtr="0" upright="1">
                            <a:spAutoFit/>
                          </wps:bodyPr>
                        </wps:wsp>
                        <wps:wsp>
                          <wps:cNvPr id="94" name="Rectangle 115"/>
                          <wps:cNvSpPr>
                            <a:spLocks noChangeArrowheads="1"/>
                          </wps:cNvSpPr>
                          <wps:spPr bwMode="auto">
                            <a:xfrm>
                              <a:off x="262" y="7639"/>
                              <a:ext cx="9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16"/>
                          <wps:cNvSpPr>
                            <a:spLocks noChangeArrowheads="1"/>
                          </wps:cNvSpPr>
                          <wps:spPr bwMode="auto">
                            <a:xfrm>
                              <a:off x="262" y="7639"/>
                              <a:ext cx="992" cy="258"/>
                            </a:xfrm>
                            <a:prstGeom prst="rect">
                              <a:avLst/>
                            </a:prstGeom>
                            <a:noFill/>
                            <a:ln w="6350" cap="rnd">
                              <a:solidFill>
                                <a:srgbClr val="D995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17"/>
                          <wps:cNvSpPr>
                            <a:spLocks noChangeArrowheads="1"/>
                          </wps:cNvSpPr>
                          <wps:spPr bwMode="auto">
                            <a:xfrm>
                              <a:off x="606" y="7683"/>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5DE6" w14:textId="77777777" w:rsidR="00F268D9" w:rsidRDefault="00F268D9" w:rsidP="001B4555">
                                <w:r>
                                  <w:rPr>
                                    <w:rFonts w:ascii="宋体" w:cs="宋体" w:hint="eastAsia"/>
                                    <w:color w:val="000000"/>
                                    <w:kern w:val="0"/>
                                    <w:sz w:val="16"/>
                                    <w:szCs w:val="16"/>
                                  </w:rPr>
                                  <w:t>原料</w:t>
                                </w:r>
                              </w:p>
                            </w:txbxContent>
                          </wps:txbx>
                          <wps:bodyPr rot="0" vert="horz" wrap="none" lIns="0" tIns="0" rIns="0" bIns="0" anchor="t" anchorCtr="0" upright="1">
                            <a:spAutoFit/>
                          </wps:bodyPr>
                        </wps:wsp>
                        <wps:wsp>
                          <wps:cNvPr id="97" name="Rectangle 118"/>
                          <wps:cNvSpPr>
                            <a:spLocks noChangeArrowheads="1"/>
                          </wps:cNvSpPr>
                          <wps:spPr bwMode="auto">
                            <a:xfrm>
                              <a:off x="1713" y="7639"/>
                              <a:ext cx="9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19"/>
                          <wps:cNvSpPr>
                            <a:spLocks noChangeArrowheads="1"/>
                          </wps:cNvSpPr>
                          <wps:spPr bwMode="auto">
                            <a:xfrm>
                              <a:off x="1713" y="7639"/>
                              <a:ext cx="992" cy="258"/>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20"/>
                          <wps:cNvSpPr>
                            <a:spLocks noChangeArrowheads="1"/>
                          </wps:cNvSpPr>
                          <wps:spPr bwMode="auto">
                            <a:xfrm>
                              <a:off x="1900" y="7683"/>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1A9C" w14:textId="77777777" w:rsidR="00F268D9" w:rsidRDefault="00F268D9" w:rsidP="001B4555">
                                <w:r>
                                  <w:rPr>
                                    <w:rFonts w:ascii="宋体" w:cs="宋体" w:hint="eastAsia"/>
                                    <w:color w:val="000000"/>
                                    <w:kern w:val="0"/>
                                    <w:sz w:val="16"/>
                                    <w:szCs w:val="16"/>
                                  </w:rPr>
                                  <w:t>生产装置</w:t>
                                </w:r>
                              </w:p>
                            </w:txbxContent>
                          </wps:txbx>
                          <wps:bodyPr rot="0" vert="horz" wrap="none" lIns="0" tIns="0" rIns="0" bIns="0" anchor="t" anchorCtr="0" upright="1">
                            <a:spAutoFit/>
                          </wps:bodyPr>
                        </wps:wsp>
                        <wps:wsp>
                          <wps:cNvPr id="100" name="Rectangle 121"/>
                          <wps:cNvSpPr>
                            <a:spLocks noChangeArrowheads="1"/>
                          </wps:cNvSpPr>
                          <wps:spPr bwMode="auto">
                            <a:xfrm>
                              <a:off x="1207" y="7380"/>
                              <a:ext cx="18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15A7" w14:textId="77777777" w:rsidR="00F268D9" w:rsidRDefault="00F268D9" w:rsidP="001B4555">
                                <w:r>
                                  <w:rPr>
                                    <w:rFonts w:ascii="宋体" w:cs="宋体" w:hint="eastAsia"/>
                                    <w:b/>
                                    <w:bCs/>
                                    <w:color w:val="000000"/>
                                    <w:kern w:val="0"/>
                                    <w:sz w:val="18"/>
                                    <w:szCs w:val="18"/>
                                  </w:rPr>
                                  <w:t>图</w:t>
                                </w:r>
                              </w:p>
                            </w:txbxContent>
                          </wps:txbx>
                          <wps:bodyPr rot="0" vert="horz" wrap="none" lIns="0" tIns="0" rIns="0" bIns="0" anchor="t" anchorCtr="0" upright="1">
                            <a:spAutoFit/>
                          </wps:bodyPr>
                        </wps:wsp>
                        <wps:wsp>
                          <wps:cNvPr id="101" name="Rectangle 122"/>
                          <wps:cNvSpPr>
                            <a:spLocks noChangeArrowheads="1"/>
                          </wps:cNvSpPr>
                          <wps:spPr bwMode="auto">
                            <a:xfrm>
                              <a:off x="1391" y="7371"/>
                              <a:ext cx="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FA4E" w14:textId="77777777" w:rsidR="00F268D9" w:rsidRDefault="00F268D9" w:rsidP="001B4555">
                                <w:r>
                                  <w:rPr>
                                    <w:b/>
                                    <w:bCs/>
                                    <w:color w:val="000000"/>
                                    <w:kern w:val="0"/>
                                    <w:sz w:val="18"/>
                                    <w:szCs w:val="18"/>
                                  </w:rPr>
                                  <w:t xml:space="preserve">  </w:t>
                                </w:r>
                              </w:p>
                            </w:txbxContent>
                          </wps:txbx>
                          <wps:bodyPr rot="0" vert="horz" wrap="none" lIns="0" tIns="0" rIns="0" bIns="0" anchor="t" anchorCtr="0" upright="1">
                            <a:spAutoFit/>
                          </wps:bodyPr>
                        </wps:wsp>
                        <wps:wsp>
                          <wps:cNvPr id="102" name="Rectangle 123"/>
                          <wps:cNvSpPr>
                            <a:spLocks noChangeArrowheads="1"/>
                          </wps:cNvSpPr>
                          <wps:spPr bwMode="auto">
                            <a:xfrm>
                              <a:off x="1483" y="7380"/>
                              <a:ext cx="18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9DC1" w14:textId="77777777" w:rsidR="00F268D9" w:rsidRDefault="00F268D9" w:rsidP="001B4555">
                                <w:r>
                                  <w:rPr>
                                    <w:rFonts w:ascii="宋体" w:cs="宋体" w:hint="eastAsia"/>
                                    <w:b/>
                                    <w:bCs/>
                                    <w:color w:val="000000"/>
                                    <w:kern w:val="0"/>
                                    <w:sz w:val="18"/>
                                    <w:szCs w:val="18"/>
                                  </w:rPr>
                                  <w:t>例</w:t>
                                </w:r>
                              </w:p>
                            </w:txbxContent>
                          </wps:txbx>
                          <wps:bodyPr rot="0" vert="horz" wrap="none" lIns="0" tIns="0" rIns="0" bIns="0" anchor="t" anchorCtr="0" upright="1">
                            <a:spAutoFit/>
                          </wps:bodyPr>
                        </wps:wsp>
                        <wps:wsp>
                          <wps:cNvPr id="103" name="Rectangle 124"/>
                          <wps:cNvSpPr>
                            <a:spLocks noChangeArrowheads="1"/>
                          </wps:cNvSpPr>
                          <wps:spPr bwMode="auto">
                            <a:xfrm>
                              <a:off x="5629" y="6029"/>
                              <a:ext cx="1173"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25"/>
                          <wps:cNvSpPr>
                            <a:spLocks noChangeArrowheads="1"/>
                          </wps:cNvSpPr>
                          <wps:spPr bwMode="auto">
                            <a:xfrm>
                              <a:off x="5629" y="6029"/>
                              <a:ext cx="1173" cy="740"/>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26"/>
                          <wps:cNvSpPr>
                            <a:spLocks noChangeArrowheads="1"/>
                          </wps:cNvSpPr>
                          <wps:spPr bwMode="auto">
                            <a:xfrm>
                              <a:off x="5906" y="6126"/>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C7FED" w14:textId="77777777" w:rsidR="00F268D9" w:rsidRDefault="00F268D9" w:rsidP="001B4555">
                                <w:r>
                                  <w:rPr>
                                    <w:rFonts w:ascii="宋体" w:cs="宋体" w:hint="eastAsia"/>
                                    <w:color w:val="000000"/>
                                    <w:kern w:val="0"/>
                                    <w:sz w:val="16"/>
                                    <w:szCs w:val="16"/>
                                  </w:rPr>
                                  <w:t>焦化装置</w:t>
                                </w:r>
                              </w:p>
                            </w:txbxContent>
                          </wps:txbx>
                          <wps:bodyPr rot="0" vert="horz" wrap="none" lIns="0" tIns="0" rIns="0" bIns="0" anchor="t" anchorCtr="0" upright="1">
                            <a:spAutoFit/>
                          </wps:bodyPr>
                        </wps:wsp>
                        <wps:wsp>
                          <wps:cNvPr id="106" name="Rectangle 127"/>
                          <wps:cNvSpPr>
                            <a:spLocks noChangeArrowheads="1"/>
                          </wps:cNvSpPr>
                          <wps:spPr bwMode="auto">
                            <a:xfrm>
                              <a:off x="5749" y="6314"/>
                              <a:ext cx="96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7ED8" w14:textId="77777777" w:rsidR="00F268D9" w:rsidRDefault="00F268D9" w:rsidP="001B4555">
                                <w:r>
                                  <w:rPr>
                                    <w:rFonts w:ascii="宋体" w:cs="宋体" w:hint="eastAsia"/>
                                    <w:color w:val="000000"/>
                                    <w:kern w:val="0"/>
                                    <w:sz w:val="16"/>
                                    <w:szCs w:val="16"/>
                                  </w:rPr>
                                  <w:t>催化裂化装置</w:t>
                                </w:r>
                              </w:p>
                            </w:txbxContent>
                          </wps:txbx>
                          <wps:bodyPr rot="0" vert="horz" wrap="none" lIns="0" tIns="0" rIns="0" bIns="0" anchor="t" anchorCtr="0" upright="1">
                            <a:spAutoFit/>
                          </wps:bodyPr>
                        </wps:wsp>
                        <wps:wsp>
                          <wps:cNvPr id="107" name="Rectangle 128"/>
                          <wps:cNvSpPr>
                            <a:spLocks noChangeArrowheads="1"/>
                          </wps:cNvSpPr>
                          <wps:spPr bwMode="auto">
                            <a:xfrm>
                              <a:off x="5749" y="6502"/>
                              <a:ext cx="96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19FE" w14:textId="77777777" w:rsidR="00F268D9" w:rsidRDefault="00F268D9" w:rsidP="001B4555">
                                <w:r>
                                  <w:rPr>
                                    <w:rFonts w:ascii="宋体" w:cs="宋体" w:hint="eastAsia"/>
                                    <w:color w:val="000000"/>
                                    <w:kern w:val="0"/>
                                    <w:sz w:val="16"/>
                                    <w:szCs w:val="16"/>
                                  </w:rPr>
                                  <w:t>渣油加氢装置</w:t>
                                </w:r>
                              </w:p>
                            </w:txbxContent>
                          </wps:txbx>
                          <wps:bodyPr rot="0" vert="horz" wrap="none" lIns="0" tIns="0" rIns="0" bIns="0" anchor="t" anchorCtr="0" upright="1">
                            <a:spAutoFit/>
                          </wps:bodyPr>
                        </wps:wsp>
                        <wps:wsp>
                          <wps:cNvPr id="108" name="Rectangle 129"/>
                          <wps:cNvSpPr>
                            <a:spLocks noChangeArrowheads="1"/>
                          </wps:cNvSpPr>
                          <wps:spPr bwMode="auto">
                            <a:xfrm>
                              <a:off x="5629" y="7620"/>
                              <a:ext cx="1173"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30"/>
                          <wps:cNvSpPr>
                            <a:spLocks noChangeArrowheads="1"/>
                          </wps:cNvSpPr>
                          <wps:spPr bwMode="auto">
                            <a:xfrm>
                              <a:off x="5629" y="7620"/>
                              <a:ext cx="1173" cy="333"/>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31"/>
                          <wps:cNvSpPr>
                            <a:spLocks noChangeArrowheads="1"/>
                          </wps:cNvSpPr>
                          <wps:spPr bwMode="auto">
                            <a:xfrm>
                              <a:off x="5749" y="7701"/>
                              <a:ext cx="96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CD43" w14:textId="77777777" w:rsidR="00F268D9" w:rsidRDefault="00F268D9" w:rsidP="001B4555">
                                <w:r>
                                  <w:rPr>
                                    <w:rFonts w:ascii="宋体" w:cs="宋体" w:hint="eastAsia"/>
                                    <w:color w:val="000000"/>
                                    <w:kern w:val="0"/>
                                    <w:sz w:val="16"/>
                                    <w:szCs w:val="16"/>
                                  </w:rPr>
                                  <w:t>航煤加氢装置</w:t>
                                </w:r>
                              </w:p>
                            </w:txbxContent>
                          </wps:txbx>
                          <wps:bodyPr rot="0" vert="horz" wrap="none" lIns="0" tIns="0" rIns="0" bIns="0" anchor="t" anchorCtr="0" upright="1">
                            <a:spAutoFit/>
                          </wps:bodyPr>
                        </wps:wsp>
                        <wps:wsp>
                          <wps:cNvPr id="111" name="Rectangle 132"/>
                          <wps:cNvSpPr>
                            <a:spLocks noChangeArrowheads="1"/>
                          </wps:cNvSpPr>
                          <wps:spPr bwMode="auto">
                            <a:xfrm>
                              <a:off x="8012" y="5974"/>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33"/>
                          <wps:cNvSpPr>
                            <a:spLocks noChangeArrowheads="1"/>
                          </wps:cNvSpPr>
                          <wps:spPr bwMode="auto">
                            <a:xfrm>
                              <a:off x="8012" y="5974"/>
                              <a:ext cx="1016" cy="333"/>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34"/>
                          <wps:cNvSpPr>
                            <a:spLocks noChangeArrowheads="1"/>
                          </wps:cNvSpPr>
                          <wps:spPr bwMode="auto">
                            <a:xfrm>
                              <a:off x="8367" y="6055"/>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4140" w14:textId="77777777" w:rsidR="00F268D9" w:rsidRDefault="00F268D9" w:rsidP="001B4555">
                                <w:r>
                                  <w:rPr>
                                    <w:rFonts w:ascii="宋体" w:cs="宋体" w:hint="eastAsia"/>
                                    <w:color w:val="000000"/>
                                    <w:kern w:val="0"/>
                                    <w:sz w:val="16"/>
                                    <w:szCs w:val="16"/>
                                  </w:rPr>
                                  <w:t>柴油</w:t>
                                </w:r>
                              </w:p>
                            </w:txbxContent>
                          </wps:txbx>
                          <wps:bodyPr rot="0" vert="horz" wrap="none" lIns="0" tIns="0" rIns="0" bIns="0" anchor="t" anchorCtr="0" upright="1">
                            <a:spAutoFit/>
                          </wps:bodyPr>
                        </wps:wsp>
                        <wps:wsp>
                          <wps:cNvPr id="114" name="Rectangle 135"/>
                          <wps:cNvSpPr>
                            <a:spLocks noChangeArrowheads="1"/>
                          </wps:cNvSpPr>
                          <wps:spPr bwMode="auto">
                            <a:xfrm>
                              <a:off x="8012" y="6528"/>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36"/>
                          <wps:cNvSpPr>
                            <a:spLocks noChangeArrowheads="1"/>
                          </wps:cNvSpPr>
                          <wps:spPr bwMode="auto">
                            <a:xfrm>
                              <a:off x="8012" y="6528"/>
                              <a:ext cx="1016" cy="334"/>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37"/>
                          <wps:cNvSpPr>
                            <a:spLocks noChangeArrowheads="1"/>
                          </wps:cNvSpPr>
                          <wps:spPr bwMode="auto">
                            <a:xfrm>
                              <a:off x="8367" y="6610"/>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4FCBF" w14:textId="77777777" w:rsidR="00F268D9" w:rsidRDefault="00F268D9" w:rsidP="001B4555">
                                <w:r>
                                  <w:rPr>
                                    <w:rFonts w:ascii="宋体" w:cs="宋体" w:hint="eastAsia"/>
                                    <w:color w:val="000000"/>
                                    <w:kern w:val="0"/>
                                    <w:sz w:val="16"/>
                                    <w:szCs w:val="16"/>
                                  </w:rPr>
                                  <w:t>汽油</w:t>
                                </w:r>
                              </w:p>
                            </w:txbxContent>
                          </wps:txbx>
                          <wps:bodyPr rot="0" vert="horz" wrap="none" lIns="0" tIns="0" rIns="0" bIns="0" anchor="t" anchorCtr="0" upright="1">
                            <a:spAutoFit/>
                          </wps:bodyPr>
                        </wps:wsp>
                        <wps:wsp>
                          <wps:cNvPr id="117" name="Rectangle 138"/>
                          <wps:cNvSpPr>
                            <a:spLocks noChangeArrowheads="1"/>
                          </wps:cNvSpPr>
                          <wps:spPr bwMode="auto">
                            <a:xfrm>
                              <a:off x="8012" y="7231"/>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9"/>
                          <wps:cNvSpPr>
                            <a:spLocks noChangeArrowheads="1"/>
                          </wps:cNvSpPr>
                          <wps:spPr bwMode="auto">
                            <a:xfrm>
                              <a:off x="8012" y="7231"/>
                              <a:ext cx="1016" cy="334"/>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40"/>
                          <wps:cNvSpPr>
                            <a:spLocks noChangeArrowheads="1"/>
                          </wps:cNvSpPr>
                          <wps:spPr bwMode="auto">
                            <a:xfrm>
                              <a:off x="8367" y="7313"/>
                              <a:ext cx="3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F14C" w14:textId="77777777" w:rsidR="00F268D9" w:rsidRDefault="00F268D9" w:rsidP="001B4555">
                                <w:r>
                                  <w:rPr>
                                    <w:rFonts w:ascii="宋体" w:cs="宋体" w:hint="eastAsia"/>
                                    <w:color w:val="000000"/>
                                    <w:kern w:val="0"/>
                                    <w:sz w:val="16"/>
                                    <w:szCs w:val="16"/>
                                  </w:rPr>
                                  <w:t>干气</w:t>
                                </w:r>
                              </w:p>
                            </w:txbxContent>
                          </wps:txbx>
                          <wps:bodyPr rot="0" vert="horz" wrap="none" lIns="0" tIns="0" rIns="0" bIns="0" anchor="t" anchorCtr="0" upright="1">
                            <a:spAutoFit/>
                          </wps:bodyPr>
                        </wps:wsp>
                        <wps:wsp>
                          <wps:cNvPr id="120" name="Rectangle 141"/>
                          <wps:cNvSpPr>
                            <a:spLocks noChangeArrowheads="1"/>
                          </wps:cNvSpPr>
                          <wps:spPr bwMode="auto">
                            <a:xfrm>
                              <a:off x="8012" y="7620"/>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42"/>
                          <wps:cNvSpPr>
                            <a:spLocks noChangeArrowheads="1"/>
                          </wps:cNvSpPr>
                          <wps:spPr bwMode="auto">
                            <a:xfrm>
                              <a:off x="8012" y="7620"/>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43"/>
                          <wps:cNvSpPr>
                            <a:spLocks noChangeArrowheads="1"/>
                          </wps:cNvSpPr>
                          <wps:spPr bwMode="auto">
                            <a:xfrm>
                              <a:off x="8289" y="7701"/>
                              <a:ext cx="4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E57B" w14:textId="77777777" w:rsidR="00F268D9" w:rsidRDefault="00F268D9" w:rsidP="001B4555">
                                <w:r>
                                  <w:rPr>
                                    <w:rFonts w:ascii="宋体" w:cs="宋体" w:hint="eastAsia"/>
                                    <w:color w:val="000000"/>
                                    <w:kern w:val="0"/>
                                    <w:sz w:val="16"/>
                                    <w:szCs w:val="16"/>
                                  </w:rPr>
                                  <w:t>石脑油</w:t>
                                </w:r>
                              </w:p>
                            </w:txbxContent>
                          </wps:txbx>
                          <wps:bodyPr rot="0" vert="horz" wrap="none" lIns="0" tIns="0" rIns="0" bIns="0" anchor="t" anchorCtr="0" upright="1">
                            <a:spAutoFit/>
                          </wps:bodyPr>
                        </wps:wsp>
                        <wps:wsp>
                          <wps:cNvPr id="123" name="Rectangle 144"/>
                          <wps:cNvSpPr>
                            <a:spLocks noChangeArrowheads="1"/>
                          </wps:cNvSpPr>
                          <wps:spPr bwMode="auto">
                            <a:xfrm>
                              <a:off x="8012" y="8008"/>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5"/>
                          <wps:cNvSpPr>
                            <a:spLocks noChangeArrowheads="1"/>
                          </wps:cNvSpPr>
                          <wps:spPr bwMode="auto">
                            <a:xfrm>
                              <a:off x="8012" y="8008"/>
                              <a:ext cx="1016" cy="334"/>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46"/>
                          <wps:cNvSpPr>
                            <a:spLocks noChangeArrowheads="1"/>
                          </wps:cNvSpPr>
                          <wps:spPr bwMode="auto">
                            <a:xfrm>
                              <a:off x="8210" y="8089"/>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620D" w14:textId="77777777" w:rsidR="00F268D9" w:rsidRDefault="00F268D9" w:rsidP="001B4555">
                                <w:r>
                                  <w:rPr>
                                    <w:rFonts w:ascii="宋体" w:cs="宋体" w:hint="eastAsia"/>
                                    <w:color w:val="000000"/>
                                    <w:kern w:val="0"/>
                                    <w:sz w:val="16"/>
                                    <w:szCs w:val="16"/>
                                  </w:rPr>
                                  <w:t>航空煤油</w:t>
                                </w:r>
                              </w:p>
                            </w:txbxContent>
                          </wps:txbx>
                          <wps:bodyPr rot="0" vert="horz" wrap="none" lIns="0" tIns="0" rIns="0" bIns="0" anchor="t" anchorCtr="0" upright="1">
                            <a:spAutoFit/>
                          </wps:bodyPr>
                        </wps:wsp>
                        <wps:wsp>
                          <wps:cNvPr id="126" name="Rectangle 147"/>
                          <wps:cNvSpPr>
                            <a:spLocks noChangeArrowheads="1"/>
                          </wps:cNvSpPr>
                          <wps:spPr bwMode="auto">
                            <a:xfrm>
                              <a:off x="5956" y="3377"/>
                              <a:ext cx="117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8"/>
                          <wps:cNvSpPr>
                            <a:spLocks noChangeArrowheads="1"/>
                          </wps:cNvSpPr>
                          <wps:spPr bwMode="auto">
                            <a:xfrm>
                              <a:off x="5956" y="3377"/>
                              <a:ext cx="1174" cy="333"/>
                            </a:xfrm>
                            <a:prstGeom prst="rect">
                              <a:avLst/>
                            </a:prstGeom>
                            <a:noFill/>
                            <a:ln w="635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49"/>
                          <wps:cNvSpPr>
                            <a:spLocks noChangeArrowheads="1"/>
                          </wps:cNvSpPr>
                          <wps:spPr bwMode="auto">
                            <a:xfrm>
                              <a:off x="6076" y="3458"/>
                              <a:ext cx="96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4FA1" w14:textId="77777777" w:rsidR="00F268D9" w:rsidRDefault="00F268D9" w:rsidP="001B4555">
                                <w:r>
                                  <w:rPr>
                                    <w:rFonts w:ascii="宋体" w:cs="宋体" w:hint="eastAsia"/>
                                    <w:color w:val="000000"/>
                                    <w:kern w:val="0"/>
                                    <w:sz w:val="16"/>
                                    <w:szCs w:val="16"/>
                                  </w:rPr>
                                  <w:t>柴油加氢装置</w:t>
                                </w:r>
                              </w:p>
                            </w:txbxContent>
                          </wps:txbx>
                          <wps:bodyPr rot="0" vert="horz" wrap="none" lIns="0" tIns="0" rIns="0" bIns="0" anchor="t" anchorCtr="0" upright="1">
                            <a:spAutoFit/>
                          </wps:bodyPr>
                        </wps:wsp>
                        <wps:wsp>
                          <wps:cNvPr id="129" name="Rectangle 150"/>
                          <wps:cNvSpPr>
                            <a:spLocks noChangeArrowheads="1"/>
                          </wps:cNvSpPr>
                          <wps:spPr bwMode="auto">
                            <a:xfrm>
                              <a:off x="4094" y="4042"/>
                              <a:ext cx="101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51"/>
                          <wps:cNvSpPr>
                            <a:spLocks noChangeArrowheads="1"/>
                          </wps:cNvSpPr>
                          <wps:spPr bwMode="auto">
                            <a:xfrm>
                              <a:off x="4094" y="4042"/>
                              <a:ext cx="1016" cy="333"/>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52"/>
                          <wps:cNvSpPr>
                            <a:spLocks noChangeArrowheads="1"/>
                          </wps:cNvSpPr>
                          <wps:spPr bwMode="auto">
                            <a:xfrm>
                              <a:off x="4292" y="4123"/>
                              <a:ext cx="6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6FEA" w14:textId="77777777" w:rsidR="00F268D9" w:rsidRDefault="00F268D9" w:rsidP="001B4555">
                                <w:r>
                                  <w:rPr>
                                    <w:rFonts w:ascii="宋体" w:cs="宋体" w:hint="eastAsia"/>
                                    <w:color w:val="000000"/>
                                    <w:kern w:val="0"/>
                                    <w:sz w:val="16"/>
                                    <w:szCs w:val="16"/>
                                  </w:rPr>
                                  <w:t>常压煤油</w:t>
                                </w:r>
                              </w:p>
                            </w:txbxContent>
                          </wps:txbx>
                          <wps:bodyPr rot="0" vert="horz" wrap="none" lIns="0" tIns="0" rIns="0" bIns="0" anchor="t" anchorCtr="0" upright="1">
                            <a:spAutoFit/>
                          </wps:bodyPr>
                        </wps:wsp>
                        <wps:wsp>
                          <wps:cNvPr id="132" name="Line 153"/>
                          <wps:cNvCnPr>
                            <a:cxnSpLocks noChangeShapeType="1"/>
                          </wps:cNvCnPr>
                          <wps:spPr bwMode="auto">
                            <a:xfrm>
                              <a:off x="1324" y="2266"/>
                              <a:ext cx="516"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154"/>
                          <wps:cNvSpPr>
                            <a:spLocks/>
                          </wps:cNvSpPr>
                          <wps:spPr bwMode="auto">
                            <a:xfrm>
                              <a:off x="1819" y="2224"/>
                              <a:ext cx="85" cy="85"/>
                            </a:xfrm>
                            <a:custGeom>
                              <a:avLst/>
                              <a:gdLst>
                                <a:gd name="T0" fmla="*/ 85 w 139"/>
                                <a:gd name="T1" fmla="*/ 42 h 139"/>
                                <a:gd name="T2" fmla="*/ 0 w 139"/>
                                <a:gd name="T3" fmla="*/ 85 h 139"/>
                                <a:gd name="T4" fmla="*/ 0 w 139"/>
                                <a:gd name="T5" fmla="*/ 0 h 139"/>
                                <a:gd name="T6" fmla="*/ 85 w 139"/>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4"/>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 name="Line 155"/>
                          <wps:cNvCnPr>
                            <a:cxnSpLocks noChangeShapeType="1"/>
                          </wps:cNvCnPr>
                          <wps:spPr bwMode="auto">
                            <a:xfrm>
                              <a:off x="3078" y="2266"/>
                              <a:ext cx="49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156"/>
                          <wps:cNvSpPr>
                            <a:spLocks/>
                          </wps:cNvSpPr>
                          <wps:spPr bwMode="auto">
                            <a:xfrm>
                              <a:off x="3548" y="2224"/>
                              <a:ext cx="86" cy="85"/>
                            </a:xfrm>
                            <a:custGeom>
                              <a:avLst/>
                              <a:gdLst>
                                <a:gd name="T0" fmla="*/ 86 w 140"/>
                                <a:gd name="T1" fmla="*/ 42 h 139"/>
                                <a:gd name="T2" fmla="*/ 0 w 140"/>
                                <a:gd name="T3" fmla="*/ 85 h 139"/>
                                <a:gd name="T4" fmla="*/ 0 w 140"/>
                                <a:gd name="T5" fmla="*/ 0 h 139"/>
                                <a:gd name="T6" fmla="*/ 86 w 140"/>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69"/>
                                  </a:moveTo>
                                  <a:lnTo>
                                    <a:pt x="0" y="139"/>
                                  </a:lnTo>
                                  <a:cubicBezTo>
                                    <a:pt x="22" y="95"/>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6" name="Line 157"/>
                          <wps:cNvCnPr>
                            <a:cxnSpLocks noChangeShapeType="1"/>
                          </wps:cNvCnPr>
                          <wps:spPr bwMode="auto">
                            <a:xfrm>
                              <a:off x="3627" y="1046"/>
                              <a:ext cx="39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Freeform 158"/>
                          <wps:cNvSpPr>
                            <a:spLocks/>
                          </wps:cNvSpPr>
                          <wps:spPr bwMode="auto">
                            <a:xfrm>
                              <a:off x="3996" y="1003"/>
                              <a:ext cx="85" cy="86"/>
                            </a:xfrm>
                            <a:custGeom>
                              <a:avLst/>
                              <a:gdLst>
                                <a:gd name="T0" fmla="*/ 85 w 139"/>
                                <a:gd name="T1" fmla="*/ 43 h 140"/>
                                <a:gd name="T2" fmla="*/ 0 w 139"/>
                                <a:gd name="T3" fmla="*/ 86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8" name="Line 159"/>
                          <wps:cNvCnPr>
                            <a:cxnSpLocks noChangeShapeType="1"/>
                          </wps:cNvCnPr>
                          <wps:spPr bwMode="auto">
                            <a:xfrm>
                              <a:off x="3646" y="1657"/>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Freeform 160"/>
                          <wps:cNvSpPr>
                            <a:spLocks/>
                          </wps:cNvSpPr>
                          <wps:spPr bwMode="auto">
                            <a:xfrm>
                              <a:off x="3996" y="1614"/>
                              <a:ext cx="85" cy="85"/>
                            </a:xfrm>
                            <a:custGeom>
                              <a:avLst/>
                              <a:gdLst>
                                <a:gd name="T0" fmla="*/ 85 w 139"/>
                                <a:gd name="T1" fmla="*/ 43 h 139"/>
                                <a:gd name="T2" fmla="*/ 0 w 139"/>
                                <a:gd name="T3" fmla="*/ 85 h 139"/>
                                <a:gd name="T4" fmla="*/ 0 w 139"/>
                                <a:gd name="T5" fmla="*/ 0 h 139"/>
                                <a:gd name="T6" fmla="*/ 85 w 139"/>
                                <a:gd name="T7" fmla="*/ 4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70"/>
                                  </a:moveTo>
                                  <a:lnTo>
                                    <a:pt x="0" y="139"/>
                                  </a:lnTo>
                                  <a:cubicBezTo>
                                    <a:pt x="22" y="95"/>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 name="Line 161"/>
                          <wps:cNvCnPr>
                            <a:cxnSpLocks noChangeShapeType="1"/>
                          </wps:cNvCnPr>
                          <wps:spPr bwMode="auto">
                            <a:xfrm>
                              <a:off x="3646" y="2266"/>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1" name="Freeform 162"/>
                          <wps:cNvSpPr>
                            <a:spLocks/>
                          </wps:cNvSpPr>
                          <wps:spPr bwMode="auto">
                            <a:xfrm>
                              <a:off x="3996" y="2224"/>
                              <a:ext cx="85" cy="85"/>
                            </a:xfrm>
                            <a:custGeom>
                              <a:avLst/>
                              <a:gdLst>
                                <a:gd name="T0" fmla="*/ 85 w 139"/>
                                <a:gd name="T1" fmla="*/ 42 h 139"/>
                                <a:gd name="T2" fmla="*/ 0 w 139"/>
                                <a:gd name="T3" fmla="*/ 85 h 139"/>
                                <a:gd name="T4" fmla="*/ 0 w 139"/>
                                <a:gd name="T5" fmla="*/ 0 h 139"/>
                                <a:gd name="T6" fmla="*/ 85 w 139"/>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4"/>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 name="Line 163"/>
                          <wps:cNvCnPr>
                            <a:cxnSpLocks noChangeShapeType="1"/>
                          </wps:cNvCnPr>
                          <wps:spPr bwMode="auto">
                            <a:xfrm>
                              <a:off x="3646" y="2877"/>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3" name="Freeform 164"/>
                          <wps:cNvSpPr>
                            <a:spLocks/>
                          </wps:cNvSpPr>
                          <wps:spPr bwMode="auto">
                            <a:xfrm>
                              <a:off x="3996" y="2834"/>
                              <a:ext cx="85" cy="86"/>
                            </a:xfrm>
                            <a:custGeom>
                              <a:avLst/>
                              <a:gdLst>
                                <a:gd name="T0" fmla="*/ 85 w 139"/>
                                <a:gd name="T1" fmla="*/ 43 h 140"/>
                                <a:gd name="T2" fmla="*/ 0 w 139"/>
                                <a:gd name="T3" fmla="*/ 86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 name="Line 165"/>
                          <wps:cNvCnPr>
                            <a:cxnSpLocks noChangeShapeType="1"/>
                          </wps:cNvCnPr>
                          <wps:spPr bwMode="auto">
                            <a:xfrm>
                              <a:off x="3646" y="3543"/>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5" name="Freeform 166"/>
                          <wps:cNvSpPr>
                            <a:spLocks/>
                          </wps:cNvSpPr>
                          <wps:spPr bwMode="auto">
                            <a:xfrm>
                              <a:off x="3996" y="3500"/>
                              <a:ext cx="85" cy="85"/>
                            </a:xfrm>
                            <a:custGeom>
                              <a:avLst/>
                              <a:gdLst>
                                <a:gd name="T0" fmla="*/ 85 w 139"/>
                                <a:gd name="T1" fmla="*/ 43 h 139"/>
                                <a:gd name="T2" fmla="*/ 0 w 139"/>
                                <a:gd name="T3" fmla="*/ 85 h 139"/>
                                <a:gd name="T4" fmla="*/ 0 w 139"/>
                                <a:gd name="T5" fmla="*/ 0 h 139"/>
                                <a:gd name="T6" fmla="*/ 85 w 139"/>
                                <a:gd name="T7" fmla="*/ 4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70"/>
                                  </a:moveTo>
                                  <a:lnTo>
                                    <a:pt x="0" y="139"/>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6" name="Line 167"/>
                          <wps:cNvCnPr>
                            <a:cxnSpLocks noChangeShapeType="1"/>
                          </wps:cNvCnPr>
                          <wps:spPr bwMode="auto">
                            <a:xfrm>
                              <a:off x="3640" y="4209"/>
                              <a:ext cx="389"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7" name="Freeform 168"/>
                          <wps:cNvSpPr>
                            <a:spLocks/>
                          </wps:cNvSpPr>
                          <wps:spPr bwMode="auto">
                            <a:xfrm>
                              <a:off x="4008" y="4166"/>
                              <a:ext cx="86" cy="86"/>
                            </a:xfrm>
                            <a:custGeom>
                              <a:avLst/>
                              <a:gdLst>
                                <a:gd name="T0" fmla="*/ 86 w 139"/>
                                <a:gd name="T1" fmla="*/ 43 h 140"/>
                                <a:gd name="T2" fmla="*/ 0 w 139"/>
                                <a:gd name="T3" fmla="*/ 86 h 140"/>
                                <a:gd name="T4" fmla="*/ 0 w 139"/>
                                <a:gd name="T5" fmla="*/ 0 h 140"/>
                                <a:gd name="T6" fmla="*/ 86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8" name="Line 169"/>
                          <wps:cNvCnPr>
                            <a:cxnSpLocks noChangeShapeType="1"/>
                          </wps:cNvCnPr>
                          <wps:spPr bwMode="auto">
                            <a:xfrm flipV="1">
                              <a:off x="3638" y="1038"/>
                              <a:ext cx="0" cy="317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9" name="Line 170"/>
                          <wps:cNvCnPr>
                            <a:cxnSpLocks noChangeShapeType="1"/>
                          </wps:cNvCnPr>
                          <wps:spPr bwMode="auto">
                            <a:xfrm flipV="1">
                              <a:off x="5097" y="1655"/>
                              <a:ext cx="807" cy="2"/>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50" name="Freeform 171"/>
                          <wps:cNvSpPr>
                            <a:spLocks/>
                          </wps:cNvSpPr>
                          <wps:spPr bwMode="auto">
                            <a:xfrm>
                              <a:off x="5883" y="1613"/>
                              <a:ext cx="86" cy="85"/>
                            </a:xfrm>
                            <a:custGeom>
                              <a:avLst/>
                              <a:gdLst>
                                <a:gd name="T0" fmla="*/ 86 w 140"/>
                                <a:gd name="T1" fmla="*/ 42 h 139"/>
                                <a:gd name="T2" fmla="*/ 0 w 140"/>
                                <a:gd name="T3" fmla="*/ 85 h 139"/>
                                <a:gd name="T4" fmla="*/ 0 w 140"/>
                                <a:gd name="T5" fmla="*/ 0 h 139"/>
                                <a:gd name="T6" fmla="*/ 86 w 140"/>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69"/>
                                  </a:moveTo>
                                  <a:lnTo>
                                    <a:pt x="0" y="139"/>
                                  </a:lnTo>
                                  <a:cubicBezTo>
                                    <a:pt x="22" y="95"/>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 name="Freeform 172"/>
                          <wps:cNvSpPr>
                            <a:spLocks/>
                          </wps:cNvSpPr>
                          <wps:spPr bwMode="auto">
                            <a:xfrm>
                              <a:off x="5097" y="2266"/>
                              <a:ext cx="1294" cy="1046"/>
                            </a:xfrm>
                            <a:custGeom>
                              <a:avLst/>
                              <a:gdLst>
                                <a:gd name="T0" fmla="*/ 0 w 1294"/>
                                <a:gd name="T1" fmla="*/ 0 h 1046"/>
                                <a:gd name="T2" fmla="*/ 1294 w 1294"/>
                                <a:gd name="T3" fmla="*/ 0 h 1046"/>
                                <a:gd name="T4" fmla="*/ 1294 w 1294"/>
                                <a:gd name="T5" fmla="*/ 1046 h 1046"/>
                                <a:gd name="T6" fmla="*/ 0 60000 65536"/>
                                <a:gd name="T7" fmla="*/ 0 60000 65536"/>
                                <a:gd name="T8" fmla="*/ 0 60000 65536"/>
                              </a:gdLst>
                              <a:ahLst/>
                              <a:cxnLst>
                                <a:cxn ang="T6">
                                  <a:pos x="T0" y="T1"/>
                                </a:cxn>
                                <a:cxn ang="T7">
                                  <a:pos x="T2" y="T3"/>
                                </a:cxn>
                                <a:cxn ang="T8">
                                  <a:pos x="T4" y="T5"/>
                                </a:cxn>
                              </a:cxnLst>
                              <a:rect l="0" t="0" r="r" b="b"/>
                              <a:pathLst>
                                <a:path w="1294" h="1046">
                                  <a:moveTo>
                                    <a:pt x="0" y="0"/>
                                  </a:moveTo>
                                  <a:lnTo>
                                    <a:pt x="1294" y="0"/>
                                  </a:lnTo>
                                  <a:lnTo>
                                    <a:pt x="1294" y="1046"/>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73"/>
                          <wps:cNvSpPr>
                            <a:spLocks/>
                          </wps:cNvSpPr>
                          <wps:spPr bwMode="auto">
                            <a:xfrm>
                              <a:off x="6348" y="3291"/>
                              <a:ext cx="86" cy="86"/>
                            </a:xfrm>
                            <a:custGeom>
                              <a:avLst/>
                              <a:gdLst>
                                <a:gd name="T0" fmla="*/ 43 w 140"/>
                                <a:gd name="T1" fmla="*/ 86 h 140"/>
                                <a:gd name="T2" fmla="*/ 0 w 140"/>
                                <a:gd name="T3" fmla="*/ 0 h 140"/>
                                <a:gd name="T4" fmla="*/ 86 w 140"/>
                                <a:gd name="T5" fmla="*/ 0 h 140"/>
                                <a:gd name="T6" fmla="*/ 43 w 140"/>
                                <a:gd name="T7" fmla="*/ 86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70" y="140"/>
                                  </a:moveTo>
                                  <a:lnTo>
                                    <a:pt x="0" y="0"/>
                                  </a:lnTo>
                                  <a:cubicBezTo>
                                    <a:pt x="44" y="22"/>
                                    <a:pt x="96" y="22"/>
                                    <a:pt x="140" y="0"/>
                                  </a:cubicBezTo>
                                  <a:lnTo>
                                    <a:pt x="70" y="14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 name="Line 174"/>
                          <wps:cNvCnPr>
                            <a:cxnSpLocks noChangeShapeType="1"/>
                          </wps:cNvCnPr>
                          <wps:spPr bwMode="auto">
                            <a:xfrm>
                              <a:off x="5097" y="2877"/>
                              <a:ext cx="52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54" name="Freeform 175"/>
                          <wps:cNvSpPr>
                            <a:spLocks/>
                          </wps:cNvSpPr>
                          <wps:spPr bwMode="auto">
                            <a:xfrm>
                              <a:off x="5618" y="2881"/>
                              <a:ext cx="286" cy="1661"/>
                            </a:xfrm>
                            <a:custGeom>
                              <a:avLst/>
                              <a:gdLst>
                                <a:gd name="T0" fmla="*/ 286 w 286"/>
                                <a:gd name="T1" fmla="*/ 1661 h 1661"/>
                                <a:gd name="T2" fmla="*/ 0 w 286"/>
                                <a:gd name="T3" fmla="*/ 1661 h 1661"/>
                                <a:gd name="T4" fmla="*/ 0 w 286"/>
                                <a:gd name="T5" fmla="*/ 0 h 1661"/>
                                <a:gd name="T6" fmla="*/ 0 60000 65536"/>
                                <a:gd name="T7" fmla="*/ 0 60000 65536"/>
                                <a:gd name="T8" fmla="*/ 0 60000 65536"/>
                              </a:gdLst>
                              <a:ahLst/>
                              <a:cxnLst>
                                <a:cxn ang="T6">
                                  <a:pos x="T0" y="T1"/>
                                </a:cxn>
                                <a:cxn ang="T7">
                                  <a:pos x="T2" y="T3"/>
                                </a:cxn>
                                <a:cxn ang="T8">
                                  <a:pos x="T4" y="T5"/>
                                </a:cxn>
                              </a:cxnLst>
                              <a:rect l="0" t="0" r="r" b="b"/>
                              <a:pathLst>
                                <a:path w="286" h="1661">
                                  <a:moveTo>
                                    <a:pt x="286" y="1661"/>
                                  </a:moveTo>
                                  <a:lnTo>
                                    <a:pt x="0" y="1661"/>
                                  </a:lnTo>
                                  <a:lnTo>
                                    <a:pt x="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76"/>
                          <wps:cNvSpPr>
                            <a:spLocks/>
                          </wps:cNvSpPr>
                          <wps:spPr bwMode="auto">
                            <a:xfrm>
                              <a:off x="5883" y="4499"/>
                              <a:ext cx="86" cy="85"/>
                            </a:xfrm>
                            <a:custGeom>
                              <a:avLst/>
                              <a:gdLst>
                                <a:gd name="T0" fmla="*/ 86 w 140"/>
                                <a:gd name="T1" fmla="*/ 42 h 139"/>
                                <a:gd name="T2" fmla="*/ 0 w 140"/>
                                <a:gd name="T3" fmla="*/ 85 h 139"/>
                                <a:gd name="T4" fmla="*/ 0 w 140"/>
                                <a:gd name="T5" fmla="*/ 0 h 139"/>
                                <a:gd name="T6" fmla="*/ 86 w 140"/>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69"/>
                                  </a:moveTo>
                                  <a:lnTo>
                                    <a:pt x="0" y="139"/>
                                  </a:lnTo>
                                  <a:cubicBezTo>
                                    <a:pt x="22" y="95"/>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 name="Line 177"/>
                          <wps:cNvCnPr>
                            <a:cxnSpLocks noChangeShapeType="1"/>
                          </wps:cNvCnPr>
                          <wps:spPr bwMode="auto">
                            <a:xfrm>
                              <a:off x="5110" y="4209"/>
                              <a:ext cx="192"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Line 178"/>
                          <wps:cNvCnPr>
                            <a:cxnSpLocks noChangeShapeType="1"/>
                          </wps:cNvCnPr>
                          <wps:spPr bwMode="auto">
                            <a:xfrm>
                              <a:off x="5399" y="4210"/>
                              <a:ext cx="193"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Line 179"/>
                          <wps:cNvCnPr>
                            <a:cxnSpLocks noChangeShapeType="1"/>
                          </wps:cNvCnPr>
                          <wps:spPr bwMode="auto">
                            <a:xfrm>
                              <a:off x="5665" y="4209"/>
                              <a:ext cx="728"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59" name="Line 180"/>
                          <wps:cNvCnPr>
                            <a:cxnSpLocks noChangeShapeType="1"/>
                          </wps:cNvCnPr>
                          <wps:spPr bwMode="auto">
                            <a:xfrm>
                              <a:off x="6391" y="3774"/>
                              <a:ext cx="0" cy="4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60" name="Freeform 181"/>
                          <wps:cNvSpPr>
                            <a:spLocks/>
                          </wps:cNvSpPr>
                          <wps:spPr bwMode="auto">
                            <a:xfrm>
                              <a:off x="6348" y="3710"/>
                              <a:ext cx="86" cy="85"/>
                            </a:xfrm>
                            <a:custGeom>
                              <a:avLst/>
                              <a:gdLst>
                                <a:gd name="T0" fmla="*/ 43 w 140"/>
                                <a:gd name="T1" fmla="*/ 0 h 139"/>
                                <a:gd name="T2" fmla="*/ 86 w 140"/>
                                <a:gd name="T3" fmla="*/ 85 h 139"/>
                                <a:gd name="T4" fmla="*/ 0 w 140"/>
                                <a:gd name="T5" fmla="*/ 85 h 139"/>
                                <a:gd name="T6" fmla="*/ 43 w 140"/>
                                <a:gd name="T7" fmla="*/ 0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70" y="0"/>
                                  </a:moveTo>
                                  <a:lnTo>
                                    <a:pt x="140" y="139"/>
                                  </a:lnTo>
                                  <a:cubicBezTo>
                                    <a:pt x="96" y="117"/>
                                    <a:pt x="44" y="117"/>
                                    <a:pt x="0" y="139"/>
                                  </a:cubicBezTo>
                                  <a:lnTo>
                                    <a:pt x="7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1" name="Line 182"/>
                          <wps:cNvCnPr>
                            <a:cxnSpLocks noChangeShapeType="1"/>
                          </wps:cNvCnPr>
                          <wps:spPr bwMode="auto">
                            <a:xfrm>
                              <a:off x="4602" y="4375"/>
                              <a:ext cx="0" cy="341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62" name="Line 183"/>
                          <wps:cNvCnPr>
                            <a:cxnSpLocks noChangeShapeType="1"/>
                          </wps:cNvCnPr>
                          <wps:spPr bwMode="auto">
                            <a:xfrm flipH="1">
                              <a:off x="4606" y="7786"/>
                              <a:ext cx="958"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184"/>
                          <wps:cNvSpPr>
                            <a:spLocks/>
                          </wps:cNvSpPr>
                          <wps:spPr bwMode="auto">
                            <a:xfrm>
                              <a:off x="5543" y="7744"/>
                              <a:ext cx="86" cy="85"/>
                            </a:xfrm>
                            <a:custGeom>
                              <a:avLst/>
                              <a:gdLst>
                                <a:gd name="T0" fmla="*/ 86 w 140"/>
                                <a:gd name="T1" fmla="*/ 42 h 139"/>
                                <a:gd name="T2" fmla="*/ 0 w 140"/>
                                <a:gd name="T3" fmla="*/ 85 h 139"/>
                                <a:gd name="T4" fmla="*/ 0 w 140"/>
                                <a:gd name="T5" fmla="*/ 0 h 139"/>
                                <a:gd name="T6" fmla="*/ 86 w 140"/>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69"/>
                                  </a:moveTo>
                                  <a:lnTo>
                                    <a:pt x="0" y="139"/>
                                  </a:lnTo>
                                  <a:cubicBezTo>
                                    <a:pt x="22" y="95"/>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4" name="Line 185"/>
                          <wps:cNvCnPr>
                            <a:cxnSpLocks noChangeShapeType="1"/>
                          </wps:cNvCnPr>
                          <wps:spPr bwMode="auto">
                            <a:xfrm>
                              <a:off x="6802" y="6399"/>
                              <a:ext cx="595"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65" name="Freeform 186"/>
                          <wps:cNvSpPr>
                            <a:spLocks/>
                          </wps:cNvSpPr>
                          <wps:spPr bwMode="auto">
                            <a:xfrm>
                              <a:off x="7376" y="6357"/>
                              <a:ext cx="86" cy="85"/>
                            </a:xfrm>
                            <a:custGeom>
                              <a:avLst/>
                              <a:gdLst>
                                <a:gd name="T0" fmla="*/ 86 w 139"/>
                                <a:gd name="T1" fmla="*/ 43 h 140"/>
                                <a:gd name="T2" fmla="*/ 0 w 139"/>
                                <a:gd name="T3" fmla="*/ 85 h 140"/>
                                <a:gd name="T4" fmla="*/ 0 w 139"/>
                                <a:gd name="T5" fmla="*/ 0 h 140"/>
                                <a:gd name="T6" fmla="*/ 86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 name="Line 187"/>
                          <wps:cNvCnPr>
                            <a:cxnSpLocks noChangeShapeType="1"/>
                          </wps:cNvCnPr>
                          <wps:spPr bwMode="auto">
                            <a:xfrm flipV="1">
                              <a:off x="7479" y="6138"/>
                              <a:ext cx="0" cy="55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67" name="Line 188"/>
                          <wps:cNvCnPr>
                            <a:cxnSpLocks noChangeShapeType="1"/>
                          </wps:cNvCnPr>
                          <wps:spPr bwMode="auto">
                            <a:xfrm>
                              <a:off x="7479" y="6695"/>
                              <a:ext cx="468"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68" name="Freeform 189"/>
                          <wps:cNvSpPr>
                            <a:spLocks/>
                          </wps:cNvSpPr>
                          <wps:spPr bwMode="auto">
                            <a:xfrm>
                              <a:off x="7926" y="6653"/>
                              <a:ext cx="86" cy="85"/>
                            </a:xfrm>
                            <a:custGeom>
                              <a:avLst/>
                              <a:gdLst>
                                <a:gd name="T0" fmla="*/ 86 w 140"/>
                                <a:gd name="T1" fmla="*/ 43 h 139"/>
                                <a:gd name="T2" fmla="*/ 0 w 140"/>
                                <a:gd name="T3" fmla="*/ 85 h 139"/>
                                <a:gd name="T4" fmla="*/ 0 w 140"/>
                                <a:gd name="T5" fmla="*/ 0 h 139"/>
                                <a:gd name="T6" fmla="*/ 86 w 140"/>
                                <a:gd name="T7" fmla="*/ 4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70"/>
                                  </a:moveTo>
                                  <a:lnTo>
                                    <a:pt x="0" y="139"/>
                                  </a:lnTo>
                                  <a:cubicBezTo>
                                    <a:pt x="22" y="95"/>
                                    <a:pt x="22" y="44"/>
                                    <a:pt x="0"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9" name="Line 190"/>
                          <wps:cNvCnPr>
                            <a:cxnSpLocks noChangeShapeType="1"/>
                          </wps:cNvCnPr>
                          <wps:spPr bwMode="auto">
                            <a:xfrm>
                              <a:off x="7479" y="6138"/>
                              <a:ext cx="468" cy="2"/>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191"/>
                          <wps:cNvSpPr>
                            <a:spLocks/>
                          </wps:cNvSpPr>
                          <wps:spPr bwMode="auto">
                            <a:xfrm>
                              <a:off x="7926" y="6097"/>
                              <a:ext cx="86" cy="86"/>
                            </a:xfrm>
                            <a:custGeom>
                              <a:avLst/>
                              <a:gdLst>
                                <a:gd name="T0" fmla="*/ 86 w 140"/>
                                <a:gd name="T1" fmla="*/ 43 h 140"/>
                                <a:gd name="T2" fmla="*/ 0 w 140"/>
                                <a:gd name="T3" fmla="*/ 86 h 140"/>
                                <a:gd name="T4" fmla="*/ 1 w 140"/>
                                <a:gd name="T5" fmla="*/ 0 h 140"/>
                                <a:gd name="T6" fmla="*/ 86 w 140"/>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0"/>
                                  </a:moveTo>
                                  <a:lnTo>
                                    <a:pt x="0" y="140"/>
                                  </a:lnTo>
                                  <a:cubicBezTo>
                                    <a:pt x="22" y="96"/>
                                    <a:pt x="22" y="44"/>
                                    <a:pt x="1"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1" name="Line 192"/>
                          <wps:cNvCnPr>
                            <a:cxnSpLocks noChangeShapeType="1"/>
                          </wps:cNvCnPr>
                          <wps:spPr bwMode="auto">
                            <a:xfrm>
                              <a:off x="6802" y="7786"/>
                              <a:ext cx="612"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193"/>
                          <wps:cNvSpPr>
                            <a:spLocks/>
                          </wps:cNvSpPr>
                          <wps:spPr bwMode="auto">
                            <a:xfrm>
                              <a:off x="7394" y="7744"/>
                              <a:ext cx="85" cy="85"/>
                            </a:xfrm>
                            <a:custGeom>
                              <a:avLst/>
                              <a:gdLst>
                                <a:gd name="T0" fmla="*/ 85 w 139"/>
                                <a:gd name="T1" fmla="*/ 42 h 139"/>
                                <a:gd name="T2" fmla="*/ 0 w 139"/>
                                <a:gd name="T3" fmla="*/ 85 h 139"/>
                                <a:gd name="T4" fmla="*/ 0 w 139"/>
                                <a:gd name="T5" fmla="*/ 0 h 139"/>
                                <a:gd name="T6" fmla="*/ 85 w 139"/>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4"/>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3" name="Line 194"/>
                          <wps:cNvCnPr>
                            <a:cxnSpLocks noChangeShapeType="1"/>
                          </wps:cNvCnPr>
                          <wps:spPr bwMode="auto">
                            <a:xfrm flipV="1">
                              <a:off x="7479" y="7395"/>
                              <a:ext cx="0" cy="782"/>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5"/>
                          <wps:cNvCnPr>
                            <a:cxnSpLocks noChangeShapeType="1"/>
                          </wps:cNvCnPr>
                          <wps:spPr bwMode="auto">
                            <a:xfrm flipV="1">
                              <a:off x="7479" y="8175"/>
                              <a:ext cx="468" cy="2"/>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5" name="Freeform 196"/>
                          <wps:cNvSpPr>
                            <a:spLocks/>
                          </wps:cNvSpPr>
                          <wps:spPr bwMode="auto">
                            <a:xfrm>
                              <a:off x="7926" y="8132"/>
                              <a:ext cx="86" cy="86"/>
                            </a:xfrm>
                            <a:custGeom>
                              <a:avLst/>
                              <a:gdLst>
                                <a:gd name="T0" fmla="*/ 86 w 140"/>
                                <a:gd name="T1" fmla="*/ 42 h 140"/>
                                <a:gd name="T2" fmla="*/ 1 w 140"/>
                                <a:gd name="T3" fmla="*/ 86 h 140"/>
                                <a:gd name="T4" fmla="*/ 0 w 140"/>
                                <a:gd name="T5" fmla="*/ 0 h 140"/>
                                <a:gd name="T6" fmla="*/ 86 w 140"/>
                                <a:gd name="T7" fmla="*/ 42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69"/>
                                  </a:moveTo>
                                  <a:lnTo>
                                    <a:pt x="1" y="140"/>
                                  </a:lnTo>
                                  <a:cubicBezTo>
                                    <a:pt x="22" y="96"/>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 name="Line 197"/>
                          <wps:cNvCnPr>
                            <a:cxnSpLocks noChangeShapeType="1"/>
                          </wps:cNvCnPr>
                          <wps:spPr bwMode="auto">
                            <a:xfrm>
                              <a:off x="7479" y="7395"/>
                              <a:ext cx="468" cy="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7" name="Freeform 198"/>
                          <wps:cNvSpPr>
                            <a:spLocks/>
                          </wps:cNvSpPr>
                          <wps:spPr bwMode="auto">
                            <a:xfrm>
                              <a:off x="7926" y="7355"/>
                              <a:ext cx="86" cy="86"/>
                            </a:xfrm>
                            <a:custGeom>
                              <a:avLst/>
                              <a:gdLst>
                                <a:gd name="T0" fmla="*/ 86 w 140"/>
                                <a:gd name="T1" fmla="*/ 44 h 140"/>
                                <a:gd name="T2" fmla="*/ 0 w 140"/>
                                <a:gd name="T3" fmla="*/ 86 h 140"/>
                                <a:gd name="T4" fmla="*/ 1 w 140"/>
                                <a:gd name="T5" fmla="*/ 0 h 140"/>
                                <a:gd name="T6" fmla="*/ 86 w 140"/>
                                <a:gd name="T7" fmla="*/ 44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1"/>
                                  </a:moveTo>
                                  <a:lnTo>
                                    <a:pt x="0" y="140"/>
                                  </a:lnTo>
                                  <a:cubicBezTo>
                                    <a:pt x="22" y="96"/>
                                    <a:pt x="22" y="44"/>
                                    <a:pt x="1" y="0"/>
                                  </a:cubicBezTo>
                                  <a:lnTo>
                                    <a:pt x="140" y="7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 name="Line 199"/>
                          <wps:cNvCnPr>
                            <a:cxnSpLocks noChangeShapeType="1"/>
                          </wps:cNvCnPr>
                          <wps:spPr bwMode="auto">
                            <a:xfrm>
                              <a:off x="7347" y="7786"/>
                              <a:ext cx="60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9" name="Freeform 200"/>
                          <wps:cNvSpPr>
                            <a:spLocks/>
                          </wps:cNvSpPr>
                          <wps:spPr bwMode="auto">
                            <a:xfrm>
                              <a:off x="7926" y="7744"/>
                              <a:ext cx="86" cy="85"/>
                            </a:xfrm>
                            <a:custGeom>
                              <a:avLst/>
                              <a:gdLst>
                                <a:gd name="T0" fmla="*/ 86 w 140"/>
                                <a:gd name="T1" fmla="*/ 42 h 139"/>
                                <a:gd name="T2" fmla="*/ 0 w 140"/>
                                <a:gd name="T3" fmla="*/ 85 h 139"/>
                                <a:gd name="T4" fmla="*/ 0 w 140"/>
                                <a:gd name="T5" fmla="*/ 0 h 139"/>
                                <a:gd name="T6" fmla="*/ 86 w 140"/>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69"/>
                                  </a:moveTo>
                                  <a:lnTo>
                                    <a:pt x="0" y="139"/>
                                  </a:lnTo>
                                  <a:cubicBezTo>
                                    <a:pt x="22" y="95"/>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0" name="Freeform 201"/>
                          <wps:cNvSpPr>
                            <a:spLocks/>
                          </wps:cNvSpPr>
                          <wps:spPr bwMode="auto">
                            <a:xfrm>
                              <a:off x="5097" y="3543"/>
                              <a:ext cx="1118" cy="2403"/>
                            </a:xfrm>
                            <a:custGeom>
                              <a:avLst/>
                              <a:gdLst>
                                <a:gd name="T0" fmla="*/ 0 w 1118"/>
                                <a:gd name="T1" fmla="*/ 0 h 2403"/>
                                <a:gd name="T2" fmla="*/ 270 w 1118"/>
                                <a:gd name="T3" fmla="*/ 0 h 2403"/>
                                <a:gd name="T4" fmla="*/ 270 w 1118"/>
                                <a:gd name="T5" fmla="*/ 1299 h 2403"/>
                                <a:gd name="T6" fmla="*/ 1118 w 1118"/>
                                <a:gd name="T7" fmla="*/ 1299 h 2403"/>
                                <a:gd name="T8" fmla="*/ 1118 w 1118"/>
                                <a:gd name="T9" fmla="*/ 2403 h 24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8" h="2403">
                                  <a:moveTo>
                                    <a:pt x="0" y="0"/>
                                  </a:moveTo>
                                  <a:lnTo>
                                    <a:pt x="270" y="0"/>
                                  </a:lnTo>
                                  <a:lnTo>
                                    <a:pt x="270" y="1299"/>
                                  </a:lnTo>
                                  <a:lnTo>
                                    <a:pt x="1118" y="1299"/>
                                  </a:lnTo>
                                  <a:lnTo>
                                    <a:pt x="1118" y="240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02"/>
                          <wps:cNvSpPr>
                            <a:spLocks/>
                          </wps:cNvSpPr>
                          <wps:spPr bwMode="auto">
                            <a:xfrm>
                              <a:off x="6173" y="5925"/>
                              <a:ext cx="85" cy="86"/>
                            </a:xfrm>
                            <a:custGeom>
                              <a:avLst/>
                              <a:gdLst>
                                <a:gd name="T0" fmla="*/ 42 w 139"/>
                                <a:gd name="T1" fmla="*/ 86 h 140"/>
                                <a:gd name="T2" fmla="*/ 0 w 139"/>
                                <a:gd name="T3" fmla="*/ 0 h 140"/>
                                <a:gd name="T4" fmla="*/ 85 w 139"/>
                                <a:gd name="T5" fmla="*/ 0 h 140"/>
                                <a:gd name="T6" fmla="*/ 42 w 139"/>
                                <a:gd name="T7" fmla="*/ 86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69" y="140"/>
                                  </a:moveTo>
                                  <a:lnTo>
                                    <a:pt x="0" y="0"/>
                                  </a:lnTo>
                                  <a:cubicBezTo>
                                    <a:pt x="44" y="22"/>
                                    <a:pt x="95" y="22"/>
                                    <a:pt x="139" y="0"/>
                                  </a:cubicBezTo>
                                  <a:lnTo>
                                    <a:pt x="69" y="14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 name="Line 203"/>
                          <wps:cNvCnPr>
                            <a:cxnSpLocks noChangeShapeType="1"/>
                          </wps:cNvCnPr>
                          <wps:spPr bwMode="auto">
                            <a:xfrm>
                              <a:off x="7130" y="1655"/>
                              <a:ext cx="370" cy="1"/>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Freeform 204"/>
                          <wps:cNvSpPr>
                            <a:spLocks/>
                          </wps:cNvSpPr>
                          <wps:spPr bwMode="auto">
                            <a:xfrm>
                              <a:off x="7479" y="1613"/>
                              <a:ext cx="86" cy="86"/>
                            </a:xfrm>
                            <a:custGeom>
                              <a:avLst/>
                              <a:gdLst>
                                <a:gd name="T0" fmla="*/ 86 w 140"/>
                                <a:gd name="T1" fmla="*/ 44 h 140"/>
                                <a:gd name="T2" fmla="*/ 0 w 140"/>
                                <a:gd name="T3" fmla="*/ 86 h 140"/>
                                <a:gd name="T4" fmla="*/ 1 w 140"/>
                                <a:gd name="T5" fmla="*/ 0 h 140"/>
                                <a:gd name="T6" fmla="*/ 86 w 140"/>
                                <a:gd name="T7" fmla="*/ 44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1"/>
                                  </a:moveTo>
                                  <a:lnTo>
                                    <a:pt x="0" y="140"/>
                                  </a:lnTo>
                                  <a:cubicBezTo>
                                    <a:pt x="22" y="96"/>
                                    <a:pt x="23" y="44"/>
                                    <a:pt x="1" y="0"/>
                                  </a:cubicBezTo>
                                  <a:lnTo>
                                    <a:pt x="140" y="7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 name="Line 205"/>
                          <wps:cNvCnPr>
                            <a:cxnSpLocks noChangeShapeType="1"/>
                          </wps:cNvCnPr>
                          <wps:spPr bwMode="auto">
                            <a:xfrm flipV="1">
                              <a:off x="7565" y="546"/>
                              <a:ext cx="0" cy="2154"/>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Line 206"/>
                          <wps:cNvCnPr>
                            <a:cxnSpLocks noChangeShapeType="1"/>
                          </wps:cNvCnPr>
                          <wps:spPr bwMode="auto">
                            <a:xfrm>
                              <a:off x="7565" y="546"/>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86" name="Freeform 207"/>
                          <wps:cNvSpPr>
                            <a:spLocks/>
                          </wps:cNvSpPr>
                          <wps:spPr bwMode="auto">
                            <a:xfrm>
                              <a:off x="7915" y="504"/>
                              <a:ext cx="85" cy="85"/>
                            </a:xfrm>
                            <a:custGeom>
                              <a:avLst/>
                              <a:gdLst>
                                <a:gd name="T0" fmla="*/ 85 w 139"/>
                                <a:gd name="T1" fmla="*/ 42 h 139"/>
                                <a:gd name="T2" fmla="*/ 0 w 139"/>
                                <a:gd name="T3" fmla="*/ 85 h 139"/>
                                <a:gd name="T4" fmla="*/ 0 w 139"/>
                                <a:gd name="T5" fmla="*/ 0 h 139"/>
                                <a:gd name="T6" fmla="*/ 85 w 139"/>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4"/>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7" name="Line 208"/>
                          <wps:cNvCnPr>
                            <a:cxnSpLocks noChangeShapeType="1"/>
                          </wps:cNvCnPr>
                          <wps:spPr bwMode="auto">
                            <a:xfrm>
                              <a:off x="7565" y="1212"/>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88" name="Freeform 209"/>
                          <wps:cNvSpPr>
                            <a:spLocks/>
                          </wps:cNvSpPr>
                          <wps:spPr bwMode="auto">
                            <a:xfrm>
                              <a:off x="7915" y="1170"/>
                              <a:ext cx="85" cy="85"/>
                            </a:xfrm>
                            <a:custGeom>
                              <a:avLst/>
                              <a:gdLst>
                                <a:gd name="T0" fmla="*/ 85 w 139"/>
                                <a:gd name="T1" fmla="*/ 43 h 140"/>
                                <a:gd name="T2" fmla="*/ 0 w 139"/>
                                <a:gd name="T3" fmla="*/ 85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 name="Line 210"/>
                          <wps:cNvCnPr>
                            <a:cxnSpLocks noChangeShapeType="1"/>
                          </wps:cNvCnPr>
                          <wps:spPr bwMode="auto">
                            <a:xfrm>
                              <a:off x="7565" y="1923"/>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0" name="Freeform 211"/>
                          <wps:cNvSpPr>
                            <a:spLocks/>
                          </wps:cNvSpPr>
                          <wps:spPr bwMode="auto">
                            <a:xfrm>
                              <a:off x="7915" y="1880"/>
                              <a:ext cx="85" cy="86"/>
                            </a:xfrm>
                            <a:custGeom>
                              <a:avLst/>
                              <a:gdLst>
                                <a:gd name="T0" fmla="*/ 85 w 139"/>
                                <a:gd name="T1" fmla="*/ 43 h 139"/>
                                <a:gd name="T2" fmla="*/ 0 w 139"/>
                                <a:gd name="T3" fmla="*/ 86 h 139"/>
                                <a:gd name="T4" fmla="*/ 0 w 139"/>
                                <a:gd name="T5" fmla="*/ 0 h 139"/>
                                <a:gd name="T6" fmla="*/ 85 w 139"/>
                                <a:gd name="T7" fmla="*/ 4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70"/>
                                  </a:moveTo>
                                  <a:lnTo>
                                    <a:pt x="0" y="139"/>
                                  </a:lnTo>
                                  <a:cubicBezTo>
                                    <a:pt x="22" y="95"/>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 name="Line 212"/>
                          <wps:cNvCnPr>
                            <a:cxnSpLocks noChangeShapeType="1"/>
                          </wps:cNvCnPr>
                          <wps:spPr bwMode="auto">
                            <a:xfrm>
                              <a:off x="7565" y="2700"/>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2" name="Freeform 213"/>
                          <wps:cNvSpPr>
                            <a:spLocks/>
                          </wps:cNvSpPr>
                          <wps:spPr bwMode="auto">
                            <a:xfrm>
                              <a:off x="7915" y="2657"/>
                              <a:ext cx="85" cy="85"/>
                            </a:xfrm>
                            <a:custGeom>
                              <a:avLst/>
                              <a:gdLst>
                                <a:gd name="T0" fmla="*/ 85 w 139"/>
                                <a:gd name="T1" fmla="*/ 43 h 139"/>
                                <a:gd name="T2" fmla="*/ 0 w 139"/>
                                <a:gd name="T3" fmla="*/ 85 h 139"/>
                                <a:gd name="T4" fmla="*/ 0 w 139"/>
                                <a:gd name="T5" fmla="*/ 0 h 139"/>
                                <a:gd name="T6" fmla="*/ 85 w 139"/>
                                <a:gd name="T7" fmla="*/ 4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70"/>
                                  </a:moveTo>
                                  <a:lnTo>
                                    <a:pt x="0" y="139"/>
                                  </a:lnTo>
                                  <a:cubicBezTo>
                                    <a:pt x="22" y="95"/>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3" name="Line 214"/>
                          <wps:cNvCnPr>
                            <a:cxnSpLocks noChangeShapeType="1"/>
                          </wps:cNvCnPr>
                          <wps:spPr bwMode="auto">
                            <a:xfrm>
                              <a:off x="7150" y="4549"/>
                              <a:ext cx="337"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Freeform 215"/>
                          <wps:cNvSpPr>
                            <a:spLocks/>
                          </wps:cNvSpPr>
                          <wps:spPr bwMode="auto">
                            <a:xfrm>
                              <a:off x="7467" y="4507"/>
                              <a:ext cx="85" cy="85"/>
                            </a:xfrm>
                            <a:custGeom>
                              <a:avLst/>
                              <a:gdLst>
                                <a:gd name="T0" fmla="*/ 85 w 139"/>
                                <a:gd name="T1" fmla="*/ 43 h 140"/>
                                <a:gd name="T2" fmla="*/ 0 w 139"/>
                                <a:gd name="T3" fmla="*/ 85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5" name="Line 216"/>
                          <wps:cNvCnPr>
                            <a:cxnSpLocks noChangeShapeType="1"/>
                          </wps:cNvCnPr>
                          <wps:spPr bwMode="auto">
                            <a:xfrm flipV="1">
                              <a:off x="7552" y="3995"/>
                              <a:ext cx="0" cy="1664"/>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Line 217"/>
                          <wps:cNvCnPr>
                            <a:cxnSpLocks noChangeShapeType="1"/>
                          </wps:cNvCnPr>
                          <wps:spPr bwMode="auto">
                            <a:xfrm>
                              <a:off x="7552" y="3995"/>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7" name="Freeform 218"/>
                          <wps:cNvSpPr>
                            <a:spLocks/>
                          </wps:cNvSpPr>
                          <wps:spPr bwMode="auto">
                            <a:xfrm>
                              <a:off x="7902" y="3952"/>
                              <a:ext cx="85" cy="85"/>
                            </a:xfrm>
                            <a:custGeom>
                              <a:avLst/>
                              <a:gdLst>
                                <a:gd name="T0" fmla="*/ 85 w 139"/>
                                <a:gd name="T1" fmla="*/ 43 h 140"/>
                                <a:gd name="T2" fmla="*/ 0 w 139"/>
                                <a:gd name="T3" fmla="*/ 85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 name="Line 219"/>
                          <wps:cNvCnPr>
                            <a:cxnSpLocks noChangeShapeType="1"/>
                          </wps:cNvCnPr>
                          <wps:spPr bwMode="auto">
                            <a:xfrm>
                              <a:off x="7552" y="4549"/>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220"/>
                          <wps:cNvSpPr>
                            <a:spLocks/>
                          </wps:cNvSpPr>
                          <wps:spPr bwMode="auto">
                            <a:xfrm>
                              <a:off x="7902" y="4507"/>
                              <a:ext cx="85" cy="85"/>
                            </a:xfrm>
                            <a:custGeom>
                              <a:avLst/>
                              <a:gdLst>
                                <a:gd name="T0" fmla="*/ 85 w 139"/>
                                <a:gd name="T1" fmla="*/ 43 h 140"/>
                                <a:gd name="T2" fmla="*/ 0 w 139"/>
                                <a:gd name="T3" fmla="*/ 85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0" name="Line 221"/>
                          <wps:cNvCnPr>
                            <a:cxnSpLocks noChangeShapeType="1"/>
                          </wps:cNvCnPr>
                          <wps:spPr bwMode="auto">
                            <a:xfrm>
                              <a:off x="7552" y="5104"/>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01" name="Freeform 222"/>
                          <wps:cNvSpPr>
                            <a:spLocks/>
                          </wps:cNvSpPr>
                          <wps:spPr bwMode="auto">
                            <a:xfrm>
                              <a:off x="7902" y="5061"/>
                              <a:ext cx="85" cy="86"/>
                            </a:xfrm>
                            <a:custGeom>
                              <a:avLst/>
                              <a:gdLst>
                                <a:gd name="T0" fmla="*/ 85 w 139"/>
                                <a:gd name="T1" fmla="*/ 43 h 140"/>
                                <a:gd name="T2" fmla="*/ 0 w 139"/>
                                <a:gd name="T3" fmla="*/ 86 h 140"/>
                                <a:gd name="T4" fmla="*/ 0 w 139"/>
                                <a:gd name="T5" fmla="*/ 0 h 140"/>
                                <a:gd name="T6" fmla="*/ 85 w 139"/>
                                <a:gd name="T7" fmla="*/ 43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2" name="Line 223"/>
                          <wps:cNvCnPr>
                            <a:cxnSpLocks noChangeShapeType="1"/>
                          </wps:cNvCnPr>
                          <wps:spPr bwMode="auto">
                            <a:xfrm>
                              <a:off x="7552" y="5659"/>
                              <a:ext cx="37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224"/>
                          <wps:cNvSpPr>
                            <a:spLocks/>
                          </wps:cNvSpPr>
                          <wps:spPr bwMode="auto">
                            <a:xfrm>
                              <a:off x="7902" y="5617"/>
                              <a:ext cx="85" cy="85"/>
                            </a:xfrm>
                            <a:custGeom>
                              <a:avLst/>
                              <a:gdLst>
                                <a:gd name="T0" fmla="*/ 85 w 139"/>
                                <a:gd name="T1" fmla="*/ 42 h 139"/>
                                <a:gd name="T2" fmla="*/ 0 w 139"/>
                                <a:gd name="T3" fmla="*/ 85 h 139"/>
                                <a:gd name="T4" fmla="*/ 0 w 139"/>
                                <a:gd name="T5" fmla="*/ 0 h 139"/>
                                <a:gd name="T6" fmla="*/ 85 w 139"/>
                                <a:gd name="T7" fmla="*/ 4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3"/>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 name="Rectangle 225"/>
                          <wps:cNvSpPr>
                            <a:spLocks noChangeArrowheads="1"/>
                          </wps:cNvSpPr>
                          <wps:spPr bwMode="auto">
                            <a:xfrm>
                              <a:off x="8000" y="2533"/>
                              <a:ext cx="101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26"/>
                          <wps:cNvSpPr>
                            <a:spLocks noChangeArrowheads="1"/>
                          </wps:cNvSpPr>
                          <wps:spPr bwMode="auto">
                            <a:xfrm>
                              <a:off x="8000" y="2533"/>
                              <a:ext cx="1016" cy="334"/>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27"/>
                          <wps:cNvSpPr>
                            <a:spLocks noChangeArrowheads="1"/>
                          </wps:cNvSpPr>
                          <wps:spPr bwMode="auto">
                            <a:xfrm>
                              <a:off x="8316" y="2615"/>
                              <a:ext cx="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47B5D" w14:textId="77777777" w:rsidR="00F268D9" w:rsidRDefault="00F268D9" w:rsidP="001B4555">
                                <w:r>
                                  <w:rPr>
                                    <w:rFonts w:ascii="宋体" w:cs="宋体"/>
                                    <w:color w:val="000000"/>
                                    <w:kern w:val="0"/>
                                    <w:sz w:val="16"/>
                                    <w:szCs w:val="16"/>
                                  </w:rPr>
                                  <w:t>C</w:t>
                                </w:r>
                              </w:p>
                            </w:txbxContent>
                          </wps:txbx>
                          <wps:bodyPr rot="0" vert="horz" wrap="none" lIns="0" tIns="0" rIns="0" bIns="0" anchor="t" anchorCtr="0" upright="1">
                            <a:spAutoFit/>
                          </wps:bodyPr>
                        </wps:wsp>
                        <wps:wsp>
                          <wps:cNvPr id="207" name="Rectangle 228"/>
                          <wps:cNvSpPr>
                            <a:spLocks noChangeArrowheads="1"/>
                          </wps:cNvSpPr>
                          <wps:spPr bwMode="auto">
                            <a:xfrm>
                              <a:off x="8395" y="2615"/>
                              <a:ext cx="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FF66" w14:textId="77777777" w:rsidR="00F268D9" w:rsidRDefault="00F268D9" w:rsidP="001B4555">
                                <w:r>
                                  <w:rPr>
                                    <w:rFonts w:ascii="宋体" w:cs="宋体"/>
                                    <w:color w:val="000000"/>
                                    <w:kern w:val="0"/>
                                    <w:sz w:val="16"/>
                                    <w:szCs w:val="16"/>
                                  </w:rPr>
                                  <w:t>6</w:t>
                                </w:r>
                              </w:p>
                            </w:txbxContent>
                          </wps:txbx>
                          <wps:bodyPr rot="0" vert="horz" wrap="none" lIns="0" tIns="0" rIns="0" bIns="0" anchor="t" anchorCtr="0" upright="1">
                            <a:spAutoFit/>
                          </wps:bodyPr>
                        </wps:wsp>
                      </wpg:wgp>
                      <wps:wsp>
                        <wps:cNvPr id="208" name="Rectangle 230"/>
                        <wps:cNvSpPr>
                          <a:spLocks noChangeArrowheads="1"/>
                        </wps:cNvSpPr>
                        <wps:spPr bwMode="auto">
                          <a:xfrm>
                            <a:off x="5380916" y="1660508"/>
                            <a:ext cx="51500" cy="13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59CC" w14:textId="77777777" w:rsidR="00F268D9" w:rsidRDefault="00F268D9" w:rsidP="001B4555">
                              <w:r>
                                <w:rPr>
                                  <w:rFonts w:ascii="宋体" w:cs="宋体"/>
                                  <w:color w:val="000000"/>
                                  <w:kern w:val="0"/>
                                  <w:sz w:val="16"/>
                                  <w:szCs w:val="16"/>
                                </w:rPr>
                                <w:t>-</w:t>
                              </w:r>
                            </w:p>
                          </w:txbxContent>
                        </wps:txbx>
                        <wps:bodyPr rot="0" vert="horz" wrap="none" lIns="0" tIns="0" rIns="0" bIns="0" anchor="t" anchorCtr="0" upright="1">
                          <a:spAutoFit/>
                        </wps:bodyPr>
                      </wps:wsp>
                      <wps:wsp>
                        <wps:cNvPr id="209" name="Rectangle 231"/>
                        <wps:cNvSpPr>
                          <a:spLocks noChangeArrowheads="1"/>
                        </wps:cNvSpPr>
                        <wps:spPr bwMode="auto">
                          <a:xfrm>
                            <a:off x="5430516" y="1660508"/>
                            <a:ext cx="51400" cy="13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AC1E" w14:textId="77777777" w:rsidR="00F268D9" w:rsidRDefault="00F268D9" w:rsidP="001B4555">
                              <w:r>
                                <w:rPr>
                                  <w:rFonts w:ascii="宋体" w:cs="宋体"/>
                                  <w:color w:val="000000"/>
                                  <w:kern w:val="0"/>
                                  <w:sz w:val="16"/>
                                  <w:szCs w:val="16"/>
                                </w:rPr>
                                <w:t>C</w:t>
                              </w:r>
                            </w:p>
                          </w:txbxContent>
                        </wps:txbx>
                        <wps:bodyPr rot="0" vert="horz" wrap="none" lIns="0" tIns="0" rIns="0" bIns="0" anchor="t" anchorCtr="0" upright="1">
                          <a:spAutoFit/>
                        </wps:bodyPr>
                      </wps:wsp>
                      <wps:wsp>
                        <wps:cNvPr id="210" name="Rectangle 232"/>
                        <wps:cNvSpPr>
                          <a:spLocks noChangeArrowheads="1"/>
                        </wps:cNvSpPr>
                        <wps:spPr bwMode="auto">
                          <a:xfrm>
                            <a:off x="5480617" y="1660508"/>
                            <a:ext cx="51500" cy="13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AF00" w14:textId="77777777" w:rsidR="00F268D9" w:rsidRDefault="00F268D9" w:rsidP="001B4555">
                              <w:r>
                                <w:rPr>
                                  <w:rFonts w:ascii="宋体" w:cs="宋体"/>
                                  <w:color w:val="000000"/>
                                  <w:kern w:val="0"/>
                                  <w:sz w:val="16"/>
                                  <w:szCs w:val="16"/>
                                </w:rPr>
                                <w:t>8</w:t>
                              </w:r>
                            </w:p>
                          </w:txbxContent>
                        </wps:txbx>
                        <wps:bodyPr rot="0" vert="horz" wrap="none" lIns="0" tIns="0" rIns="0" bIns="0" anchor="t" anchorCtr="0" upright="1">
                          <a:spAutoFit/>
                        </wps:bodyPr>
                      </wps:wsp>
                      <wps:wsp>
                        <wps:cNvPr id="211" name="Rectangle 233"/>
                        <wps:cNvSpPr>
                          <a:spLocks noChangeArrowheads="1"/>
                        </wps:cNvSpPr>
                        <wps:spPr bwMode="auto">
                          <a:xfrm>
                            <a:off x="6543020" y="2137410"/>
                            <a:ext cx="645202" cy="211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34"/>
                        <wps:cNvSpPr>
                          <a:spLocks noChangeArrowheads="1"/>
                        </wps:cNvSpPr>
                        <wps:spPr bwMode="auto">
                          <a:xfrm>
                            <a:off x="6543020" y="2137410"/>
                            <a:ext cx="645202" cy="211401"/>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35"/>
                        <wps:cNvSpPr>
                          <a:spLocks noChangeArrowheads="1"/>
                        </wps:cNvSpPr>
                        <wps:spPr bwMode="auto">
                          <a:xfrm>
                            <a:off x="6718320" y="2188810"/>
                            <a:ext cx="305401"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5EAA" w14:textId="77777777" w:rsidR="00F268D9" w:rsidRDefault="00F268D9" w:rsidP="001B4555">
                              <w:r>
                                <w:rPr>
                                  <w:rFonts w:ascii="宋体" w:cs="宋体" w:hint="eastAsia"/>
                                  <w:color w:val="000000"/>
                                  <w:kern w:val="0"/>
                                  <w:sz w:val="16"/>
                                  <w:szCs w:val="16"/>
                                </w:rPr>
                                <w:t>石脑油</w:t>
                              </w:r>
                            </w:p>
                          </w:txbxContent>
                        </wps:txbx>
                        <wps:bodyPr rot="0" vert="horz" wrap="none" lIns="0" tIns="0" rIns="0" bIns="0" anchor="t" anchorCtr="0" upright="1">
                          <a:spAutoFit/>
                        </wps:bodyPr>
                      </wps:wsp>
                      <wps:wsp>
                        <wps:cNvPr id="214" name="Rectangle 236"/>
                        <wps:cNvSpPr>
                          <a:spLocks noChangeArrowheads="1"/>
                        </wps:cNvSpPr>
                        <wps:spPr bwMode="auto">
                          <a:xfrm>
                            <a:off x="6543020" y="1890309"/>
                            <a:ext cx="645202" cy="211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37"/>
                        <wps:cNvSpPr>
                          <a:spLocks noChangeArrowheads="1"/>
                        </wps:cNvSpPr>
                        <wps:spPr bwMode="auto">
                          <a:xfrm>
                            <a:off x="6543020" y="1890309"/>
                            <a:ext cx="645202" cy="211501"/>
                          </a:xfrm>
                          <a:prstGeom prst="rect">
                            <a:avLst/>
                          </a:prstGeom>
                          <a:noFill/>
                          <a:ln w="6350" cap="rnd">
                            <a:solidFill>
                              <a:srgbClr val="588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38"/>
                        <wps:cNvSpPr>
                          <a:spLocks noChangeArrowheads="1"/>
                        </wps:cNvSpPr>
                        <wps:spPr bwMode="auto">
                          <a:xfrm>
                            <a:off x="6768420" y="1941809"/>
                            <a:ext cx="203901"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8EF5" w14:textId="77777777" w:rsidR="00F268D9" w:rsidRDefault="00F268D9" w:rsidP="001B4555">
                              <w:r>
                                <w:rPr>
                                  <w:rFonts w:ascii="宋体" w:cs="宋体" w:hint="eastAsia"/>
                                  <w:color w:val="000000"/>
                                  <w:kern w:val="0"/>
                                  <w:sz w:val="16"/>
                                  <w:szCs w:val="16"/>
                                </w:rPr>
                                <w:t>柴油</w:t>
                              </w:r>
                            </w:p>
                          </w:txbxContent>
                        </wps:txbx>
                        <wps:bodyPr rot="0" vert="horz" wrap="none" lIns="0" tIns="0" rIns="0" bIns="0" anchor="t" anchorCtr="0" upright="1">
                          <a:spAutoFit/>
                        </wps:bodyPr>
                      </wps:wsp>
                      <wps:wsp>
                        <wps:cNvPr id="217" name="Line 239"/>
                        <wps:cNvCnPr>
                          <a:cxnSpLocks noChangeShapeType="1"/>
                        </wps:cNvCnPr>
                        <wps:spPr bwMode="auto">
                          <a:xfrm flipV="1">
                            <a:off x="6204519" y="1994509"/>
                            <a:ext cx="0" cy="496602"/>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Line 240"/>
                        <wps:cNvCnPr>
                          <a:cxnSpLocks noChangeShapeType="1"/>
                        </wps:cNvCnPr>
                        <wps:spPr bwMode="auto">
                          <a:xfrm flipV="1">
                            <a:off x="6204519" y="2489811"/>
                            <a:ext cx="296601" cy="13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19" name="Freeform 241"/>
                        <wps:cNvSpPr>
                          <a:spLocks/>
                        </wps:cNvSpPr>
                        <wps:spPr bwMode="auto">
                          <a:xfrm>
                            <a:off x="6488420" y="2462511"/>
                            <a:ext cx="54600" cy="54600"/>
                          </a:xfrm>
                          <a:custGeom>
                            <a:avLst/>
                            <a:gdLst>
                              <a:gd name="T0" fmla="*/ 54610 w 140"/>
                              <a:gd name="T1" fmla="*/ 26915 h 140"/>
                              <a:gd name="T2" fmla="*/ 390 w 140"/>
                              <a:gd name="T3" fmla="*/ 54610 h 140"/>
                              <a:gd name="T4" fmla="*/ 0 w 140"/>
                              <a:gd name="T5" fmla="*/ 0 h 140"/>
                              <a:gd name="T6" fmla="*/ 54610 w 140"/>
                              <a:gd name="T7" fmla="*/ 26915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69"/>
                                </a:moveTo>
                                <a:lnTo>
                                  <a:pt x="1" y="140"/>
                                </a:lnTo>
                                <a:cubicBezTo>
                                  <a:pt x="22" y="96"/>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0" name="Line 242"/>
                        <wps:cNvCnPr>
                          <a:cxnSpLocks noChangeShapeType="1"/>
                        </wps:cNvCnPr>
                        <wps:spPr bwMode="auto">
                          <a:xfrm>
                            <a:off x="6204519" y="1994509"/>
                            <a:ext cx="296601" cy="19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21" name="Freeform 243"/>
                        <wps:cNvSpPr>
                          <a:spLocks/>
                        </wps:cNvSpPr>
                        <wps:spPr bwMode="auto">
                          <a:xfrm>
                            <a:off x="6488420" y="1969109"/>
                            <a:ext cx="54600" cy="54000"/>
                          </a:xfrm>
                          <a:custGeom>
                            <a:avLst/>
                            <a:gdLst>
                              <a:gd name="T0" fmla="*/ 54610 w 140"/>
                              <a:gd name="T1" fmla="*/ 27182 h 139"/>
                              <a:gd name="T2" fmla="*/ 0 w 140"/>
                              <a:gd name="T3" fmla="*/ 53975 h 139"/>
                              <a:gd name="T4" fmla="*/ 390 w 140"/>
                              <a:gd name="T5" fmla="*/ 0 h 139"/>
                              <a:gd name="T6" fmla="*/ 54610 w 140"/>
                              <a:gd name="T7" fmla="*/ 2718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70"/>
                                </a:moveTo>
                                <a:lnTo>
                                  <a:pt x="0" y="139"/>
                                </a:lnTo>
                                <a:cubicBezTo>
                                  <a:pt x="22" y="95"/>
                                  <a:pt x="22" y="44"/>
                                  <a:pt x="1"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 name="Line 244"/>
                        <wps:cNvCnPr>
                          <a:cxnSpLocks noChangeShapeType="1"/>
                        </wps:cNvCnPr>
                        <wps:spPr bwMode="auto">
                          <a:xfrm>
                            <a:off x="6009018" y="2242810"/>
                            <a:ext cx="4921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23" name="Freeform 245"/>
                        <wps:cNvSpPr>
                          <a:spLocks/>
                        </wps:cNvSpPr>
                        <wps:spPr bwMode="auto">
                          <a:xfrm>
                            <a:off x="6488420" y="2215510"/>
                            <a:ext cx="54600" cy="54600"/>
                          </a:xfrm>
                          <a:custGeom>
                            <a:avLst/>
                            <a:gdLst>
                              <a:gd name="T0" fmla="*/ 54610 w 140"/>
                              <a:gd name="T1" fmla="*/ 27305 h 140"/>
                              <a:gd name="T2" fmla="*/ 0 w 140"/>
                              <a:gd name="T3" fmla="*/ 54610 h 140"/>
                              <a:gd name="T4" fmla="*/ 0 w 140"/>
                              <a:gd name="T5" fmla="*/ 0 h 140"/>
                              <a:gd name="T6" fmla="*/ 54610 w 140"/>
                              <a:gd name="T7" fmla="*/ 27305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0"/>
                                </a:moveTo>
                                <a:lnTo>
                                  <a:pt x="0" y="140"/>
                                </a:lnTo>
                                <a:cubicBezTo>
                                  <a:pt x="22" y="96"/>
                                  <a:pt x="22" y="44"/>
                                  <a:pt x="0"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 name="Rectangle 246"/>
                        <wps:cNvSpPr>
                          <a:spLocks noChangeArrowheads="1"/>
                        </wps:cNvSpPr>
                        <wps:spPr bwMode="auto">
                          <a:xfrm>
                            <a:off x="6543020" y="2383711"/>
                            <a:ext cx="645202" cy="211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47"/>
                        <wps:cNvSpPr>
                          <a:spLocks noChangeArrowheads="1"/>
                        </wps:cNvSpPr>
                        <wps:spPr bwMode="auto">
                          <a:xfrm>
                            <a:off x="6543020" y="2383711"/>
                            <a:ext cx="645202" cy="211501"/>
                          </a:xfrm>
                          <a:prstGeom prst="rect">
                            <a:avLst/>
                          </a:prstGeom>
                          <a:noFill/>
                          <a:ln w="6350" cap="rnd">
                            <a:solidFill>
                              <a:srgbClr val="7894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48"/>
                        <wps:cNvSpPr>
                          <a:spLocks noChangeArrowheads="1"/>
                        </wps:cNvSpPr>
                        <wps:spPr bwMode="auto">
                          <a:xfrm>
                            <a:off x="6768420" y="2435211"/>
                            <a:ext cx="203901"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FBE6" w14:textId="77777777" w:rsidR="00F268D9" w:rsidRDefault="00F268D9" w:rsidP="001B4555">
                              <w:r>
                                <w:rPr>
                                  <w:rFonts w:ascii="宋体" w:cs="宋体" w:hint="eastAsia"/>
                                  <w:color w:val="000000"/>
                                  <w:kern w:val="0"/>
                                  <w:sz w:val="16"/>
                                  <w:szCs w:val="16"/>
                                </w:rPr>
                                <w:t>干气</w:t>
                              </w:r>
                            </w:p>
                          </w:txbxContent>
                        </wps:txbx>
                        <wps:bodyPr rot="0" vert="horz" wrap="none" lIns="0" tIns="0" rIns="0" bIns="0" anchor="t" anchorCtr="0" upright="1">
                          <a:spAutoFit/>
                        </wps:bodyPr>
                      </wps:wsp>
                      <wps:wsp>
                        <wps:cNvPr id="227" name="Freeform 249"/>
                        <wps:cNvSpPr>
                          <a:spLocks/>
                        </wps:cNvSpPr>
                        <wps:spPr bwMode="auto">
                          <a:xfrm>
                            <a:off x="4298913" y="1855409"/>
                            <a:ext cx="3215010" cy="387402"/>
                          </a:xfrm>
                          <a:custGeom>
                            <a:avLst/>
                            <a:gdLst>
                              <a:gd name="T0" fmla="*/ 2875915 w 5063"/>
                              <a:gd name="T1" fmla="*/ 387350 h 610"/>
                              <a:gd name="T2" fmla="*/ 3215005 w 5063"/>
                              <a:gd name="T3" fmla="*/ 387350 h 610"/>
                              <a:gd name="T4" fmla="*/ 3215005 w 5063"/>
                              <a:gd name="T5" fmla="*/ 0 h 610"/>
                              <a:gd name="T6" fmla="*/ 0 w 5063"/>
                              <a:gd name="T7" fmla="*/ 0 h 6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63" h="610">
                                <a:moveTo>
                                  <a:pt x="4529" y="610"/>
                                </a:moveTo>
                                <a:lnTo>
                                  <a:pt x="5063" y="610"/>
                                </a:lnTo>
                                <a:lnTo>
                                  <a:pt x="5063" y="0"/>
                                </a:lnTo>
                                <a:lnTo>
                                  <a:pt x="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50"/>
                        <wps:cNvSpPr>
                          <a:spLocks/>
                        </wps:cNvSpPr>
                        <wps:spPr bwMode="auto">
                          <a:xfrm>
                            <a:off x="4257613" y="1828108"/>
                            <a:ext cx="54600" cy="54000"/>
                          </a:xfrm>
                          <a:custGeom>
                            <a:avLst/>
                            <a:gdLst>
                              <a:gd name="T0" fmla="*/ 0 w 140"/>
                              <a:gd name="T1" fmla="*/ 26793 h 139"/>
                              <a:gd name="T2" fmla="*/ 54610 w 140"/>
                              <a:gd name="T3" fmla="*/ 0 h 139"/>
                              <a:gd name="T4" fmla="*/ 54610 w 140"/>
                              <a:gd name="T5" fmla="*/ 53975 h 139"/>
                              <a:gd name="T6" fmla="*/ 0 w 140"/>
                              <a:gd name="T7" fmla="*/ 2679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0" y="69"/>
                                </a:moveTo>
                                <a:lnTo>
                                  <a:pt x="140" y="0"/>
                                </a:lnTo>
                                <a:cubicBezTo>
                                  <a:pt x="118" y="44"/>
                                  <a:pt x="118" y="95"/>
                                  <a:pt x="140" y="139"/>
                                </a:cubicBezTo>
                                <a:lnTo>
                                  <a:pt x="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 name="Freeform 251"/>
                        <wps:cNvSpPr>
                          <a:spLocks/>
                        </wps:cNvSpPr>
                        <wps:spPr bwMode="auto">
                          <a:xfrm>
                            <a:off x="4257613" y="1233806"/>
                            <a:ext cx="1720905" cy="3710317"/>
                          </a:xfrm>
                          <a:custGeom>
                            <a:avLst/>
                            <a:gdLst>
                              <a:gd name="T0" fmla="*/ 1475105 w 2710"/>
                              <a:gd name="T1" fmla="*/ 3710305 h 5843"/>
                              <a:gd name="T2" fmla="*/ 1720850 w 2710"/>
                              <a:gd name="T3" fmla="*/ 3710305 h 5843"/>
                              <a:gd name="T4" fmla="*/ 1720850 w 2710"/>
                              <a:gd name="T5" fmla="*/ 797560 h 5843"/>
                              <a:gd name="T6" fmla="*/ 0 w 2710"/>
                              <a:gd name="T7" fmla="*/ 797560 h 5843"/>
                              <a:gd name="T8" fmla="*/ 0 w 2710"/>
                              <a:gd name="T9" fmla="*/ 0 h 5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10" h="5843">
                                <a:moveTo>
                                  <a:pt x="2323" y="5843"/>
                                </a:moveTo>
                                <a:lnTo>
                                  <a:pt x="2710" y="5843"/>
                                </a:lnTo>
                                <a:lnTo>
                                  <a:pt x="2710" y="1256"/>
                                </a:lnTo>
                                <a:lnTo>
                                  <a:pt x="0" y="1256"/>
                                </a:lnTo>
                                <a:lnTo>
                                  <a:pt x="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52"/>
                        <wps:cNvSpPr>
                          <a:spLocks/>
                        </wps:cNvSpPr>
                        <wps:spPr bwMode="auto">
                          <a:xfrm>
                            <a:off x="4231013" y="1192506"/>
                            <a:ext cx="53900" cy="54600"/>
                          </a:xfrm>
                          <a:custGeom>
                            <a:avLst/>
                            <a:gdLst>
                              <a:gd name="T0" fmla="*/ 26793 w 139"/>
                              <a:gd name="T1" fmla="*/ 0 h 140"/>
                              <a:gd name="T2" fmla="*/ 53975 w 139"/>
                              <a:gd name="T3" fmla="*/ 54610 h 140"/>
                              <a:gd name="T4" fmla="*/ 0 w 139"/>
                              <a:gd name="T5" fmla="*/ 54610 h 140"/>
                              <a:gd name="T6" fmla="*/ 26793 w 139"/>
                              <a:gd name="T7" fmla="*/ 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69" y="0"/>
                                </a:moveTo>
                                <a:lnTo>
                                  <a:pt x="139" y="140"/>
                                </a:lnTo>
                                <a:cubicBezTo>
                                  <a:pt x="95" y="118"/>
                                  <a:pt x="43" y="118"/>
                                  <a:pt x="0" y="140"/>
                                </a:cubicBezTo>
                                <a:lnTo>
                                  <a:pt x="6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1" name="Line 253"/>
                        <wps:cNvCnPr>
                          <a:cxnSpLocks noChangeShapeType="1"/>
                        </wps:cNvCnPr>
                        <wps:spPr bwMode="auto">
                          <a:xfrm>
                            <a:off x="6853521" y="3235915"/>
                            <a:ext cx="7680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32" name="Line 254"/>
                        <wps:cNvCnPr>
                          <a:cxnSpLocks noChangeShapeType="1"/>
                        </wps:cNvCnPr>
                        <wps:spPr bwMode="auto">
                          <a:xfrm flipH="1">
                            <a:off x="6991921" y="3235915"/>
                            <a:ext cx="2128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Freeform 255"/>
                        <wps:cNvSpPr>
                          <a:spLocks/>
                        </wps:cNvSpPr>
                        <wps:spPr bwMode="auto">
                          <a:xfrm>
                            <a:off x="7191322" y="3209215"/>
                            <a:ext cx="54600" cy="54000"/>
                          </a:xfrm>
                          <a:custGeom>
                            <a:avLst/>
                            <a:gdLst>
                              <a:gd name="T0" fmla="*/ 54610 w 140"/>
                              <a:gd name="T1" fmla="*/ 26793 h 139"/>
                              <a:gd name="T2" fmla="*/ 0 w 140"/>
                              <a:gd name="T3" fmla="*/ 53975 h 139"/>
                              <a:gd name="T4" fmla="*/ 0 w 140"/>
                              <a:gd name="T5" fmla="*/ 0 h 139"/>
                              <a:gd name="T6" fmla="*/ 54610 w 140"/>
                              <a:gd name="T7" fmla="*/ 2679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69"/>
                                </a:moveTo>
                                <a:lnTo>
                                  <a:pt x="0" y="139"/>
                                </a:lnTo>
                                <a:cubicBezTo>
                                  <a:pt x="22" y="95"/>
                                  <a:pt x="22" y="44"/>
                                  <a:pt x="0" y="0"/>
                                </a:cubicBezTo>
                                <a:lnTo>
                                  <a:pt x="140"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4" name="Freeform 256"/>
                        <wps:cNvSpPr>
                          <a:spLocks/>
                        </wps:cNvSpPr>
                        <wps:spPr bwMode="auto">
                          <a:xfrm>
                            <a:off x="3940812" y="4339520"/>
                            <a:ext cx="1993906" cy="135901"/>
                          </a:xfrm>
                          <a:custGeom>
                            <a:avLst/>
                            <a:gdLst>
                              <a:gd name="T0" fmla="*/ 1993900 w 3140"/>
                              <a:gd name="T1" fmla="*/ 135255 h 214"/>
                              <a:gd name="T2" fmla="*/ 0 w 3140"/>
                              <a:gd name="T3" fmla="*/ 135890 h 214"/>
                              <a:gd name="T4" fmla="*/ 0 w 3140"/>
                              <a:gd name="T5" fmla="*/ 0 h 214"/>
                              <a:gd name="T6" fmla="*/ 0 60000 65536"/>
                              <a:gd name="T7" fmla="*/ 0 60000 65536"/>
                              <a:gd name="T8" fmla="*/ 0 60000 65536"/>
                            </a:gdLst>
                            <a:ahLst/>
                            <a:cxnLst>
                              <a:cxn ang="T6">
                                <a:pos x="T0" y="T1"/>
                              </a:cxn>
                              <a:cxn ang="T7">
                                <a:pos x="T2" y="T3"/>
                              </a:cxn>
                              <a:cxn ang="T8">
                                <a:pos x="T4" y="T5"/>
                              </a:cxn>
                            </a:cxnLst>
                            <a:rect l="0" t="0" r="r" b="b"/>
                            <a:pathLst>
                              <a:path w="3140" h="214">
                                <a:moveTo>
                                  <a:pt x="3140" y="213"/>
                                </a:moveTo>
                                <a:lnTo>
                                  <a:pt x="0" y="214"/>
                                </a:lnTo>
                                <a:lnTo>
                                  <a:pt x="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57"/>
                        <wps:cNvSpPr>
                          <a:spLocks/>
                        </wps:cNvSpPr>
                        <wps:spPr bwMode="auto">
                          <a:xfrm>
                            <a:off x="3913512" y="4298320"/>
                            <a:ext cx="54600" cy="53900"/>
                          </a:xfrm>
                          <a:custGeom>
                            <a:avLst/>
                            <a:gdLst>
                              <a:gd name="T0" fmla="*/ 27305 w 140"/>
                              <a:gd name="T1" fmla="*/ 0 h 140"/>
                              <a:gd name="T2" fmla="*/ 54610 w 140"/>
                              <a:gd name="T3" fmla="*/ 53975 h 140"/>
                              <a:gd name="T4" fmla="*/ 0 w 140"/>
                              <a:gd name="T5" fmla="*/ 53975 h 140"/>
                              <a:gd name="T6" fmla="*/ 27305 w 140"/>
                              <a:gd name="T7" fmla="*/ 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70" y="0"/>
                                </a:moveTo>
                                <a:lnTo>
                                  <a:pt x="140" y="140"/>
                                </a:lnTo>
                                <a:cubicBezTo>
                                  <a:pt x="96" y="118"/>
                                  <a:pt x="44" y="118"/>
                                  <a:pt x="0" y="140"/>
                                </a:cubicBezTo>
                                <a:lnTo>
                                  <a:pt x="7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 name="Freeform 258"/>
                        <wps:cNvSpPr>
                          <a:spLocks/>
                        </wps:cNvSpPr>
                        <wps:spPr bwMode="auto">
                          <a:xfrm>
                            <a:off x="6009018" y="2595212"/>
                            <a:ext cx="952503" cy="1879609"/>
                          </a:xfrm>
                          <a:custGeom>
                            <a:avLst/>
                            <a:gdLst>
                              <a:gd name="T0" fmla="*/ 0 w 1500"/>
                              <a:gd name="T1" fmla="*/ 1879600 h 2960"/>
                              <a:gd name="T2" fmla="*/ 952500 w 1500"/>
                              <a:gd name="T3" fmla="*/ 1879600 h 2960"/>
                              <a:gd name="T4" fmla="*/ 952500 w 1500"/>
                              <a:gd name="T5" fmla="*/ 0 h 2960"/>
                              <a:gd name="T6" fmla="*/ 0 60000 65536"/>
                              <a:gd name="T7" fmla="*/ 0 60000 65536"/>
                              <a:gd name="T8" fmla="*/ 0 60000 65536"/>
                            </a:gdLst>
                            <a:ahLst/>
                            <a:cxnLst>
                              <a:cxn ang="T6">
                                <a:pos x="T0" y="T1"/>
                              </a:cxn>
                              <a:cxn ang="T7">
                                <a:pos x="T2" y="T3"/>
                              </a:cxn>
                              <a:cxn ang="T8">
                                <a:pos x="T4" y="T5"/>
                              </a:cxn>
                            </a:cxnLst>
                            <a:rect l="0" t="0" r="r" b="b"/>
                            <a:pathLst>
                              <a:path w="1500" h="2960">
                                <a:moveTo>
                                  <a:pt x="0" y="2960"/>
                                </a:moveTo>
                                <a:lnTo>
                                  <a:pt x="1500" y="2960"/>
                                </a:lnTo>
                                <a:lnTo>
                                  <a:pt x="1500"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59"/>
                        <wps:cNvCnPr>
                          <a:cxnSpLocks noChangeShapeType="1"/>
                        </wps:cNvCnPr>
                        <wps:spPr bwMode="auto">
                          <a:xfrm>
                            <a:off x="5725117" y="3235915"/>
                            <a:ext cx="2223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Line 260"/>
                        <wps:cNvCnPr>
                          <a:cxnSpLocks noChangeShapeType="1"/>
                        </wps:cNvCnPr>
                        <wps:spPr bwMode="auto">
                          <a:xfrm flipH="1">
                            <a:off x="6009018" y="3235915"/>
                            <a:ext cx="15810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39" name="Freeform 261"/>
                        <wps:cNvSpPr>
                          <a:spLocks/>
                        </wps:cNvSpPr>
                        <wps:spPr bwMode="auto">
                          <a:xfrm>
                            <a:off x="6154419" y="3209215"/>
                            <a:ext cx="53900" cy="54000"/>
                          </a:xfrm>
                          <a:custGeom>
                            <a:avLst/>
                            <a:gdLst>
                              <a:gd name="T0" fmla="*/ 53975 w 139"/>
                              <a:gd name="T1" fmla="*/ 26793 h 139"/>
                              <a:gd name="T2" fmla="*/ 0 w 139"/>
                              <a:gd name="T3" fmla="*/ 53975 h 139"/>
                              <a:gd name="T4" fmla="*/ 0 w 139"/>
                              <a:gd name="T5" fmla="*/ 0 h 139"/>
                              <a:gd name="T6" fmla="*/ 53975 w 139"/>
                              <a:gd name="T7" fmla="*/ 2679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4"/>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 name="Line 262"/>
                        <wps:cNvCnPr>
                          <a:cxnSpLocks noChangeShapeType="1"/>
                        </wps:cNvCnPr>
                        <wps:spPr bwMode="auto">
                          <a:xfrm>
                            <a:off x="4527514" y="2249810"/>
                            <a:ext cx="1411004"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263"/>
                        <wps:cNvCnPr>
                          <a:cxnSpLocks noChangeShapeType="1"/>
                        </wps:cNvCnPr>
                        <wps:spPr bwMode="auto">
                          <a:xfrm flipV="1">
                            <a:off x="5409516" y="4515421"/>
                            <a:ext cx="0" cy="762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Freeform 264"/>
                        <wps:cNvSpPr>
                          <a:spLocks/>
                        </wps:cNvSpPr>
                        <wps:spPr bwMode="auto">
                          <a:xfrm>
                            <a:off x="5382816" y="4474821"/>
                            <a:ext cx="54000" cy="54000"/>
                          </a:xfrm>
                          <a:custGeom>
                            <a:avLst/>
                            <a:gdLst>
                              <a:gd name="T0" fmla="*/ 26793 w 139"/>
                              <a:gd name="T1" fmla="*/ 0 h 139"/>
                              <a:gd name="T2" fmla="*/ 53975 w 139"/>
                              <a:gd name="T3" fmla="*/ 53975 h 139"/>
                              <a:gd name="T4" fmla="*/ 0 w 139"/>
                              <a:gd name="T5" fmla="*/ 53975 h 139"/>
                              <a:gd name="T6" fmla="*/ 26793 w 139"/>
                              <a:gd name="T7" fmla="*/ 0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69" y="0"/>
                                </a:moveTo>
                                <a:lnTo>
                                  <a:pt x="139" y="139"/>
                                </a:lnTo>
                                <a:cubicBezTo>
                                  <a:pt x="95" y="117"/>
                                  <a:pt x="43" y="117"/>
                                  <a:pt x="0" y="139"/>
                                </a:cubicBezTo>
                                <a:lnTo>
                                  <a:pt x="6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3" name="Freeform 265"/>
                        <wps:cNvSpPr>
                          <a:spLocks/>
                        </wps:cNvSpPr>
                        <wps:spPr bwMode="auto">
                          <a:xfrm>
                            <a:off x="11400" y="4591621"/>
                            <a:ext cx="1878306" cy="822404"/>
                          </a:xfrm>
                          <a:custGeom>
                            <a:avLst/>
                            <a:gdLst>
                              <a:gd name="T0" fmla="*/ 0 w 2958"/>
                              <a:gd name="T1" fmla="*/ 0 h 1295"/>
                              <a:gd name="T2" fmla="*/ 1878330 w 2958"/>
                              <a:gd name="T3" fmla="*/ 0 h 1295"/>
                              <a:gd name="T4" fmla="*/ 1878330 w 2958"/>
                              <a:gd name="T5" fmla="*/ 822325 h 1295"/>
                              <a:gd name="T6" fmla="*/ 0 60000 65536"/>
                              <a:gd name="T7" fmla="*/ 0 60000 65536"/>
                              <a:gd name="T8" fmla="*/ 0 60000 65536"/>
                            </a:gdLst>
                            <a:ahLst/>
                            <a:cxnLst>
                              <a:cxn ang="T6">
                                <a:pos x="T0" y="T1"/>
                              </a:cxn>
                              <a:cxn ang="T7">
                                <a:pos x="T2" y="T3"/>
                              </a:cxn>
                              <a:cxn ang="T8">
                                <a:pos x="T4" y="T5"/>
                              </a:cxn>
                            </a:cxnLst>
                            <a:rect l="0" t="0" r="r" b="b"/>
                            <a:pathLst>
                              <a:path w="2958" h="1295">
                                <a:moveTo>
                                  <a:pt x="0" y="0"/>
                                </a:moveTo>
                                <a:lnTo>
                                  <a:pt x="2958" y="0"/>
                                </a:lnTo>
                                <a:lnTo>
                                  <a:pt x="2958" y="1295"/>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266"/>
                        <wps:cNvCnPr>
                          <a:cxnSpLocks noChangeShapeType="1"/>
                        </wps:cNvCnPr>
                        <wps:spPr bwMode="auto">
                          <a:xfrm flipV="1">
                            <a:off x="6971621" y="246301"/>
                            <a:ext cx="0" cy="271201"/>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5" name="Line 267"/>
                        <wps:cNvCnPr>
                          <a:cxnSpLocks noChangeShapeType="1"/>
                        </wps:cNvCnPr>
                        <wps:spPr bwMode="auto">
                          <a:xfrm>
                            <a:off x="6974221" y="516202"/>
                            <a:ext cx="1847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6" name="Freeform 268"/>
                        <wps:cNvSpPr>
                          <a:spLocks/>
                        </wps:cNvSpPr>
                        <wps:spPr bwMode="auto">
                          <a:xfrm>
                            <a:off x="7145622" y="489502"/>
                            <a:ext cx="54000" cy="54000"/>
                          </a:xfrm>
                          <a:custGeom>
                            <a:avLst/>
                            <a:gdLst>
                              <a:gd name="T0" fmla="*/ 53975 w 139"/>
                              <a:gd name="T1" fmla="*/ 26793 h 139"/>
                              <a:gd name="T2" fmla="*/ 0 w 139"/>
                              <a:gd name="T3" fmla="*/ 53975 h 139"/>
                              <a:gd name="T4" fmla="*/ 0 w 139"/>
                              <a:gd name="T5" fmla="*/ 0 h 139"/>
                              <a:gd name="T6" fmla="*/ 53975 w 139"/>
                              <a:gd name="T7" fmla="*/ 26793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69"/>
                                </a:moveTo>
                                <a:lnTo>
                                  <a:pt x="0" y="139"/>
                                </a:lnTo>
                                <a:cubicBezTo>
                                  <a:pt x="22" y="95"/>
                                  <a:pt x="22" y="44"/>
                                  <a:pt x="0" y="0"/>
                                </a:cubicBezTo>
                                <a:lnTo>
                                  <a:pt x="139" y="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7" name="Line 269"/>
                        <wps:cNvCnPr>
                          <a:cxnSpLocks noChangeShapeType="1"/>
                        </wps:cNvCnPr>
                        <wps:spPr bwMode="auto">
                          <a:xfrm>
                            <a:off x="6978021" y="245101"/>
                            <a:ext cx="180901" cy="12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270"/>
                        <wps:cNvSpPr>
                          <a:spLocks/>
                        </wps:cNvSpPr>
                        <wps:spPr bwMode="auto">
                          <a:xfrm>
                            <a:off x="7145622" y="219001"/>
                            <a:ext cx="54000" cy="54000"/>
                          </a:xfrm>
                          <a:custGeom>
                            <a:avLst/>
                            <a:gdLst>
                              <a:gd name="T0" fmla="*/ 53975 w 139"/>
                              <a:gd name="T1" fmla="*/ 27182 h 139"/>
                              <a:gd name="T2" fmla="*/ 0 w 139"/>
                              <a:gd name="T3" fmla="*/ 53975 h 139"/>
                              <a:gd name="T4" fmla="*/ 0 w 139"/>
                              <a:gd name="T5" fmla="*/ 0 h 139"/>
                              <a:gd name="T6" fmla="*/ 53975 w 139"/>
                              <a:gd name="T7" fmla="*/ 27182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70"/>
                                </a:moveTo>
                                <a:lnTo>
                                  <a:pt x="0" y="139"/>
                                </a:lnTo>
                                <a:cubicBezTo>
                                  <a:pt x="22" y="95"/>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9" name="Line 271"/>
                        <wps:cNvCnPr>
                          <a:cxnSpLocks noChangeShapeType="1"/>
                        </wps:cNvCnPr>
                        <wps:spPr bwMode="auto">
                          <a:xfrm>
                            <a:off x="6832621" y="340302"/>
                            <a:ext cx="9770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272"/>
                        <wps:cNvSpPr>
                          <a:spLocks/>
                        </wps:cNvSpPr>
                        <wps:spPr bwMode="auto">
                          <a:xfrm>
                            <a:off x="6917021" y="313001"/>
                            <a:ext cx="54600" cy="54600"/>
                          </a:xfrm>
                          <a:custGeom>
                            <a:avLst/>
                            <a:gdLst>
                              <a:gd name="T0" fmla="*/ 54610 w 140"/>
                              <a:gd name="T1" fmla="*/ 27305 h 140"/>
                              <a:gd name="T2" fmla="*/ 0 w 140"/>
                              <a:gd name="T3" fmla="*/ 54610 h 140"/>
                              <a:gd name="T4" fmla="*/ 0 w 140"/>
                              <a:gd name="T5" fmla="*/ 0 h 140"/>
                              <a:gd name="T6" fmla="*/ 54610 w 140"/>
                              <a:gd name="T7" fmla="*/ 27305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0"/>
                                </a:moveTo>
                                <a:lnTo>
                                  <a:pt x="0" y="140"/>
                                </a:lnTo>
                                <a:cubicBezTo>
                                  <a:pt x="22" y="96"/>
                                  <a:pt x="22" y="44"/>
                                  <a:pt x="0"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1" name="Line 273"/>
                        <wps:cNvCnPr>
                          <a:cxnSpLocks noChangeShapeType="1"/>
                        </wps:cNvCnPr>
                        <wps:spPr bwMode="auto">
                          <a:xfrm>
                            <a:off x="6831321" y="880704"/>
                            <a:ext cx="3276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274"/>
                        <wps:cNvSpPr>
                          <a:spLocks/>
                        </wps:cNvSpPr>
                        <wps:spPr bwMode="auto">
                          <a:xfrm>
                            <a:off x="7145622" y="853404"/>
                            <a:ext cx="54000" cy="54600"/>
                          </a:xfrm>
                          <a:custGeom>
                            <a:avLst/>
                            <a:gdLst>
                              <a:gd name="T0" fmla="*/ 53975 w 139"/>
                              <a:gd name="T1" fmla="*/ 27305 h 140"/>
                              <a:gd name="T2" fmla="*/ 0 w 139"/>
                              <a:gd name="T3" fmla="*/ 54610 h 140"/>
                              <a:gd name="T4" fmla="*/ 0 w 139"/>
                              <a:gd name="T5" fmla="*/ 0 h 140"/>
                              <a:gd name="T6" fmla="*/ 53975 w 139"/>
                              <a:gd name="T7" fmla="*/ 27305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3" name="Line 275"/>
                        <wps:cNvCnPr>
                          <a:cxnSpLocks noChangeShapeType="1"/>
                        </wps:cNvCnPr>
                        <wps:spPr bwMode="auto">
                          <a:xfrm>
                            <a:off x="6831321" y="1221106"/>
                            <a:ext cx="3276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54" name="Freeform 276"/>
                        <wps:cNvSpPr>
                          <a:spLocks/>
                        </wps:cNvSpPr>
                        <wps:spPr bwMode="auto">
                          <a:xfrm>
                            <a:off x="7145622" y="1193806"/>
                            <a:ext cx="54000" cy="54600"/>
                          </a:xfrm>
                          <a:custGeom>
                            <a:avLst/>
                            <a:gdLst>
                              <a:gd name="T0" fmla="*/ 53975 w 139"/>
                              <a:gd name="T1" fmla="*/ 27501 h 139"/>
                              <a:gd name="T2" fmla="*/ 0 w 139"/>
                              <a:gd name="T3" fmla="*/ 54610 h 139"/>
                              <a:gd name="T4" fmla="*/ 0 w 139"/>
                              <a:gd name="T5" fmla="*/ 0 h 139"/>
                              <a:gd name="T6" fmla="*/ 53975 w 139"/>
                              <a:gd name="T7" fmla="*/ 27501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39">
                                <a:moveTo>
                                  <a:pt x="139" y="70"/>
                                </a:moveTo>
                                <a:lnTo>
                                  <a:pt x="0" y="139"/>
                                </a:lnTo>
                                <a:cubicBezTo>
                                  <a:pt x="22" y="95"/>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5" name="Line 277"/>
                        <wps:cNvCnPr>
                          <a:cxnSpLocks noChangeShapeType="1"/>
                        </wps:cNvCnPr>
                        <wps:spPr bwMode="auto">
                          <a:xfrm>
                            <a:off x="5725117" y="1221106"/>
                            <a:ext cx="4197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278"/>
                        <wps:cNvSpPr>
                          <a:spLocks/>
                        </wps:cNvSpPr>
                        <wps:spPr bwMode="auto">
                          <a:xfrm>
                            <a:off x="6131519" y="1193806"/>
                            <a:ext cx="54600" cy="54600"/>
                          </a:xfrm>
                          <a:custGeom>
                            <a:avLst/>
                            <a:gdLst>
                              <a:gd name="T0" fmla="*/ 54610 w 140"/>
                              <a:gd name="T1" fmla="*/ 27501 h 139"/>
                              <a:gd name="T2" fmla="*/ 0 w 140"/>
                              <a:gd name="T3" fmla="*/ 54610 h 139"/>
                              <a:gd name="T4" fmla="*/ 0 w 140"/>
                              <a:gd name="T5" fmla="*/ 0 h 139"/>
                              <a:gd name="T6" fmla="*/ 54610 w 140"/>
                              <a:gd name="T7" fmla="*/ 27501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39">
                                <a:moveTo>
                                  <a:pt x="140" y="70"/>
                                </a:moveTo>
                                <a:lnTo>
                                  <a:pt x="0" y="139"/>
                                </a:lnTo>
                                <a:cubicBezTo>
                                  <a:pt x="22" y="95"/>
                                  <a:pt x="22" y="44"/>
                                  <a:pt x="0"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7" name="Line 279"/>
                        <wps:cNvCnPr>
                          <a:cxnSpLocks noChangeShapeType="1"/>
                        </wps:cNvCnPr>
                        <wps:spPr bwMode="auto">
                          <a:xfrm flipV="1">
                            <a:off x="5910518" y="340302"/>
                            <a:ext cx="0" cy="539802"/>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58" name="Line 280"/>
                        <wps:cNvCnPr>
                          <a:cxnSpLocks noChangeShapeType="1"/>
                        </wps:cNvCnPr>
                        <wps:spPr bwMode="auto">
                          <a:xfrm>
                            <a:off x="5908618" y="880704"/>
                            <a:ext cx="2362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59" name="Freeform 281"/>
                        <wps:cNvSpPr>
                          <a:spLocks/>
                        </wps:cNvSpPr>
                        <wps:spPr bwMode="auto">
                          <a:xfrm>
                            <a:off x="6131519" y="853404"/>
                            <a:ext cx="54600" cy="54600"/>
                          </a:xfrm>
                          <a:custGeom>
                            <a:avLst/>
                            <a:gdLst>
                              <a:gd name="T0" fmla="*/ 54610 w 140"/>
                              <a:gd name="T1" fmla="*/ 27305 h 140"/>
                              <a:gd name="T2" fmla="*/ 0 w 140"/>
                              <a:gd name="T3" fmla="*/ 54610 h 140"/>
                              <a:gd name="T4" fmla="*/ 0 w 140"/>
                              <a:gd name="T5" fmla="*/ 0 h 140"/>
                              <a:gd name="T6" fmla="*/ 54610 w 140"/>
                              <a:gd name="T7" fmla="*/ 27305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0"/>
                                </a:moveTo>
                                <a:lnTo>
                                  <a:pt x="0" y="140"/>
                                </a:lnTo>
                                <a:cubicBezTo>
                                  <a:pt x="22" y="96"/>
                                  <a:pt x="22" y="44"/>
                                  <a:pt x="0"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0" name="Line 282"/>
                        <wps:cNvCnPr>
                          <a:cxnSpLocks noChangeShapeType="1"/>
                        </wps:cNvCnPr>
                        <wps:spPr bwMode="auto">
                          <a:xfrm>
                            <a:off x="5910518" y="340302"/>
                            <a:ext cx="234301"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61" name="Freeform 283"/>
                        <wps:cNvSpPr>
                          <a:spLocks/>
                        </wps:cNvSpPr>
                        <wps:spPr bwMode="auto">
                          <a:xfrm>
                            <a:off x="6131519" y="313001"/>
                            <a:ext cx="54600" cy="54600"/>
                          </a:xfrm>
                          <a:custGeom>
                            <a:avLst/>
                            <a:gdLst>
                              <a:gd name="T0" fmla="*/ 54610 w 140"/>
                              <a:gd name="T1" fmla="*/ 27305 h 140"/>
                              <a:gd name="T2" fmla="*/ 0 w 140"/>
                              <a:gd name="T3" fmla="*/ 54610 h 140"/>
                              <a:gd name="T4" fmla="*/ 0 w 140"/>
                              <a:gd name="T5" fmla="*/ 0 h 140"/>
                              <a:gd name="T6" fmla="*/ 54610 w 140"/>
                              <a:gd name="T7" fmla="*/ 27305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0">
                                <a:moveTo>
                                  <a:pt x="140" y="70"/>
                                </a:moveTo>
                                <a:lnTo>
                                  <a:pt x="0" y="140"/>
                                </a:lnTo>
                                <a:cubicBezTo>
                                  <a:pt x="22" y="96"/>
                                  <a:pt x="22" y="44"/>
                                  <a:pt x="0" y="0"/>
                                </a:cubicBezTo>
                                <a:lnTo>
                                  <a:pt x="140"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2" name="Line 284"/>
                        <wps:cNvCnPr>
                          <a:cxnSpLocks noChangeShapeType="1"/>
                        </wps:cNvCnPr>
                        <wps:spPr bwMode="auto">
                          <a:xfrm>
                            <a:off x="5727017" y="774004"/>
                            <a:ext cx="13840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63" name="Freeform 285"/>
                        <wps:cNvSpPr>
                          <a:spLocks/>
                        </wps:cNvSpPr>
                        <wps:spPr bwMode="auto">
                          <a:xfrm>
                            <a:off x="5852118" y="746703"/>
                            <a:ext cx="54600" cy="54000"/>
                          </a:xfrm>
                          <a:custGeom>
                            <a:avLst/>
                            <a:gdLst>
                              <a:gd name="T0" fmla="*/ 54610 w 139"/>
                              <a:gd name="T1" fmla="*/ 26988 h 140"/>
                              <a:gd name="T2" fmla="*/ 0 w 139"/>
                              <a:gd name="T3" fmla="*/ 53975 h 140"/>
                              <a:gd name="T4" fmla="*/ 0 w 139"/>
                              <a:gd name="T5" fmla="*/ 0 h 140"/>
                              <a:gd name="T6" fmla="*/ 54610 w 139"/>
                              <a:gd name="T7" fmla="*/ 2698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0">
                                <a:moveTo>
                                  <a:pt x="139" y="70"/>
                                </a:moveTo>
                                <a:lnTo>
                                  <a:pt x="0" y="140"/>
                                </a:lnTo>
                                <a:cubicBezTo>
                                  <a:pt x="22" y="96"/>
                                  <a:pt x="22" y="44"/>
                                  <a:pt x="0" y="0"/>
                                </a:cubicBezTo>
                                <a:lnTo>
                                  <a:pt x="139" y="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788876C" id="画布 1995" o:spid="_x0000_s1026" editas="canvas" style="width:651.75pt;height:426.75pt;mso-position-horizontal-relative:char;mso-position-vertical-relative:line" coordsize="82772,5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T75D0AAOwVBAAOAAAAZHJzL2Uyb0RvYy54bWzsfWtvIzmy5fcF9j8I+ngBt/P9MMZz0W2X&#10;516gZ7Zxu3a/q2TZFkaWNJJc9vRg/vsekkkmmWSmZD2okhQFdFuW0lQ+SMaJEyci/vSfH6+T3vfR&#10;YjmeTW/74U9BvzeaDmeP4+nzbf//fn24Kvq95WowfRxMZtPRbf+fo2X/P//8v//Xn97nN6No9jKb&#10;PI4WPQwyXd68z2/7L6vV/Ob6ejl8Gb0Olj/N5qMpPnyaLV4HK/y6eL5+XAzeMfrr5DoKguz6fbZ4&#10;nC9mw9FyiXfvxYf9P/Pxn55Gw9X/eXpajla9yW0f57bi/1/w/39j/7/+858GN8+LwfxlPKxOY7DF&#10;WbwOxlN8qRrqfrAa9N4WY2uo1/FwMVvOnlY/DWev17Onp/FwxK8BVxMGjau5G0y/D5b8Yoa4O/IE&#10;8WqP4357Zuc9nT2MJxPcjWuMfsPeYz/f8XxGePN9/nzz/jxXzwnPtvGgPnVdf1nM3ub8sp5vhn/7&#10;/tuiN3687Sf93nTwijnCP+5FUcmeDvtqHPOXxfz3+W8LcYvx8tfZ8O9Lcbrm5+z4Z3Fw79v7X2eP&#10;GHDwtprxp/PxtHhlQ+C+9z4wXcMkwKT4p3yF8QY3o49Vb4gPiyjNyijt94b4PE2CKMMv/IjhC+YU&#10;/3tMbvbHhXz/S/W3YRwEsfjLIg34x9eDG/HtuMHqDNnlYd4v6zu73O3O/v4ymI/4nV1qdzaXd/Z/&#10;sB4G0+fJqCdvLj9M3tmluK296ezuBYeNfl4sZu8vo8Ejzipk14hz1/6A/bLEQ1l/n837JO9w110a&#10;3MwXy9VfRrPXHntx21/g1PkzHHz/dbli51IfYkzgwc1k2nvHCQdhhoc7HGBXWUwf+d8uZ5PxI5vo&#10;7C+Wi+dvd5NF7/uA7Q38H79GfKIfhrk6feTPnd2JL9Xr1WA8Ea9xHpNpNXFwZnIK8cX/rzIovxRf&#10;iuQqibIvV0lwf3/188NdcpU9hHl6H9/f3d2H/2anFiY3L+PHx9GUnZ3ciMJks9lQbYliC1FbkXEV&#10;xsU+8H/2xV6bp8HvMR6W/Mmvjk8B9tTF3P02e/wnZsBiJnZWWAK8eJkt/uj33rGr3vaX/3gbLEb9&#10;3uS/p5hFZZgkbBvmvyRpHuGXhf7JN/2TwXSIoW77q35PvLxbia37bb4YP7/gm0L+WKezn7HCn8Z8&#10;WrBZKc6qmq9YXp7WGaa52MHqdRZzE2MsG8yvA62zNMceig0pCrGt8Skrl1qesqWAj+I4rp673As/&#10;uc4+P6vk+qhNjHwHZ2evmDBKgl+i8uohK/Kr5CFJr8o8KK6CsPylzIKkTO4fzBXz63g62n3FsC2j&#10;TLHF861B3wCMpdO+T7yOV0Ayk/ErTIfaTAY3bZuGWvDs9OUKkz9ppSlE57ZopWOlcQt1RitNrRdp&#10;0bKYr+LNDNp9WabFg73HD27IoNEys1wN9zILYTUsixaxSeVpneUlsCu3aAVf3jU8j6NQWLQozHez&#10;aMY6Y7u/euMSoJ24oxVaJdtbIZIGyl19fPvgPir3AGuE2YF7p6A7JOpViFehXbwQSBcvNkW5yzlD&#10;uQ9HR7khFp61KXBU6WlTCMugDeeGIYPABHQVtWS7hgR0T8mlDCPHYks8WmA/i02Z3K2w7sMDc7gI&#10;6+ocksS48ie5lGtcyhCErWXWlL0HBX1olhSsDU7BCXaLgMCug7T9NI9JYJfR5msoXQV2M2lm1pK8&#10;Zwx2ASetXUHdGA+7QhLA82W7QlE0OF0W4JBYl/vkeLRE6k6ftTAIYd2TwroItlprjZM7nhxLL2tt&#10;N6ibYhv4RYZwjFgM0boEdTeldWE3rIXGVQq+FlqcIoIDo1ZmDVo3YdaO8TdE6+ryBEK6hwipKqSr&#10;jMwlI12HSiiuJFia6Odw6gVlfcOk7IC60vgR1CWoC9Gg0BBtGkP5UZRCkAxaFhjCKH+BVT+LbTes&#10;mxclU4vhpsCzJazLpYES48qfROuuo3UdUqHEp1QokVg3THMCu9eHkKcSrfsZWlc5ehcMdpnuuOkB&#10;Jz6FTcr+2lpdndclsIv0GNIwVGKhEwW7TKlnLTafgiE/i43ArhZ56VbRf5rOElFLArtrwG7kUAsl&#10;PtVCSYQopVvDkAF1E7PL1wUxu4dOllHMriIwLxnsOpRNiU9lU21/c4iHjcQ0HeySiIHALssOPekc&#10;0MghGEqOIhiKDrnYCOwS2GXEfJ0LU/3iL9ua1Waw3EoVyfUhzVNgNy+57RI8JCseQWDXWWXh034f&#10;MbufYXaRrllFEC8Z7TrETYnivH1sC1KxG8c5347qbUFHu0TtEto9fbTrEA0lyuc+m8VGaJfQ7rHR&#10;rkMxhHIglb33sdIiRuBCmRsnKTentVmjWgyEdlVZNW/UrqASawf0IosxoI6f5QSnXuVNaQo/3Lkt&#10;KCl/owJiXbhvm9p+VKGFqqOxkoRs4dd1CFXABwUTyAdG1UF7V1A3xgdYyGJRooXAAivrS6LHlvoc&#10;/sCC0htdMDUWO4RYqboxHraFtMxE3l8YC5ag9iHCEKmAXB+SCWBH2ey8zrnmeFM2+ylls8cOLVbq&#10;U4vlZ7HtRo1R5SaUIqey25s2RHBXKUVJaxvt+tQ3ZRESZZkPHCY5l3rUZo0CwUSNHYEaU3bmktGu&#10;Q4mV+lRiZRzSsm0hyzjKrrcFKuhG28IRtgVlFC95W3DIxlKfsjGFy5M45w+k3hZQvhhYRpQv5ls4&#10;OcHkBJ9yR5zYIcYS0WNPlab8LDZygjWailL/0BHLuxo6diixUGTNnz4kCwrR5i1JBMquzRqr8kap&#10;f5T6x9vu+Qv5KF/vktGuQzaGtoj+tgXWC03oQ7rqF5MYmsTQJy+GZiRwMyFJ1Df1BHa9rLXdsC7V&#10;L6aAz3DzDtjugA/bKayF5lPeVETI7GEBn4TqF5O6SZUmbpap9Ad1FX95wVCXpSdYu4JPdZMyv2Eg&#10;Mv5rD5gS/2ZPq5+GM+pLVzdBP+kyFyiWaC82FXX2ICX0s9h2A7tUwJjA7u5g16FuylQg18dKi8Hn&#10;cnVTGDXy2Snxj2QMR5AxqGoOl4x2HeqmTDHePrYFSeyGeTPeo6NdkjEQs3vyzC6qJdpoV/ncZ7PY&#10;CO2SjAGRwWMWdQNxYq80Ze99rDSFdouYylxQ5iojd1m4/HjcrhLxXDLadaibkErqT8ZQ5ozxYmUu&#10;xNcStfs6WP70OnbQG9Su47QrGKNYomWCc5+SIS9rbTesS3mrxOw6tr732eJRuBDs1XxNtw6UQLAX&#10;ms/aTWXBhLlMxiAqydVGjfLTiNj1T+yiK1uF6C4Y6mIp2ruCT3GTMr9hJB5IvS3oxC5JdonYPXli&#10;F6US7cXmUzPkZ7ER2CVi98jEbuoQDOU+BUMK7IZx0GhCRWiX0O4R0K5y9S4Z7TrUTaIqgqecmdoA&#10;k4zh5vp6OXwZEbO70msuLPgvZZicPtp1aIZEwbKzWmyEdgntHhvtOgRDohmUr5Umqd3QkjEQ2iW0&#10;ewS0qyjMS0a7DnVT7lPdFIYxVE0s5BNFDSeYuF1KUUPo4YzQrkMzlPvUDPlZbLuhXarHQEKGnYUM&#10;qOhnRVFEtR9PaDcMU1b/jMnzAo4z6pAlFeAmtHsEtKtiiBeMdlFnzN4WFOntQctfG+AsaWSuEtol&#10;tHtWaJcp+ZrVTwrlc5/NYiO0S9zukbndzKFkKJS997LSslD0XM2jRopaonquhtzgbV8/3lho1HOV&#10;eq529FyNlI7nktGuQ8lQqBvjZVuQ3C4Jd+ckZagEC2cqZcgcUobCZ1Wk2rc86GozzDBrAJrFLEFg&#10;OJjf9hfTx353swVid4nd3ZndRbEx27P0WWmItQYWeNeW7hLgJXr3CPSusjSXDHgdYobCZ1EkzQST&#10;dpcA75kDXoeaAQ2XqnxZv+7lIVcbAV4ieI9N8LrkDH6FQwrwWupdArwEeI8AeJW/d8mA11GvpVQl&#10;KzyYYFXzPi4ivh/VMiddz0Ald6kyw8nnqqHimMU6lT7FQ34WG8FdgrtHhru5QzlU+lQOFUmMaA4T&#10;75ZhMymFyZqGLF2F9AzP3+4mi973weS2/8D/2WVprwdhcvMyfnwcTQVKhv5j9IHIvQAKb4vxbf9f&#10;ZRglAekZuvQMisW8YLSbO2ROpU+ZkzLASSwqQhDapcoMZypnyB3iodKneMjPYiO0S2j32GjXIRwq&#10;VTjXB4kTliIDO0mafZMoV4243SNwuyqKeMlo1yFyKhXp7WNbkO3UkjLmnLIb7XIAvr2qfzmbjNUM&#10;Wy42cCkHN5PpJ+T/5Ft+rH5d2r7l2qW1/MfbYDHq9yZ6tbFzRbsO5VCpfO6zWWy7oV1qHkza3Z21&#10;u6g5ZkdRlL33sdIk2k2DJrdLaJfQrsIir+PVaNGbjF9v+4yKED3XBjcvo8Hjl+kjfMbBzWownojX&#10;Gs3963g64s3ZOM0t6G6X/V19fPvojR8RSFBCnrUmeTqbKoOMaKQwxippHC++cVuNF4Pp8GW2uO2v&#10;5Mu7FX7DB2/zxfj5ZXXbD0Wmxvznt9XsYbw6thPsUDiV6sb42BYk2k0TkbVDaJe43XNFuw7ZUCg2&#10;OE/lkRS5e9DVthvcpVQ1grs7w10UHbPgLpRxHlXyhcK7acbpo9qwEd4lvOsf7woykRmaC8a7rCpK&#10;szhSKCoFejLBZc5ccQiZiN6l2gz9805VQ9kxx2rzKR3ys9p2A7zUQpgA7+6A16EbCgOfwiF4slVx&#10;BpvhjRKp3g0457x93NJYap8IRwbll+JLkVwlUfblKgnu769+frhLrrKHME/v4/u7u/vw34yZM2Sz&#10;vY/XyXR5gzdv+y+r1Rb2ip3h50OtGq1J6l31RD7N8MbK37tkxOuQOYWBT50T8DXrrgrIa28MMZpP&#10;kKyf7xKbaDBoY9hL6CdWSS2XvDE4hE5h4FPpFIYJQsGtvjDOjyX8xDFJnSiN9eTTWAuH1CkMfGqd&#10;PC03A6FTocK94v92WcNaQ3ZJskIUH3PwTj7VTmFYwJS6MS85wxT+OUL4R9Gua7eK85U7oU6aY2Pw&#10;qXeKWNMAoNoiSBpR4RKp9sIVRhctJgsb3Hw8LV6ZbzhfLFd/Gc1ee+wFyv2OhiuuIht8h8JNHCoP&#10;2Y5wIm3/XrSFa1fWRRlhl9op9Fklycda2w3tkrSfQj87h35Qecw2akJj70nTkCQikbUIikY1MpI6&#10;EdY9AtZVcc+1Fvl8sS5qpDm2BcV8e9D2hxnbmjjYTXnAqZZAIjSNj3g9p4RvGYR2B+/j6bNWFYJR&#10;Z2UapWs6e/AcGY6qcAuNUPOhM2nWrq1LQrvMebOEhaHyuc9mte2Gd5F28Mu9rEpqTNbF7K3K7mrL&#10;9KrSz5HexdO6xF5SFTI7D3UHsbvX77PF43wxG46WS+yGv78M5iPsfxWM/W3BE/dQe8yx1JTJ97HU&#10;SmTtCMMmajPVho0ALwHeIwBepedZa5TPGPC6lE6QJIIg9eQHS8Ipz+KGH0zk7tPqp+Hs9Xr29DQm&#10;NcPJqxlQKM1hg32Kh3ystd3A7n1ZpsWDXZt3cENgV1ZqcFVoWGvCLsqvdMmGRAlsT0Ytq4QMeSZ6&#10;m9dYl8S7hHWPgHWVlVm7UZwx1nUpnEKvCqcc7BbzgQnsUsfF805jZWV6bW7Xp2oo9LHYdkO7lMVK&#10;UobdpQwuzVDkUzMUSmrXhrtE7RLcPQLcVSkiFwx3WZU02wQjd9QftxtGSNbheDdGcSl8b+0Hh6yq&#10;jNAyyNjmlspdwwSzr1BvIDYoym+fcfzTCOlS/XB3/XBVvzRW3t5FbwwulVPkVeWEZnXVxoAGesbG&#10;wD7g+0JB+wL1rPNU11iEHhk5fNH7gkuPFXnVYyXgywkwGJrG7bKTqOrFXqpeIOhcweWL3hhc6rHI&#10;p3oszVB6nm0MWWA1bw9Z/z8GGXLxtEgWTbJo3lsgSXPwYBv3F5jOWH+Bp6P3F2Al6ByOu09Rlp/l&#10;phx15qd/uuoFkedEnu9MnrOqbo61psLlHoTRaVmJRbIw4t9bk2TEnhN77p89R91RwrysqptjY1CB&#10;BR8bQ440P45545Bj7XpjKDPJkglZ2/aQ17DBxJ7/EpVXD1mRXyUPSXpV5kFxFYTlL2UWJGVy/2CW&#10;u2XFVXcvd/vD5ywq9jxRFPFFO8MuGVmkAgteN4ZUtGGgjWFNwu8D/8fMGnZKLYeSWLL9sGSKI77o&#10;jcEleas7JvrYGCRLlmdCAFRvDKFiyag2LGVThcnJZ1OFgUv3VjdsOpvlZiB0YskM+41fdioBDzQg&#10;tUHXLPq7nP+2EJmvaw3ZJSVUhShBZzvDdasIH2tNOsN5LloS1qaNnGFiyY7Akqnw59qt4nxTqkLW&#10;i8BK86hbRXjYGIogFNVh0zJvsGRoXgoSj0WGCfMS5j0HzMumur3clPd9NsttN8xL3bApMrx7ZJil&#10;6tprTVl9H2stzkT6RBY0a0FSGQHCvEfAvEqDdNGY1yXPitWt8bExSMybpSLwVDvDOuble9X2oWEt&#10;TrIhzyLzrZT5xpd3ZGBRupI7XWnt4ros7sml0Ip9KrSUi3nQ5aYWzVZqSMK8hHn3gHldoqfYp+ip&#10;UJg3E31PatNGmJcw7xEwr7I0a83yOfO8LtFTnU3tE/PmkQg81RsDYd4ZVYrt9xY86acqq/XtpDOA&#10;UJXOwT35rJ6lMO9Bl9tumJc6gRHm3QPmdemI6rxfH6ZNYt48Ft1PatNGmJcw7xEwr/L4Lhnzstxh&#10;KwBUJ0f52Bgkz+vQ85K2gTDvWWFeVKZzLDeVcnQ2y40wr9awb8/FbUjPu1E3sBDF3hxrzauOKELb&#10;W17pydLzJqo0JCW3PlMJOE8l4NCOmbLeQ1R7c2wMXkVPEvMWQcAfSe0ME89LPC98sjPieVFDzbHc&#10;jiIlOuhy2w3zkraBeN7deV50BXesNRXd9eFfRiyPDukoRQDwC7RRmzaq9EQ87xF4XhVRvGie1yV6&#10;ShQF7mFjSMsU58Dz1HL+vfXGgLoNwAiUw0ZdcJe3/bPQNkQuKVHtfZ/NctsN81J1U8K8e8C8Lh0R&#10;qgpWTJeHtZYFeWXakrRB51DdBsK8/jFvShX9b/shq6ZvaRvqW+NhY0iCEsAWmDcJRF1JDfOStoG0&#10;DWfF86IsmWO5qTrLZ7PcdsO8pOclzLs75kV2iGOt+dQRJVEpShIlLJ5KPO9gPKX6vJgGUCcZOfWv&#10;Y0/ahlRZmkvmeVGWrNoYeOH2MNX1TndTVvlxcDP8mP4+/3U2/PuyN53dvQymz6PfXwbz0dd/zkfA&#10;zWw180qRMNniT2TZyN6397/OHnHMAE2E+HSX/WxnT0+9D/xtzKK9ALxRlDX6fKSyThn3TdorNkxQ&#10;cJ4PPfj+63IlZtR8sVz9ZTR7NWr3b5VCHvB//AobE3Uxe5s+8n3sZTR4/FK9Xmm1o7vKPATll+JL&#10;kVwlUfblKgnu769+frhLrrKHME/v4/u7u/vQrKvP3OLd6+obN6S10Pc6xaB83u/LuSgMihfVueHJ&#10;3/ZfVqv5zfX1cvgyeh0sf3od78GAKQ3Ow2I0epotXnth2iHBkaeoUOTmU7IIhQgvikQ3t9oHKxAt&#10;ZVEH/BTzTM7m4Vs93+Q0HNw8P2JCsjv+/Fitsa+AvE+vk8Ft/z+ue0Xae++FosumfgxMtTomiXov&#10;rmOwatUxgXsY3DB1CL7KOQzWnjqmZRhcsnaIcxRwWeqQtosCv62Oabso8HLqmKCXsZXXy9JUlLXQ&#10;7xCez2YHstDyhkfqd936ciwI9TAHL2Kb4dti9YCxQaKj2vNt/2vBt6L5bMl2N/a4MV2+ih2S/0G1&#10;nVZHl8bRAh995TswvhGDmkfjatgbcnCxcX6Vc9E+PDQOF4zjVx5Kk6OLn9VFLEbDVW9y28dJr/j/&#10;F7f9Rb/37bb/TeC1+WDFrp2fA16yssts+vZexE/2/uvs++jrjB+xEvu7WEsZp1fxdfUBk6l+oLhT&#10;1WrAcfLT4du38fCX0R/6sUyoi9ta8ivH/eDfVL2Z8D1BvilGlQbEHEt+g/hzfiEYVJ2o/Hg4mS1H&#10;YrWz6+eARd0Idv+0pW8AGaMIc7sZEU3exJPd5u83NENUyXk5nj5z1IJVwYwBLMNvi974kU1eLCVB&#10;/FUgSBebHR4ExUGOrQ+TzwZBiez8LeewtDgS4fTYi9s+gaBWoPG4aHb+ZNuTImVOCgQptZYGgjrE&#10;WtuDoDhF8FlMSQsEwZDsEQRlDL2IzGLdxOvmuA0vWCDIHmYrEGQP81kQ1HJRBIIE4GALsIZMpw+C&#10;MGE6QRD7XMcWPywIap4ogaDBYtTvTfQiKiu9iMoZye7hZpkgSBf7eQBBGdNAYZWg03ODCYpLrB9m&#10;cggEPT6OppfOBCmpnAaCVJ6a4nvA1gnKcgcQVJbCaQ6DoBGyUEwQn6qwahKX6+7gfpmgmFE4NjSx&#10;QJBNKBkgKHMPsw0TZJ8MbpeiWzZiglouipggthOeJhOEWdHFBOVyE18DgsTk2pAJqgzGXpkgdaIE&#10;gi4IBGHnMZggXRbqAwQB+3AQlKWNnIc4h0tMICi5eRkTCOJstZinNQjK+M5aUZu/86Z9ewVBWbPh&#10;ugJBMgThCQTZCOezIOjHCodxEGRfFIGg0wVBeJr7AEFiUmwIgg4RDiMQ9L4YzG/7F9VcAtDbAEGZ&#10;UkopgQ/nbw+kCYqzCgTZ4TACQWxbCQkE8bAtyk5W81QDQR2a1j0wQaQJgpgPkpOa5gncyqJPM0Et&#10;QicCQWcLgpTUZg0TdHQQpE6UmKDLYYKQf2eCIL/C6BoEFc3qFwSCCATV2rXEIYzODiKMjmU4LCog&#10;mAOYcgijKRymi5g+DYIoHHZ2wmgKh2Gf2EbYTMLoMc9mYoS+yFCrsqw8Zt1ATW+CIM/CaMkEQY7a&#10;EGAQCCIQpIEghzBa5BMeLBwWpwGPtzlAEIXDdgdBFA7rfz19YTSeYqcwmn0OoZOKMu2TCSJNEIAX&#10;ZYftnnrMolG6JijzLYxm8TiskiQKuBqptjgxaxdCmiAKh4lwmEMYnR1EGJ2wLhR8SobNqg0FFgvP&#10;DtsPE8QTqWwsYGSHtZAmn9UE+RNGt1yUkR3WclEUDjvdcBgxQcQE9ZM0Zy00B9Phywz1FVby5d0K&#10;v+GDt/li/PyCjG5RvGE6+xmVc55+ACYIO48BgjwIo3tPk/H8/8lbUVUMirNY2J4wwAsjCoHbx0xP&#10;jBI6jfoslC0fJpuV5TmjbHmUdDamrPAyK0LoQFp+55RNg7JKbUQ1G3PKFgE+YZOWy5a0PDKasRc4&#10;Y1FruJqxtaANaR/Y5PZNY6J7FOLGmHdh1uyurhB8cxPdLrWxpRSCgeBbtF8WggeC4ht+XU/LSG3c&#10;VNVvD/NZQVvLRRkIvuWiCMGfHoJnBExXkSv2OdaS0ontk8asDMZ+UhubJ0qCtssRtKHeqW1cDqKW&#10;VnjHFvCjxj5CygzwyDIPGubZysDwsoVs1IZl0A0M1yirshK19dANDDszVorIMZRuZNqG0vPnO4bS&#10;DQ27A0w87TgxXThkFSPUg2u6xek8sNPs4BlsWN4w42lNsgKh2PbayxvmxtG423ju7UntZulE3FB2&#10;tAQhvLohzhM/dylXyKcf28rZTXdlaIlLWpejLqYxzk8eKDdS+bMqKsi/zpzs4ghcydpqgqpEGRWu&#10;3XupbNz/0ceKzySqjNhRGTHFom3mGee6EnpvecZZXFWciyPUPDR4HeWR7CWmkMTrK84VLcEA3WBw&#10;w2O7EpaxsA/RbQW+yVn/TjcU3ObYw+hGou2idPvQdlGdpkE3NuBTVHWXTmNDZXfrKr14SsyO7bns&#10;LgPyzIzhp8uKgepi31qVC8Jm1+2RNK2YWShX2DImBcSQKLPL16Z4s6qPZL7JvpUdKkc1RzMtpHWi&#10;8mMqu1u3tjzXinPoNWAStHrawoEIWrZaqkhC7aZYKTYpi9EwL0XOYVnZgmjZS6RlsfVZIIg7Jnun&#10;ZbNQBLeiomiAoEiiIEgu+EfY1eWs3MpxxoCAHmzYDs+ZfRnzUavv1NFAEws5RtKxUMdIOh5iqMox&#10;kgWHHCek46FOeKKDos4DO5ER7v9lOM3scXCwwe65C23wAxjcqB7KWryhHSjtvfwpcIUJIMRnGJVc&#10;5vZ+Ku7AbXvizQP/x9Y+bqx22Nb10HuLGWQLeHLfRwu8gLzhj37vAqunIMRrWwu+ye7dWsggXpKU&#10;DWWoNBZ76lTT4qTqHCsVaadONaoLzo/YqUa6zFCTuoyY9FopiMd61dh2QZLQ1KmGbePHSshMAcV0&#10;GZ6oDVEZFg8uc8ioPUA9OxchZO09yWWmXASei4DqteY81fMQPMxT1Kqo5ikmrBFMCEt4pTRPaZ6K&#10;eQoX39hPPciadQoyy+AtOPfTPMKp0TyleSrmaUPLXPBdzZvdz2LWhw7zNM7zRumfiihPYqnUkKQk&#10;UeUXSJWjBrlFfggme9/kR60XyJsmfr/kR1toXSc/Wopg6hR5W6Bf58g3btMLX7ZB2usEedswOkHe&#10;dlUmN+5s99vJiusRAtILfCDyL+LmppBNb38X+mjTu4b8qMLw0u1vUwtIjmSzNr2yeVJYdbIwdASh&#10;+a7wKutxN9AMyJOVkQNSDJy/YgABKAOuF7p++fBuZZIF2NIZXI9FimFdiqGCQXESEg6i/ixhhnmi&#10;+5XItoLBPixe57mH/4UwLOe3K5ELpizMPqZsnstIP4SvvSEsU5mSh0nF9GUP9EyJsercw0IXZO1N&#10;6ZuyYn5iSkJUaJBz+0XubZBbR+4UtqSwJYUtfxn98XXGeEmB0aHnZeuz5FCm8aZcsi6hThdql76D&#10;iq8Sbr+c3EMUJDfhkK6ePDxuz4oKt4PHbAhlUkxyotmpo1CP0+wsGtNU+grYvG/6Mo9zgcuzuNnp&#10;8xAgyE8JNV6AweYmm/reiubRqUKdvtwg3UkgO/uidPYSDKezYTbRl8y2t6fh/ojaLTzprnQn3g6V&#10;+biSE2wjMCuaUUxR6F4VBnn7Nh62gKBKH28go61BELsQ/UTVCUxmyxFcoU1EzppYF8rdxfO3u8mi&#10;930wgfiW/2MulanpJe3Wj1BCDaUyTRDkoY6ssx5VnuRiGqL2j7uEGnzCahZRNLf38TqZLm/QdfHi&#10;Kqih0rE5Y/2quOp5mklXVHKXCQrbEmwn2F7BdkwGC7brSq69cZd5GVWwPRNbZB0BOgRst7G0wV1y&#10;hGujYF12sEGVgja5gAXb7bOxYLt9MrhdqmhAGyFrw3Z7HILtpwfbMWE2qZu2KWwXk2JD2H4I7lKd&#10;KMH2C+IugZX1UG7JnczDhnI1iXANgiywrkAQFY8lyUHINFxNECQqKe2du1QgiBU2dgdw91KqqQ0v&#10;2CDIhiafBUEtFZ90EBTupVRT20XZIMi+KAJBpwuC8DS78k4VtvDLXWIpgY+UvOkmAVx1ogSCLgcE&#10;oQq5CYL8Ci9VANdWsWUhdnrKk6I8KR7AzTEZLBCkay/3xwTFrJIxi+XkMhokyUkU3eAzck/FN1IG&#10;O2xCxABBEYt12sdYIMg+ZKv8E3uYzzJBLRdlgKCWiyIQdHogCBOmkwlin2MtKXHYGhAk5t8xmKDm&#10;iRIIuiAQpCTSv46no14ois4flgnqDuDmcTMwVuWh5CIzBiuEArgXHMBFsrYJ2z3oLrtnbFE1Z6vj&#10;ZsRiMl6AQrkilIu8OhvAH6R6ngrlFmFcFbVWAB5BS+ZSCumntoluVWi1jfCzAbxN+OkAvoV+NAD8&#10;BixmS0TYAvD2yXw6lMsBvD0OAfjTA/B4ip0KTPb5JgBe8I0sGUSoFBV+9qXAbJ6oOgFSYCLjJ0zY&#10;/TnXgvNMcm+Ecj0oMF2hXBu2KxBEuksK5Yao6miDIF17uT8WU4Zy89hqTesfBCXujA0dBLWgl8+C&#10;oBYsdQgQ1HJRBILOFgSJlr1wG9awmHsGQQJaSWC1UShXNpIgEHRBLCZ2HgME6ULpw+fi5nEC68bj&#10;ZsK9rpmgDHWnKZRLTFDFBCndpSpIEonC5AfTszlCuRIEceLUHxMkAlx6huxnQRA1Q7/udTb3Qd29&#10;OjPBOhKPesPuPmbbWkGDtLfEFc0HZANdPFTshKeVi8sIAtZ6EFO0S8/244dyiQm63CY9qJ/c9LCj&#10;gKPhfRsX1WUwZmWvDLF0GLJubyzQECVBk/jZKtTAvWM2Kv+eutG5udW99OT3tRmYKG8bSXe0WaEG&#10;10i6Zrp9JN3XRj/tsmUwPejAbhgTQzmuUBcOdYyme90dowF6qKQ1doUt58aaYajjLBOi39xuY2Mc&#10;aRp6YOIAI7uKdIXms+g6Un8i1nlubuoapSHW2bpGZdu1xi7iBkXaRqGu66ibGxuHY54wU8oZXVwR&#10;7xdvlNlNjMMxEdjh3PeRh4ufu7SX5wsaxpGvCpd1FLdM+uht/AAWDT89eZx0z+XPqhZFdRSb7o1o&#10;inmg2GdwuZsfKZc1bokYCy+o+x5131vcrRa8yd/bfDF+fkGfP1FtdDr7+W31IxTZQLF527DrYvW9&#10;UedZmGMDxqpKy6hKNlX6Adi2/ekHUKJyrQAYGgNnsSPTmDiHMa2IcxTdfCBb3DmMbs43qODUdlG6&#10;HW+7KN2IW9ZMt6W6Ge88cF+GHLskeY3cUFRWlNmM3rvwFrv0A/AW2VKqdQFtptFtGE2yW5hHqPLZ&#10;kGZvelbtz3pTlo+S5tYczbSl1onKj6n8/PmXn4eoVqfOI+G0HVYArOsHwlhM/xD+gOlKxgwLMpMj&#10;Izok+71g2S+qzdsg6CC1vFV1ghC1xMwpqerh+EsFbwm1WyBIBF51pKCDoDbYoaMg0g+08x4Egtie&#10;zZBPEwRJ6hw/XeSALJHtQT8gPBeZuCgAE+kHWNnMyRTVM5lJX85/W4iWHaLZL/W3F3FZNIUwQdDR&#10;ckrSqnlmmlQ1WqX/XWGhKEy50cNTJTh0yXAITp+meInQEQfxEX+wvXWexqysAkPt0vOkaXrJ0xQh&#10;jEbtgijQFep7oy7zEl3KOHUZNBvw4H3OXO5H79LCFerhyI0b8NiSGAO0b6p3sYfBJWtg1llHQQ9C&#10;thGgOnPZdlHEXLJZd1p6F0yYTr0L+xwX9ePrXZonSszl5Yh+C+xOBgTSs0k8iH4lBAojlGsyRDCE&#10;gRgXQKLfyrmEhbQwkC5Q3z8GQidiDr9rHfoR6je19KqxmEsbvdggyGY3deaSC7vsYSwQZI/yaRDU&#10;clEEgk4XBLUxlxW2ECsJfEt3+LYO8yoM4iv9u3mi6gQo/fvs078LIHUdBEH1cRQeKCyjRqyMQBCB&#10;oL99l62YUWHeAkHQ0tZz9QAgqIAi3sDlCgTtJ3y7CRO0aTsTG70YIIhL4exjtgFB9ijbgSB7HAJB&#10;pwuC8DSd4Vu8zy5qUxAkJgUPOYrmy6buzGg4KMv8GW+a4VshDZKRBHMsiXKqQG/zROXHpGE7fw0b&#10;WkKYIEgXR3tkgpDj0LA4BIIIBGkgSGkt6/RvITHbd4aeioZFmdWK2X84bE8g6McKh7VcFIEgAkHN&#10;1DUTuBh4h0AQg52L2dv0kbtqL6PB45fq9WownojXpGF7nC9mw9FyOZ4+//4ymI9gViuboTxsOIwG&#10;E6SLoz2AoDAVaD1JEz7/69hDHCNSR5IgamfC25mwFiPNcBikO4dgghLW7Bnea5IKzVE9JRUT5E8T&#10;1BI5onDY62Rw2/+PdZVtsLloiqauwgC6EsvKkIQloWxGp5CfESisBg6FwwBIlrPJ+PFhPJkwdLJc&#10;PH+7myx63wcTyFr5P7ZdYSoZh02mLCtUpEEYH2z49wSChovZcva0+mk4e72ePT2Nh6Pr99ni8Rpl&#10;bAL+aj0IgnNrgCAPsmh3c4g0xc4O2xOXEuI3lPxhlpGSnwojh6WSSPMOPFGoy6M94Pb2iUrkJZGX&#10;Gnmp5JYaealLLvcYwQ3k3olN1B3BJdyup/puF8G15XBEXp4ueUm4nXA7mI48gqc8mA5fZihqtZIv&#10;f/QSVyV2HgO36/pojyDIQV5SPiNp+WsZm5Jb1iAIC+4Q5GVZgSAiL0dIryMtv2CciLwk8hJVWDj7&#10;qMqxgInUSytvQz4SeTlesRXGgqqiNkr1y/tyLkKteFEl8uOY2/7LajW/ub5eDl/aK6h+jrxknSAM&#10;EBTp+miPICgNmyn0xAQRE6SYIFZU3orgipKU+5exVSAoDTK+GBwRXM9afps0+WwEt6Ws7TZafvtk&#10;iAlClXT4v8/AjJfWxYQiuG/L1V9Gs1cetKUI7ikyQRHb8HUmSKQVVobFJwjK0qaMjZggYoIkE8Tq&#10;JNsgSJdc7j8clqI8/9HDYREryi/SvPQI1GdB0I+l5W+5KAqHnW44DFOUwYC6aIOZJ+ivtFWVFi++&#10;XkikP5PQqE6UEhovprRVBP6lMi7/Mxqu4M1MRr1IdGRxu9i96ezuBceNfl4sZu8siQIUlaibb/wB&#10;+2WJIsC9b+9/nT2CWB+gxQ1fKLJMJ3R3vY/bfgGZI9evRWncKOwQBiG8TKbnj+M1CrYFzp6PPviO&#10;utGCwZ4vNgHpD/yfW2bJ1vV0xtSZYkRW3pgTA1Vtaia0e1uMb/v/KkM0ffolKq8esiK/Sh6S9KrM&#10;g+IqCMtfyixIyuT+4d8GtcM1WB+vk+nyBgWsNqP5HheDd+RlCJni62A87TMhaJnigbET24aOfR2v&#10;RoveZPwqnoRMK23LjlGlttjpc24Y90D+5HeFyj+3p85EgVKN6stNl442wNyJLje1aFhJcDZHs5gl&#10;7QwH89v+Yvq4ZramqKfxC98LmsrnDZXLLWs0KL8UX4rkKomyL1dJcH9/9fPDXXKVPYR5eh/f393d&#10;h+YaZSt/PzV125dm2/5zbZa1k2tM/qS1tiZNjRWqdpg2XfN68LUWM/sF8xVlIu9II5XBbDPDFgVc&#10;2Ih5Ls2itFo99gKrZY1hM1baJ+zVeawFcUPJBHea4NXHtw9eIFJoXBkyW9uUYTqbjvq9yX9Pge6w&#10;ca/ki4V88U2+2FQBtpyzJocPP0DwU8mLdRvcoS/evw2OZSc12heCa45ju+Hrp20k7QssaWwNNK/3&#10;BY61ftx9AS7F8837sz95hNKIajsEusfBCTR8XHhc819nw78v975DpHERlBV4QPpWkAqYUOOHFEnw&#10;DFADQoRxBEe5cmAJRdz2abdQmaODm7058vVuoWIPF40ilD5X3yN0HdWhvYs0iYO0e49IaI9oSa6m&#10;PeKwe4Qqs3HJewRrjC0UBvoeoZcMPPweUUDPJmqTEI6w2HPyOjidaJCThw4I1DhC0d4XvUcoiau+&#10;RyiHbPi374feIzIGJJiCi9GRYZwnorJ77WtkScrFUpyvDFG2ZUdnw5huRsmSNqssGotSLG5wo1eq&#10;o1jcLhVcWC8lh3VWzs05rjwjWPDpsFxelInQgVNYTpaTkeE4+ZPCcuvCcihD7Fh2yl/wsezysIiV&#10;wSuKomnw4FczI1exa3mxq8Ezlh3F6Egmw8J1UiAlOOUaFasA9UWjYpcsLVYOg49NQkPFYVEGcdAQ&#10;6TdQcbrrJkGomAkBhc7OuBeHdkjXrrPlP94uRxDKelvbnJXalM5x5Rnm+dOomMRqKF1KYrXdyolG&#10;LI5jLzufopQsz4qkQsVhmYQIQLPduKaBkIhUEiqmeJJWr/jQprlGxWolrLXWZ6xcY4EcPWNVJMdV&#10;kpQDZaw6aw5nyBtJQ9GwLSxLFI5q7BWVNCUpoV3h8a52gesEiQRdmRu7WWce5XTCypOVkqsbsrXR&#10;ZSCbzRqPFWdCJakStYcFj3jkqRslRVmI3qCamWNzVpE/yiVpEVbR7H0dLH96HTsKqtvJSg3qS8Uv&#10;RPn79YJFsfcfY/YqsU9djC/p0PrIU1TekiR71mbDZUmhUFiUZFHanJ5pgo4UgpoUL9l31dkDenUu&#10;mQqnNaJ4fqwMyFeMobpcYKCQd7a3q7xgIajDoqwMeTa1fZielA2U2HvvVV3K9cxtvc+s+EokeNtj&#10;WeVp7EM+WaOv4/pgUTe5PsrPPr38bEybzjYj7HOEvFXac53ALROgq0Ruflg1UbHU5KfDt2/j4S+j&#10;P0T7WbPXGmcqBzfGm1s3nG2eqDqByWw5EsufFejj+wBV6sNTFUkqZciilT2RqHKi5Yoj5pDrkD/R&#10;1WMHgvzMTFfJ2WuBfqSjpZLQ0lgGhveTNnqSWB/VJKs5q6GlDkXTftAS2puUYdMPFRCJB3IR0rWm&#10;50HREqLMLdVedLS0CVaKy3yDKjatuMtCS3ZRHbCPCgZtipbar4/Q0umipbZqNhUIySWX0oaWBKiq&#10;6jZtiJa4+KMTLWFHAVST320iLwmHKrTWPFH58ZDQEkqFCEwk0nkrTHROaElJ+iqWSVfzeUBLQYAI&#10;CXY/pqSNksgSFiUlT9Xj9khOZiKWLhkqKTGcBpU6tHD7gUpRFKYovW2G9wyoxDgmj8RSDsUdq/aH&#10;vRvfqnNGn4VKnMlyjnQ8Wqn96ggonS5QwlxlU7XGQS34oz5AIhFxYAWUxJTfECgdglZSiE6eHgEl&#10;1Dw5d6Dk0lcmx9JXRnGBvg88nlLH4UhfuVlQjSoAnlL/OVZbsyLHtHy/5Fj6Si8rT5GYWxUDpKwj&#10;0lc61AWf7HgUufSViVKVqUD94Ur66PrKKInTqGnwSF/ZUcC2LTO4VQMlgARVBtywMiDX7zGVyiXr&#10;KyOlr9TYGHVn7D1iezYmicqiZJmQYArDIkVsqiGgRE0vZBTBR+TVr4s8sWSUW8WuoiJPmYjnvYc+&#10;Vzwkp5MtutgnLnKU7AUpA2lQFynDTxTsjXtEXfLTNaJOznSP2AxmOU5PD2ax8JrrUnXdT8tVEjlz&#10;cuQMf9JM9MNmhYudQSULoVqupg14lzZ+RozFBEJiAWgUjWRKBJGjDpSUqfxY/tT5HvMYjLlWubMb&#10;ej5D/bORHLhR+ZBWkID7jxqZlLO/Lmc/wl4oVEi1YUQ9d9i/SsHdqFGzi2FM80wZRhZB4xi9poWM&#10;MMWeFB0tGgzdHEZZXsbrGxJ1aCd0U8gsjqO1kW4FO0bSTWDarg1pmkFHdEW3gh1XSJbw5Cwhe9hc&#10;/dqi5xDRh/XaVzaMpryQJs1UYFSRjyrybepcw+pdVLzmob3q2GrcWidijii/Rzed6mTlhxSouIBA&#10;hSPzIj1I5kUSaZYnilGAuYq2sSY/QzQqCvMI8g5svtwly8MgDjltCxAhNRxb+WRhkiMYzzyoCIM2&#10;fS3dCCFIgjoULFKeFonlvemhcnauBdw395i6KeoeU7dI3WPqRimHXjFjNs51mk2z5Lpo3S51DmZa&#10;JvfVYgYpbWPbSeG+6wdB/hAEvSxNRckRw0fWHwiO6ThSfyDdR+oPpPtI/YFYR2ImPj9yNDu4Gbzg&#10;Bd9x0aa4eq9uWFy5R/PZkrXg+io2+a+yrh+OY86TdnjIvSl5OC4MNuErn4H4TvvwyDgc58wO5wbA&#10;eXhsHI4Jwg6Xa8sePTEOxxRgh3P+RI4uflZXvUAHld5EtLHg/1+gqwryAm773yqThOSJ6ljmjbGA&#10;Gp+UzH7yGezyJKMY/WLZN8s5ju9scyXFaOax0ojJn8LSqSPDKOXbD0aVR8ifuk3c8DDyOndqssae&#10;P3md3nOG0XHB9jr1/Jc9ep0xWiiI9RyGZQRKR2wN0vbDzdp71qVwuJApacvxTRvjlLPpxkU4gc6R&#10;dMsiXErnaKZZcY6kG/iOkXTz3nGFuoXn3jAcAm6t6gxV07Z3GFrTwHccuC8rj015QztbGKZqnZkV&#10;jWQ3trKC4pSHr7Wypg13WdmdzSabyl05l3DhmMmU5qjNXvJhcFzFWGg20PQShSWseikxR1PzMIGP&#10;2Vc13hVPoB7XHM+0sI2TlR+S13n+XmeMDVjPukz17DUPeQRFyvQBfAIDZrKInWmOUKpJmiO5lqQL&#10;2mgfSPUpLqE+RQw0YMxXD3kvvDDQf2GH5SZO5guXJeBTx8xF1W1WTpcyYIziJxecAYOe3zbIP0gG&#10;TB5CcREJ7gLlnzFNG7sqUK3cVb0nC28WXmoJVBkgvz0gZIF8G3PrIL8lSKUD/I4glQ7wKbSkcWmn&#10;D/JZ7AbUGEPpLmaMh54AvVW8pg3mV2BcuL9rQH61bs0oUvWmGXASo0pY1AXwrRMliH85dY5j7IaW&#10;pKEjAQauJa+Zp1SAG5f0isskKFizEayJJEbrX9R04Y6qJJdQQRH0EvZV0c0zZVVW2dftGlfiwzKT&#10;EVcOrxHH0AIeIbyNlIWVopADR/04nWdqG0u3PxgL1dLdYzUNkOu8mhbIcUq6BbJiIPq56zao88BO&#10;qgnPYUO2J/sU25MbR4v50R5TMZkkF9mD80SsZIegB38cbGdn99y1s4sDMI3RJqqaod17e/XwtL1d&#10;brF6EEPu1eIzHEyauNEnvVaKTviPTmCnsgxIRx7XLgYEm6o0IBCOs941hgHRHRceqNiD9Yh41rqz&#10;jiPcdyOg7rAuutXocBJ0w6GUbLZX0rQbji/UzUbHSLrp6LhC03A4IyadJkM3QhSd+EB43mWwOhQG&#10;eE4wM6YGYGf7xvE+c1www1zmDZnwG0UnmP+Ds6tmoWbcTGejik6IS2nEIeCy8CHMmEVzXHM803Q2&#10;TlZ+SNGJC4hOYEpZlqcjlXF7ywM+rC5olMJzgRUyLA/eSgPs4txzKfIyE3lMWBMyHrGVJI7zXKmo&#10;QaPvpbrlCfnXcU8DXytOqw4e6waIn2TbkLoJ6h5St0KdQ+q2qO38dEPU6ZqYpqgjuN1pkPBALsOH&#10;QdYcdlHmw7BJ4drlxSbLPxYwqc2FEUMxb6eaX9pOL7dbscerI8mTIZ1VbzAdvpxUSYoYe4wRPdRT&#10;Xg8f7U5zVuUe54Cl5ox2R1EUU8wQexnFDHvjR+zHMWydPmGF+a9S0Q40Yd3hbg0fOadumCKDDRaH&#10;4SNpHCQyIqVGmNz2X1ar+c319XL48lnOSyXGbp3eKYGxxz44TCDXxO7ZQfJZsjBNkqpHkzvcrWta&#10;95RJ2aFE1bF7R0BYB+4cs4vwoO4F6JBdcT32YTpebxmpidQdUlwdqHdcnQ7TO66uE6Tr10is0Q/D&#10;GrEly1gj/HT5E1Ks+uOHu9mFwA6pE5VODHFG588ZMc7SgEx6HsWBIBNbLZUuEHU3kOQoSE9UxkbX&#10;tUYII0xCACUcQEgpuXmhLiL9CP3VzBnrQYPtbHbJijOlrD8v9k50vUwT6FsNErTC9zma5RDGp/43&#10;KPwvZ25dLSXTFdl7y1tL4wIlUqqpmeRJ0ZyaQsfKN9W9SVo7srp0jN8iH9XxfQeePgzG7/AWdJzf&#10;cYU6zm+5QsL4bKdsVzI1cs8FKOjIDveZt9aC8RupYK0RgwphV26kFi8wI7mNvDUuGpHtb1TemvGu&#10;CFrU45rjSSAvxm2crPyQUP4FoHxsmxa7dJBkihDqBzEpE6SnZU27g0hqEUtJawHED2gvom2S/dw6&#10;LhyVaZXoWUd7LbuDg7oiwvz0YkYKuUbTbQ/f4x2j6eRS92g6x4Q7EUe804ljSN0CUUiYyZ956Q/x&#10;cwdZK3/EnMFhN91F4YiJLLF72+4uxtGIfLmzyp9i+1WHhezrxKQXR+BKSNn6WZaflK3ela1MnGZw&#10;RXpaxIG4IqfnnZU5Ny0MT6IZOgsCuxxvFM2JrJQJiq5dYHQtgbE1Zq6uxz7QzNVYTszXBL3VOFME&#10;xigSNbvr2qVhkeQkZMANIyGDEDKg45KN1w+i5MzDJM1kvmRRps2peQiiqIPe0QF7R7hUJ4taQrg6&#10;WO+gd3S83jKSDtRbqB0dondcnU4SdVwdEUVnRxRRMLj3fcBqLfJ/lfdjQPjJlNVXFNJc4wOjknv7&#10;3y9mb9NHjgJfRoPHL9Xr1WA8Ea856Vbl6i7nvy1EifK1XU2W/3i7nNxntBszYZJfwSdgUhFUMClC&#10;RK0J68OCZR1USQUUU6NoMPP+lOSzjqmJzqX77kCgI6UoRNnHhtN5TKSUh0WE1PoqDqDrxc4BKbVf&#10;HSGls0VKqv1wG+3aDH1JttUMgVXcK5YBuCJJ/htvbl0lpgrqqRNVJzCZLUeC311L626DdAgpjVkB&#10;c151ReC36hePcu1EybV/HU9HrEA/w7SHzTTQCSXk+rPYGpvUcYLa/830yzyn7ALik77/thB8Enoy&#10;WXxSris996Y8ysowlxg+DmMHStJq6bGXYqPcKfrbUUjC4JN45Qpn0QYLJdm1Jgw+KUHvN4a37MMs&#10;Psk+xOKT7EMMPol/mbPghsEntV8doaTTQ0mYEzw0jZ9s369BkMAubOaxi1Lgoz5AwhBxYIWSxBTj&#10;HMjXGRuwCyVVNe73g5KaJypPj2RH5y87QkMmg0/KPUi1TZSEwq4CJRVFkAutUR12i6M8k3xS0xBR&#10;mPgCw8QpcEBTJpcfRKCtk0ko6l7J4OqpaZBJ+4JJvAKws4fHtjAJLjDwm843bQuT7JE+C5Par45g&#10;kgDZVses0y85zDiYjspdMuz248MkIpP6KI7yR7/3vhjMb/sXFXZDFxETJunKbA/qpAKOegWTQsiU&#10;wmaTK8JJ9+G/mRtG8qSKTlJCUC3opotB90Yn6TgJDdjs5qtHBUppEO4n6ib5JBsFWXySfYgFlOxD&#10;DD5pU6DUenXEJ50en8TwxQbFKjYFSmKKbcgnVSk3++GT2IXoxBfxSZejT0qx1eky7tyvjFsvSOcE&#10;SiirRDpuAkp/q+NuDh13fhAddxbGYVpV9WoBSkcMvLVCiW0DbzbEsYCSCHno3NRngdKmgbfWqyOg&#10;dHpAicWruoBSM561JvB2PKDUPFECShcElBpC7tyDkNuZqYkaAEGKZgZsH3AJlbDYWGEv5MxA+d3Q&#10;glAI7hJDcJgrOsQveGDWm7AOPdaKrJqvrpBxFCN7E9EyqkZH1eh4yelUCUFrKrTQxaB7o0J1hO8O&#10;GR8R4McBr15iY+5tAb490jYA3x7FYEI3BfitV0cA/3QBPuYGky7U+J2UdYvnb3eTBWVqzhZ3qwVL&#10;Ru29zRfj55cVqjzzyTKd/fy2mj0dP/8AnQ1MmKSLuQ8fMl4H66M4oc4cRITWRChaGVTzVYNJuhr0&#10;IDCJEhCcaQMWD0owiSGBwQuKyXE5Y90uGa/Qt+kZZUvNPsvYfkFbfOVAH1HQM1TWYU50KuvY53oc&#10;tsZRkmikBAQqaHHkNM1MCbpFmmahi7k9wKQ8QjwYXCxbKDkKo/Kvr1XeYVzwaqnEJhGbxNmkTClB&#10;NZikq0H3BpPSAk1bK6IzT7IczVq56Rt9rHrDDzDyicYm7asJlORb7OitkYCQlUXhzq602CR7JCMB&#10;gUvdNsvTtEfaFibZIxkJCO1XR2zS6bFJeNidMIl9fhIwqXmiEsVRnuYx8zRR5GJ4g/+Ao6BkQWrE&#10;y3h4P1gN9N85xroZRbOX2eRxtPjz/xcAAAD//wMAUEsDBBQABgAIAAAAIQAz/oGE3AAAAAYBAAAP&#10;AAAAZHJzL2Rvd25yZXYueG1sTI8xT8MwEIV3JP6DdUhs1KZVUBTiVKWCAQQDLUPZnPhIotrnKHbb&#10;8O+5ssByeqd3eu+7cjl5J444xj6QhtuZAoHUBNtTq+Fj+3STg4jJkDUuEGr4xgjL6vKiNIUNJ3rH&#10;4ya1gkMoFkZDl9JQSBmbDr2JszAgsfcVRm8Sr2Mr7WhOHO6dnCt1J73piRs6M+C6w2a/OXgNe3Jb&#10;pXbT7iV7eHzOP+vGvq1etb6+mlb3IBJO6e8YzviMDhUz1eFANgqngR9Jv/PsLdQiA1FryDMWsirl&#10;f/zqBwAA//8DAFBLAQItABQABgAIAAAAIQC2gziS/gAAAOEBAAATAAAAAAAAAAAAAAAAAAAAAABb&#10;Q29udGVudF9UeXBlc10ueG1sUEsBAi0AFAAGAAgAAAAhADj9If/WAAAAlAEAAAsAAAAAAAAAAAAA&#10;AAAALwEAAF9yZWxzLy5yZWxzUEsBAi0AFAAGAAgAAAAhAMKClPvkPQAA7BUEAA4AAAAAAAAAAAAA&#10;AAAALgIAAGRycy9lMm9Eb2MueG1sUEsBAi0AFAAGAAgAAAAhADP+gYTcAAAABgEAAA8AAAAAAAAA&#10;AAAAAAAAPkAAAGRycy9kb3ducmV2LnhtbFBLBQYAAAAABAAEAPMAAABHQQAAAAA=&#10;">
                <v:shape id="_x0000_s1027" type="#_x0000_t75" style="position:absolute;width:82772;height:54197;visibility:visible;mso-wrap-style:square">
                  <v:fill o:detectmouseclick="t"/>
                  <v:path o:connecttype="none"/>
                </v:shape>
                <v:group id="Group 229" o:spid="_x0000_s1028" style="position:absolute;left:114;top:114;width:82569;height:54026" coordorigin="18,18" coordsize="13003,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9" o:spid="_x0000_s1029" style="position:absolute;left:18;top:18;width:13003;height:8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WRxAAAANoAAAAPAAAAZHJzL2Rvd25yZXYueG1sRI9Ba8JA&#10;FITvBf/D8oReim700Eh0FZHWloYemiheH9lnEs2+DdnVpP++Wyj0OMzMN8xqM5hG3KlztWUFs2kE&#10;griwuuZSwSF/nSxAOI+ssbFMCr7JwWY9elhhom3PX3TPfCkChF2CCirv20RKV1Rk0E1tSxy8s+0M&#10;+iC7UuoO+wA3jZxH0bM0WHNYqLClXUXFNbsZBSmXT7PLIbZvH+kp3/MLfR77m1KP42G7BOFp8P/h&#10;v/a7VhDD75VwA+T6BwAA//8DAFBLAQItABQABgAIAAAAIQDb4fbL7gAAAIUBAAATAAAAAAAAAAAA&#10;AAAAAAAAAABbQ29udGVudF9UeXBlc10ueG1sUEsBAi0AFAAGAAgAAAAhAFr0LFu/AAAAFQEAAAsA&#10;AAAAAAAAAAAAAAAAHwEAAF9yZWxzLy5yZWxzUEsBAi0AFAAGAAgAAAAhAB+1RZHEAAAA2gAAAA8A&#10;AAAAAAAAAAAAAAAABwIAAGRycy9kb3ducmV2LnhtbFBLBQYAAAAAAwADALcAAAD4AgAAAAA=&#10;" filled="f" strokeweight=".8pt">
                    <v:stroke joinstyle="round" endcap="round"/>
                  </v:rect>
                  <v:rect id="Rectangle 30" o:spid="_x0000_s1030" style="position:absolute;left:574;top:2100;width:7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1" o:spid="_x0000_s1031" style="position:absolute;left:574;top:2100;width:7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xrxAAAANoAAAAPAAAAZHJzL2Rvd25yZXYueG1sRI9Pa8JA&#10;FMTvQr/D8grezKYeiqauUkotRfzTpnp/Zl+T0OzbNLsm8du7guBxmJnfMLNFbyrRUuNKywqeohgE&#10;cWZ1ybmC/c9yNAHhPLLGyjIpOJODxfxhMMNE246/qU19LgKEXYIKCu/rREqXFWTQRbYmDt6vbQz6&#10;IJtc6ga7ADeVHMfxszRYclgosKa3grK/9GQUrCet3Ozfj7tDuT5NU/r/Wm0/OqWGj/3rCwhPvb+H&#10;b+1PrWAK1yvhBsj5BQAA//8DAFBLAQItABQABgAIAAAAIQDb4fbL7gAAAIUBAAATAAAAAAAAAAAA&#10;AAAAAAAAAABbQ29udGVudF9UeXBlc10ueG1sUEsBAi0AFAAGAAgAAAAhAFr0LFu/AAAAFQEAAAsA&#10;AAAAAAAAAAAAAAAAHwEAAF9yZWxzLy5yZWxzUEsBAi0AFAAGAAgAAAAhAEudzGvEAAAA2gAAAA8A&#10;AAAAAAAAAAAAAAAABwIAAGRycy9kb3ducmV2LnhtbFBLBQYAAAAAAwADALcAAAD4AgAAAAA=&#10;" filled="f" strokecolor="#d9958f" strokeweight=".5pt">
                    <v:stroke joinstyle="round" endcap="round"/>
                  </v:rect>
                  <v:rect id="Rectangle 32" o:spid="_x0000_s1032" style="position:absolute;left:797;top:2181;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77CEE71" w14:textId="77777777" w:rsidR="00F268D9" w:rsidRDefault="00F268D9" w:rsidP="001B4555">
                          <w:r>
                            <w:rPr>
                              <w:rFonts w:ascii="宋体" w:cs="宋体" w:hint="eastAsia"/>
                              <w:color w:val="000000"/>
                              <w:kern w:val="0"/>
                              <w:sz w:val="16"/>
                              <w:szCs w:val="16"/>
                            </w:rPr>
                            <w:t>原油</w:t>
                          </w:r>
                        </w:p>
                      </w:txbxContent>
                    </v:textbox>
                  </v:rect>
                  <v:rect id="Rectangle 33" o:spid="_x0000_s1033" style="position:absolute;left:1904;top:2100;width:117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34" o:spid="_x0000_s1034" style="position:absolute;left:1904;top:2100;width:117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IDwwAAANsAAAAPAAAAZHJzL2Rvd25yZXYueG1sRE9Na8JA&#10;EL0L/Q/LFHqrG4U2JbqKlRZaPEij4HXIjkk0Oxt2t0nqr3eFgrd5vM+ZLwfTiI6cry0rmIwTEMSF&#10;1TWXCva7z+c3ED4ga2wsk4I/8rBcPIzmmGnb8w91eShFDGGfoYIqhDaT0hcVGfRj2xJH7midwRCh&#10;K6V22Mdw08hpkrxKgzXHhgpbWldUnPNfoyC5HHr3/pFPtt8+3aTdqd6kL2ulnh6H1QxEoCHcxf/u&#10;Lx3nT+H2SzxALq4AAAD//wMAUEsBAi0AFAAGAAgAAAAhANvh9svuAAAAhQEAABMAAAAAAAAAAAAA&#10;AAAAAAAAAFtDb250ZW50X1R5cGVzXS54bWxQSwECLQAUAAYACAAAACEAWvQsW78AAAAVAQAACwAA&#10;AAAAAAAAAAAAAAAfAQAAX3JlbHMvLnJlbHNQSwECLQAUAAYACAAAACEABpNCA8MAAADbAAAADwAA&#10;AAAAAAAAAAAAAAAHAgAAZHJzL2Rvd25yZXYueG1sUEsFBgAAAAADAAMAtwAAAPcCAAAAAA==&#10;" filled="f" strokecolor="red" strokeweight=".5pt">
                    <v:stroke joinstyle="round" endcap="round"/>
                  </v:rect>
                  <v:rect id="Rectangle 35" o:spid="_x0000_s1035" style="position:absolute;left:2103;top:2181;width:80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E94ACFA" w14:textId="77777777" w:rsidR="00F268D9" w:rsidRDefault="00F268D9" w:rsidP="001B4555">
                          <w:r>
                            <w:rPr>
                              <w:rFonts w:ascii="宋体" w:cs="宋体" w:hint="eastAsia"/>
                              <w:color w:val="000000"/>
                              <w:kern w:val="0"/>
                              <w:sz w:val="16"/>
                              <w:szCs w:val="16"/>
                            </w:rPr>
                            <w:t>常减压装置</w:t>
                          </w:r>
                        </w:p>
                      </w:txbxContent>
                    </v:textbox>
                  </v:rect>
                  <v:rect id="Rectangle 36" o:spid="_x0000_s1036" style="position:absolute;left:4081;top:880;width:10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37" o:spid="_x0000_s1037" style="position:absolute;left:4081;top:880;width:10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5bwgAAANsAAAAPAAAAZHJzL2Rvd25yZXYueG1sRE9La8JA&#10;EL4X/A/LCN7qRqlFoqvYNqVSevF18DbujkkwOxuya4z/3i0UepuP7znzZWcr0VLjS8cKRsMEBLF2&#10;puRcwX73+TwF4QOywcoxKbiTh+Wi9zTH1Lgbb6jdhlzEEPYpKihCqFMpvS7Ioh+6mjhyZ9dYDBE2&#10;uTQN3mK4reQ4SV6lxZJjQ4E1vRekL9urVXB6e+nGWXvItJ3qj+9DzT/H7EupQb9bzUAE6sK/+M+9&#10;NnH+BH5/iQfIxQMAAP//AwBQSwECLQAUAAYACAAAACEA2+H2y+4AAACFAQAAEwAAAAAAAAAAAAAA&#10;AAAAAAAAW0NvbnRlbnRfVHlwZXNdLnhtbFBLAQItABQABgAIAAAAIQBa9CxbvwAAABUBAAALAAAA&#10;AAAAAAAAAAAAAB8BAABfcmVscy8ucmVsc1BLAQItABQABgAIAAAAIQCtPu5bwgAAANsAAAAPAAAA&#10;AAAAAAAAAAAAAAcCAABkcnMvZG93bnJldi54bWxQSwUGAAAAAAMAAwC3AAAA9gIAAAAA&#10;" filled="f" strokecolor="#5880b3" strokeweight=".5pt">
                    <v:stroke joinstyle="round" endcap="round"/>
                  </v:rect>
                  <v:rect id="Rectangle 38" o:spid="_x0000_s1038" style="position:absolute;left:4359;top:961;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C3B35A1" w14:textId="77777777" w:rsidR="00F268D9" w:rsidRDefault="00F268D9" w:rsidP="001B4555">
                          <w:r>
                            <w:rPr>
                              <w:rFonts w:ascii="宋体" w:cs="宋体" w:hint="eastAsia"/>
                              <w:color w:val="000000"/>
                              <w:kern w:val="0"/>
                              <w:sz w:val="16"/>
                              <w:szCs w:val="16"/>
                            </w:rPr>
                            <w:t>液化气</w:t>
                          </w:r>
                        </w:p>
                      </w:txbxContent>
                    </v:textbox>
                  </v:rect>
                  <v:rect id="Rectangle 39" o:spid="_x0000_s1039" style="position:absolute;left:4081;top:149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40" o:spid="_x0000_s1040" style="position:absolute;left:4081;top:149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zxwwAAANsAAAAPAAAAZHJzL2Rvd25yZXYueG1sRI9Ba8JA&#10;EIXvgv9hGcGL1I0eSomuUkSLUIoYxfOQnSah2dmQ3Sapv945CL3N8N689816O7haddSGyrOBxTwB&#10;RZx7W3Fh4Ho5vLyBChHZYu2ZDPxRgO1mPFpjan3PZ+qyWCgJ4ZCigTLGJtU65CU5DHPfEIv27VuH&#10;Uda20LbFXsJdrZdJ8qodViwNJTa0Kyn/yX6dgY94PfV0+5zlx4yHsO/s+U5fxkwnw/sKVKQh/puf&#10;10cr+AIrv8gAevMAAAD//wMAUEsBAi0AFAAGAAgAAAAhANvh9svuAAAAhQEAABMAAAAAAAAAAAAA&#10;AAAAAAAAAFtDb250ZW50X1R5cGVzXS54bWxQSwECLQAUAAYACAAAACEAWvQsW78AAAAVAQAACwAA&#10;AAAAAAAAAAAAAAAfAQAAX3JlbHMvLnJlbHNQSwECLQAUAAYACAAAACEAWUms8cMAAADbAAAADwAA&#10;AAAAAAAAAAAAAAAHAgAAZHJzL2Rvd25yZXYueG1sUEsFBgAAAAADAAMAtwAAAPcCAAAAAA==&#10;" filled="f" strokecolor="#789440" strokeweight=".5pt">
                    <v:stroke joinstyle="round" endcap="round"/>
                  </v:rect>
                  <v:rect id="Rectangle 41" o:spid="_x0000_s1041" style="position:absolute;left:4359;top:1571;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00A672AA" w14:textId="77777777" w:rsidR="00F268D9" w:rsidRDefault="00F268D9" w:rsidP="001B4555">
                          <w:r>
                            <w:rPr>
                              <w:rFonts w:ascii="宋体" w:cs="宋体" w:hint="eastAsia"/>
                              <w:color w:val="000000"/>
                              <w:kern w:val="0"/>
                              <w:sz w:val="16"/>
                              <w:szCs w:val="16"/>
                            </w:rPr>
                            <w:t>石脑油</w:t>
                          </w:r>
                        </w:p>
                      </w:txbxContent>
                    </v:textbox>
                  </v:rect>
                  <v:rect id="Rectangle 42" o:spid="_x0000_s1042" style="position:absolute;left:4081;top:210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43" o:spid="_x0000_s1043" style="position:absolute;left:4081;top:210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RwgAAANsAAAAPAAAAZHJzL2Rvd25yZXYueG1sRI9Bi8Iw&#10;FITvC/6H8AQvi6Z6EKlGEdFFkEXslj0/mmdbbF5Kk22rv34jCB6HmfmGWW16U4mWGldaVjCdRCCI&#10;M6tLzhWkP4fxAoTzyBory6TgTg4268HHCmNtO75Qm/hcBAi7GBUU3texlC4ryKCb2Jo4eFfbGPRB&#10;NrnUDXYBbio5i6K5NFhyWCiwpl1B2S35Mwq+fHru6Pf0mR0T7t2+1ZcHfSs1GvbbJQhPvX+HX+2j&#10;VjCbwvNL+AFy/Q8AAP//AwBQSwECLQAUAAYACAAAACEA2+H2y+4AAACFAQAAEwAAAAAAAAAAAAAA&#10;AAAAAAAAW0NvbnRlbnRfVHlwZXNdLnhtbFBLAQItABQABgAIAAAAIQBa9CxbvwAAABUBAAALAAAA&#10;AAAAAAAAAAAAAB8BAABfcmVscy8ucmVsc1BLAQItABQABgAIAAAAIQAGH8/RwgAAANsAAAAPAAAA&#10;AAAAAAAAAAAAAAcCAABkcnMvZG93bnJldi54bWxQSwUGAAAAAAMAAwC3AAAA9gIAAAAA&#10;" filled="f" strokecolor="#789440" strokeweight=".5pt">
                    <v:stroke joinstyle="round" endcap="round"/>
                  </v:rect>
                  <v:rect id="Rectangle 44" o:spid="_x0000_s1044" style="position:absolute;left:4280;top:2181;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6CBFB57" w14:textId="77777777" w:rsidR="00F268D9" w:rsidRDefault="00F268D9" w:rsidP="001B4555">
                          <w:r>
                            <w:rPr>
                              <w:rFonts w:ascii="宋体" w:cs="宋体" w:hint="eastAsia"/>
                              <w:color w:val="000000"/>
                              <w:kern w:val="0"/>
                              <w:sz w:val="16"/>
                              <w:szCs w:val="16"/>
                            </w:rPr>
                            <w:t>常压柴油</w:t>
                          </w:r>
                        </w:p>
                      </w:txbxContent>
                    </v:textbox>
                  </v:rect>
                  <v:rect id="Rectangle 45" o:spid="_x0000_s1045" style="position:absolute;left:4081;top:2711;width:10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46" o:spid="_x0000_s1046" style="position:absolute;left:4081;top:2711;width:101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xJxAAAANsAAAAPAAAAZHJzL2Rvd25yZXYueG1sRI9Ba8JA&#10;FITvgv9heUIv0mwqIhJdRaQtASmSNHh+ZF+T0OzbkN0maX99t1DwOMzMN8z+OJlWDNS7xrKCpygG&#10;QVxa3XCloHh/edyCcB5ZY2uZFHyTg+NhPttjou3IGQ25r0SAsEtQQe19l0jpypoMush2xMH7sL1B&#10;H2RfSd3jGOCmlas43kiDDYeFGjs611R+5l9GwasvriPdLssyzXlyz4POfuhNqYfFdNqB8DT5e/i/&#10;nWoFqzX8fQk/QB5+AQAA//8DAFBLAQItABQABgAIAAAAIQDb4fbL7gAAAIUBAAATAAAAAAAAAAAA&#10;AAAAAAAAAABbQ29udGVudF9UeXBlc10ueG1sUEsBAi0AFAAGAAgAAAAhAFr0LFu/AAAAFQEAAAsA&#10;AAAAAAAAAAAAAAAAHwEAAF9yZWxzLy5yZWxzUEsBAi0AFAAGAAgAAAAhABZobEnEAAAA2wAAAA8A&#10;AAAAAAAAAAAAAAAABwIAAGRycy9kb3ducmV2LnhtbFBLBQYAAAAAAwADALcAAAD4AgAAAAA=&#10;" filled="f" strokecolor="#789440" strokeweight=".5pt">
                    <v:stroke joinstyle="round" endcap="round"/>
                  </v:rect>
                  <v:rect id="Rectangle 47" o:spid="_x0000_s1047" style="position:absolute;left:4280;top:2792;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D11F3A6" w14:textId="77777777" w:rsidR="00F268D9" w:rsidRDefault="00F268D9" w:rsidP="001B4555">
                          <w:r>
                            <w:rPr>
                              <w:rFonts w:ascii="宋体" w:cs="宋体" w:hint="eastAsia"/>
                              <w:color w:val="000000"/>
                              <w:kern w:val="0"/>
                              <w:sz w:val="16"/>
                              <w:szCs w:val="16"/>
                            </w:rPr>
                            <w:t>减压柴油</w:t>
                          </w:r>
                        </w:p>
                      </w:txbxContent>
                    </v:textbox>
                  </v:rect>
                  <v:rect id="Rectangle 48" o:spid="_x0000_s1048" style="position:absolute;left:4081;top:3377;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49" o:spid="_x0000_s1049" style="position:absolute;left:4081;top:3377;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I+xAAAANsAAAAPAAAAZHJzL2Rvd25yZXYueG1sRI9Ba8JA&#10;FITvgv9heUIv0mzqQSW6ikhbAlIkafD8yL4modm3IbtN0v76bqHgcZiZb5j9cTKtGKh3jWUFT1EM&#10;gri0uuFKQfH+8rgF4TyyxtYyKfgmB8fDfLbHRNuRMxpyX4kAYZeggtr7LpHSlTUZdJHtiIP3YXuD&#10;Psi+krrHMcBNK1dxvJYGGw4LNXZ0rqn8zL+MgldfXEe6XZZlmvPknged/dCbUg+L6bQD4Wny9/B/&#10;O9UKVhv4+xJ+gDz8AgAA//8DAFBLAQItABQABgAIAAAAIQDb4fbL7gAAAIUBAAATAAAAAAAAAAAA&#10;AAAAAAAAAABbQ29udGVudF9UeXBlc10ueG1sUEsBAi0AFAAGAAgAAAAhAFr0LFu/AAAAFQEAAAsA&#10;AAAAAAAAAAAAAAAAHwEAAF9yZWxzLy5yZWxzUEsBAi0AFAAGAAgAAAAhAOa68j7EAAAA2wAAAA8A&#10;AAAAAAAAAAAAAAAABwIAAGRycy9kb3ducmV2LnhtbFBLBQYAAAAAAwADALcAAAD4AgAAAAA=&#10;" filled="f" strokecolor="#789440" strokeweight=".5pt">
                    <v:stroke joinstyle="round" endcap="round"/>
                  </v:rect>
                  <v:rect id="Rectangle 50" o:spid="_x0000_s1050" style="position:absolute;left:4241;top:3458;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B93B2BA" w14:textId="77777777" w:rsidR="00F268D9" w:rsidRDefault="00F268D9" w:rsidP="001B4555">
                          <w:r>
                            <w:rPr>
                              <w:rFonts w:ascii="宋体" w:cs="宋体" w:hint="eastAsia"/>
                              <w:color w:val="000000"/>
                              <w:kern w:val="0"/>
                              <w:sz w:val="16"/>
                              <w:szCs w:val="16"/>
                            </w:rPr>
                            <w:t>蜡油</w:t>
                          </w:r>
                        </w:p>
                      </w:txbxContent>
                    </v:textbox>
                  </v:rect>
                  <v:rect id="Rectangle 51" o:spid="_x0000_s1051" style="position:absolute;left:4555;top:3458;width:8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8603F6F" w14:textId="77777777" w:rsidR="00F268D9" w:rsidRDefault="00F268D9" w:rsidP="001B4555">
                          <w:r>
                            <w:rPr>
                              <w:rFonts w:ascii="宋体" w:cs="宋体"/>
                              <w:color w:val="000000"/>
                              <w:kern w:val="0"/>
                              <w:sz w:val="16"/>
                              <w:szCs w:val="16"/>
                            </w:rPr>
                            <w:t>/</w:t>
                          </w:r>
                        </w:p>
                      </w:txbxContent>
                    </v:textbox>
                  </v:rect>
                  <v:rect id="Rectangle 52" o:spid="_x0000_s1052" style="position:absolute;left:4634;top:3458;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5E43B59" w14:textId="77777777" w:rsidR="00F268D9" w:rsidRDefault="00F268D9" w:rsidP="001B4555">
                          <w:r>
                            <w:rPr>
                              <w:rFonts w:ascii="宋体" w:cs="宋体" w:hint="eastAsia"/>
                              <w:color w:val="000000"/>
                              <w:kern w:val="0"/>
                              <w:sz w:val="16"/>
                              <w:szCs w:val="16"/>
                            </w:rPr>
                            <w:t>重油</w:t>
                          </w:r>
                        </w:p>
                      </w:txbxContent>
                    </v:textbox>
                  </v:rect>
                  <v:rect id="Rectangle 53" o:spid="_x0000_s1053" style="position:absolute;left:5969;top:1349;width:1161;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54" o:spid="_x0000_s1054" style="position:absolute;left:5969;top:1349;width:1161;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5jxgAAANsAAAAPAAAAZHJzL2Rvd25yZXYueG1sRI9Ba8JA&#10;FITvBf/D8oTe6kZFU1JXacVCxYOYFnp9ZF+TtNm3YXebRH99tyB4HGbmG2a1GUwjOnK+tqxgOklA&#10;EBdW11wq+Hh/fXgE4QOyxsYyKTiTh816dLfCTNueT9TloRQRwj5DBVUIbSalLyoy6Ce2JY7el3UG&#10;Q5SulNphH+GmkbMkWUqDNceFClvaVlT85L9GQXL57N3LLp8e9z49pN13fUgXW6Xux8PzE4hAQ7iF&#10;r+03rWA+g/8v8QfI9R8AAAD//wMAUEsBAi0AFAAGAAgAAAAhANvh9svuAAAAhQEAABMAAAAAAAAA&#10;AAAAAAAAAAAAAFtDb250ZW50X1R5cGVzXS54bWxQSwECLQAUAAYACAAAACEAWvQsW78AAAAVAQAA&#10;CwAAAAAAAAAAAAAAAAAfAQAAX3JlbHMvLnJlbHNQSwECLQAUAAYACAAAACEATSYeY8YAAADbAAAA&#10;DwAAAAAAAAAAAAAAAAAHAgAAZHJzL2Rvd25yZXYueG1sUEsFBgAAAAADAAMAtwAAAPoCAAAAAA==&#10;" filled="f" strokecolor="red" strokeweight=".5pt">
                    <v:stroke joinstyle="round" endcap="round"/>
                  </v:rect>
                  <v:rect id="Rectangle 55" o:spid="_x0000_s1055" style="position:absolute;left:6239;top:1476;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A197C70" w14:textId="77777777" w:rsidR="00F268D9" w:rsidRDefault="00F268D9" w:rsidP="001B4555">
                          <w:r>
                            <w:rPr>
                              <w:rFonts w:ascii="宋体" w:cs="宋体" w:hint="eastAsia"/>
                              <w:color w:val="000000"/>
                              <w:kern w:val="0"/>
                              <w:sz w:val="16"/>
                              <w:szCs w:val="16"/>
                            </w:rPr>
                            <w:t>乙烯装置</w:t>
                          </w:r>
                        </w:p>
                      </w:txbxContent>
                    </v:textbox>
                  </v:rect>
                  <v:rect id="Rectangle 56" o:spid="_x0000_s1056" style="position:absolute;left:6161;top:1663;width:80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8497EB9" w14:textId="77777777" w:rsidR="00F268D9" w:rsidRDefault="00F268D9" w:rsidP="001B4555">
                          <w:r>
                            <w:rPr>
                              <w:rFonts w:ascii="宋体" w:cs="宋体" w:hint="eastAsia"/>
                              <w:color w:val="000000"/>
                              <w:kern w:val="0"/>
                              <w:sz w:val="16"/>
                              <w:szCs w:val="16"/>
                            </w:rPr>
                            <w:t>丁二烯装置</w:t>
                          </w:r>
                        </w:p>
                      </w:txbxContent>
                    </v:textbox>
                  </v:rect>
                  <v:rect id="Rectangle 57" o:spid="_x0000_s1057" style="position:absolute;left:5969;top:4375;width:1173;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58" o:spid="_x0000_s1058" style="position:absolute;left:5969;top:4375;width:1173;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hgxgAAANsAAAAPAAAAZHJzL2Rvd25yZXYueG1sRI9Ba8JA&#10;FITvBf/D8oTe6saWmhJdpZUWKh7EVPD6yD6TtNm3YXebRH99Vyh4HGbmG2axGkwjOnK+tqxgOklA&#10;EBdW11wqOHx9PLyA8AFZY2OZFJzJw2o5ultgpm3Pe+ryUIoIYZ+hgiqENpPSFxUZ9BPbEkfvZJ3B&#10;EKUrpXbYR7hp5GOSzKTBmuNChS2tKyp+8l+jILkce/f2nk93G59u0+673qbPa6Xux8PrHESgIdzC&#10;/+1PreBpBtcv8QfI5R8AAAD//wMAUEsBAi0AFAAGAAgAAAAhANvh9svuAAAAhQEAABMAAAAAAAAA&#10;AAAAAAAAAAAAAFtDb250ZW50X1R5cGVzXS54bWxQSwECLQAUAAYACAAAACEAWvQsW78AAAAVAQAA&#10;CwAAAAAAAAAAAAAAAAAfAQAAX3JlbHMvLnJlbHNQSwECLQAUAAYACAAAACEAMh0YYMYAAADbAAAA&#10;DwAAAAAAAAAAAAAAAAAHAgAAZHJzL2Rvd25yZXYueG1sUEsFBgAAAAADAAMAtwAAAPoCAAAAAA==&#10;" filled="f" strokecolor="red" strokeweight=".5pt">
                    <v:stroke joinstyle="round" endcap="round"/>
                  </v:rect>
                  <v:rect id="Rectangle 59" o:spid="_x0000_s1059" style="position:absolute;left:6088;top:4456;width:96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360BE27" w14:textId="77777777" w:rsidR="00F268D9" w:rsidRDefault="00F268D9" w:rsidP="001B4555">
                          <w:r>
                            <w:rPr>
                              <w:rFonts w:ascii="宋体" w:cs="宋体" w:hint="eastAsia"/>
                              <w:color w:val="000000"/>
                              <w:kern w:val="0"/>
                              <w:sz w:val="16"/>
                              <w:szCs w:val="16"/>
                            </w:rPr>
                            <w:t>芳烃联合装置</w:t>
                          </w:r>
                        </w:p>
                      </w:txbxContent>
                    </v:textbox>
                  </v:rect>
                  <v:rect id="Rectangle 60" o:spid="_x0000_s1060" style="position:absolute;left:8000;top:38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61" o:spid="_x0000_s1061" style="position:absolute;left:8000;top:38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g+xQAAANsAAAAPAAAAZHJzL2Rvd25yZXYueG1sRI9Pa8JA&#10;FMTvgt9heUJvutFKsdFV+idikV5q68Hbc/eZBLNvQ3aN8du7hUKPw8z8hlmsOluJlhpfOlYwHiUg&#10;iLUzJecKfr7XwxkIH5ANVo5JwY08rJb93gJT4678Re0u5CJC2KeooAihTqX0uiCLfuRq4uidXGMx&#10;RNnk0jR4jXBbyUmSPEmLJceFAmt6K0ifdxer4Pg67SZZu8+0nen37b7mz0O2Ueph0L3MQQTqwn/4&#10;r/1hFDw+w++X+APk8g4AAP//AwBQSwECLQAUAAYACAAAACEA2+H2y+4AAACFAQAAEwAAAAAAAAAA&#10;AAAAAAAAAAAAW0NvbnRlbnRfVHlwZXNdLnhtbFBLAQItABQABgAIAAAAIQBa9CxbvwAAABUBAAAL&#10;AAAAAAAAAAAAAAAAAB8BAABfcmVscy8ucmVsc1BLAQItABQABgAIAAAAIQBnxrg+xQAAANsAAAAP&#10;AAAAAAAAAAAAAAAAAAcCAABkcnMvZG93bnJldi54bWxQSwUGAAAAAAMAAwC3AAAA+QIAAAAA&#10;" filled="f" strokecolor="#5880b3" strokeweight=".5pt">
                    <v:stroke joinstyle="round" endcap="round"/>
                  </v:rect>
                  <v:rect id="Rectangle 62" o:spid="_x0000_s1062" style="position:absolute;left:8277;top:461;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DCC6778" w14:textId="77777777" w:rsidR="00F268D9" w:rsidRDefault="00F268D9" w:rsidP="001B4555">
                          <w:r>
                            <w:rPr>
                              <w:rFonts w:ascii="宋体" w:cs="宋体" w:hint="eastAsia"/>
                              <w:color w:val="000000"/>
                              <w:kern w:val="0"/>
                              <w:sz w:val="16"/>
                              <w:szCs w:val="16"/>
                            </w:rPr>
                            <w:t>丁二烯</w:t>
                          </w:r>
                        </w:p>
                      </w:txbxContent>
                    </v:textbox>
                  </v:rect>
                  <v:rect id="Rectangle 63" o:spid="_x0000_s1063" style="position:absolute;left:8000;top:1046;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64" o:spid="_x0000_s1064" style="position:absolute;left:8000;top:1046;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QGxAAAANsAAAAPAAAAZHJzL2Rvd25yZXYueG1sRI9Ba8JA&#10;FITvgv9heUIv0mwqIhJdRaQtASmSNHh+ZF+T0OzbkN0maX99t1DwOMzMN8z+OJlWDNS7xrKCpygG&#10;QVxa3XCloHh/edyCcB5ZY2uZFHyTg+NhPttjou3IGQ25r0SAsEtQQe19l0jpypoMush2xMH7sL1B&#10;H2RfSd3jGOCmlas43kiDDYeFGjs611R+5l9GwasvriPdLssyzXlyz4POfuhNqYfFdNqB8DT5e/i/&#10;nWoF6xX8fQk/QB5+AQAA//8DAFBLAQItABQABgAIAAAAIQDb4fbL7gAAAIUBAAATAAAAAAAAAAAA&#10;AAAAAAAAAABbQ29udGVudF9UeXBlc10ueG1sUEsBAi0AFAAGAAgAAAAhAFr0LFu/AAAAFQEAAAsA&#10;AAAAAAAAAAAAAAAAHwEAAF9yZWxzLy5yZWxzUEsBAi0AFAAGAAgAAAAhACsStAbEAAAA2wAAAA8A&#10;AAAAAAAAAAAAAAAABwIAAGRycy9kb3ducmV2LnhtbFBLBQYAAAAAAwADALcAAAD4AgAAAAA=&#10;" filled="f" strokecolor="#789440" strokeweight=".5pt">
                    <v:stroke joinstyle="round" endcap="round"/>
                  </v:rect>
                  <v:rect id="Rectangle 65" o:spid="_x0000_s1065" style="position:absolute;left:8356;top:1127;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138A2534" w14:textId="77777777" w:rsidR="00F268D9" w:rsidRDefault="00F268D9" w:rsidP="001B4555">
                          <w:r>
                            <w:rPr>
                              <w:rFonts w:ascii="宋体" w:cs="宋体" w:hint="eastAsia"/>
                              <w:color w:val="000000"/>
                              <w:kern w:val="0"/>
                              <w:sz w:val="16"/>
                              <w:szCs w:val="16"/>
                            </w:rPr>
                            <w:t>乙烯</w:t>
                          </w:r>
                        </w:p>
                      </w:txbxContent>
                    </v:textbox>
                  </v:rect>
                  <v:rect id="Rectangle 66" o:spid="_x0000_s1066" style="position:absolute;left:8000;top:1756;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67" o:spid="_x0000_s1067" style="position:absolute;left:8000;top:1756;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yxAAAANsAAAAPAAAAZHJzL2Rvd25yZXYueG1sRI9Ba8JA&#10;FITvBf/D8oReim4qrUjMRqRoEUqRRPH8yD6TYPZtyK5J2l/fLRR6HGbmGybZjKYRPXWutqzgeR6B&#10;IC6srrlUcD7tZysQziNrbCyTgi9ysEknDwnG2g6cUZ/7UgQIuxgVVN63sZSuqMigm9uWOHhX2xn0&#10;QXal1B0OAW4auYiipTRYc1iosKW3iopbfjcK3v35ONDl46k45Dy6Xa+zb/pU6nE6btcgPI3+P/zX&#10;PmgFL6/w+yX8AJn+AAAA//8DAFBLAQItABQABgAIAAAAIQDb4fbL7gAAAIUBAAATAAAAAAAAAAAA&#10;AAAAAAAAAABbQ29udGVudF9UeXBlc10ueG1sUEsBAi0AFAAGAAgAAAAhAFr0LFu/AAAAFQEAAAsA&#10;AAAAAAAAAAAAAAAAHwEAAF9yZWxzLy5yZWxzUEsBAi0AFAAGAAgAAAAhAKT7LHLEAAAA2wAAAA8A&#10;AAAAAAAAAAAAAAAABwIAAGRycy9kb3ducmV2LnhtbFBLBQYAAAAAAwADALcAAAD4AgAAAAA=&#10;" filled="f" strokecolor="#789440" strokeweight=".5pt">
                    <v:stroke joinstyle="round" endcap="round"/>
                  </v:rect>
                  <v:rect id="Rectangle 68" o:spid="_x0000_s1068" style="position:absolute;left:8356;top:1838;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E16C327" w14:textId="77777777" w:rsidR="00F268D9" w:rsidRDefault="00F268D9" w:rsidP="001B4555">
                          <w:r>
                            <w:rPr>
                              <w:rFonts w:ascii="宋体" w:cs="宋体" w:hint="eastAsia"/>
                              <w:color w:val="000000"/>
                              <w:kern w:val="0"/>
                              <w:sz w:val="16"/>
                              <w:szCs w:val="16"/>
                            </w:rPr>
                            <w:t>丙烯</w:t>
                          </w:r>
                        </w:p>
                      </w:txbxContent>
                    </v:textbox>
                  </v:rect>
                  <v:rect id="Rectangle 69" o:spid="_x0000_s1069" style="position:absolute;left:9742;top:369;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Rectangle 70" o:spid="_x0000_s1070" style="position:absolute;left:9742;top:369;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r0wgAAANsAAAAPAAAAZHJzL2Rvd25yZXYueG1sRE/Pa8Iw&#10;FL4P/B/CG+ymqTLXUY2issHEg1gHXh/NW9uteSlJ1lb/+uUg7Pjx/V6uB9OIjpyvLSuYThIQxIXV&#10;NZcKPs/v41cQPiBrbCyTgit5WK9GD0vMtO35RF0eShFD2GeooAqhzaT0RUUG/cS2xJH7ss5giNCV&#10;UjvsY7hp5CxJXqTBmmNDhS3tKip+8l+jILlderd9y6fHvU8PafddH9L5Tqmnx2GzABFoCP/iu/tD&#10;K3iOY+OX+APk6g8AAP//AwBQSwECLQAUAAYACAAAACEA2+H2y+4AAACFAQAAEwAAAAAAAAAAAAAA&#10;AAAAAAAAW0NvbnRlbnRfVHlwZXNdLnhtbFBLAQItABQABgAIAAAAIQBa9CxbvwAAABUBAAALAAAA&#10;AAAAAAAAAAAAAB8BAABfcmVscy8ucmVsc1BLAQItABQABgAIAAAAIQB0yFr0wgAAANsAAAAPAAAA&#10;AAAAAAAAAAAAAAcCAABkcnMvZG93bnJldi54bWxQSwUGAAAAAAMAAwC3AAAA9gIAAAAA&#10;" filled="f" strokecolor="red" strokeweight=".5pt">
                    <v:stroke joinstyle="round" endcap="round"/>
                  </v:rect>
                  <v:rect id="Rectangle 71" o:spid="_x0000_s1071" style="position:absolute;left:9861;top:450;width:80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3FFAD8A" w14:textId="77777777" w:rsidR="00F268D9" w:rsidRDefault="00F268D9" w:rsidP="001B4555">
                          <w:r>
                            <w:rPr>
                              <w:rFonts w:ascii="宋体" w:cs="宋体" w:hint="eastAsia"/>
                              <w:color w:val="000000"/>
                              <w:kern w:val="0"/>
                              <w:sz w:val="16"/>
                              <w:szCs w:val="16"/>
                            </w:rPr>
                            <w:t>乙二醇装置</w:t>
                          </w:r>
                        </w:p>
                      </w:txbxContent>
                    </v:textbox>
                  </v:rect>
                  <v:rect id="Rectangle 72" o:spid="_x0000_s1072" style="position:absolute;left:9742;top:122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rect id="Rectangle 73" o:spid="_x0000_s1073" style="position:absolute;left:9742;top:122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W0xQAAANsAAAAPAAAAZHJzL2Rvd25yZXYueG1sRI9Ba8JA&#10;FITvBf/D8gRvdRPBRlJXUanQ4qEYhV4f2dckNfs27G6TtL++Wyj0OMzMN8x6O5pW9OR8Y1lBOk9A&#10;EJdWN1wpuF6O9ysQPiBrbC2Tgi/ysN1M7taYazvwmfoiVCJC2OeooA6hy6X0ZU0G/dx2xNF7t85g&#10;iNJVUjscIty0cpEkD9Jgw3Ghxo4ONZW34tMoSL7fBrd/KtLXF5+dsv6jOWXLg1Kz6bh7BBFoDP/h&#10;v/azVrBM4fdL/AFy8wMAAP//AwBQSwECLQAUAAYACAAAACEA2+H2y+4AAACFAQAAEwAAAAAAAAAA&#10;AAAAAAAAAAAAW0NvbnRlbnRfVHlwZXNdLnhtbFBLAQItABQABgAIAAAAIQBa9CxbvwAAABUBAAAL&#10;AAAAAAAAAAAAAAAAAB8BAABfcmVscy8ucmVsc1BLAQItABQABgAIAAAAIQBgK2W0xQAAANsAAAAP&#10;AAAAAAAAAAAAAAAAAAcCAABkcnMvZG93bnJldi54bWxQSwUGAAAAAAMAAwC3AAAA+QIAAAAA&#10;" filled="f" strokecolor="red" strokeweight=".5pt">
                    <v:stroke joinstyle="round" endcap="round"/>
                  </v:rect>
                  <v:rect id="Rectangle 74" o:spid="_x0000_s1074" style="position:absolute;left:9861;top:1301;width:80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EB04ADA" w14:textId="77777777" w:rsidR="00F268D9" w:rsidRDefault="00F268D9" w:rsidP="001B4555">
                          <w:r>
                            <w:rPr>
                              <w:rFonts w:ascii="宋体" w:cs="宋体" w:hint="eastAsia"/>
                              <w:color w:val="000000"/>
                              <w:kern w:val="0"/>
                              <w:sz w:val="16"/>
                              <w:szCs w:val="16"/>
                            </w:rPr>
                            <w:t>聚乙烯装置</w:t>
                          </w:r>
                        </w:p>
                      </w:txbxContent>
                    </v:textbox>
                  </v:rect>
                  <v:rect id="Rectangle 75" o:spid="_x0000_s1075" style="position:absolute;left:9742;top:1756;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76" o:spid="_x0000_s1076" style="position:absolute;left:9742;top:1756;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YsxgAAANsAAAAPAAAAZHJzL2Rvd25yZXYueG1sRI9Ba8JA&#10;FITvBf/D8oTe6kappqSu0oqFigcxLfT6yL4mabNvw+42Sf31riB4HGbmG2a5HkwjOnK+tqxgOklA&#10;EBdW11wq+Px4e3gC4QOyxsYyKfgnD+vV6G6JmbY9H6nLQykihH2GCqoQ2kxKX1Rk0E9sSxy9b+sM&#10;hihdKbXDPsJNI2dJspAGa44LFba0qaj4zf+MguT01bvXbT497Hy6T7ufep/ON0rdj4eXZxCBhnAL&#10;X9vvWsH8ES5f4g+QqzMAAAD//wMAUEsBAi0AFAAGAAgAAAAhANvh9svuAAAAhQEAABMAAAAAAAAA&#10;AAAAAAAAAAAAAFtDb250ZW50X1R5cGVzXS54bWxQSwECLQAUAAYACAAAACEAWvQsW78AAAAVAQAA&#10;CwAAAAAAAAAAAAAAAAAfAQAAX3JlbHMvLnJlbHNQSwECLQAUAAYACAAAACEAcFzGLMYAAADbAAAA&#10;DwAAAAAAAAAAAAAAAAAHAgAAZHJzL2Rvd25yZXYueG1sUEsFBgAAAAADAAMAtwAAAPoCAAAAAA==&#10;" filled="f" strokecolor="red" strokeweight=".5pt">
                    <v:stroke joinstyle="round" endcap="round"/>
                  </v:rect>
                  <v:rect id="Rectangle 77" o:spid="_x0000_s1077" style="position:absolute;left:9861;top:1838;width:80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727E2923" w14:textId="77777777" w:rsidR="00F268D9" w:rsidRDefault="00F268D9" w:rsidP="001B4555">
                          <w:r>
                            <w:rPr>
                              <w:rFonts w:ascii="宋体" w:cs="宋体" w:hint="eastAsia"/>
                              <w:color w:val="000000"/>
                              <w:kern w:val="0"/>
                              <w:sz w:val="16"/>
                              <w:szCs w:val="16"/>
                            </w:rPr>
                            <w:t>聚丙烯装置</w:t>
                          </w:r>
                        </w:p>
                      </w:txbxContent>
                    </v:textbox>
                  </v:rect>
                  <v:rect id="Rectangle 78" o:spid="_x0000_s1078" style="position:absolute;left:11338;top:221;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Rectangle 79" o:spid="_x0000_s1079" style="position:absolute;left:11338;top:221;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x3xQAAANsAAAAPAAAAZHJzL2Rvd25yZXYueG1sRI9Ba8JA&#10;FITvgv9heUJvulFqK9FV1EZapJfaeujtuftMgtm3IbuN6b/vFgSPw8x8wyxWna1ES40vHSsYjxIQ&#10;xNqZknMFX5+74QyED8gGK8ek4Jc8rJb93gJT4678Qe0h5CJC2KeooAihTqX0uiCLfuRq4uidXWMx&#10;RNnk0jR4jXBbyUmSPEmLJceFAmvaFqQvhx+r4LR57CZZe8y0nemX/bHm9+/sVamHQbeegwjUhXv4&#10;1n4zCqbP8P8l/gC5/AMAAP//AwBQSwECLQAUAAYACAAAACEA2+H2y+4AAACFAQAAEwAAAAAAAAAA&#10;AAAAAAAAAAAAW0NvbnRlbnRfVHlwZXNdLnhtbFBLAQItABQABgAIAAAAIQBa9CxbvwAAABUBAAAL&#10;AAAAAAAAAAAAAAAAAB8BAABfcmVscy8ucmVsc1BLAQItABQABgAIAAAAIQCkymx3xQAAANsAAAAP&#10;AAAAAAAAAAAAAAAAAAcCAABkcnMvZG93bnJldi54bWxQSwUGAAAAAAMAAwC3AAAA+QIAAAAA&#10;" filled="f" strokecolor="#5880b3" strokeweight=".5pt">
                    <v:stroke joinstyle="round" endcap="round"/>
                  </v:rect>
                  <v:rect id="Rectangle 80" o:spid="_x0000_s1080" style="position:absolute;left:11537;top:302;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42A04ADA" w14:textId="77777777" w:rsidR="00F268D9" w:rsidRDefault="00F268D9" w:rsidP="001B4555">
                          <w:r>
                            <w:rPr>
                              <w:rFonts w:ascii="宋体" w:cs="宋体" w:hint="eastAsia"/>
                              <w:color w:val="000000"/>
                              <w:kern w:val="0"/>
                              <w:sz w:val="16"/>
                              <w:szCs w:val="16"/>
                            </w:rPr>
                            <w:t>环氧乙烷</w:t>
                          </w:r>
                        </w:p>
                      </w:txbxContent>
                    </v:textbox>
                  </v:rect>
                  <v:rect id="Rectangle 81" o:spid="_x0000_s1081" style="position:absolute;left:11338;top:647;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rect id="Rectangle 82" o:spid="_x0000_s1082" style="position:absolute;left:11338;top:647;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slxQAAANsAAAAPAAAAZHJzL2Rvd25yZXYueG1sRI9Ba8JA&#10;FITvQv/D8gredKMUkdRNqG1Ki3iprYfeXndfk2D2bciuMf57VxA8DjPzDbPKB9uInjpfO1YwmyYg&#10;iLUzNZcKfr7fJ0sQPiAbbByTgjN5yLOH0QpT4078Rf0ulCJC2KeooAqhTaX0uiKLfupa4uj9u85i&#10;iLIrpenwFOG2kfMkWUiLNceFClt6rUgfdker4G/9NMyLfl9ou9Rvm33L29/iQ6nx4/DyDCLQEO7h&#10;W/vTKFjM4Pol/gCZXQAAAP//AwBQSwECLQAUAAYACAAAACEA2+H2y+4AAACFAQAAEwAAAAAAAAAA&#10;AAAAAAAAAAAAW0NvbnRlbnRfVHlwZXNdLnhtbFBLAQItABQABgAIAAAAIQBa9CxbvwAAABUBAAAL&#10;AAAAAAAAAAAAAAAAAB8BAABfcmVscy8ucmVsc1BLAQItABQABgAIAAAAIQCKA5slxQAAANsAAAAP&#10;AAAAAAAAAAAAAAAAAAcCAABkcnMvZG93bnJldi54bWxQSwUGAAAAAAMAAwC3AAAA+QIAAAAA&#10;" filled="f" strokecolor="#5880b3" strokeweight=".5pt">
                    <v:stroke joinstyle="round" endcap="round"/>
                  </v:rect>
                  <v:rect id="Rectangle 83" o:spid="_x0000_s1083" style="position:absolute;left:11615;top:728;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636B3F3" w14:textId="77777777" w:rsidR="00F268D9" w:rsidRDefault="00F268D9" w:rsidP="001B4555">
                          <w:r>
                            <w:rPr>
                              <w:rFonts w:ascii="宋体" w:cs="宋体" w:hint="eastAsia"/>
                              <w:color w:val="000000"/>
                              <w:kern w:val="0"/>
                              <w:sz w:val="16"/>
                              <w:szCs w:val="16"/>
                            </w:rPr>
                            <w:t>乙二醇</w:t>
                          </w:r>
                        </w:p>
                      </w:txbxContent>
                    </v:textbox>
                  </v:rect>
                  <v:rect id="Rectangle 84" o:spid="_x0000_s1084" style="position:absolute;left:11338;top:122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85" o:spid="_x0000_s1085" style="position:absolute;left:11338;top:122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i9xQAAANsAAAAPAAAAZHJzL2Rvd25yZXYueG1sRI/NasMw&#10;EITvgb6D2EJvidwQQnAim6Z1aSm55O/Q21ba2ibWyliq47x9VAjkOMzMN8wqH2wjeup87VjB8yQB&#10;QaydqblUcNi/jxcgfEA22DgmBRfykGcPoxWmxp15S/0ulCJC2KeooAqhTaX0uiKLfuJa4uj9us5i&#10;iLIrpenwHOG2kdMkmUuLNceFClt6rUifdn9Wwc96NkyL/lhou9BvX8eWN9/Fh1JPj8PLEkSgIdzD&#10;t/anUTCfwf+X+ANkdgUAAP//AwBQSwECLQAUAAYACAAAACEA2+H2y+4AAACFAQAAEwAAAAAAAAAA&#10;AAAAAAAAAAAAW0NvbnRlbnRfVHlwZXNdLnhtbFBLAQItABQABgAIAAAAIQBa9CxbvwAAABUBAAAL&#10;AAAAAAAAAAAAAAAAAB8BAABfcmVscy8ucmVsc1BLAQItABQABgAIAAAAIQCadDi9xQAAANsAAAAP&#10;AAAAAAAAAAAAAAAAAAcCAABkcnMvZG93bnJldi54bWxQSwUGAAAAAAMAAwC3AAAA+QIAAAAA&#10;" filled="f" strokecolor="#5880b3" strokeweight=".5pt">
                    <v:stroke joinstyle="round" endcap="round"/>
                  </v:rect>
                  <v:rect id="Rectangle 86" o:spid="_x0000_s1086" style="position:absolute;left:11615;top:1301;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5E497BC" w14:textId="77777777" w:rsidR="00F268D9" w:rsidRDefault="00F268D9" w:rsidP="001B4555">
                          <w:r>
                            <w:rPr>
                              <w:rFonts w:ascii="宋体" w:cs="宋体" w:hint="eastAsia"/>
                              <w:color w:val="000000"/>
                              <w:kern w:val="0"/>
                              <w:sz w:val="16"/>
                              <w:szCs w:val="16"/>
                            </w:rPr>
                            <w:t>聚乙烯</w:t>
                          </w:r>
                        </w:p>
                      </w:txbxContent>
                    </v:textbox>
                  </v:rect>
                  <v:rect id="Rectangle 87" o:spid="_x0000_s1087" style="position:absolute;left:11338;top:1756;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88" o:spid="_x0000_s1088" style="position:absolute;left:11338;top:1756;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bKxQAAANsAAAAPAAAAZHJzL2Rvd25yZXYueG1sRI9Ba8JA&#10;FITvgv9heUJvuqkUK6mrVE2xFC+m9dDbc/eZBLNvQ3Yb47/vFgoeh5n5hlmseluLjlpfOVbwOElA&#10;EGtnKi4UfH2+jecgfEA2WDsmBTfysFoOBwtMjbvygbo8FCJC2KeooAyhSaX0uiSLfuIa4uidXWsx&#10;RNkW0rR4jXBby2mSzKTFiuNCiQ1tStKX/McqOK2f+mnWHTNt53r7cWx4/53tlHoY9a8vIAL14R7+&#10;b78bBbNn+PsSf4Bc/gIAAP//AwBQSwECLQAUAAYACAAAACEA2+H2y+4AAACFAQAAEwAAAAAAAAAA&#10;AAAAAAAAAAAAW0NvbnRlbnRfVHlwZXNdLnhtbFBLAQItABQABgAIAAAAIQBa9CxbvwAAABUBAAAL&#10;AAAAAAAAAAAAAAAAAB8BAABfcmVscy8ucmVsc1BLAQItABQABgAIAAAAIQBqpqbKxQAAANsAAAAP&#10;AAAAAAAAAAAAAAAAAAcCAABkcnMvZG93bnJldi54bWxQSwUGAAAAAAMAAwC3AAAA+QIAAAAA&#10;" filled="f" strokecolor="#5880b3" strokeweight=".5pt">
                    <v:stroke joinstyle="round" endcap="round"/>
                  </v:rect>
                  <v:rect id="Rectangle 89" o:spid="_x0000_s1089" style="position:absolute;left:11615;top:1838;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3C6B520B" w14:textId="77777777" w:rsidR="00F268D9" w:rsidRDefault="00F268D9" w:rsidP="001B4555">
                          <w:r>
                            <w:rPr>
                              <w:rFonts w:ascii="宋体" w:cs="宋体" w:hint="eastAsia"/>
                              <w:color w:val="000000"/>
                              <w:kern w:val="0"/>
                              <w:sz w:val="16"/>
                              <w:szCs w:val="16"/>
                            </w:rPr>
                            <w:t>聚丙烯</w:t>
                          </w:r>
                        </w:p>
                      </w:txbxContent>
                    </v:textbox>
                  </v:rect>
                  <v:rect id="Rectangle 90" o:spid="_x0000_s1090" style="position:absolute;left:8000;top:3829;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91" o:spid="_x0000_s1091" style="position:absolute;left:8000;top:3829;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hjwgAAANsAAAAPAAAAZHJzL2Rvd25yZXYueG1sRE+7bsIw&#10;FN0r9R+si9StOCDUohAH0RJEVbHwGtgu9iWJGl9HsRvSv6+HSh2PzjtbDrYRPXW+dqxgMk5AEGtn&#10;ai4VnI6b5zkIH5ANNo5JwQ95WOaPDxmmxt15T/0hlCKGsE9RQRVCm0rpdUUW/di1xJG7uc5iiLAr&#10;penwHsNtI6dJ8iIt1hwbKmzpvSL9dfi2Cq5vs2Fa9OdC27lef55b3l2KrVJPo2G1ABFoCP/iP/eH&#10;UfAa18cv8QfI/BcAAP//AwBQSwECLQAUAAYACAAAACEA2+H2y+4AAACFAQAAEwAAAAAAAAAAAAAA&#10;AAAAAAAAW0NvbnRlbnRfVHlwZXNdLnhtbFBLAQItABQABgAIAAAAIQBa9CxbvwAAABUBAAALAAAA&#10;AAAAAAAAAAAAAB8BAABfcmVscy8ucmVsc1BLAQItABQABgAIAAAAIQBglqhjwgAAANsAAAAPAAAA&#10;AAAAAAAAAAAAAAcCAABkcnMvZG93bnJldi54bWxQSwUGAAAAAAMAAwC3AAAA9gIAAAAA&#10;" filled="f" strokecolor="#5880b3" strokeweight=".5pt">
                    <v:stroke joinstyle="round" endcap="round"/>
                  </v:rect>
                  <v:rect id="Rectangle 92" o:spid="_x0000_s1092" style="position:absolute;left:8434;top:3911;width:16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6F43B1FB" w14:textId="77777777" w:rsidR="00F268D9" w:rsidRDefault="00F268D9" w:rsidP="001B4555">
                          <w:r>
                            <w:rPr>
                              <w:rFonts w:ascii="宋体" w:cs="宋体" w:hint="eastAsia"/>
                              <w:color w:val="000000"/>
                              <w:kern w:val="0"/>
                              <w:sz w:val="16"/>
                              <w:szCs w:val="16"/>
                            </w:rPr>
                            <w:t>苯</w:t>
                          </w:r>
                        </w:p>
                      </w:txbxContent>
                    </v:textbox>
                  </v:rect>
                  <v:rect id="Rectangle 93" o:spid="_x0000_s1093" style="position:absolute;left:8000;top:4375;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94" o:spid="_x0000_s1094" style="position:absolute;left:8000;top:4375;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YUxQAAANsAAAAPAAAAZHJzL2Rvd25yZXYueG1sRI9Ba8JA&#10;FITvgv9heUJvutFKK9FV1EZapJfaeujtuftMgtm3IbuN6b/vFgSPw8x8wyxWna1ES40vHSsYjxIQ&#10;xNqZknMFX5+74QyED8gGK8ek4Jc8rJb93gJT4678Qe0h5CJC2KeooAihTqX0uiCLfuRq4uidXWMx&#10;RNnk0jR4jXBbyUmSPEmLJceFAmvaFqQvhx+r4LSZdpOsPWbazvTL/ljz+3f2qtTDoFvPQQTqwj18&#10;a78ZBc+P8P8l/gC5/AMAAP//AwBQSwECLQAUAAYACAAAACEA2+H2y+4AAACFAQAAEwAAAAAAAAAA&#10;AAAAAAAAAAAAW0NvbnRlbnRfVHlwZXNdLnhtbFBLAQItABQABgAIAAAAIQBa9CxbvwAAABUBAAAL&#10;AAAAAAAAAAAAAAAAAB8BAABfcmVscy8ucmVsc1BLAQItABQABgAIAAAAIQCQRDYUxQAAANsAAAAP&#10;AAAAAAAAAAAAAAAAAAcCAABkcnMvZG93bnJldi54bWxQSwUGAAAAAAMAAwC3AAAA+QIAAAAA&#10;" filled="f" strokecolor="#5880b3" strokeweight=".5pt">
                    <v:stroke joinstyle="round" endcap="round"/>
                  </v:rect>
                  <v:rect id="Rectangle 95" o:spid="_x0000_s1095" style="position:absolute;left:8198;top:4456;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6443ADD9" w14:textId="77777777" w:rsidR="00F268D9" w:rsidRDefault="00F268D9" w:rsidP="001B4555">
                          <w:r>
                            <w:rPr>
                              <w:rFonts w:ascii="宋体" w:cs="宋体" w:hint="eastAsia"/>
                              <w:color w:val="000000"/>
                              <w:kern w:val="0"/>
                              <w:sz w:val="16"/>
                              <w:szCs w:val="16"/>
                            </w:rPr>
                            <w:t>邻二甲苯</w:t>
                          </w:r>
                        </w:p>
                      </w:txbxContent>
                    </v:textbox>
                  </v:rect>
                  <v:rect id="Rectangle 96" o:spid="_x0000_s1096" style="position:absolute;left:8000;top:493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97" o:spid="_x0000_s1097" style="position:absolute;left:8000;top:493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i4xAAAANsAAAAPAAAAZHJzL2Rvd25yZXYueG1sRI9Ba8JA&#10;FITvgv9heYIXaTbtIZboKiJtEaRI0uD5kX1NQrNvQ3abRH99t1DocZiZb5jtfjKtGKh3jWUFj1EM&#10;gri0uuFKQfHx+vAMwnlkja1lUnAjB/vdfLbFVNuRMxpyX4kAYZeigtr7LpXSlTUZdJHtiIP3aXuD&#10;Psi+krrHMcBNK5/iOJEGGw4LNXZ0rKn8yr+NgjdfXEa6nlflKefJvQw6u9O7UsvFdNiA8DT5//Bf&#10;+6QVrBP4/RJ+gNz9AAAA//8DAFBLAQItABQABgAIAAAAIQDb4fbL7gAAAIUBAAATAAAAAAAAAAAA&#10;AAAAAAAAAABbQ29udGVudF9UeXBlc10ueG1sUEsBAi0AFAAGAAgAAAAhAFr0LFu/AAAAFQEAAAsA&#10;AAAAAAAAAAAAAAAAHwEAAF9yZWxzLy5yZWxzUEsBAi0AFAAGAAgAAAAhAJpFeLjEAAAA2wAAAA8A&#10;AAAAAAAAAAAAAAAABwIAAGRycy9kb3ducmV2LnhtbFBLBQYAAAAAAwADALcAAAD4AgAAAAA=&#10;" filled="f" strokecolor="#789440" strokeweight=".5pt">
                    <v:stroke joinstyle="round" endcap="round"/>
                  </v:rect>
                  <v:rect id="Rectangle 98" o:spid="_x0000_s1098" style="position:absolute;left:8198;top:5011;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CEF8AEF" w14:textId="77777777" w:rsidR="00F268D9" w:rsidRDefault="00F268D9" w:rsidP="001B4555">
                          <w:r>
                            <w:rPr>
                              <w:rFonts w:ascii="宋体" w:cs="宋体" w:hint="eastAsia"/>
                              <w:color w:val="000000"/>
                              <w:kern w:val="0"/>
                              <w:sz w:val="16"/>
                              <w:szCs w:val="16"/>
                            </w:rPr>
                            <w:t>对二甲苯</w:t>
                          </w:r>
                        </w:p>
                      </w:txbxContent>
                    </v:textbox>
                  </v:rect>
                  <v:rect id="Rectangle 99" o:spid="_x0000_s1099" style="position:absolute;left:8000;top:5485;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100" o:spid="_x0000_s1100" style="position:absolute;left:8000;top:5485;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H+xQAAANsAAAAPAAAAZHJzL2Rvd25yZXYueG1sRI9Pa8JA&#10;FMTvgt9heUJvulGKtdFV+idikV5q68Hbc/eZBLNvQ3aN8du7hUKPw8z8hlmsOluJlhpfOlYwHiUg&#10;iLUzJecKfr7XwxkIH5ANVo5JwY08rJb93gJT4678Re0u5CJC2KeooAihTqX0uiCLfuRq4uidXGMx&#10;RNnk0jR4jXBbyUmSTKXFkuNCgTW9FaTPu4tVcHx97CZZu8+0nen37b7mz0O2Ueph0L3MQQTqwn/4&#10;r/1hFDw9w++X+APk8g4AAP//AwBQSwECLQAUAAYACAAAACEA2+H2y+4AAACFAQAAEwAAAAAAAAAA&#10;AAAAAAAAAAAAW0NvbnRlbnRfVHlwZXNdLnhtbFBLAQItABQABgAIAAAAIQBa9CxbvwAAABUBAAAL&#10;AAAAAAAAAAAAAAAAAB8BAABfcmVscy8ucmVsc1BLAQItABQABgAIAAAAIQDxrAH+xQAAANsAAAAP&#10;AAAAAAAAAAAAAAAAAAcCAABkcnMvZG93bnJldi54bWxQSwUGAAAAAAMAAwC3AAAA+QIAAAAA&#10;" filled="f" strokecolor="#5880b3" strokeweight=".5pt">
                    <v:stroke joinstyle="round" endcap="round"/>
                  </v:rect>
                  <v:rect id="Rectangle 101" o:spid="_x0000_s1101" style="position:absolute;left:8198;top:5566;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F5B2106" w14:textId="77777777" w:rsidR="00F268D9" w:rsidRDefault="00F268D9" w:rsidP="001B4555">
                          <w:r>
                            <w:rPr>
                              <w:rFonts w:ascii="宋体" w:cs="宋体" w:hint="eastAsia"/>
                              <w:color w:val="000000"/>
                              <w:kern w:val="0"/>
                              <w:sz w:val="16"/>
                              <w:szCs w:val="16"/>
                            </w:rPr>
                            <w:t>航空燃料</w:t>
                          </w:r>
                        </w:p>
                      </w:txbxContent>
                    </v:textbox>
                  </v:rect>
                  <v:rect id="Rectangle 102" o:spid="_x0000_s1102" style="position:absolute;left:9777;top:493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103" o:spid="_x0000_s1103" style="position:absolute;left:9777;top:493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eExQAAANsAAAAPAAAAZHJzL2Rvd25yZXYueG1sRI9Ba8JA&#10;FITvBf/D8gRvdaNgI6mrqFSweCjGQq+P7GsSzb4Nu9sk7a/vFgoeh5n5hlltBtOIjpyvLSuYTRMQ&#10;xIXVNZcK3i+HxyUIH5A1NpZJwTd52KxHDyvMtO35TF0eShEh7DNUUIXQZlL6oiKDfmpb4uh9Wmcw&#10;ROlKqR32EW4aOU+SJ2mw5rhQYUv7iopb/mUUJD8fvdu95LO3V5+e0u5an9LFXqnJeNg+gwg0hHv4&#10;v33UCpZz+PsSf4Bc/wIAAP//AwBQSwECLQAUAAYACAAAACEA2+H2y+4AAACFAQAAEwAAAAAAAAAA&#10;AAAAAAAAAAAAW0NvbnRlbnRfVHlwZXNdLnhtbFBLAQItABQABgAIAAAAIQBa9CxbvwAAABUBAAAL&#10;AAAAAAAAAAAAAAAAAB8BAABfcmVscy8ucmVsc1BLAQItABQABgAIAAAAIQDumdeExQAAANsAAAAP&#10;AAAAAAAAAAAAAAAAAAcCAABkcnMvZG93bnJldi54bWxQSwUGAAAAAAMAAwC3AAAA+QIAAAAA&#10;" filled="f" strokecolor="red" strokeweight=".5pt">
                    <v:stroke joinstyle="round" endcap="round"/>
                  </v:rect>
                  <v:rect id="Rectangle 104" o:spid="_x0000_s1104" style="position:absolute;left:10015;top:5011;width:24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9321724" w14:textId="77777777" w:rsidR="00F268D9" w:rsidRDefault="00F268D9" w:rsidP="001B4555">
                          <w:r>
                            <w:rPr>
                              <w:rFonts w:ascii="宋体" w:cs="宋体"/>
                              <w:color w:val="000000"/>
                              <w:kern w:val="0"/>
                              <w:sz w:val="16"/>
                              <w:szCs w:val="16"/>
                            </w:rPr>
                            <w:t>PTA</w:t>
                          </w:r>
                        </w:p>
                      </w:txbxContent>
                    </v:textbox>
                  </v:rect>
                  <v:rect id="Rectangle 105" o:spid="_x0000_s1105" style="position:absolute;left:10251;top:5011;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7472E599" w14:textId="77777777" w:rsidR="00F268D9" w:rsidRDefault="00F268D9" w:rsidP="001B4555">
                          <w:r>
                            <w:rPr>
                              <w:rFonts w:ascii="宋体" w:cs="宋体" w:hint="eastAsia"/>
                              <w:color w:val="000000"/>
                              <w:kern w:val="0"/>
                              <w:sz w:val="16"/>
                              <w:szCs w:val="16"/>
                            </w:rPr>
                            <w:t>装置</w:t>
                          </w:r>
                        </w:p>
                      </w:txbxContent>
                    </v:textbox>
                  </v:rect>
                  <v:rect id="Rectangle 106" o:spid="_x0000_s1106" style="position:absolute;left:11411;top:4930;width:101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107" o:spid="_x0000_s1107" style="position:absolute;left:11411;top:4930;width:101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WrxAAAANsAAAAPAAAAZHJzL2Rvd25yZXYueG1sRI9Ba8JA&#10;FITvQv/D8gredFMpEqKrtJrSIl5q68Hbc/eZhGbfhuwa4793BaHHYWa+YebL3taio9ZXjhW8jBMQ&#10;xNqZigsFvz8foxSED8gGa8ek4EoelounwRwz4y78Td0uFCJC2GeooAyhyaT0uiSLfuwa4uidXGsx&#10;RNkW0rR4iXBby0mSTKXFiuNCiQ2tStJ/u7NVcHx/7Sd5t8+1TfV6s294e8g/lRo+928zEIH68B9+&#10;tL+MgnQK9y/xB8jFDQAA//8DAFBLAQItABQABgAIAAAAIQDb4fbL7gAAAIUBAAATAAAAAAAAAAAA&#10;AAAAAAAAAABbQ29udGVudF9UeXBlc10ueG1sUEsBAi0AFAAGAAgAAAAhAFr0LFu/AAAAFQEAAAsA&#10;AAAAAAAAAAAAAAAAHwEAAF9yZWxzLy5yZWxzUEsBAi0AFAAGAAgAAAAhALXm5avEAAAA2wAAAA8A&#10;AAAAAAAAAAAAAAAABwIAAGRycy9kb3ducmV2LnhtbFBLBQYAAAAAAwADALcAAAD4AgAAAAA=&#10;" filled="f" strokecolor="#5880b3" strokeweight=".5pt">
                    <v:stroke joinstyle="round" endcap="round"/>
                  </v:rect>
                  <v:rect id="Rectangle 108" o:spid="_x0000_s1108" style="position:absolute;left:11806;top:5011;width:24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66DE0BA9" w14:textId="77777777" w:rsidR="00F268D9" w:rsidRDefault="00F268D9" w:rsidP="001B4555">
                          <w:r>
                            <w:rPr>
                              <w:rFonts w:ascii="宋体" w:cs="宋体"/>
                              <w:color w:val="000000"/>
                              <w:kern w:val="0"/>
                              <w:sz w:val="16"/>
                              <w:szCs w:val="16"/>
                            </w:rPr>
                            <w:t>PTA</w:t>
                          </w:r>
                        </w:p>
                      </w:txbxContent>
                    </v:textbox>
                  </v:rect>
                  <v:rect id="Rectangle 109" o:spid="_x0000_s1109" style="position:absolute;left:262;top:8046;width:9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110" o:spid="_x0000_s1110" style="position:absolute;left:262;top:8046;width:9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ztwgAAANsAAAAPAAAAZHJzL2Rvd25yZXYueG1sRI9Bi8Iw&#10;FITvC/6H8AQvi6brQdxqFJFVBJHFKp4fzbMtNi+liW311xthYY/DzHzDzJedKUVDtSssK/gaRSCI&#10;U6sLzhScT5vhFITzyBpLy6TgQQ6Wi97HHGNtWz5Sk/hMBAi7GBXk3lexlC7NyaAb2Yo4eFdbG/RB&#10;1pnUNbYBbko5jqKJNFhwWMixonVO6S25GwVbf/5t6bL/THcJd+6n0ccnHZQa9LvVDISnzv+H/9o7&#10;rWD6De8v4QfIxQsAAP//AwBQSwECLQAUAAYACAAAACEA2+H2y+4AAACFAQAAEwAAAAAAAAAAAAAA&#10;AAAAAAAAW0NvbnRlbnRfVHlwZXNdLnhtbFBLAQItABQABgAIAAAAIQBa9CxbvwAAABUBAAALAAAA&#10;AAAAAAAAAAAAAB8BAABfcmVscy8ucmVsc1BLAQItABQABgAIAAAAIQDeD5ztwgAAANsAAAAPAAAA&#10;AAAAAAAAAAAAAAcCAABkcnMvZG93bnJldi54bWxQSwUGAAAAAAMAAwC3AAAA9gIAAAAA&#10;" filled="f" strokecolor="#789440" strokeweight=".5pt">
                    <v:stroke joinstyle="round" endcap="round"/>
                  </v:rect>
                  <v:rect id="Rectangle 111" o:spid="_x0000_s1111" style="position:absolute;left:448;top:8089;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DD22089" w14:textId="77777777" w:rsidR="00F268D9" w:rsidRDefault="00F268D9" w:rsidP="001B4555">
                          <w:r>
                            <w:rPr>
                              <w:rFonts w:ascii="宋体" w:cs="宋体" w:hint="eastAsia"/>
                              <w:color w:val="000000"/>
                              <w:kern w:val="0"/>
                              <w:sz w:val="16"/>
                              <w:szCs w:val="16"/>
                            </w:rPr>
                            <w:t>中间产品</w:t>
                          </w:r>
                        </w:p>
                      </w:txbxContent>
                    </v:textbox>
                  </v:rect>
                  <v:rect id="Rectangle 112" o:spid="_x0000_s1112" style="position:absolute;left:1690;top:8055;width:10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113" o:spid="_x0000_s1113" style="position:absolute;left:1690;top:8055;width:10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LzExQAAANsAAAAPAAAAZHJzL2Rvd25yZXYueG1sRI9Pa8JA&#10;FMTvgt9heYI33ehB2ugm2FjBU8E/UHp7Zl+TYPZt2N3GtJ++Wyh4HGbmN8wmH0wrenK+saxgMU9A&#10;EJdWN1wpuJz3sycQPiBrbC2Tgm/ykGfj0QZTbe98pP4UKhEh7FNUUIfQpVL6siaDfm474uh9Wmcw&#10;ROkqqR3eI9y0cpkkK2mw4bhQY0dFTeXt9GUU9KW8dO5HfuyO1fbl7XUobu/XQqnpZNiuQQQawiP8&#10;3z5oBc9L+PsSf4DMfgEAAP//AwBQSwECLQAUAAYACAAAACEA2+H2y+4AAACFAQAAEwAAAAAAAAAA&#10;AAAAAAAAAAAAW0NvbnRlbnRfVHlwZXNdLnhtbFBLAQItABQABgAIAAAAIQBa9CxbvwAAABUBAAAL&#10;AAAAAAAAAAAAAAAAAB8BAABfcmVscy8ucmVsc1BLAQItABQABgAIAAAAIQD43LzExQAAANsAAAAP&#10;AAAAAAAAAAAAAAAAAAcCAABkcnMvZG93bnJldi54bWxQSwUGAAAAAAMAAwC3AAAA+QIAAAAA&#10;" filled="f" strokecolor="#548bd4" strokeweight=".5pt">
                    <v:stroke joinstyle="round" endcap="round"/>
                  </v:rect>
                  <v:rect id="Rectangle 114" o:spid="_x0000_s1114" style="position:absolute;left:1900;top:8094;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4268BBD5" w14:textId="77777777" w:rsidR="00F268D9" w:rsidRDefault="00F268D9" w:rsidP="001B4555">
                          <w:r>
                            <w:rPr>
                              <w:rFonts w:ascii="宋体" w:cs="宋体" w:hint="eastAsia"/>
                              <w:color w:val="000000"/>
                              <w:kern w:val="0"/>
                              <w:sz w:val="16"/>
                              <w:szCs w:val="16"/>
                            </w:rPr>
                            <w:t>最终产品</w:t>
                          </w:r>
                        </w:p>
                      </w:txbxContent>
                    </v:textbox>
                  </v:rect>
                  <v:rect id="Rectangle 115" o:spid="_x0000_s1115" style="position:absolute;left:262;top:7639;width:9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116" o:spid="_x0000_s1116" style="position:absolute;left:262;top:7639;width:9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7xQAAANsAAAAPAAAAZHJzL2Rvd25yZXYueG1sRI9Ba8JA&#10;FITvhf6H5RW81U0FRaOrlGJFRG2Nen/Nviah2bdpdk3iv3eFQo/DzHzDzBadKUVDtSssK3jpRyCI&#10;U6sLzhScju/PYxDOI2ssLZOCKzlYzB8fZhhr2/KBmsRnIkDYxagg976KpXRpTgZd31bEwfu2tUEf&#10;ZJ1JXWMb4KaUgygaSYMFh4UcK3rLKf1JLkbBdtzI3Wn59XEutpdJQr+fm/2qVar31L1OQXjq/H/4&#10;r73WCiZDuH8JP0DObwAAAP//AwBQSwECLQAUAAYACAAAACEA2+H2y+4AAACFAQAAEwAAAAAAAAAA&#10;AAAAAAAAAAAAW0NvbnRlbnRfVHlwZXNdLnhtbFBLAQItABQABgAIAAAAIQBa9CxbvwAAABUBAAAL&#10;AAAAAAAAAAAAAAAAAB8BAABfcmVscy8ucmVsc1BLAQItABQABgAIAAAAIQAmu/37xQAAANsAAAAP&#10;AAAAAAAAAAAAAAAAAAcCAABkcnMvZG93bnJldi54bWxQSwUGAAAAAAMAAwC3AAAA+QIAAAAA&#10;" filled="f" strokecolor="#d9958f" strokeweight=".5pt">
                    <v:stroke joinstyle="round" endcap="round"/>
                  </v:rect>
                  <v:rect id="Rectangle 117" o:spid="_x0000_s1117" style="position:absolute;left:606;top:7683;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1A8A5DE6" w14:textId="77777777" w:rsidR="00F268D9" w:rsidRDefault="00F268D9" w:rsidP="001B4555">
                          <w:r>
                            <w:rPr>
                              <w:rFonts w:ascii="宋体" w:cs="宋体" w:hint="eastAsia"/>
                              <w:color w:val="000000"/>
                              <w:kern w:val="0"/>
                              <w:sz w:val="16"/>
                              <w:szCs w:val="16"/>
                            </w:rPr>
                            <w:t>原料</w:t>
                          </w:r>
                        </w:p>
                      </w:txbxContent>
                    </v:textbox>
                  </v:rect>
                  <v:rect id="Rectangle 118" o:spid="_x0000_s1118" style="position:absolute;left:1713;top:7639;width:9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rect id="Rectangle 119" o:spid="_x0000_s1119" style="position:absolute;left:1713;top:7639;width:9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azwgAAANsAAAAPAAAAZHJzL2Rvd25yZXYueG1sRE/Pa8Iw&#10;FL4L+x/CG3ibqYKr64yiorDhQewEr4/mre3WvJQktt3++uUw8Pjx/V6uB9OIjpyvLSuYThIQxIXV&#10;NZcKLh+HpwUIH5A1NpZJwQ95WK8eRkvMtO35TF0eShFD2GeooAqhzaT0RUUG/cS2xJH7tM5giNCV&#10;UjvsY7hp5CxJnqXBmmNDhS3tKiq+85tRkPxee7fd59PTu0+PafdVH9P5Tqnx47B5BRFoCHfxv/tN&#10;K3iJY+OX+APk6g8AAP//AwBQSwECLQAUAAYACAAAACEA2+H2y+4AAACFAQAAEwAAAAAAAAAAAAAA&#10;AAAAAAAAW0NvbnRlbnRfVHlwZXNdLnhtbFBLAQItABQABgAIAAAAIQBa9CxbvwAAABUBAAALAAAA&#10;AAAAAAAAAAAAAB8BAABfcmVscy8ucmVsc1BLAQItABQABgAIAAAAIQAKqHazwgAAANsAAAAPAAAA&#10;AAAAAAAAAAAAAAcCAABkcnMvZG93bnJldi54bWxQSwUGAAAAAAMAAwC3AAAA9gIAAAAA&#10;" filled="f" strokecolor="red" strokeweight=".5pt">
                    <v:stroke joinstyle="round" endcap="round"/>
                  </v:rect>
                  <v:rect id="Rectangle 120" o:spid="_x0000_s1120" style="position:absolute;left:1900;top:7683;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D151A9C" w14:textId="77777777" w:rsidR="00F268D9" w:rsidRDefault="00F268D9" w:rsidP="001B4555">
                          <w:r>
                            <w:rPr>
                              <w:rFonts w:ascii="宋体" w:cs="宋体" w:hint="eastAsia"/>
                              <w:color w:val="000000"/>
                              <w:kern w:val="0"/>
                              <w:sz w:val="16"/>
                              <w:szCs w:val="16"/>
                            </w:rPr>
                            <w:t>生产装置</w:t>
                          </w:r>
                        </w:p>
                      </w:txbxContent>
                    </v:textbox>
                  </v:rect>
                  <v:rect id="Rectangle 121" o:spid="_x0000_s1121" style="position:absolute;left:1207;top:7380;width:18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69E215A7" w14:textId="77777777" w:rsidR="00F268D9" w:rsidRDefault="00F268D9" w:rsidP="001B4555">
                          <w:r>
                            <w:rPr>
                              <w:rFonts w:ascii="宋体" w:cs="宋体" w:hint="eastAsia"/>
                              <w:b/>
                              <w:bCs/>
                              <w:color w:val="000000"/>
                              <w:kern w:val="0"/>
                              <w:sz w:val="18"/>
                              <w:szCs w:val="18"/>
                            </w:rPr>
                            <w:t>图</w:t>
                          </w:r>
                        </w:p>
                      </w:txbxContent>
                    </v:textbox>
                  </v:rect>
                  <v:rect id="Rectangle 122" o:spid="_x0000_s1122" style="position:absolute;left:1391;top:7371;width:91;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247FA4E" w14:textId="77777777" w:rsidR="00F268D9" w:rsidRDefault="00F268D9" w:rsidP="001B4555">
                          <w:r>
                            <w:rPr>
                              <w:b/>
                              <w:bCs/>
                              <w:color w:val="000000"/>
                              <w:kern w:val="0"/>
                              <w:sz w:val="18"/>
                              <w:szCs w:val="18"/>
                            </w:rPr>
                            <w:t xml:space="preserve">  </w:t>
                          </w:r>
                        </w:p>
                      </w:txbxContent>
                    </v:textbox>
                  </v:rect>
                  <v:rect id="Rectangle 123" o:spid="_x0000_s1123" style="position:absolute;left:1483;top:7380;width:18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E2F9DC1" w14:textId="77777777" w:rsidR="00F268D9" w:rsidRDefault="00F268D9" w:rsidP="001B4555">
                          <w:r>
                            <w:rPr>
                              <w:rFonts w:ascii="宋体" w:cs="宋体" w:hint="eastAsia"/>
                              <w:b/>
                              <w:bCs/>
                              <w:color w:val="000000"/>
                              <w:kern w:val="0"/>
                              <w:sz w:val="18"/>
                              <w:szCs w:val="18"/>
                            </w:rPr>
                            <w:t>例</w:t>
                          </w:r>
                        </w:p>
                      </w:txbxContent>
                    </v:textbox>
                  </v:rect>
                  <v:rect id="Rectangle 124" o:spid="_x0000_s1124" style="position:absolute;left:5629;top:6029;width:117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rect id="Rectangle 125" o:spid="_x0000_s1125" style="position:absolute;left:5629;top:6029;width:117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QEIxAAAANwAAAAPAAAAZHJzL2Rvd25yZXYueG1sRE/fS8Mw&#10;EH4X9j+EG+zNJRO10i0bcygoexCrsNejubXdmktJsrb61xtB8O0+vp+32oy2FT350DjWsJgrEMSl&#10;Mw1XGj4/nq8fQISIbLB1TBq+KMBmPblaYW7cwO/UF7ESKYRDjhrqGLtcylDWZDHMXUecuKPzFmOC&#10;vpLG45DCbStvlLqXFhtODTV2tKupPBcXq0F9Hwb/+FQs3l5Dts/6U7PP7nZaz6bjdgki0hj/xX/u&#10;F5Pmq1v4fSZdINc/AAAA//8DAFBLAQItABQABgAIAAAAIQDb4fbL7gAAAIUBAAATAAAAAAAAAAAA&#10;AAAAAAAAAABbQ29udGVudF9UeXBlc10ueG1sUEsBAi0AFAAGAAgAAAAhAFr0LFu/AAAAFQEAAAsA&#10;AAAAAAAAAAAAAAAAHwEAAF9yZWxzLy5yZWxzUEsBAi0AFAAGAAgAAAAhACHxAQjEAAAA3AAAAA8A&#10;AAAAAAAAAAAAAAAABwIAAGRycy9kb3ducmV2LnhtbFBLBQYAAAAAAwADALcAAAD4AgAAAAA=&#10;" filled="f" strokecolor="red" strokeweight=".5pt">
                    <v:stroke joinstyle="round" endcap="round"/>
                  </v:rect>
                  <v:rect id="Rectangle 126" o:spid="_x0000_s1126" style="position:absolute;left:5906;top:6126;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ECC7FED" w14:textId="77777777" w:rsidR="00F268D9" w:rsidRDefault="00F268D9" w:rsidP="001B4555">
                          <w:r>
                            <w:rPr>
                              <w:rFonts w:ascii="宋体" w:cs="宋体" w:hint="eastAsia"/>
                              <w:color w:val="000000"/>
                              <w:kern w:val="0"/>
                              <w:sz w:val="16"/>
                              <w:szCs w:val="16"/>
                            </w:rPr>
                            <w:t>焦化装置</w:t>
                          </w:r>
                        </w:p>
                      </w:txbxContent>
                    </v:textbox>
                  </v:rect>
                  <v:rect id="Rectangle 127" o:spid="_x0000_s1127" style="position:absolute;left:5749;top:6314;width:96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63C37ED8" w14:textId="77777777" w:rsidR="00F268D9" w:rsidRDefault="00F268D9" w:rsidP="001B4555">
                          <w:r>
                            <w:rPr>
                              <w:rFonts w:ascii="宋体" w:cs="宋体" w:hint="eastAsia"/>
                              <w:color w:val="000000"/>
                              <w:kern w:val="0"/>
                              <w:sz w:val="16"/>
                              <w:szCs w:val="16"/>
                            </w:rPr>
                            <w:t>催化裂化装置</w:t>
                          </w:r>
                        </w:p>
                      </w:txbxContent>
                    </v:textbox>
                  </v:rect>
                  <v:rect id="Rectangle 128" o:spid="_x0000_s1128" style="position:absolute;left:5749;top:6502;width:96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FE619FE" w14:textId="77777777" w:rsidR="00F268D9" w:rsidRDefault="00F268D9" w:rsidP="001B4555">
                          <w:r>
                            <w:rPr>
                              <w:rFonts w:ascii="宋体" w:cs="宋体" w:hint="eastAsia"/>
                              <w:color w:val="000000"/>
                              <w:kern w:val="0"/>
                              <w:sz w:val="16"/>
                              <w:szCs w:val="16"/>
                            </w:rPr>
                            <w:t>渣油加氢装置</w:t>
                          </w:r>
                        </w:p>
                      </w:txbxContent>
                    </v:textbox>
                  </v:rect>
                  <v:rect id="Rectangle 129" o:spid="_x0000_s1129" style="position:absolute;left:5629;top:7620;width:117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130" o:spid="_x0000_s1130" style="position:absolute;left:5629;top:7620;width:117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6WxAAAANwAAAAPAAAAZHJzL2Rvd25yZXYueG1sRE/fS8Mw&#10;EH4X/B/CCb7ZZANX7ZYNNxQcexCrsNejOdtqcylJbLv99UYQfLuP7+etNpPtxEA+tI41zDIFgrhy&#10;puVaw/vb080diBCRDXaOScOJAmzWlxcrLIwb+ZWGMtYihXAoUEMTY19IGaqGLIbM9cSJ+3DeYkzQ&#10;19J4HFO47eRcqYW02HJqaLCnXUPVV/ltNajzcfTbx3L2sg/5IR8+20N+u9P6+mp6WIKINMV/8Z/7&#10;2aT56h5+n0kXyPUPAAAA//8DAFBLAQItABQABgAIAAAAIQDb4fbL7gAAAIUBAAATAAAAAAAAAAAA&#10;AAAAAAAAAABbQ29udGVudF9UeXBlc10ueG1sUEsBAi0AFAAGAAgAAAAhAFr0LFu/AAAAFQEAAAsA&#10;AAAAAAAAAAAAAAAAHwEAAF9yZWxzLy5yZWxzUEsBAi0AFAAGAAgAAAAhAM/wrpbEAAAA3AAAAA8A&#10;AAAAAAAAAAAAAAAABwIAAGRycy9kb3ducmV2LnhtbFBLBQYAAAAAAwADALcAAAD4AgAAAAA=&#10;" filled="f" strokecolor="red" strokeweight=".5pt">
                    <v:stroke joinstyle="round" endcap="round"/>
                  </v:rect>
                  <v:rect id="Rectangle 131" o:spid="_x0000_s1131" style="position:absolute;left:5749;top:7701;width:96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130CD43" w14:textId="77777777" w:rsidR="00F268D9" w:rsidRDefault="00F268D9" w:rsidP="001B4555">
                          <w:proofErr w:type="gramStart"/>
                          <w:r>
                            <w:rPr>
                              <w:rFonts w:ascii="宋体" w:cs="宋体" w:hint="eastAsia"/>
                              <w:color w:val="000000"/>
                              <w:kern w:val="0"/>
                              <w:sz w:val="16"/>
                              <w:szCs w:val="16"/>
                            </w:rPr>
                            <w:t>航煤加氢</w:t>
                          </w:r>
                          <w:proofErr w:type="gramEnd"/>
                          <w:r>
                            <w:rPr>
                              <w:rFonts w:ascii="宋体" w:cs="宋体" w:hint="eastAsia"/>
                              <w:color w:val="000000"/>
                              <w:kern w:val="0"/>
                              <w:sz w:val="16"/>
                              <w:szCs w:val="16"/>
                            </w:rPr>
                            <w:t>装置</w:t>
                          </w:r>
                        </w:p>
                      </w:txbxContent>
                    </v:textbox>
                  </v:rect>
                  <v:rect id="Rectangle 132" o:spid="_x0000_s1132" style="position:absolute;left:8012;top:5974;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33" o:spid="_x0000_s1133" style="position:absolute;left:8012;top:5974;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UGwwAAANwAAAAPAAAAZHJzL2Rvd25yZXYueG1sRE9La8JA&#10;EL4X/A/LCL3VjaEUSV3FR8QivdTHobfp7jQJZmdDdo3x37tCobf5+J4znfe2Fh21vnKsYDxKQBBr&#10;ZyouFBwPm5cJCB+QDdaOScGNPMxng6cpZsZd+Yu6fShEDGGfoYIyhCaT0uuSLPqRa4gj9+taiyHC&#10;tpCmxWsMt7VMk+RNWqw4NpTY0Kokfd5frIKf5Wuf5t0p13ai17tTw5/f+Vap52G/eAcRqA//4j/3&#10;h4nzxyk8nokXyNkdAAD//wMAUEsBAi0AFAAGAAgAAAAhANvh9svuAAAAhQEAABMAAAAAAAAAAAAA&#10;AAAAAAAAAFtDb250ZW50X1R5cGVzXS54bWxQSwECLQAUAAYACAAAACEAWvQsW78AAAAVAQAACwAA&#10;AAAAAAAAAAAAAAAfAQAAX3JlbHMvLnJlbHNQSwECLQAUAAYACAAAACEA0V2FBsMAAADcAAAADwAA&#10;AAAAAAAAAAAAAAAHAgAAZHJzL2Rvd25yZXYueG1sUEsFBgAAAAADAAMAtwAAAPcCAAAAAA==&#10;" filled="f" strokecolor="#5880b3" strokeweight=".5pt">
                    <v:stroke joinstyle="round" endcap="round"/>
                  </v:rect>
                  <v:rect id="Rectangle 134" o:spid="_x0000_s1134" style="position:absolute;left:8367;top:6055;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844140" w14:textId="77777777" w:rsidR="00F268D9" w:rsidRDefault="00F268D9" w:rsidP="001B4555">
                          <w:r>
                            <w:rPr>
                              <w:rFonts w:ascii="宋体" w:cs="宋体" w:hint="eastAsia"/>
                              <w:color w:val="000000"/>
                              <w:kern w:val="0"/>
                              <w:sz w:val="16"/>
                              <w:szCs w:val="16"/>
                            </w:rPr>
                            <w:t>柴油</w:t>
                          </w:r>
                        </w:p>
                      </w:txbxContent>
                    </v:textbox>
                  </v:rect>
                  <v:rect id="Rectangle 135" o:spid="_x0000_s1135" style="position:absolute;left:8012;top:6528;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Rectangle 136" o:spid="_x0000_s1136" style="position:absolute;left:8012;top:6528;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1yxAAAANwAAAAPAAAAZHJzL2Rvd25yZXYueG1sRE9La8JA&#10;EL4L/Q/LFHrTjdKKRFfpI6KIl0Y9eJvuTpPQ7GzIbmP6711B6G0+vucsVr2tRUetrxwrGI8SEMTa&#10;mYoLBcfDejgD4QOywdoxKfgjD6vlw2CBqXEX/qQuD4WIIexTVFCG0KRSel2SRT9yDXHkvl1rMUTY&#10;FtK0eInhtpaTJJlKixXHhhIbei9J/+S/VsHX23M/ybpTpu1Mf+xODe/P2Uapp8f+dQ4iUB/+xXf3&#10;1sT54xe4PRMvkMsrAAAA//8DAFBLAQItABQABgAIAAAAIQDb4fbL7gAAAIUBAAATAAAAAAAAAAAA&#10;AAAAAAAAAABbQ29udGVudF9UeXBlc10ueG1sUEsBAi0AFAAGAAgAAAAhAFr0LFu/AAAAFQEAAAsA&#10;AAAAAAAAAAAAAAAAHwEAAF9yZWxzLy5yZWxzUEsBAi0AFAAGAAgAAAAhAF60HXLEAAAA3AAAAA8A&#10;AAAAAAAAAAAAAAAABwIAAGRycy9kb3ducmV2LnhtbFBLBQYAAAAAAwADALcAAAD4AgAAAAA=&#10;" filled="f" strokecolor="#5880b3" strokeweight=".5pt">
                    <v:stroke joinstyle="round" endcap="round"/>
                  </v:rect>
                  <v:rect id="Rectangle 137" o:spid="_x0000_s1137" style="position:absolute;left:8367;top:6610;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594FCBF" w14:textId="77777777" w:rsidR="00F268D9" w:rsidRDefault="00F268D9" w:rsidP="001B4555">
                          <w:r>
                            <w:rPr>
                              <w:rFonts w:ascii="宋体" w:cs="宋体" w:hint="eastAsia"/>
                              <w:color w:val="000000"/>
                              <w:kern w:val="0"/>
                              <w:sz w:val="16"/>
                              <w:szCs w:val="16"/>
                            </w:rPr>
                            <w:t>汽油</w:t>
                          </w:r>
                        </w:p>
                      </w:txbxContent>
                    </v:textbox>
                  </v:rect>
                  <v:rect id="Rectangle 138" o:spid="_x0000_s1138" style="position:absolute;left:8012;top:7231;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139" o:spid="_x0000_s1139" style="position:absolute;left:8012;top:7231;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QRxQAAANwAAAAPAAAAZHJzL2Rvd25yZXYueG1sRI9Ba8JA&#10;EIXvQv/DMoVexGzsoZToRkppRZBSTKXnITsmwexsyK5J9Nc7h0JvM7w3732z3kyuVQP1ofFsYJmk&#10;oIhLbxuuDBx/PhevoEJEtth6JgNXCrDJH2ZrzKwf+UBDESslIRwyNFDH2GVah7ImhyHxHbFoJ987&#10;jLL2lbY9jhLuWv2cpi/aYcPSUGNH7zWV5+LiDGzj8Xuk3/283BU8hY/BHm70ZczT4/S2AhVpiv/m&#10;v+udFfyl0MozMoHO7wAAAP//AwBQSwECLQAUAAYACAAAACEA2+H2y+4AAACFAQAAEwAAAAAAAAAA&#10;AAAAAAAAAAAAW0NvbnRlbnRfVHlwZXNdLnhtbFBLAQItABQABgAIAAAAIQBa9CxbvwAAABUBAAAL&#10;AAAAAAAAAAAAAAAAAB8BAABfcmVscy8ucmVsc1BLAQItABQABgAIAAAAIQC8oeQRxQAAANwAAAAP&#10;AAAAAAAAAAAAAAAAAAcCAABkcnMvZG93bnJldi54bWxQSwUGAAAAAAMAAwC3AAAA+QIAAAAA&#10;" filled="f" strokecolor="#789440" strokeweight=".5pt">
                    <v:stroke joinstyle="round" endcap="round"/>
                  </v:rect>
                  <v:rect id="Rectangle 140" o:spid="_x0000_s1140" style="position:absolute;left:8367;top:7313;width:32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0C9F14C" w14:textId="77777777" w:rsidR="00F268D9" w:rsidRDefault="00F268D9" w:rsidP="001B4555">
                          <w:r>
                            <w:rPr>
                              <w:rFonts w:ascii="宋体" w:cs="宋体" w:hint="eastAsia"/>
                              <w:color w:val="000000"/>
                              <w:kern w:val="0"/>
                              <w:sz w:val="16"/>
                              <w:szCs w:val="16"/>
                            </w:rPr>
                            <w:t>干气</w:t>
                          </w:r>
                        </w:p>
                      </w:txbxContent>
                    </v:textbox>
                  </v:rect>
                  <v:rect id="Rectangle 141" o:spid="_x0000_s1141" style="position:absolute;left:8012;top:762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142" o:spid="_x0000_s1142" style="position:absolute;left:8012;top:7620;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cxwQAAANwAAAAPAAAAZHJzL2Rvd25yZXYueG1sRE9Ni8Iw&#10;EL0v+B/CCF4WTfUgUo0ioosgi9gtex6asS02k9Jk2+qv3wiCt3m8z1ltelOJlhpXWlYwnUQgiDOr&#10;S84VpD+H8QKE88gaK8uk4E4ONuvBxwpjbTu+UJv4XIQQdjEqKLyvYyldVpBBN7E1ceCutjHoA2xy&#10;qRvsQrip5CyK5tJgyaGhwJp2BWW35M8o+PLpuaPf02d2TLh3+1ZfHvSt1GjYb5cgPPX+LX65jzrM&#10;n03h+Uy4QK7/AQAA//8DAFBLAQItABQABgAIAAAAIQDb4fbL7gAAAIUBAAATAAAAAAAAAAAAAAAA&#10;AAAAAABbQ29udGVudF9UeXBlc10ueG1sUEsBAi0AFAAGAAgAAAAhAFr0LFu/AAAAFQEAAAsAAAAA&#10;AAAAAAAAAAAAHwEAAF9yZWxzLy5yZWxzUEsBAi0AFAAGAAgAAAAhAOP3hzHBAAAA3AAAAA8AAAAA&#10;AAAAAAAAAAAABwIAAGRycy9kb3ducmV2LnhtbFBLBQYAAAAAAwADALcAAAD1AgAAAAA=&#10;" filled="f" strokecolor="#789440" strokeweight=".5pt">
                    <v:stroke joinstyle="round" endcap="round"/>
                  </v:rect>
                  <v:rect id="Rectangle 143" o:spid="_x0000_s1143" style="position:absolute;left:8289;top:7701;width:48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A60E57B" w14:textId="77777777" w:rsidR="00F268D9" w:rsidRDefault="00F268D9" w:rsidP="001B4555">
                          <w:r>
                            <w:rPr>
                              <w:rFonts w:ascii="宋体" w:cs="宋体" w:hint="eastAsia"/>
                              <w:color w:val="000000"/>
                              <w:kern w:val="0"/>
                              <w:sz w:val="16"/>
                              <w:szCs w:val="16"/>
                            </w:rPr>
                            <w:t>石脑油</w:t>
                          </w:r>
                        </w:p>
                      </w:txbxContent>
                    </v:textbox>
                  </v:rect>
                  <v:rect id="Rectangle 144" o:spid="_x0000_s1144" style="position:absolute;left:8012;top:8008;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145" o:spid="_x0000_s1145" style="position:absolute;left:8012;top:8008;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UwwAAANwAAAAPAAAAZHJzL2Rvd25yZXYueG1sRE9Na8JA&#10;EL0X+h+WKfRWNw1SJLpKqykW6cW0HryNu2MSmp0N2TXGf+8KBW/zeJ8zWwy2ET11vnas4HWUgCDW&#10;ztRcKvj9+XyZgPAB2WDjmBRcyMNi/vgww8y4M2+pL0IpYgj7DBVUIbSZlF5XZNGPXEscuaPrLIYI&#10;u1KaDs8x3DYyTZI3abHm2FBhS8uK9F9xsgoOH+Mhzftdru1Erza7lr/3+Vqp56fhfQoi0BDu4n/3&#10;l4nz0zHcnokXyPkVAAD//wMAUEsBAi0AFAAGAAgAAAAhANvh9svuAAAAhQEAABMAAAAAAAAAAAAA&#10;AAAAAAAAAFtDb250ZW50X1R5cGVzXS54bWxQSwECLQAUAAYACAAAACEAWvQsW78AAAAVAQAACwAA&#10;AAAAAAAAAAAAAAAfAQAAX3JlbHMvLnJlbHNQSwECLQAUAAYACAAAACEA/5RyVMMAAADcAAAADwAA&#10;AAAAAAAAAAAAAAAHAgAAZHJzL2Rvd25yZXYueG1sUEsFBgAAAAADAAMAtwAAAPcCAAAAAA==&#10;" filled="f" strokecolor="#5880b3" strokeweight=".5pt">
                    <v:stroke joinstyle="round" endcap="round"/>
                  </v:rect>
                  <v:rect id="Rectangle 146" o:spid="_x0000_s1146" style="position:absolute;left:8210;top:8089;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25A620D" w14:textId="77777777" w:rsidR="00F268D9" w:rsidRDefault="00F268D9" w:rsidP="001B4555">
                          <w:r>
                            <w:rPr>
                              <w:rFonts w:ascii="宋体" w:cs="宋体" w:hint="eastAsia"/>
                              <w:color w:val="000000"/>
                              <w:kern w:val="0"/>
                              <w:sz w:val="16"/>
                              <w:szCs w:val="16"/>
                            </w:rPr>
                            <w:t>航空煤油</w:t>
                          </w:r>
                        </w:p>
                      </w:txbxContent>
                    </v:textbox>
                  </v:rect>
                  <v:rect id="Rectangle 147" o:spid="_x0000_s1147" style="position:absolute;left:5956;top:3377;width:117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148" o:spid="_x0000_s1148" style="position:absolute;left:5956;top:3377;width:117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MfxAAAANwAAAAPAAAAZHJzL2Rvd25yZXYueG1sRE9Na8JA&#10;EL0L/odlhN7qRqGNRFdRUWjxUEwLXofsNEnNzobdNUn767uFgrd5vM9ZbQbTiI6cry0rmE0TEMSF&#10;1TWXCj7ej48LED4ga2wsk4Jv8rBZj0crzLTt+UxdHkoRQ9hnqKAKoc2k9EVFBv3UtsSR+7TOYIjQ&#10;lVI77GO4aeQ8SZ6lwZpjQ4Ut7SsqrvnNKEh+Lr3bHfLZ26tPT2n3VZ/Sp71SD5NhuwQRaAh38b/7&#10;Rcf58xT+nokXyPUvAAAA//8DAFBLAQItABQABgAIAAAAIQDb4fbL7gAAAIUBAAATAAAAAAAAAAAA&#10;AAAAAAAAAABbQ29udGVudF9UeXBlc10ueG1sUEsBAi0AFAAGAAgAAAAhAFr0LFu/AAAAFQEAAAsA&#10;AAAAAAAAAAAAAAAAHwEAAF9yZWxzLy5yZWxzUEsBAi0AFAAGAAgAAAAhAJqWwx/EAAAA3AAAAA8A&#10;AAAAAAAAAAAAAAAABwIAAGRycy9kb3ducmV2LnhtbFBLBQYAAAAAAwADALcAAAD4AgAAAAA=&#10;" filled="f" strokecolor="red" strokeweight=".5pt">
                    <v:stroke joinstyle="round" endcap="round"/>
                  </v:rect>
                  <v:rect id="Rectangle 149" o:spid="_x0000_s1149" style="position:absolute;left:6076;top:3458;width:96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F514FA1" w14:textId="77777777" w:rsidR="00F268D9" w:rsidRDefault="00F268D9" w:rsidP="001B4555">
                          <w:r>
                            <w:rPr>
                              <w:rFonts w:ascii="宋体" w:cs="宋体" w:hint="eastAsia"/>
                              <w:color w:val="000000"/>
                              <w:kern w:val="0"/>
                              <w:sz w:val="16"/>
                              <w:szCs w:val="16"/>
                            </w:rPr>
                            <w:t>柴油加氢装置</w:t>
                          </w:r>
                        </w:p>
                      </w:txbxContent>
                    </v:textbox>
                  </v:rect>
                  <v:rect id="Rectangle 150" o:spid="_x0000_s1150" style="position:absolute;left:4094;top:4042;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rect id="Rectangle 151" o:spid="_x0000_s1151" style="position:absolute;left:4094;top:4042;width:101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R3xQAAANwAAAAPAAAAZHJzL2Rvd25yZXYueG1sRI9Ba8JA&#10;EIXvgv9hGaEX0U1bEImuIqUtQimSKJ6H7JgEs7Mhu03S/vrOodDbDO/Ne99s96NrVE9dqD0beFwm&#10;oIgLb2suDVzOb4s1qBCRLTaeycA3BdjvppMtptYPnFGfx1JJCIcUDVQxtqnWoajIYVj6lli0m+8c&#10;Rlm7UtsOBwl3jX5KkpV2WLM0VNjSS0XFPf9yBt7j5TTQ9WNeHHMew2tvsx/6NOZhNh42oCKN8d/8&#10;d320gv8s+PKMTKB3vwAAAP//AwBQSwECLQAUAAYACAAAACEA2+H2y+4AAACFAQAAEwAAAAAAAAAA&#10;AAAAAAAAAAAAW0NvbnRlbnRfVHlwZXNdLnhtbFBLAQItABQABgAIAAAAIQBa9CxbvwAAABUBAAAL&#10;AAAAAAAAAAAAAAAAAB8BAABfcmVscy8ucmVsc1BLAQItABQABgAIAAAAIQAJYrR3xQAAANwAAAAP&#10;AAAAAAAAAAAAAAAAAAcCAABkcnMvZG93bnJldi54bWxQSwUGAAAAAAMAAwC3AAAA+QIAAAAA&#10;" filled="f" strokecolor="#789440" strokeweight=".5pt">
                    <v:stroke joinstyle="round" endcap="round"/>
                  </v:rect>
                  <v:rect id="Rectangle 152" o:spid="_x0000_s1152" style="position:absolute;left:4292;top:4123;width:641;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8156FEA" w14:textId="77777777" w:rsidR="00F268D9" w:rsidRDefault="00F268D9" w:rsidP="001B4555">
                          <w:r>
                            <w:rPr>
                              <w:rFonts w:ascii="宋体" w:cs="宋体" w:hint="eastAsia"/>
                              <w:color w:val="000000"/>
                              <w:kern w:val="0"/>
                              <w:sz w:val="16"/>
                              <w:szCs w:val="16"/>
                            </w:rPr>
                            <w:t>常压煤油</w:t>
                          </w:r>
                        </w:p>
                      </w:txbxContent>
                    </v:textbox>
                  </v:rect>
                  <v:line id="Line 153" o:spid="_x0000_s1153" style="position:absolute;visibility:visible;mso-wrap-style:square" from="1324,2266" to="184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L9wgAAANwAAAAPAAAAZHJzL2Rvd25yZXYueG1sRE9Li8Iw&#10;EL4L/ocwwt40tYKPahQRXPa04AO8Ds3YVJtJaWLt+us3Cwve5uN7zmrT2Uq01PjSsYLxKAFBnDtd&#10;cqHgfNoP5yB8QNZYOSYFP+Rhs+73Vphp9+QDtcdQiBjCPkMFJoQ6k9Lnhiz6kauJI3d1jcUQYVNI&#10;3eAzhttKpkkylRZLjg0Ga9oZyu/Hh1Ww626Hffv5mr2+03NuJoviMp1vlfoYdNsliEBdeIv/3V86&#10;zp+k8PdMvECufwEAAP//AwBQSwECLQAUAAYACAAAACEA2+H2y+4AAACFAQAAEwAAAAAAAAAAAAAA&#10;AAAAAAAAW0NvbnRlbnRfVHlwZXNdLnhtbFBLAQItABQABgAIAAAAIQBa9CxbvwAAABUBAAALAAAA&#10;AAAAAAAAAAAAAB8BAABfcmVscy8ucmVsc1BLAQItABQABgAIAAAAIQDvUjL9wgAAANwAAAAPAAAA&#10;AAAAAAAAAAAAAAcCAABkcnMvZG93bnJldi54bWxQSwUGAAAAAAMAAwC3AAAA9gIAAAAA&#10;" strokeweight=".5pt">
                    <v:stroke endcap="round"/>
                  </v:line>
                  <v:shape id="Freeform 154" o:spid="_x0000_s1154" style="position:absolute;left:1819;top:2224;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lVwgAAANwAAAAPAAAAZHJzL2Rvd25yZXYueG1sRE9Na4NA&#10;EL0H8h+WCfSWrFZSxGQjtlIoQg817X1wJypxZ8VdE/vvu4VCb/N4n3PMFzOIG02ut6wg3kUgiBur&#10;e24VfJ5ftykI55E1DpZJwTc5yE/r1REzbe/8QbfatyKEsMtQQef9mEnpmo4Mup0diQN3sZNBH+DU&#10;Sj3hPYSbQT5G0ZM02HNo6HCkl46aaz0bBXsq5+e5Ht+rtCoNX76KeB8XSj1sluIAwtPi/8V/7jcd&#10;5icJ/D4TLpCnHwAAAP//AwBQSwECLQAUAAYACAAAACEA2+H2y+4AAACFAQAAEwAAAAAAAAAAAAAA&#10;AAAAAAAAW0NvbnRlbnRfVHlwZXNdLnhtbFBLAQItABQABgAIAAAAIQBa9CxbvwAAABUBAAALAAAA&#10;AAAAAAAAAAAAAB8BAABfcmVscy8ucmVsc1BLAQItABQABgAIAAAAIQAFTQlVwgAAANwAAAAPAAAA&#10;AAAAAAAAAAAAAAcCAABkcnMvZG93bnJldi54bWxQSwUGAAAAAAMAAwC3AAAA9gIAAAAA&#10;" path="m139,69l,139c22,95,22,44,,l139,69xe" fillcolor="black" strokeweight="0">
                    <v:path arrowok="t" o:connecttype="custom" o:connectlocs="52,26;0,52;0,0;52,26" o:connectangles="0,0,0,0"/>
                  </v:shape>
                  <v:line id="Line 155" o:spid="_x0000_s1155" style="position:absolute;visibility:visible;mso-wrap-style:square" from="3078,2266" to="356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8SxAAAANwAAAAPAAAAZHJzL2Rvd25yZXYueG1sRE9Na8JA&#10;EL0L/Q/LFLzpRi3Rpq4igqWnQlLB65CdZlOzsyG7xjS/vlso9DaP9znb/WAb0VPna8cKFvMEBHHp&#10;dM2VgvPHabYB4QOyxsYxKfgmD/vdw2SLmXZ3zqkvQiViCPsMFZgQ2kxKXxqy6OeuJY7cp+sshgi7&#10;SuoO7zHcNnKZJKm0WHNsMNjS0VB5LW5WwXH4yk/967ge35fn0qyeq0u6OSg1fRwOLyACDeFf/Od+&#10;03H+6gl+n4kXyN0PAAAA//8DAFBLAQItABQABgAIAAAAIQDb4fbL7gAAAIUBAAATAAAAAAAAAAAA&#10;AAAAAAAAAABbQ29udGVudF9UeXBlc10ueG1sUEsBAi0AFAAGAAgAAAAhAFr0LFu/AAAAFQEAAAsA&#10;AAAAAAAAAAAAAAAAHwEAAF9yZWxzLy5yZWxzUEsBAi0AFAAGAAgAAAAhAA/3DxLEAAAA3AAAAA8A&#10;AAAAAAAAAAAAAAAABwIAAGRycy9kb3ducmV2LnhtbFBLBQYAAAAAAwADALcAAAD4AgAAAAA=&#10;" strokeweight=".5pt">
                    <v:stroke endcap="round"/>
                  </v:line>
                  <v:shape id="Freeform 156" o:spid="_x0000_s1156" style="position:absolute;left:3548;top:2224;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5OwgAAANwAAAAPAAAAZHJzL2Rvd25yZXYueG1sRE9LawIx&#10;EL4L/Q9hCr1ptooiW6OsQqngxRf0OmxmN0s3kyWJuu2vbwTB23x8z1msetuKK/nQOFbwPspAEJdO&#10;N1wrOJ8+h3MQISJrbB2Tgl8KsFq+DBaYa3fjA12PsRYphEOOCkyMXS5lKA1ZDCPXESeuct5iTNDX&#10;Unu8pXDbynGWzaTFhlODwY42hsqf48Uq2K6ry/6w+5thsa4mhfnmzHdfSr299sUHiEh9fIof7q1O&#10;8ydTuD+TLpDLfwAAAP//AwBQSwECLQAUAAYACAAAACEA2+H2y+4AAACFAQAAEwAAAAAAAAAAAAAA&#10;AAAAAAAAW0NvbnRlbnRfVHlwZXNdLnhtbFBLAQItABQABgAIAAAAIQBa9CxbvwAAABUBAAALAAAA&#10;AAAAAAAAAAAAAB8BAABfcmVscy8ucmVsc1BLAQItABQABgAIAAAAIQCzgr5OwgAAANwAAAAPAAAA&#10;AAAAAAAAAAAAAAcCAABkcnMvZG93bnJldi54bWxQSwUGAAAAAAMAAwC3AAAA9gIAAAAA&#10;" path="m140,69l,139c22,95,22,44,,l140,69xe" fillcolor="black" strokeweight="0">
                    <v:path arrowok="t" o:connecttype="custom" o:connectlocs="53,26;0,52;0,0;53,26" o:connectangles="0,0,0,0"/>
                  </v:shape>
                  <v:line id="Line 157" o:spid="_x0000_s1157" style="position:absolute;visibility:visible;mso-wrap-style:square" from="3627,1046" to="401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T+wgAAANwAAAAPAAAAZHJzL2Rvd25yZXYueG1sRE9Li8Iw&#10;EL4v+B/CCN7WVIXqdo0igrInwQfsdWhmm2ozKU2sXX+9EQRv8/E9Z77sbCVaanzpWMFomIAgzp0u&#10;uVBwOm4+ZyB8QNZYOSYF/+Rhueh9zDHT7sZ7ag+hEDGEfYYKTAh1JqXPDVn0Q1cTR+7PNRZDhE0h&#10;dYO3GG4rOU6SVFosOTYYrGltKL8crlbBujvvN+32Pr3vxqfcTL6K33S2UmrQ71bfIAJ14S1+uX90&#10;nD9J4flMvEAuHgAAAP//AwBQSwECLQAUAAYACAAAACEA2+H2y+4AAACFAQAAEwAAAAAAAAAAAAAA&#10;AAAAAAAAW0NvbnRlbnRfVHlwZXNdLnhtbFBLAQItABQABgAIAAAAIQBa9CxbvwAAABUBAAALAAAA&#10;AAAAAAAAAAAAAB8BAABfcmVscy8ucmVsc1BLAQItABQABgAIAAAAIQCQaTT+wgAAANwAAAAPAAAA&#10;AAAAAAAAAAAAAAcCAABkcnMvZG93bnJldi54bWxQSwUGAAAAAAMAAwC3AAAA9gIAAAAA&#10;" strokeweight=".5pt">
                    <v:stroke endcap="round"/>
                  </v:line>
                  <v:shape id="Freeform 158" o:spid="_x0000_s1158" style="position:absolute;left:3996;top:1003;width:85;height:8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lhxAAAANwAAAAPAAAAZHJzL2Rvd25yZXYueG1sRE9Na8JA&#10;EL0L/Q/LFHozm1aobeoqUhDEQ8Foqd6m2TEJ3Z0N2W2M/npXELzN433OZNZbIzpqfe1YwXOSgiAu&#10;nK65VLDdLIZvIHxA1mgck4ITeZhNHwYTzLQ78pq6PJQihrDPUEEVQpNJ6YuKLPrENcSRO7jWYoiw&#10;LaVu8RjDrZEvafoqLdYcGyps6LOi4i//twpM2a0Ohn7P86/9e776Hrnwgzulnh77+QeIQH24i2/u&#10;pY7zR2O4PhMvkNMLAAAA//8DAFBLAQItABQABgAIAAAAIQDb4fbL7gAAAIUBAAATAAAAAAAAAAAA&#10;AAAAAAAAAABbQ29udGVudF9UeXBlc10ueG1sUEsBAi0AFAAGAAgAAAAhAFr0LFu/AAAAFQEAAAsA&#10;AAAAAAAAAAAAAAAAHwEAAF9yZWxzLy5yZWxzUEsBAi0AFAAGAAgAAAAhAKG4SWHEAAAA3AAAAA8A&#10;AAAAAAAAAAAAAAAABwIAAGRycy9kb3ducmV2LnhtbFBLBQYAAAAAAwADALcAAAD4AgAAAAA=&#10;" path="m139,70l,140c22,96,22,44,,l139,70xe" fillcolor="black" strokeweight="0">
                    <v:path arrowok="t" o:connecttype="custom" o:connectlocs="52,26;0,53;0,0;52,26" o:connectangles="0,0,0,0"/>
                  </v:shape>
                  <v:line id="Line 159" o:spid="_x0000_s1159" style="position:absolute;visibility:visible;mso-wrap-style:square" from="3646,1657" to="4017,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UXxQAAANwAAAAPAAAAZHJzL2Rvd25yZXYueG1sRI9Pa8JA&#10;EMXvhX6HZQre6qYK/omuIoLFU0Er9Dpkx2xsdjZktzH66Z1DwdsM7817v1mue1+rjtpYBTbwMcxA&#10;ERfBVlwaOH3v3megYkK2WAcmAzeKsF69viwxt+HKB+qOqVQSwjFHAy6lJtc6Fo48xmFoiEU7h9Zj&#10;krUttW3xKuG+1qMsm2iPFUuDw4a2jorf4583sO0vh133eZ/ev0anwo3n5c9ktjFm8NZvFqAS9elp&#10;/r/eW8EfC608IxPo1QMAAP//AwBQSwECLQAUAAYACAAAACEA2+H2y+4AAACFAQAAEwAAAAAAAAAA&#10;AAAAAAAAAAAAW0NvbnRlbnRfVHlwZXNdLnhtbFBLAQItABQABgAIAAAAIQBa9CxbvwAAABUBAAAL&#10;AAAAAAAAAAAAAAAAAB8BAABfcmVscy8ucmVsc1BLAQItABQABgAIAAAAIQCOugUXxQAAANwAAAAP&#10;AAAAAAAAAAAAAAAAAAcCAABkcnMvZG93bnJldi54bWxQSwUGAAAAAAMAAwC3AAAA+QIAAAAA&#10;" strokeweight=".5pt">
                    <v:stroke endcap="round"/>
                  </v:line>
                  <v:shape id="Freeform 160" o:spid="_x0000_s1160" style="position:absolute;left:3996;top:1614;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6/wgAAANwAAAAPAAAAZHJzL2Rvd25yZXYueG1sRE9Na8JA&#10;EL0L/Q/LFHozm7RYYnSVtFIoQg+m9T5kx2wwOxuyG03/fbcgeJvH+5z1drKduNDgW8cKsiQFQVw7&#10;3XKj4Of7Y56D8AFZY+eYFPySh+3mYbbGQrsrH+hShUbEEPYFKjAh9IWUvjZk0SeuJ47cyQ0WQ4RD&#10;I/WA1xhuO/mcpq/SYsuxwWBP74bqczVaBQvajW9j1X/t8/3O8ulYZousVOrpcSpXIAJN4S6+uT91&#10;nP+yhP9n4gVy8wcAAP//AwBQSwECLQAUAAYACAAAACEA2+H2y+4AAACFAQAAEwAAAAAAAAAAAAAA&#10;AAAAAAAAW0NvbnRlbnRfVHlwZXNdLnhtbFBLAQItABQABgAIAAAAIQBa9CxbvwAAABUBAAALAAAA&#10;AAAAAAAAAAAAAB8BAABfcmVscy8ucmVsc1BLAQItABQABgAIAAAAIQBkpT6/wgAAANwAAAAPAAAA&#10;AAAAAAAAAAAAAAcCAABkcnMvZG93bnJldi54bWxQSwUGAAAAAAMAAwC3AAAA9gIAAAAA&#10;" path="m139,70l,139c22,95,22,44,,l139,70xe" fillcolor="black" strokeweight="0">
                    <v:path arrowok="t" o:connecttype="custom" o:connectlocs="52,26;0,52;0,0;52,26" o:connectangles="0,0,0,0"/>
                  </v:shape>
                  <v:line id="Line 161" o:spid="_x0000_s1161" style="position:absolute;visibility:visible;mso-wrap-style:square" from="3646,2266" to="401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psxgAAANwAAAAPAAAAZHJzL2Rvd25yZXYueG1sRI9Ba8JA&#10;EIXvhf6HZQre6qZarI2uIoLSU8FU6HXIjtlodjZktzH66zuHQm8zvDfvfbNcD75RPXWxDmzgZZyB&#10;Ii6DrbkycPzaPc9BxYRssQlMBm4UYb16fFhibsOVD9QXqVISwjFHAy6lNtc6lo48xnFoiUU7hc5j&#10;krWrtO3wKuG+0ZMsm2mPNUuDw5a2jspL8eMNbIfzYdfv72/3z8mxdNP36ns23xgzeho2C1CJhvRv&#10;/rv+sIL/KvjyjEygV78AAAD//wMAUEsBAi0AFAAGAAgAAAAhANvh9svuAAAAhQEAABMAAAAAAAAA&#10;AAAAAAAAAAAAAFtDb250ZW50X1R5cGVzXS54bWxQSwECLQAUAAYACAAAACEAWvQsW78AAAAVAQAA&#10;CwAAAAAAAAAAAAAAAAAfAQAAX3JlbHMvLnJlbHNQSwECLQAUAAYACAAAACEAKMp6bMYAAADcAAAA&#10;DwAAAAAAAAAAAAAAAAAHAgAAZHJzL2Rvd25yZXYueG1sUEsFBgAAAAADAAMAtwAAAPoCAAAAAA==&#10;" strokeweight=".5pt">
                    <v:stroke endcap="round"/>
                  </v:line>
                  <v:shape id="Freeform 162" o:spid="_x0000_s1162" style="position:absolute;left:3996;top:2224;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HEwgAAANwAAAAPAAAAZHJzL2Rvd25yZXYueG1sRE9Na4NA&#10;EL0X8h+WCeRWV0sswbgJpiFQhB5qm/vgTlTizoq7JubfdwuF3ubxPiffz6YXNxpdZ1lBEsUgiGur&#10;O24UfH+dnjcgnEfW2FsmBQ9ysN8tnnLMtL3zJ90q34gQwi5DBa33Qyalq1sy6CI7EAfuYkeDPsCx&#10;kXrEewg3vXyJ41dpsOPQ0OJAby3V12oyClI6ToepGj7KTXk0fDkXSZoUSq2Wc7EF4Wn2/+I/97sO&#10;89cJ/D4TLpC7HwAAAP//AwBQSwECLQAUAAYACAAAACEA2+H2y+4AAACFAQAAEwAAAAAAAAAAAAAA&#10;AAAAAAAAW0NvbnRlbnRfVHlwZXNdLnhtbFBLAQItABQABgAIAAAAIQBa9CxbvwAAABUBAAALAAAA&#10;AAAAAAAAAAAAAB8BAABfcmVscy8ucmVsc1BLAQItABQABgAIAAAAIQDC1UHEwgAAANwAAAAPAAAA&#10;AAAAAAAAAAAAAAcCAABkcnMvZG93bnJldi54bWxQSwUGAAAAAAMAAwC3AAAA9gIAAAAA&#10;" path="m139,69l,139c22,95,22,44,,l139,69xe" fillcolor="black" strokeweight="0">
                    <v:path arrowok="t" o:connecttype="custom" o:connectlocs="52,26;0,52;0,0;52,26" o:connectangles="0,0,0,0"/>
                  </v:shape>
                  <v:line id="Line 163" o:spid="_x0000_s1163" style="position:absolute;visibility:visible;mso-wrap-style:square" from="3646,2877" to="401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GAwwAAANwAAAAPAAAAZHJzL2Rvd25yZXYueG1sRE9Li8Iw&#10;EL4v+B/CCN7W1LqoW40igsueBB+w16EZm+42k9LE2vXXG0HwNh/fcxarzlaipcaXjhWMhgkI4tzp&#10;kgsFp+P2fQbCB2SNlWNS8E8eVsve2wIz7a68p/YQChFD2GeowIRQZ1L63JBFP3Q1ceTOrrEYImwK&#10;qRu8xnBbyTRJJtJiybHBYE0bQ/nf4WIVbLrf/bb9uk1vu/SUm/Fn8TOZrZUa9Lv1HESgLrzET/e3&#10;jvM/Ung8Ey+QyzsAAAD//wMAUEsBAi0AFAAGAAgAAAAhANvh9svuAAAAhQEAABMAAAAAAAAAAAAA&#10;AAAAAAAAAFtDb250ZW50X1R5cGVzXS54bWxQSwECLQAUAAYACAAAACEAWvQsW78AAAAVAQAACwAA&#10;AAAAAAAAAAAAAAAfAQAAX3JlbHMvLnJlbHNQSwECLQAUAAYACAAAACEAt1RBgMMAAADcAAAADwAA&#10;AAAAAAAAAAAAAAAHAgAAZHJzL2Rvd25yZXYueG1sUEsFBgAAAAADAAMAtwAAAPcCAAAAAA==&#10;" strokeweight=".5pt">
                    <v:stroke endcap="round"/>
                  </v:line>
                  <v:shape id="Freeform 164" o:spid="_x0000_s1164" style="position:absolute;left:3996;top:2834;width:85;height:8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wfxAAAANwAAAAPAAAAZHJzL2Rvd25yZXYueG1sRE9Na8JA&#10;EL0L/Q/LFHozm9YibeoqUhDEQ8Foqd6m2TEJ3Z0N2W2M/npXELzN433OZNZbIzpqfe1YwXOSgiAu&#10;nK65VLDdLIZvIHxA1mgck4ITeZhNHwYTzLQ78pq6PJQihrDPUEEVQpNJ6YuKLPrENcSRO7jWYoiw&#10;LaVu8RjDrZEvaTqWFmuODRU29FlR8Zf/WwWm7FYHQ7/n+df+PV99j1z4wZ1ST4/9/ANEoD7cxTf3&#10;Usf5ryO4PhMvkNMLAAAA//8DAFBLAQItABQABgAIAAAAIQDb4fbL7gAAAIUBAAATAAAAAAAAAAAA&#10;AAAAAAAAAABbQ29udGVudF9UeXBlc10ueG1sUEsBAi0AFAAGAAgAAAAhAFr0LFu/AAAAFQEAAAsA&#10;AAAAAAAAAAAAAAAAHwEAAF9yZWxzLy5yZWxzUEsBAi0AFAAGAAgAAAAhAIaFPB/EAAAA3AAAAA8A&#10;AAAAAAAAAAAAAAAABwIAAGRycy9kb3ducmV2LnhtbFBLBQYAAAAAAwADALcAAAD4AgAAAAA=&#10;" path="m139,70l,140c22,96,22,44,,l139,70xe" fillcolor="black" strokeweight="0">
                    <v:path arrowok="t" o:connecttype="custom" o:connectlocs="52,26;0,53;0,0;52,26" o:connectangles="0,0,0,0"/>
                  </v:shape>
                  <v:line id="Line 165" o:spid="_x0000_s1165" style="position:absolute;visibility:visible;mso-wrap-style:square" from="3646,3543" to="401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xvxAAAANwAAAAPAAAAZHJzL2Rvd25yZXYueG1sRE9La8JA&#10;EL4X+h+WKfRWN7XBanQVCaT0VPABvQ7ZMRubnQ3ZbZL667uC4G0+vuesNqNtRE+drx0reJ0kIIhL&#10;p2uuFBwPxcschA/IGhvHpOCPPGzWjw8rzLQbeEf9PlQihrDPUIEJoc2k9KUhi37iWuLInVxnMUTY&#10;VVJ3OMRw28hpksykxZpjg8GWckPlz/7XKsjH867oPy7vl6/psTRvi+p7Nt8q9fw0bpcgAo3hLr65&#10;P3Wcn6ZwfSZeINf/AAAA//8DAFBLAQItABQABgAIAAAAIQDb4fbL7gAAAIUBAAATAAAAAAAAAAAA&#10;AAAAAAAAAABbQ29udGVudF9UeXBlc10ueG1sUEsBAi0AFAAGAAgAAAAhAFr0LFu/AAAAFQEAAAsA&#10;AAAAAAAAAAAAAAAAHwEAAF9yZWxzLy5yZWxzUEsBAi0AFAAGAAgAAAAhAFfxfG/EAAAA3AAAAA8A&#10;AAAAAAAAAAAAAAAABwIAAGRycy9kb3ducmV2LnhtbFBLBQYAAAAAAwADALcAAAD4AgAAAAA=&#10;" strokeweight=".5pt">
                    <v:stroke endcap="round"/>
                  </v:line>
                  <v:shape id="Freeform 166" o:spid="_x0000_s1166" style="position:absolute;left:3996;top:3500;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kfHwgAAANwAAAAPAAAAZHJzL2Rvd25yZXYueG1sRE9LS8NA&#10;EL4L/odlCt7sJmJKSbst0SBIwEOjvQ/ZaRKanQ3ZzcN/7xYK3ubje87+uJhOTDS41rKCeB2BIK6s&#10;brlW8PP98bwF4Tyyxs4yKfglB8fD48MeU21nPtFU+lqEEHYpKmi871MpXdWQQbe2PXHgLnYw6AMc&#10;aqkHnEO46eRLFG2kwZZDQ4M9vTdUXcvRKEgoH9/Gsv8qtkVu+HLO4iTOlHpaLdkOhKfF/4vv7k8d&#10;5r8mcHsmXCAPfwAAAP//AwBQSwECLQAUAAYACAAAACEA2+H2y+4AAACFAQAAEwAAAAAAAAAAAAAA&#10;AAAAAAAAW0NvbnRlbnRfVHlwZXNdLnhtbFBLAQItABQABgAIAAAAIQBa9CxbvwAAABUBAAALAAAA&#10;AAAAAAAAAAAAAB8BAABfcmVscy8ucmVsc1BLAQItABQABgAIAAAAIQC97kfHwgAAANwAAAAPAAAA&#10;AAAAAAAAAAAAAAcCAABkcnMvZG93bnJldi54bWxQSwUGAAAAAAMAAwC3AAAA9gIAAAAA&#10;" path="m139,70l,139c22,96,22,44,,l139,70xe" fillcolor="black" strokeweight="0">
                    <v:path arrowok="t" o:connecttype="custom" o:connectlocs="52,26;0,52;0,0;52,26" o:connectangles="0,0,0,0"/>
                  </v:shape>
                  <v:line id="Line 167" o:spid="_x0000_s1167" style="position:absolute;visibility:visible;mso-wrap-style:square" from="3640,4209" to="4029,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eDwwAAANwAAAAPAAAAZHJzL2Rvd25yZXYueG1sRE9Li8Iw&#10;EL4v+B/CCHtbU12pbjWKCC6eBB+w16EZm+42k9LE2vXXG0HwNh/fc+bLzlaipcaXjhUMBwkI4tzp&#10;kgsFp+PmYwrCB2SNlWNS8E8elove2xwz7a68p/YQChFD2GeowIRQZ1L63JBFP3A1ceTOrrEYImwK&#10;qRu8xnBbyVGSpNJiybHBYE1rQ/nf4WIVrLvf/ab9vk1uu9EpN59fxU86XSn13u9WMxCBuvASP91b&#10;HeePU3g8Ey+QizsAAAD//wMAUEsBAi0AFAAGAAgAAAAhANvh9svuAAAAhQEAABMAAAAAAAAAAAAA&#10;AAAAAAAAAFtDb250ZW50X1R5cGVzXS54bWxQSwECLQAUAAYACAAAACEAWvQsW78AAAAVAQAACwAA&#10;AAAAAAAAAAAAAAAfAQAAX3JlbHMvLnJlbHNQSwECLQAUAAYACAAAACEAyG9Hg8MAAADcAAAADwAA&#10;AAAAAAAAAAAAAAAHAgAAZHJzL2Rvd25yZXYueG1sUEsFBgAAAAADAAMAtwAAAPcCAAAAAA==&#10;" strokeweight=".5pt">
                    <v:stroke endcap="round"/>
                  </v:line>
                  <v:shape id="Freeform 168" o:spid="_x0000_s1168" style="position:absolute;left:4008;top:4166;width:86;height:8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ocxAAAANwAAAAPAAAAZHJzL2Rvd25yZXYueG1sRE9Na8JA&#10;EL0X/A/LCN7qRltqG11FhELxIDS1aG9jdkyCu7Mhu8bor3cLhd7m8T5ntuisES01vnKsYDRMQBDn&#10;TldcKNh+vT++gvABWaNxTAqu5GEx7z3MMNXuwp/UZqEQMYR9igrKEOpUSp+XZNEPXU0cuaNrLIYI&#10;m0LqBi8x3Bo5TpIXabHi2FBiTauS8lN2tgpM0a6Phg635ebnLVt/P7mww71Sg363nIII1IV/8Z/7&#10;Q8f5zxP4fSZeIOd3AAAA//8DAFBLAQItABQABgAIAAAAIQDb4fbL7gAAAIUBAAATAAAAAAAAAAAA&#10;AAAAAAAAAABbQ29udGVudF9UeXBlc10ueG1sUEsBAi0AFAAGAAgAAAAhAFr0LFu/AAAAFQEAAAsA&#10;AAAAAAAAAAAAAAAAHwEAAF9yZWxzLy5yZWxzUEsBAi0AFAAGAAgAAAAhAPm+OhzEAAAA3AAAAA8A&#10;AAAAAAAAAAAAAAAABwIAAGRycy9kb3ducmV2LnhtbFBLBQYAAAAAAwADALcAAAD4AgAAAAA=&#10;" path="m139,70l,140c22,96,22,44,,l139,70xe" fillcolor="black" strokeweight="0">
                    <v:path arrowok="t" o:connecttype="custom" o:connectlocs="53,26;0,53;0,0;53,26" o:connectangles="0,0,0,0"/>
                  </v:shape>
                  <v:line id="Line 169" o:spid="_x0000_s1169" style="position:absolute;flip:y;visibility:visible;mso-wrap-style:square" from="3638,1038" to="3638,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GJxQAAANwAAAAPAAAAZHJzL2Rvd25yZXYueG1sRI9BSwNB&#10;DIXvQv/DEKE3O6MVkbXTIgVB9GJbD3oLO3F2cSez7KTdrb/eHARvCe/lvS+rzZQ6c6KhtJk9XC8c&#10;GOI6h5ajh/fD09U9mCLIAbvM5OFMBTbr2cUKq5BH3tFpL9FoCJcKPTQifWVtqRtKWBa5J1btKw8J&#10;Rdch2jDgqOGpszfO3dmELWtDgz1tG6q/98fkIb7y+aOeorjPQy9Ht3tbvvyM3s8vp8cHMEKT/Jv/&#10;rp+D4t8qrT6jE9j1LwAAAP//AwBQSwECLQAUAAYACAAAACEA2+H2y+4AAACFAQAAEwAAAAAAAAAA&#10;AAAAAAAAAAAAW0NvbnRlbnRfVHlwZXNdLnhtbFBLAQItABQABgAIAAAAIQBa9CxbvwAAABUBAAAL&#10;AAAAAAAAAAAAAAAAAB8BAABfcmVscy8ucmVsc1BLAQItABQABgAIAAAAIQAwlzGJxQAAANwAAAAP&#10;AAAAAAAAAAAAAAAAAAcCAABkcnMvZG93bnJldi54bWxQSwUGAAAAAAMAAwC3AAAA+QIAAAAA&#10;" strokeweight=".5pt">
                    <v:stroke endcap="round"/>
                  </v:line>
                  <v:line id="Line 170" o:spid="_x0000_s1170" style="position:absolute;flip:y;visibility:visible;mso-wrap-style:square" from="5097,1655" to="5904,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QSwwAAANwAAAAPAAAAZHJzL2Rvd25yZXYueG1sRE9LSwMx&#10;EL4L/ocwgjebqEXabdMigiB6sY9Dexs20+ziZrJspt2tv74RhN7m43vOfDmERp2oS3VkC48jA4q4&#10;jK5mb2G7eX+YgEqC7LCJTBbOlGC5uL2ZY+Fizys6rcWrHMKpQAuVSFtoncqKAqZRbIkzd4hdQMmw&#10;89p12Ofw0OgnY150wJpzQ4UtvVVU/qyPwYL/4vOuHLyY/aaVo1l9P3/+9tbe3w2vM1BCg1zF/+4P&#10;l+ePp/D3TL5ALy4AAAD//wMAUEsBAi0AFAAGAAgAAAAhANvh9svuAAAAhQEAABMAAAAAAAAAAAAA&#10;AAAAAAAAAFtDb250ZW50X1R5cGVzXS54bWxQSwECLQAUAAYACAAAACEAWvQsW78AAAAVAQAACwAA&#10;AAAAAAAAAAAAAAAfAQAAX3JlbHMvLnJlbHNQSwECLQAUAAYACAAAACEAX9uUEsMAAADcAAAADwAA&#10;AAAAAAAAAAAAAAAHAgAAZHJzL2Rvd25yZXYueG1sUEsFBgAAAAADAAMAtwAAAPcCAAAAAA==&#10;" strokeweight=".5pt">
                    <v:stroke endcap="round"/>
                  </v:line>
                  <v:shape id="Freeform 171" o:spid="_x0000_s1171" style="position:absolute;left:5883;top:1613;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2xQAAANwAAAAPAAAAZHJzL2Rvd25yZXYueG1sRI9Pa8Mw&#10;DMXvg30Ho8Fuq9OOlZLVLWlhrLDL+gd2FbESh8ZysN0226efDoPdJN7Tez8t16Pv1ZVi6gIbmE4K&#10;UMR1sB23Bk7Ht6cFqJSRLfaBycA3JViv7u+WWNpw4z1dD7lVEsKpRAMu56HUOtWOPKZJGIhFa0L0&#10;mGWNrbYRbxLuez0rirn22LE0OBxo66g+Hy7ewG7TXD73Hz9zrDbNc+W+uIjDuzGPD2P1CirTmP/N&#10;f9c7K/gvgi/PyAR69QsAAP//AwBQSwECLQAUAAYACAAAACEA2+H2y+4AAACFAQAAEwAAAAAAAAAA&#10;AAAAAAAAAAAAW0NvbnRlbnRfVHlwZXNdLnhtbFBLAQItABQABgAIAAAAIQBa9CxbvwAAABUBAAAL&#10;AAAAAAAAAAAAAAAAAB8BAABfcmVscy8ucmVsc1BLAQItABQABgAIAAAAIQB+Kvh2xQAAANwAAAAP&#10;AAAAAAAAAAAAAAAAAAcCAABkcnMvZG93bnJldi54bWxQSwUGAAAAAAMAAwC3AAAA+QIAAAAA&#10;" path="m140,69l,139c22,95,22,44,,l140,69xe" fillcolor="black" strokeweight="0">
                    <v:path arrowok="t" o:connecttype="custom" o:connectlocs="53,26;0,52;0,0;53,26" o:connectangles="0,0,0,0"/>
                  </v:shape>
                  <v:shape id="Freeform 172" o:spid="_x0000_s1172" style="position:absolute;left:5097;top:2266;width:1294;height:1046;visibility:visible;mso-wrap-style:square;v-text-anchor:top" coordsize="129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BxxAAAANwAAAAPAAAAZHJzL2Rvd25yZXYueG1sRE9Na8JA&#10;EL0L/odlBG+6idhiU1cRtVCwB7Xx4G3ITpNgdjZktzH6691Cwds83ufMl52pREuNKy0riMcRCOLM&#10;6pJzBen3x2gGwnlkjZVlUnAjB8tFvzfHRNsrH6g9+lyEEHYJKii8rxMpXVaQQTe2NXHgfmxj0AfY&#10;5FI3eA3hppKTKHqVBksODQXWtC4ouxx/jYKL/Zre34w9b3dZulmlOt4f2pNSw0G3egfhqfNP8b/7&#10;U4f5LzH8PRMukIsHAAAA//8DAFBLAQItABQABgAIAAAAIQDb4fbL7gAAAIUBAAATAAAAAAAAAAAA&#10;AAAAAAAAAABbQ29udGVudF9UeXBlc10ueG1sUEsBAi0AFAAGAAgAAAAhAFr0LFu/AAAAFQEAAAsA&#10;AAAAAAAAAAAAAAAAHwEAAF9yZWxzLy5yZWxzUEsBAi0AFAAGAAgAAAAhAAgbgHHEAAAA3AAAAA8A&#10;AAAAAAAAAAAAAAAABwIAAGRycy9kb3ducmV2LnhtbFBLBQYAAAAAAwADALcAAAD4AgAAAAA=&#10;" path="m,l1294,r,1046e" filled="f" strokeweight=".5pt">
                    <v:stroke endcap="round"/>
                    <v:path arrowok="t" o:connecttype="custom" o:connectlocs="0,0;1294,0;1294,1046" o:connectangles="0,0,0"/>
                  </v:shape>
                  <v:shape id="Freeform 173" o:spid="_x0000_s1173" style="position:absolute;left:6348;top:3291;width:86;height:8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YfxQAAANwAAAAPAAAAZHJzL2Rvd25yZXYueG1sRI/RasJA&#10;EEXfC/7DMgXf6m5Fi42uIZUUCq0Paj9gyI5JMDsbs9sk/r1bKPRthnvPnTubdLSN6KnztWMNzzMF&#10;grhwpuZSw/fp/WkFwgdkg41j0nAjD+l28rDBxLiBD9QfQyliCPsENVQhtImUvqjIop+5ljhqZ9dZ&#10;DHHtSmk6HGK4beRcqRdpseZ4ocKWdhUVl+OP1WCu+8MuQl/566fKFm8XdcvHXOvp45itQQQaw7/5&#10;j/4wsf5yDr/PxAnk9g4AAP//AwBQSwECLQAUAAYACAAAACEA2+H2y+4AAACFAQAAEwAAAAAAAAAA&#10;AAAAAAAAAAAAW0NvbnRlbnRfVHlwZXNdLnhtbFBLAQItABQABgAIAAAAIQBa9CxbvwAAABUBAAAL&#10;AAAAAAAAAAAAAAAAAB8BAABfcmVscy8ucmVsc1BLAQItABQABgAIAAAAIQCXQTYfxQAAANwAAAAP&#10;AAAAAAAAAAAAAAAAAAcCAABkcnMvZG93bnJldi54bWxQSwUGAAAAAAMAAwC3AAAA+QIAAAAA&#10;" path="m70,140l,c44,22,96,22,140,l70,140xe" fillcolor="black" strokeweight="0">
                    <v:path arrowok="t" o:connecttype="custom" o:connectlocs="26,53;0,0;53,0;26,53" o:connectangles="0,0,0,0"/>
                  </v:shape>
                  <v:line id="Line 174" o:spid="_x0000_s1174" style="position:absolute;visibility:visible;mso-wrap-style:square" from="5097,2877" to="561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LGxAAAANwAAAAPAAAAZHJzL2Rvd25yZXYueG1sRE9Na8JA&#10;EL0L/Q/LFLzpRqXRpq4igqWnQlLB65CdZlOzsyG7xjS/vlso9DaP9znb/WAb0VPna8cKFvMEBHHp&#10;dM2VgvPHabYB4QOyxsYxKfgmD/vdw2SLmXZ3zqkvQiViCPsMFZgQ2kxKXxqy6OeuJY7cp+sshgi7&#10;SuoO7zHcNnKZJKm0WHNsMNjS0VB5LW5WwXH4yk/967ge35fn0qyeq0u6OSg1fRwOLyACDeFf/Od+&#10;03H+0wp+n4kXyN0PAAAA//8DAFBLAQItABQABgAIAAAAIQDb4fbL7gAAAIUBAAATAAAAAAAAAAAA&#10;AAAAAAAAAABbQ29udGVudF9UeXBlc10ueG1sUEsBAi0AFAAGAAgAAAAhAFr0LFu/AAAAFQEAAAsA&#10;AAAAAAAAAAAAAAAAHwEAAF9yZWxzLy5yZWxzUEsBAi0AFAAGAAgAAAAhAF3BcsbEAAAA3AAAAA8A&#10;AAAAAAAAAAAAAAAABwIAAGRycy9kb3ducmV2LnhtbFBLBQYAAAAAAwADALcAAAD4AgAAAAA=&#10;" strokeweight=".5pt">
                    <v:stroke endcap="round"/>
                  </v:line>
                  <v:shape id="Freeform 175" o:spid="_x0000_s1175" style="position:absolute;left:5618;top:2881;width:286;height:1661;visibility:visible;mso-wrap-style:square;v-text-anchor:top" coordsize="28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LrwgAAANwAAAAPAAAAZHJzL2Rvd25yZXYueG1sRE9La8JA&#10;EL4X/A/LCL3VjaHWkLoG8QEtzcW0vQ/ZMQlmZ2N2jem/7xYK3ubje84qG00rBupdY1nBfBaBIC6t&#10;brhS8PV5eEpAOI+ssbVMCn7IQbaePKww1fbGRxoKX4kQwi5FBbX3XSqlK2sy6Ga2Iw7cyfYGfYB9&#10;JXWPtxBuWhlH0Ys02HBoqLGjbU3lubgaBTt/eT9/57Hc6g+9HDjP7WKfKPU4HTevIDyN/i7+d7/p&#10;MH/xDH/PhAvk+hcAAP//AwBQSwECLQAUAAYACAAAACEA2+H2y+4AAACFAQAAEwAAAAAAAAAAAAAA&#10;AAAAAAAAW0NvbnRlbnRfVHlwZXNdLnhtbFBLAQItABQABgAIAAAAIQBa9CxbvwAAABUBAAALAAAA&#10;AAAAAAAAAAAAAB8BAABfcmVscy8ucmVsc1BLAQItABQABgAIAAAAIQCJRsLrwgAAANwAAAAPAAAA&#10;AAAAAAAAAAAAAAcCAABkcnMvZG93bnJldi54bWxQSwUGAAAAAAMAAwC3AAAA9gIAAAAA&#10;" path="m286,1661l,1661,,e" filled="f" strokeweight=".5pt">
                    <v:stroke endcap="round"/>
                    <v:path arrowok="t" o:connecttype="custom" o:connectlocs="286,1661;0,1661;0,0" o:connectangles="0,0,0"/>
                  </v:shape>
                  <v:shape id="Freeform 176" o:spid="_x0000_s1176" style="position:absolute;left:5883;top:4499;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vuwgAAANwAAAAPAAAAZHJzL2Rvd25yZXYueG1sRE9NawIx&#10;EL0L/ocwQm+arUUpW6Osgih4qVroddjMbpZuJksSddtfbwqCt3m8z1msetuKK/nQOFbwOslAEJdO&#10;N1wr+Dpvx+8gQkTW2DomBb8UYLUcDhaYa3fjI11PsRYphEOOCkyMXS5lKA1ZDBPXESeuct5iTNDX&#10;Unu8pXDbymmWzaXFhlODwY42hsqf08Uq2K+ry+fx8DfHYl29FeabM9/tlHoZ9cUHiEh9fIof7r1O&#10;82cz+H8mXSCXdwAAAP//AwBQSwECLQAUAAYACAAAACEA2+H2y+4AAACFAQAAEwAAAAAAAAAAAAAA&#10;AAAAAAAAW0NvbnRlbnRfVHlwZXNdLnhtbFBLAQItABQABgAIAAAAIQBa9CxbvwAAABUBAAALAAAA&#10;AAAAAAAAAAAAAB8BAABfcmVscy8ucmVsc1BLAQItABQABgAIAAAAIQBuXVvuwgAAANwAAAAPAAAA&#10;AAAAAAAAAAAAAAcCAABkcnMvZG93bnJldi54bWxQSwUGAAAAAAMAAwC3AAAA9gIAAAAA&#10;" path="m140,69l,139c22,95,22,44,,l140,69xe" fillcolor="black" strokeweight="0">
                    <v:path arrowok="t" o:connecttype="custom" o:connectlocs="53,26;0,52;0,0;53,26" o:connectangles="0,0,0,0"/>
                  </v:shape>
                  <v:line id="Line 177" o:spid="_x0000_s1177" style="position:absolute;visibility:visible;mso-wrap-style:square" from="5110,4209" to="5302,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FewwAAANwAAAAPAAAAZHJzL2Rvd25yZXYueG1sRE9Li8Iw&#10;EL4v+B/CCHtbU12sbjWKCC6eBB+w16EZm+42k9LE2vXXG0HwNh/fc+bLzlaipcaXjhUMBwkI4tzp&#10;kgsFp+PmYwrCB2SNlWNS8E8elove2xwz7a68p/YQChFD2GeowIRQZ1L63JBFP3A1ceTOrrEYImwK&#10;qRu8xnBbyVGSpNJiybHBYE1rQ/nf4WIVrLvf/ab9vk1uu9EpN59fxU86XSn13u9WMxCBuvASP91b&#10;HeePU3g8Ey+QizsAAAD//wMAUEsBAi0AFAAGAAgAAAAhANvh9svuAAAAhQEAABMAAAAAAAAAAAAA&#10;AAAAAAAAAFtDb250ZW50X1R5cGVzXS54bWxQSwECLQAUAAYACAAAACEAWvQsW78AAAAVAQAACwAA&#10;AAAAAAAAAAAAAAAfAQAAX3JlbHMvLnJlbHNQSwECLQAUAAYACAAAACEATbbRXsMAAADcAAAADwAA&#10;AAAAAAAAAAAAAAAHAgAAZHJzL2Rvd25yZXYueG1sUEsFBgAAAAADAAMAtwAAAPcCAAAAAA==&#10;" strokeweight=".5pt">
                    <v:stroke endcap="round"/>
                  </v:line>
                  <v:line id="Line 178" o:spid="_x0000_s1178" style="position:absolute;visibility:visible;mso-wrap-style:square" from="5399,4210" to="5592,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wgAAANwAAAAPAAAAZHJzL2Rvd25yZXYueG1sRE9Ni8Iw&#10;EL0L/ocwgjdNVVbdrlFEUPYk6Ap7HZrZptpMShNr9dcbQdjbPN7nLFatLUVDtS8cKxgNExDEmdMF&#10;5wpOP9vBHIQPyBpLx6TgTh5Wy25ngal2Nz5Qcwy5iCHsU1RgQqhSKX1myKIfuoo4cn+uthgirHOp&#10;a7zFcFvKcZJMpcWCY4PBijaGssvxahVs2vNh2+wes8d+fMrM5DP/nc7XSvV77foLRKA2/Ivf7m8d&#10;53/M4PVMvEAunwAAAP//AwBQSwECLQAUAAYACAAAACEA2+H2y+4AAACFAQAAEwAAAAAAAAAAAAAA&#10;AAAAAAAAW0NvbnRlbnRfVHlwZXNdLnhtbFBLAQItABQABgAIAAAAIQBa9CxbvwAAABUBAAALAAAA&#10;AAAAAAAAAAAAAB8BAABfcmVscy8ucmVsc1BLAQItABQABgAIAAAAIQAi+nTFwgAAANwAAAAPAAAA&#10;AAAAAAAAAAAAAAcCAABkcnMvZG93bnJldi54bWxQSwUGAAAAAAMAAwC3AAAA9gIAAAAA&#10;" strokeweight=".5pt">
                    <v:stroke endcap="round"/>
                  </v:line>
                  <v:line id="Line 179" o:spid="_x0000_s1179" style="position:absolute;visibility:visible;mso-wrap-style:square" from="5665,4209" to="639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C3xgAAANwAAAAPAAAAZHJzL2Rvd25yZXYueG1sRI9Ba8JA&#10;EIXvhf6HZQre6qZKrY2uIoLSU8FU6HXIjtlodjZktzH66zuHQm8zvDfvfbNcD75RPXWxDmzgZZyB&#10;Ii6DrbkycPzaPc9BxYRssQlMBm4UYb16fFhibsOVD9QXqVISwjFHAy6lNtc6lo48xnFoiUU7hc5j&#10;krWrtO3wKuG+0ZMsm2mPNUuDw5a2jspL8eMNbIfzYdfv72/3z8mxdNP36ns23xgzeho2C1CJhvRv&#10;/rv+sIL/KrTyjEygV78AAAD//wMAUEsBAi0AFAAGAAgAAAAhANvh9svuAAAAhQEAABMAAAAAAAAA&#10;AAAAAAAAAAAAAFtDb250ZW50X1R5cGVzXS54bWxQSwECLQAUAAYACAAAACEAWvQsW78AAAAVAQAA&#10;CwAAAAAAAAAAAAAAAAAfAQAAX3JlbHMvLnJlbHNQSwECLQAUAAYACAAAACEAU2Xgt8YAAADcAAAA&#10;DwAAAAAAAAAAAAAAAAAHAgAAZHJzL2Rvd25yZXYueG1sUEsFBgAAAAADAAMAtwAAAPoCAAAAAA==&#10;" strokeweight=".5pt">
                    <v:stroke endcap="round"/>
                  </v:line>
                  <v:line id="Line 180" o:spid="_x0000_s1180" style="position:absolute;visibility:visible;mso-wrap-style:square" from="6391,3774" to="6391,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UsxAAAANwAAAAPAAAAZHJzL2Rvd25yZXYueG1sRE9Na8JA&#10;EL0L/Q/LFHrTTVO0Gl1FAhZPBaPQ65Ads2mzsyG7jWl+fbdQ8DaP9zmb3WAb0VPna8cKnmcJCOLS&#10;6ZorBZfzYboE4QOyxsYxKfghD7vtw2SDmXY3PlFfhErEEPYZKjAhtJmUvjRk0c9cSxy5q+sshgi7&#10;SuoObzHcNjJNkoW0WHNsMNhSbqj8Kr6tgnz4PB36t/F1fE8vpXlZVR+L5V6pp8dhvwYRaAh38b/7&#10;qOP8+Qr+nokXyO0vAAAA//8DAFBLAQItABQABgAIAAAAIQDb4fbL7gAAAIUBAAATAAAAAAAAAAAA&#10;AAAAAAAAAABbQ29udGVudF9UeXBlc10ueG1sUEsBAi0AFAAGAAgAAAAhAFr0LFu/AAAAFQEAAAsA&#10;AAAAAAAAAAAAAAAAHwEAAF9yZWxzLy5yZWxzUEsBAi0AFAAGAAgAAAAhADwpRSzEAAAA3AAAAA8A&#10;AAAAAAAAAAAAAAAABwIAAGRycy9kb3ducmV2LnhtbFBLBQYAAAAAAwADALcAAAD4AgAAAAA=&#10;" strokeweight=".5pt">
                    <v:stroke endcap="round"/>
                  </v:line>
                  <v:shape id="Freeform 181" o:spid="_x0000_s1181" style="position:absolute;left:6348;top:3710;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LLxQAAANwAAAAPAAAAZHJzL2Rvd25yZXYueG1sRI9Ba8Mw&#10;DIXvg/4Ho0Jvq9MVwsjqlnQwVthl7Qa7iliJQ2M52G6b7ddPh8FuEu/pvU+b3eQHdaWY+sAGVssC&#10;FHETbM+dgc+Pl/tHUCkjWxwCk4FvSrDbzu42WNlw4yNdT7lTEsKpQgMu57HSOjWOPKZlGIlFa0P0&#10;mGWNnbYRbxLuB/1QFKX22LM0OBzp2VFzPl28gcO+vbwf335KrPftunZfXMTx1ZjFfKqfQGWa8r/5&#10;7/pgBb8UfHlGJtDbXwAAAP//AwBQSwECLQAUAAYACAAAACEA2+H2y+4AAACFAQAAEwAAAAAAAAAA&#10;AAAAAAAAAAAAW0NvbnRlbnRfVHlwZXNdLnhtbFBLAQItABQABgAIAAAAIQBa9CxbvwAAABUBAAAL&#10;AAAAAAAAAAAAAAAAAB8BAABfcmVscy8ucmVsc1BLAQItABQABgAIAAAAIQCwRjLLxQAAANwAAAAP&#10;AAAAAAAAAAAAAAAAAAcCAABkcnMvZG93bnJldi54bWxQSwUGAAAAAAMAAwC3AAAA+QIAAAAA&#10;" path="m70,r70,139c96,117,44,117,,139l70,xe" fillcolor="black" strokeweight="0">
                    <v:path arrowok="t" o:connecttype="custom" o:connectlocs="26,0;53,52;0,52;26,0" o:connectangles="0,0,0,0"/>
                  </v:shape>
                  <v:line id="Line 182" o:spid="_x0000_s1182" style="position:absolute;visibility:visible;mso-wrap-style:square" from="4602,4375" to="4602,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OXwgAAANwAAAAPAAAAZHJzL2Rvd25yZXYueG1sRE9Li8Iw&#10;EL4v+B/CCN7WVIWuVqOIoHha8AFeh2Zsqs2kNLFWf/1mYWFv8/E9Z7HqbCVaanzpWMFomIAgzp0u&#10;uVBwPm0/pyB8QNZYOSYFL/KwWvY+Fphp9+QDtcdQiBjCPkMFJoQ6k9Lnhiz6oauJI3d1jcUQYVNI&#10;3eAzhttKjpMklRZLjg0Ga9oYyu/Hh1Ww6W6Hbbt7f72/x+fcTGbFJZ2ulRr0u/UcRKAu/Iv/3Hsd&#10;56cj+H0mXiCXPwAAAP//AwBQSwECLQAUAAYACAAAACEA2+H2y+4AAACFAQAAEwAAAAAAAAAAAAAA&#10;AAAAAAAAW0NvbnRlbnRfVHlwZXNdLnhtbFBLAQItABQABgAIAAAAIQBa9CxbvwAAABUBAAALAAAA&#10;AAAAAAAAAAAAAB8BAABfcmVscy8ucmVsc1BLAQItABQABgAIAAAAIQAMM4OXwgAAANwAAAAPAAAA&#10;AAAAAAAAAAAAAAcCAABkcnMvZG93bnJldi54bWxQSwUGAAAAAAMAAwC3AAAA9gIAAAAA&#10;" strokeweight=".5pt">
                    <v:stroke endcap="round"/>
                  </v:line>
                  <v:line id="Line 183" o:spid="_x0000_s1183" style="position:absolute;flip:x;visibility:visible;mso-wrap-style:square" from="4606,7786" to="5564,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oDwgAAANwAAAAPAAAAZHJzL2Rvd25yZXYueG1sRE9LawIx&#10;EL4X+h/CFLzVpBakbI0iQqG0F18Hexs2Y3ZxM1k2o7v6602h0Nt8fM+ZLYbQqAt1qY5s4WVsQBGX&#10;0dXsLex3H89voJIgO2wik4UrJVjMHx9mWLjY84YuW/Eqh3Aq0EIl0hZap7KigGkcW+LMHWMXUDLs&#10;vHYd9jk8NHpizFQHrDk3VNjSqqLytD0HC/6br4dy8GJ+dq2czWb9+nXrrR09Dct3UEKD/Iv/3J8u&#10;z59O4PeZfIGe3wEAAP//AwBQSwECLQAUAAYACAAAACEA2+H2y+4AAACFAQAAEwAAAAAAAAAAAAAA&#10;AAAAAAAAW0NvbnRlbnRfVHlwZXNdLnhtbFBLAQItABQABgAIAAAAIQBa9CxbvwAAABUBAAALAAAA&#10;AAAAAAAAAAAAAB8BAABfcmVscy8ucmVsc1BLAQItABQABgAIAAAAIQAayloDwgAAANwAAAAPAAAA&#10;AAAAAAAAAAAAAAcCAABkcnMvZG93bnJldi54bWxQSwUGAAAAAAMAAwC3AAAA9gIAAAAA&#10;" strokeweight=".5pt">
                    <v:stroke endcap="round"/>
                  </v:line>
                  <v:shape id="Freeform 184" o:spid="_x0000_s1184" style="position:absolute;left:5543;top:7744;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y8wgAAANwAAAAPAAAAZHJzL2Rvd25yZXYueG1sRE9LawIx&#10;EL4L/Q9hCr1ptgpL2RplFUTBS31Ar8NmdrN0M1mSqFt/fSMIvc3H95z5crCduJIPrWMF75MMBHHl&#10;dMuNgvNpM/4AESKyxs4xKfilAMvFy2iOhXY3PtD1GBuRQjgUqMDE2BdShsqQxTBxPXHiauctxgR9&#10;I7XHWwq3nZxmWS4ttpwaDPa0NlT9HC9WwW5VX74O+3uO5aqeleabM99vlXp7HcpPEJGG+C9+unc6&#10;zc9n8HgmXSAXfwAAAP//AwBQSwECLQAUAAYACAAAACEA2+H2y+4AAACFAQAAEwAAAAAAAAAAAAAA&#10;AAAAAAAAW0NvbnRlbnRfVHlwZXNdLnhtbFBLAQItABQABgAIAAAAIQBa9CxbvwAAABUBAAALAAAA&#10;AAAAAAAAAAAAAB8BAABfcmVscy8ucmVsc1BLAQItABQABgAIAAAAIQBAlKy8wgAAANwAAAAPAAAA&#10;AAAAAAAAAAAAAAcCAABkcnMvZG93bnJldi54bWxQSwUGAAAAAAMAAwC3AAAA9gIAAAAA&#10;" path="m140,69l,139c22,95,22,44,,l140,69xe" fillcolor="black" strokeweight="0">
                    <v:path arrowok="t" o:connecttype="custom" o:connectlocs="53,26;0,52;0,0;53,26" o:connectangles="0,0,0,0"/>
                  </v:shape>
                  <v:line id="Line 185" o:spid="_x0000_s1185" style="position:absolute;visibility:visible;mso-wrap-style:square" from="6802,6399" to="7397,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APwwAAANwAAAAPAAAAZHJzL2Rvd25yZXYueG1sRE9Li8Iw&#10;EL4v+B/CCHtbU12pbjWKCC6eBB+w16EZm+42k9LE2vXXG0HwNh/fc+bLzlaipcaXjhUMBwkI4tzp&#10;kgsFp+PmYwrCB2SNlWNS8E8elove2xwz7a68p/YQChFD2GeowIRQZ1L63JBFP3A1ceTOrrEYImwK&#10;qRu8xnBbyVGSpNJiybHBYE1rQ/nf4WIVrLvf/ab9vk1uu9EpN59fxU86XSn13u9WMxCBuvASP91b&#10;HeenY3g8Ey+QizsAAAD//wMAUEsBAi0AFAAGAAgAAAAhANvh9svuAAAAhQEAABMAAAAAAAAAAAAA&#10;AAAAAAAAAFtDb250ZW50X1R5cGVzXS54bWxQSwECLQAUAAYACAAAACEAWvQsW78AAAAVAQAACwAA&#10;AAAAAAAAAAAAAAAfAQAAX3JlbHMvLnJlbHNQSwECLQAUAAYACAAAACEAHEQgD8MAAADcAAAADwAA&#10;AAAAAAAAAAAAAAAHAgAAZHJzL2Rvd25yZXYueG1sUEsFBgAAAAADAAMAtwAAAPcCAAAAAA==&#10;" strokeweight=".5pt">
                    <v:stroke endcap="round"/>
                  </v:line>
                  <v:shape id="Freeform 186" o:spid="_x0000_s1186" style="position:absolute;left:7376;top:6357;width:86;height:85;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2QwwAAANwAAAAPAAAAZHJzL2Rvd25yZXYueG1sRE9Na8JA&#10;EL0L/Q/LFLzVTSuVGl1FCoJ4EIwW9TZmxyR0dzZk15j667uFgrd5vM+ZzjtrREuNrxwreB0kIIhz&#10;pysuFOx3y5cPED4gazSOScEPeZjPnnpTTLW78ZbaLBQihrBPUUEZQp1K6fOSLPqBq4kjd3GNxRBh&#10;U0jd4C2GWyPfkmQkLVYcG0qs6bOk/Du7WgWmaNcXQ+f7YnMaZ+uvoQsHPCrVf+4WExCBuvAQ/7tX&#10;Os4fvcPfM/ECOfsFAAD//wMAUEsBAi0AFAAGAAgAAAAhANvh9svuAAAAhQEAABMAAAAAAAAAAAAA&#10;AAAAAAAAAFtDb250ZW50X1R5cGVzXS54bWxQSwECLQAUAAYACAAAACEAWvQsW78AAAAVAQAACwAA&#10;AAAAAAAAAAAAAAAfAQAAX3JlbHMvLnJlbHNQSwECLQAUAAYACAAAACEALZVdkMMAAADcAAAADwAA&#10;AAAAAAAAAAAAAAAHAgAAZHJzL2Rvd25yZXYueG1sUEsFBgAAAAADAAMAtwAAAPcCAAAAAA==&#10;" path="m139,70l,140c22,96,22,44,,l139,70xe" fillcolor="black" strokeweight="0">
                    <v:path arrowok="t" o:connecttype="custom" o:connectlocs="53,26;0,52;0,0;53,26" o:connectangles="0,0,0,0"/>
                  </v:shape>
                  <v:line id="Line 187" o:spid="_x0000_s1187" style="position:absolute;flip:y;visibility:visible;mso-wrap-style:square" from="7479,6138" to="7479,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wAwgAAANwAAAAPAAAAZHJzL2Rvd25yZXYueG1sRE9LSwMx&#10;EL4L/Q9hCt5sooVF1qZFBEHspa+D3obNmF3cTJbNtLv11zeFgrf5+J6zWI2hVSfqUxPZwuPMgCKu&#10;omvYWzjs3x+eQSVBdthGJgtnSrBaTu4WWLo48JZOO/Eqh3Aq0UIt0pVap6qmgGkWO+LM/cQ+oGTY&#10;e+16HHJ4aPWTMYUO2HBuqLGjt5qq390xWPBrPn9Voxfzve/kaLab+effYO39dHx9ASU0yr/45v5w&#10;eX5RwPWZfIFeXgAAAP//AwBQSwECLQAUAAYACAAAACEA2+H2y+4AAACFAQAAEwAAAAAAAAAAAAAA&#10;AAAAAAAAW0NvbnRlbnRfVHlwZXNdLnhtbFBLAQItABQABgAIAAAAIQBa9CxbvwAAABUBAAALAAAA&#10;AAAAAAAAAAAAAB8BAABfcmVscy8ucmVsc1BLAQItABQABgAIAAAAIQBl8VwAwgAAANwAAAAPAAAA&#10;AAAAAAAAAAAAAAcCAABkcnMvZG93bnJldi54bWxQSwUGAAAAAAMAAwC3AAAA9gIAAAAA&#10;" strokeweight=".5pt">
                    <v:stroke endcap="round"/>
                  </v:line>
                  <v:line id="Line 188" o:spid="_x0000_s1188" style="position:absolute;visibility:visible;mso-wrap-style:square" from="7479,6695" to="7947,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54wgAAANwAAAAPAAAAZHJzL2Rvd25yZXYueG1sRE9Li8Iw&#10;EL4L/ocwwt401YWq1SgiuHha8AFeh2Zsqs2kNLF2/fVmYWFv8/E9Z7nubCVaanzpWMF4lIAgzp0u&#10;uVBwPu2GMxA+IGusHJOCH/KwXvV7S8y0e/KB2mMoRAxhn6ECE0KdSelzQxb9yNXEkbu6xmKIsCmk&#10;bvAZw20lJ0mSSoslxwaDNW0N5ffjwyrYdrfDrv16TV/fk3NuPufFJZ1tlPoYdJsFiEBd+Bf/ufc6&#10;zk+n8PtMvECu3gAAAP//AwBQSwECLQAUAAYACAAAACEA2+H2y+4AAACFAQAAEwAAAAAAAAAAAAAA&#10;AAAAAAAAW0NvbnRlbnRfVHlwZXNdLnhtbFBLAQItABQABgAIAAAAIQBa9CxbvwAAABUBAAALAAAA&#10;AAAAAAAAAAAAAB8BAABfcmVscy8ucmVsc1BLAQItABQABgAIAAAAIQDslr54wgAAANwAAAAPAAAA&#10;AAAAAAAAAAAAAAcCAABkcnMvZG93bnJldi54bWxQSwUGAAAAAAMAAwC3AAAA9gIAAAAA&#10;" strokeweight=".5pt">
                    <v:stroke endcap="round"/>
                  </v:line>
                  <v:shape id="Freeform 189" o:spid="_x0000_s1189" style="position:absolute;left:7926;top:6653;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7NxQAAANwAAAAPAAAAZHJzL2Rvd25yZXYueG1sRI9Ba8Mw&#10;DIXvg/4Ho0Jvq9MVwsjqlnQwVthl7Qa7iliJQ2M52G6b7ddPh8FuEu/pvU+b3eQHdaWY+sAGVssC&#10;FHETbM+dgc+Pl/tHUCkjWxwCk4FvSrDbzu42WNlw4yNdT7lTEsKpQgMu57HSOjWOPKZlGIlFa0P0&#10;mGWNnbYRbxLuB/1QFKX22LM0OBzp2VFzPl28gcO+vbwf335KrPftunZfXMTx1ZjFfKqfQGWa8r/5&#10;7/pgBb8UWnlGJtDbXwAAAP//AwBQSwECLQAUAAYACAAAACEA2+H2y+4AAACFAQAAEwAAAAAAAAAA&#10;AAAAAAAAAAAAW0NvbnRlbnRfVHlwZXNdLnhtbFBLAQItABQABgAIAAAAIQBa9CxbvwAAABUBAAAL&#10;AAAAAAAAAAAAAAAAAB8BAABfcmVscy8ucmVsc1BLAQItABQABgAIAAAAIQBOMD7NxQAAANwAAAAP&#10;AAAAAAAAAAAAAAAAAAcCAABkcnMvZG93bnJldi54bWxQSwUGAAAAAAMAAwC3AAAA+QIAAAAA&#10;" path="m140,70l,139c22,95,22,44,,l140,70xe" fillcolor="black" strokeweight="0">
                    <v:path arrowok="t" o:connecttype="custom" o:connectlocs="53,26;0,52;0,0;53,26" o:connectangles="0,0,0,0"/>
                  </v:shape>
                  <v:line id="Line 190" o:spid="_x0000_s1190" style="position:absolute;visibility:visible;mso-wrap-style:square" from="7479,6138" to="7947,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RwgAAANwAAAAPAAAAZHJzL2Rvd25yZXYueG1sRE9Li8Iw&#10;EL4v+B/CCN7WVIWuVqOIoHha8AFeh2Zsqs2kNLFWf/1mYWFv8/E9Z7HqbCVaanzpWMFomIAgzp0u&#10;uVBwPm0/pyB8QNZYOSYFL/KwWvY+Fphp9+QDtcdQiBjCPkMFJoQ6k9Lnhiz6oauJI3d1jcUQYVNI&#10;3eAzhttKjpMklRZLjg0Ga9oYyu/Hh1Ww6W6Hbbt7f72/x+fcTGbFJZ2ulRr0u/UcRKAu/Iv/3Hsd&#10;56cz+H0mXiCXPwAAAP//AwBQSwECLQAUAAYACAAAACEA2+H2y+4AAACFAQAAEwAAAAAAAAAAAAAA&#10;AAAAAAAAW0NvbnRlbnRfVHlwZXNdLnhtbFBLAQItABQABgAIAAAAIQBa9CxbvwAAABUBAAALAAAA&#10;AAAAAAAAAAAAAB8BAABfcmVscy8ucmVsc1BLAQItABQABgAIAAAAIQDyRY+RwgAAANwAAAAPAAAA&#10;AAAAAAAAAAAAAAcCAABkcnMvZG93bnJldi54bWxQSwUGAAAAAAMAAwC3AAAA9gIAAAAA&#10;" strokeweight=".5pt">
                    <v:stroke endcap="round"/>
                  </v:line>
                  <v:shape id="Freeform 191" o:spid="_x0000_s1191" style="position:absolute;left:7926;top:6097;width:86;height:8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GTxQAAANwAAAAPAAAAZHJzL2Rvd25yZXYueG1sRI/NbsJA&#10;DITvlfoOK1fqrey2QgUCC6IolSoBB34ewMqaJCLrTbMLhLfHh0q9eeT5xuPZoveNulIX68AW3gcG&#10;FHERXM2lhePh+20MKiZkh01gsnCnCIv589MMMxduvKPrPpVKQjhmaKFKqc20jkVFHuMgtMSyO4XO&#10;YxLZldp1eJNw3+gPYz61x5rlQoUtrSoqzvuLt+B+t7uVQJt8sjbL4dfZ3PM+t/b1pV9OQSXq07/5&#10;j/5xUn8k9eUZmUDPHwAAAP//AwBQSwECLQAUAAYACAAAACEA2+H2y+4AAACFAQAAEwAAAAAAAAAA&#10;AAAAAAAAAAAAW0NvbnRlbnRfVHlwZXNdLnhtbFBLAQItABQABgAIAAAAIQBa9CxbvwAAABUBAAAL&#10;AAAAAAAAAAAAAAAAAB8BAABfcmVscy8ucmVsc1BLAQItABQABgAIAAAAIQBDalGTxQAAANwAAAAP&#10;AAAAAAAAAAAAAAAAAAcCAABkcnMvZG93bnJldi54bWxQSwUGAAAAAAMAAwC3AAAA+QIAAAAA&#10;" path="m140,70l,140c22,96,22,44,1,l140,70xe" fillcolor="black" strokeweight="0">
                    <v:path arrowok="t" o:connecttype="custom" o:connectlocs="53,26;0,53;1,0;53,26" o:connectangles="0,0,0,0"/>
                  </v:shape>
                  <v:line id="Line 192" o:spid="_x0000_s1192" style="position:absolute;visibility:visible;mso-wrap-style:square" from="6802,7786" to="7414,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hVKwwAAANwAAAAPAAAAZHJzL2Rvd25yZXYueG1sRE9Na8JA&#10;EL0X+h+WKfRWN6YQY3QVEVJ6KkQFr0N2zMZmZ0N2G1N/fbdQ6G0e73PW28l2YqTBt44VzGcJCOLa&#10;6ZYbBadj+ZKD8AFZY+eYFHyTh+3m8WGNhXY3rmg8hEbEEPYFKjAh9IWUvjZk0c9cTxy5ixsshgiH&#10;RuoBbzHcdjJNkkxabDk2GOxpb6j+PHxZBfvpWpXj231x/0hPtXldNucs3yn1/DTtViACTeFf/Od+&#10;13H+Yg6/z8QL5OYHAAD//wMAUEsBAi0AFAAGAAgAAAAhANvh9svuAAAAhQEAABMAAAAAAAAAAAAA&#10;AAAAAAAAAFtDb250ZW50X1R5cGVzXS54bWxQSwECLQAUAAYACAAAACEAWvQsW78AAAAVAQAACwAA&#10;AAAAAAAAAAAAAAAfAQAAX3JlbHMvLnJlbHNQSwECLQAUAAYACAAAACEAieoVSsMAAADcAAAADwAA&#10;AAAAAAAAAAAAAAAHAgAAZHJzL2Rvd25yZXYueG1sUEsFBgAAAAADAAMAtwAAAPcCAAAAAA==&#10;" strokeweight=".5pt">
                    <v:stroke endcap="round"/>
                  </v:line>
                  <v:shape id="Freeform 193" o:spid="_x0000_s1193" style="position:absolute;left:7394;top:7744;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UOwgAAANwAAAAPAAAAZHJzL2Rvd25yZXYueG1sRE9Na4NA&#10;EL0X+h+WKeTWrAq2wWYjJiEQAj3UJPfBnajUnRV3jebfdwuF3ubxPmedz6YTdxpca1lBvIxAEFdW&#10;t1wruJwPrysQziNr7CyTggc5yDfPT2vMtJ34i+6lr0UIYZehgsb7PpPSVQ0ZdEvbEwfuZgeDPsCh&#10;lnrAKYSbTiZR9CYNthwaGuxp11D1XY5GQUr7cTuW/edpddobvl2LOI0LpRYvc/EBwtPs/8V/7qMO&#10;898T+H0mXCA3PwAAAP//AwBQSwECLQAUAAYACAAAACEA2+H2y+4AAACFAQAAEwAAAAAAAAAAAAAA&#10;AAAAAAAAW0NvbnRlbnRfVHlwZXNdLnhtbFBLAQItABQABgAIAAAAIQBa9CxbvwAAABUBAAALAAAA&#10;AAAAAAAAAAAAAB8BAABfcmVscy8ucmVsc1BLAQItABQABgAIAAAAIQD8axUOwgAAANwAAAAPAAAA&#10;AAAAAAAAAAAAAAcCAABkcnMvZG93bnJldi54bWxQSwUGAAAAAAMAAwC3AAAA9gIAAAAA&#10;" path="m139,69l,139c22,95,22,44,,l139,69xe" fillcolor="black" strokeweight="0">
                    <v:path arrowok="t" o:connecttype="custom" o:connectlocs="52,26;0,52;0,0;52,26" o:connectangles="0,0,0,0"/>
                  </v:shape>
                  <v:line id="Line 194" o:spid="_x0000_s1194" style="position:absolute;flip:y;visibility:visible;mso-wrap-style:square" from="7479,7395" to="7479,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lFwwAAANwAAAAPAAAAZHJzL2Rvd25yZXYueG1sRE9LSwMx&#10;EL4L/ocwgjebaKHKtmkpgiB66cNDexs20+zSzWTZTLtbf70pFLzNx/ec2WIIjTpTl+rIFp5HBhRx&#10;GV3N3sLP9uPpDVQSZIdNZLJwoQSL+f3dDAsXe17TeSNe5RBOBVqoRNpC61RWFDCNYkucuUPsAkqG&#10;ndeuwz6Hh0a/GDPRAWvODRW29F5RedycggX/zZddOXgx+20rJ7Nejb9+e2sfH4blFJTQIP/im/vT&#10;5fmvY7g+ky/Q8z8AAAD//wMAUEsBAi0AFAAGAAgAAAAhANvh9svuAAAAhQEAABMAAAAAAAAAAAAA&#10;AAAAAAAAAFtDb250ZW50X1R5cGVzXS54bWxQSwECLQAUAAYACAAAACEAWvQsW78AAAAVAQAACwAA&#10;AAAAAAAAAAAAAAAfAQAAX3JlbHMvLnJlbHNQSwECLQAUAAYACAAAACEA8F9pRcMAAADcAAAADwAA&#10;AAAAAAAAAAAAAAAHAgAAZHJzL2Rvd25yZXYueG1sUEsFBgAAAAADAAMAtwAAAPcCAAAAAA==&#10;" strokeweight=".5pt">
                    <v:stroke endcap="round"/>
                  </v:line>
                  <v:line id="Line 195" o:spid="_x0000_s1195" style="position:absolute;flip:y;visibility:visible;mso-wrap-style:square" from="7479,8175" to="7947,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xwwAAANwAAAAPAAAAZHJzL2Rvd25yZXYueG1sRE9LSwMx&#10;EL4L/ocwgjebqMWWbdMigiB6sY9Dexs20+ziZrJspt2tv74RhN7m43vOfDmERp2oS3VkC48jA4q4&#10;jK5mb2G7eX+YgkqC7LCJTBbOlGC5uL2ZY+Fizys6rcWrHMKpQAuVSFtoncqKAqZRbIkzd4hdQMmw&#10;89p12Ofw0OgnY150wJpzQ4UtvVVU/qyPwYL/4vOuHLyY/aaVo1l9P3/+9tbe3w2vM1BCg1zF/+4P&#10;l+dPxvD3TL5ALy4AAAD//wMAUEsBAi0AFAAGAAgAAAAhANvh9svuAAAAhQEAABMAAAAAAAAAAAAA&#10;AAAAAAAAAFtDb250ZW50X1R5cGVzXS54bWxQSwECLQAUAAYACAAAACEAWvQsW78AAAAVAQAACwAA&#10;AAAAAAAAAAAAAAAfAQAAX3JlbHMvLnJlbHNQSwECLQAUAAYACAAAACEAf7bxMcMAAADcAAAADwAA&#10;AAAAAAAAAAAAAAAHAgAAZHJzL2Rvd25yZXYueG1sUEsFBgAAAAADAAMAtwAAAPcCAAAAAA==&#10;" strokeweight=".5pt">
                    <v:stroke endcap="round"/>
                  </v:line>
                  <v:shape id="Freeform 196" o:spid="_x0000_s1196" style="position:absolute;left:7926;top:8132;width:86;height:8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ILxQAAANwAAAAPAAAAZHJzL2Rvd25yZXYueG1sRI/RasJA&#10;EEXfhf7DMoW+6W5LtTXNKiopFLQPsX7AkJ0mIdnZmN1q/Hu3IPg2w73nzp10OdhWnKj3tWMNzxMF&#10;grhwpuZSw+Hnc/wOwgdkg61j0nAhD8vFwyjFxLgz53Tah1LEEPYJaqhC6BIpfVGRRT9xHXHUfl1v&#10;McS1L6Xp8RzDbStflJpJizXHCxV2tKmoaPZ/VoM5fuebCO2y+VatXteNumRDpvXT47D6ABFoCHfz&#10;jf4ysf7bFP6fiRPIxRUAAP//AwBQSwECLQAUAAYACAAAACEA2+H2y+4AAACFAQAAEwAAAAAAAAAA&#10;AAAAAAAAAAAAW0NvbnRlbnRfVHlwZXNdLnhtbFBLAQItABQABgAIAAAAIQBa9CxbvwAAABUBAAAL&#10;AAAAAAAAAAAAAAAAAB8BAABfcmVscy8ucmVsc1BLAQItABQABgAIAAAAIQBTHfILxQAAANwAAAAP&#10;AAAAAAAAAAAAAAAAAAcCAABkcnMvZG93bnJldi54bWxQSwUGAAAAAAMAAwC3AAAA+QIAAAAA&#10;" path="m140,69l1,140c22,96,22,44,,l140,69xe" fillcolor="black" strokeweight="0">
                    <v:path arrowok="t" o:connecttype="custom" o:connectlocs="53,26;1,53;0,0;53,26" o:connectangles="0,0,0,0"/>
                  </v:shape>
                  <v:line id="Line 197" o:spid="_x0000_s1197" style="position:absolute;visibility:visible;mso-wrap-style:square" from="7479,7395" to="7947,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0+wgAAANwAAAAPAAAAZHJzL2Rvd25yZXYueG1sRE9Li8Iw&#10;EL4L/ocwwt401YWq1SgiuHha8AFeh2Zsqs2kNLF2/fVmYWFv8/E9Z7nubCVaanzpWMF4lIAgzp0u&#10;uVBwPu2GMxA+IGusHJOCH/KwXvV7S8y0e/KB2mMoRAxhn6ECE0KdSelzQxb9yNXEkbu6xmKIsCmk&#10;bvAZw20lJ0mSSoslxwaDNW0N5ffjwyrYdrfDrv16TV/fk3NuPufFJZ1tlPoYdJsFiEBd+Bf/ufc6&#10;zp+m8PtMvECu3gAAAP//AwBQSwECLQAUAAYACAAAACEA2+H2y+4AAACFAQAAEwAAAAAAAAAAAAAA&#10;AAAAAAAAW0NvbnRlbnRfVHlwZXNdLnhtbFBLAQItABQABgAIAAAAIQBa9CxbvwAAABUBAAALAAAA&#10;AAAAAAAAAAAAAB8BAABfcmVscy8ucmVsc1BLAQItABQABgAIAAAAIQAGA40+wgAAANwAAAAPAAAA&#10;AAAAAAAAAAAAAAcCAABkcnMvZG93bnJldi54bWxQSwUGAAAAAAMAAwC3AAAA9gIAAAAA&#10;" strokeweight=".5pt">
                    <v:stroke endcap="round"/>
                  </v:line>
                  <v:shape id="Freeform 198" o:spid="_x0000_s1198" style="position:absolute;left:7926;top:7355;width:86;height:8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nnxAAAANwAAAAPAAAAZHJzL2Rvd25yZXYueG1sRI/disIw&#10;EIXvF3yHMMLerYki/lSjqHRBcL3w5wGGZmyLzaQ2Uevbm4WFvZvhnO/MmfmytZV4UONLxxr6PQWC&#10;OHOm5FzD+fT9NQHhA7LByjFpeJGH5aLzMcfEuCcf6HEMuYgh7BPUUIRQJ1L6rCCLvudq4qhdXGMx&#10;xLXJpWnwGcNtJQdKjaTFkuOFAmvaFJRdj3erwdz2h02EftLpTq2G66t6pW2q9We3Xc1ABGrDv/mP&#10;3ppYfzyG32fiBHLxBgAA//8DAFBLAQItABQABgAIAAAAIQDb4fbL7gAAAIUBAAATAAAAAAAAAAAA&#10;AAAAAAAAAABbQ29udGVudF9UeXBlc10ueG1sUEsBAi0AFAAGAAgAAAAhAFr0LFu/AAAAFQEAAAsA&#10;AAAAAAAAAAAAAAAAHwEAAF9yZWxzLy5yZWxzUEsBAi0AFAAGAAgAAAAhAMyDyefEAAAA3AAAAA8A&#10;AAAAAAAAAAAAAAAABwIAAGRycy9kb3ducmV2LnhtbFBLBQYAAAAAAwADALcAAAD4AgAAAAA=&#10;" path="m140,71l,140c22,96,22,44,1,l140,71xe" fillcolor="black" strokeweight="0">
                    <v:path arrowok="t" o:connecttype="custom" o:connectlocs="53,27;0,53;1,0;53,27" o:connectangles="0,0,0,0"/>
                  </v:shape>
                  <v:line id="Line 199" o:spid="_x0000_s1199" style="position:absolute;visibility:visible;mso-wrap-style:square" from="7347,7786" to="7947,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zXxQAAANwAAAAPAAAAZHJzL2Rvd25yZXYueG1sRI9Pa8JA&#10;EMXvQr/DMoXedFML/omuIoLFU0Er9Dpkx2xsdjZktzH66TsHwdsM7817v1mue1+rjtpYBTbwPspA&#10;ERfBVlwaOH3vhjNQMSFbrAOTgRtFWK9eBkvMbbjygbpjKpWEcMzRgEupybWOhSOPcRQaYtHOofWY&#10;ZG1LbVu8Sriv9TjLJtpjxdLgsKGto+L3+OcNbPvLYdd93qf3r/GpcB/z8mcy2xjz9tpvFqAS9elp&#10;flzvreBPhVaekQn06h8AAP//AwBQSwECLQAUAAYACAAAACEA2+H2y+4AAACFAQAAEwAAAAAAAAAA&#10;AAAAAAAAAAAAW0NvbnRlbnRfVHlwZXNdLnhtbFBLAQItABQABgAIAAAAIQBa9CxbvwAAABUBAAAL&#10;AAAAAAAAAAAAAAAAAB8BAABfcmVscy8ucmVsc1BLAQItABQABgAIAAAAIQAY0LzXxQAAANwAAAAP&#10;AAAAAAAAAAAAAAAAAAcCAABkcnMvZG93bnJldi54bWxQSwUGAAAAAAMAAwC3AAAA+QIAAAAA&#10;" strokeweight=".5pt">
                    <v:stroke endcap="round"/>
                  </v:line>
                  <v:shape id="Freeform 200" o:spid="_x0000_s1200" style="position:absolute;left:7926;top:7744;width:86;height:85;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2LwgAAANwAAAAPAAAAZHJzL2Rvd25yZXYueG1sRE9NawIx&#10;EL0X+h/CFHqr2SpouzXKKkgFL2oLvQ6b2c3SzWRJoq7+eiMI3ubxPmc6720rjuRD41jB+yADQVw6&#10;3XCt4Pdn9fYBIkRkja1jUnCmAPPZ89MUc+1OvKPjPtYihXDIUYGJsculDKUhi2HgOuLEVc5bjAn6&#10;WmqPpxRuWznMsrG02HBqMNjR0lD5vz9YBetFddjuNpcxFotqVJg/znz3rdTrS198gYjUx4f47l7r&#10;NH/yCbdn0gVydgUAAP//AwBQSwECLQAUAAYACAAAACEA2+H2y+4AAACFAQAAEwAAAAAAAAAAAAAA&#10;AAAAAAAAW0NvbnRlbnRfVHlwZXNdLnhtbFBLAQItABQABgAIAAAAIQBa9CxbvwAAABUBAAALAAAA&#10;AAAAAAAAAAAAAB8BAABfcmVscy8ucmVsc1BLAQItABQABgAIAAAAIQCkpQ2LwgAAANwAAAAPAAAA&#10;AAAAAAAAAAAAAAcCAABkcnMvZG93bnJldi54bWxQSwUGAAAAAAMAAwC3AAAA9gIAAAAA&#10;" path="m140,69l,139c22,95,22,44,,l140,69xe" fillcolor="black" strokeweight="0">
                    <v:path arrowok="t" o:connecttype="custom" o:connectlocs="53,26;0,52;0,0;53,26" o:connectangles="0,0,0,0"/>
                  </v:shape>
                  <v:shape id="Freeform 201" o:spid="_x0000_s1201" style="position:absolute;left:5097;top:3543;width:1118;height:2403;visibility:visible;mso-wrap-style:square;v-text-anchor:top" coordsize="1118,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7RxQAAANwAAAAPAAAAZHJzL2Rvd25yZXYueG1sRI9BawIx&#10;EIXvhf6HMIXearaFqmyNUkoXBL2opfQ4bKab6GaybKKu/945CN5meG/e+2a2GEKrTtQnH9nA66gA&#10;RVxH67kx8LOrXqagUka22EYmAxdKsJg/PsywtPHMGzptc6MkhFOJBlzOXal1qh0FTKPYEYv2H/uA&#10;Wda+0bbHs4SHVr8VxVgH9CwNDjv6clQftsdgwFfd73o/WVW+2dP35fDuxn9uY8zz0/D5ASrTkO/m&#10;2/XSCv5U8OUZmUDPrwAAAP//AwBQSwECLQAUAAYACAAAACEA2+H2y+4AAACFAQAAEwAAAAAAAAAA&#10;AAAAAAAAAAAAW0NvbnRlbnRfVHlwZXNdLnhtbFBLAQItABQABgAIAAAAIQBa9CxbvwAAABUBAAAL&#10;AAAAAAAAAAAAAAAAAB8BAABfcmVscy8ucmVsc1BLAQItABQABgAIAAAAIQBDoA7RxQAAANwAAAAP&#10;AAAAAAAAAAAAAAAAAAcCAABkcnMvZG93bnJldi54bWxQSwUGAAAAAAMAAwC3AAAA+QIAAAAA&#10;" path="m,l270,r,1299l1118,1299r,1104e" filled="f" strokeweight=".5pt">
                    <v:stroke endcap="round"/>
                    <v:path arrowok="t" o:connecttype="custom" o:connectlocs="0,0;270,0;270,1299;1118,1299;1118,2403" o:connectangles="0,0,0,0,0"/>
                  </v:shape>
                  <v:shape id="Freeform 202" o:spid="_x0000_s1202" style="position:absolute;left:6173;top:5925;width:85;height:8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1pwwAAANwAAAAPAAAAZHJzL2Rvd25yZXYueG1sRE9Na8JA&#10;EL0L/odlCt7qxgqi0VVEKIgHwVSxvY3ZMQndnQ3ZNcb++m6h4G0e73MWq84a0VLjK8cKRsMEBHHu&#10;dMWFguPH++sUhA/IGo1jUvAgD6tlv7fAVLs7H6jNQiFiCPsUFZQh1KmUPi/Joh+6mjhyV9dYDBE2&#10;hdQN3mO4NfItSSbSYsWxocSaNiXl39nNKjBFu7sauvys91+zbHcau3DGT6UGL916DiJQF57if/dW&#10;x/nTEfw9Ey+Qy18AAAD//wMAUEsBAi0AFAAGAAgAAAAhANvh9svuAAAAhQEAABMAAAAAAAAAAAAA&#10;AAAAAAAAAFtDb250ZW50X1R5cGVzXS54bWxQSwECLQAUAAYACAAAACEAWvQsW78AAAAVAQAACwAA&#10;AAAAAAAAAAAAAAAfAQAAX3JlbHMvLnJlbHNQSwECLQAUAAYACAAAACEA4qK9acMAAADcAAAADwAA&#10;AAAAAAAAAAAAAAAHAgAAZHJzL2Rvd25yZXYueG1sUEsFBgAAAAADAAMAtwAAAPcCAAAAAA==&#10;" path="m69,140l,c44,22,95,22,139,l69,140xe" fillcolor="black" strokeweight="0">
                    <v:path arrowok="t" o:connecttype="custom" o:connectlocs="26,53;0,0;52,0;26,53" o:connectangles="0,0,0,0"/>
                  </v:shape>
                  <v:line id="Line 203" o:spid="_x0000_s1203" style="position:absolute;visibility:visible;mso-wrap-style:square" from="7130,1655" to="750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sawgAAANwAAAAPAAAAZHJzL2Rvd25yZXYueG1sRE9Li8Iw&#10;EL4v7H8Is+BtTbeCdqtRRFD2JPgAr0Mz29RtJqWJteuvN4LgbT6+58wWva1FR62vHCv4GiYgiAun&#10;Ky4VHA/rzwyED8gaa8ek4J88LObvbzPMtbvyjrp9KEUMYZ+jAhNCk0vpC0MW/dA1xJH7da3FEGFb&#10;St3iNYbbWqZJMpYWK44NBhtaGSr+9herYNWfd+tuc5vctumxMKPv8jTOlkoNPvrlFESgPrzET/eP&#10;jvOzFB7PxAvk/A4AAP//AwBQSwECLQAUAAYACAAAACEA2+H2y+4AAACFAQAAEwAAAAAAAAAAAAAA&#10;AAAAAAAAW0NvbnRlbnRfVHlwZXNdLnhtbFBLAQItABQABgAIAAAAIQBa9CxbvwAAABUBAAALAAAA&#10;AAAAAAAAAAAAAB8BAABfcmVscy8ucmVsc1BLAQItABQABgAIAAAAIQBM7fsawgAAANwAAAAPAAAA&#10;AAAAAAAAAAAAAAcCAABkcnMvZG93bnJldi54bWxQSwUGAAAAAAMAAwC3AAAA9gIAAAAA&#10;" strokeweight=".5pt">
                    <v:stroke endcap="round"/>
                  </v:line>
                  <v:shape id="Freeform 204" o:spid="_x0000_s1204" style="position:absolute;left:7479;top:1613;width:86;height:8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DxAAAANwAAAAPAAAAZHJzL2Rvd25yZXYueG1sRI/disIw&#10;EIXvF3yHMMLerYk/LFqNotIFwfXCnwcYmrEtNpPaRK1vbxYWvJvhnO/MmdmitZW4U+NLxxr6PQWC&#10;OHOm5FzD6fjzNQbhA7LByjFpeJKHxbzzMcPEuAfv6X4IuYgh7BPUUIRQJ1L6rCCLvudq4qidXWMx&#10;xLXJpWnwEcNtJQdKfUuLJccLBda0Lii7HG5Wg7nu9usI/aaTrVqOVhf1TNtU689uu5yCCNSGt/mf&#10;3phYfzyEv2fiBHL+AgAA//8DAFBLAQItABQABgAIAAAAIQDb4fbL7gAAAIUBAAATAAAAAAAAAAAA&#10;AAAAAAAAAABbQ29udGVudF9UeXBlc10ueG1sUEsBAi0AFAAGAAgAAAAhAFr0LFu/AAAAFQEAAAsA&#10;AAAAAAAAAAAAAAAAHwEAAF9yZWxzLy5yZWxzUEsBAi0AFAAGAAgAAAAhAIZtv8PEAAAA3AAAAA8A&#10;AAAAAAAAAAAAAAAABwIAAGRycy9kb3ducmV2LnhtbFBLBQYAAAAAAwADALcAAAD4AgAAAAA=&#10;" path="m140,71l,140c22,96,23,44,1,l140,71xe" fillcolor="black" strokeweight="0">
                    <v:path arrowok="t" o:connecttype="custom" o:connectlocs="53,27;0,53;1,0;53,27" o:connectangles="0,0,0,0"/>
                  </v:shape>
                  <v:line id="Line 205" o:spid="_x0000_s1205" style="position:absolute;flip:y;visibility:visible;mso-wrap-style:square" from="7565,546" to="7565,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EWwgAAANwAAAAPAAAAZHJzL2Rvd25yZXYueG1sRE9NawIx&#10;EL0L/Q9hCr1pUi1FVqOUQkHspWoP9TZsxuziZrJsRnftr28Khd7m8T5nuR5Co67UpTqyhceJAUVc&#10;Rlezt/B5eBvPQSVBdthEJgs3SrBe3Y2WWLjY846ue/Eqh3Aq0EIl0hZap7KigGkSW+LMnWIXUDLs&#10;vHYd9jk8NHpqzLMOWHNuqLCl14rK8/4SLPh3vn2VgxdzPLRyMbuP2fa7t/bhfnhZgBIa5F/85964&#10;PH/+BL/P5Av06gcAAP//AwBQSwECLQAUAAYACAAAACEA2+H2y+4AAACFAQAAEwAAAAAAAAAAAAAA&#10;AAAAAAAAW0NvbnRlbnRfVHlwZXNdLnhtbFBLAQItABQABgAIAAAAIQBa9CxbvwAAABUBAAALAAAA&#10;AAAAAAAAAAAAAB8BAABfcmVscy8ucmVsc1BLAQItABQABgAIAAAAIQBKY4EWwgAAANwAAAAPAAAA&#10;AAAAAAAAAAAAAAcCAABkcnMvZG93bnJldi54bWxQSwUGAAAAAAMAAwC3AAAA9gIAAAAA&#10;" strokeweight=".5pt">
                    <v:stroke endcap="round"/>
                  </v:line>
                  <v:line id="Line 206" o:spid="_x0000_s1206" style="position:absolute;visibility:visible;mso-wrap-style:square" from="7565,546" to="793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NuwwAAANwAAAAPAAAAZHJzL2Rvd25yZXYueG1sRE9Na8JA&#10;EL0X+h+WKXirmyraNLqKCIqngjbQ65Ads9HsbMhuY/TXdwXB2zze58yXva1FR62vHCv4GCYgiAun&#10;Ky4V5D+b9xSED8gaa8ek4EoelovXlzlm2l14T90hlCKGsM9QgQmhyaT0hSGLfuga4sgdXWsxRNiW&#10;Urd4ieG2lqMkmUqLFccGgw2tDRXnw59VsO5P+023vX3evkd5YcZf5e80XSk1eOtXMxCB+vAUP9w7&#10;HeenE7g/Ey+Qi38AAAD//wMAUEsBAi0AFAAGAAgAAAAhANvh9svuAAAAhQEAABMAAAAAAAAAAAAA&#10;AAAAAAAAAFtDb250ZW50X1R5cGVzXS54bWxQSwECLQAUAAYACAAAACEAWvQsW78AAAAVAQAACwAA&#10;AAAAAAAAAAAAAAAfAQAAX3JlbHMvLnJlbHNQSwECLQAUAAYACAAAACEAwwRjbsMAAADcAAAADwAA&#10;AAAAAAAAAAAAAAAHAgAAZHJzL2Rvd25yZXYueG1sUEsFBgAAAAADAAMAtwAAAPcCAAAAAA==&#10;" strokeweight=".5pt">
                    <v:stroke endcap="round"/>
                  </v:line>
                  <v:shape id="Freeform 207" o:spid="_x0000_s1207" style="position:absolute;left:7915;top:504;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MqwAAAANwAAAAPAAAAZHJzL2Rvd25yZXYueG1sRE9Ni8Iw&#10;EL0L+x/CLOzNpl1QStcodUUQwYPVvQ/N2BabSWlS7f57Iwje5vE+Z7EaTStu1LvGsoIkikEQl1Y3&#10;XCk4n7bTFITzyBpby6Tgnxyslh+TBWba3vlIt8JXIoSwy1BB7X2XSenKmgy6yHbEgbvY3qAPsK+k&#10;7vEewk0rv+N4Lg02HBpq7Oi3pvJaDEbBjDbDeii6wz7dbwxf/vJkluRKfX2O+Q8IT6N/i1/unQ7z&#10;0zk8nwkXyOUDAAD//wMAUEsBAi0AFAAGAAgAAAAhANvh9svuAAAAhQEAABMAAAAAAAAAAAAAAAAA&#10;AAAAAFtDb250ZW50X1R5cGVzXS54bWxQSwECLQAUAAYACAAAACEAWvQsW78AAAAVAQAACwAAAAAA&#10;AAAAAAAAAAAfAQAAX3JlbHMvLnJlbHNQSwECLQAUAAYACAAAACEAtoVjKsAAAADcAAAADwAAAAAA&#10;AAAAAAAAAAAHAgAAZHJzL2Rvd25yZXYueG1sUEsFBgAAAAADAAMAtwAAAPQCAAAAAA==&#10;" path="m139,69l,139c22,95,22,44,,l139,69xe" fillcolor="black" strokeweight="0">
                    <v:path arrowok="t" o:connecttype="custom" o:connectlocs="52,26;0,52;0,0;52,26" o:connectangles="0,0,0,0"/>
                  </v:shape>
                  <v:line id="Line 208" o:spid="_x0000_s1208" style="position:absolute;visibility:visible;mso-wrap-style:square" from="7565,1212" to="7936,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iCwgAAANwAAAAPAAAAZHJzL2Rvd25yZXYueG1sRE9Li8Iw&#10;EL4L+x/CCN40VUG7XaOIoHgSfMBeh2a26W4zKU22Vn+9EQRv8/E9Z7HqbCVaanzpWMF4lIAgzp0u&#10;uVBwOW+HKQgfkDVWjknBjTyslh+9BWbaXflI7SkUIoawz1CBCaHOpPS5IYt+5GriyP24xmKIsCmk&#10;bvAaw20lJ0kykxZLjg0Ga9oYyv9O/1bBpvs9btvdfX4/TC65mX4W37N0rdSg362/QATqwlv8cu91&#10;nJ/O4flMvEAuHwAAAP//AwBQSwECLQAUAAYACAAAACEA2+H2y+4AAACFAQAAEwAAAAAAAAAAAAAA&#10;AAAAAAAAW0NvbnRlbnRfVHlwZXNdLnhtbFBLAQItABQABgAIAAAAIQBa9CxbvwAAABUBAAALAAAA&#10;AAAAAAAAAAAAAB8BAABfcmVscy8ucmVsc1BLAQItABQABgAIAAAAIQBcmliCwgAAANwAAAAPAAAA&#10;AAAAAAAAAAAAAAcCAABkcnMvZG93bnJldi54bWxQSwUGAAAAAAMAAwC3AAAA9gIAAAAA&#10;" strokeweight=".5pt">
                    <v:stroke endcap="round"/>
                  </v:line>
                  <v:shape id="Freeform 209" o:spid="_x0000_s1209" style="position:absolute;left:7915;top:1170;width:85;height:85;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T0xgAAANwAAAAPAAAAZHJzL2Rvd25yZXYueG1sRI9BS8NA&#10;EIXvhf6HZQremo0KUmO3pRQK0oNg2qLexuw0Ce7OhuyaRn+9cxB6m+G9ee+b5Xr0Tg3Uxzawgdss&#10;B0VcBdtybeB42M0XoGJCtugCk4EfirBeTSdLLGy48CsNZaqVhHAs0ECTUldoHauGPMYsdMSinUPv&#10;Mcna19r2eJFw7/Rdnj9ojy1LQ4MdbRuqvspvb8DVw/7s6PN38/LxWO5P9yG94bsxN7Nx8wQq0Ziu&#10;5v/rZyv4C6GVZ2QCvfoDAAD//wMAUEsBAi0AFAAGAAgAAAAhANvh9svuAAAAhQEAABMAAAAAAAAA&#10;AAAAAAAAAAAAAFtDb250ZW50X1R5cGVzXS54bWxQSwECLQAUAAYACAAAACEAWvQsW78AAAAVAQAA&#10;CwAAAAAAAAAAAAAAAAAfAQAAX3JlbHMvLnJlbHNQSwECLQAUAAYACAAAACEAc5gU9MYAAADcAAAA&#10;DwAAAAAAAAAAAAAAAAAHAgAAZHJzL2Rvd25yZXYueG1sUEsFBgAAAAADAAMAtwAAAPoCAAAAAA==&#10;" path="m139,70l,140c22,96,22,44,,l139,70xe" fillcolor="black" strokeweight="0">
                    <v:path arrowok="t" o:connecttype="custom" o:connectlocs="52,26;0,52;0,0;52,26" o:connectangles="0,0,0,0"/>
                  </v:shape>
                  <v:line id="Line 210" o:spid="_x0000_s1210" style="position:absolute;visibility:visible;mso-wrap-style:square" from="7565,1923" to="7936,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lrwgAAANwAAAAPAAAAZHJzL2Rvd25yZXYueG1sRE9Li8Iw&#10;EL4v+B/CCN7WVAW3VqOIoHha8AFeh2Zsqs2kNLFWf/1mYWFv8/E9Z7HqbCVaanzpWMFomIAgzp0u&#10;uVBwPm0/UxA+IGusHJOCF3lYLXsfC8y0e/KB2mMoRAxhn6ECE0KdSelzQxb90NXEkbu6xmKIsCmk&#10;bvAZw20lx0kylRZLjg0Ga9oYyu/Hh1Ww6W6Hbbt7f72/x+fcTGbFZZqulRr0u/UcRKAu/Iv/3Hsd&#10;56cz+H0mXiCXPwAAAP//AwBQSwECLQAUAAYACAAAACEA2+H2y+4AAACFAQAAEwAAAAAAAAAAAAAA&#10;AAAAAAAAW0NvbnRlbnRfVHlwZXNdLnhtbFBLAQItABQABgAIAAAAIQBa9CxbvwAAABUBAAALAAAA&#10;AAAAAAAAAAAAAB8BAABfcmVscy8ucmVsc1BLAQItABQABgAIAAAAIQBCSWlrwgAAANwAAAAPAAAA&#10;AAAAAAAAAAAAAAcCAABkcnMvZG93bnJldi54bWxQSwUGAAAAAAMAAwC3AAAA9gIAAAAA&#10;" strokeweight=".5pt">
                    <v:stroke endcap="round"/>
                  </v:line>
                  <v:shape id="Freeform 211" o:spid="_x0000_s1211" style="position:absolute;left:7915;top:1880;width:85;height:86;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YxAAAANwAAAAPAAAAZHJzL2Rvd25yZXYueG1sRI9Ba8JA&#10;EIXvQv/DMkJvuomg2NRVUqVQBA/G9j5kxySYnQ3Zjab/3jkUepvhvXnvm81udK26Ux8azwbSeQKK&#10;uPS24crA9+VztgYVIrLF1jMZ+KUAu+3LZIOZ9Q8+072IlZIQDhkaqGPsMq1DWZPDMPcdsWhX3zuM&#10;svaVtj0+JNy1epEkK+2wYWmosaN9TeWtGJyBJR2Gj6HoTsf18eD4+pOnyzQ35nU65u+gIo3x3/x3&#10;/WUF/03w5RmZQG+fAAAA//8DAFBLAQItABQABgAIAAAAIQDb4fbL7gAAAIUBAAATAAAAAAAAAAAA&#10;AAAAAAAAAABbQ29udGVudF9UeXBlc10ueG1sUEsBAi0AFAAGAAgAAAAhAFr0LFu/AAAAFQEAAAsA&#10;AAAAAAAAAAAAAAAAHwEAAF9yZWxzLy5yZWxzUEsBAi0AFAAGAAgAAAAhANP5yBjEAAAA3AAAAA8A&#10;AAAAAAAAAAAAAAAABwIAAGRycy9kb3ducmV2LnhtbFBLBQYAAAAAAwADALcAAAD4AgAAAAA=&#10;" path="m139,70l,139c22,95,22,44,,l139,70xe" fillcolor="black" strokeweight="0">
                    <v:path arrowok="t" o:connecttype="custom" o:connectlocs="52,27;0,53;0,0;52,27" o:connectangles="0,0,0,0"/>
                  </v:shape>
                  <v:line id="Line 212" o:spid="_x0000_s1212" style="position:absolute;visibility:visible;mso-wrap-style:square" from="7565,2700" to="7936,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OwwgAAANwAAAAPAAAAZHJzL2Rvd25yZXYueG1sRE9Li8Iw&#10;EL4L+x/CLOxNU13QWo0igsueBB/gdWjGptpMSpOtXX+9EQRv8/E9Z77sbCVaanzpWMFwkIAgzp0u&#10;uVBwPGz6KQgfkDVWjknBP3lYLj56c8y0u/GO2n0oRAxhn6ECE0KdSelzQxb9wNXEkTu7xmKIsCmk&#10;bvAWw20lR0kylhZLjg0Ga1obyq/7P6tg3V12m/bnPrlvR8fcfE+L0zhdKfX12a1mIAJ14S1+uX91&#10;nD8dwvOZeIFcPAAAAP//AwBQSwECLQAUAAYACAAAACEA2+H2y+4AAACFAQAAEwAAAAAAAAAAAAAA&#10;AAAAAAAAW0NvbnRlbnRfVHlwZXNdLnhtbFBLAQItABQABgAIAAAAIQBa9CxbvwAAABUBAAALAAAA&#10;AAAAAAAAAAAAAB8BAABfcmVscy8ucmVsc1BLAQItABQABgAIAAAAIQA55vOwwgAAANwAAAAPAAAA&#10;AAAAAAAAAAAAAAcCAABkcnMvZG93bnJldi54bWxQSwUGAAAAAAMAAwC3AAAA9gIAAAAA&#10;" strokeweight=".5pt">
                    <v:stroke endcap="round"/>
                  </v:line>
                  <v:shape id="Freeform 213" o:spid="_x0000_s1213" style="position:absolute;left:7915;top:2657;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0wgAAANwAAAAPAAAAZHJzL2Rvd25yZXYueG1sRE9La8JA&#10;EL4L/Q/LFHrTTQTFplklVYQieGhs70N28qDZ2ZDdPPrvu4LQ23x8z0kPs2nFSL1rLCuIVxEI4sLq&#10;hisFX7fzcgfCeWSNrWVS8EsODvunRYqJthN/0pj7SoQQdgkqqL3vEildUZNBt7IdceBK2xv0AfaV&#10;1D1OIdy0ch1FW2mw4dBQY0fHmoqffDAKNnQa3oe8u152l5Ph8juLN3Gm1MvznL2B8DT7f/HD/aHD&#10;/Nc13J8JF8j9HwAAAP//AwBQSwECLQAUAAYACAAAACEA2+H2y+4AAACFAQAAEwAAAAAAAAAAAAAA&#10;AAAAAAAAW0NvbnRlbnRfVHlwZXNdLnhtbFBLAQItABQABgAIAAAAIQBa9CxbvwAAABUBAAALAAAA&#10;AAAAAAAAAAAAAB8BAABfcmVscy8ucmVsc1BLAQItABQABgAIAAAAIQBMZ/P0wgAAANwAAAAPAAAA&#10;AAAAAAAAAAAAAAcCAABkcnMvZG93bnJldi54bWxQSwUGAAAAAAMAAwC3AAAA9gIAAAAA&#10;" path="m139,70l,139c22,95,22,44,,l139,70xe" fillcolor="black" strokeweight="0">
                    <v:path arrowok="t" o:connecttype="custom" o:connectlocs="52,26;0,52;0,0;52,26" o:connectangles="0,0,0,0"/>
                  </v:shape>
                  <v:line id="Line 214" o:spid="_x0000_s1214" style="position:absolute;visibility:visible;mso-wrap-style:square" from="7150,4549" to="7487,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hcwQAAANwAAAAPAAAAZHJzL2Rvd25yZXYueG1sRE9Li8Iw&#10;EL4L/ocwwt40VcFH1ygiuHgSfIDXoZltuttMShNr9dcbQfA2H99zFqvWlqKh2heOFQwHCQjizOmC&#10;cwXn07Y/A+EDssbSMSm4k4fVsttZYKrdjQ/UHEMuYgj7FBWYEKpUSp8ZsugHriKO3K+rLYYI61zq&#10;Gm8x3JZylCQTabHg2GCwoo2h7P94tQo27d9h2/w8po/96JyZ8Ty/TGZrpb567fobRKA2fMRv907H&#10;+fMxvJ6JF8jlEwAA//8DAFBLAQItABQABgAIAAAAIQDb4fbL7gAAAIUBAAATAAAAAAAAAAAAAAAA&#10;AAAAAABbQ29udGVudF9UeXBlc10ueG1sUEsBAi0AFAAGAAgAAAAhAFr0LFu/AAAAFQEAAAsAAAAA&#10;AAAAAAAAAAAAHwEAAF9yZWxzLy5yZWxzUEsBAi0AFAAGAAgAAAAhAKZ4yFzBAAAA3AAAAA8AAAAA&#10;AAAAAAAAAAAABwIAAGRycy9kb3ducmV2LnhtbFBLBQYAAAAAAwADALcAAAD1AgAAAAA=&#10;" strokeweight=".5pt">
                    <v:stroke endcap="round"/>
                  </v:line>
                  <v:shape id="Freeform 215" o:spid="_x0000_s1215" style="position:absolute;left:7467;top:4507;width:85;height:85;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gsxAAAANwAAAAPAAAAZHJzL2Rvd25yZXYueG1sRE9Na8JA&#10;EL0X+h+WKXhrNrVSNHUVKQjFg9CoqLcxOyahu7Mhu8bor+8WCr3N433OdN5bIzpqfe1YwUuSgiAu&#10;nK65VLDdLJ/HIHxA1mgck4IbeZjPHh+mmGl35S/q8lCKGMI+QwVVCE0mpS8qsugT1xBH7uxaiyHC&#10;tpS6xWsMt0YO0/RNWqw5NlTY0EdFxXd+sQpM2a3Ohk73xfo4yVe7Vxf2eFBq8NQv3kEE6sO/+M/9&#10;qeP8yQh+n4kXyNkPAAAA//8DAFBLAQItABQABgAIAAAAIQDb4fbL7gAAAIUBAAATAAAAAAAAAAAA&#10;AAAAAAAAAABbQ29udGVudF9UeXBlc10ueG1sUEsBAi0AFAAGAAgAAAAhAFr0LFu/AAAAFQEAAAsA&#10;AAAAAAAAAAAAAAAAHwEAAF9yZWxzLy5yZWxzUEsBAi0AFAAGAAgAAAAhAHcMiCzEAAAA3AAAAA8A&#10;AAAAAAAAAAAAAAAABwIAAGRycy9kb3ducmV2LnhtbFBLBQYAAAAAAwADALcAAAD4AgAAAAA=&#10;" path="m139,70l,140c22,96,22,44,,l139,70xe" fillcolor="black" strokeweight="0">
                    <v:path arrowok="t" o:connecttype="custom" o:connectlocs="52,26;0,52;0,0;52,26" o:connectangles="0,0,0,0"/>
                  </v:shape>
                  <v:line id="Line 216" o:spid="_x0000_s1216" style="position:absolute;flip:y;visibility:visible;mso-wrap-style:square" from="7552,3995" to="7552,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rJQwwAAANwAAAAPAAAAZHJzL2Rvd25yZXYueG1sRE9LSwMx&#10;EL4L/ocwgjebqFTabdMigiB6sY9Dexs20+ziZrJspt2tv74RhN7m43vOfDmERp2oS3VkC48jA4q4&#10;jK5mb2G7eX+YgEqC7LCJTBbOlGC5uL2ZY+Fizys6rcWrHMKpQAuVSFtoncqKAqZRbIkzd4hdQMmw&#10;89p12Ofw0OgnY150wJpzQ4UtvVVU/qyPwYL/4vOuHLyY/aaVo1l9P3/+9tbe3w2vM1BCg1zF/+4P&#10;l+dPx/D3TL5ALy4AAAD//wMAUEsBAi0AFAAGAAgAAAAhANvh9svuAAAAhQEAABMAAAAAAAAAAAAA&#10;AAAAAAAAAFtDb250ZW50X1R5cGVzXS54bWxQSwECLQAUAAYACAAAACEAWvQsW78AAAAVAQAACwAA&#10;AAAAAAAAAAAAAAAfAQAAX3JlbHMvLnJlbHNQSwECLQAUAAYACAAAACEAoPayUMMAAADcAAAADwAA&#10;AAAAAAAAAAAAAAAHAgAAZHJzL2Rvd25yZXYueG1sUEsFBgAAAAADAAMAtwAAAPcCAAAAAA==&#10;" strokeweight=".5pt">
                    <v:stroke endcap="round"/>
                  </v:line>
                  <v:line id="Line 217" o:spid="_x0000_s1217" style="position:absolute;visibility:visible;mso-wrap-style:square" from="7552,3995" to="7923,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vEwgAAANwAAAAPAAAAZHJzL2Rvd25yZXYueG1sRE9Li8Iw&#10;EL4v+B/CCN7WVIWuVqOIoHha8AFeh2Zsqs2kNLFWf/1mYWFv8/E9Z7HqbCVaanzpWMFomIAgzp0u&#10;uVBwPm0/pyB8QNZYOSYFL/KwWvY+Fphp9+QDtcdQiBjCPkMFJoQ6k9Lnhiz6oauJI3d1jcUQYVNI&#10;3eAzhttKjpMklRZLjg0Ga9oYyu/Hh1Ww6W6Hbbt7f72/x+fcTGbFJZ2ulRr0u/UcRKAu/Iv/3Hsd&#10;589S+H0mXiCXPwAAAP//AwBQSwECLQAUAAYACAAAACEA2+H2y+4AAACFAQAAEwAAAAAAAAAAAAAA&#10;AAAAAAAAW0NvbnRlbnRfVHlwZXNdLnhtbFBLAQItABQABgAIAAAAIQBa9CxbvwAAABUBAAALAAAA&#10;AAAAAAAAAAAAAB8BAABfcmVscy8ucmVsc1BLAQItABQABgAIAAAAIQC2D2vEwgAAANwAAAAPAAAA&#10;AAAAAAAAAAAAAAcCAABkcnMvZG93bnJldi54bWxQSwUGAAAAAAMAAwC3AAAA9gIAAAAA&#10;" strokeweight=".5pt">
                    <v:stroke endcap="round"/>
                  </v:line>
                  <v:shape id="Freeform 218" o:spid="_x0000_s1218" style="position:absolute;left:7902;top:3952;width:85;height:85;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ZbxAAAANwAAAAPAAAAZHJzL2Rvd25yZXYueG1sRE9Na8JA&#10;EL0X+h+WKXhrNrVgNXUVKQjFg9CoqLcxOyahu7Mhu8bor+8WCr3N433OdN5bIzpqfe1YwUuSgiAu&#10;nK65VLDdLJ/HIHxA1mgck4IbeZjPHh+mmGl35S/q8lCKGMI+QwVVCE0mpS8qsugT1xBH7uxaiyHC&#10;tpS6xWsMt0YO03QkLdYcGyps6KOi4ju/WAWm7FZnQ6f7Yn2c5Kvdqwt7PCg1eOoX7yAC9eFf/Of+&#10;1HH+5A1+n4kXyNkPAAAA//8DAFBLAQItABQABgAIAAAAIQDb4fbL7gAAAIUBAAATAAAAAAAAAAAA&#10;AAAAAAAAAABbQ29udGVudF9UeXBlc10ueG1sUEsBAi0AFAAGAAgAAAAhAFr0LFu/AAAAFQEAAAsA&#10;AAAAAAAAAAAAAAAAHwEAAF9yZWxzLy5yZWxzUEsBAi0AFAAGAAgAAAAhAIfeFlvEAAAA3AAAAA8A&#10;AAAAAAAAAAAAAAAABwIAAGRycy9kb3ducmV2LnhtbFBLBQYAAAAAAwADALcAAAD4AgAAAAA=&#10;" path="m139,70l,140c22,96,22,44,,l139,70xe" fillcolor="black" strokeweight="0">
                    <v:path arrowok="t" o:connecttype="custom" o:connectlocs="52,26;0,52;0,0;52,26" o:connectangles="0,0,0,0"/>
                  </v:shape>
                  <v:line id="Line 219" o:spid="_x0000_s1219" style="position:absolute;visibility:visible;mso-wrap-style:square" from="7552,4549" to="7923,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otxgAAANwAAAAPAAAAZHJzL2Rvd25yZXYueG1sRI/Na8JA&#10;EMXvhf4PyxS81U0t+JG6igiWngQ/wOuQnWaj2dmQ3cboX985CN5meG/e+8182ftaddTGKrCBj2EG&#10;irgItuLSwPGweZ+CignZYh2YDNwownLx+jLH3IYr76jbp1JJCMccDbiUmlzrWDjyGIehIRbtN7Qe&#10;k6xtqW2LVwn3tR5l2Vh7rFgaHDa0dlRc9n/ewLo/7zbd931y346OhfuclafxdGXM4K1ffYFK1Ken&#10;+XH9YwV/JrTyjEygF/8AAAD//wMAUEsBAi0AFAAGAAgAAAAhANvh9svuAAAAhQEAABMAAAAAAAAA&#10;AAAAAAAAAAAAAFtDb250ZW50X1R5cGVzXS54bWxQSwECLQAUAAYACAAAACEAWvQsW78AAAAVAQAA&#10;CwAAAAAAAAAAAAAAAAAfAQAAX3JlbHMvLnJlbHNQSwECLQAUAAYACAAAACEAqNxaLcYAAADcAAAA&#10;DwAAAAAAAAAAAAAAAAAHAgAAZHJzL2Rvd25yZXYueG1sUEsFBgAAAAADAAMAtwAAAPoCAAAAAA==&#10;" strokeweight=".5pt">
                    <v:stroke endcap="round"/>
                  </v:line>
                  <v:shape id="Freeform 220" o:spid="_x0000_s1220" style="position:absolute;left:7902;top:4507;width:85;height:85;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eywwAAANwAAAAPAAAAZHJzL2Rvd25yZXYueG1sRE9Na8JA&#10;EL0X+h+WKXhrNlUQk7qKFAriQWhUbG/T7JiE7s6G7BpTf70rFHqbx/uc+XKwRvTU+caxgpckBUFc&#10;Ot1wpWC/e3+egfABWaNxTAp+ycNy8fgwx1y7C39QX4RKxBD2OSqoQ2hzKX1Zk0WfuJY4cifXWQwR&#10;dpXUHV5iuDVynKZTabHh2FBjS281lT/F2SowVb85Gfq+rrZfWbE5TFw44qdSo6dh9Qoi0BD+xX/u&#10;tY7zswzuz8QL5OIGAAD//wMAUEsBAi0AFAAGAAgAAAAhANvh9svuAAAAhQEAABMAAAAAAAAAAAAA&#10;AAAAAAAAAFtDb250ZW50X1R5cGVzXS54bWxQSwECLQAUAAYACAAAACEAWvQsW78AAAAVAQAACwAA&#10;AAAAAAAAAAAAAAAfAQAAX3JlbHMvLnJlbHNQSwECLQAUAAYACAAAACEAmQ0nssMAAADcAAAADwAA&#10;AAAAAAAAAAAAAAAHAgAAZHJzL2Rvd25yZXYueG1sUEsFBgAAAAADAAMAtwAAAPcCAAAAAA==&#10;" path="m139,70l,140c22,96,22,44,,l139,70xe" fillcolor="black" strokeweight="0">
                    <v:path arrowok="t" o:connecttype="custom" o:connectlocs="52,26;0,52;0,0;52,26" o:connectangles="0,0,0,0"/>
                  </v:shape>
                  <v:line id="Line 221" o:spid="_x0000_s1221" style="position:absolute;visibility:visible;mso-wrap-style:square" from="7552,5104" to="7923,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LQwwAAANwAAAAPAAAAZHJzL2Rvd25yZXYueG1sRI9Pi8Iw&#10;FMTvwn6H8Bb2pum6oLUaRQQXT4J/wOujeTZ1m5fSZGv10xtB8DjMzG+Y2aKzlWip8aVjBd+DBARx&#10;7nTJhYLjYd1PQfiArLFyTApu5GEx/+jNMNPuyjtq96EQEcI+QwUmhDqT0ueGLPqBq4mjd3aNxRBl&#10;U0jd4DXCbSWHSTKSFkuOCwZrWhnK//b/VsGqu+zW7e99fN8Oj7n5mRSnUbpU6uuzW05BBOrCO/xq&#10;b7SCSITnmXgE5PwBAAD//wMAUEsBAi0AFAAGAAgAAAAhANvh9svuAAAAhQEAABMAAAAAAAAAAAAA&#10;AAAAAAAAAFtDb250ZW50X1R5cGVzXS54bWxQSwECLQAUAAYACAAAACEAWvQsW78AAAAVAQAACwAA&#10;AAAAAAAAAAAAAAAfAQAAX3JlbHMvLnJlbHNQSwECLQAUAAYACAAAACEAZYWi0MMAAADcAAAADwAA&#10;AAAAAAAAAAAAAAAHAgAAZHJzL2Rvd25yZXYueG1sUEsFBgAAAAADAAMAtwAAAPcCAAAAAA==&#10;" strokeweight=".5pt">
                    <v:stroke endcap="round"/>
                  </v:line>
                  <v:shape id="Freeform 222" o:spid="_x0000_s1222" style="position:absolute;left:7902;top:5061;width:85;height:8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9PxgAAANwAAAAPAAAAZHJzL2Rvd25yZXYueG1sRI9PawIx&#10;FMTvgt8hvEJvmlWh1NWsiFAoHgrdKra35+btH5q8LJu4bvvpm4LgcZiZ3zDrzWCN6KnzjWMFs2kC&#10;grhwuuFKweHjZfIMwgdkjcYxKfghD5tsPFpjqt2V36nPQyUihH2KCuoQ2lRKX9Rk0U9dSxy90nUW&#10;Q5RdJXWH1wi3Rs6T5ElabDgu1NjSrqbiO79YBabq96Wh8+/27WuZ748LF074qdTjw7BdgQg0hHv4&#10;1n7VCubJDP7PxCMgsz8AAAD//wMAUEsBAi0AFAAGAAgAAAAhANvh9svuAAAAhQEAABMAAAAAAAAA&#10;AAAAAAAAAAAAAFtDb250ZW50X1R5cGVzXS54bWxQSwECLQAUAAYACAAAACEAWvQsW78AAAAVAQAA&#10;CwAAAAAAAAAAAAAAAAAfAQAAX3JlbHMvLnJlbHNQSwECLQAUAAYACAAAACEAVFTfT8YAAADcAAAA&#10;DwAAAAAAAAAAAAAAAAAHAgAAZHJzL2Rvd25yZXYueG1sUEsFBgAAAAADAAMAtwAAAPoCAAAAAA==&#10;" path="m139,70l,140c22,96,22,44,,l139,70xe" fillcolor="black" strokeweight="0">
                    <v:path arrowok="t" o:connecttype="custom" o:connectlocs="52,26;0,53;0,0;52,26" o:connectangles="0,0,0,0"/>
                  </v:shape>
                  <v:line id="Line 223" o:spid="_x0000_s1223" style="position:absolute;visibility:visible;mso-wrap-style:square" from="7552,5659" to="7923,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k8xQAAANwAAAAPAAAAZHJzL2Rvd25yZXYueG1sRI9Ba8JA&#10;FITvBf/D8oTe6sYUrE3dhBBQPBW0Qq+P7Gs2Nfs2ZNcY/fXdQqHHYWa+YTbFZDsx0uBbxwqWiwQE&#10;ce10y42C08f2aQ3CB2SNnWNScCMPRT572GCm3ZUPNB5DIyKEfYYKTAh9JqWvDVn0C9cTR+/LDRZD&#10;lEMj9YDXCLedTJNkJS22HBcM9lQZqs/Hi1VQTd+H7bi7v9zf01Ntnl+bz9W6VOpxPpVvIAJN4T/8&#10;195rBWmSwu+ZeARk/gMAAP//AwBQSwECLQAUAAYACAAAACEA2+H2y+4AAACFAQAAEwAAAAAAAAAA&#10;AAAAAAAAAAAAW0NvbnRlbnRfVHlwZXNdLnhtbFBLAQItABQABgAIAAAAIQBa9CxbvwAAABUBAAAL&#10;AAAAAAAAAAAAAAAAAB8BAABfcmVscy8ucmVsc1BLAQItABQABgAIAAAAIQD6G5k8xQAAANwAAAAP&#10;AAAAAAAAAAAAAAAAAAcCAABkcnMvZG93bnJldi54bWxQSwUGAAAAAAMAAwC3AAAA+QIAAAAA&#10;" strokeweight=".5pt">
                    <v:stroke endcap="round"/>
                  </v:line>
                  <v:shape id="Freeform 224" o:spid="_x0000_s1224" style="position:absolute;left:7902;top:5617;width:85;height:85;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KUwwAAANwAAAAPAAAAZHJzL2Rvd25yZXYueG1sRI9Bi8Iw&#10;FITvgv8hPGFvmtZFKdUo3ZUFETxYd++P5tkWm5fSpNr990YQPA4z8w2z3g6mETfqXG1ZQTyLQBAX&#10;VtdcKvg9/0wTEM4ja2wsk4J/crDdjEdrTLW984luuS9FgLBLUUHlfZtK6YqKDLqZbYmDd7GdQR9k&#10;V0rd4T3ATSPnUbSUBmsOCxW29F1Rcc17o2BBu/6rz9vjITnsDF/+sngRZ0p9TIZsBcLT4N/hV3uv&#10;FcyjT3ieCUdAbh4AAAD//wMAUEsBAi0AFAAGAAgAAAAhANvh9svuAAAAhQEAABMAAAAAAAAAAAAA&#10;AAAAAAAAAFtDb250ZW50X1R5cGVzXS54bWxQSwECLQAUAAYACAAAACEAWvQsW78AAAAVAQAACwAA&#10;AAAAAAAAAAAAAAAfAQAAX3JlbHMvLnJlbHNQSwECLQAUAAYACAAAACEAEASilMMAAADcAAAADwAA&#10;AAAAAAAAAAAAAAAHAgAAZHJzL2Rvd25yZXYueG1sUEsFBgAAAAADAAMAtwAAAPcCAAAAAA==&#10;" path="m139,69l,139c22,95,22,43,,l139,69xe" fillcolor="black" strokeweight="0">
                    <v:path arrowok="t" o:connecttype="custom" o:connectlocs="52,26;0,52;0,0;52,26" o:connectangles="0,0,0,0"/>
                  </v:shape>
                  <v:rect id="Rectangle 225" o:spid="_x0000_s1225" style="position:absolute;left:8000;top:2533;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226" o:spid="_x0000_s1226" style="position:absolute;left:8000;top:2533;width:101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rTxgAAANwAAAAPAAAAZHJzL2Rvd25yZXYueG1sRI9Ba8JA&#10;FITvgv9heUJvujG0Iqmr2DalRbyo9dDb6+4zCWbfhuw2pv++Kwgeh5n5hlmseluLjlpfOVYwnSQg&#10;iLUzFRcKvg7v4zkIH5AN1o5JwR95WC2HgwVmxl14R90+FCJC2GeooAyhyaT0uiSLfuIa4uidXGsx&#10;RNkW0rR4iXBbyzRJZtJixXGhxIZeS9Ln/a9V8PPy2Kd5d8y1neu3zbHh7Xf+odTDqF8/gwjUh3v4&#10;1v40CtLkCa5n4hGQy38AAAD//wMAUEsBAi0AFAAGAAgAAAAhANvh9svuAAAAhQEAABMAAAAAAAAA&#10;AAAAAAAAAAAAAFtDb250ZW50X1R5cGVzXS54bWxQSwECLQAUAAYACAAAACEAWvQsW78AAAAVAQAA&#10;CwAAAAAAAAAAAAAAAAAfAQAAX3JlbHMvLnJlbHNQSwECLQAUAAYACAAAACEAAEjq08YAAADcAAAA&#10;DwAAAAAAAAAAAAAAAAAHAgAAZHJzL2Rvd25yZXYueG1sUEsFBgAAAAADAAMAtwAAAPoCAAAAAA==&#10;" filled="f" strokecolor="#5880b3" strokeweight=".5pt">
                    <v:stroke joinstyle="round" endcap="round"/>
                  </v:rect>
                  <v:rect id="Rectangle 227" o:spid="_x0000_s1227" style="position:absolute;left:8316;top:2615;width:8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75747B5D" w14:textId="77777777" w:rsidR="00F268D9" w:rsidRDefault="00F268D9" w:rsidP="001B4555">
                          <w:r>
                            <w:rPr>
                              <w:rFonts w:ascii="宋体" w:cs="宋体"/>
                              <w:color w:val="000000"/>
                              <w:kern w:val="0"/>
                              <w:sz w:val="16"/>
                              <w:szCs w:val="16"/>
                            </w:rPr>
                            <w:t>C</w:t>
                          </w:r>
                        </w:p>
                      </w:txbxContent>
                    </v:textbox>
                  </v:rect>
                  <v:rect id="Rectangle 228" o:spid="_x0000_s1228" style="position:absolute;left:8395;top:2615;width:81;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D23FF66" w14:textId="77777777" w:rsidR="00F268D9" w:rsidRDefault="00F268D9" w:rsidP="001B4555">
                          <w:r>
                            <w:rPr>
                              <w:rFonts w:ascii="宋体" w:cs="宋体"/>
                              <w:color w:val="000000"/>
                              <w:kern w:val="0"/>
                              <w:sz w:val="16"/>
                              <w:szCs w:val="16"/>
                            </w:rPr>
                            <w:t>6</w:t>
                          </w:r>
                        </w:p>
                      </w:txbxContent>
                    </v:textbox>
                  </v:rect>
                </v:group>
                <v:rect id="Rectangle 230" o:spid="_x0000_s1229" style="position:absolute;left:53809;top:16605;width:515;height:1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2C0459CC" w14:textId="77777777" w:rsidR="00F268D9" w:rsidRDefault="00F268D9" w:rsidP="001B4555">
                        <w:r>
                          <w:rPr>
                            <w:rFonts w:ascii="宋体" w:cs="宋体"/>
                            <w:color w:val="000000"/>
                            <w:kern w:val="0"/>
                            <w:sz w:val="16"/>
                            <w:szCs w:val="16"/>
                          </w:rPr>
                          <w:t>-</w:t>
                        </w:r>
                      </w:p>
                    </w:txbxContent>
                  </v:textbox>
                </v:rect>
                <v:rect id="Rectangle 231" o:spid="_x0000_s1230" style="position:absolute;left:54305;top:16605;width:514;height:1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1690AC1E" w14:textId="77777777" w:rsidR="00F268D9" w:rsidRDefault="00F268D9" w:rsidP="001B4555">
                        <w:r>
                          <w:rPr>
                            <w:rFonts w:ascii="宋体" w:cs="宋体"/>
                            <w:color w:val="000000"/>
                            <w:kern w:val="0"/>
                            <w:sz w:val="16"/>
                            <w:szCs w:val="16"/>
                          </w:rPr>
                          <w:t>C</w:t>
                        </w:r>
                      </w:p>
                    </w:txbxContent>
                  </v:textbox>
                </v:rect>
                <v:rect id="Rectangle 232" o:spid="_x0000_s1231" style="position:absolute;left:54806;top:16605;width:515;height:1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5ABDAF00" w14:textId="77777777" w:rsidR="00F268D9" w:rsidRDefault="00F268D9" w:rsidP="001B4555">
                        <w:r>
                          <w:rPr>
                            <w:rFonts w:ascii="宋体" w:cs="宋体"/>
                            <w:color w:val="000000"/>
                            <w:kern w:val="0"/>
                            <w:sz w:val="16"/>
                            <w:szCs w:val="16"/>
                          </w:rPr>
                          <w:t>8</w:t>
                        </w:r>
                      </w:p>
                    </w:txbxContent>
                  </v:textbox>
                </v:rect>
                <v:rect id="Rectangle 233" o:spid="_x0000_s1232" style="position:absolute;left:65430;top:21374;width:645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234" o:spid="_x0000_s1233" style="position:absolute;left:65430;top:21374;width:645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KHxAAAANwAAAAPAAAAZHJzL2Rvd25yZXYueG1sRI9Ba4NA&#10;FITvhf6H5RV6KckaD6UYNyGEpAglBK30/HBfVOK+FXertr8+Wwj0OMzMN0y6nU0nRhpca1nBahmB&#10;IK6sbrlWUH4eF28gnEfW2FkmBT/kYLt5fEgx0XbinMbC1yJA2CWooPG+T6R0VUMG3dL2xMG72MGg&#10;D3KopR5wCnDTyTiKXqXBlsNCgz3tG6quxbdR8O7L80RfHy9VVvDsDqPOf+mk1PPTvFuD8DT7//C9&#10;nWkF8SqGvzPhCMjNDQAA//8DAFBLAQItABQABgAIAAAAIQDb4fbL7gAAAIUBAAATAAAAAAAAAAAA&#10;AAAAAAAAAABbQ29udGVudF9UeXBlc10ueG1sUEsBAi0AFAAGAAgAAAAhAFr0LFu/AAAAFQEAAAsA&#10;AAAAAAAAAAAAAAAAHwEAAF9yZWxzLy5yZWxzUEsBAi0AFAAGAAgAAAAhAAZssofEAAAA3AAAAA8A&#10;AAAAAAAAAAAAAAAABwIAAGRycy9kb3ducmV2LnhtbFBLBQYAAAAAAwADALcAAAD4AgAAAAA=&#10;" filled="f" strokecolor="#789440" strokeweight=".5pt">
                  <v:stroke joinstyle="round" endcap="round"/>
                </v:rect>
                <v:rect id="Rectangle 235" o:spid="_x0000_s1234" style="position:absolute;left:67183;top:21888;width:3054;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31CD5EAA" w14:textId="77777777" w:rsidR="00F268D9" w:rsidRDefault="00F268D9" w:rsidP="001B4555">
                        <w:r>
                          <w:rPr>
                            <w:rFonts w:ascii="宋体" w:cs="宋体" w:hint="eastAsia"/>
                            <w:color w:val="000000"/>
                            <w:kern w:val="0"/>
                            <w:sz w:val="16"/>
                            <w:szCs w:val="16"/>
                          </w:rPr>
                          <w:t>石脑油</w:t>
                        </w:r>
                      </w:p>
                    </w:txbxContent>
                  </v:textbox>
                </v:rect>
                <v:rect id="Rectangle 236" o:spid="_x0000_s1235" style="position:absolute;left:65430;top:18903;width:645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rect id="Rectangle 237" o:spid="_x0000_s1236" style="position:absolute;left:65430;top:18903;width:645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wOxgAAANwAAAAPAAAAZHJzL2Rvd25yZXYueG1sRI9Ba8JA&#10;FITvgv9heUJvujG0ItFV1Ka0iJfaevD2uvuaBLNvQ3Yb03/fFYQeh5n5hlmue1uLjlpfOVYwnSQg&#10;iLUzFRcKPj9exnMQPiAbrB2Tgl/ysF4NB0vMjLvyO3XHUIgIYZ+hgjKEJpPS65Is+olriKP37VqL&#10;Icq2kKbFa4TbWqZJMpMWK44LJTa0K0lfjj9Wwdf2sU/z7pRrO9fP+1PDh3P+qtTDqN8sQATqw3/4&#10;3n4zCtLpE9zOxCMgV38AAAD//wMAUEsBAi0AFAAGAAgAAAAhANvh9svuAAAAhQEAABMAAAAAAAAA&#10;AAAAAAAAAAAAAFtDb250ZW50X1R5cGVzXS54bWxQSwECLQAUAAYACAAAACEAWvQsW78AAAAVAQAA&#10;CwAAAAAAAAAAAAAAAAAfAQAAX3JlbHMvLnJlbHNQSwECLQAUAAYACAAAACEAhZF8DsYAAADcAAAA&#10;DwAAAAAAAAAAAAAAAAAHAgAAZHJzL2Rvd25yZXYueG1sUEsFBgAAAAADAAMAtwAAAPoCAAAAAA==&#10;" filled="f" strokecolor="#5880b3" strokeweight=".5pt">
                  <v:stroke joinstyle="round" endcap="round"/>
                </v:rect>
                <v:rect id="Rectangle 238" o:spid="_x0000_s1237" style="position:absolute;left:67684;top:19418;width:2039;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037C8EF5" w14:textId="77777777" w:rsidR="00F268D9" w:rsidRDefault="00F268D9" w:rsidP="001B4555">
                        <w:r>
                          <w:rPr>
                            <w:rFonts w:ascii="宋体" w:cs="宋体" w:hint="eastAsia"/>
                            <w:color w:val="000000"/>
                            <w:kern w:val="0"/>
                            <w:sz w:val="16"/>
                            <w:szCs w:val="16"/>
                          </w:rPr>
                          <w:t>柴油</w:t>
                        </w:r>
                      </w:p>
                    </w:txbxContent>
                  </v:textbox>
                </v:rect>
                <v:line id="Line 239" o:spid="_x0000_s1238" style="position:absolute;flip:y;visibility:visible;mso-wrap-style:square" from="62045,19945" to="62045,2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uaxQAAANwAAAAPAAAAZHJzL2Rvd25yZXYueG1sRI/NasMw&#10;EITvhbyD2EJvjZQU2uBECSVQKO2l+Tkkt8XayCbWylib2OnTV4VCj8PMfMMsVkNo1JW6VEe2MBkb&#10;UMRldDV7C/vd2+MMVBJkh01ksnCjBKvl6G6BhYs9b+i6Fa8yhFOBFiqRttA6lRUFTOPYEmfvFLuA&#10;kmXnteuwz/DQ6KkxzzpgzXmhwpbWFZXn7SVY8J98O5SDF3PctXIxm6+nj+/e2of74XUOSmiQ//Bf&#10;+91ZmE5e4PdMPgJ6+QMAAP//AwBQSwECLQAUAAYACAAAACEA2+H2y+4AAACFAQAAEwAAAAAAAAAA&#10;AAAAAAAAAAAAW0NvbnRlbnRfVHlwZXNdLnhtbFBLAQItABQABgAIAAAAIQBa9CxbvwAAABUBAAAL&#10;AAAAAAAAAAAAAAAAAB8BAABfcmVscy8ucmVsc1BLAQItABQABgAIAAAAIQCJnuuaxQAAANwAAAAP&#10;AAAAAAAAAAAAAAAAAAcCAABkcnMvZG93bnJldi54bWxQSwUGAAAAAAMAAwC3AAAA+QIAAAAA&#10;" strokeweight=".5pt">
                  <v:stroke endcap="round"/>
                </v:line>
                <v:line id="Line 240" o:spid="_x0000_s1239" style="position:absolute;flip:y;visibility:visible;mso-wrap-style:square" from="62045,24898" to="65011,2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X/owQAAANwAAAAPAAAAZHJzL2Rvd25yZXYueG1sRE9LawIx&#10;EL4L/Q9hhN40UUHK1igiFEq91MehvQ2baXZxM1k2o7v21zcHoceP773aDKFRN+pSHdnCbGpAEZfR&#10;1ewtnE9vkxdQSZAdNpHJwp0SbNZPoxUWLvZ8oNtRvMohnAq0UIm0hdaprChgmsaWOHM/sQsoGXZe&#10;uw77HB4aPTdmqQPWnBsqbGlXUXk5XoMFv+f7Vzl4Md+nVq7m8Ln4+O2tfR4P21dQQoP8ix/ud2dh&#10;Pstr85l8BPT6DwAA//8DAFBLAQItABQABgAIAAAAIQDb4fbL7gAAAIUBAAATAAAAAAAAAAAAAAAA&#10;AAAAAABbQ29udGVudF9UeXBlc10ueG1sUEsBAi0AFAAGAAgAAAAhAFr0LFu/AAAAFQEAAAsAAAAA&#10;AAAAAAAAAAAAHwEAAF9yZWxzLy5yZWxzUEsBAi0AFAAGAAgAAAAhAPgBf+jBAAAA3AAAAA8AAAAA&#10;AAAAAAAAAAAABwIAAGRycy9kb3ducmV2LnhtbFBLBQYAAAAAAwADALcAAAD1AgAAAAA=&#10;" strokeweight=".5pt">
                  <v:stroke endcap="round"/>
                </v:line>
                <v:shape id="Freeform 241" o:spid="_x0000_s1240" style="position:absolute;left:64884;top:24625;width:546;height:54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zSwwAAANwAAAAPAAAAZHJzL2Rvd25yZXYueG1sRI/RisIw&#10;FETfBf8hXGHfNFEW0a5RXKkguD5U/YBLc7ctNjfdJmr9e7Mg+DjMnBlmsepsLW7U+sqxhvFIgSDO&#10;nam40HA+bYczED4gG6wdk4YHeVgt+70FJsbdOaPbMRQilrBPUEMZQpNI6fOSLPqRa4ij9+taiyHK&#10;tpCmxXsst7WcKDWVFiuOCyU2tCkpvxyvVoP5O2SbCP2k871af35f1CPtUq0/Bt36C0SgLrzDL3pn&#10;NEzGc/g/E4+AXD4BAAD//wMAUEsBAi0AFAAGAAgAAAAhANvh9svuAAAAhQEAABMAAAAAAAAAAAAA&#10;AAAAAAAAAFtDb250ZW50X1R5cGVzXS54bWxQSwECLQAUAAYACAAAACEAWvQsW78AAAAVAQAACwAA&#10;AAAAAAAAAAAAAAAfAQAAX3JlbHMvLnJlbHNQSwECLQAUAAYACAAAACEA1Kp80sMAAADcAAAADwAA&#10;AAAAAAAAAAAAAAAHAgAAZHJzL2Rvd25yZXYueG1sUEsFBgAAAAADAAMAtwAAAPcCAAAAAA==&#10;" path="m140,69l1,140c22,96,22,44,,l140,69xe" fillcolor="black" strokeweight="0">
                  <v:path arrowok="t" o:connecttype="custom" o:connectlocs="21297900,10496850;152100,21297900;0,0;21297900,10496850" o:connectangles="0,0,0,0"/>
                </v:shape>
                <v:line id="Line 242" o:spid="_x0000_s1241" style="position:absolute;visibility:visible;mso-wrap-style:square" from="62045,19945" to="65011,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6wwQAAANwAAAAPAAAAZHJzL2Rvd25yZXYueG1sRE/LisIw&#10;FN0L8w/hDrjTdCpopxpFBGVWgg+Y7aW5NtXmpjSZWv36yUJweTjvxaq3teio9ZVjBV/jBARx4XTF&#10;pYLzaTvKQPiArLF2TAoe5GG1/BgsMNfuzgfqjqEUMYR9jgpMCE0upS8MWfRj1xBH7uJaiyHCtpS6&#10;xXsMt7VMk2QqLVYcGww2tDFU3I5/VsGmvx623e45e+7Tc2Em3+XvNFsrNfzs13MQgfrwFr/cP1pB&#10;msb58Uw8AnL5DwAA//8DAFBLAQItABQABgAIAAAAIQDb4fbL7gAAAIUBAAATAAAAAAAAAAAAAAAA&#10;AAAAAABbQ29udGVudF9UeXBlc10ueG1sUEsBAi0AFAAGAAgAAAAhAFr0LFu/AAAAFQEAAAsAAAAA&#10;AAAAAAAAAAAAHwEAAF9yZWxzLy5yZWxzUEsBAi0AFAAGAAgAAAAhAC4w/rDBAAAA3AAAAA8AAAAA&#10;AAAAAAAAAAAABwIAAGRycy9kb3ducmV2LnhtbFBLBQYAAAAAAwADALcAAAD1AgAAAAA=&#10;" strokeweight=".5pt">
                  <v:stroke endcap="round"/>
                </v:line>
                <v:shape id="Freeform 243" o:spid="_x0000_s1242" style="position:absolute;left:64884;top:19691;width:546;height:540;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sxQAAANwAAAAPAAAAZHJzL2Rvd25yZXYueG1sRI/BasMw&#10;EETvgfyD2EBviRwXQnAjB6dQGuilSQq9LtbaMrVWRpITt19fFQo5DjPzhtntJ9uLK/nQOVawXmUg&#10;iGunO24VfFxellsQISJr7B2Tgm8KsC/nsx0W2t34RNdzbEWCcChQgYlxKKQMtSGLYeUG4uQ1zluM&#10;SfpWao+3BLe9zLNsIy12nBYMDvRsqP46j1bB8dCM76e3nw1Wh+axMp+c+eFVqYfFVD2BiDTFe/i/&#10;fdQK8nwNf2fSEZDlLwAAAP//AwBQSwECLQAUAAYACAAAACEA2+H2y+4AAACFAQAAEwAAAAAAAAAA&#10;AAAAAAAAAAAAW0NvbnRlbnRfVHlwZXNdLnhtbFBLAQItABQABgAIAAAAIQBa9CxbvwAAABUBAAAL&#10;AAAAAAAAAAAAAAAAAB8BAABfcmVscy8ucmVsc1BLAQItABQABgAIAAAAIQCSRU/sxQAAANwAAAAP&#10;AAAAAAAAAAAAAAAAAAcCAABkcnMvZG93bnJldi54bWxQSwUGAAAAAAMAAwC3AAAA+QIAAAAA&#10;" path="m140,70l,139c22,95,22,44,1,l140,70xe" fillcolor="black" strokeweight="0">
                  <v:path arrowok="t" o:connecttype="custom" o:connectlocs="21297900,10559914;0,20968705;152100,0;21297900,10559914" o:connectangles="0,0,0,0"/>
                </v:shape>
                <v:line id="Line 244" o:spid="_x0000_s1243" style="position:absolute;visibility:visible;mso-wrap-style:square" from="60090,22428" to="65011,2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VcxQAAANwAAAAPAAAAZHJzL2Rvd25yZXYueG1sRI9PawIx&#10;FMTvBb9DeEJvNdsUrK5GEUHpqeAf8PrYPDdrNy/LJq5bP30jCD0OM/MbZr7sXS06akPlWcP7KANB&#10;XHhTcanheNi8TUCEiGyw9kwafinAcjF4mWNu/I131O1jKRKEQ44abIxNLmUoLDkMI98QJ+/sW4cx&#10;ybaUpsVbgrtaqiwbS4cVpwWLDa0tFT/7q9Ow7i+7Tbe9f96/1bGwH9PyNJ6stH4d9qsZiEh9/A8/&#10;219Gg1IKHmfSEZCLPwAAAP//AwBQSwECLQAUAAYACAAAACEA2+H2y+4AAACFAQAAEwAAAAAAAAAA&#10;AAAAAAAAAAAAW0NvbnRlbnRfVHlwZXNdLnhtbFBLAQItABQABgAIAAAAIQBa9CxbvwAAABUBAAAL&#10;AAAAAAAAAAAAAAAAAB8BAABfcmVscy8ucmVsc1BLAQItABQABgAIAAAAIQCxrsVcxQAAANwAAAAP&#10;AAAAAAAAAAAAAAAAAAcCAABkcnMvZG93bnJldi54bWxQSwUGAAAAAAMAAwC3AAAA+QIAAAAA&#10;" strokeweight=".5pt">
                  <v:stroke endcap="round"/>
                </v:line>
                <v:shape id="Freeform 245" o:spid="_x0000_s1244" style="position:absolute;left:64884;top:22155;width:546;height:54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GFxAAAANwAAAAPAAAAZHJzL2Rvd25yZXYueG1sRI/RasJA&#10;FETfBf9huULfdNdUxKauopJCwfqg9gMu2dskmL0bs6vGv3eFgo/DzJlh5svO1uJKra8caxiPFAji&#10;3JmKCw2/x6/hDIQPyAZrx6ThTh6Wi35vjqlxN97T9RAKEUvYp6ihDKFJpfR5SRb9yDXE0ftzrcUQ&#10;ZVtI0+ItlttaJkpNpcWK40KJDW1Kyk+Hi9Vgzrv9JkI/2cdWrSbrk7pnXab126BbfYII1IVX+J/+&#10;NhqS5B2eZ+IRkIsHAAAA//8DAFBLAQItABQABgAIAAAAIQDb4fbL7gAAAIUBAAATAAAAAAAAAAAA&#10;AAAAAAAAAABbQ29udGVudF9UeXBlc10ueG1sUEsBAi0AFAAGAAgAAAAhAFr0LFu/AAAAFQEAAAsA&#10;AAAAAAAAAAAAAAAAHwEAAF9yZWxzLy5yZWxzUEsBAi0AFAAGAAgAAAAhAHsugYXEAAAA3AAAAA8A&#10;AAAAAAAAAAAAAAAABwIAAGRycy9kb3ducmV2LnhtbFBLBQYAAAAAAwADALcAAAD4AgAAAAA=&#10;" path="m140,70l,140c22,96,22,44,,l140,70xe" fillcolor="black" strokeweight="0">
                  <v:path arrowok="t" o:connecttype="custom" o:connectlocs="21297900,10648950;0,21297900;0,0;21297900,10648950" o:connectangles="0,0,0,0"/>
                </v:shape>
                <v:rect id="Rectangle 246" o:spid="_x0000_s1245" style="position:absolute;left:65430;top:23837;width:645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247" o:spid="_x0000_s1246" style="position:absolute;left:65430;top:23837;width:6452;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BOxQAAANwAAAAPAAAAZHJzL2Rvd25yZXYueG1sRI9Ba8JA&#10;FITvBf/D8gQvRTcNtEjqJohUEUopxtDzI/uahGbfhuyaRH99t1DwOMzMN8wmm0wrBupdY1nB0yoC&#10;QVxa3XCloDjvl2sQziNrbC2Tgis5yNLZwwYTbUc+0ZD7SgQIuwQV1N53iZSurMmgW9mOOHjftjfo&#10;g+wrqXscA9y0Mo6iF2mw4bBQY0e7msqf/GIUHHzxOdLX+2N5zHlyb4M+3ehDqcV82r6C8DT5e/i/&#10;fdQK4vgZ/s6EIyDTXwAAAP//AwBQSwECLQAUAAYACAAAACEA2+H2y+4AAACFAQAAEwAAAAAAAAAA&#10;AAAAAAAAAAAAW0NvbnRlbnRfVHlwZXNdLnhtbFBLAQItABQABgAIAAAAIQBa9CxbvwAAABUBAAAL&#10;AAAAAAAAAAAAAAAAAB8BAABfcmVscy8ucmVsc1BLAQItABQABgAIAAAAIQBH6eBOxQAAANwAAAAP&#10;AAAAAAAAAAAAAAAAAAcCAABkcnMvZG93bnJldi54bWxQSwUGAAAAAAMAAwC3AAAA+QIAAAAA&#10;" filled="f" strokecolor="#789440" strokeweight=".5pt">
                  <v:stroke joinstyle="round" endcap="round"/>
                </v:rect>
                <v:rect id="Rectangle 248" o:spid="_x0000_s1247" style="position:absolute;left:67684;top:24352;width:2039;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730BFBE6" w14:textId="77777777" w:rsidR="00F268D9" w:rsidRDefault="00F268D9" w:rsidP="001B4555">
                        <w:r>
                          <w:rPr>
                            <w:rFonts w:ascii="宋体" w:cs="宋体" w:hint="eastAsia"/>
                            <w:color w:val="000000"/>
                            <w:kern w:val="0"/>
                            <w:sz w:val="16"/>
                            <w:szCs w:val="16"/>
                          </w:rPr>
                          <w:t>干气</w:t>
                        </w:r>
                      </w:p>
                    </w:txbxContent>
                  </v:textbox>
                </v:rect>
                <v:shape id="Freeform 249" o:spid="_x0000_s1248" style="position:absolute;left:42989;top:18554;width:32150;height:3874;visibility:visible;mso-wrap-style:square;v-text-anchor:top" coordsize="50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KVxAAAANwAAAAPAAAAZHJzL2Rvd25yZXYueG1sRI/RasJA&#10;FETfC/7DcoW+1Y0pWImuUqpSQSgY8wGX7HUTmr2bZtck/n1XKPRxmJkzzHo72kb01PnasYL5LAFB&#10;XDpds1FQXA4vSxA+IGtsHJOCO3nYbiZPa8y0G/hMfR6MiBD2GSqoQmgzKX1ZkUU/cy1x9K6usxii&#10;7IzUHQ4RbhuZJslCWqw5LlTY0kdF5Xd+swr0vr7r+ZJfU3P6Kp25Jrufz0Kp5+n4vgIRaAz/4b/2&#10;UStI0zd4nIlHQG5+AQAA//8DAFBLAQItABQABgAIAAAAIQDb4fbL7gAAAIUBAAATAAAAAAAAAAAA&#10;AAAAAAAAAABbQ29udGVudF9UeXBlc10ueG1sUEsBAi0AFAAGAAgAAAAhAFr0LFu/AAAAFQEAAAsA&#10;AAAAAAAAAAAAAAAAHwEAAF9yZWxzLy5yZWxzUEsBAi0AFAAGAAgAAAAhAOeo4pXEAAAA3AAAAA8A&#10;AAAAAAAAAAAAAAAABwIAAGRycy9kb3ducmV2LnhtbFBLBQYAAAAAAwADALcAAAD4AgAAAAA=&#10;" path="m4529,610r534,l5063,,,e" filled="f" strokeweight=".5pt">
                  <v:stroke endcap="round"/>
                  <v:path arrowok="t" o:connecttype="custom" o:connectlocs="1826208865,246000270;2041531350,246000270;2041531350,0;0,0" o:connectangles="0,0,0,0"/>
                </v:shape>
                <v:shape id="Freeform 250" o:spid="_x0000_s1249" style="position:absolute;left:42576;top:18281;width:546;height:540;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xwQAAANwAAAAPAAAAZHJzL2Rvd25yZXYueG1sRE/LisIw&#10;FN0L/kO4A+40nQoiHaNUYRjBzfgAt5fmtinT3JQkame+3iwGXB7Oe7UZbCfu5EPrWMH7LANBXDnd&#10;cqPgcv6cLkGEiKyxc0wKfinAZj0erbDQ7sFHup9iI1IIhwIVmBj7QspQGbIYZq4nTlztvMWYoG+k&#10;9vhI4baTeZYtpMWWU4PBnnaGqp/TzSrYb+vb9/Hwt8ByW89Lc+XM919KTd6G8gNEpCG+xP/uvVaQ&#10;52ltOpOOgFw/AQAA//8DAFBLAQItABQABgAIAAAAIQDb4fbL7gAAAIUBAAATAAAAAAAAAAAAAAAA&#10;AAAAAABbQ29udGVudF9UeXBlc10ueG1sUEsBAi0AFAAGAAgAAAAhAFr0LFu/AAAAFQEAAAsAAAAA&#10;AAAAAAAAAAAAHwEAAF9yZWxzLy5yZWxzUEsBAi0AFAAGAAgAAAAhAAN/5nHBAAAA3AAAAA8AAAAA&#10;AAAAAAAAAAAABwIAAGRycy9kb3ducmV2LnhtbFBLBQYAAAAAAwADALcAAAD1AgAAAAA=&#10;" path="m,69l140,v-22,44,-22,95,,139l,69xe" fillcolor="black" strokeweight="0">
                  <v:path arrowok="t" o:connecttype="custom" o:connectlocs="0,10408791;21297900,0;21297900,20968705;0,10408791" o:connectangles="0,0,0,0"/>
                </v:shape>
                <v:shape id="Freeform 251" o:spid="_x0000_s1250" style="position:absolute;left:42576;top:12338;width:17209;height:37103;visibility:visible;mso-wrap-style:square;v-text-anchor:top" coordsize="2710,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7ixgAAANwAAAAPAAAAZHJzL2Rvd25yZXYueG1sRI9Pa8JA&#10;FMTvBb/D8oTe6sZQpMasItpCpQfxX7w+ss8kmH0bdldNv323UOhxmJnfMPmiN624k/ONZQXjUQKC&#10;uLS64UrB8fDx8gbCB2SNrWVS8E0eFvPBU46Ztg/e0X0fKhEh7DNUUIfQZVL6siaDfmQ74uhdrDMY&#10;onSV1A4fEW5amSbJRBpsOC7U2NGqpvK6vxkFk81pa1z5et4U6bEt3r/Wt267Vup52C9nIAL14T/8&#10;1/7UCtJ0Cr9n4hGQ8x8AAAD//wMAUEsBAi0AFAAGAAgAAAAhANvh9svuAAAAhQEAABMAAAAAAAAA&#10;AAAAAAAAAAAAAFtDb250ZW50X1R5cGVzXS54bWxQSwECLQAUAAYACAAAACEAWvQsW78AAAAVAQAA&#10;CwAAAAAAAAAAAAAAAAAfAQAAX3JlbHMvLnJlbHNQSwECLQAUAAYACAAAACEAO+4O4sYAAADcAAAA&#10;DwAAAAAAAAAAAAAAAAAHAgAAZHJzL2Rvd25yZXYueG1sUEsFBgAAAAADAAMAtwAAAPoCAAAAAA==&#10;" path="m2323,5843r387,l2710,1256,,1256,,e" filled="f" strokeweight=".5pt">
                  <v:stroke endcap="round"/>
                  <v:path arrowok="t" o:connecttype="custom" o:connectlocs="936721613,2147483646;1092774675,2147483646;1092774675,506452238;0,506452238;0,0" o:connectangles="0,0,0,0,0"/>
                </v:shape>
                <v:shape id="Freeform 252" o:spid="_x0000_s1251" style="position:absolute;left:42310;top:11925;width:539;height:54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BpwgAAANwAAAAPAAAAZHJzL2Rvd25yZXYueG1sRE/Pa8Iw&#10;FL4L+x/CG+xm0ymIq0aRgSAeBKtj8/bWPNuy5KU0Wa3+9eYgePz4fs+XvTWio9bXjhW8JykI4sLp&#10;mksFx8N6OAXhA7JG45gUXMnDcvEymGOm3YX31OWhFDGEfYYKqhCaTEpfVGTRJ64hjtzZtRZDhG0p&#10;dYuXGG6NHKXpRFqsOTZU2NBnRcVf/m8VmLLbng393la700e+/Rq78I0/Sr299qsZiEB9eIof7o1W&#10;MBrH+fFMPAJycQcAAP//AwBQSwECLQAUAAYACAAAACEA2+H2y+4AAACFAQAAEwAAAAAAAAAAAAAA&#10;AAAAAAAAW0NvbnRlbnRfVHlwZXNdLnhtbFBLAQItABQABgAIAAAAIQBa9CxbvwAAABUBAAALAAAA&#10;AAAAAAAAAAAAAB8BAABfcmVscy8ucmVsc1BLAQItABQABgAIAAAAIQD1dLBpwgAAANwAAAAPAAAA&#10;AAAAAAAAAAAAAAcCAABkcnMvZG93bnJldi54bWxQSwUGAAAAAAMAAwC3AAAA9gIAAAAA&#10;" path="m69,r70,140c95,118,43,118,,140l69,xe" fillcolor="black" strokeweight="0">
                  <v:path arrowok="t" o:connecttype="custom" o:connectlocs="10389516,0;20929874,21297900;0,21297900;10389516,0" o:connectangles="0,0,0,0"/>
                </v:shape>
                <v:line id="Line 253" o:spid="_x0000_s1252" style="position:absolute;visibility:visible;mso-wrap-style:square" from="68535,32359" to="69303,3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32xAAAANwAAAAPAAAAZHJzL2Rvd25yZXYueG1sRI9Pi8Iw&#10;FMTvgt8hPGFvmlrBP9UoIrh4WtAV9vponk21eSlNrNVPv1lY8DjMzG+Y1aazlWip8aVjBeNRAoI4&#10;d7rkQsH5ez+cg/ABWWPlmBQ8ycNm3e+tMNPuwUdqT6EQEcI+QwUmhDqT0ueGLPqRq4mjd3GNxRBl&#10;U0jd4CPCbSXTJJlKiyXHBYM17Qzlt9PdKth11+O+/XzNXl/pOTeTRfEznW+V+hh02yWIQF14h//b&#10;B60gnYzh70w8AnL9CwAA//8DAFBLAQItABQABgAIAAAAIQDb4fbL7gAAAIUBAAATAAAAAAAAAAAA&#10;AAAAAAAAAABbQ29udGVudF9UeXBlc10ueG1sUEsBAi0AFAAGAAgAAAAhAFr0LFu/AAAAFQEAAAsA&#10;AAAAAAAAAAAAAAAAHwEAAF9yZWxzLy5yZWxzUEsBAi0AFAAGAAgAAAAhAMSlzfbEAAAA3AAAAA8A&#10;AAAAAAAAAAAAAAAABwIAAGRycy9kb3ducmV2LnhtbFBLBQYAAAAAAwADALcAAAD4AgAAAAA=&#10;" strokeweight=".5pt">
                  <v:stroke endcap="round"/>
                </v:line>
                <v:line id="Line 254" o:spid="_x0000_s1253" style="position:absolute;flip:x;visibility:visible;mso-wrap-style:square" from="69919,32359" to="72047,3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RixQAAANwAAAAPAAAAZHJzL2Rvd25yZXYueG1sRI9BS8NA&#10;FITvgv9heYI3s2sKIrHbIoJQ6sW2HvT2yL5uQrNvQ/a1Sf31bqHgcZiZb5j5cgqdOtGQ2sgWHgsD&#10;iriOrmVv4Wv3/vAMKgmywy4yWThTguXi9maOlYsjb+i0Fa8yhFOFFhqRvtI61Q0FTEXsibO3j0NA&#10;yXLw2g04ZnjodGnMkw7Ycl5osKe3hurD9hgs+A8+f9eTF/Oz6+VoNp+z9e9o7f3d9PoCSmiS//C1&#10;vXIWylkJlzP5COjFHwAAAP//AwBQSwECLQAUAAYACAAAACEA2+H2y+4AAACFAQAAEwAAAAAAAAAA&#10;AAAAAAAAAAAAW0NvbnRlbnRfVHlwZXNdLnhtbFBLAQItABQABgAIAAAAIQBa9CxbvwAAABUBAAAL&#10;AAAAAAAAAAAAAAAAAB8BAABfcmVscy8ucmVsc1BLAQItABQABgAIAAAAIQDSXBRixQAAANwAAAAP&#10;AAAAAAAAAAAAAAAAAAcCAABkcnMvZG93bnJldi54bWxQSwUGAAAAAAMAAwC3AAAA+QIAAAAA&#10;" strokeweight=".5pt">
                  <v:stroke endcap="round"/>
                </v:line>
                <v:shape id="Freeform 255" o:spid="_x0000_s1254" style="position:absolute;left:71913;top:32092;width:546;height:540;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LdxAAAANwAAAAPAAAAZHJzL2Rvd25yZXYueG1sRI9PawIx&#10;FMTvQr9DeEJvmtUFka1R1oIo9OKfQq+PzdvN0s3LkkTd9tObQsHjMDO/YVabwXbiRj60jhXMphkI&#10;4srplhsFn5fdZAkiRGSNnWNS8EMBNuuX0QoL7e58ots5NiJBOBSowMTYF1KGypDFMHU9cfJq5y3G&#10;JH0jtcd7gttOzrNsIS22nBYM9vRuqPo+X62Cw7a+Hk8fvwsst3Vemi/OfL9X6nU8lG8gIg3xGf5v&#10;H7SCeZ7D35l0BOT6AQAA//8DAFBLAQItABQABgAIAAAAIQDb4fbL7gAAAIUBAAATAAAAAAAAAAAA&#10;AAAAAAAAAABbQ29udGVudF9UeXBlc10ueG1sUEsBAi0AFAAGAAgAAAAhAFr0LFu/AAAAFQEAAAsA&#10;AAAAAAAAAAAAAAAAHwEAAF9yZWxzLy5yZWxzUEsBAi0AFAAGAAgAAAAhAIgC4t3EAAAA3AAAAA8A&#10;AAAAAAAAAAAAAAAABwIAAGRycy9kb3ducmV2LnhtbFBLBQYAAAAAAwADALcAAAD4AgAAAAA=&#10;" path="m140,69l,139c22,95,22,44,,l140,69xe" fillcolor="black" strokeweight="0">
                  <v:path arrowok="t" o:connecttype="custom" o:connectlocs="21297900,10408791;0,20968705;0,0;21297900,10408791" o:connectangles="0,0,0,0"/>
                </v:shape>
                <v:shape id="Freeform 256" o:spid="_x0000_s1255" style="position:absolute;left:39408;top:43395;width:19939;height:1359;visibility:visible;mso-wrap-style:square;v-text-anchor:top" coordsize="314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efxwAAANwAAAAPAAAAZHJzL2Rvd25yZXYueG1sRI/dSsNA&#10;FITvBd9hOYJ3dmNapMRug2gLLQUhrYjeHXZPfjB7Ns2uafTp3YLQy2FmvmEW+WhbMVDvG8cK7icJ&#10;CGLtTMOVgrfD+m4Owgdkg61jUvBDHvLl9dUCM+NOXNCwD5WIEPYZKqhD6DIpva7Jop+4jjh6pest&#10;hij7SpoeTxFuW5kmyYO02HBcqLGj55r01/7bKijeZbn+0Lo4lr+vu+lu+HxZbbZK3d6MT48gAo3h&#10;Ev5vb4yCdDqD85l4BOTyDwAA//8DAFBLAQItABQABgAIAAAAIQDb4fbL7gAAAIUBAAATAAAAAAAA&#10;AAAAAAAAAAAAAABbQ29udGVudF9UeXBlc10ueG1sUEsBAi0AFAAGAAgAAAAhAFr0LFu/AAAAFQEA&#10;AAsAAAAAAAAAAAAAAAAAHwEAAF9yZWxzLy5yZWxzUEsBAi0AFAAGAAgAAAAhALJ7x5/HAAAA3AAA&#10;AA8AAAAAAAAAAAAAAAAABwIAAGRycy9kb3ducmV2LnhtbFBLBQYAAAAAAwADALcAAAD7AgAAAAA=&#10;" path="m3140,213l,214,,e" filled="f" strokeweight=".5pt">
                  <v:stroke endcap="round"/>
                  <v:path arrowok="t" o:connecttype="custom" o:connectlocs="1266130310,85893877;0,86297135;0,0" o:connectangles="0,0,0"/>
                </v:shape>
                <v:shape id="Freeform 257" o:spid="_x0000_s1256" style="position:absolute;left:39135;top:42983;width:546;height:539;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3xAAAANwAAAAPAAAAZHJzL2Rvd25yZXYueG1sRI/RasJA&#10;FETfBf9huULf6q5WS42uohKhYPsQ2w+4ZK9JMHs3ZleNf+8WCj4OM2eGWaw6W4srtb5yrGE0VCCI&#10;c2cqLjT8/uxeP0D4gGywdkwa7uRhtez3FpgYd+OMrodQiFjCPkENZQhNIqXPS7Loh64hjt7RtRZD&#10;lG0hTYu3WG5rOVbqXVqsOC6U2NC2pPx0uFgN5vydbSP0lc72aj3ZnNQ97VKtXwbdeg4iUBee4X/6&#10;02gYv03h70w8AnL5AAAA//8DAFBLAQItABQABgAIAAAAIQDb4fbL7gAAAIUBAAATAAAAAAAAAAAA&#10;AAAAAAAAAABbQ29udGVudF9UeXBlc10ueG1sUEsBAi0AFAAGAAgAAAAhAFr0LFu/AAAAFQEAAAsA&#10;AAAAAAAAAAAAAAAAHwEAAF9yZWxzLy5yZWxzUEsBAi0AFAAGAAgAAAAhAB5SKrfEAAAA3AAAAA8A&#10;AAAAAAAAAAAAAAAABwIAAGRycy9kb3ducmV2LnhtbFBLBQYAAAAAAwADALcAAAD4AgAAAAA=&#10;" path="m70,r70,140c96,118,44,118,,140l70,xe" fillcolor="black" strokeweight="0">
                  <v:path arrowok="t" o:connecttype="custom" o:connectlocs="10648950,0;21297900,20780375;0,20780375;10648950,0" o:connectangles="0,0,0,0"/>
                </v:shape>
                <v:shape id="Freeform 258" o:spid="_x0000_s1257" style="position:absolute;left:60090;top:25952;width:9525;height:18796;visibility:visible;mso-wrap-style:square;v-text-anchor:top" coordsize="150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pWxAAAANwAAAAPAAAAZHJzL2Rvd25yZXYueG1sRI9Pi8Iw&#10;FMTvgt8hPGFvmm4XRLpGkV0WPOjBP13w9kiebbV5KU3U+u2NIHgcZuY3zHTe2VpcqfWVYwWfowQE&#10;sXam4kLBfvc3nIDwAdlg7ZgU3MnDfNbvTTEz7sYbum5DISKEfYYKyhCaTEqvS7LoR64hjt7RtRZD&#10;lG0hTYu3CLe1TJNkLC1WHBdKbOinJH3eXqyCw/8613pRdXTI03y5Mr+ntTkp9THoFt8gAnXhHX61&#10;l0ZB+jWG55l4BOTsAQAA//8DAFBLAQItABQABgAIAAAAIQDb4fbL7gAAAIUBAAATAAAAAAAAAAAA&#10;AAAAAAAAAABbQ29udGVudF9UeXBlc10ueG1sUEsBAi0AFAAGAAgAAAAhAFr0LFu/AAAAFQEAAAsA&#10;AAAAAAAAAAAAAAAAHwEAAF9yZWxzLy5yZWxzUEsBAi0AFAAGAAgAAAAhAFkFelbEAAAA3AAAAA8A&#10;AAAAAAAAAAAAAAAABwIAAGRycy9kb3ducmV2LnhtbFBLBQYAAAAAAwADALcAAAD4AgAAAAA=&#10;" path="m,2960r1500,l1500,e" filled="f" strokeweight=".5pt">
                  <v:stroke endcap="round"/>
                  <v:path arrowok="t" o:connecttype="custom" o:connectlocs="0,1193551715;604839405,1193551715;604839405,0" o:connectangles="0,0,0"/>
                </v:shape>
                <v:line id="Line 259" o:spid="_x0000_s1258" style="position:absolute;visibility:visible;mso-wrap-style:square" from="57251,32359" to="59474,3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AZxQAAANwAAAAPAAAAZHJzL2Rvd25yZXYueG1sRI9bi8Iw&#10;FITfF/Y/hLPg25puBS9do4ig+CR4AV8PzbHpbnNSmlirv94Igo/DzHzDTOedrURLjS8dK/jpJyCI&#10;c6dLLhQcD6vvMQgfkDVWjknBjTzMZ58fU8y0u/KO2n0oRISwz1CBCaHOpPS5IYu+72ri6J1dYzFE&#10;2RRSN3iNcFvJNEmG0mLJccFgTUtD+f/+YhUsu7/dql3fR/dteszNYFKchuOFUr2vbvELIlAX3uFX&#10;e6MVpIMRPM/EIyBnDwAAAP//AwBQSwECLQAUAAYACAAAACEA2+H2y+4AAACFAQAAEwAAAAAAAAAA&#10;AAAAAAAAAAAAW0NvbnRlbnRfVHlwZXNdLnhtbFBLAQItABQABgAIAAAAIQBa9CxbvwAAABUBAAAL&#10;AAAAAAAAAAAAAAAAAB8BAABfcmVscy8ucmVsc1BLAQItABQABgAIAAAAIQAkAPAZxQAAANwAAAAP&#10;AAAAAAAAAAAAAAAAAAcCAABkcnMvZG93bnJldi54bWxQSwUGAAAAAAMAAwC3AAAA+QIAAAAA&#10;" strokeweight=".5pt">
                  <v:stroke endcap="round"/>
                </v:line>
                <v:line id="Line 260" o:spid="_x0000_s1259" style="position:absolute;flip:x;visibility:visible;mso-wrap-style:square" from="60090,32359" to="61671,3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OIwQAAANwAAAAPAAAAZHJzL2Rvd25yZXYueG1sRE9LawIx&#10;EL4X+h/CFHqrSRVKWY0iBUH0Uh8HvQ2bMbu4mSyb0V3765tDoceP7z1bDKFRd+pSHdnC+8iAIi6j&#10;q9lbOB5Wb5+gkiA7bCKThQclWMyfn2ZYuNjzju578SqHcCrQQiXSFlqnsqKAaRRb4sxdYhdQMuy8&#10;dh32OTw0emzMhw5Yc26osKWvisrr/hYs+C0/TuXgxZwPrdzM7nuy+emtfX0ZllNQQoP8i//ca2dh&#10;PMlr85l8BPT8FwAA//8DAFBLAQItABQABgAIAAAAIQDb4fbL7gAAAIUBAAATAAAAAAAAAAAAAAAA&#10;AAAAAABbQ29udGVudF9UeXBlc10ueG1sUEsBAi0AFAAGAAgAAAAhAFr0LFu/AAAAFQEAAAsAAAAA&#10;AAAAAAAAAAAAHwEAAF9yZWxzLy5yZWxzUEsBAi0AFAAGAAgAAAAhALO0I4jBAAAA3AAAAA8AAAAA&#10;AAAAAAAAAAAABwIAAGRycy9kb3ducmV2LnhtbFBLBQYAAAAAAwADALcAAAD1AgAAAAA=&#10;" strokeweight=".5pt">
                  <v:stroke endcap="round"/>
                </v:line>
                <v:shape id="Freeform 261" o:spid="_x0000_s1260" style="position:absolute;left:61544;top:32092;width:539;height:540;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xAAAANwAAAAPAAAAZHJzL2Rvd25yZXYueG1sRI9Ba4NA&#10;FITvhfyH5QVya1ZTLKnNKqYhUIQeatv7w31RiftW3DUx/z5bKPQ4zMw3zC6fTS8uNLrOsoJ4HYEg&#10;rq3uuFHw/XV83IJwHlljb5kU3MhBni0edphqe+VPulS+EQHCLkUFrfdDKqWrWzLo1nYgDt7JjgZ9&#10;kGMj9YjXADe93ETRszTYcVhocaC3lupzNRkFCR2m/VQNH+W2PBg+/RRxEhdKrZZz8QrC0+z/w3/t&#10;d61g8/QCv2fCEZDZHQAA//8DAFBLAQItABQABgAIAAAAIQDb4fbL7gAAAIUBAAATAAAAAAAAAAAA&#10;AAAAAAAAAABbQ29udGVudF9UeXBlc10ueG1sUEsBAi0AFAAGAAgAAAAhAFr0LFu/AAAAFQEAAAsA&#10;AAAAAAAAAAAAAAAAHwEAAF9yZWxzLy5yZWxzUEsBAi0AFAAGAAgAAAAhAL+AX8PEAAAA3AAAAA8A&#10;AAAAAAAAAAAAAAAABwIAAGRycy9kb3ducmV2LnhtbFBLBQYAAAAAAwADALcAAAD4AgAAAAA=&#10;" path="m139,69l,139c22,95,22,44,,l139,69xe" fillcolor="black" strokeweight="0">
                  <v:path arrowok="t" o:connecttype="custom" o:connectlocs="20929874,10408791;0,20968705;0,0;20929874,10408791" o:connectangles="0,0,0,0"/>
                </v:shape>
                <v:line id="Line 262" o:spid="_x0000_s1261" style="position:absolute;visibility:visible;mso-wrap-style:square" from="45275,22498" to="59385,2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sQwgAAANwAAAAPAAAAZHJzL2Rvd25yZXYueG1sRE/LisIw&#10;FN0P+A/hCrMbUzuDj2oUEZRZCT7A7aW5NtXmpjSxVr/eLAZmeTjv+bKzlWip8aVjBcNBAoI4d7rk&#10;QsHpuPmagPABWWPlmBQ8ycNy0fuYY6bdg/fUHkIhYgj7DBWYEOpMSp8bsugHriaO3MU1FkOETSF1&#10;g48YbiuZJslIWiw5NhisaW0ovx3uVsG6u+437fY1fu3SU26+p8V5NFkp9dnvVjMQgbrwL/5z/2oF&#10;6U+cH8/EIyAXbwAAAP//AwBQSwECLQAUAAYACAAAACEA2+H2y+4AAACFAQAAEwAAAAAAAAAAAAAA&#10;AAAAAAAAW0NvbnRlbnRfVHlwZXNdLnhtbFBLAQItABQABgAIAAAAIQBa9CxbvwAAABUBAAALAAAA&#10;AAAAAAAAAAAAAB8BAABfcmVscy8ucmVsc1BLAQItABQABgAIAAAAIQDz7xsQwgAAANwAAAAPAAAA&#10;AAAAAAAAAAAAAAcCAABkcnMvZG93bnJldi54bWxQSwUGAAAAAAMAAwC3AAAA9gIAAAAA&#10;" strokeweight=".5pt">
                  <v:stroke endcap="round"/>
                </v:line>
                <v:line id="Line 263" o:spid="_x0000_s1262" style="position:absolute;flip:y;visibility:visible;mso-wrap-style:square" from="54095,45154" to="54095,4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loxQAAANwAAAAPAAAAZHJzL2Rvd25yZXYueG1sRI/NasMw&#10;EITvhbyD2EJvjZS0lOBECSVQKO2l+Tkkt8XayCbWylib2OnTV4VCj8PMfMMsVkNo1JW6VEe2MBkb&#10;UMRldDV7C/vd2+MMVBJkh01ksnCjBKvl6G6BhYs9b+i6Fa8yhFOBFiqRttA6lRUFTOPYEmfvFLuA&#10;kmXnteuwz/DQ6KkxLzpgzXmhwpbWFZXn7SVY8J98O5SDF3PctXIxm6+nj+/e2of74XUOSmiQ//Bf&#10;+91ZmD5P4PdMPgJ6+QMAAP//AwBQSwECLQAUAAYACAAAACEA2+H2y+4AAACFAQAAEwAAAAAAAAAA&#10;AAAAAAAAAAAAW0NvbnRlbnRfVHlwZXNdLnhtbFBLAQItABQABgAIAAAAIQBa9CxbvwAAABUBAAAL&#10;AAAAAAAAAAAAAAAAAB8BAABfcmVscy8ucmVsc1BLAQItABQABgAIAAAAIQB6iPloxQAAANwAAAAP&#10;AAAAAAAAAAAAAAAAAAcCAABkcnMvZG93bnJldi54bWxQSwUGAAAAAAMAAwC3AAAA+QIAAAAA&#10;" strokeweight=".5pt">
                  <v:stroke endcap="round"/>
                </v:line>
                <v:shape id="Freeform 264" o:spid="_x0000_s1263" style="position:absolute;left:53828;top:44748;width:540;height:540;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7PwwAAANwAAAAPAAAAZHJzL2Rvd25yZXYueG1sRI9Bi8Iw&#10;FITvgv8hPMGbpi0q0jVKVYRF8GDdvT+aZ1u2eSlNqvXfbxYWPA4z8w2z2Q2mEQ/qXG1ZQTyPQBAX&#10;VtdcKvi6nWZrEM4ja2wsk4IXOdhtx6MNpto++UqP3JciQNilqKDyvk2ldEVFBt3ctsTBu9vOoA+y&#10;K6Xu8BngppFJFK2kwZrDQoUtHSoqfvLeKFjSsd/3eXs5r89Hw/fvLF7GmVLTyZB9gPA0+Hf4v/2p&#10;FSSLBP7OhCMgt78AAAD//wMAUEsBAi0AFAAGAAgAAAAhANvh9svuAAAAhQEAABMAAAAAAAAAAAAA&#10;AAAAAAAAAFtDb250ZW50X1R5cGVzXS54bWxQSwECLQAUAAYACAAAACEAWvQsW78AAAAVAQAACwAA&#10;AAAAAAAAAAAAAAAfAQAAX3JlbHMvLnJlbHNQSwECLQAUAAYACAAAACEA6SK+z8MAAADcAAAADwAA&#10;AAAAAAAAAAAAAAAHAgAAZHJzL2Rvd25yZXYueG1sUEsFBgAAAAADAAMAtwAAAPcCAAAAAA==&#10;" path="m69,r70,139c95,117,43,117,,139l69,xe" fillcolor="black" strokeweight="0">
                  <v:path arrowok="t" o:connecttype="custom" o:connectlocs="10408791,0;20968705,20968705;0,20968705;10408791,0" o:connectangles="0,0,0,0"/>
                </v:shape>
                <v:shape id="Freeform 265" o:spid="_x0000_s1264" style="position:absolute;left:114;top:45916;width:18783;height:8224;visibility:visible;mso-wrap-style:square;v-text-anchor:top" coordsize="2958,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rHxAAAANwAAAAPAAAAZHJzL2Rvd25yZXYueG1sRI9Li8JA&#10;EITvgv9haGFvOlkfi0RHEUHw6ItVb02mN8lupifJzMb47x1B8FhU1VfUfNmaQjRUu9yygs9BBII4&#10;sTrnVMHpuOlPQTiPrLGwTAru5GC56HbmGGt74z01B5+KAGEXo4LM+zKW0iUZGXQDWxIH78fWBn2Q&#10;dSp1jbcAN4UcRtGXNJhzWMiwpHVGyd/h3wRKlVSXyfFc/dLme3q9N7uiiVKlPnrtagbCU+vf4Vd7&#10;qxUMxyN4nglHQC4eAAAA//8DAFBLAQItABQABgAIAAAAIQDb4fbL7gAAAIUBAAATAAAAAAAAAAAA&#10;AAAAAAAAAABbQ29udGVudF9UeXBlc10ueG1sUEsBAi0AFAAGAAgAAAAhAFr0LFu/AAAAFQEAAAsA&#10;AAAAAAAAAAAAAAAAHwEAAF9yZWxzLy5yZWxzUEsBAi0AFAAGAAgAAAAhANRdOsfEAAAA3AAAAA8A&#10;AAAAAAAAAAAAAAAABwIAAGRycy9kb3ducmV2LnhtbFBLBQYAAAAAAwADALcAAAD4AgAAAAA=&#10;" path="m,l2958,r,1295e" filled="f" strokeweight=".5pt">
                  <v:stroke endcap="round"/>
                  <v:path arrowok="t" o:connecttype="custom" o:connectlocs="0,0;1192724310,0;1192724310,522226540" o:connectangles="0,0,0"/>
                </v:shape>
                <v:line id="Line 266" o:spid="_x0000_s1265" style="position:absolute;flip:y;visibility:visible;mso-wrap-style:square" from="69716,2463" to="69716,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wxQAAANwAAAAPAAAAZHJzL2Rvd25yZXYueG1sRI9La8Mw&#10;EITvhf4HsYXcGikPSnGjhFAolObSPA7tbbE2som1MtYmdvLrq0Khx2FmvmEWqyE06kJdqiNbmIwN&#10;KOIyupq9hcP+7fEZVBJkh01ksnClBKvl/d0CCxd73tJlJ15lCKcCLVQibaF1KisKmMaxJc7eMXYB&#10;JcvOa9dhn+Gh0VNjnnTAmvNChS29VlSedudgwW/4+lUOXsz3vpWz2X7OPm69taOHYf0CSmiQ//Bf&#10;+91ZmM7n8HsmHwG9/AEAAP//AwBQSwECLQAUAAYACAAAACEA2+H2y+4AAACFAQAAEwAAAAAAAAAA&#10;AAAAAAAAAAAAW0NvbnRlbnRfVHlwZXNdLnhtbFBLAQItABQABgAIAAAAIQBa9CxbvwAAABUBAAAL&#10;AAAAAAAAAAAAAAAAAB8BAABfcmVscy8ucmVsc1BLAQItABQABgAIAAAAIQBq/1rwxQAAANwAAAAP&#10;AAAAAAAAAAAAAAAAAAcCAABkcnMvZG93bnJldi54bWxQSwUGAAAAAAMAAwC3AAAA+QIAAAAA&#10;" strokeweight=".5pt">
                  <v:stroke endcap="round"/>
                </v:line>
                <v:line id="Line 267" o:spid="_x0000_s1266" style="position:absolute;visibility:visible;mso-wrap-style:square" from="69742,5162" to="71589,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iIxgAAANwAAAAPAAAAZHJzL2Rvd25yZXYueG1sRI9Pa8JA&#10;FMTvgt9heUJvujG1alNXEUHpqeAf6PWRfc1Gs29Ddo3RT+8WCj0OM/MbZrHqbCVaanzpWMF4lIAg&#10;zp0uuVBwOm6HcxA+IGusHJOCO3lYLfu9BWba3XhP7SEUIkLYZ6jAhFBnUvrckEU/cjVx9H5cYzFE&#10;2RRSN3iLcFvJNEmm0mLJccFgTRtD+eVwtQo23Xm/bXeP2eMrPeXm9b34ns7XSr0MuvUHiEBd+A//&#10;tT+1gnTyBr9n4hGQyycAAAD//wMAUEsBAi0AFAAGAAgAAAAhANvh9svuAAAAhQEAABMAAAAAAAAA&#10;AAAAAAAAAAAAAFtDb250ZW50X1R5cGVzXS54bWxQSwECLQAUAAYACAAAACEAWvQsW78AAAAVAQAA&#10;CwAAAAAAAAAAAAAAAAAfAQAAX3JlbHMvLnJlbHNQSwECLQAUAAYACAAAACEA45i4iMYAAADcAAAA&#10;DwAAAAAAAAAAAAAAAAAHAgAAZHJzL2Rvd25yZXYueG1sUEsFBgAAAAADAAMAtwAAAPoCAAAAAA==&#10;" strokeweight=".5pt">
                  <v:stroke endcap="round"/>
                </v:line>
                <v:shape id="Freeform 268" o:spid="_x0000_s1267" style="position:absolute;left:71456;top:4895;width:540;height:540;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jMxAAAANwAAAAPAAAAZHJzL2Rvd25yZXYueG1sRI9Ba4NA&#10;FITvhfyH5QVya1ZDlGCyCaahUIQeapv7w31RiftW3DXaf98tFHocZuYb5nCaTSceNLjWsoJ4HYEg&#10;rqxuuVbw9fn6vAPhPLLGzjIp+CYHp+Pi6YCZthN/0KP0tQgQdhkqaLzvMyld1ZBBt7Y9cfBudjDo&#10;gxxqqQecAtx0chNFqTTYclhosKeXhqp7ORoFCV3G81j278WuuBi+XfM4iXOlVss534PwNPv/8F/7&#10;TSvYbFP4PROOgDz+AAAA//8DAFBLAQItABQABgAIAAAAIQDb4fbL7gAAAIUBAAATAAAAAAAAAAAA&#10;AAAAAAAAAABbQ29udGVudF9UeXBlc10ueG1sUEsBAi0AFAAGAAgAAAAhAFr0LFu/AAAAFQEAAAsA&#10;AAAAAAAAAAAAAAAAHwEAAF9yZWxzLy5yZWxzUEsBAi0AFAAGAAgAAAAhAJYZuMzEAAAA3AAAAA8A&#10;AAAAAAAAAAAAAAAABwIAAGRycy9kb3ducmV2LnhtbFBLBQYAAAAAAwADALcAAAD4AgAAAAA=&#10;" path="m139,69l,139c22,95,22,44,,l139,69xe" fillcolor="black" strokeweight="0">
                  <v:path arrowok="t" o:connecttype="custom" o:connectlocs="20968705,10408791;0,20968705;0,0;20968705,10408791" o:connectangles="0,0,0,0"/>
                </v:shape>
                <v:line id="Line 269" o:spid="_x0000_s1268" style="position:absolute;visibility:visible;mso-wrap-style:square" from="69780,2451" to="71589,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NkxQAAANwAAAAPAAAAZHJzL2Rvd25yZXYueG1sRI9Ba8JA&#10;FITvBf/D8gRvdWMUtdFVRLB4ErRCr4/sMxvNvg3ZNab+erdQ6HGYmW+Y5bqzlWip8aVjBaNhAoI4&#10;d7rkQsH5a/c+B+EDssbKMSn4IQ/rVe9tiZl2Dz5SewqFiBD2GSowIdSZlD43ZNEPXU0cvYtrLIYo&#10;m0LqBh8RbiuZJslUWiw5LhisaWsov53uVsG2ux537edz9jyk59yMP4rv6Xyj1KDfbRYgAnXhP/zX&#10;3msF6WQGv2fiEZCrFwAAAP//AwBQSwECLQAUAAYACAAAACEA2+H2y+4AAACFAQAAEwAAAAAAAAAA&#10;AAAAAAAAAAAAW0NvbnRlbnRfVHlwZXNdLnhtbFBLAQItABQABgAIAAAAIQBa9CxbvwAAABUBAAAL&#10;AAAAAAAAAAAAAAAAAB8BAABfcmVscy8ucmVsc1BLAQItABQABgAIAAAAIQB8BoNkxQAAANwAAAAP&#10;AAAAAAAAAAAAAAAAAAcCAABkcnMvZG93bnJldi54bWxQSwUGAAAAAAMAAwC3AAAA+QIAAAAA&#10;" strokeweight=".5pt">
                  <v:stroke endcap="round"/>
                </v:line>
                <v:shape id="Freeform 270" o:spid="_x0000_s1269" style="position:absolute;left:71456;top:2190;width:540;height:540;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klwQAAANwAAAAPAAAAZHJzL2Rvd25yZXYueG1sRE/Pa8Iw&#10;FL4P/B/CE7ytaUVHqUapk4EIO6yb90fzbIrNS2lSrf/9chjs+PH93u4n24k7Db51rCBLUhDEtdMt&#10;Nwp+vj9ecxA+IGvsHJOCJ3nY72YvWyy0e/AX3avQiBjCvkAFJoS+kNLXhiz6xPXEkbu6wWKIcGik&#10;HvARw20nl2n6Ji22HBsM9vRuqL5Vo1WwpuN4GKv+85yfj5avlzJbZ6VSi/lUbkAEmsK/+M990gqW&#10;q7g2nolHQO5+AQAA//8DAFBLAQItABQABgAIAAAAIQDb4fbL7gAAAIUBAAATAAAAAAAAAAAAAAAA&#10;AAAAAABbQ29udGVudF9UeXBlc10ueG1sUEsBAi0AFAAGAAgAAAAhAFr0LFu/AAAAFQEAAAsAAAAA&#10;AAAAAAAAAAAAHwEAAF9yZWxzLy5yZWxzUEsBAi0AFAAGAAgAAAAhAIjKiSXBAAAA3AAAAA8AAAAA&#10;AAAAAAAAAAAABwIAAGRycy9kb3ducmV2LnhtbFBLBQYAAAAAAwADALcAAAD1AgAAAAA=&#10;" path="m139,70l,139c22,95,22,44,,l139,70xe" fillcolor="black" strokeweight="0">
                  <v:path arrowok="t" o:connecttype="custom" o:connectlocs="20968705,10559914;0,20968705;0,0;20968705,10559914" o:connectangles="0,0,0,0"/>
                </v:shape>
                <v:line id="Line 271" o:spid="_x0000_s1270" style="position:absolute;visibility:visible;mso-wrap-style:square" from="68326,3403" to="69303,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KNxQAAANwAAAAPAAAAZHJzL2Rvd25yZXYueG1sRI9Ba8JA&#10;FITvBf/D8gRvdWMUq9FVRLB4ErRCr4/sMxvNvg3ZNab+erdQ6HGYmW+Y5bqzlWip8aVjBaNhAoI4&#10;d7rkQsH5a/c+A+EDssbKMSn4IQ/rVe9tiZl2Dz5SewqFiBD2GSowIdSZlD43ZNEPXU0cvYtrLIYo&#10;m0LqBh8RbiuZJslUWiw5LhisaWsov53uVsG2ux537efz43lIz7kZz4vv6Wyj1KDfbRYgAnXhP/zX&#10;3msF6WQOv2fiEZCrFwAAAP//AwBQSwECLQAUAAYACAAAACEA2+H2y+4AAACFAQAAEwAAAAAAAAAA&#10;AAAAAAAAAAAAW0NvbnRlbnRfVHlwZXNdLnhtbFBLAQItABQABgAIAAAAIQBa9CxbvwAAABUBAAAL&#10;AAAAAAAAAAAAAAAAAB8BAABfcmVscy8ucmVsc1BLAQItABQABgAIAAAAIQBi1bKNxQAAANwAAAAP&#10;AAAAAAAAAAAAAAAAAAcCAABkcnMvZG93bnJldi54bWxQSwUGAAAAAAMAAwC3AAAA+QIAAAAA&#10;" strokeweight=".5pt">
                  <v:stroke endcap="round"/>
                </v:line>
                <v:shape id="Freeform 272" o:spid="_x0000_s1271" style="position:absolute;left:69170;top:3130;width:546;height:54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PwQAAANwAAAAPAAAAZHJzL2Rvd25yZXYueG1sRE/NasJA&#10;EL4XfIdlBG91t9KWmrqKSoSC7UHtAwzZaRLMzsbsVuPbOwfB48f3P1v0vlFn6mId2MLL2IAiLoKr&#10;ubTwe9g8f4CKCdlhE5gsXCnCYj54mmHmwoV3dN6nUkkIxwwtVCm1mdaxqMhjHIeWWLi/0HlMArtS&#10;uw4vEu4bPTHmXXusWRoqbGldUXHc/3sL7vSzW4vpO59uzfJ1dTTXvM+tHQ375SeoRH16iO/uL2dh&#10;8ibz5YwcAT2/AQAA//8DAFBLAQItABQABgAIAAAAIQDb4fbL7gAAAIUBAAATAAAAAAAAAAAAAAAA&#10;AAAAAABbQ29udGVudF9UeXBlc10ueG1sUEsBAi0AFAAGAAgAAAAhAFr0LFu/AAAAFQEAAAsAAAAA&#10;AAAAAAAAAAAAHwEAAF9yZWxzLy5yZWxzUEsBAi0AFAAGAAgAAAAhANP6bI/BAAAA3AAAAA8AAAAA&#10;AAAAAAAAAAAABwIAAGRycy9kb3ducmV2LnhtbFBLBQYAAAAAAwADALcAAAD1AgAAAAA=&#10;" path="m140,70l,140c22,96,22,44,,l140,70xe" fillcolor="black" strokeweight="0">
                  <v:path arrowok="t" o:connecttype="custom" o:connectlocs="21297900,10648950;0,21297900;0,0;21297900,10648950" o:connectangles="0,0,0,0"/>
                </v:shape>
                <v:line id="Line 273" o:spid="_x0000_s1272" style="position:absolute;visibility:visible;mso-wrap-style:square" from="68313,8807" to="71589,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hWxQAAANwAAAAPAAAAZHJzL2Rvd25yZXYueG1sRI9Ba8JA&#10;FITvQv/D8gRvujGitdFVRFA8FbRCr4/sazaafRuy2xj99V1B6HGYmW+Y5bqzlWip8aVjBeNRAoI4&#10;d7rkQsH5azecg/ABWWPlmBTcycN69dZbYqbdjY/UnkIhIoR9hgpMCHUmpc8NWfQjVxNH78c1FkOU&#10;TSF1g7cIt5VMk2QmLZYcFwzWtDWUX0+/VsG2uxx37f7x/vhMz7mZfBTfs/lGqUG/2yxABOrCf/jV&#10;PmgF6XQMzzPxCMjVHwAAAP//AwBQSwECLQAUAAYACAAAACEA2+H2y+4AAACFAQAAEwAAAAAAAAAA&#10;AAAAAAAAAAAAW0NvbnRlbnRfVHlwZXNdLnhtbFBLAQItABQABgAIAAAAIQBa9CxbvwAAABUBAAAL&#10;AAAAAAAAAAAAAAAAAB8BAABfcmVscy8ucmVsc1BLAQItABQABgAIAAAAIQAZeihWxQAAANwAAAAP&#10;AAAAAAAAAAAAAAAAAAcCAABkcnMvZG93bnJldi54bWxQSwUGAAAAAAMAAwC3AAAA+QIAAAAA&#10;" strokeweight=".5pt">
                  <v:stroke endcap="round"/>
                </v:line>
                <v:shape id="Freeform 274" o:spid="_x0000_s1273" style="position:absolute;left:71456;top:8534;width:540;height:546;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4lxgAAANwAAAAPAAAAZHJzL2Rvd25yZXYueG1sRI9Ba8JA&#10;FITvhf6H5RW86aYpFo2uIoVC8SA0rai3Z/aZhO6+Ddk1Rn99tyD0OMzMN8x82VsjOmp97VjB8ygB&#10;QVw4XXOp4PvrfTgB4QOyRuOYFFzJw3Lx+DDHTLsLf1KXh1JECPsMFVQhNJmUvqjIoh+5hjh6J9da&#10;DFG2pdQtXiLcGpkmyau0WHNcqLCht4qKn/xsFZiyW58MHW+rzWGar7cvLuxwr9TgqV/NQATqw3/4&#10;3v7QCtJxCn9n4hGQi18AAAD//wMAUEsBAi0AFAAGAAgAAAAhANvh9svuAAAAhQEAABMAAAAAAAAA&#10;AAAAAAAAAAAAAFtDb250ZW50X1R5cGVzXS54bWxQSwECLQAUAAYACAAAACEAWvQsW78AAAAVAQAA&#10;CwAAAAAAAAAAAAAAAAAfAQAAX3JlbHMvLnJlbHNQSwECLQAUAAYACAAAACEAtzVuJcYAAADcAAAA&#10;DwAAAAAAAAAAAAAAAAAHAgAAZHJzL2Rvd25yZXYueG1sUEsFBgAAAAADAAMAtwAAAPoCAAAAAA==&#10;" path="m139,70l,140c22,96,22,44,,l139,70xe" fillcolor="black" strokeweight="0">
                  <v:path arrowok="t" o:connecttype="custom" o:connectlocs="20968705,10648950;0,21297900;0,0;20968705,10648950" o:connectangles="0,0,0,0"/>
                </v:shape>
                <v:line id="Line 275" o:spid="_x0000_s1274" style="position:absolute;visibility:visible;mso-wrap-style:square" from="68313,12211" to="71589,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O6xQAAANwAAAAPAAAAZHJzL2Rvd25yZXYueG1sRI9Ba8JA&#10;FITvBf/D8gRvddOI1kZXEcHiqaAGen1kX7Ox2bchu8bUX98VBI/DzHzDLNe9rUVHra8cK3gbJyCI&#10;C6crLhXkp93rHIQPyBprx6TgjzysV4OXJWbaXflA3TGUIkLYZ6jAhNBkUvrCkEU/dg1x9H5cazFE&#10;2ZZSt3iNcFvLNElm0mLFccFgQ1tDxe/xYhVs+/Nh133e3m9faV6YyUf5PZtvlBoN+80CRKA+PMOP&#10;9l4rSKcTuJ+JR0Cu/gEAAP//AwBQSwECLQAUAAYACAAAACEA2+H2y+4AAACFAQAAEwAAAAAAAAAA&#10;AAAAAAAAAAAAW0NvbnRlbnRfVHlwZXNdLnhtbFBLAQItABQABgAIAAAAIQBa9CxbvwAAABUBAAAL&#10;AAAAAAAAAAAAAAAAAB8BAABfcmVscy8ucmVsc1BLAQItABQABgAIAAAAIQCG5BO6xQAAANwAAAAP&#10;AAAAAAAAAAAAAAAAAAcCAABkcnMvZG93bnJldi54bWxQSwUGAAAAAAMAAwC3AAAA+QIAAAAA&#10;" strokeweight=".5pt">
                  <v:stroke endcap="round"/>
                </v:line>
                <v:shape id="Freeform 276" o:spid="_x0000_s1275" style="position:absolute;left:71456;top:11938;width:540;height:546;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X9wwAAANwAAAAPAAAAZHJzL2Rvd25yZXYueG1sRI9Bi8Iw&#10;FITvgv8hPMGbphW7SNcoVRFE8LB19/5onm3Z5qU0qdZ/bxYWPA4z8w2z3g6mEXfqXG1ZQTyPQBAX&#10;VtdcKvi+HmcrEM4ja2wsk4InOdhuxqM1pto++IvuuS9FgLBLUUHlfZtK6YqKDLq5bYmDd7OdQR9k&#10;V0rd4SPATSMXUfQhDdYcFipsaV9R8Zv3RkFCh37X5+3lvDofDN9+sjiJM6WmkyH7BOFp8O/wf/uk&#10;FSySJfydCUdAbl4AAAD//wMAUEsBAi0AFAAGAAgAAAAhANvh9svuAAAAhQEAABMAAAAAAAAAAAAA&#10;AAAAAAAAAFtDb250ZW50X1R5cGVzXS54bWxQSwECLQAUAAYACAAAACEAWvQsW78AAAAVAQAACwAA&#10;AAAAAAAAAAAAAAAfAQAAX3JlbHMvLnJlbHNQSwECLQAUAAYACAAAACEAjF4V/cMAAADcAAAADwAA&#10;AAAAAAAAAAAAAAAHAgAAZHJzL2Rvd25yZXYueG1sUEsFBgAAAAADAAMAtwAAAPcCAAAAAA==&#10;" path="m139,70l,139c22,95,22,44,,l139,70xe" fillcolor="black" strokeweight="0">
                  <v:path arrowok="t" o:connecttype="custom" o:connectlocs="20968705,10802551;0,21451122;0,0;20968705,10802551" o:connectangles="0,0,0,0"/>
                </v:shape>
                <v:line id="Line 277" o:spid="_x0000_s1276" style="position:absolute;visibility:visible;mso-wrap-style:square" from="57251,12211" to="61448,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5VxQAAANwAAAAPAAAAZHJzL2Rvd25yZXYueG1sRI9Ba8JA&#10;FITvgv9heYI33ZiitdFVRFA8FbRCr4/sazaafRuy2xj99V1B6HGYmW+Y5bqzlWip8aVjBZNxAoI4&#10;d7rkQsH5azeag/ABWWPlmBTcycN61e8tMdPuxkdqT6EQEcI+QwUmhDqT0ueGLPqxq4mj9+MaiyHK&#10;ppC6wVuE20qmSTKTFkuOCwZr2hrKr6dfq2DbXY67dv94f3ym59y8fRTfs/lGqeGg2yxABOrCf/jV&#10;PmgF6XQKzzPxCMjVHwAAAP//AwBQSwECLQAUAAYACAAAACEA2+H2y+4AAACFAQAAEwAAAAAAAAAA&#10;AAAAAAAAAAAAW0NvbnRlbnRfVHlwZXNdLnhtbFBLAQItABQABgAIAAAAIQBa9CxbvwAAABUBAAAL&#10;AAAAAAAAAAAAAAAAAB8BAABfcmVscy8ucmVsc1BLAQItABQABgAIAAAAIQBmQS5VxQAAANwAAAAP&#10;AAAAAAAAAAAAAAAAAAcCAABkcnMvZG93bnJldi54bWxQSwUGAAAAAAMAAwC3AAAA+QIAAAAA&#10;" strokeweight=".5pt">
                  <v:stroke endcap="round"/>
                </v:line>
                <v:shape id="Freeform 278" o:spid="_x0000_s1277" style="position:absolute;left:61315;top:11938;width:546;height:546;visibility:visible;mso-wrap-style:square;v-text-anchor:top" coordsize="14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TlxQAAANwAAAAPAAAAZHJzL2Rvd25yZXYueG1sRI9PawIx&#10;FMTvBb9DeEJvNauli2yNsgpSoZf6B3p9bN5uFjcvSxJ166c3hUKPw8z8hlmsBtuJK/nQOlYwnWQg&#10;iCunW24UnI7blzmIEJE1do5JwQ8FWC1HTwsstLvxnq6H2IgE4VCgAhNjX0gZKkMWw8T1xMmrnbcY&#10;k/SN1B5vCW47OcuyXFpsOS0Y7GljqDofLlbBbl1fvvaf9xzLdf1amm/OfP+h1PN4KN9BRBrif/iv&#10;vdMKZm85/J5JR0AuHwAAAP//AwBQSwECLQAUAAYACAAAACEA2+H2y+4AAACFAQAAEwAAAAAAAAAA&#10;AAAAAAAAAAAAW0NvbnRlbnRfVHlwZXNdLnhtbFBLAQItABQABgAIAAAAIQBa9CxbvwAAABUBAAAL&#10;AAAAAAAAAAAAAAAAAB8BAABfcmVscy8ucmVsc1BLAQItABQABgAIAAAAIQBFqqTlxQAAANwAAAAP&#10;AAAAAAAAAAAAAAAAAAcCAABkcnMvZG93bnJldi54bWxQSwUGAAAAAAMAAwC3AAAA+QIAAAAA&#10;" path="m140,70l,139c22,95,22,44,,l140,70xe" fillcolor="black" strokeweight="0">
                  <v:path arrowok="t" o:connecttype="custom" o:connectlocs="21297900,10802551;0,21451122;0,0;21297900,10802551" o:connectangles="0,0,0,0"/>
                </v:shape>
                <v:line id="Line 279" o:spid="_x0000_s1278" style="position:absolute;flip:y;visibility:visible;mso-wrap-style:square" from="59105,3403" to="5910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JaxQAAANwAAAAPAAAAZHJzL2Rvd25yZXYueG1sRI9PS8NA&#10;FMTvgt9heYI3u2uKf4jdBhGEYi+29aC3R/a5CWbfhuxrk/bTu4LQ4zAzv2EW1RQ6daAhtZEt3M4M&#10;KOI6upa9hY/d680jqCTIDrvIZOFICarl5cUCSxdH3tBhK15lCKcSLTQifal1qhsKmGaxJ87edxwC&#10;SpaD127AMcNDpwtj7nXAlvNCgz29NFT/bPfBgl/z8bOevJivXS97s3mfv51Ga6+vpucnUEKTnMP/&#10;7ZWzUNw9wN+ZfAT08hcAAP//AwBQSwECLQAUAAYACAAAACEA2+H2y+4AAACFAQAAEwAAAAAAAAAA&#10;AAAAAAAAAAAAW0NvbnRlbnRfVHlwZXNdLnhtbFBLAQItABQABgAIAAAAIQBa9CxbvwAAABUBAAAL&#10;AAAAAAAAAAAAAAAAAB8BAABfcmVscy8ucmVsc1BLAQItABQABgAIAAAAIQAf9FJaxQAAANwAAAAP&#10;AAAAAAAAAAAAAAAAAAcCAABkcnMvZG93bnJldi54bWxQSwUGAAAAAAMAAwC3AAAA+QIAAAAA&#10;" strokeweight=".5pt">
                  <v:stroke endcap="round"/>
                </v:line>
                <v:line id="Line 280" o:spid="_x0000_s1279" style="position:absolute;visibility:visible;mso-wrap-style:square" from="59086,8807" to="61448,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HLwgAAANwAAAAPAAAAZHJzL2Rvd25yZXYueG1sRE/LisIw&#10;FN0P+A/hCrMbUzuMj2oUEZRZCT7A7aW5NtXmpjSxVr/eLAZmeTjv+bKzlWip8aVjBcNBAoI4d7rk&#10;QsHpuPmagPABWWPlmBQ8ycNy0fuYY6bdg/fUHkIhYgj7DBWYEOpMSp8bsugHriaO3MU1FkOETSF1&#10;g48YbiuZJslIWiw5NhisaW0ovx3uVsG6u+437fY1fu3SU26+p8V5NFkp9dnvVjMQgbrwL/5z/2oF&#10;6U9cG8/EIyAXbwAAAP//AwBQSwECLQAUAAYACAAAACEA2+H2y+4AAACFAQAAEwAAAAAAAAAAAAAA&#10;AAAAAAAAW0NvbnRlbnRfVHlwZXNdLnhtbFBLAQItABQABgAIAAAAIQBa9CxbvwAAABUBAAALAAAA&#10;AAAAAAAAAAAAAB8BAABfcmVscy8ucmVsc1BLAQItABQABgAIAAAAIQCIQIHLwgAAANwAAAAPAAAA&#10;AAAAAAAAAAAAAAcCAABkcnMvZG93bnJldi54bWxQSwUGAAAAAAMAAwC3AAAA9gIAAAAA&#10;" strokeweight=".5pt">
                  <v:stroke endcap="round"/>
                </v:line>
                <v:shape id="Freeform 281" o:spid="_x0000_s1280" style="position:absolute;left:61315;top:8534;width:546;height:54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USxQAAANwAAAAPAAAAZHJzL2Rvd25yZXYueG1sRI/dasJA&#10;FITvC77Dcgre1d2KlhpdxYYIQtsLbR/gkD0mwezZmN3m5+3dQqGXw8w3w2x2g61FR62vHGt4nikQ&#10;xLkzFRcavr8OT68gfEA2WDsmDSN52G0nDxtMjOv5RN05FCKWsE9QQxlCk0jp85Is+plriKN3ca3F&#10;EGVbSNNiH8ttLedKvUiLFceFEhtKS8qv5x+rwdw+T2mEPrLVu9ov3q5qzIZM6+njsF+DCDSE//Af&#10;fTQa5ssV/J6JR0Bu7wAAAP//AwBQSwECLQAUAAYACAAAACEA2+H2y+4AAACFAQAAEwAAAAAAAAAA&#10;AAAAAAAAAAAAW0NvbnRlbnRfVHlwZXNdLnhtbFBLAQItABQABgAIAAAAIQBa9CxbvwAAABUBAAAL&#10;AAAAAAAAAAAAAAAAAB8BAABfcmVscy8ucmVsc1BLAQItABQABgAIAAAAIQBCwMUSxQAAANwAAAAP&#10;AAAAAAAAAAAAAAAAAAcCAABkcnMvZG93bnJldi54bWxQSwUGAAAAAAMAAwC3AAAA+QIAAAAA&#10;" path="m140,70l,140c22,96,22,44,,l140,70xe" fillcolor="black" strokeweight="0">
                  <v:path arrowok="t" o:connecttype="custom" o:connectlocs="21297900,10648950;0,21297900;0,0;21297900,10648950" o:connectangles="0,0,0,0"/>
                </v:shape>
                <v:line id="Line 282" o:spid="_x0000_s1281" style="position:absolute;visibility:visible;mso-wrap-style:square" from="59105,3403" to="61448,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dwwQAAANwAAAAPAAAAZHJzL2Rvd25yZXYueG1sRE/LisIw&#10;FN0P+A/hCu7G1A50tBpFBAdXAz7A7aW5NtXmpjSxVr/eLAZmeTjvxaq3teio9ZVjBZNxAoK4cLri&#10;UsHpuP2cgvABWWPtmBQ8ycNqOfhYYK7dg/fUHUIpYgj7HBWYEJpcSl8YsujHriGO3MW1FkOEbSl1&#10;i48YbmuZJkkmLVYcGww2tDFU3A53q2DTX/fb7uf1/fpNT4X5mpXnbLpWajTs13MQgfrwL/5z77SC&#10;NIvz45l4BOTyDQAA//8DAFBLAQItABQABgAIAAAAIQDb4fbL7gAAAIUBAAATAAAAAAAAAAAAAAAA&#10;AAAAAABbQ29udGVudF9UeXBlc10ueG1sUEsBAi0AFAAGAAgAAAAhAFr0LFu/AAAAFQEAAAsAAAAA&#10;AAAAAAAAAAAAHwEAAF9yZWxzLy5yZWxzUEsBAi0AFAAGAAgAAAAhALhaR3DBAAAA3AAAAA8AAAAA&#10;AAAAAAAAAAAABwIAAGRycy9kb3ducmV2LnhtbFBLBQYAAAAAAwADALcAAAD1AgAAAAA=&#10;" strokeweight=".5pt">
                  <v:stroke endcap="round"/>
                </v:line>
                <v:shape id="Freeform 283" o:spid="_x0000_s1282" style="position:absolute;left:61315;top:3130;width:546;height:546;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OpwwAAANwAAAAPAAAAZHJzL2Rvd25yZXYueG1sRI/RisIw&#10;FETfhf2HcAXfNFEW0a5RXOmCsPpQ3Q+4NNe22NzUJmr9+40g+DjMnBlmsepsLW7U+sqxhvFIgSDO&#10;nam40PB3/BnOQPiAbLB2TBoe5GG1/OgtMDHuzhndDqEQsYR9ghrKEJpESp+XZNGPXEMcvZNrLYYo&#10;20KaFu+x3NZyotRUWqw4LpTY0Kak/Hy4Wg3mss82Edql81+1/vw+q0fapVoP+t36C0SgLrzDL3pr&#10;NEymY3ieiUdALv8BAAD//wMAUEsBAi0AFAAGAAgAAAAhANvh9svuAAAAhQEAABMAAAAAAAAAAAAA&#10;AAAAAAAAAFtDb250ZW50X1R5cGVzXS54bWxQSwECLQAUAAYACAAAACEAWvQsW78AAAAVAQAACwAA&#10;AAAAAAAAAAAAAAAfAQAAX3JlbHMvLnJlbHNQSwECLQAUAAYACAAAACEActoDqcMAAADcAAAADwAA&#10;AAAAAAAAAAAAAAAHAgAAZHJzL2Rvd25yZXYueG1sUEsFBgAAAAADAAMAtwAAAPcCAAAAAA==&#10;" path="m140,70l,140c22,96,22,44,,l140,70xe" fillcolor="black" strokeweight="0">
                  <v:path arrowok="t" o:connecttype="custom" o:connectlocs="21297900,10648950;0,21297900;0,0;21297900,10648950" o:connectangles="0,0,0,0"/>
                </v:shape>
                <v:line id="Line 284" o:spid="_x0000_s1283" style="position:absolute;visibility:visible;mso-wrap-style:square" from="57270,7740" to="5865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ycxQAAANwAAAAPAAAAZHJzL2Rvd25yZXYueG1sRI9Ba8JA&#10;FITvQv/D8gredNMIMaauIoLSU0Er9PrIPrNps29Ddo2pv74rCB6HmfmGWa4H24ieOl87VvA2TUAQ&#10;l07XXCk4fe0mOQgfkDU2jknBH3lYr15GSyy0u/KB+mOoRISwL1CBCaEtpPSlIYt+6lri6J1dZzFE&#10;2VVSd3iNcNvINEkyabHmuGCwpa2h8vd4sQq2w89h1+9v89tneirNbFF9Z/lGqfHrsHkHEWgIz/Cj&#10;/aEVpFkK9zPxCMjVPwAAAP//AwBQSwECLQAUAAYACAAAACEA2+H2y+4AAACFAQAAEwAAAAAAAAAA&#10;AAAAAAAAAAAAW0NvbnRlbnRfVHlwZXNdLnhtbFBLAQItABQABgAIAAAAIQBa9CxbvwAAABUBAAAL&#10;AAAAAAAAAAAAAAAAAB8BAABfcmVscy8ucmVsc1BLAQItABQABgAIAAAAIQAnxHycxQAAANwAAAAP&#10;AAAAAAAAAAAAAAAAAAcCAABkcnMvZG93bnJldi54bWxQSwUGAAAAAAMAAwC3AAAA+QIAAAAA&#10;" strokeweight=".5pt">
                  <v:stroke endcap="round"/>
                </v:line>
                <v:shape id="Freeform 285" o:spid="_x0000_s1284" style="position:absolute;left:58521;top:7467;width:546;height:540;visibility:visible;mso-wrap-style:square;v-text-anchor:top" coordsize="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EDxgAAANwAAAAPAAAAZHJzL2Rvd25yZXYueG1sRI9PawIx&#10;FMTvQr9DeIXearYKYlezIoVC8SC4Wlpvz83bP5i8LJt0Xf30TaHgcZiZ3zDL1WCN6KnzjWMFL+ME&#10;BHHhdMOVgsP+/XkOwgdkjcYxKbiSh1X2MFpiqt2Fd9TnoRIRwj5FBXUIbSqlL2qy6MeuJY5e6TqL&#10;IcqukrrDS4RbIydJMpMWG44LNbb0VlNxzn+sAlP1m9LQ6bbeHl/zzefUhS/8VurpcVgvQAQawj38&#10;3/7QCiazKfydiUdAZr8AAAD//wMAUEsBAi0AFAAGAAgAAAAhANvh9svuAAAAhQEAABMAAAAAAAAA&#10;AAAAAAAAAAAAAFtDb250ZW50X1R5cGVzXS54bWxQSwECLQAUAAYACAAAACEAWvQsW78AAAAVAQAA&#10;CwAAAAAAAAAAAAAAAAAfAQAAX3JlbHMvLnJlbHNQSwECLQAUAAYACAAAACEAFhUBA8YAAADcAAAA&#10;DwAAAAAAAAAAAAAAAAAHAgAAZHJzL2Rvd25yZXYueG1sUEsFBgAAAAADAAMAtwAAAPoCAAAAAA==&#10;" path="m139,70l,140c22,96,22,44,,l139,70xe" fillcolor="black" strokeweight="0">
                  <v:path arrowok="t" o:connecttype="custom" o:connectlocs="21451122,10409657;0,20818929;0,0;21451122,10409657" o:connectangles="0,0,0,0"/>
                </v:shape>
                <w10:anchorlock/>
              </v:group>
            </w:pict>
          </mc:Fallback>
        </mc:AlternateContent>
      </w:r>
    </w:p>
    <w:p w14:paraId="3D276412" w14:textId="77777777" w:rsidR="001B4555" w:rsidRPr="00BF02E2" w:rsidRDefault="001B4555" w:rsidP="001B4555">
      <w:pPr>
        <w:snapToGrid w:val="0"/>
        <w:ind w:firstLineChars="200" w:firstLine="482"/>
        <w:jc w:val="center"/>
        <w:rPr>
          <w:rFonts w:ascii="Times New Roman" w:eastAsia="宋体" w:hAnsi="Times New Roman" w:cs="Times New Roman"/>
          <w:b/>
          <w:sz w:val="24"/>
          <w:szCs w:val="24"/>
        </w:rPr>
      </w:pPr>
      <w:r w:rsidRPr="00BF02E2">
        <w:rPr>
          <w:rFonts w:ascii="Times New Roman" w:eastAsia="宋体" w:hAnsi="Times New Roman" w:cs="Times New Roman"/>
          <w:b/>
          <w:sz w:val="24"/>
          <w:szCs w:val="24"/>
        </w:rPr>
        <w:t>图</w:t>
      </w:r>
      <w:r w:rsidRPr="00BF02E2">
        <w:rPr>
          <w:rFonts w:ascii="Times New Roman" w:eastAsia="宋体" w:hAnsi="Times New Roman" w:cs="Times New Roman"/>
          <w:b/>
          <w:sz w:val="24"/>
          <w:szCs w:val="24"/>
        </w:rPr>
        <w:t xml:space="preserve">3.1-1  </w:t>
      </w:r>
      <w:r w:rsidRPr="00BF02E2">
        <w:rPr>
          <w:rFonts w:ascii="Times New Roman" w:eastAsia="宋体" w:hAnsi="Times New Roman" w:cs="Times New Roman"/>
          <w:b/>
          <w:sz w:val="24"/>
          <w:szCs w:val="24"/>
        </w:rPr>
        <w:t>扬子石化总生产工艺流程示意图</w:t>
      </w:r>
    </w:p>
    <w:p w14:paraId="2B36CA0D" w14:textId="77777777" w:rsidR="001B4555" w:rsidRPr="00BF02E2" w:rsidRDefault="001B4555" w:rsidP="001B4555">
      <w:pPr>
        <w:snapToGrid w:val="0"/>
        <w:spacing w:line="360" w:lineRule="auto"/>
        <w:ind w:firstLineChars="175" w:firstLine="420"/>
        <w:jc w:val="left"/>
        <w:rPr>
          <w:rFonts w:ascii="Times New Roman" w:eastAsia="宋体" w:hAnsi="Times New Roman" w:cs="Times New Roman"/>
          <w:sz w:val="24"/>
          <w:szCs w:val="24"/>
        </w:rPr>
        <w:sectPr w:rsidR="001B4555" w:rsidRPr="00BF02E2" w:rsidSect="00F30EE8">
          <w:pgSz w:w="16838" w:h="11906" w:orient="landscape" w:code="9"/>
          <w:pgMar w:top="1418" w:right="1418" w:bottom="1418" w:left="1418" w:header="851" w:footer="851" w:gutter="0"/>
          <w:cols w:space="425"/>
          <w:docGrid w:linePitch="326"/>
        </w:sectPr>
      </w:pPr>
    </w:p>
    <w:p w14:paraId="6FF22172"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Pr="00BF02E2">
        <w:rPr>
          <w:rFonts w:ascii="Times New Roman" w:eastAsia="宋体" w:hAnsi="Times New Roman" w:cs="Times New Roman"/>
          <w:b/>
          <w:bCs/>
          <w:sz w:val="24"/>
          <w:szCs w:val="24"/>
        </w:rPr>
        <w:t xml:space="preserve">3.1-1  </w:t>
      </w:r>
      <w:r w:rsidRPr="00BF02E2">
        <w:rPr>
          <w:rFonts w:ascii="Times New Roman" w:eastAsia="宋体" w:hAnsi="Times New Roman" w:cs="Times New Roman"/>
          <w:b/>
          <w:bCs/>
          <w:sz w:val="24"/>
          <w:szCs w:val="24"/>
        </w:rPr>
        <w:t>公司已建主要生产装置及规模</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7"/>
        <w:gridCol w:w="568"/>
        <w:gridCol w:w="2505"/>
        <w:gridCol w:w="1607"/>
        <w:gridCol w:w="3964"/>
      </w:tblGrid>
      <w:tr w:rsidR="001B4555" w:rsidRPr="00BF02E2" w14:paraId="349010A6" w14:textId="77777777" w:rsidTr="001B4555">
        <w:trPr>
          <w:tblHeader/>
          <w:jc w:val="center"/>
        </w:trPr>
        <w:tc>
          <w:tcPr>
            <w:tcW w:w="235" w:type="pct"/>
            <w:vAlign w:val="center"/>
          </w:tcPr>
          <w:p w14:paraId="36FA129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厂</w:t>
            </w:r>
          </w:p>
        </w:tc>
        <w:tc>
          <w:tcPr>
            <w:tcW w:w="313" w:type="pct"/>
            <w:vAlign w:val="center"/>
          </w:tcPr>
          <w:p w14:paraId="32A9092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序号</w:t>
            </w:r>
          </w:p>
        </w:tc>
        <w:tc>
          <w:tcPr>
            <w:tcW w:w="1381" w:type="pct"/>
            <w:vAlign w:val="center"/>
          </w:tcPr>
          <w:p w14:paraId="19D0B0CD"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主要装置名称</w:t>
            </w:r>
          </w:p>
        </w:tc>
        <w:tc>
          <w:tcPr>
            <w:tcW w:w="886" w:type="pct"/>
            <w:vAlign w:val="center"/>
          </w:tcPr>
          <w:p w14:paraId="761B7293"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产能（万吨</w:t>
            </w:r>
            <w:r w:rsidRPr="00BF02E2">
              <w:rPr>
                <w:rFonts w:ascii="Times New Roman" w:eastAsia="宋体" w:hAnsi="Times New Roman" w:cs="Times New Roman"/>
                <w:b/>
                <w:bCs/>
                <w:szCs w:val="21"/>
              </w:rPr>
              <w:t>/</w:t>
            </w:r>
            <w:r w:rsidRPr="00BF02E2">
              <w:rPr>
                <w:rFonts w:ascii="Times New Roman" w:eastAsia="宋体" w:hAnsi="Times New Roman" w:cs="Times New Roman"/>
                <w:b/>
                <w:bCs/>
                <w:szCs w:val="21"/>
              </w:rPr>
              <w:t>年）</w:t>
            </w:r>
          </w:p>
        </w:tc>
        <w:tc>
          <w:tcPr>
            <w:tcW w:w="2185" w:type="pct"/>
            <w:vAlign w:val="center"/>
          </w:tcPr>
          <w:p w14:paraId="160763E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主要产品</w:t>
            </w:r>
          </w:p>
        </w:tc>
      </w:tr>
      <w:tr w:rsidR="001B4555" w:rsidRPr="00BF02E2" w14:paraId="6CE6B731" w14:textId="77777777" w:rsidTr="001B4555">
        <w:trPr>
          <w:jc w:val="center"/>
        </w:trPr>
        <w:tc>
          <w:tcPr>
            <w:tcW w:w="235" w:type="pct"/>
            <w:vMerge w:val="restart"/>
            <w:vAlign w:val="center"/>
          </w:tcPr>
          <w:p w14:paraId="15DB7C9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炼油</w:t>
            </w:r>
          </w:p>
        </w:tc>
        <w:tc>
          <w:tcPr>
            <w:tcW w:w="313" w:type="pct"/>
            <w:vAlign w:val="center"/>
          </w:tcPr>
          <w:p w14:paraId="2047368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1381" w:type="pct"/>
            <w:vAlign w:val="center"/>
          </w:tcPr>
          <w:p w14:paraId="670376B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常减压蒸馏装置</w:t>
            </w:r>
          </w:p>
        </w:tc>
        <w:tc>
          <w:tcPr>
            <w:tcW w:w="886" w:type="pct"/>
            <w:vAlign w:val="center"/>
          </w:tcPr>
          <w:p w14:paraId="0AEE21A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450</w:t>
            </w:r>
          </w:p>
        </w:tc>
        <w:tc>
          <w:tcPr>
            <w:tcW w:w="2185" w:type="pct"/>
            <w:vMerge w:val="restart"/>
            <w:vAlign w:val="center"/>
          </w:tcPr>
          <w:p w14:paraId="6C8CB41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为乙烯装置、芳烃装置及其它下游装置提供原料，并生产柴油调和组份</w:t>
            </w:r>
          </w:p>
        </w:tc>
      </w:tr>
      <w:tr w:rsidR="001B4555" w:rsidRPr="00BF02E2" w14:paraId="2CED958D" w14:textId="77777777" w:rsidTr="001B4555">
        <w:trPr>
          <w:jc w:val="center"/>
        </w:trPr>
        <w:tc>
          <w:tcPr>
            <w:tcW w:w="235" w:type="pct"/>
            <w:vMerge/>
            <w:vAlign w:val="center"/>
          </w:tcPr>
          <w:p w14:paraId="6A0EB9FA"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52018A4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1381" w:type="pct"/>
            <w:vAlign w:val="center"/>
          </w:tcPr>
          <w:p w14:paraId="2023AE0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常减压蒸馏装置</w:t>
            </w:r>
          </w:p>
        </w:tc>
        <w:tc>
          <w:tcPr>
            <w:tcW w:w="886" w:type="pct"/>
            <w:vAlign w:val="center"/>
          </w:tcPr>
          <w:p w14:paraId="13D8E8C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800</w:t>
            </w:r>
          </w:p>
        </w:tc>
        <w:tc>
          <w:tcPr>
            <w:tcW w:w="2185" w:type="pct"/>
            <w:vMerge/>
            <w:vAlign w:val="center"/>
          </w:tcPr>
          <w:p w14:paraId="03674C7A"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r>
      <w:tr w:rsidR="001B4555" w:rsidRPr="00BF02E2" w14:paraId="1AEA1689" w14:textId="77777777" w:rsidTr="001B4555">
        <w:trPr>
          <w:jc w:val="center"/>
        </w:trPr>
        <w:tc>
          <w:tcPr>
            <w:tcW w:w="235" w:type="pct"/>
            <w:vMerge/>
            <w:vAlign w:val="center"/>
          </w:tcPr>
          <w:p w14:paraId="318F02AA"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5665EF5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w:t>
            </w:r>
          </w:p>
        </w:tc>
        <w:tc>
          <w:tcPr>
            <w:tcW w:w="1381" w:type="pct"/>
            <w:vAlign w:val="center"/>
          </w:tcPr>
          <w:p w14:paraId="1F9B2C8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延迟焦化装置</w:t>
            </w:r>
          </w:p>
        </w:tc>
        <w:tc>
          <w:tcPr>
            <w:tcW w:w="886" w:type="pct"/>
            <w:vAlign w:val="center"/>
          </w:tcPr>
          <w:p w14:paraId="1F07132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160</w:t>
            </w:r>
          </w:p>
        </w:tc>
        <w:tc>
          <w:tcPr>
            <w:tcW w:w="2185" w:type="pct"/>
            <w:vAlign w:val="center"/>
          </w:tcPr>
          <w:p w14:paraId="6D7775A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焦化柴油、焦化汽油、石油焦等</w:t>
            </w:r>
          </w:p>
        </w:tc>
      </w:tr>
      <w:tr w:rsidR="001B4555" w:rsidRPr="00BF02E2" w14:paraId="089CE605" w14:textId="77777777" w:rsidTr="001B4555">
        <w:trPr>
          <w:jc w:val="center"/>
        </w:trPr>
        <w:tc>
          <w:tcPr>
            <w:tcW w:w="235" w:type="pct"/>
            <w:vMerge/>
            <w:vAlign w:val="center"/>
          </w:tcPr>
          <w:p w14:paraId="216F5186"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46974DA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1381" w:type="pct"/>
            <w:vAlign w:val="center"/>
          </w:tcPr>
          <w:p w14:paraId="358B06E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航煤加氢装置</w:t>
            </w:r>
          </w:p>
        </w:tc>
        <w:tc>
          <w:tcPr>
            <w:tcW w:w="886" w:type="pct"/>
            <w:vAlign w:val="center"/>
          </w:tcPr>
          <w:p w14:paraId="3195138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80</w:t>
            </w:r>
          </w:p>
        </w:tc>
        <w:tc>
          <w:tcPr>
            <w:tcW w:w="2185" w:type="pct"/>
            <w:vAlign w:val="center"/>
          </w:tcPr>
          <w:p w14:paraId="3F1AF7B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航煤、石脑油、干气</w:t>
            </w:r>
          </w:p>
        </w:tc>
      </w:tr>
      <w:tr w:rsidR="001B4555" w:rsidRPr="00BF02E2" w14:paraId="1273C141" w14:textId="77777777" w:rsidTr="001B4555">
        <w:trPr>
          <w:jc w:val="center"/>
        </w:trPr>
        <w:tc>
          <w:tcPr>
            <w:tcW w:w="235" w:type="pct"/>
            <w:vMerge/>
            <w:vAlign w:val="center"/>
          </w:tcPr>
          <w:p w14:paraId="06310172"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21112BA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w:t>
            </w:r>
          </w:p>
        </w:tc>
        <w:tc>
          <w:tcPr>
            <w:tcW w:w="1381" w:type="pct"/>
            <w:vAlign w:val="center"/>
          </w:tcPr>
          <w:p w14:paraId="2AC4C38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5400#</w:t>
            </w:r>
            <w:r w:rsidRPr="00BF02E2">
              <w:rPr>
                <w:rFonts w:ascii="Times New Roman" w:eastAsia="宋体" w:hAnsi="Times New Roman" w:cs="Times New Roman"/>
                <w:bCs/>
                <w:szCs w:val="21"/>
              </w:rPr>
              <w:t>柴油加氢精制装置</w:t>
            </w:r>
          </w:p>
        </w:tc>
        <w:tc>
          <w:tcPr>
            <w:tcW w:w="886" w:type="pct"/>
            <w:vAlign w:val="center"/>
          </w:tcPr>
          <w:p w14:paraId="598E7A7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120</w:t>
            </w:r>
          </w:p>
        </w:tc>
        <w:tc>
          <w:tcPr>
            <w:tcW w:w="2185" w:type="pct"/>
            <w:vMerge w:val="restart"/>
            <w:vAlign w:val="center"/>
          </w:tcPr>
          <w:p w14:paraId="49FD38A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为乙烯装置和芳短装置提供原料，并生产柴油产品</w:t>
            </w:r>
          </w:p>
        </w:tc>
      </w:tr>
      <w:tr w:rsidR="001B4555" w:rsidRPr="00BF02E2" w14:paraId="000DA73C" w14:textId="77777777" w:rsidTr="001B4555">
        <w:trPr>
          <w:jc w:val="center"/>
        </w:trPr>
        <w:tc>
          <w:tcPr>
            <w:tcW w:w="235" w:type="pct"/>
            <w:vMerge/>
            <w:vAlign w:val="center"/>
          </w:tcPr>
          <w:p w14:paraId="7DC998E0"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39FAC76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1381" w:type="pct"/>
            <w:vAlign w:val="center"/>
          </w:tcPr>
          <w:p w14:paraId="64C0A85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5300#</w:t>
            </w:r>
            <w:r w:rsidRPr="00BF02E2">
              <w:rPr>
                <w:rFonts w:ascii="Times New Roman" w:eastAsia="宋体" w:hAnsi="Times New Roman" w:cs="Times New Roman"/>
                <w:bCs/>
                <w:szCs w:val="21"/>
              </w:rPr>
              <w:t>柴油加氢精制装置</w:t>
            </w:r>
          </w:p>
        </w:tc>
        <w:tc>
          <w:tcPr>
            <w:tcW w:w="886" w:type="pct"/>
            <w:vAlign w:val="center"/>
          </w:tcPr>
          <w:p w14:paraId="4E06D6F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370</w:t>
            </w:r>
          </w:p>
        </w:tc>
        <w:tc>
          <w:tcPr>
            <w:tcW w:w="2185" w:type="pct"/>
            <w:vMerge/>
            <w:vAlign w:val="center"/>
          </w:tcPr>
          <w:p w14:paraId="77728964"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5CE4BCF5" w14:textId="77777777" w:rsidTr="001B4555">
        <w:trPr>
          <w:jc w:val="center"/>
        </w:trPr>
        <w:tc>
          <w:tcPr>
            <w:tcW w:w="235" w:type="pct"/>
            <w:vMerge/>
            <w:vAlign w:val="center"/>
          </w:tcPr>
          <w:p w14:paraId="26D55D79"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626FB90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w:t>
            </w:r>
          </w:p>
        </w:tc>
        <w:tc>
          <w:tcPr>
            <w:tcW w:w="1381" w:type="pct"/>
            <w:vAlign w:val="center"/>
          </w:tcPr>
          <w:p w14:paraId="731A59B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催化裂化装置</w:t>
            </w:r>
          </w:p>
        </w:tc>
        <w:tc>
          <w:tcPr>
            <w:tcW w:w="886" w:type="pct"/>
            <w:vAlign w:val="center"/>
          </w:tcPr>
          <w:p w14:paraId="54F0E4A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200</w:t>
            </w:r>
          </w:p>
        </w:tc>
        <w:tc>
          <w:tcPr>
            <w:tcW w:w="2185" w:type="pct"/>
            <w:vAlign w:val="center"/>
          </w:tcPr>
          <w:p w14:paraId="38818C0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汽油、柴油、石油液化气等</w:t>
            </w:r>
          </w:p>
        </w:tc>
      </w:tr>
      <w:tr w:rsidR="001B4555" w:rsidRPr="00BF02E2" w14:paraId="0B4DDFEC" w14:textId="77777777" w:rsidTr="001B4555">
        <w:trPr>
          <w:jc w:val="center"/>
        </w:trPr>
        <w:tc>
          <w:tcPr>
            <w:tcW w:w="235" w:type="pct"/>
            <w:vMerge/>
            <w:vAlign w:val="center"/>
          </w:tcPr>
          <w:p w14:paraId="4E31DE7E"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6A31594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w:t>
            </w:r>
          </w:p>
        </w:tc>
        <w:tc>
          <w:tcPr>
            <w:tcW w:w="1381" w:type="pct"/>
            <w:vAlign w:val="center"/>
          </w:tcPr>
          <w:p w14:paraId="023B841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气体脱硫</w:t>
            </w:r>
          </w:p>
        </w:tc>
        <w:tc>
          <w:tcPr>
            <w:tcW w:w="886" w:type="pct"/>
            <w:vAlign w:val="center"/>
          </w:tcPr>
          <w:p w14:paraId="4046304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/h</w:t>
            </w:r>
          </w:p>
        </w:tc>
        <w:tc>
          <w:tcPr>
            <w:tcW w:w="2185" w:type="pct"/>
            <w:vAlign w:val="center"/>
          </w:tcPr>
          <w:p w14:paraId="5FB7052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液化气、干气、酸性气</w:t>
            </w:r>
          </w:p>
        </w:tc>
      </w:tr>
      <w:tr w:rsidR="001B4555" w:rsidRPr="00BF02E2" w14:paraId="156332F8" w14:textId="77777777" w:rsidTr="001B4555">
        <w:trPr>
          <w:jc w:val="center"/>
        </w:trPr>
        <w:tc>
          <w:tcPr>
            <w:tcW w:w="235" w:type="pct"/>
            <w:vMerge/>
            <w:vAlign w:val="center"/>
          </w:tcPr>
          <w:p w14:paraId="45941509"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5CF7CBD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w:t>
            </w:r>
          </w:p>
        </w:tc>
        <w:tc>
          <w:tcPr>
            <w:tcW w:w="1381" w:type="pct"/>
            <w:vAlign w:val="center"/>
          </w:tcPr>
          <w:p w14:paraId="2954D61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气体分馏装置</w:t>
            </w:r>
          </w:p>
        </w:tc>
        <w:tc>
          <w:tcPr>
            <w:tcW w:w="886" w:type="pct"/>
            <w:vAlign w:val="center"/>
          </w:tcPr>
          <w:p w14:paraId="36A542E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48</w:t>
            </w:r>
          </w:p>
        </w:tc>
        <w:tc>
          <w:tcPr>
            <w:tcW w:w="2185" w:type="pct"/>
            <w:vAlign w:val="center"/>
          </w:tcPr>
          <w:p w14:paraId="7D03C9D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液化气、丙烯、丙烷</w:t>
            </w:r>
          </w:p>
        </w:tc>
      </w:tr>
      <w:tr w:rsidR="001B4555" w:rsidRPr="00BF02E2" w14:paraId="2195E28E" w14:textId="77777777" w:rsidTr="001B4555">
        <w:trPr>
          <w:jc w:val="center"/>
        </w:trPr>
        <w:tc>
          <w:tcPr>
            <w:tcW w:w="235" w:type="pct"/>
            <w:vMerge/>
            <w:vAlign w:val="center"/>
          </w:tcPr>
          <w:p w14:paraId="19A7234C"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3C01CDD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p>
        </w:tc>
        <w:tc>
          <w:tcPr>
            <w:tcW w:w="1381" w:type="pct"/>
            <w:vAlign w:val="center"/>
          </w:tcPr>
          <w:p w14:paraId="2C43540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渣油加氢</w:t>
            </w:r>
          </w:p>
        </w:tc>
        <w:tc>
          <w:tcPr>
            <w:tcW w:w="886" w:type="pct"/>
            <w:vAlign w:val="center"/>
          </w:tcPr>
          <w:p w14:paraId="2DFC5C7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200</w:t>
            </w:r>
          </w:p>
        </w:tc>
        <w:tc>
          <w:tcPr>
            <w:tcW w:w="2185" w:type="pct"/>
            <w:vAlign w:val="center"/>
          </w:tcPr>
          <w:p w14:paraId="457481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石脑油</w:t>
            </w:r>
          </w:p>
        </w:tc>
      </w:tr>
      <w:tr w:rsidR="001B4555" w:rsidRPr="00BF02E2" w14:paraId="5175A8D7" w14:textId="77777777" w:rsidTr="001B4555">
        <w:trPr>
          <w:jc w:val="center"/>
        </w:trPr>
        <w:tc>
          <w:tcPr>
            <w:tcW w:w="235" w:type="pct"/>
            <w:vMerge/>
            <w:vAlign w:val="center"/>
          </w:tcPr>
          <w:p w14:paraId="0E211EA8"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27A1C7E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w:t>
            </w:r>
          </w:p>
        </w:tc>
        <w:tc>
          <w:tcPr>
            <w:tcW w:w="1381" w:type="pct"/>
            <w:vAlign w:val="center"/>
          </w:tcPr>
          <w:p w14:paraId="047FD87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S-zorb</w:t>
            </w:r>
            <w:r w:rsidRPr="00BF02E2">
              <w:rPr>
                <w:rFonts w:ascii="Times New Roman" w:eastAsia="宋体" w:hAnsi="Times New Roman" w:cs="Times New Roman"/>
                <w:bCs/>
                <w:szCs w:val="21"/>
              </w:rPr>
              <w:t>装置</w:t>
            </w:r>
          </w:p>
        </w:tc>
        <w:tc>
          <w:tcPr>
            <w:tcW w:w="886" w:type="pct"/>
            <w:vAlign w:val="center"/>
          </w:tcPr>
          <w:p w14:paraId="379F3ED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90</w:t>
            </w:r>
          </w:p>
        </w:tc>
        <w:tc>
          <w:tcPr>
            <w:tcW w:w="2185" w:type="pct"/>
            <w:vAlign w:val="center"/>
          </w:tcPr>
          <w:p w14:paraId="733B9FF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汽油、柴油、加氢重油</w:t>
            </w:r>
          </w:p>
        </w:tc>
      </w:tr>
      <w:tr w:rsidR="001B4555" w:rsidRPr="00BF02E2" w14:paraId="72373D29" w14:textId="77777777" w:rsidTr="001B4555">
        <w:trPr>
          <w:jc w:val="center"/>
        </w:trPr>
        <w:tc>
          <w:tcPr>
            <w:tcW w:w="235" w:type="pct"/>
            <w:vMerge/>
            <w:vAlign w:val="center"/>
          </w:tcPr>
          <w:p w14:paraId="29DB2ABB"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58030D9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w:t>
            </w:r>
          </w:p>
        </w:tc>
        <w:tc>
          <w:tcPr>
            <w:tcW w:w="1381" w:type="pct"/>
            <w:vAlign w:val="center"/>
          </w:tcPr>
          <w:p w14:paraId="082E3D6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干气回收乙烯</w:t>
            </w:r>
          </w:p>
        </w:tc>
        <w:tc>
          <w:tcPr>
            <w:tcW w:w="886" w:type="pct"/>
            <w:vAlign w:val="center"/>
          </w:tcPr>
          <w:p w14:paraId="70F5FAB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w:t>
            </w:r>
          </w:p>
        </w:tc>
        <w:tc>
          <w:tcPr>
            <w:tcW w:w="2185" w:type="pct"/>
            <w:vAlign w:val="center"/>
          </w:tcPr>
          <w:p w14:paraId="27A14DE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富乙烯气、燃料气</w:t>
            </w:r>
          </w:p>
        </w:tc>
      </w:tr>
      <w:tr w:rsidR="001B4555" w:rsidRPr="00BF02E2" w14:paraId="5DECFF49" w14:textId="77777777" w:rsidTr="001B4555">
        <w:trPr>
          <w:jc w:val="center"/>
        </w:trPr>
        <w:tc>
          <w:tcPr>
            <w:tcW w:w="235" w:type="pct"/>
            <w:vMerge w:val="restart"/>
            <w:vAlign w:val="center"/>
          </w:tcPr>
          <w:p w14:paraId="4C32335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芳烃</w:t>
            </w:r>
          </w:p>
        </w:tc>
        <w:tc>
          <w:tcPr>
            <w:tcW w:w="313" w:type="pct"/>
            <w:vAlign w:val="center"/>
          </w:tcPr>
          <w:p w14:paraId="3CE8B51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w:t>
            </w:r>
          </w:p>
        </w:tc>
        <w:tc>
          <w:tcPr>
            <w:tcW w:w="1381" w:type="pct"/>
            <w:vAlign w:val="center"/>
          </w:tcPr>
          <w:p w14:paraId="4677684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硫磺回收</w:t>
            </w:r>
          </w:p>
        </w:tc>
        <w:tc>
          <w:tcPr>
            <w:tcW w:w="886" w:type="pct"/>
            <w:vAlign w:val="center"/>
          </w:tcPr>
          <w:p w14:paraId="6DE8457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p>
        </w:tc>
        <w:tc>
          <w:tcPr>
            <w:tcW w:w="2185" w:type="pct"/>
            <w:vAlign w:val="center"/>
          </w:tcPr>
          <w:p w14:paraId="02BE69C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液硫</w:t>
            </w:r>
          </w:p>
        </w:tc>
      </w:tr>
      <w:tr w:rsidR="001B4555" w:rsidRPr="00BF02E2" w14:paraId="0BA023E3" w14:textId="77777777" w:rsidTr="001B4555">
        <w:trPr>
          <w:jc w:val="center"/>
        </w:trPr>
        <w:tc>
          <w:tcPr>
            <w:tcW w:w="235" w:type="pct"/>
            <w:vMerge/>
            <w:vAlign w:val="center"/>
          </w:tcPr>
          <w:p w14:paraId="680A875C"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76F7BE3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14</w:t>
            </w:r>
          </w:p>
        </w:tc>
        <w:tc>
          <w:tcPr>
            <w:tcW w:w="1381" w:type="pct"/>
            <w:vAlign w:val="center"/>
          </w:tcPr>
          <w:p w14:paraId="1949567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硫磺回收</w:t>
            </w:r>
          </w:p>
        </w:tc>
        <w:tc>
          <w:tcPr>
            <w:tcW w:w="886" w:type="pct"/>
            <w:vAlign w:val="center"/>
          </w:tcPr>
          <w:p w14:paraId="2D86F14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14</w:t>
            </w:r>
          </w:p>
        </w:tc>
        <w:tc>
          <w:tcPr>
            <w:tcW w:w="2185" w:type="pct"/>
            <w:vAlign w:val="center"/>
          </w:tcPr>
          <w:p w14:paraId="2CE295F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液硫</w:t>
            </w:r>
          </w:p>
        </w:tc>
      </w:tr>
      <w:tr w:rsidR="001B4555" w:rsidRPr="00BF02E2" w14:paraId="5581516C" w14:textId="77777777" w:rsidTr="001B4555">
        <w:trPr>
          <w:jc w:val="center"/>
        </w:trPr>
        <w:tc>
          <w:tcPr>
            <w:tcW w:w="235" w:type="pct"/>
            <w:vMerge/>
            <w:vAlign w:val="center"/>
          </w:tcPr>
          <w:p w14:paraId="198D784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634D350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w:t>
            </w:r>
          </w:p>
        </w:tc>
        <w:tc>
          <w:tcPr>
            <w:tcW w:w="1381" w:type="pct"/>
            <w:vAlign w:val="center"/>
          </w:tcPr>
          <w:p w14:paraId="23F9496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酸性水气提</w:t>
            </w:r>
          </w:p>
        </w:tc>
        <w:tc>
          <w:tcPr>
            <w:tcW w:w="886" w:type="pct"/>
            <w:vAlign w:val="center"/>
          </w:tcPr>
          <w:p w14:paraId="2D82D7A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80t/h</w:t>
            </w:r>
          </w:p>
        </w:tc>
        <w:tc>
          <w:tcPr>
            <w:tcW w:w="2185" w:type="pct"/>
            <w:vAlign w:val="center"/>
          </w:tcPr>
          <w:p w14:paraId="0F98019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氨水、净化水</w:t>
            </w:r>
          </w:p>
        </w:tc>
      </w:tr>
      <w:tr w:rsidR="001B4555" w:rsidRPr="00BF02E2" w14:paraId="5AFD83B6" w14:textId="77777777" w:rsidTr="001B4555">
        <w:trPr>
          <w:jc w:val="center"/>
        </w:trPr>
        <w:tc>
          <w:tcPr>
            <w:tcW w:w="235" w:type="pct"/>
            <w:vMerge/>
            <w:vAlign w:val="center"/>
          </w:tcPr>
          <w:p w14:paraId="5D1D8116"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4FEE159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w:t>
            </w:r>
          </w:p>
        </w:tc>
        <w:tc>
          <w:tcPr>
            <w:tcW w:w="1381" w:type="pct"/>
            <w:vAlign w:val="center"/>
          </w:tcPr>
          <w:p w14:paraId="7BBE16B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酸性水气提</w:t>
            </w:r>
          </w:p>
        </w:tc>
        <w:tc>
          <w:tcPr>
            <w:tcW w:w="886" w:type="pct"/>
            <w:vAlign w:val="center"/>
          </w:tcPr>
          <w:p w14:paraId="467A6FC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200t/h</w:t>
            </w:r>
          </w:p>
        </w:tc>
        <w:tc>
          <w:tcPr>
            <w:tcW w:w="2185" w:type="pct"/>
            <w:vAlign w:val="center"/>
          </w:tcPr>
          <w:p w14:paraId="621F048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氨水、净化水</w:t>
            </w:r>
          </w:p>
        </w:tc>
      </w:tr>
      <w:tr w:rsidR="001B4555" w:rsidRPr="00BF02E2" w14:paraId="169F3BA9" w14:textId="77777777" w:rsidTr="001B4555">
        <w:trPr>
          <w:jc w:val="center"/>
        </w:trPr>
        <w:tc>
          <w:tcPr>
            <w:tcW w:w="235" w:type="pct"/>
            <w:vMerge/>
            <w:vAlign w:val="center"/>
          </w:tcPr>
          <w:p w14:paraId="4AB2C0B2"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469755D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w:t>
            </w:r>
          </w:p>
        </w:tc>
        <w:tc>
          <w:tcPr>
            <w:tcW w:w="1381" w:type="pct"/>
            <w:vAlign w:val="center"/>
          </w:tcPr>
          <w:p w14:paraId="36C5DA0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高压加氢裂化装置</w:t>
            </w:r>
          </w:p>
        </w:tc>
        <w:tc>
          <w:tcPr>
            <w:tcW w:w="886" w:type="pct"/>
            <w:vAlign w:val="center"/>
          </w:tcPr>
          <w:p w14:paraId="5F49F0B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200</w:t>
            </w:r>
          </w:p>
        </w:tc>
        <w:tc>
          <w:tcPr>
            <w:tcW w:w="2185" w:type="pct"/>
            <w:vMerge w:val="restart"/>
            <w:vAlign w:val="center"/>
          </w:tcPr>
          <w:p w14:paraId="32A59DB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轻石脑油、重石脑油、航煤、加氢裂化尾油</w:t>
            </w:r>
          </w:p>
        </w:tc>
      </w:tr>
      <w:tr w:rsidR="001B4555" w:rsidRPr="00BF02E2" w14:paraId="5530F94D" w14:textId="77777777" w:rsidTr="001B4555">
        <w:trPr>
          <w:jc w:val="center"/>
        </w:trPr>
        <w:tc>
          <w:tcPr>
            <w:tcW w:w="235" w:type="pct"/>
            <w:vMerge/>
            <w:vAlign w:val="center"/>
          </w:tcPr>
          <w:p w14:paraId="75C08A3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76849A8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18</w:t>
            </w:r>
          </w:p>
        </w:tc>
        <w:tc>
          <w:tcPr>
            <w:tcW w:w="1381" w:type="pct"/>
            <w:vAlign w:val="center"/>
          </w:tcPr>
          <w:p w14:paraId="58283E5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高压加氢裂化装置</w:t>
            </w:r>
          </w:p>
        </w:tc>
        <w:tc>
          <w:tcPr>
            <w:tcW w:w="886" w:type="pct"/>
            <w:vAlign w:val="center"/>
          </w:tcPr>
          <w:p w14:paraId="1AEDB7E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200</w:t>
            </w:r>
          </w:p>
        </w:tc>
        <w:tc>
          <w:tcPr>
            <w:tcW w:w="2185" w:type="pct"/>
            <w:vMerge/>
            <w:vAlign w:val="center"/>
          </w:tcPr>
          <w:p w14:paraId="2CB5CAC7"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203D3E80" w14:textId="77777777" w:rsidTr="001B4555">
        <w:trPr>
          <w:jc w:val="center"/>
        </w:trPr>
        <w:tc>
          <w:tcPr>
            <w:tcW w:w="235" w:type="pct"/>
            <w:vMerge/>
            <w:vAlign w:val="center"/>
          </w:tcPr>
          <w:p w14:paraId="52D8E3F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65AEC1F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w:t>
            </w:r>
          </w:p>
        </w:tc>
        <w:tc>
          <w:tcPr>
            <w:tcW w:w="1381" w:type="pct"/>
            <w:vAlign w:val="center"/>
          </w:tcPr>
          <w:p w14:paraId="7C53F9E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制氢装置</w:t>
            </w:r>
          </w:p>
        </w:tc>
        <w:tc>
          <w:tcPr>
            <w:tcW w:w="886" w:type="pct"/>
            <w:vAlign w:val="center"/>
          </w:tcPr>
          <w:p w14:paraId="3CA6A5E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8.5</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/h</w:t>
            </w:r>
          </w:p>
        </w:tc>
        <w:tc>
          <w:tcPr>
            <w:tcW w:w="2185" w:type="pct"/>
            <w:vAlign w:val="center"/>
          </w:tcPr>
          <w:p w14:paraId="60365A9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高纯度氢气</w:t>
            </w:r>
          </w:p>
        </w:tc>
      </w:tr>
      <w:tr w:rsidR="001B4555" w:rsidRPr="00BF02E2" w14:paraId="6A48447F" w14:textId="77777777" w:rsidTr="001B4555">
        <w:trPr>
          <w:jc w:val="center"/>
        </w:trPr>
        <w:tc>
          <w:tcPr>
            <w:tcW w:w="235" w:type="pct"/>
            <w:vMerge/>
            <w:vAlign w:val="center"/>
          </w:tcPr>
          <w:p w14:paraId="68937576"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7C0E1C3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w:t>
            </w:r>
          </w:p>
        </w:tc>
        <w:tc>
          <w:tcPr>
            <w:tcW w:w="1381" w:type="pct"/>
            <w:vAlign w:val="center"/>
          </w:tcPr>
          <w:p w14:paraId="445D367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氢提浓</w:t>
            </w:r>
          </w:p>
        </w:tc>
        <w:tc>
          <w:tcPr>
            <w:tcW w:w="886" w:type="pct"/>
            <w:vAlign w:val="center"/>
          </w:tcPr>
          <w:p w14:paraId="46FFF80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/h</w:t>
            </w:r>
          </w:p>
        </w:tc>
        <w:tc>
          <w:tcPr>
            <w:tcW w:w="2185" w:type="pct"/>
            <w:vAlign w:val="center"/>
          </w:tcPr>
          <w:p w14:paraId="64DC161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高纯度氢气</w:t>
            </w:r>
          </w:p>
        </w:tc>
      </w:tr>
      <w:tr w:rsidR="001B4555" w:rsidRPr="00BF02E2" w14:paraId="26482B98" w14:textId="77777777" w:rsidTr="001B4555">
        <w:trPr>
          <w:jc w:val="center"/>
        </w:trPr>
        <w:tc>
          <w:tcPr>
            <w:tcW w:w="235" w:type="pct"/>
            <w:vMerge/>
            <w:vAlign w:val="center"/>
          </w:tcPr>
          <w:p w14:paraId="7178BBA9"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3FC4487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21</w:t>
            </w:r>
          </w:p>
        </w:tc>
        <w:tc>
          <w:tcPr>
            <w:tcW w:w="1381" w:type="pct"/>
            <w:vAlign w:val="center"/>
          </w:tcPr>
          <w:p w14:paraId="681BEF3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重整装置</w:t>
            </w:r>
          </w:p>
        </w:tc>
        <w:tc>
          <w:tcPr>
            <w:tcW w:w="886" w:type="pct"/>
            <w:vAlign w:val="center"/>
          </w:tcPr>
          <w:p w14:paraId="12B5EF5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139.2</w:t>
            </w:r>
          </w:p>
        </w:tc>
        <w:tc>
          <w:tcPr>
            <w:tcW w:w="2185" w:type="pct"/>
            <w:vAlign w:val="center"/>
          </w:tcPr>
          <w:p w14:paraId="68ABEA4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为下游抽提装置和二甲苯分离装置提供原料和外供氢气</w:t>
            </w:r>
          </w:p>
        </w:tc>
      </w:tr>
      <w:tr w:rsidR="001B4555" w:rsidRPr="00BF02E2" w14:paraId="4EB2C18B" w14:textId="77777777" w:rsidTr="001B4555">
        <w:trPr>
          <w:jc w:val="center"/>
        </w:trPr>
        <w:tc>
          <w:tcPr>
            <w:tcW w:w="235" w:type="pct"/>
            <w:vMerge/>
            <w:vAlign w:val="center"/>
          </w:tcPr>
          <w:p w14:paraId="39BD32B9"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2A4FA82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22</w:t>
            </w:r>
          </w:p>
        </w:tc>
        <w:tc>
          <w:tcPr>
            <w:tcW w:w="1381" w:type="pct"/>
            <w:vAlign w:val="center"/>
          </w:tcPr>
          <w:p w14:paraId="4CF24B1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连续重整装置</w:t>
            </w:r>
          </w:p>
        </w:tc>
        <w:tc>
          <w:tcPr>
            <w:tcW w:w="886" w:type="pct"/>
            <w:vAlign w:val="center"/>
          </w:tcPr>
          <w:p w14:paraId="06386FC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150</w:t>
            </w:r>
          </w:p>
        </w:tc>
        <w:tc>
          <w:tcPr>
            <w:tcW w:w="2185" w:type="pct"/>
            <w:vAlign w:val="center"/>
          </w:tcPr>
          <w:p w14:paraId="3E25E44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为下游抽提装置和二甲苯分离装置提供原料和外供氢气</w:t>
            </w:r>
          </w:p>
        </w:tc>
      </w:tr>
      <w:tr w:rsidR="001B4555" w:rsidRPr="00BF02E2" w14:paraId="01F43820" w14:textId="77777777" w:rsidTr="001B4555">
        <w:trPr>
          <w:jc w:val="center"/>
        </w:trPr>
        <w:tc>
          <w:tcPr>
            <w:tcW w:w="235" w:type="pct"/>
            <w:vMerge/>
            <w:vAlign w:val="center"/>
          </w:tcPr>
          <w:p w14:paraId="3AB7DE38"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3AD4D35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23</w:t>
            </w:r>
          </w:p>
        </w:tc>
        <w:tc>
          <w:tcPr>
            <w:tcW w:w="1381" w:type="pct"/>
            <w:vAlign w:val="center"/>
          </w:tcPr>
          <w:p w14:paraId="11BBEDD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石脑油加氢处理</w:t>
            </w:r>
          </w:p>
        </w:tc>
        <w:tc>
          <w:tcPr>
            <w:tcW w:w="886" w:type="pct"/>
            <w:vAlign w:val="center"/>
          </w:tcPr>
          <w:p w14:paraId="71A0576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70.2</w:t>
            </w:r>
          </w:p>
        </w:tc>
        <w:tc>
          <w:tcPr>
            <w:tcW w:w="2185" w:type="pct"/>
            <w:vAlign w:val="center"/>
          </w:tcPr>
          <w:p w14:paraId="2F44EAE6"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22ED3323" w14:textId="77777777" w:rsidTr="001B4555">
        <w:trPr>
          <w:jc w:val="center"/>
        </w:trPr>
        <w:tc>
          <w:tcPr>
            <w:tcW w:w="235" w:type="pct"/>
            <w:vMerge/>
            <w:vAlign w:val="center"/>
          </w:tcPr>
          <w:p w14:paraId="1119CA7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257807F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w:t>
            </w:r>
          </w:p>
        </w:tc>
        <w:tc>
          <w:tcPr>
            <w:tcW w:w="1381" w:type="pct"/>
            <w:vAlign w:val="center"/>
          </w:tcPr>
          <w:p w14:paraId="08D6D1C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石脑油加氢处理</w:t>
            </w:r>
          </w:p>
        </w:tc>
        <w:tc>
          <w:tcPr>
            <w:tcW w:w="886" w:type="pct"/>
            <w:vAlign w:val="center"/>
          </w:tcPr>
          <w:p w14:paraId="343A452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130</w:t>
            </w:r>
          </w:p>
        </w:tc>
        <w:tc>
          <w:tcPr>
            <w:tcW w:w="2185" w:type="pct"/>
            <w:vAlign w:val="center"/>
          </w:tcPr>
          <w:p w14:paraId="3A7B3000"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4C39A895" w14:textId="77777777" w:rsidTr="001B4555">
        <w:trPr>
          <w:jc w:val="center"/>
        </w:trPr>
        <w:tc>
          <w:tcPr>
            <w:tcW w:w="235" w:type="pct"/>
            <w:vMerge/>
            <w:vAlign w:val="center"/>
          </w:tcPr>
          <w:p w14:paraId="00CF95F8"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36B8ECD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25</w:t>
            </w:r>
          </w:p>
        </w:tc>
        <w:tc>
          <w:tcPr>
            <w:tcW w:w="1381" w:type="pct"/>
            <w:vAlign w:val="center"/>
          </w:tcPr>
          <w:p w14:paraId="6F61B75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石脑油吸附分离装置</w:t>
            </w:r>
          </w:p>
        </w:tc>
        <w:tc>
          <w:tcPr>
            <w:tcW w:w="886" w:type="pct"/>
            <w:vAlign w:val="center"/>
          </w:tcPr>
          <w:p w14:paraId="12C43AE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120</w:t>
            </w:r>
          </w:p>
        </w:tc>
        <w:tc>
          <w:tcPr>
            <w:tcW w:w="2185" w:type="pct"/>
            <w:vAlign w:val="center"/>
          </w:tcPr>
          <w:p w14:paraId="0D13D0B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乙烯料、重整料</w:t>
            </w:r>
          </w:p>
        </w:tc>
      </w:tr>
      <w:tr w:rsidR="001B4555" w:rsidRPr="00BF02E2" w14:paraId="6B2A5225" w14:textId="77777777" w:rsidTr="001B4555">
        <w:trPr>
          <w:jc w:val="center"/>
        </w:trPr>
        <w:tc>
          <w:tcPr>
            <w:tcW w:w="235" w:type="pct"/>
            <w:vMerge/>
            <w:vAlign w:val="center"/>
          </w:tcPr>
          <w:p w14:paraId="5B05424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73CBA78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26</w:t>
            </w:r>
          </w:p>
        </w:tc>
        <w:tc>
          <w:tcPr>
            <w:tcW w:w="1381" w:type="pct"/>
            <w:vAlign w:val="center"/>
          </w:tcPr>
          <w:p w14:paraId="66E7DAA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二甲苯装置</w:t>
            </w:r>
          </w:p>
        </w:tc>
        <w:tc>
          <w:tcPr>
            <w:tcW w:w="886" w:type="pct"/>
            <w:vAlign w:val="center"/>
          </w:tcPr>
          <w:p w14:paraId="67BC6AC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55</w:t>
            </w:r>
          </w:p>
        </w:tc>
        <w:tc>
          <w:tcPr>
            <w:tcW w:w="2185" w:type="pct"/>
            <w:vAlign w:val="center"/>
          </w:tcPr>
          <w:p w14:paraId="4258FE8D"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30DD34C3" w14:textId="77777777" w:rsidTr="001B4555">
        <w:trPr>
          <w:jc w:val="center"/>
        </w:trPr>
        <w:tc>
          <w:tcPr>
            <w:tcW w:w="235" w:type="pct"/>
            <w:vMerge/>
            <w:vAlign w:val="center"/>
          </w:tcPr>
          <w:p w14:paraId="519E36F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3DB0C1A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27</w:t>
            </w:r>
          </w:p>
        </w:tc>
        <w:tc>
          <w:tcPr>
            <w:tcW w:w="1381" w:type="pct"/>
            <w:vAlign w:val="center"/>
          </w:tcPr>
          <w:p w14:paraId="41022EE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二甲苯装置</w:t>
            </w:r>
          </w:p>
        </w:tc>
        <w:tc>
          <w:tcPr>
            <w:tcW w:w="886" w:type="pct"/>
            <w:vAlign w:val="center"/>
          </w:tcPr>
          <w:p w14:paraId="0BCD80A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35</w:t>
            </w:r>
          </w:p>
        </w:tc>
        <w:tc>
          <w:tcPr>
            <w:tcW w:w="2185" w:type="pct"/>
            <w:vAlign w:val="center"/>
          </w:tcPr>
          <w:p w14:paraId="65CE27E4"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6181AA72" w14:textId="77777777" w:rsidTr="001B4555">
        <w:trPr>
          <w:jc w:val="center"/>
        </w:trPr>
        <w:tc>
          <w:tcPr>
            <w:tcW w:w="235" w:type="pct"/>
            <w:vMerge/>
            <w:vAlign w:val="center"/>
          </w:tcPr>
          <w:p w14:paraId="313DFC00"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31F959B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28</w:t>
            </w:r>
          </w:p>
        </w:tc>
        <w:tc>
          <w:tcPr>
            <w:tcW w:w="1381" w:type="pct"/>
            <w:vAlign w:val="center"/>
          </w:tcPr>
          <w:p w14:paraId="45F30F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抽提装置和歧化及烷基转移装置</w:t>
            </w:r>
          </w:p>
        </w:tc>
        <w:tc>
          <w:tcPr>
            <w:tcW w:w="886" w:type="pct"/>
            <w:vAlign w:val="center"/>
          </w:tcPr>
          <w:p w14:paraId="18AF3B6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40</w:t>
            </w:r>
          </w:p>
        </w:tc>
        <w:tc>
          <w:tcPr>
            <w:tcW w:w="2185" w:type="pct"/>
            <w:vAlign w:val="center"/>
          </w:tcPr>
          <w:p w14:paraId="15866F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纯苯</w:t>
            </w:r>
          </w:p>
        </w:tc>
      </w:tr>
      <w:tr w:rsidR="001B4555" w:rsidRPr="00BF02E2" w14:paraId="71C2D206" w14:textId="77777777" w:rsidTr="001B4555">
        <w:trPr>
          <w:jc w:val="center"/>
        </w:trPr>
        <w:tc>
          <w:tcPr>
            <w:tcW w:w="235" w:type="pct"/>
            <w:vMerge/>
            <w:vAlign w:val="center"/>
          </w:tcPr>
          <w:p w14:paraId="4674CA34"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097E113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29</w:t>
            </w:r>
          </w:p>
        </w:tc>
        <w:tc>
          <w:tcPr>
            <w:tcW w:w="1381" w:type="pct"/>
            <w:vAlign w:val="center"/>
          </w:tcPr>
          <w:p w14:paraId="4467738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吸附分离装置、异构化装置和二甲苯精馆装置</w:t>
            </w:r>
          </w:p>
        </w:tc>
        <w:tc>
          <w:tcPr>
            <w:tcW w:w="886" w:type="pct"/>
            <w:vAlign w:val="center"/>
          </w:tcPr>
          <w:p w14:paraId="4FC6CD6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100</w:t>
            </w:r>
          </w:p>
        </w:tc>
        <w:tc>
          <w:tcPr>
            <w:tcW w:w="2185" w:type="pct"/>
            <w:vAlign w:val="center"/>
          </w:tcPr>
          <w:p w14:paraId="18C251A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对二甲苯，邻二甲苯</w:t>
            </w:r>
          </w:p>
        </w:tc>
      </w:tr>
      <w:tr w:rsidR="001B4555" w:rsidRPr="00BF02E2" w14:paraId="0B15EA23" w14:textId="77777777" w:rsidTr="001B4555">
        <w:trPr>
          <w:jc w:val="center"/>
        </w:trPr>
        <w:tc>
          <w:tcPr>
            <w:tcW w:w="235" w:type="pct"/>
            <w:vMerge/>
            <w:vAlign w:val="center"/>
          </w:tcPr>
          <w:p w14:paraId="5A001B07"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5119B64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w:t>
            </w:r>
          </w:p>
        </w:tc>
        <w:tc>
          <w:tcPr>
            <w:tcW w:w="1381" w:type="pct"/>
            <w:vAlign w:val="center"/>
          </w:tcPr>
          <w:p w14:paraId="6272C0B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CO</w:t>
            </w:r>
            <w:r w:rsidRPr="00BF02E2">
              <w:rPr>
                <w:rFonts w:ascii="Times New Roman" w:eastAsia="宋体" w:hAnsi="Times New Roman" w:cs="Times New Roman"/>
                <w:bCs/>
                <w:szCs w:val="21"/>
              </w:rPr>
              <w:t>装置</w:t>
            </w:r>
          </w:p>
        </w:tc>
        <w:tc>
          <w:tcPr>
            <w:tcW w:w="886" w:type="pct"/>
            <w:vAlign w:val="center"/>
          </w:tcPr>
          <w:p w14:paraId="6758478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33</w:t>
            </w:r>
          </w:p>
        </w:tc>
        <w:tc>
          <w:tcPr>
            <w:tcW w:w="2185" w:type="pct"/>
            <w:vAlign w:val="center"/>
          </w:tcPr>
          <w:p w14:paraId="40BC18F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CO</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H</w:t>
            </w:r>
            <w:r w:rsidRPr="00BF02E2">
              <w:rPr>
                <w:rFonts w:ascii="Times New Roman" w:eastAsia="宋体" w:hAnsi="Times New Roman" w:cs="Times New Roman"/>
                <w:bCs/>
                <w:szCs w:val="21"/>
                <w:vertAlign w:val="subscript"/>
              </w:rPr>
              <w:t>2</w:t>
            </w:r>
          </w:p>
        </w:tc>
      </w:tr>
      <w:tr w:rsidR="001B4555" w:rsidRPr="00BF02E2" w14:paraId="1DF2E21C" w14:textId="77777777" w:rsidTr="001B4555">
        <w:trPr>
          <w:jc w:val="center"/>
        </w:trPr>
        <w:tc>
          <w:tcPr>
            <w:tcW w:w="235" w:type="pct"/>
            <w:vMerge w:val="restart"/>
            <w:vAlign w:val="center"/>
          </w:tcPr>
          <w:p w14:paraId="62C3FB9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烯烃</w:t>
            </w:r>
          </w:p>
        </w:tc>
        <w:tc>
          <w:tcPr>
            <w:tcW w:w="313" w:type="pct"/>
            <w:vAlign w:val="center"/>
          </w:tcPr>
          <w:p w14:paraId="139860A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w:t>
            </w:r>
          </w:p>
        </w:tc>
        <w:tc>
          <w:tcPr>
            <w:tcW w:w="1381" w:type="pct"/>
            <w:vAlign w:val="center"/>
          </w:tcPr>
          <w:p w14:paraId="57C1678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乙烯装置</w:t>
            </w:r>
          </w:p>
        </w:tc>
        <w:tc>
          <w:tcPr>
            <w:tcW w:w="886" w:type="pct"/>
            <w:vAlign w:val="center"/>
          </w:tcPr>
          <w:p w14:paraId="31AD4CA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82</w:t>
            </w:r>
          </w:p>
        </w:tc>
        <w:tc>
          <w:tcPr>
            <w:tcW w:w="2185" w:type="pct"/>
            <w:vAlign w:val="center"/>
          </w:tcPr>
          <w:p w14:paraId="6061AB3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乙烯、丙烯、加氢汽油，副产品有甲烷、氢气、碳三液化气、混合碳四、碳五、碳九、裂解柴油、裂解燃料油</w:t>
            </w:r>
          </w:p>
        </w:tc>
      </w:tr>
      <w:tr w:rsidR="001B4555" w:rsidRPr="00BF02E2" w14:paraId="4B6AE3D8" w14:textId="77777777" w:rsidTr="001B4555">
        <w:trPr>
          <w:jc w:val="center"/>
        </w:trPr>
        <w:tc>
          <w:tcPr>
            <w:tcW w:w="235" w:type="pct"/>
            <w:vMerge/>
            <w:vAlign w:val="center"/>
          </w:tcPr>
          <w:p w14:paraId="09D90053"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13" w:type="pct"/>
            <w:vAlign w:val="center"/>
          </w:tcPr>
          <w:p w14:paraId="64EE33D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32</w:t>
            </w:r>
          </w:p>
        </w:tc>
        <w:tc>
          <w:tcPr>
            <w:tcW w:w="1381" w:type="pct"/>
            <w:vAlign w:val="center"/>
          </w:tcPr>
          <w:p w14:paraId="21468D3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裂解汽油加氢装置</w:t>
            </w:r>
          </w:p>
        </w:tc>
        <w:tc>
          <w:tcPr>
            <w:tcW w:w="886" w:type="pct"/>
            <w:vAlign w:val="center"/>
          </w:tcPr>
          <w:p w14:paraId="2AA4BBA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48.8</w:t>
            </w:r>
          </w:p>
        </w:tc>
        <w:tc>
          <w:tcPr>
            <w:tcW w:w="2185" w:type="pct"/>
            <w:vAlign w:val="center"/>
          </w:tcPr>
          <w:p w14:paraId="0CC0618C"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200CD433" w14:textId="77777777" w:rsidTr="001B4555">
        <w:trPr>
          <w:jc w:val="center"/>
        </w:trPr>
        <w:tc>
          <w:tcPr>
            <w:tcW w:w="235" w:type="pct"/>
            <w:vMerge/>
            <w:vAlign w:val="center"/>
          </w:tcPr>
          <w:p w14:paraId="5EB3A0D8"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2C2E745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33</w:t>
            </w:r>
          </w:p>
        </w:tc>
        <w:tc>
          <w:tcPr>
            <w:tcW w:w="1381" w:type="pct"/>
            <w:vAlign w:val="center"/>
          </w:tcPr>
          <w:p w14:paraId="0D31B00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乙二醇装置</w:t>
            </w:r>
          </w:p>
        </w:tc>
        <w:tc>
          <w:tcPr>
            <w:tcW w:w="886" w:type="pct"/>
            <w:vAlign w:val="center"/>
          </w:tcPr>
          <w:p w14:paraId="4639E90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38</w:t>
            </w:r>
          </w:p>
        </w:tc>
        <w:tc>
          <w:tcPr>
            <w:tcW w:w="2185" w:type="pct"/>
            <w:vAlign w:val="center"/>
          </w:tcPr>
          <w:p w14:paraId="36ACD8F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乙二醇、环氧乙烷，副产品有二乙二醇、三乙二醇</w:t>
            </w:r>
          </w:p>
        </w:tc>
      </w:tr>
      <w:tr w:rsidR="001B4555" w:rsidRPr="00BF02E2" w14:paraId="2664888A" w14:textId="77777777" w:rsidTr="001B4555">
        <w:trPr>
          <w:jc w:val="center"/>
        </w:trPr>
        <w:tc>
          <w:tcPr>
            <w:tcW w:w="235" w:type="pct"/>
            <w:vMerge/>
            <w:vAlign w:val="center"/>
          </w:tcPr>
          <w:p w14:paraId="27357927"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497591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34</w:t>
            </w:r>
          </w:p>
        </w:tc>
        <w:tc>
          <w:tcPr>
            <w:tcW w:w="1381" w:type="pct"/>
            <w:vAlign w:val="center"/>
          </w:tcPr>
          <w:p w14:paraId="3E646E2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丁二烯装置</w:t>
            </w:r>
          </w:p>
        </w:tc>
        <w:tc>
          <w:tcPr>
            <w:tcW w:w="886" w:type="pct"/>
            <w:vAlign w:val="center"/>
          </w:tcPr>
          <w:p w14:paraId="2DE1AE7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20.6</w:t>
            </w:r>
          </w:p>
        </w:tc>
        <w:tc>
          <w:tcPr>
            <w:tcW w:w="2185" w:type="pct"/>
            <w:vAlign w:val="center"/>
          </w:tcPr>
          <w:p w14:paraId="45F0150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主要产品为</w:t>
            </w: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丁二烯，副产品有碳四抽余油</w:t>
            </w:r>
          </w:p>
        </w:tc>
      </w:tr>
      <w:tr w:rsidR="001B4555" w:rsidRPr="00BF02E2" w14:paraId="48F1431D" w14:textId="77777777" w:rsidTr="001B4555">
        <w:trPr>
          <w:jc w:val="center"/>
        </w:trPr>
        <w:tc>
          <w:tcPr>
            <w:tcW w:w="235" w:type="pct"/>
            <w:vMerge w:val="restart"/>
            <w:vAlign w:val="center"/>
          </w:tcPr>
          <w:p w14:paraId="79D6D0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化工</w:t>
            </w:r>
          </w:p>
        </w:tc>
        <w:tc>
          <w:tcPr>
            <w:tcW w:w="313" w:type="pct"/>
            <w:vAlign w:val="center"/>
          </w:tcPr>
          <w:p w14:paraId="4106CB9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35</w:t>
            </w:r>
          </w:p>
        </w:tc>
        <w:tc>
          <w:tcPr>
            <w:tcW w:w="1381" w:type="pct"/>
            <w:vAlign w:val="center"/>
          </w:tcPr>
          <w:p w14:paraId="3CBCA87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精对苯二甲酸（</w:t>
            </w:r>
            <w:r w:rsidRPr="00BF02E2">
              <w:rPr>
                <w:rFonts w:ascii="Times New Roman" w:eastAsia="宋体" w:hAnsi="Times New Roman" w:cs="Times New Roman"/>
                <w:bCs/>
                <w:szCs w:val="21"/>
              </w:rPr>
              <w:t>PTA</w:t>
            </w:r>
            <w:r w:rsidRPr="00BF02E2">
              <w:rPr>
                <w:rFonts w:ascii="Times New Roman" w:eastAsia="宋体" w:hAnsi="Times New Roman" w:cs="Times New Roman"/>
                <w:bCs/>
                <w:szCs w:val="21"/>
              </w:rPr>
              <w:t>）装置</w:t>
            </w:r>
          </w:p>
        </w:tc>
        <w:tc>
          <w:tcPr>
            <w:tcW w:w="886" w:type="pct"/>
            <w:vAlign w:val="center"/>
          </w:tcPr>
          <w:p w14:paraId="2C986DF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105</w:t>
            </w:r>
          </w:p>
        </w:tc>
        <w:tc>
          <w:tcPr>
            <w:tcW w:w="2185" w:type="pct"/>
            <w:vAlign w:val="center"/>
          </w:tcPr>
          <w:p w14:paraId="6EBFA38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精对苯二甲酸（</w:t>
            </w:r>
            <w:r w:rsidRPr="00BF02E2">
              <w:rPr>
                <w:rFonts w:ascii="Times New Roman" w:eastAsia="宋体" w:hAnsi="Times New Roman" w:cs="Times New Roman"/>
                <w:bCs/>
                <w:szCs w:val="21"/>
              </w:rPr>
              <w:t>PTA</w:t>
            </w:r>
            <w:r w:rsidRPr="00BF02E2">
              <w:rPr>
                <w:rFonts w:ascii="Times New Roman" w:eastAsia="宋体" w:hAnsi="Times New Roman" w:cs="Times New Roman"/>
                <w:bCs/>
                <w:szCs w:val="21"/>
              </w:rPr>
              <w:t>）</w:t>
            </w:r>
          </w:p>
        </w:tc>
      </w:tr>
      <w:tr w:rsidR="001B4555" w:rsidRPr="00BF02E2" w14:paraId="2DC5C50F" w14:textId="77777777" w:rsidTr="001B4555">
        <w:trPr>
          <w:jc w:val="center"/>
        </w:trPr>
        <w:tc>
          <w:tcPr>
            <w:tcW w:w="235" w:type="pct"/>
            <w:vMerge/>
            <w:vAlign w:val="center"/>
          </w:tcPr>
          <w:p w14:paraId="6AA89E0D"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61C455D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36</w:t>
            </w:r>
          </w:p>
        </w:tc>
        <w:tc>
          <w:tcPr>
            <w:tcW w:w="1381" w:type="pct"/>
            <w:vAlign w:val="center"/>
          </w:tcPr>
          <w:p w14:paraId="441E731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煤制气</w:t>
            </w:r>
          </w:p>
        </w:tc>
        <w:tc>
          <w:tcPr>
            <w:tcW w:w="886" w:type="pct"/>
            <w:vAlign w:val="center"/>
          </w:tcPr>
          <w:p w14:paraId="5F31627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1000t</w:t>
            </w:r>
            <w:r w:rsidRPr="00BF02E2">
              <w:rPr>
                <w:rFonts w:ascii="Times New Roman" w:eastAsia="宋体" w:hAnsi="Times New Roman" w:cs="Times New Roman"/>
                <w:bCs/>
                <w:szCs w:val="21"/>
              </w:rPr>
              <w:t>干煤</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天</w:t>
            </w:r>
          </w:p>
        </w:tc>
        <w:tc>
          <w:tcPr>
            <w:tcW w:w="2185" w:type="pct"/>
            <w:vAlign w:val="center"/>
          </w:tcPr>
          <w:p w14:paraId="049A47E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氢气、一氧化碳、合成气</w:t>
            </w:r>
          </w:p>
        </w:tc>
      </w:tr>
      <w:tr w:rsidR="001B4555" w:rsidRPr="00BF02E2" w14:paraId="471379CB" w14:textId="77777777" w:rsidTr="001B4555">
        <w:trPr>
          <w:jc w:val="center"/>
        </w:trPr>
        <w:tc>
          <w:tcPr>
            <w:tcW w:w="235" w:type="pct"/>
            <w:vMerge w:val="restart"/>
            <w:vAlign w:val="center"/>
          </w:tcPr>
          <w:p w14:paraId="17259D4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塑料</w:t>
            </w:r>
          </w:p>
        </w:tc>
        <w:tc>
          <w:tcPr>
            <w:tcW w:w="313" w:type="pct"/>
            <w:vAlign w:val="center"/>
          </w:tcPr>
          <w:p w14:paraId="190E810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37</w:t>
            </w:r>
          </w:p>
        </w:tc>
        <w:tc>
          <w:tcPr>
            <w:tcW w:w="1381" w:type="pct"/>
            <w:vAlign w:val="center"/>
          </w:tcPr>
          <w:p w14:paraId="5C79EA0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聚乙烯装置</w:t>
            </w:r>
          </w:p>
        </w:tc>
        <w:tc>
          <w:tcPr>
            <w:tcW w:w="886" w:type="pct"/>
            <w:vAlign w:val="center"/>
          </w:tcPr>
          <w:p w14:paraId="4C12DBC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w:t>
            </w:r>
          </w:p>
        </w:tc>
        <w:tc>
          <w:tcPr>
            <w:tcW w:w="2185" w:type="pct"/>
            <w:vAlign w:val="center"/>
          </w:tcPr>
          <w:p w14:paraId="0A85B8E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5000S</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2100J</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7000F</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6100M</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5200B</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6500B</w:t>
            </w:r>
            <w:r w:rsidRPr="00BF02E2">
              <w:rPr>
                <w:rFonts w:ascii="Times New Roman" w:eastAsia="宋体" w:hAnsi="Times New Roman" w:cs="Times New Roman"/>
                <w:bCs/>
                <w:szCs w:val="21"/>
              </w:rPr>
              <w:t>等注塑、吹塑、挤塑类牌号</w:t>
            </w:r>
            <w:r w:rsidRPr="00BF02E2">
              <w:rPr>
                <w:rFonts w:ascii="Times New Roman" w:eastAsia="宋体" w:hAnsi="Times New Roman" w:cs="Times New Roman"/>
                <w:bCs/>
                <w:szCs w:val="21"/>
              </w:rPr>
              <w:t>18</w:t>
            </w:r>
            <w:r w:rsidRPr="00BF02E2">
              <w:rPr>
                <w:rFonts w:ascii="Times New Roman" w:eastAsia="宋体" w:hAnsi="Times New Roman" w:cs="Times New Roman"/>
                <w:bCs/>
                <w:szCs w:val="21"/>
              </w:rPr>
              <w:t>种</w:t>
            </w:r>
            <w:r w:rsidRPr="00BF02E2">
              <w:rPr>
                <w:rFonts w:ascii="Times New Roman" w:eastAsia="宋体" w:hAnsi="Times New Roman" w:cs="Times New Roman"/>
                <w:bCs/>
                <w:szCs w:val="21"/>
              </w:rPr>
              <w:t>PE</w:t>
            </w:r>
          </w:p>
        </w:tc>
      </w:tr>
      <w:tr w:rsidR="001B4555" w:rsidRPr="00BF02E2" w14:paraId="0DC688EB" w14:textId="77777777" w:rsidTr="001B4555">
        <w:trPr>
          <w:jc w:val="center"/>
        </w:trPr>
        <w:tc>
          <w:tcPr>
            <w:tcW w:w="235" w:type="pct"/>
            <w:vMerge/>
            <w:vAlign w:val="center"/>
          </w:tcPr>
          <w:p w14:paraId="51342E99"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59EC72D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38</w:t>
            </w:r>
          </w:p>
        </w:tc>
        <w:tc>
          <w:tcPr>
            <w:tcW w:w="1381" w:type="pct"/>
            <w:vAlign w:val="center"/>
          </w:tcPr>
          <w:p w14:paraId="5EFF1C2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聚乙烯装置</w:t>
            </w:r>
          </w:p>
        </w:tc>
        <w:tc>
          <w:tcPr>
            <w:tcW w:w="886" w:type="pct"/>
            <w:vAlign w:val="center"/>
          </w:tcPr>
          <w:p w14:paraId="7BE7701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w:t>
            </w:r>
          </w:p>
        </w:tc>
        <w:tc>
          <w:tcPr>
            <w:tcW w:w="2185" w:type="pct"/>
            <w:vAlign w:val="center"/>
          </w:tcPr>
          <w:p w14:paraId="78C3E21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DFDA7042</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DFDA7047</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DFH2076</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lastRenderedPageBreak/>
              <w:t>DNDA8350</w:t>
            </w:r>
            <w:r w:rsidRPr="00BF02E2">
              <w:rPr>
                <w:rFonts w:ascii="Times New Roman" w:eastAsia="宋体" w:hAnsi="Times New Roman" w:cs="Times New Roman"/>
                <w:bCs/>
                <w:szCs w:val="21"/>
              </w:rPr>
              <w:t>等注塑、吹塑、挤塑类牌号</w:t>
            </w:r>
            <w:r w:rsidRPr="00BF02E2">
              <w:rPr>
                <w:rFonts w:ascii="Times New Roman" w:eastAsia="宋体" w:hAnsi="Times New Roman" w:cs="Times New Roman"/>
                <w:bCs/>
                <w:szCs w:val="21"/>
              </w:rPr>
              <w:t>61</w:t>
            </w:r>
            <w:r w:rsidRPr="00BF02E2">
              <w:rPr>
                <w:rFonts w:ascii="Times New Roman" w:eastAsia="宋体" w:hAnsi="Times New Roman" w:cs="Times New Roman"/>
                <w:bCs/>
                <w:szCs w:val="21"/>
              </w:rPr>
              <w:t>种</w:t>
            </w:r>
            <w:r w:rsidRPr="00BF02E2">
              <w:rPr>
                <w:rFonts w:ascii="Times New Roman" w:eastAsia="宋体" w:hAnsi="Times New Roman" w:cs="Times New Roman"/>
                <w:bCs/>
                <w:szCs w:val="21"/>
              </w:rPr>
              <w:t>PE</w:t>
            </w:r>
          </w:p>
        </w:tc>
      </w:tr>
      <w:tr w:rsidR="001B4555" w:rsidRPr="00BF02E2" w14:paraId="0049A739" w14:textId="77777777" w:rsidTr="001B4555">
        <w:trPr>
          <w:jc w:val="center"/>
        </w:trPr>
        <w:tc>
          <w:tcPr>
            <w:tcW w:w="235" w:type="pct"/>
            <w:vMerge/>
            <w:vAlign w:val="center"/>
          </w:tcPr>
          <w:p w14:paraId="147F6821"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76CA7BC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39</w:t>
            </w:r>
          </w:p>
        </w:tc>
        <w:tc>
          <w:tcPr>
            <w:tcW w:w="1381" w:type="pct"/>
            <w:vAlign w:val="center"/>
          </w:tcPr>
          <w:p w14:paraId="50FB473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聚丙烯装置</w:t>
            </w:r>
          </w:p>
        </w:tc>
        <w:tc>
          <w:tcPr>
            <w:tcW w:w="886" w:type="pct"/>
            <w:vAlign w:val="center"/>
          </w:tcPr>
          <w:p w14:paraId="52E75B8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21</w:t>
            </w:r>
          </w:p>
        </w:tc>
        <w:tc>
          <w:tcPr>
            <w:tcW w:w="2185" w:type="pct"/>
            <w:vAlign w:val="center"/>
          </w:tcPr>
          <w:p w14:paraId="10AE0D8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F401</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S700</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J340</w:t>
            </w:r>
            <w:r w:rsidRPr="00BF02E2">
              <w:rPr>
                <w:rFonts w:ascii="Times New Roman" w:eastAsia="宋体" w:hAnsi="Times New Roman" w:cs="Times New Roman"/>
                <w:bCs/>
                <w:szCs w:val="21"/>
              </w:rPr>
              <w:t>等均聚、无规共聚和嵌段共聚等三大类共</w:t>
            </w:r>
            <w:r w:rsidRPr="00BF02E2">
              <w:rPr>
                <w:rFonts w:ascii="Times New Roman" w:eastAsia="宋体" w:hAnsi="Times New Roman" w:cs="Times New Roman"/>
                <w:bCs/>
                <w:szCs w:val="21"/>
              </w:rPr>
              <w:t>29</w:t>
            </w:r>
            <w:r w:rsidRPr="00BF02E2">
              <w:rPr>
                <w:rFonts w:ascii="Times New Roman" w:eastAsia="宋体" w:hAnsi="Times New Roman" w:cs="Times New Roman"/>
                <w:bCs/>
                <w:szCs w:val="21"/>
              </w:rPr>
              <w:t>种牌号</w:t>
            </w:r>
            <w:r w:rsidRPr="00BF02E2">
              <w:rPr>
                <w:rFonts w:ascii="Times New Roman" w:eastAsia="宋体" w:hAnsi="Times New Roman" w:cs="Times New Roman"/>
                <w:bCs/>
                <w:szCs w:val="21"/>
              </w:rPr>
              <w:t>PP</w:t>
            </w:r>
          </w:p>
        </w:tc>
      </w:tr>
      <w:tr w:rsidR="001B4555" w:rsidRPr="00BF02E2" w14:paraId="1C229A8D" w14:textId="77777777" w:rsidTr="001B4555">
        <w:trPr>
          <w:jc w:val="center"/>
        </w:trPr>
        <w:tc>
          <w:tcPr>
            <w:tcW w:w="235" w:type="pct"/>
            <w:vMerge/>
            <w:vAlign w:val="center"/>
          </w:tcPr>
          <w:p w14:paraId="24A0EB82" w14:textId="77777777" w:rsidR="001B4555" w:rsidRPr="00BF02E2" w:rsidRDefault="001B4555" w:rsidP="001B4555">
            <w:pPr>
              <w:adjustRightInd w:val="0"/>
              <w:snapToGrid w:val="0"/>
              <w:jc w:val="center"/>
              <w:rPr>
                <w:rFonts w:ascii="Times New Roman" w:eastAsia="宋体" w:hAnsi="Times New Roman" w:cs="Times New Roman"/>
                <w:kern w:val="44"/>
                <w:szCs w:val="21"/>
              </w:rPr>
            </w:pPr>
          </w:p>
        </w:tc>
        <w:tc>
          <w:tcPr>
            <w:tcW w:w="313" w:type="pct"/>
            <w:vAlign w:val="center"/>
          </w:tcPr>
          <w:p w14:paraId="4C779DB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40</w:t>
            </w:r>
          </w:p>
        </w:tc>
        <w:tc>
          <w:tcPr>
            <w:tcW w:w="1381" w:type="pct"/>
            <w:vAlign w:val="center"/>
          </w:tcPr>
          <w:p w14:paraId="23EB36C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聚丙烯装置</w:t>
            </w:r>
          </w:p>
        </w:tc>
        <w:tc>
          <w:tcPr>
            <w:tcW w:w="886" w:type="pct"/>
            <w:vAlign w:val="center"/>
          </w:tcPr>
          <w:p w14:paraId="11A11EFA" w14:textId="04BE8E44" w:rsidR="001B4555" w:rsidRPr="00BF02E2" w:rsidRDefault="00745F80"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2185" w:type="pct"/>
            <w:vAlign w:val="center"/>
          </w:tcPr>
          <w:p w14:paraId="6D2E168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S1004</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F1002B</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K8003</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C4008B</w:t>
            </w:r>
            <w:r w:rsidRPr="00BF02E2">
              <w:rPr>
                <w:rFonts w:ascii="Times New Roman" w:eastAsia="宋体" w:hAnsi="Times New Roman" w:cs="Times New Roman"/>
                <w:bCs/>
                <w:szCs w:val="21"/>
              </w:rPr>
              <w:t>等均聚、无规共聚、抗冲共聚等三大类共</w:t>
            </w:r>
            <w:r w:rsidRPr="00BF02E2">
              <w:rPr>
                <w:rFonts w:ascii="Times New Roman" w:eastAsia="宋体" w:hAnsi="Times New Roman" w:cs="Times New Roman"/>
                <w:bCs/>
                <w:szCs w:val="21"/>
              </w:rPr>
              <w:t>81</w:t>
            </w:r>
            <w:r w:rsidRPr="00BF02E2">
              <w:rPr>
                <w:rFonts w:ascii="Times New Roman" w:eastAsia="宋体" w:hAnsi="Times New Roman" w:cs="Times New Roman"/>
                <w:bCs/>
                <w:szCs w:val="21"/>
              </w:rPr>
              <w:t>种牌号</w:t>
            </w:r>
            <w:r w:rsidRPr="00BF02E2">
              <w:rPr>
                <w:rFonts w:ascii="Times New Roman" w:eastAsia="宋体" w:hAnsi="Times New Roman" w:cs="Times New Roman"/>
                <w:bCs/>
                <w:szCs w:val="21"/>
              </w:rPr>
              <w:t>PP</w:t>
            </w:r>
          </w:p>
        </w:tc>
      </w:tr>
      <w:tr w:rsidR="001B4555" w:rsidRPr="00BF02E2" w14:paraId="763A4B29" w14:textId="77777777" w:rsidTr="001B4555">
        <w:trPr>
          <w:jc w:val="center"/>
        </w:trPr>
        <w:tc>
          <w:tcPr>
            <w:tcW w:w="235" w:type="pct"/>
            <w:vAlign w:val="center"/>
          </w:tcPr>
          <w:p w14:paraId="768FC98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热电</w:t>
            </w:r>
          </w:p>
        </w:tc>
        <w:tc>
          <w:tcPr>
            <w:tcW w:w="313" w:type="pct"/>
            <w:vAlign w:val="center"/>
          </w:tcPr>
          <w:p w14:paraId="0533CDC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41</w:t>
            </w:r>
          </w:p>
        </w:tc>
        <w:tc>
          <w:tcPr>
            <w:tcW w:w="1381" w:type="pct"/>
            <w:vAlign w:val="center"/>
          </w:tcPr>
          <w:p w14:paraId="2F6A6E4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w:t>
            </w:r>
            <w:r w:rsidRPr="00BF02E2">
              <w:rPr>
                <w:rFonts w:ascii="Times New Roman" w:eastAsia="宋体" w:hAnsi="Times New Roman" w:cs="Times New Roman"/>
                <w:bCs/>
                <w:szCs w:val="21"/>
              </w:rPr>
              <w:t>炉</w:t>
            </w:r>
            <w:r w:rsidRPr="00BF02E2">
              <w:rPr>
                <w:rFonts w:ascii="Times New Roman" w:eastAsia="宋体" w:hAnsi="Times New Roman" w:cs="Times New Roman"/>
                <w:bCs/>
                <w:szCs w:val="21"/>
              </w:rPr>
              <w:t>6</w:t>
            </w:r>
            <w:r w:rsidRPr="00BF02E2">
              <w:rPr>
                <w:rFonts w:ascii="Times New Roman" w:eastAsia="宋体" w:hAnsi="Times New Roman" w:cs="Times New Roman"/>
                <w:bCs/>
                <w:szCs w:val="21"/>
              </w:rPr>
              <w:t>机</w:t>
            </w:r>
          </w:p>
        </w:tc>
        <w:tc>
          <w:tcPr>
            <w:tcW w:w="886" w:type="pct"/>
            <w:vAlign w:val="center"/>
          </w:tcPr>
          <w:p w14:paraId="2114DCC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装机容量</w:t>
            </w:r>
            <w:r w:rsidRPr="00BF02E2">
              <w:rPr>
                <w:rFonts w:ascii="Times New Roman" w:eastAsia="宋体" w:hAnsi="Times New Roman" w:cs="Times New Roman"/>
                <w:bCs/>
                <w:szCs w:val="21"/>
              </w:rPr>
              <w:t>360MW</w:t>
            </w:r>
            <w:r w:rsidRPr="00BF02E2">
              <w:rPr>
                <w:rFonts w:ascii="Times New Roman" w:eastAsia="宋体" w:hAnsi="Times New Roman" w:cs="Times New Roman"/>
                <w:bCs/>
                <w:szCs w:val="21"/>
              </w:rPr>
              <w:t>，蒸发量</w:t>
            </w:r>
            <w:r w:rsidRPr="00BF02E2">
              <w:rPr>
                <w:rFonts w:ascii="Times New Roman" w:eastAsia="宋体" w:hAnsi="Times New Roman" w:cs="Times New Roman"/>
                <w:bCs/>
                <w:szCs w:val="21"/>
              </w:rPr>
              <w:t>2170t/h</w:t>
            </w:r>
          </w:p>
        </w:tc>
        <w:tc>
          <w:tcPr>
            <w:tcW w:w="2185" w:type="pct"/>
            <w:vAlign w:val="center"/>
          </w:tcPr>
          <w:p w14:paraId="386783D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蒸汽、电、脱盐水、硫酸铵等</w:t>
            </w:r>
          </w:p>
        </w:tc>
      </w:tr>
    </w:tbl>
    <w:p w14:paraId="663D848C"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6112E864"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扬子石化公司在建项目产品及生产规模见表</w:t>
      </w:r>
      <w:r w:rsidRPr="00BF02E2">
        <w:rPr>
          <w:rFonts w:ascii="Times New Roman" w:eastAsia="宋体" w:hAnsi="Times New Roman" w:cs="Times New Roman"/>
          <w:sz w:val="24"/>
          <w:szCs w:val="24"/>
        </w:rPr>
        <w:t>3.1-2</w:t>
      </w:r>
      <w:r w:rsidRPr="00BF02E2">
        <w:rPr>
          <w:rFonts w:ascii="Times New Roman" w:eastAsia="宋体" w:hAnsi="Times New Roman" w:cs="Times New Roman"/>
          <w:sz w:val="24"/>
          <w:szCs w:val="24"/>
        </w:rPr>
        <w:t>。</w:t>
      </w:r>
    </w:p>
    <w:p w14:paraId="2D6A35FF"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 xml:space="preserve">3.1-2  </w:t>
      </w:r>
      <w:r w:rsidRPr="00BF02E2">
        <w:rPr>
          <w:rFonts w:ascii="Times New Roman" w:eastAsia="宋体" w:hAnsi="Times New Roman" w:cs="Times New Roman"/>
          <w:b/>
          <w:bCs/>
          <w:sz w:val="24"/>
          <w:szCs w:val="24"/>
        </w:rPr>
        <w:t>扬子石化公司在建主要生产装置及规模</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7"/>
        <w:gridCol w:w="2268"/>
        <w:gridCol w:w="1558"/>
        <w:gridCol w:w="992"/>
        <w:gridCol w:w="2694"/>
        <w:gridCol w:w="1132"/>
      </w:tblGrid>
      <w:tr w:rsidR="001B4555" w:rsidRPr="00BF02E2" w14:paraId="08ECB97C" w14:textId="77777777" w:rsidTr="001B4555">
        <w:trPr>
          <w:trHeight w:val="170"/>
          <w:tblHeader/>
          <w:jc w:val="center"/>
        </w:trPr>
        <w:tc>
          <w:tcPr>
            <w:tcW w:w="235" w:type="pct"/>
            <w:vAlign w:val="center"/>
          </w:tcPr>
          <w:p w14:paraId="5EA6402A"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序号</w:t>
            </w:r>
          </w:p>
        </w:tc>
        <w:tc>
          <w:tcPr>
            <w:tcW w:w="1250" w:type="pct"/>
            <w:vAlign w:val="center"/>
          </w:tcPr>
          <w:p w14:paraId="2AF884D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装置名称</w:t>
            </w:r>
          </w:p>
        </w:tc>
        <w:tc>
          <w:tcPr>
            <w:tcW w:w="859" w:type="pct"/>
            <w:vAlign w:val="center"/>
          </w:tcPr>
          <w:p w14:paraId="1B0E0AEC"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产品名称</w:t>
            </w:r>
          </w:p>
        </w:tc>
        <w:tc>
          <w:tcPr>
            <w:tcW w:w="547" w:type="pct"/>
            <w:vAlign w:val="center"/>
          </w:tcPr>
          <w:p w14:paraId="04C5C426"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建设性质</w:t>
            </w:r>
          </w:p>
        </w:tc>
        <w:tc>
          <w:tcPr>
            <w:tcW w:w="1485" w:type="pct"/>
            <w:vAlign w:val="center"/>
          </w:tcPr>
          <w:p w14:paraId="32029310"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规模</w:t>
            </w:r>
          </w:p>
        </w:tc>
        <w:tc>
          <w:tcPr>
            <w:tcW w:w="624" w:type="pct"/>
            <w:vAlign w:val="center"/>
          </w:tcPr>
          <w:p w14:paraId="27D09B90"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备注</w:t>
            </w:r>
          </w:p>
        </w:tc>
      </w:tr>
      <w:tr w:rsidR="001B4555" w:rsidRPr="00BF02E2" w14:paraId="183AA160" w14:textId="77777777" w:rsidTr="001B4555">
        <w:trPr>
          <w:trHeight w:val="170"/>
          <w:jc w:val="center"/>
        </w:trPr>
        <w:tc>
          <w:tcPr>
            <w:tcW w:w="235" w:type="pct"/>
            <w:vAlign w:val="center"/>
          </w:tcPr>
          <w:p w14:paraId="7C94792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1250" w:type="pct"/>
            <w:vAlign w:val="center"/>
          </w:tcPr>
          <w:p w14:paraId="66F996D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干气浅冷油吸收分离项目</w:t>
            </w:r>
          </w:p>
        </w:tc>
        <w:tc>
          <w:tcPr>
            <w:tcW w:w="859" w:type="pct"/>
            <w:vAlign w:val="center"/>
          </w:tcPr>
          <w:p w14:paraId="101D0B6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富乙烷气、混合轻烃、燃料气</w:t>
            </w:r>
          </w:p>
        </w:tc>
        <w:tc>
          <w:tcPr>
            <w:tcW w:w="547" w:type="pct"/>
            <w:vAlign w:val="center"/>
          </w:tcPr>
          <w:p w14:paraId="454C337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175EE7B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t/a</w:t>
            </w:r>
          </w:p>
        </w:tc>
        <w:tc>
          <w:tcPr>
            <w:tcW w:w="624" w:type="pct"/>
            <w:vAlign w:val="center"/>
          </w:tcPr>
          <w:p w14:paraId="2EEB697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6C2D5C13" w14:textId="77777777" w:rsidTr="001B4555">
        <w:trPr>
          <w:trHeight w:val="170"/>
          <w:jc w:val="center"/>
        </w:trPr>
        <w:tc>
          <w:tcPr>
            <w:tcW w:w="235" w:type="pct"/>
            <w:vAlign w:val="center"/>
          </w:tcPr>
          <w:p w14:paraId="1C4DA5D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1250" w:type="pct"/>
            <w:vAlign w:val="center"/>
          </w:tcPr>
          <w:p w14:paraId="69E0B5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轻烃分离装置</w:t>
            </w:r>
          </w:p>
        </w:tc>
        <w:tc>
          <w:tcPr>
            <w:tcW w:w="859" w:type="pct"/>
            <w:vAlign w:val="center"/>
          </w:tcPr>
          <w:p w14:paraId="6C9CDB8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液态烃</w:t>
            </w:r>
          </w:p>
        </w:tc>
        <w:tc>
          <w:tcPr>
            <w:tcW w:w="547" w:type="pct"/>
            <w:vAlign w:val="center"/>
          </w:tcPr>
          <w:p w14:paraId="589ECE7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5F629D6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82.51</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t/a</w:t>
            </w:r>
          </w:p>
        </w:tc>
        <w:tc>
          <w:tcPr>
            <w:tcW w:w="624" w:type="pct"/>
            <w:vAlign w:val="center"/>
          </w:tcPr>
          <w:p w14:paraId="653CE51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453D507F" w14:textId="77777777" w:rsidTr="001B4555">
        <w:trPr>
          <w:trHeight w:val="170"/>
          <w:jc w:val="center"/>
        </w:trPr>
        <w:tc>
          <w:tcPr>
            <w:tcW w:w="235" w:type="pct"/>
            <w:vAlign w:val="center"/>
          </w:tcPr>
          <w:p w14:paraId="2332320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w:t>
            </w:r>
          </w:p>
        </w:tc>
        <w:tc>
          <w:tcPr>
            <w:tcW w:w="1250" w:type="pct"/>
            <w:vAlign w:val="center"/>
          </w:tcPr>
          <w:p w14:paraId="57B4EF7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烯短厂辅炉</w:t>
            </w:r>
            <w:r w:rsidRPr="00BF02E2">
              <w:rPr>
                <w:rFonts w:ascii="Times New Roman" w:eastAsia="宋体" w:hAnsi="Times New Roman" w:cs="Times New Roman"/>
                <w:bCs/>
                <w:szCs w:val="21"/>
              </w:rPr>
              <w:t>U-BFI201NB</w:t>
            </w:r>
            <w:r w:rsidRPr="00BF02E2">
              <w:rPr>
                <w:rFonts w:ascii="Times New Roman" w:eastAsia="宋体" w:hAnsi="Times New Roman" w:cs="Times New Roman"/>
                <w:bCs/>
                <w:szCs w:val="21"/>
              </w:rPr>
              <w:t>改烧天然气项目</w:t>
            </w:r>
          </w:p>
        </w:tc>
        <w:tc>
          <w:tcPr>
            <w:tcW w:w="859" w:type="pct"/>
            <w:vAlign w:val="center"/>
          </w:tcPr>
          <w:p w14:paraId="535343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47" w:type="pct"/>
            <w:vAlign w:val="center"/>
          </w:tcPr>
          <w:p w14:paraId="3C62C9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改造</w:t>
            </w:r>
          </w:p>
        </w:tc>
        <w:tc>
          <w:tcPr>
            <w:tcW w:w="1485" w:type="pct"/>
            <w:vAlign w:val="center"/>
          </w:tcPr>
          <w:p w14:paraId="34D60FA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环保工程</w:t>
            </w:r>
          </w:p>
        </w:tc>
        <w:tc>
          <w:tcPr>
            <w:tcW w:w="624" w:type="pct"/>
            <w:vAlign w:val="center"/>
          </w:tcPr>
          <w:p w14:paraId="13231DD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26883E72" w14:textId="77777777" w:rsidTr="001B4555">
        <w:trPr>
          <w:trHeight w:val="170"/>
          <w:jc w:val="center"/>
        </w:trPr>
        <w:tc>
          <w:tcPr>
            <w:tcW w:w="235" w:type="pct"/>
            <w:vAlign w:val="center"/>
          </w:tcPr>
          <w:p w14:paraId="5C45EE3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1250" w:type="pct"/>
            <w:vAlign w:val="center"/>
          </w:tcPr>
          <w:p w14:paraId="01D11BF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EVA</w:t>
            </w:r>
            <w:r w:rsidRPr="00BF02E2">
              <w:rPr>
                <w:rFonts w:ascii="Times New Roman" w:eastAsia="宋体" w:hAnsi="Times New Roman" w:cs="Times New Roman"/>
                <w:bCs/>
                <w:szCs w:val="21"/>
              </w:rPr>
              <w:t>装置</w:t>
            </w:r>
          </w:p>
        </w:tc>
        <w:tc>
          <w:tcPr>
            <w:tcW w:w="859" w:type="pct"/>
            <w:vAlign w:val="center"/>
          </w:tcPr>
          <w:p w14:paraId="4E2A6DA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乙烯</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醋酸乙烯酯</w:t>
            </w:r>
          </w:p>
        </w:tc>
        <w:tc>
          <w:tcPr>
            <w:tcW w:w="547" w:type="pct"/>
            <w:vAlign w:val="center"/>
          </w:tcPr>
          <w:p w14:paraId="4CBC9B5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7AA0785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t/a</w:t>
            </w:r>
          </w:p>
        </w:tc>
        <w:tc>
          <w:tcPr>
            <w:tcW w:w="624" w:type="pct"/>
            <w:vAlign w:val="center"/>
          </w:tcPr>
          <w:p w14:paraId="7935F8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08319B2F" w14:textId="77777777" w:rsidTr="001B4555">
        <w:trPr>
          <w:trHeight w:val="170"/>
          <w:jc w:val="center"/>
        </w:trPr>
        <w:tc>
          <w:tcPr>
            <w:tcW w:w="235" w:type="pct"/>
            <w:vAlign w:val="center"/>
          </w:tcPr>
          <w:p w14:paraId="53D074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w:t>
            </w:r>
          </w:p>
        </w:tc>
        <w:tc>
          <w:tcPr>
            <w:tcW w:w="1250" w:type="pct"/>
            <w:vAlign w:val="center"/>
          </w:tcPr>
          <w:p w14:paraId="7F2390C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热电厂燃煤锅炉增设备用脱硫塔项目</w:t>
            </w:r>
          </w:p>
        </w:tc>
        <w:tc>
          <w:tcPr>
            <w:tcW w:w="859" w:type="pct"/>
            <w:vAlign w:val="center"/>
          </w:tcPr>
          <w:p w14:paraId="1276F25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47" w:type="pct"/>
            <w:vAlign w:val="center"/>
          </w:tcPr>
          <w:p w14:paraId="783C0D2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改造</w:t>
            </w:r>
          </w:p>
        </w:tc>
        <w:tc>
          <w:tcPr>
            <w:tcW w:w="1485" w:type="pct"/>
            <w:vAlign w:val="center"/>
          </w:tcPr>
          <w:p w14:paraId="32D0B22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环保工程</w:t>
            </w:r>
          </w:p>
        </w:tc>
        <w:tc>
          <w:tcPr>
            <w:tcW w:w="624" w:type="pct"/>
            <w:vAlign w:val="center"/>
          </w:tcPr>
          <w:p w14:paraId="0B4F9C7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135B4BD1" w14:textId="77777777" w:rsidTr="001B4555">
        <w:trPr>
          <w:trHeight w:val="170"/>
          <w:jc w:val="center"/>
        </w:trPr>
        <w:tc>
          <w:tcPr>
            <w:tcW w:w="235" w:type="pct"/>
            <w:vAlign w:val="center"/>
          </w:tcPr>
          <w:p w14:paraId="721AFE6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1250" w:type="pct"/>
            <w:vAlign w:val="center"/>
          </w:tcPr>
          <w:p w14:paraId="109F060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增设石脑油储罐项目</w:t>
            </w:r>
          </w:p>
        </w:tc>
        <w:tc>
          <w:tcPr>
            <w:tcW w:w="859" w:type="pct"/>
            <w:vAlign w:val="center"/>
          </w:tcPr>
          <w:p w14:paraId="3FB6BBA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石脑油</w:t>
            </w:r>
          </w:p>
        </w:tc>
        <w:tc>
          <w:tcPr>
            <w:tcW w:w="547" w:type="pct"/>
            <w:vAlign w:val="center"/>
          </w:tcPr>
          <w:p w14:paraId="604A5E6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2014294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r w:rsidRPr="00BF02E2">
              <w:rPr>
                <w:rFonts w:ascii="Times New Roman" w:eastAsia="宋体" w:hAnsi="Times New Roman" w:cs="Times New Roman"/>
                <w:bCs/>
                <w:szCs w:val="21"/>
              </w:rPr>
              <w:t>台</w:t>
            </w:r>
            <w:r w:rsidRPr="00BF02E2">
              <w:rPr>
                <w:rFonts w:ascii="Times New Roman" w:eastAsia="宋体" w:hAnsi="Times New Roman" w:cs="Times New Roman"/>
                <w:bCs/>
                <w:szCs w:val="21"/>
              </w:rPr>
              <w:t>5000m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储罐</w:t>
            </w:r>
          </w:p>
        </w:tc>
        <w:tc>
          <w:tcPr>
            <w:tcW w:w="624" w:type="pct"/>
            <w:vAlign w:val="center"/>
          </w:tcPr>
          <w:p w14:paraId="4080417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1191D3DF" w14:textId="77777777" w:rsidTr="001B4555">
        <w:trPr>
          <w:trHeight w:val="170"/>
          <w:jc w:val="center"/>
        </w:trPr>
        <w:tc>
          <w:tcPr>
            <w:tcW w:w="235" w:type="pct"/>
            <w:vAlign w:val="center"/>
          </w:tcPr>
          <w:p w14:paraId="30785A8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w:t>
            </w:r>
          </w:p>
        </w:tc>
        <w:tc>
          <w:tcPr>
            <w:tcW w:w="1250" w:type="pct"/>
            <w:vAlign w:val="center"/>
          </w:tcPr>
          <w:p w14:paraId="1434EEF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扬子石化危废减量化及无害化处置设施建设项目</w:t>
            </w:r>
          </w:p>
        </w:tc>
        <w:tc>
          <w:tcPr>
            <w:tcW w:w="859" w:type="pct"/>
            <w:vAlign w:val="center"/>
          </w:tcPr>
          <w:p w14:paraId="4DBF527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47" w:type="pct"/>
            <w:vAlign w:val="center"/>
          </w:tcPr>
          <w:p w14:paraId="3FCC756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21C1C5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环保工程</w:t>
            </w:r>
          </w:p>
        </w:tc>
        <w:tc>
          <w:tcPr>
            <w:tcW w:w="624" w:type="pct"/>
            <w:vAlign w:val="center"/>
          </w:tcPr>
          <w:p w14:paraId="21C805C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273F05E8" w14:textId="77777777" w:rsidTr="001B4555">
        <w:trPr>
          <w:trHeight w:val="170"/>
          <w:jc w:val="center"/>
        </w:trPr>
        <w:tc>
          <w:tcPr>
            <w:tcW w:w="235" w:type="pct"/>
            <w:vAlign w:val="center"/>
          </w:tcPr>
          <w:p w14:paraId="2279D72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w:t>
            </w:r>
          </w:p>
        </w:tc>
        <w:tc>
          <w:tcPr>
            <w:tcW w:w="1250" w:type="pct"/>
            <w:vAlign w:val="center"/>
          </w:tcPr>
          <w:p w14:paraId="37407F9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催化柴油改产高标号汽油项目</w:t>
            </w:r>
            <w:r w:rsidRPr="00BF02E2">
              <w:rPr>
                <w:rFonts w:ascii="Times New Roman" w:eastAsia="宋体" w:hAnsi="Times New Roman" w:cs="Times New Roman"/>
                <w:bCs/>
                <w:szCs w:val="21"/>
              </w:rPr>
              <w:t>(LTAG)</w:t>
            </w:r>
          </w:p>
        </w:tc>
        <w:tc>
          <w:tcPr>
            <w:tcW w:w="859" w:type="pct"/>
            <w:vAlign w:val="center"/>
          </w:tcPr>
          <w:p w14:paraId="406A833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汽油、液化气、石脑油、柴油、干气</w:t>
            </w:r>
          </w:p>
        </w:tc>
        <w:tc>
          <w:tcPr>
            <w:tcW w:w="547" w:type="pct"/>
            <w:vAlign w:val="center"/>
          </w:tcPr>
          <w:p w14:paraId="5138AEE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新建、改造</w:t>
            </w:r>
          </w:p>
        </w:tc>
        <w:tc>
          <w:tcPr>
            <w:tcW w:w="1485" w:type="pct"/>
            <w:vAlign w:val="center"/>
          </w:tcPr>
          <w:p w14:paraId="069A5FD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 xml:space="preserve">t/a </w:t>
            </w:r>
          </w:p>
        </w:tc>
        <w:tc>
          <w:tcPr>
            <w:tcW w:w="624" w:type="pct"/>
            <w:vAlign w:val="center"/>
          </w:tcPr>
          <w:p w14:paraId="6B5B43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07CC6E22" w14:textId="77777777" w:rsidTr="001B4555">
        <w:trPr>
          <w:trHeight w:val="170"/>
          <w:jc w:val="center"/>
        </w:trPr>
        <w:tc>
          <w:tcPr>
            <w:tcW w:w="235" w:type="pct"/>
            <w:vAlign w:val="center"/>
          </w:tcPr>
          <w:p w14:paraId="37D25D9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w:t>
            </w:r>
          </w:p>
        </w:tc>
        <w:tc>
          <w:tcPr>
            <w:tcW w:w="1250" w:type="pct"/>
            <w:vAlign w:val="center"/>
          </w:tcPr>
          <w:p w14:paraId="1C5D283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w:t>
            </w:r>
            <w:r w:rsidRPr="00BF02E2">
              <w:rPr>
                <w:rFonts w:ascii="Times New Roman" w:eastAsia="宋体" w:hAnsi="Times New Roman" w:cs="Times New Roman"/>
                <w:bCs/>
                <w:szCs w:val="21"/>
              </w:rPr>
              <w:t>码头改造项目</w:t>
            </w:r>
          </w:p>
        </w:tc>
        <w:tc>
          <w:tcPr>
            <w:tcW w:w="859" w:type="pct"/>
            <w:vAlign w:val="center"/>
          </w:tcPr>
          <w:p w14:paraId="3CDBE4C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47" w:type="pct"/>
            <w:vAlign w:val="center"/>
          </w:tcPr>
          <w:p w14:paraId="5AE54FC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改建</w:t>
            </w:r>
          </w:p>
        </w:tc>
        <w:tc>
          <w:tcPr>
            <w:tcW w:w="1485" w:type="pct"/>
            <w:vAlign w:val="center"/>
          </w:tcPr>
          <w:p w14:paraId="2A31A3A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由</w:t>
            </w:r>
            <w:r w:rsidRPr="00BF02E2">
              <w:rPr>
                <w:rFonts w:ascii="Times New Roman" w:eastAsia="宋体" w:hAnsi="Times New Roman" w:cs="Times New Roman"/>
                <w:bCs/>
                <w:szCs w:val="21"/>
              </w:rPr>
              <w:t>20000t</w:t>
            </w:r>
            <w:r w:rsidRPr="00BF02E2">
              <w:rPr>
                <w:rFonts w:ascii="Times New Roman" w:eastAsia="宋体" w:hAnsi="Times New Roman" w:cs="Times New Roman"/>
                <w:bCs/>
                <w:szCs w:val="21"/>
              </w:rPr>
              <w:t>级升级为</w:t>
            </w:r>
            <w:r w:rsidRPr="00BF02E2">
              <w:rPr>
                <w:rFonts w:ascii="Times New Roman" w:eastAsia="宋体" w:hAnsi="Times New Roman" w:cs="Times New Roman"/>
                <w:bCs/>
                <w:szCs w:val="21"/>
              </w:rPr>
              <w:t>30000t</w:t>
            </w:r>
            <w:r w:rsidRPr="00BF02E2">
              <w:rPr>
                <w:rFonts w:ascii="Times New Roman" w:eastAsia="宋体" w:hAnsi="Times New Roman" w:cs="Times New Roman"/>
                <w:bCs/>
                <w:szCs w:val="21"/>
              </w:rPr>
              <w:t>级，兼停靠</w:t>
            </w:r>
            <w:r w:rsidRPr="00BF02E2">
              <w:rPr>
                <w:rFonts w:ascii="Times New Roman" w:eastAsia="宋体" w:hAnsi="Times New Roman" w:cs="Times New Roman"/>
                <w:bCs/>
                <w:szCs w:val="21"/>
              </w:rPr>
              <w:t>46000t</w:t>
            </w:r>
            <w:r w:rsidRPr="00BF02E2">
              <w:rPr>
                <w:rFonts w:ascii="Times New Roman" w:eastAsia="宋体" w:hAnsi="Times New Roman" w:cs="Times New Roman"/>
                <w:bCs/>
                <w:szCs w:val="21"/>
              </w:rPr>
              <w:t>指定原油船</w:t>
            </w:r>
          </w:p>
        </w:tc>
        <w:tc>
          <w:tcPr>
            <w:tcW w:w="624" w:type="pct"/>
            <w:vAlign w:val="center"/>
          </w:tcPr>
          <w:p w14:paraId="4D60709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3CF88ACD" w14:textId="77777777" w:rsidTr="001B4555">
        <w:trPr>
          <w:trHeight w:val="170"/>
          <w:jc w:val="center"/>
        </w:trPr>
        <w:tc>
          <w:tcPr>
            <w:tcW w:w="235" w:type="pct"/>
            <w:vAlign w:val="center"/>
          </w:tcPr>
          <w:p w14:paraId="48A9CBF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p>
        </w:tc>
        <w:tc>
          <w:tcPr>
            <w:tcW w:w="1250" w:type="pct"/>
            <w:vAlign w:val="center"/>
          </w:tcPr>
          <w:p w14:paraId="3501C23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年航煤加氢装置</w:t>
            </w:r>
          </w:p>
        </w:tc>
        <w:tc>
          <w:tcPr>
            <w:tcW w:w="859" w:type="pct"/>
            <w:vAlign w:val="center"/>
          </w:tcPr>
          <w:p w14:paraId="1F85179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精制航煤、石脑油</w:t>
            </w:r>
          </w:p>
        </w:tc>
        <w:tc>
          <w:tcPr>
            <w:tcW w:w="547" w:type="pct"/>
            <w:vAlign w:val="center"/>
          </w:tcPr>
          <w:p w14:paraId="4FE5F01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43396B9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t/a</w:t>
            </w:r>
          </w:p>
        </w:tc>
        <w:tc>
          <w:tcPr>
            <w:tcW w:w="624" w:type="pct"/>
            <w:vAlign w:val="center"/>
          </w:tcPr>
          <w:p w14:paraId="0CE15E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30479C07" w14:textId="77777777" w:rsidTr="001B4555">
        <w:trPr>
          <w:trHeight w:val="170"/>
          <w:jc w:val="center"/>
        </w:trPr>
        <w:tc>
          <w:tcPr>
            <w:tcW w:w="235" w:type="pct"/>
            <w:vAlign w:val="center"/>
          </w:tcPr>
          <w:p w14:paraId="25F1B06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w:t>
            </w:r>
          </w:p>
        </w:tc>
        <w:tc>
          <w:tcPr>
            <w:tcW w:w="1250" w:type="pct"/>
            <w:vAlign w:val="center"/>
          </w:tcPr>
          <w:p w14:paraId="4409B97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年重油轻质化装置</w:t>
            </w:r>
          </w:p>
        </w:tc>
        <w:tc>
          <w:tcPr>
            <w:tcW w:w="859" w:type="pct"/>
            <w:vAlign w:val="center"/>
          </w:tcPr>
          <w:p w14:paraId="441CAD5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焦化汽油、焦化柴油、蜡泊、燃料气和液化气</w:t>
            </w:r>
          </w:p>
        </w:tc>
        <w:tc>
          <w:tcPr>
            <w:tcW w:w="547" w:type="pct"/>
            <w:vAlign w:val="center"/>
          </w:tcPr>
          <w:p w14:paraId="1B33F69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改建</w:t>
            </w:r>
          </w:p>
        </w:tc>
        <w:tc>
          <w:tcPr>
            <w:tcW w:w="1485" w:type="pct"/>
            <w:vAlign w:val="center"/>
          </w:tcPr>
          <w:p w14:paraId="3388F4D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t/a</w:t>
            </w:r>
          </w:p>
        </w:tc>
        <w:tc>
          <w:tcPr>
            <w:tcW w:w="624" w:type="pct"/>
            <w:vAlign w:val="center"/>
          </w:tcPr>
          <w:p w14:paraId="28250BE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1F079E59" w14:textId="77777777" w:rsidTr="001B4555">
        <w:trPr>
          <w:trHeight w:val="170"/>
          <w:jc w:val="center"/>
        </w:trPr>
        <w:tc>
          <w:tcPr>
            <w:tcW w:w="235" w:type="pct"/>
            <w:vAlign w:val="center"/>
          </w:tcPr>
          <w:p w14:paraId="463987F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w:t>
            </w:r>
          </w:p>
        </w:tc>
        <w:tc>
          <w:tcPr>
            <w:tcW w:w="1250" w:type="pct"/>
            <w:vAlign w:val="center"/>
          </w:tcPr>
          <w:p w14:paraId="2821FD4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扬子石化绿色供汽中心项目</w:t>
            </w:r>
          </w:p>
        </w:tc>
        <w:tc>
          <w:tcPr>
            <w:tcW w:w="859" w:type="pct"/>
            <w:vAlign w:val="center"/>
          </w:tcPr>
          <w:p w14:paraId="3AFD570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47" w:type="pct"/>
            <w:vAlign w:val="center"/>
          </w:tcPr>
          <w:p w14:paraId="24001B5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p>
        </w:tc>
        <w:tc>
          <w:tcPr>
            <w:tcW w:w="1485" w:type="pct"/>
            <w:vAlign w:val="center"/>
          </w:tcPr>
          <w:p w14:paraId="33254E6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新建</w:t>
            </w: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台</w:t>
            </w:r>
            <w:r w:rsidRPr="00BF02E2">
              <w:rPr>
                <w:rFonts w:ascii="Times New Roman" w:eastAsia="宋体" w:hAnsi="Times New Roman" w:cs="Times New Roman"/>
                <w:bCs/>
                <w:szCs w:val="21"/>
              </w:rPr>
              <w:t>540t/h</w:t>
            </w:r>
            <w:r w:rsidRPr="00BF02E2">
              <w:rPr>
                <w:rFonts w:ascii="Times New Roman" w:eastAsia="宋体" w:hAnsi="Times New Roman" w:cs="Times New Roman"/>
                <w:bCs/>
                <w:szCs w:val="21"/>
              </w:rPr>
              <w:t>超高压煤粉锅炉配</w:t>
            </w: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台</w:t>
            </w:r>
            <w:r w:rsidRPr="00BF02E2">
              <w:rPr>
                <w:rFonts w:ascii="Times New Roman" w:eastAsia="宋体" w:hAnsi="Times New Roman" w:cs="Times New Roman"/>
                <w:bCs/>
                <w:szCs w:val="21"/>
              </w:rPr>
              <w:t>50MW</w:t>
            </w:r>
            <w:r w:rsidRPr="00BF02E2">
              <w:rPr>
                <w:rFonts w:ascii="Times New Roman" w:eastAsia="宋体" w:hAnsi="Times New Roman" w:cs="Times New Roman"/>
                <w:bCs/>
                <w:szCs w:val="21"/>
              </w:rPr>
              <w:t>抽背式汽轮发电机组</w:t>
            </w:r>
          </w:p>
        </w:tc>
        <w:tc>
          <w:tcPr>
            <w:tcW w:w="624" w:type="pct"/>
            <w:vAlign w:val="center"/>
          </w:tcPr>
          <w:p w14:paraId="393E1DB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A73CC0" w:rsidRPr="00BF02E2" w14:paraId="41D07D47" w14:textId="77777777" w:rsidTr="001B4555">
        <w:trPr>
          <w:trHeight w:val="170"/>
          <w:jc w:val="center"/>
        </w:trPr>
        <w:tc>
          <w:tcPr>
            <w:tcW w:w="235" w:type="pct"/>
            <w:vAlign w:val="center"/>
          </w:tcPr>
          <w:p w14:paraId="5259C1A8" w14:textId="2CD19760" w:rsidR="00A73CC0" w:rsidRPr="00BF02E2" w:rsidRDefault="00A73CC0" w:rsidP="002361FC">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1</w:t>
            </w:r>
            <w:r w:rsidR="002361FC">
              <w:rPr>
                <w:rFonts w:ascii="Times New Roman" w:eastAsia="宋体" w:hAnsi="Times New Roman" w:cs="Times New Roman"/>
                <w:bCs/>
                <w:szCs w:val="21"/>
              </w:rPr>
              <w:t>3</w:t>
            </w:r>
          </w:p>
        </w:tc>
        <w:tc>
          <w:tcPr>
            <w:tcW w:w="1250" w:type="pct"/>
            <w:vAlign w:val="center"/>
          </w:tcPr>
          <w:p w14:paraId="58671C00" w14:textId="02C16F4D" w:rsidR="00A73CC0" w:rsidRPr="00BF02E2" w:rsidRDefault="00A73CC0" w:rsidP="001B4555">
            <w:pPr>
              <w:adjustRightInd w:val="0"/>
              <w:snapToGrid w:val="0"/>
              <w:jc w:val="center"/>
              <w:rPr>
                <w:rFonts w:ascii="Times New Roman" w:eastAsia="宋体" w:hAnsi="Times New Roman" w:cs="Times New Roman"/>
                <w:bCs/>
                <w:szCs w:val="21"/>
              </w:rPr>
            </w:pPr>
            <w:r w:rsidRPr="00A73CC0">
              <w:rPr>
                <w:rFonts w:ascii="Times New Roman" w:eastAsia="宋体" w:hAnsi="Times New Roman" w:cs="Times New Roman"/>
                <w:bCs/>
                <w:szCs w:val="21"/>
              </w:rPr>
              <w:t>30</w:t>
            </w:r>
            <w:r w:rsidRPr="00A73CC0">
              <w:rPr>
                <w:rFonts w:ascii="Times New Roman" w:eastAsia="宋体" w:hAnsi="Times New Roman" w:cs="Times New Roman"/>
                <w:bCs/>
                <w:szCs w:val="21"/>
              </w:rPr>
              <w:t>万吨</w:t>
            </w:r>
            <w:r w:rsidRPr="00A73CC0">
              <w:rPr>
                <w:rFonts w:ascii="Times New Roman" w:eastAsia="宋体" w:hAnsi="Times New Roman" w:cs="Times New Roman"/>
                <w:bCs/>
                <w:szCs w:val="21"/>
              </w:rPr>
              <w:t>/</w:t>
            </w:r>
            <w:r w:rsidRPr="00A73CC0">
              <w:rPr>
                <w:rFonts w:ascii="Times New Roman" w:eastAsia="宋体" w:hAnsi="Times New Roman" w:cs="Times New Roman"/>
                <w:bCs/>
                <w:szCs w:val="21"/>
              </w:rPr>
              <w:t>年烷基化装置项目</w:t>
            </w:r>
          </w:p>
        </w:tc>
        <w:tc>
          <w:tcPr>
            <w:tcW w:w="859" w:type="pct"/>
            <w:vAlign w:val="center"/>
          </w:tcPr>
          <w:p w14:paraId="06AA2144" w14:textId="22A592E6" w:rsidR="00A73CC0" w:rsidRPr="00BF02E2" w:rsidRDefault="00A73CC0"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w:t>
            </w:r>
          </w:p>
        </w:tc>
        <w:tc>
          <w:tcPr>
            <w:tcW w:w="547" w:type="pct"/>
            <w:vAlign w:val="center"/>
          </w:tcPr>
          <w:p w14:paraId="47CAEB72" w14:textId="59F8849A" w:rsidR="00A73CC0" w:rsidRPr="00BF02E2" w:rsidRDefault="002361FC"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新建</w:t>
            </w:r>
          </w:p>
        </w:tc>
        <w:tc>
          <w:tcPr>
            <w:tcW w:w="1485" w:type="pct"/>
            <w:vAlign w:val="center"/>
          </w:tcPr>
          <w:p w14:paraId="4EB741AA" w14:textId="1A600655" w:rsidR="00A73CC0" w:rsidRPr="00BF02E2" w:rsidRDefault="002361FC"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30</w:t>
            </w:r>
            <w:r w:rsidRPr="00BF02E2">
              <w:rPr>
                <w:rFonts w:ascii="Times New Roman" w:eastAsia="宋体" w:hAnsi="Times New Roman" w:cs="Times New Roman"/>
                <w:bCs/>
                <w:szCs w:val="21"/>
              </w:rPr>
              <w:t>万</w:t>
            </w:r>
            <w:r w:rsidRPr="00BF02E2">
              <w:rPr>
                <w:rFonts w:ascii="Times New Roman" w:eastAsia="宋体" w:hAnsi="Times New Roman" w:cs="Times New Roman"/>
                <w:bCs/>
                <w:szCs w:val="21"/>
              </w:rPr>
              <w:t>t/a</w:t>
            </w:r>
          </w:p>
        </w:tc>
        <w:tc>
          <w:tcPr>
            <w:tcW w:w="624" w:type="pct"/>
            <w:vAlign w:val="center"/>
          </w:tcPr>
          <w:p w14:paraId="675EFB03" w14:textId="31EDE4BE" w:rsidR="00A73CC0" w:rsidRPr="00BF02E2" w:rsidRDefault="002361FC"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bl>
    <w:p w14:paraId="1748D0D4"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5F80214B" w14:textId="77777777" w:rsidR="001B4555" w:rsidRPr="00BF02E2" w:rsidRDefault="001B4555" w:rsidP="001B4555">
      <w:pPr>
        <w:adjustRightInd w:val="0"/>
        <w:snapToGrid w:val="0"/>
        <w:spacing w:line="360" w:lineRule="auto"/>
        <w:outlineLvl w:val="1"/>
        <w:rPr>
          <w:rFonts w:ascii="Times New Roman" w:eastAsia="宋体" w:hAnsi="Times New Roman" w:cs="Times New Roman"/>
          <w:b/>
          <w:sz w:val="32"/>
          <w:szCs w:val="32"/>
        </w:rPr>
      </w:pPr>
      <w:bookmarkStart w:id="47" w:name="_Toc394925063"/>
      <w:bookmarkStart w:id="48" w:name="_Toc487211956"/>
      <w:bookmarkStart w:id="49" w:name="_Toc499113339"/>
      <w:r w:rsidRPr="00BF02E2">
        <w:rPr>
          <w:rFonts w:ascii="Times New Roman" w:eastAsia="宋体" w:hAnsi="Times New Roman" w:cs="Times New Roman"/>
          <w:b/>
          <w:sz w:val="32"/>
          <w:szCs w:val="32"/>
        </w:rPr>
        <w:t>3.2</w:t>
      </w:r>
      <w:r w:rsidRPr="00BF02E2">
        <w:rPr>
          <w:rFonts w:ascii="Times New Roman" w:eastAsia="宋体" w:hAnsi="Times New Roman" w:cs="Times New Roman"/>
          <w:b/>
          <w:sz w:val="32"/>
          <w:szCs w:val="32"/>
        </w:rPr>
        <w:t>主要产品和原料消耗</w:t>
      </w:r>
      <w:bookmarkEnd w:id="47"/>
      <w:bookmarkEnd w:id="48"/>
      <w:bookmarkEnd w:id="49"/>
    </w:p>
    <w:p w14:paraId="518A10A3"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扬子石化公司</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年现有主要产品产量及原料消耗见表</w:t>
      </w:r>
      <w:r w:rsidRPr="00BF02E2">
        <w:rPr>
          <w:rFonts w:ascii="Times New Roman" w:eastAsia="宋体" w:hAnsi="Times New Roman" w:cs="Times New Roman"/>
          <w:sz w:val="24"/>
          <w:szCs w:val="24"/>
        </w:rPr>
        <w:t>3.2-1</w:t>
      </w:r>
      <w:r w:rsidRPr="00BF02E2">
        <w:rPr>
          <w:rFonts w:ascii="Times New Roman" w:eastAsia="宋体" w:hAnsi="Times New Roman" w:cs="Times New Roman"/>
          <w:sz w:val="24"/>
          <w:szCs w:val="24"/>
        </w:rPr>
        <w:t>。</w:t>
      </w:r>
    </w:p>
    <w:p w14:paraId="38AD279D"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 xml:space="preserve">3.2-1  </w:t>
      </w:r>
      <w:r w:rsidRPr="00BF02E2">
        <w:rPr>
          <w:rFonts w:ascii="Times New Roman" w:eastAsia="宋体" w:hAnsi="Times New Roman" w:cs="Times New Roman"/>
          <w:b/>
          <w:bCs/>
          <w:sz w:val="24"/>
          <w:szCs w:val="24"/>
        </w:rPr>
        <w:t>扬子石化公司主要产品产量和原材料消耗情况</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68"/>
        <w:gridCol w:w="2267"/>
        <w:gridCol w:w="2268"/>
        <w:gridCol w:w="2268"/>
      </w:tblGrid>
      <w:tr w:rsidR="001B4555" w:rsidRPr="00BF02E2" w14:paraId="2CFCDBB0" w14:textId="77777777" w:rsidTr="001B4555">
        <w:tc>
          <w:tcPr>
            <w:tcW w:w="4642" w:type="dxa"/>
            <w:gridSpan w:val="2"/>
            <w:vAlign w:val="center"/>
          </w:tcPr>
          <w:p w14:paraId="65D5892D"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主要产品及产量</w:t>
            </w:r>
          </w:p>
        </w:tc>
        <w:tc>
          <w:tcPr>
            <w:tcW w:w="4644" w:type="dxa"/>
            <w:gridSpan w:val="2"/>
            <w:vAlign w:val="center"/>
          </w:tcPr>
          <w:p w14:paraId="4BFC66B4"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主要原料及消耗</w:t>
            </w:r>
          </w:p>
        </w:tc>
      </w:tr>
      <w:tr w:rsidR="001B4555" w:rsidRPr="00BF02E2" w14:paraId="4AB0DF71" w14:textId="77777777" w:rsidTr="001B4555">
        <w:tc>
          <w:tcPr>
            <w:tcW w:w="2321" w:type="dxa"/>
            <w:vAlign w:val="center"/>
          </w:tcPr>
          <w:p w14:paraId="7B84AFAC"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产品名称</w:t>
            </w:r>
          </w:p>
        </w:tc>
        <w:tc>
          <w:tcPr>
            <w:tcW w:w="2321" w:type="dxa"/>
            <w:vAlign w:val="center"/>
          </w:tcPr>
          <w:p w14:paraId="2C54574A"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年产量（万吨）</w:t>
            </w:r>
          </w:p>
        </w:tc>
        <w:tc>
          <w:tcPr>
            <w:tcW w:w="2322" w:type="dxa"/>
            <w:vAlign w:val="center"/>
          </w:tcPr>
          <w:p w14:paraId="3AA58AD3"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原料名称</w:t>
            </w:r>
          </w:p>
        </w:tc>
        <w:tc>
          <w:tcPr>
            <w:tcW w:w="2322" w:type="dxa"/>
            <w:vAlign w:val="center"/>
          </w:tcPr>
          <w:p w14:paraId="7BCB8B6D"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年耗量（万吨）</w:t>
            </w:r>
          </w:p>
        </w:tc>
      </w:tr>
      <w:tr w:rsidR="001B4555" w:rsidRPr="00BF02E2" w14:paraId="3F0A56BF" w14:textId="77777777" w:rsidTr="001B4555">
        <w:tc>
          <w:tcPr>
            <w:tcW w:w="2321" w:type="dxa"/>
            <w:vAlign w:val="center"/>
          </w:tcPr>
          <w:p w14:paraId="7E78BBD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乙烯</w:t>
            </w:r>
          </w:p>
        </w:tc>
        <w:tc>
          <w:tcPr>
            <w:tcW w:w="2321" w:type="dxa"/>
            <w:vAlign w:val="center"/>
          </w:tcPr>
          <w:p w14:paraId="78CB972C" w14:textId="77777777" w:rsidR="001B4555" w:rsidRPr="00BF02E2" w:rsidRDefault="001B4555" w:rsidP="001B4555">
            <w:pPr>
              <w:adjustRightInd w:val="0"/>
              <w:snapToGrid w:val="0"/>
              <w:jc w:val="center"/>
              <w:rPr>
                <w:rFonts w:ascii="Times New Roman" w:eastAsia="宋体" w:hAnsi="Times New Roman" w:cs="Times New Roman"/>
                <w:bCs/>
                <w:szCs w:val="21"/>
                <w:highlight w:val="yellow"/>
              </w:rPr>
            </w:pPr>
            <w:r w:rsidRPr="00BF02E2">
              <w:rPr>
                <w:rFonts w:ascii="Times New Roman" w:eastAsia="宋体" w:hAnsi="Times New Roman" w:cs="Times New Roman"/>
                <w:bCs/>
                <w:szCs w:val="21"/>
              </w:rPr>
              <w:t>79</w:t>
            </w:r>
          </w:p>
        </w:tc>
        <w:tc>
          <w:tcPr>
            <w:tcW w:w="2322" w:type="dxa"/>
            <w:vAlign w:val="center"/>
          </w:tcPr>
          <w:p w14:paraId="3573724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原油</w:t>
            </w:r>
          </w:p>
        </w:tc>
        <w:tc>
          <w:tcPr>
            <w:tcW w:w="2322" w:type="dxa"/>
            <w:vAlign w:val="center"/>
          </w:tcPr>
          <w:p w14:paraId="28F44BB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1050</w:t>
            </w:r>
          </w:p>
        </w:tc>
      </w:tr>
      <w:tr w:rsidR="001B4555" w:rsidRPr="00BF02E2" w14:paraId="1B4D156C" w14:textId="77777777" w:rsidTr="001B4555">
        <w:tc>
          <w:tcPr>
            <w:tcW w:w="2321" w:type="dxa"/>
            <w:vAlign w:val="center"/>
          </w:tcPr>
          <w:p w14:paraId="0AAEA30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丙烯</w:t>
            </w:r>
          </w:p>
        </w:tc>
        <w:tc>
          <w:tcPr>
            <w:tcW w:w="2321" w:type="dxa"/>
            <w:vAlign w:val="center"/>
          </w:tcPr>
          <w:p w14:paraId="68AFE0A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33.50</w:t>
            </w:r>
          </w:p>
        </w:tc>
        <w:tc>
          <w:tcPr>
            <w:tcW w:w="2322" w:type="dxa"/>
            <w:vAlign w:val="center"/>
          </w:tcPr>
          <w:p w14:paraId="3E4A8CE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4D0D88FC"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73AAFD86" w14:textId="77777777" w:rsidTr="001B4555">
        <w:tc>
          <w:tcPr>
            <w:tcW w:w="2321" w:type="dxa"/>
            <w:vAlign w:val="center"/>
          </w:tcPr>
          <w:p w14:paraId="773B9CF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丁二烯</w:t>
            </w:r>
          </w:p>
        </w:tc>
        <w:tc>
          <w:tcPr>
            <w:tcW w:w="2321" w:type="dxa"/>
            <w:vAlign w:val="center"/>
          </w:tcPr>
          <w:p w14:paraId="4501633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10.45</w:t>
            </w:r>
          </w:p>
        </w:tc>
        <w:tc>
          <w:tcPr>
            <w:tcW w:w="2322" w:type="dxa"/>
            <w:vAlign w:val="center"/>
          </w:tcPr>
          <w:p w14:paraId="6147BA00"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17B7725C"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368E05FA" w14:textId="77777777" w:rsidTr="001B4555">
        <w:tc>
          <w:tcPr>
            <w:tcW w:w="2321" w:type="dxa"/>
            <w:vAlign w:val="center"/>
          </w:tcPr>
          <w:p w14:paraId="01CCF02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苯</w:t>
            </w:r>
          </w:p>
        </w:tc>
        <w:tc>
          <w:tcPr>
            <w:tcW w:w="2321" w:type="dxa"/>
            <w:vAlign w:val="center"/>
          </w:tcPr>
          <w:p w14:paraId="2E26907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36.95</w:t>
            </w:r>
          </w:p>
        </w:tc>
        <w:tc>
          <w:tcPr>
            <w:tcW w:w="2322" w:type="dxa"/>
            <w:vAlign w:val="center"/>
          </w:tcPr>
          <w:p w14:paraId="18800B55"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033F82EA"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5829BAE8" w14:textId="77777777" w:rsidTr="001B4555">
        <w:tc>
          <w:tcPr>
            <w:tcW w:w="2321" w:type="dxa"/>
            <w:vAlign w:val="center"/>
          </w:tcPr>
          <w:p w14:paraId="01881FC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对二甲苯</w:t>
            </w:r>
          </w:p>
        </w:tc>
        <w:tc>
          <w:tcPr>
            <w:tcW w:w="2321" w:type="dxa"/>
            <w:vAlign w:val="center"/>
          </w:tcPr>
          <w:p w14:paraId="5E385C4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85.52</w:t>
            </w:r>
          </w:p>
        </w:tc>
        <w:tc>
          <w:tcPr>
            <w:tcW w:w="2322" w:type="dxa"/>
            <w:vAlign w:val="center"/>
          </w:tcPr>
          <w:p w14:paraId="3339E099"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4E6A1EBB"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59ED8FE0" w14:textId="77777777" w:rsidTr="001B4555">
        <w:tc>
          <w:tcPr>
            <w:tcW w:w="2321" w:type="dxa"/>
            <w:vAlign w:val="center"/>
          </w:tcPr>
          <w:p w14:paraId="53F4415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邻二甲苯</w:t>
            </w:r>
          </w:p>
        </w:tc>
        <w:tc>
          <w:tcPr>
            <w:tcW w:w="2321" w:type="dxa"/>
            <w:vAlign w:val="center"/>
          </w:tcPr>
          <w:p w14:paraId="5C7C093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19.72</w:t>
            </w:r>
          </w:p>
        </w:tc>
        <w:tc>
          <w:tcPr>
            <w:tcW w:w="2322" w:type="dxa"/>
            <w:vAlign w:val="center"/>
          </w:tcPr>
          <w:p w14:paraId="1D795B12"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53A772D7"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6FFAF128" w14:textId="77777777" w:rsidTr="001B4555">
        <w:tc>
          <w:tcPr>
            <w:tcW w:w="2321" w:type="dxa"/>
            <w:vAlign w:val="center"/>
          </w:tcPr>
          <w:p w14:paraId="09B5623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成品油</w:t>
            </w:r>
          </w:p>
        </w:tc>
        <w:tc>
          <w:tcPr>
            <w:tcW w:w="2321" w:type="dxa"/>
            <w:vAlign w:val="center"/>
          </w:tcPr>
          <w:p w14:paraId="0E848EC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319.6</w:t>
            </w:r>
          </w:p>
        </w:tc>
        <w:tc>
          <w:tcPr>
            <w:tcW w:w="2322" w:type="dxa"/>
            <w:vAlign w:val="center"/>
          </w:tcPr>
          <w:p w14:paraId="0E670D44"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2274A56C"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0008A2EF" w14:textId="77777777" w:rsidTr="001B4555">
        <w:tc>
          <w:tcPr>
            <w:tcW w:w="2321" w:type="dxa"/>
            <w:vAlign w:val="center"/>
          </w:tcPr>
          <w:p w14:paraId="09026BF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聚乙烯</w:t>
            </w:r>
          </w:p>
        </w:tc>
        <w:tc>
          <w:tcPr>
            <w:tcW w:w="2321" w:type="dxa"/>
            <w:vAlign w:val="center"/>
          </w:tcPr>
          <w:p w14:paraId="3CF4B3E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46.03</w:t>
            </w:r>
          </w:p>
        </w:tc>
        <w:tc>
          <w:tcPr>
            <w:tcW w:w="2322" w:type="dxa"/>
            <w:vAlign w:val="center"/>
          </w:tcPr>
          <w:p w14:paraId="12A58DB7"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743A6A30"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5BCC93AB" w14:textId="77777777" w:rsidTr="001B4555">
        <w:tc>
          <w:tcPr>
            <w:tcW w:w="2321" w:type="dxa"/>
            <w:vAlign w:val="center"/>
          </w:tcPr>
          <w:p w14:paraId="665F691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聚丙烯</w:t>
            </w:r>
          </w:p>
        </w:tc>
        <w:tc>
          <w:tcPr>
            <w:tcW w:w="2321" w:type="dxa"/>
            <w:vAlign w:val="center"/>
          </w:tcPr>
          <w:p w14:paraId="754F6F0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41.35</w:t>
            </w:r>
          </w:p>
        </w:tc>
        <w:tc>
          <w:tcPr>
            <w:tcW w:w="2322" w:type="dxa"/>
            <w:vAlign w:val="center"/>
          </w:tcPr>
          <w:p w14:paraId="03630E3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0A2580D8"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3A9BACC3" w14:textId="77777777" w:rsidTr="001B4555">
        <w:tc>
          <w:tcPr>
            <w:tcW w:w="2321" w:type="dxa"/>
            <w:vAlign w:val="center"/>
          </w:tcPr>
          <w:p w14:paraId="5249DF9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PTA</w:t>
            </w:r>
          </w:p>
        </w:tc>
        <w:tc>
          <w:tcPr>
            <w:tcW w:w="2321" w:type="dxa"/>
            <w:vAlign w:val="center"/>
          </w:tcPr>
          <w:p w14:paraId="7714515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92.21</w:t>
            </w:r>
          </w:p>
        </w:tc>
        <w:tc>
          <w:tcPr>
            <w:tcW w:w="2322" w:type="dxa"/>
            <w:vAlign w:val="center"/>
          </w:tcPr>
          <w:p w14:paraId="618259FD"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60C32CD4"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5A332858" w14:textId="77777777" w:rsidTr="001B4555">
        <w:tc>
          <w:tcPr>
            <w:tcW w:w="2321" w:type="dxa"/>
            <w:vAlign w:val="center"/>
          </w:tcPr>
          <w:p w14:paraId="013F965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乙二醇</w:t>
            </w:r>
          </w:p>
        </w:tc>
        <w:tc>
          <w:tcPr>
            <w:tcW w:w="2321" w:type="dxa"/>
            <w:vAlign w:val="center"/>
          </w:tcPr>
          <w:p w14:paraId="7F76ADB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18.44</w:t>
            </w:r>
          </w:p>
        </w:tc>
        <w:tc>
          <w:tcPr>
            <w:tcW w:w="2322" w:type="dxa"/>
            <w:vAlign w:val="center"/>
          </w:tcPr>
          <w:p w14:paraId="06F23A58"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15B4F54C"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1488F3DB" w14:textId="77777777" w:rsidTr="001B4555">
        <w:tc>
          <w:tcPr>
            <w:tcW w:w="2321" w:type="dxa"/>
            <w:vAlign w:val="center"/>
          </w:tcPr>
          <w:p w14:paraId="779F999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环氧乙烷</w:t>
            </w:r>
          </w:p>
        </w:tc>
        <w:tc>
          <w:tcPr>
            <w:tcW w:w="2321" w:type="dxa"/>
            <w:vAlign w:val="center"/>
          </w:tcPr>
          <w:p w14:paraId="40D476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17.62</w:t>
            </w:r>
          </w:p>
        </w:tc>
        <w:tc>
          <w:tcPr>
            <w:tcW w:w="2322" w:type="dxa"/>
            <w:vAlign w:val="center"/>
          </w:tcPr>
          <w:p w14:paraId="31CFE02E"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22" w:type="dxa"/>
            <w:vAlign w:val="center"/>
          </w:tcPr>
          <w:p w14:paraId="0ED8217A"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bl>
    <w:p w14:paraId="64FFC451"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431B3443" w14:textId="77777777" w:rsidR="001B4555" w:rsidRPr="00BF02E2" w:rsidRDefault="001B4555" w:rsidP="001B4555">
      <w:pPr>
        <w:adjustRightInd w:val="0"/>
        <w:snapToGrid w:val="0"/>
        <w:spacing w:line="360" w:lineRule="auto"/>
        <w:outlineLvl w:val="1"/>
        <w:rPr>
          <w:rFonts w:ascii="Times New Roman" w:eastAsia="宋体" w:hAnsi="Times New Roman" w:cs="Times New Roman"/>
          <w:b/>
          <w:sz w:val="32"/>
          <w:szCs w:val="32"/>
        </w:rPr>
      </w:pPr>
      <w:bookmarkStart w:id="50" w:name="_Toc394925064"/>
      <w:bookmarkStart w:id="51" w:name="_Toc487211957"/>
      <w:bookmarkStart w:id="52" w:name="_Toc499113340"/>
      <w:r w:rsidRPr="00BF02E2">
        <w:rPr>
          <w:rFonts w:ascii="Times New Roman" w:eastAsia="宋体" w:hAnsi="Times New Roman" w:cs="Times New Roman"/>
          <w:b/>
          <w:sz w:val="32"/>
          <w:szCs w:val="32"/>
        </w:rPr>
        <w:t>3.3</w:t>
      </w:r>
      <w:r w:rsidRPr="00BF02E2">
        <w:rPr>
          <w:rFonts w:ascii="Times New Roman" w:eastAsia="宋体" w:hAnsi="Times New Roman" w:cs="Times New Roman"/>
          <w:b/>
          <w:sz w:val="32"/>
          <w:szCs w:val="32"/>
        </w:rPr>
        <w:t>水、电、气、燃料等用量情况</w:t>
      </w:r>
      <w:bookmarkEnd w:id="50"/>
      <w:bookmarkEnd w:id="51"/>
      <w:bookmarkEnd w:id="52"/>
    </w:p>
    <w:p w14:paraId="05B0CA3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年水、电、气、燃料等能源消耗情况见表</w:t>
      </w:r>
      <w:r w:rsidRPr="00BF02E2">
        <w:rPr>
          <w:rFonts w:ascii="Times New Roman" w:eastAsia="宋体" w:hAnsi="Times New Roman" w:cs="Times New Roman"/>
          <w:sz w:val="24"/>
          <w:szCs w:val="24"/>
        </w:rPr>
        <w:t>3.3-1</w:t>
      </w:r>
      <w:r w:rsidRPr="00BF02E2">
        <w:rPr>
          <w:rFonts w:ascii="Times New Roman" w:eastAsia="宋体" w:hAnsi="Times New Roman" w:cs="Times New Roman"/>
          <w:sz w:val="24"/>
          <w:szCs w:val="24"/>
        </w:rPr>
        <w:t>。</w:t>
      </w:r>
    </w:p>
    <w:p w14:paraId="6A49FAE4"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 xml:space="preserve">3.3-1  </w:t>
      </w:r>
      <w:r w:rsidRPr="00BF02E2">
        <w:rPr>
          <w:rFonts w:ascii="Times New Roman" w:eastAsia="宋体" w:hAnsi="Times New Roman" w:cs="Times New Roman"/>
          <w:b/>
          <w:bCs/>
          <w:sz w:val="24"/>
          <w:szCs w:val="24"/>
        </w:rPr>
        <w:t>扬子石化公司能源消耗</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2"/>
        <w:gridCol w:w="1419"/>
        <w:gridCol w:w="1558"/>
        <w:gridCol w:w="1700"/>
        <w:gridCol w:w="2832"/>
      </w:tblGrid>
      <w:tr w:rsidR="001B4555" w:rsidRPr="00BF02E2" w14:paraId="3EDE081A" w14:textId="77777777" w:rsidTr="001B4555">
        <w:trPr>
          <w:jc w:val="center"/>
        </w:trPr>
        <w:tc>
          <w:tcPr>
            <w:tcW w:w="861" w:type="pct"/>
            <w:vAlign w:val="center"/>
          </w:tcPr>
          <w:p w14:paraId="332ADA0A"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名称</w:t>
            </w:r>
          </w:p>
        </w:tc>
        <w:tc>
          <w:tcPr>
            <w:tcW w:w="782" w:type="pct"/>
            <w:vAlign w:val="center"/>
          </w:tcPr>
          <w:p w14:paraId="0DFB89FA"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单位</w:t>
            </w:r>
          </w:p>
        </w:tc>
        <w:tc>
          <w:tcPr>
            <w:tcW w:w="859" w:type="pct"/>
            <w:vAlign w:val="center"/>
          </w:tcPr>
          <w:p w14:paraId="05E8F538"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数量</w:t>
            </w:r>
          </w:p>
        </w:tc>
        <w:tc>
          <w:tcPr>
            <w:tcW w:w="937" w:type="pct"/>
            <w:vAlign w:val="center"/>
          </w:tcPr>
          <w:p w14:paraId="55141E10"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来源</w:t>
            </w:r>
          </w:p>
        </w:tc>
        <w:tc>
          <w:tcPr>
            <w:tcW w:w="1562" w:type="pct"/>
            <w:vAlign w:val="center"/>
          </w:tcPr>
          <w:p w14:paraId="7FD238E8"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备注</w:t>
            </w:r>
          </w:p>
        </w:tc>
      </w:tr>
      <w:tr w:rsidR="001B4555" w:rsidRPr="00BF02E2" w14:paraId="656EA93F" w14:textId="77777777" w:rsidTr="001B4555">
        <w:trPr>
          <w:jc w:val="center"/>
        </w:trPr>
        <w:tc>
          <w:tcPr>
            <w:tcW w:w="861" w:type="pct"/>
            <w:vAlign w:val="center"/>
          </w:tcPr>
          <w:p w14:paraId="66E9B5F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新鲜水</w:t>
            </w:r>
          </w:p>
        </w:tc>
        <w:tc>
          <w:tcPr>
            <w:tcW w:w="782" w:type="pct"/>
            <w:vAlign w:val="center"/>
          </w:tcPr>
          <w:p w14:paraId="2EF6D3D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vertAlign w:val="superscript"/>
              </w:rPr>
              <w:t>4</w:t>
            </w:r>
            <w:r w:rsidRPr="00BF02E2">
              <w:rPr>
                <w:rFonts w:ascii="Times New Roman" w:eastAsia="宋体" w:hAnsi="Times New Roman" w:cs="Times New Roman"/>
                <w:bCs/>
                <w:szCs w:val="21"/>
              </w:rPr>
              <w:t>t/a</w:t>
            </w:r>
          </w:p>
        </w:tc>
        <w:tc>
          <w:tcPr>
            <w:tcW w:w="859" w:type="pct"/>
            <w:vAlign w:val="center"/>
          </w:tcPr>
          <w:p w14:paraId="4E29DCC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4928.99</w:t>
            </w:r>
          </w:p>
        </w:tc>
        <w:tc>
          <w:tcPr>
            <w:tcW w:w="937" w:type="pct"/>
            <w:vAlign w:val="center"/>
          </w:tcPr>
          <w:p w14:paraId="3706EFC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公司水厂</w:t>
            </w:r>
          </w:p>
        </w:tc>
        <w:tc>
          <w:tcPr>
            <w:tcW w:w="1562" w:type="pct"/>
            <w:vAlign w:val="center"/>
          </w:tcPr>
          <w:p w14:paraId="2029249F"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1CA0DDD4" w14:textId="77777777" w:rsidTr="001B4555">
        <w:trPr>
          <w:jc w:val="center"/>
        </w:trPr>
        <w:tc>
          <w:tcPr>
            <w:tcW w:w="861" w:type="pct"/>
            <w:vAlign w:val="center"/>
          </w:tcPr>
          <w:p w14:paraId="615FCC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重复用水</w:t>
            </w:r>
          </w:p>
        </w:tc>
        <w:tc>
          <w:tcPr>
            <w:tcW w:w="782" w:type="pct"/>
            <w:vAlign w:val="center"/>
          </w:tcPr>
          <w:p w14:paraId="333AD25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vertAlign w:val="superscript"/>
              </w:rPr>
              <w:t>4</w:t>
            </w:r>
            <w:r w:rsidRPr="00BF02E2">
              <w:rPr>
                <w:rFonts w:ascii="Times New Roman" w:eastAsia="宋体" w:hAnsi="Times New Roman" w:cs="Times New Roman"/>
                <w:bCs/>
                <w:szCs w:val="21"/>
              </w:rPr>
              <w:t>t/a</w:t>
            </w:r>
          </w:p>
        </w:tc>
        <w:tc>
          <w:tcPr>
            <w:tcW w:w="859" w:type="pct"/>
            <w:vAlign w:val="center"/>
          </w:tcPr>
          <w:p w14:paraId="72A381B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198504</w:t>
            </w:r>
          </w:p>
        </w:tc>
        <w:tc>
          <w:tcPr>
            <w:tcW w:w="937" w:type="pct"/>
            <w:vAlign w:val="center"/>
          </w:tcPr>
          <w:p w14:paraId="05B3E88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1562" w:type="pct"/>
            <w:vAlign w:val="center"/>
          </w:tcPr>
          <w:p w14:paraId="61EB582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重复用水率</w:t>
            </w:r>
            <w:r w:rsidRPr="00BF02E2">
              <w:rPr>
                <w:rFonts w:ascii="Times New Roman" w:eastAsia="宋体" w:hAnsi="Times New Roman" w:cs="Times New Roman"/>
                <w:bCs/>
                <w:szCs w:val="21"/>
              </w:rPr>
              <w:t>97.24%</w:t>
            </w:r>
          </w:p>
        </w:tc>
      </w:tr>
      <w:tr w:rsidR="001B4555" w:rsidRPr="00BF02E2" w14:paraId="18E6DD9F" w14:textId="77777777" w:rsidTr="001B4555">
        <w:trPr>
          <w:jc w:val="center"/>
        </w:trPr>
        <w:tc>
          <w:tcPr>
            <w:tcW w:w="861" w:type="pct"/>
            <w:vAlign w:val="center"/>
          </w:tcPr>
          <w:p w14:paraId="626AE0C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电</w:t>
            </w:r>
          </w:p>
        </w:tc>
        <w:tc>
          <w:tcPr>
            <w:tcW w:w="782" w:type="pct"/>
            <w:vAlign w:val="center"/>
          </w:tcPr>
          <w:p w14:paraId="393F5A6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vertAlign w:val="superscript"/>
              </w:rPr>
              <w:t>4</w:t>
            </w:r>
            <w:r w:rsidRPr="00BF02E2">
              <w:rPr>
                <w:rFonts w:ascii="Times New Roman" w:eastAsia="宋体" w:hAnsi="Times New Roman" w:cs="Times New Roman"/>
                <w:bCs/>
                <w:szCs w:val="21"/>
              </w:rPr>
              <w:t>Kw.h</w:t>
            </w:r>
          </w:p>
        </w:tc>
        <w:tc>
          <w:tcPr>
            <w:tcW w:w="859" w:type="pct"/>
            <w:vAlign w:val="center"/>
          </w:tcPr>
          <w:p w14:paraId="4E7B651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263789</w:t>
            </w:r>
          </w:p>
        </w:tc>
        <w:tc>
          <w:tcPr>
            <w:tcW w:w="937" w:type="pct"/>
            <w:vAlign w:val="center"/>
          </w:tcPr>
          <w:p w14:paraId="6EE267D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公司电厂</w:t>
            </w:r>
          </w:p>
        </w:tc>
        <w:tc>
          <w:tcPr>
            <w:tcW w:w="1562" w:type="pct"/>
            <w:vAlign w:val="center"/>
          </w:tcPr>
          <w:p w14:paraId="7EB5A0CD"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1C0B8E3E" w14:textId="77777777" w:rsidTr="001B4555">
        <w:trPr>
          <w:jc w:val="center"/>
        </w:trPr>
        <w:tc>
          <w:tcPr>
            <w:tcW w:w="861" w:type="pct"/>
            <w:vAlign w:val="center"/>
          </w:tcPr>
          <w:p w14:paraId="6BD0EE0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蒸汽</w:t>
            </w:r>
          </w:p>
        </w:tc>
        <w:tc>
          <w:tcPr>
            <w:tcW w:w="782" w:type="pct"/>
            <w:vAlign w:val="center"/>
          </w:tcPr>
          <w:p w14:paraId="4949925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vertAlign w:val="superscript"/>
              </w:rPr>
              <w:t>4</w:t>
            </w:r>
            <w:r w:rsidRPr="00BF02E2">
              <w:rPr>
                <w:rFonts w:ascii="Times New Roman" w:eastAsia="宋体" w:hAnsi="Times New Roman" w:cs="Times New Roman"/>
                <w:bCs/>
                <w:szCs w:val="21"/>
              </w:rPr>
              <w:t>t/a</w:t>
            </w:r>
          </w:p>
        </w:tc>
        <w:tc>
          <w:tcPr>
            <w:tcW w:w="859" w:type="pct"/>
            <w:vAlign w:val="center"/>
          </w:tcPr>
          <w:p w14:paraId="2680B64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1093.46</w:t>
            </w:r>
          </w:p>
        </w:tc>
        <w:tc>
          <w:tcPr>
            <w:tcW w:w="937" w:type="pct"/>
            <w:vAlign w:val="center"/>
          </w:tcPr>
          <w:p w14:paraId="32DCA57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公司自产</w:t>
            </w:r>
          </w:p>
        </w:tc>
        <w:tc>
          <w:tcPr>
            <w:tcW w:w="1562" w:type="pct"/>
            <w:vAlign w:val="center"/>
          </w:tcPr>
          <w:p w14:paraId="55C5B05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包括电厂及其它装置</w:t>
            </w:r>
          </w:p>
        </w:tc>
      </w:tr>
      <w:tr w:rsidR="001B4555" w:rsidRPr="00BF02E2" w14:paraId="3E6C8BE0" w14:textId="77777777" w:rsidTr="001B4555">
        <w:trPr>
          <w:jc w:val="center"/>
        </w:trPr>
        <w:tc>
          <w:tcPr>
            <w:tcW w:w="861" w:type="pct"/>
            <w:vAlign w:val="center"/>
          </w:tcPr>
          <w:p w14:paraId="025CABA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无烟煤</w:t>
            </w:r>
          </w:p>
        </w:tc>
        <w:tc>
          <w:tcPr>
            <w:tcW w:w="782" w:type="pct"/>
            <w:vAlign w:val="center"/>
          </w:tcPr>
          <w:p w14:paraId="3832ECC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vertAlign w:val="superscript"/>
              </w:rPr>
              <w:t>4</w:t>
            </w:r>
            <w:r w:rsidRPr="00BF02E2">
              <w:rPr>
                <w:rFonts w:ascii="Times New Roman" w:eastAsia="宋体" w:hAnsi="Times New Roman" w:cs="Times New Roman"/>
                <w:bCs/>
                <w:szCs w:val="21"/>
              </w:rPr>
              <w:t>t/a</w:t>
            </w:r>
          </w:p>
        </w:tc>
        <w:tc>
          <w:tcPr>
            <w:tcW w:w="859" w:type="pct"/>
            <w:vAlign w:val="center"/>
          </w:tcPr>
          <w:p w14:paraId="14B3765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208.8804</w:t>
            </w:r>
          </w:p>
        </w:tc>
        <w:tc>
          <w:tcPr>
            <w:tcW w:w="937" w:type="pct"/>
            <w:vAlign w:val="center"/>
          </w:tcPr>
          <w:p w14:paraId="43CF36A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外购</w:t>
            </w:r>
          </w:p>
        </w:tc>
        <w:tc>
          <w:tcPr>
            <w:tcW w:w="1562" w:type="pct"/>
            <w:vAlign w:val="center"/>
          </w:tcPr>
          <w:p w14:paraId="7F717398"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75E56E72" w14:textId="77777777" w:rsidTr="001B4555">
        <w:trPr>
          <w:jc w:val="center"/>
        </w:trPr>
        <w:tc>
          <w:tcPr>
            <w:tcW w:w="861" w:type="pct"/>
            <w:vAlign w:val="center"/>
          </w:tcPr>
          <w:p w14:paraId="653EDB6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燃料油</w:t>
            </w:r>
          </w:p>
        </w:tc>
        <w:tc>
          <w:tcPr>
            <w:tcW w:w="782" w:type="pct"/>
            <w:vAlign w:val="center"/>
          </w:tcPr>
          <w:p w14:paraId="3772EB4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r w:rsidRPr="00BF02E2">
              <w:rPr>
                <w:rFonts w:ascii="Times New Roman" w:eastAsia="宋体" w:hAnsi="Times New Roman" w:cs="Times New Roman"/>
                <w:bCs/>
                <w:szCs w:val="21"/>
                <w:vertAlign w:val="superscript"/>
              </w:rPr>
              <w:t>4</w:t>
            </w:r>
            <w:r w:rsidRPr="00BF02E2">
              <w:rPr>
                <w:rFonts w:ascii="Times New Roman" w:eastAsia="宋体" w:hAnsi="Times New Roman" w:cs="Times New Roman"/>
                <w:bCs/>
                <w:szCs w:val="21"/>
              </w:rPr>
              <w:t>t/a</w:t>
            </w:r>
          </w:p>
        </w:tc>
        <w:tc>
          <w:tcPr>
            <w:tcW w:w="859" w:type="pct"/>
            <w:vAlign w:val="center"/>
          </w:tcPr>
          <w:p w14:paraId="4EB826B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13.9917</w:t>
            </w:r>
          </w:p>
        </w:tc>
        <w:tc>
          <w:tcPr>
            <w:tcW w:w="937" w:type="pct"/>
            <w:vAlign w:val="center"/>
          </w:tcPr>
          <w:p w14:paraId="09B1BE8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公司自产</w:t>
            </w:r>
          </w:p>
        </w:tc>
        <w:tc>
          <w:tcPr>
            <w:tcW w:w="1562" w:type="pct"/>
            <w:vAlign w:val="center"/>
          </w:tcPr>
          <w:p w14:paraId="02E7138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炼油厂重油硫含量</w:t>
            </w:r>
            <w:r w:rsidRPr="00BF02E2">
              <w:rPr>
                <w:rFonts w:ascii="Times New Roman" w:eastAsia="宋体" w:hAnsi="Times New Roman" w:cs="Times New Roman"/>
                <w:bCs/>
                <w:szCs w:val="21"/>
              </w:rPr>
              <w:t>1.49</w:t>
            </w:r>
            <w:r w:rsidRPr="00BF02E2">
              <w:rPr>
                <w:rFonts w:ascii="Times New Roman" w:eastAsia="宋体" w:hAnsi="Times New Roman" w:cs="Times New Roman"/>
                <w:bCs/>
                <w:szCs w:val="21"/>
              </w:rPr>
              <w:t>％，乙烯焦油硫含量</w:t>
            </w:r>
            <w:r w:rsidRPr="00BF02E2">
              <w:rPr>
                <w:rFonts w:ascii="Times New Roman" w:eastAsia="宋体" w:hAnsi="Times New Roman" w:cs="Times New Roman"/>
                <w:bCs/>
                <w:szCs w:val="21"/>
              </w:rPr>
              <w:t>1.16</w:t>
            </w:r>
            <w:r w:rsidRPr="00BF02E2">
              <w:rPr>
                <w:rFonts w:ascii="Times New Roman" w:eastAsia="宋体" w:hAnsi="Times New Roman" w:cs="Times New Roman"/>
                <w:bCs/>
                <w:szCs w:val="21"/>
              </w:rPr>
              <w:t>％</w:t>
            </w:r>
          </w:p>
        </w:tc>
      </w:tr>
      <w:tr w:rsidR="001B4555" w:rsidRPr="00BF02E2" w14:paraId="33A8CDCD" w14:textId="77777777" w:rsidTr="001B4555">
        <w:trPr>
          <w:jc w:val="center"/>
        </w:trPr>
        <w:tc>
          <w:tcPr>
            <w:tcW w:w="861" w:type="pct"/>
            <w:vAlign w:val="center"/>
          </w:tcPr>
          <w:p w14:paraId="7DCAF90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燃料气</w:t>
            </w:r>
          </w:p>
        </w:tc>
        <w:tc>
          <w:tcPr>
            <w:tcW w:w="782" w:type="pct"/>
            <w:vAlign w:val="center"/>
          </w:tcPr>
          <w:p w14:paraId="6EC0B52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万标立方米</w:t>
            </w:r>
          </w:p>
        </w:tc>
        <w:tc>
          <w:tcPr>
            <w:tcW w:w="859" w:type="pct"/>
            <w:vAlign w:val="center"/>
          </w:tcPr>
          <w:p w14:paraId="71F2356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85.5117</w:t>
            </w:r>
          </w:p>
        </w:tc>
        <w:tc>
          <w:tcPr>
            <w:tcW w:w="937" w:type="pct"/>
            <w:vAlign w:val="center"/>
          </w:tcPr>
          <w:p w14:paraId="73F80FC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公司自产</w:t>
            </w:r>
          </w:p>
        </w:tc>
        <w:tc>
          <w:tcPr>
            <w:tcW w:w="1562" w:type="pct"/>
            <w:vAlign w:val="center"/>
          </w:tcPr>
          <w:p w14:paraId="0E82314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硫分</w:t>
            </w:r>
            <w:r w:rsidRPr="00BF02E2">
              <w:rPr>
                <w:rFonts w:ascii="Times New Roman" w:eastAsia="宋体" w:hAnsi="Times New Roman" w:cs="Times New Roman"/>
                <w:bCs/>
                <w:szCs w:val="21"/>
              </w:rPr>
              <w:t>&lt;100ppm</w:t>
            </w:r>
          </w:p>
        </w:tc>
      </w:tr>
    </w:tbl>
    <w:p w14:paraId="6DEC11FA"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147AA23A" w14:textId="77777777" w:rsidR="001B4555" w:rsidRPr="00BF02E2" w:rsidRDefault="001B4555" w:rsidP="001B4555">
      <w:pPr>
        <w:adjustRightInd w:val="0"/>
        <w:snapToGrid w:val="0"/>
        <w:spacing w:line="360" w:lineRule="auto"/>
        <w:outlineLvl w:val="1"/>
        <w:rPr>
          <w:rFonts w:ascii="Times New Roman" w:eastAsia="宋体" w:hAnsi="Times New Roman" w:cs="Times New Roman"/>
          <w:b/>
          <w:sz w:val="32"/>
          <w:szCs w:val="32"/>
        </w:rPr>
      </w:pPr>
      <w:bookmarkStart w:id="53" w:name="_Toc394925065"/>
      <w:bookmarkStart w:id="54" w:name="_Toc487211958"/>
      <w:bookmarkStart w:id="55" w:name="_Toc499113341"/>
      <w:r w:rsidRPr="00BF02E2">
        <w:rPr>
          <w:rFonts w:ascii="Times New Roman" w:eastAsia="宋体" w:hAnsi="Times New Roman" w:cs="Times New Roman"/>
          <w:b/>
          <w:sz w:val="32"/>
          <w:szCs w:val="32"/>
        </w:rPr>
        <w:t>3.4</w:t>
      </w:r>
      <w:r w:rsidRPr="00BF02E2">
        <w:rPr>
          <w:rFonts w:ascii="Times New Roman" w:eastAsia="宋体" w:hAnsi="Times New Roman" w:cs="Times New Roman"/>
          <w:b/>
          <w:sz w:val="32"/>
          <w:szCs w:val="32"/>
        </w:rPr>
        <w:t>公用工程及辅助工程概况</w:t>
      </w:r>
      <w:bookmarkEnd w:id="53"/>
      <w:bookmarkEnd w:id="54"/>
      <w:bookmarkEnd w:id="55"/>
    </w:p>
    <w:p w14:paraId="3FAE4F08"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）蒸汽</w:t>
      </w:r>
    </w:p>
    <w:p w14:paraId="1D1AB61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扬子石化公司蒸汽主要由烯烃厂三台超高压燃油锅炉和热电厂</w:t>
      </w:r>
      <w:r w:rsidRPr="00BF02E2">
        <w:rPr>
          <w:rFonts w:ascii="Times New Roman" w:eastAsia="宋体" w:hAnsi="Times New Roman" w:cs="Times New Roman"/>
          <w:sz w:val="24"/>
          <w:szCs w:val="24"/>
        </w:rPr>
        <w:t>9</w:t>
      </w:r>
      <w:r w:rsidRPr="00BF02E2">
        <w:rPr>
          <w:rFonts w:ascii="Times New Roman" w:eastAsia="宋体" w:hAnsi="Times New Roman" w:cs="Times New Roman"/>
          <w:sz w:val="24"/>
          <w:szCs w:val="24"/>
        </w:rPr>
        <w:t>台高压燃煤锅炉提供，现有总发汽能力为</w:t>
      </w:r>
      <w:r w:rsidRPr="00BF02E2">
        <w:rPr>
          <w:rFonts w:ascii="Times New Roman" w:eastAsia="宋体" w:hAnsi="Times New Roman" w:cs="Times New Roman"/>
          <w:sz w:val="24"/>
          <w:szCs w:val="24"/>
        </w:rPr>
        <w:t>2710t/h</w:t>
      </w:r>
      <w:r w:rsidRPr="00BF02E2">
        <w:rPr>
          <w:rFonts w:ascii="Times New Roman" w:eastAsia="宋体" w:hAnsi="Times New Roman" w:cs="Times New Roman"/>
          <w:sz w:val="24"/>
          <w:szCs w:val="24"/>
        </w:rPr>
        <w:t>，其余由废热锅炉供给。</w:t>
      </w:r>
    </w:p>
    <w:p w14:paraId="24C804BE"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扬子热电厂实施热电联产，现有</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台</w:t>
      </w:r>
      <w:r w:rsidRPr="00BF02E2">
        <w:rPr>
          <w:rFonts w:ascii="Times New Roman" w:eastAsia="宋体" w:hAnsi="Times New Roman" w:cs="Times New Roman"/>
          <w:sz w:val="24"/>
          <w:szCs w:val="24"/>
        </w:rPr>
        <w:t>220t/h</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台</w:t>
      </w:r>
      <w:r w:rsidRPr="00BF02E2">
        <w:rPr>
          <w:rFonts w:ascii="Times New Roman" w:eastAsia="宋体" w:hAnsi="Times New Roman" w:cs="Times New Roman"/>
          <w:sz w:val="24"/>
          <w:szCs w:val="24"/>
        </w:rPr>
        <w:t>410t/h</w:t>
      </w:r>
      <w:r w:rsidRPr="00BF02E2">
        <w:rPr>
          <w:rFonts w:ascii="Times New Roman" w:eastAsia="宋体" w:hAnsi="Times New Roman" w:cs="Times New Roman"/>
          <w:sz w:val="24"/>
          <w:szCs w:val="24"/>
        </w:rPr>
        <w:t>的煤粉锅炉以及</w:t>
      </w:r>
      <w:r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台</w:t>
      </w:r>
      <w:r w:rsidRPr="00BF02E2">
        <w:rPr>
          <w:rFonts w:ascii="Times New Roman" w:eastAsia="宋体" w:hAnsi="Times New Roman" w:cs="Times New Roman"/>
          <w:sz w:val="24"/>
          <w:szCs w:val="24"/>
        </w:rPr>
        <w:t>60MW</w:t>
      </w:r>
      <w:r w:rsidRPr="00BF02E2">
        <w:rPr>
          <w:rFonts w:ascii="Times New Roman" w:eastAsia="宋体" w:hAnsi="Times New Roman" w:cs="Times New Roman"/>
          <w:sz w:val="24"/>
          <w:szCs w:val="24"/>
        </w:rPr>
        <w:t>抽气冷凝汽轮发电机组，锅炉总产汽能力为</w:t>
      </w:r>
      <w:r w:rsidRPr="00BF02E2">
        <w:rPr>
          <w:rFonts w:ascii="Times New Roman" w:eastAsia="宋体" w:hAnsi="Times New Roman" w:cs="Times New Roman"/>
          <w:sz w:val="24"/>
          <w:szCs w:val="24"/>
        </w:rPr>
        <w:t>2170t/h</w:t>
      </w:r>
      <w:r w:rsidRPr="00BF02E2">
        <w:rPr>
          <w:rFonts w:ascii="Times New Roman" w:eastAsia="宋体" w:hAnsi="Times New Roman" w:cs="Times New Roman"/>
          <w:sz w:val="24"/>
          <w:szCs w:val="24"/>
        </w:rPr>
        <w:t>。热电厂分三个等级向外供应蒸汽，参数分别为</w:t>
      </w:r>
      <w:r w:rsidRPr="00BF02E2">
        <w:rPr>
          <w:rFonts w:ascii="Times New Roman" w:eastAsia="宋体" w:hAnsi="Times New Roman" w:cs="Times New Roman"/>
          <w:sz w:val="24"/>
          <w:szCs w:val="24"/>
        </w:rPr>
        <w:t>Z100</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Z41</w:t>
      </w:r>
      <w:r w:rsidRPr="00BF02E2">
        <w:rPr>
          <w:rFonts w:ascii="Times New Roman" w:eastAsia="宋体" w:hAnsi="Times New Roman" w:cs="Times New Roman"/>
          <w:sz w:val="24"/>
          <w:szCs w:val="24"/>
        </w:rPr>
        <w:t>和</w:t>
      </w:r>
      <w:r w:rsidRPr="00BF02E2">
        <w:rPr>
          <w:rFonts w:ascii="Times New Roman" w:eastAsia="宋体" w:hAnsi="Times New Roman" w:cs="Times New Roman"/>
          <w:sz w:val="24"/>
          <w:szCs w:val="24"/>
        </w:rPr>
        <w:t>Z14</w:t>
      </w:r>
      <w:r w:rsidRPr="00BF02E2">
        <w:rPr>
          <w:rFonts w:ascii="Times New Roman" w:eastAsia="宋体" w:hAnsi="Times New Roman" w:cs="Times New Roman"/>
          <w:sz w:val="24"/>
          <w:szCs w:val="24"/>
        </w:rPr>
        <w:t>，其中</w:t>
      </w:r>
      <w:r w:rsidRPr="00BF02E2">
        <w:rPr>
          <w:rFonts w:ascii="Times New Roman" w:eastAsia="宋体" w:hAnsi="Times New Roman" w:cs="Times New Roman"/>
          <w:sz w:val="24"/>
          <w:szCs w:val="24"/>
        </w:rPr>
        <w:t>Z100</w:t>
      </w:r>
      <w:r w:rsidRPr="00BF02E2">
        <w:rPr>
          <w:rFonts w:ascii="Times New Roman" w:eastAsia="宋体" w:hAnsi="Times New Roman" w:cs="Times New Roman"/>
          <w:sz w:val="24"/>
          <w:szCs w:val="24"/>
        </w:rPr>
        <w:t>专供化工厂</w:t>
      </w:r>
      <w:r w:rsidRPr="00BF02E2">
        <w:rPr>
          <w:rFonts w:ascii="Times New Roman" w:eastAsia="宋体" w:hAnsi="Times New Roman" w:cs="Times New Roman"/>
          <w:sz w:val="24"/>
          <w:szCs w:val="24"/>
        </w:rPr>
        <w:t>PTA</w:t>
      </w:r>
      <w:r w:rsidRPr="00BF02E2">
        <w:rPr>
          <w:rFonts w:ascii="Times New Roman" w:eastAsia="宋体" w:hAnsi="Times New Roman" w:cs="Times New Roman"/>
          <w:sz w:val="24"/>
          <w:szCs w:val="24"/>
        </w:rPr>
        <w:t>装置。此外，扬子烯烃厂还有</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台超高压燃油锅炉（</w:t>
      </w:r>
      <w:r w:rsidRPr="00BF02E2">
        <w:rPr>
          <w:rFonts w:ascii="Times New Roman" w:eastAsia="宋体" w:hAnsi="Times New Roman" w:cs="Times New Roman"/>
          <w:sz w:val="24"/>
          <w:szCs w:val="24"/>
        </w:rPr>
        <w:t>11.67MpaG/525℃</w:t>
      </w:r>
      <w:r w:rsidRPr="00BF02E2">
        <w:rPr>
          <w:rFonts w:ascii="Times New Roman" w:eastAsia="宋体" w:hAnsi="Times New Roman" w:cs="Times New Roman"/>
          <w:sz w:val="24"/>
          <w:szCs w:val="24"/>
        </w:rPr>
        <w:t>），其中</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台</w:t>
      </w:r>
      <w:r w:rsidRPr="00BF02E2">
        <w:rPr>
          <w:rFonts w:ascii="Times New Roman" w:eastAsia="宋体" w:hAnsi="Times New Roman" w:cs="Times New Roman"/>
          <w:sz w:val="24"/>
          <w:szCs w:val="24"/>
        </w:rPr>
        <w:t>160t/h</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台</w:t>
      </w:r>
      <w:r w:rsidRPr="00BF02E2">
        <w:rPr>
          <w:rFonts w:ascii="Times New Roman" w:eastAsia="宋体" w:hAnsi="Times New Roman" w:cs="Times New Roman"/>
          <w:sz w:val="24"/>
          <w:szCs w:val="24"/>
        </w:rPr>
        <w:t>220t/h</w:t>
      </w:r>
      <w:r w:rsidRPr="00BF02E2">
        <w:rPr>
          <w:rFonts w:ascii="Times New Roman" w:eastAsia="宋体" w:hAnsi="Times New Roman" w:cs="Times New Roman"/>
          <w:sz w:val="24"/>
          <w:szCs w:val="24"/>
        </w:rPr>
        <w:t>，合计发汽能力为</w:t>
      </w:r>
      <w:r w:rsidRPr="00BF02E2">
        <w:rPr>
          <w:rFonts w:ascii="Times New Roman" w:eastAsia="宋体" w:hAnsi="Times New Roman" w:cs="Times New Roman"/>
          <w:sz w:val="24"/>
          <w:szCs w:val="24"/>
        </w:rPr>
        <w:t>540t/h</w:t>
      </w:r>
      <w:r w:rsidRPr="00BF02E2">
        <w:rPr>
          <w:rFonts w:ascii="Times New Roman" w:eastAsia="宋体" w:hAnsi="Times New Roman" w:cs="Times New Roman"/>
          <w:sz w:val="24"/>
          <w:szCs w:val="24"/>
        </w:rPr>
        <w:t>。烯烃厂辅锅所产生的超高压蒸汽除满足本厂生产需要外，还供化工厂</w:t>
      </w:r>
      <w:r w:rsidRPr="00BF02E2">
        <w:rPr>
          <w:rFonts w:ascii="Times New Roman" w:eastAsia="宋体" w:hAnsi="Times New Roman" w:cs="Times New Roman"/>
          <w:sz w:val="24"/>
          <w:szCs w:val="24"/>
        </w:rPr>
        <w:t>PTA</w:t>
      </w:r>
      <w:r w:rsidRPr="00BF02E2">
        <w:rPr>
          <w:rFonts w:ascii="Times New Roman" w:eastAsia="宋体" w:hAnsi="Times New Roman" w:cs="Times New Roman"/>
          <w:sz w:val="24"/>
          <w:szCs w:val="24"/>
        </w:rPr>
        <w:t>装置使用。</w:t>
      </w:r>
    </w:p>
    <w:p w14:paraId="286AC0F2"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）供电</w:t>
      </w:r>
    </w:p>
    <w:p w14:paraId="2278C82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热电厂六台汽轮发电机组的单台发电能力均为</w:t>
      </w:r>
      <w:r w:rsidRPr="00BF02E2">
        <w:rPr>
          <w:rFonts w:ascii="Times New Roman" w:eastAsia="宋体" w:hAnsi="Times New Roman" w:cs="Times New Roman"/>
          <w:sz w:val="24"/>
          <w:szCs w:val="24"/>
        </w:rPr>
        <w:t>60MW</w:t>
      </w:r>
      <w:r w:rsidRPr="00BF02E2">
        <w:rPr>
          <w:rFonts w:ascii="Times New Roman" w:eastAsia="宋体" w:hAnsi="Times New Roman" w:cs="Times New Roman"/>
          <w:sz w:val="24"/>
          <w:szCs w:val="24"/>
        </w:rPr>
        <w:t>，总发电能力为</w:t>
      </w:r>
      <w:r w:rsidRPr="00BF02E2">
        <w:rPr>
          <w:rFonts w:ascii="Times New Roman" w:eastAsia="宋体" w:hAnsi="Times New Roman" w:cs="Times New Roman"/>
          <w:sz w:val="24"/>
          <w:szCs w:val="24"/>
        </w:rPr>
        <w:t>360MW</w:t>
      </w:r>
      <w:r w:rsidRPr="00BF02E2">
        <w:rPr>
          <w:rFonts w:ascii="Times New Roman" w:eastAsia="宋体" w:hAnsi="Times New Roman" w:cs="Times New Roman"/>
          <w:sz w:val="24"/>
          <w:szCs w:val="24"/>
        </w:rPr>
        <w:t>，当一台汽轮机处于轮换检修状态时，热电厂的额定发电量为</w:t>
      </w:r>
      <w:r w:rsidRPr="00BF02E2">
        <w:rPr>
          <w:rFonts w:ascii="Times New Roman" w:eastAsia="宋体" w:hAnsi="Times New Roman" w:cs="Times New Roman"/>
          <w:sz w:val="24"/>
          <w:szCs w:val="24"/>
        </w:rPr>
        <w:t>300MW</w:t>
      </w:r>
      <w:r w:rsidRPr="00BF02E2">
        <w:rPr>
          <w:rFonts w:ascii="Times New Roman" w:eastAsia="宋体" w:hAnsi="Times New Roman" w:cs="Times New Roman"/>
          <w:sz w:val="24"/>
          <w:szCs w:val="24"/>
        </w:rPr>
        <w:t>。另有</w:t>
      </w:r>
      <w:r w:rsidRPr="00BF02E2">
        <w:rPr>
          <w:rFonts w:ascii="Times New Roman" w:eastAsia="宋体" w:hAnsi="Times New Roman" w:cs="Times New Roman"/>
          <w:sz w:val="24"/>
          <w:szCs w:val="24"/>
        </w:rPr>
        <w:t>13</w:t>
      </w:r>
      <w:r w:rsidRPr="00BF02E2">
        <w:rPr>
          <w:rFonts w:ascii="Times New Roman" w:eastAsia="宋体" w:hAnsi="Times New Roman" w:cs="Times New Roman"/>
          <w:sz w:val="24"/>
          <w:szCs w:val="24"/>
        </w:rPr>
        <w:t>个总降、</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个直配变电所、两条</w:t>
      </w:r>
      <w:r w:rsidRPr="00BF02E2">
        <w:rPr>
          <w:rFonts w:ascii="Times New Roman" w:eastAsia="宋体" w:hAnsi="Times New Roman" w:cs="Times New Roman"/>
          <w:sz w:val="24"/>
          <w:szCs w:val="24"/>
        </w:rPr>
        <w:t>110kV</w:t>
      </w:r>
      <w:r w:rsidRPr="00BF02E2">
        <w:rPr>
          <w:rFonts w:ascii="Times New Roman" w:eastAsia="宋体" w:hAnsi="Times New Roman" w:cs="Times New Roman"/>
          <w:sz w:val="24"/>
          <w:szCs w:val="24"/>
        </w:rPr>
        <w:t>电力架空线路接入系统，与华东电网并网，允许受电功率</w:t>
      </w:r>
      <w:r w:rsidRPr="00BF02E2">
        <w:rPr>
          <w:rFonts w:ascii="Times New Roman" w:eastAsia="宋体" w:hAnsi="Times New Roman" w:cs="Times New Roman"/>
          <w:sz w:val="24"/>
          <w:szCs w:val="24"/>
        </w:rPr>
        <w:t>60MW</w:t>
      </w:r>
      <w:r w:rsidRPr="00BF02E2">
        <w:rPr>
          <w:rFonts w:ascii="Times New Roman" w:eastAsia="宋体" w:hAnsi="Times New Roman" w:cs="Times New Roman"/>
          <w:sz w:val="24"/>
          <w:szCs w:val="24"/>
        </w:rPr>
        <w:t>，作为事故状态备用容量。</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年电厂发电量</w:t>
      </w:r>
      <w:r w:rsidRPr="00BF02E2">
        <w:rPr>
          <w:rFonts w:ascii="Times New Roman" w:eastAsia="宋体" w:hAnsi="Times New Roman" w:cs="Times New Roman"/>
          <w:sz w:val="24"/>
          <w:szCs w:val="24"/>
        </w:rPr>
        <w:t>216801.216</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kwh</w:t>
      </w:r>
      <w:r w:rsidRPr="00BF02E2">
        <w:rPr>
          <w:rFonts w:ascii="Times New Roman" w:eastAsia="宋体" w:hAnsi="Times New Roman" w:cs="Times New Roman"/>
          <w:sz w:val="24"/>
          <w:szCs w:val="24"/>
        </w:rPr>
        <w:t>，用电量：</w:t>
      </w:r>
      <w:r w:rsidRPr="00BF02E2">
        <w:rPr>
          <w:rFonts w:ascii="Times New Roman" w:eastAsia="宋体" w:hAnsi="Times New Roman" w:cs="Times New Roman"/>
          <w:sz w:val="24"/>
          <w:szCs w:val="24"/>
        </w:rPr>
        <w:t>218834.786</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kwh</w:t>
      </w:r>
      <w:r w:rsidRPr="00BF02E2">
        <w:rPr>
          <w:rFonts w:ascii="Times New Roman" w:eastAsia="宋体" w:hAnsi="Times New Roman" w:cs="Times New Roman"/>
          <w:sz w:val="24"/>
          <w:szCs w:val="24"/>
        </w:rPr>
        <w:t>。</w:t>
      </w:r>
    </w:p>
    <w:p w14:paraId="0EA42C09"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）供水</w:t>
      </w:r>
    </w:p>
    <w:p w14:paraId="4B3A05E6"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扬子石化公司现有一个工业用水水源地，取水口设在长江扬子段，马汊河东约</w:t>
      </w:r>
      <w:r w:rsidRPr="00BF02E2">
        <w:rPr>
          <w:rFonts w:ascii="Times New Roman" w:eastAsia="宋体" w:hAnsi="Times New Roman" w:cs="Times New Roman"/>
          <w:sz w:val="24"/>
          <w:szCs w:val="24"/>
        </w:rPr>
        <w:t>2400m</w:t>
      </w:r>
      <w:r w:rsidRPr="00BF02E2">
        <w:rPr>
          <w:rFonts w:ascii="Times New Roman" w:eastAsia="宋体" w:hAnsi="Times New Roman" w:cs="Times New Roman"/>
          <w:sz w:val="24"/>
          <w:szCs w:val="24"/>
        </w:rPr>
        <w:t>处黄家屋基，其供水装置设计最大供水能力为</w:t>
      </w:r>
      <w:r w:rsidRPr="00BF02E2">
        <w:rPr>
          <w:rFonts w:ascii="Times New Roman" w:eastAsia="宋体" w:hAnsi="Times New Roman" w:cs="Times New Roman"/>
          <w:sz w:val="24"/>
          <w:szCs w:val="24"/>
        </w:rPr>
        <w:t>27500m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。目前现有装置总用水量</w:t>
      </w:r>
      <w:r w:rsidRPr="00BF02E2">
        <w:rPr>
          <w:rFonts w:ascii="Times New Roman" w:eastAsia="宋体" w:hAnsi="Times New Roman" w:cs="Times New Roman"/>
          <w:sz w:val="24"/>
          <w:szCs w:val="24"/>
        </w:rPr>
        <w:t>213423.69×10</w:t>
      </w:r>
      <w:r w:rsidRPr="00BF02E2">
        <w:rPr>
          <w:rFonts w:ascii="Times New Roman" w:eastAsia="宋体" w:hAnsi="Times New Roman" w:cs="Times New Roman"/>
          <w:sz w:val="24"/>
          <w:szCs w:val="24"/>
          <w:vertAlign w:val="superscript"/>
        </w:rPr>
        <w:t>4</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，其中新鲜水用量</w:t>
      </w:r>
      <w:r w:rsidRPr="00BF02E2">
        <w:rPr>
          <w:rFonts w:ascii="Times New Roman" w:eastAsia="宋体" w:hAnsi="Times New Roman" w:cs="Times New Roman"/>
          <w:sz w:val="24"/>
          <w:szCs w:val="24"/>
        </w:rPr>
        <w:t>5520.69×10</w:t>
      </w:r>
      <w:r w:rsidRPr="00BF02E2">
        <w:rPr>
          <w:rFonts w:ascii="Times New Roman" w:eastAsia="宋体" w:hAnsi="Times New Roman" w:cs="Times New Roman"/>
          <w:sz w:val="24"/>
          <w:szCs w:val="24"/>
          <w:vertAlign w:val="superscript"/>
        </w:rPr>
        <w:t>4</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，全年重复用水量</w:t>
      </w:r>
      <w:r w:rsidRPr="00BF02E2">
        <w:rPr>
          <w:rFonts w:ascii="Times New Roman" w:eastAsia="宋体" w:hAnsi="Times New Roman" w:cs="Times New Roman"/>
          <w:sz w:val="24"/>
          <w:szCs w:val="24"/>
        </w:rPr>
        <w:t>207903×10</w:t>
      </w:r>
      <w:r w:rsidRPr="00BF02E2">
        <w:rPr>
          <w:rFonts w:ascii="Times New Roman" w:eastAsia="宋体" w:hAnsi="Times New Roman" w:cs="Times New Roman"/>
          <w:sz w:val="24"/>
          <w:szCs w:val="24"/>
          <w:vertAlign w:val="superscript"/>
        </w:rPr>
        <w:t>4</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，重复用水率为</w:t>
      </w:r>
      <w:r w:rsidRPr="00BF02E2">
        <w:rPr>
          <w:rFonts w:ascii="Times New Roman" w:eastAsia="宋体" w:hAnsi="Times New Roman" w:cs="Times New Roman"/>
          <w:sz w:val="24"/>
          <w:szCs w:val="24"/>
        </w:rPr>
        <w:t>97.41%</w:t>
      </w:r>
      <w:r w:rsidRPr="00BF02E2">
        <w:rPr>
          <w:rFonts w:ascii="Times New Roman" w:eastAsia="宋体" w:hAnsi="Times New Roman" w:cs="Times New Roman"/>
          <w:sz w:val="24"/>
          <w:szCs w:val="24"/>
        </w:rPr>
        <w:t>。</w:t>
      </w:r>
    </w:p>
    <w:p w14:paraId="0C011DF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）排水</w:t>
      </w:r>
    </w:p>
    <w:p w14:paraId="21E7B5F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扬子石化公司水厂现有两套污水处理装置，即净一装置及净二装置。</w:t>
      </w:r>
    </w:p>
    <w:p w14:paraId="513DB7A0"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净一装置已建成了</w:t>
      </w:r>
      <w:r w:rsidRPr="00BF02E2">
        <w:rPr>
          <w:rFonts w:ascii="Times New Roman" w:eastAsia="宋体" w:hAnsi="Times New Roman" w:cs="Times New Roman"/>
          <w:sz w:val="24"/>
          <w:szCs w:val="24"/>
        </w:rPr>
        <w:t>1300m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纯氧曝气活性污泥和</w:t>
      </w:r>
      <w:r w:rsidRPr="00BF02E2">
        <w:rPr>
          <w:rFonts w:ascii="Times New Roman" w:eastAsia="宋体" w:hAnsi="Times New Roman" w:cs="Times New Roman"/>
          <w:sz w:val="24"/>
          <w:szCs w:val="24"/>
        </w:rPr>
        <w:t>2100m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厌氧</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好氧工艺（</w:t>
      </w:r>
      <w:r w:rsidR="00974E44" w:rsidRPr="00BF02E2">
        <w:rPr>
          <w:rFonts w:ascii="Times New Roman" w:eastAsia="宋体" w:hAnsi="Times New Roman" w:cs="Times New Roman"/>
          <w:sz w:val="24"/>
          <w:szCs w:val="24"/>
        </w:rPr>
        <w:fldChar w:fldCharType="begin"/>
      </w:r>
      <w:r w:rsidRPr="00BF02E2">
        <w:rPr>
          <w:rFonts w:ascii="Times New Roman" w:eastAsia="宋体" w:hAnsi="Times New Roman" w:cs="Times New Roman"/>
          <w:sz w:val="24"/>
          <w:szCs w:val="24"/>
        </w:rPr>
        <w:instrText xml:space="preserve"> = 1 \* ROMAN </w:instrText>
      </w:r>
      <w:r w:rsidR="00974E44" w:rsidRPr="00BF02E2">
        <w:rPr>
          <w:rFonts w:ascii="Times New Roman" w:eastAsia="宋体" w:hAnsi="Times New Roman" w:cs="Times New Roman"/>
          <w:sz w:val="24"/>
          <w:szCs w:val="24"/>
        </w:rPr>
        <w:fldChar w:fldCharType="separate"/>
      </w:r>
      <w:r w:rsidRPr="00BF02E2">
        <w:rPr>
          <w:rFonts w:ascii="Times New Roman" w:eastAsia="宋体" w:hAnsi="Times New Roman" w:cs="Times New Roman"/>
          <w:noProof/>
          <w:sz w:val="24"/>
          <w:szCs w:val="24"/>
        </w:rPr>
        <w:t>I</w:t>
      </w:r>
      <w:r w:rsidR="00974E44" w:rsidRPr="00BF02E2">
        <w:rPr>
          <w:rFonts w:ascii="Times New Roman" w:eastAsia="宋体" w:hAnsi="Times New Roman" w:cs="Times New Roman"/>
          <w:sz w:val="24"/>
          <w:szCs w:val="24"/>
        </w:rPr>
        <w:fldChar w:fldCharType="end"/>
      </w:r>
      <w:r w:rsidRPr="00BF02E2">
        <w:rPr>
          <w:rFonts w:ascii="Times New Roman" w:eastAsia="宋体" w:hAnsi="Times New Roman" w:cs="Times New Roman"/>
          <w:sz w:val="24"/>
          <w:szCs w:val="24"/>
        </w:rPr>
        <w:t>～</w:t>
      </w:r>
      <w:r w:rsidR="00974E44" w:rsidRPr="00BF02E2">
        <w:rPr>
          <w:rFonts w:ascii="Times New Roman" w:eastAsia="宋体" w:hAnsi="Times New Roman" w:cs="Times New Roman"/>
          <w:sz w:val="24"/>
          <w:szCs w:val="24"/>
        </w:rPr>
        <w:fldChar w:fldCharType="begin"/>
      </w:r>
      <w:r w:rsidRPr="00BF02E2">
        <w:rPr>
          <w:rFonts w:ascii="Times New Roman" w:eastAsia="宋体" w:hAnsi="Times New Roman" w:cs="Times New Roman"/>
          <w:sz w:val="24"/>
          <w:szCs w:val="24"/>
        </w:rPr>
        <w:instrText xml:space="preserve"> = 5 \* ROMAN </w:instrText>
      </w:r>
      <w:r w:rsidR="00974E44" w:rsidRPr="00BF02E2">
        <w:rPr>
          <w:rFonts w:ascii="Times New Roman" w:eastAsia="宋体" w:hAnsi="Times New Roman" w:cs="Times New Roman"/>
          <w:sz w:val="24"/>
          <w:szCs w:val="24"/>
        </w:rPr>
        <w:fldChar w:fldCharType="separate"/>
      </w:r>
      <w:r w:rsidRPr="00BF02E2">
        <w:rPr>
          <w:rFonts w:ascii="Times New Roman" w:eastAsia="宋体" w:hAnsi="Times New Roman" w:cs="Times New Roman"/>
          <w:noProof/>
          <w:sz w:val="24"/>
          <w:szCs w:val="24"/>
        </w:rPr>
        <w:t>V</w:t>
      </w:r>
      <w:r w:rsidR="00974E44" w:rsidRPr="00BF02E2">
        <w:rPr>
          <w:rFonts w:ascii="Times New Roman" w:eastAsia="宋体" w:hAnsi="Times New Roman" w:cs="Times New Roman"/>
          <w:sz w:val="24"/>
          <w:szCs w:val="24"/>
        </w:rPr>
        <w:fldChar w:fldCharType="end"/>
      </w:r>
      <w:r w:rsidRPr="00BF02E2">
        <w:rPr>
          <w:rFonts w:ascii="Times New Roman" w:eastAsia="宋体" w:hAnsi="Times New Roman" w:cs="Times New Roman"/>
          <w:sz w:val="24"/>
          <w:szCs w:val="24"/>
        </w:rPr>
        <w:t>系列）的污水处理设施，后续增加了溶气气浮</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臭氧氧化</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曝气生物滤池（</w:t>
      </w:r>
      <w:r w:rsidRPr="00BF02E2">
        <w:rPr>
          <w:rFonts w:ascii="Times New Roman" w:eastAsia="宋体" w:hAnsi="Times New Roman" w:cs="Times New Roman"/>
          <w:sz w:val="24"/>
          <w:szCs w:val="24"/>
        </w:rPr>
        <w:t>BAF</w:t>
      </w:r>
      <w:r w:rsidRPr="00BF02E2">
        <w:rPr>
          <w:rFonts w:ascii="Times New Roman" w:eastAsia="宋体" w:hAnsi="Times New Roman" w:cs="Times New Roman"/>
          <w:sz w:val="24"/>
          <w:szCs w:val="24"/>
        </w:rPr>
        <w:t>）的深度污水处理流程，主要处理炼油、芳烃、乙烯（含丁二烯）、聚乙烯、聚丙烯、乙二醇等化工生产装置以及码头罐区、生活区辅助公用工程设施等排出的生产和生活污水。处理达标的污水由</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排放口排入长江。</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年实际处理量为</w:t>
      </w:r>
      <w:r w:rsidRPr="00BF02E2">
        <w:rPr>
          <w:rFonts w:ascii="Times New Roman" w:eastAsia="宋体" w:hAnsi="Times New Roman" w:cs="Times New Roman"/>
          <w:sz w:val="24"/>
          <w:szCs w:val="24"/>
        </w:rPr>
        <w:t>2649.6m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w:t>
      </w:r>
    </w:p>
    <w:p w14:paraId="47BA539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净二装置主要接纳处理精对苯二甲酸（</w:t>
      </w:r>
      <w:r w:rsidRPr="00BF02E2">
        <w:rPr>
          <w:rFonts w:ascii="Times New Roman" w:eastAsia="宋体" w:hAnsi="Times New Roman" w:cs="Times New Roman"/>
          <w:sz w:val="24"/>
          <w:szCs w:val="24"/>
        </w:rPr>
        <w:t>PTA</w:t>
      </w:r>
      <w:r w:rsidRPr="00BF02E2">
        <w:rPr>
          <w:rFonts w:ascii="Times New Roman" w:eastAsia="宋体" w:hAnsi="Times New Roman" w:cs="Times New Roman"/>
          <w:sz w:val="24"/>
          <w:szCs w:val="24"/>
        </w:rPr>
        <w:t>）装置的生产废水，设计处理能力为</w:t>
      </w:r>
      <w:r w:rsidRPr="00BF02E2">
        <w:rPr>
          <w:rFonts w:ascii="Times New Roman" w:eastAsia="宋体" w:hAnsi="Times New Roman" w:cs="Times New Roman"/>
          <w:sz w:val="24"/>
          <w:szCs w:val="24"/>
        </w:rPr>
        <w:t>500m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，污水处理采用好氧</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厌氧</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好氧工艺的污水处理设施，处理后经净一装置处理达标后通过</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vertAlign w:val="superscript"/>
        </w:rPr>
        <w:t>#</w:t>
      </w:r>
      <w:r w:rsidRPr="00BF02E2">
        <w:rPr>
          <w:rFonts w:ascii="Times New Roman" w:eastAsia="宋体" w:hAnsi="Times New Roman" w:cs="Times New Roman"/>
          <w:sz w:val="24"/>
          <w:szCs w:val="24"/>
        </w:rPr>
        <w:t>排口排入长江。</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年实际处理量为</w:t>
      </w:r>
      <w:r w:rsidRPr="00BF02E2">
        <w:rPr>
          <w:rFonts w:ascii="Times New Roman" w:eastAsia="宋体" w:hAnsi="Times New Roman" w:cs="Times New Roman"/>
          <w:sz w:val="24"/>
          <w:szCs w:val="24"/>
        </w:rPr>
        <w:t>169.8m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w:t>
      </w:r>
    </w:p>
    <w:p w14:paraId="52266362"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）循环冷却水</w:t>
      </w:r>
    </w:p>
    <w:p w14:paraId="25BF8D08"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扬子石化公司有十二套循环水装置分别在烯烃厂（二、四、六、十循）、芳烃厂（五循）、炼油厂（一、七循）、化工厂（三、九循）、塑料厂（四</w:t>
      </w:r>
      <w:r w:rsidRPr="00BF02E2">
        <w:rPr>
          <w:rFonts w:ascii="Times New Roman" w:eastAsia="宋体" w:hAnsi="Times New Roman" w:cs="Times New Roman"/>
          <w:sz w:val="24"/>
          <w:szCs w:val="24"/>
        </w:rPr>
        <w:t>A</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B</w:t>
      </w:r>
      <w:r w:rsidRPr="00BF02E2">
        <w:rPr>
          <w:rFonts w:ascii="Times New Roman" w:eastAsia="宋体" w:hAnsi="Times New Roman" w:cs="Times New Roman"/>
          <w:sz w:val="24"/>
          <w:szCs w:val="24"/>
        </w:rPr>
        <w:t>循）、热电厂（电一循、电二循）运行，设计循环水量</w:t>
      </w:r>
      <w:r w:rsidRPr="00BF02E2">
        <w:rPr>
          <w:rFonts w:ascii="Times New Roman" w:eastAsia="宋体" w:hAnsi="Times New Roman" w:cs="Times New Roman"/>
          <w:sz w:val="24"/>
          <w:szCs w:val="24"/>
        </w:rPr>
        <w:t>241600t/h</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年实际循环水量</w:t>
      </w:r>
      <w:r w:rsidRPr="00BF02E2">
        <w:rPr>
          <w:rFonts w:ascii="Times New Roman" w:eastAsia="宋体" w:hAnsi="Times New Roman" w:cs="Times New Roman"/>
          <w:sz w:val="24"/>
          <w:szCs w:val="24"/>
        </w:rPr>
        <w:t>237332.2t/h</w:t>
      </w:r>
      <w:r w:rsidRPr="00BF02E2">
        <w:rPr>
          <w:rFonts w:ascii="Times New Roman" w:eastAsia="宋体" w:hAnsi="Times New Roman" w:cs="Times New Roman"/>
          <w:sz w:val="24"/>
          <w:szCs w:val="24"/>
        </w:rPr>
        <w:t>。</w:t>
      </w:r>
    </w:p>
    <w:p w14:paraId="40922AF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）固废堆场情况</w:t>
      </w:r>
    </w:p>
    <w:p w14:paraId="4288503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b/>
          <w:bCs/>
          <w:sz w:val="24"/>
          <w:szCs w:val="24"/>
        </w:rPr>
      </w:pPr>
      <w:r w:rsidRPr="00BF02E2">
        <w:rPr>
          <w:rFonts w:ascii="Times New Roman" w:eastAsia="宋体" w:hAnsi="Times New Roman" w:cs="Times New Roman"/>
          <w:sz w:val="24"/>
          <w:szCs w:val="24"/>
        </w:rPr>
        <w:t>扬子石化公司己建一般固废堆场填埋池四个和粉煤灰堆场一个，堆放情况见表</w:t>
      </w:r>
      <w:r w:rsidRPr="00BF02E2">
        <w:rPr>
          <w:rFonts w:ascii="Times New Roman" w:eastAsia="宋体" w:hAnsi="Times New Roman" w:cs="Times New Roman"/>
          <w:sz w:val="24"/>
          <w:szCs w:val="24"/>
        </w:rPr>
        <w:t>3.4-1</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br w:type="page"/>
      </w:r>
    </w:p>
    <w:p w14:paraId="027AA7E0"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Pr="00BF02E2">
        <w:rPr>
          <w:rFonts w:ascii="Times New Roman" w:eastAsia="宋体" w:hAnsi="Times New Roman" w:cs="Times New Roman"/>
          <w:b/>
          <w:bCs/>
          <w:sz w:val="24"/>
          <w:szCs w:val="24"/>
        </w:rPr>
        <w:t xml:space="preserve">3.4-1  </w:t>
      </w:r>
      <w:r w:rsidRPr="00BF02E2">
        <w:rPr>
          <w:rFonts w:ascii="Times New Roman" w:eastAsia="宋体" w:hAnsi="Times New Roman" w:cs="Times New Roman"/>
          <w:b/>
          <w:bCs/>
          <w:sz w:val="24"/>
          <w:szCs w:val="24"/>
        </w:rPr>
        <w:t>固废堆场情况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09"/>
        <w:gridCol w:w="2553"/>
        <w:gridCol w:w="4109"/>
      </w:tblGrid>
      <w:tr w:rsidR="001B4555" w:rsidRPr="00BF02E2" w14:paraId="2284890E" w14:textId="77777777" w:rsidTr="001B4555">
        <w:trPr>
          <w:jc w:val="center"/>
        </w:trPr>
        <w:tc>
          <w:tcPr>
            <w:tcW w:w="1328" w:type="pct"/>
            <w:vAlign w:val="center"/>
          </w:tcPr>
          <w:p w14:paraId="3686F7F2"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w:t>
            </w:r>
          </w:p>
        </w:tc>
        <w:tc>
          <w:tcPr>
            <w:tcW w:w="1407" w:type="pct"/>
            <w:vAlign w:val="center"/>
          </w:tcPr>
          <w:p w14:paraId="72E2C1E6"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一般固废堆场</w:t>
            </w:r>
          </w:p>
        </w:tc>
        <w:tc>
          <w:tcPr>
            <w:tcW w:w="2265" w:type="pct"/>
            <w:vAlign w:val="center"/>
          </w:tcPr>
          <w:p w14:paraId="0035943D"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粉煤灰和炉渣堆场（</w:t>
            </w:r>
            <w:r w:rsidRPr="00BF02E2">
              <w:rPr>
                <w:rFonts w:ascii="Times New Roman" w:eastAsia="宋体" w:hAnsi="Times New Roman" w:cs="Times New Roman"/>
                <w:b/>
                <w:bCs/>
                <w:szCs w:val="21"/>
              </w:rPr>
              <w:t>2#</w:t>
            </w:r>
            <w:r w:rsidRPr="00BF02E2">
              <w:rPr>
                <w:rFonts w:ascii="Times New Roman" w:eastAsia="宋体" w:hAnsi="Times New Roman" w:cs="Times New Roman"/>
                <w:b/>
                <w:bCs/>
                <w:szCs w:val="21"/>
              </w:rPr>
              <w:t>）</w:t>
            </w:r>
          </w:p>
        </w:tc>
      </w:tr>
      <w:tr w:rsidR="001B4555" w:rsidRPr="00BF02E2" w14:paraId="0014BB46" w14:textId="77777777" w:rsidTr="001B4555">
        <w:trPr>
          <w:jc w:val="center"/>
        </w:trPr>
        <w:tc>
          <w:tcPr>
            <w:tcW w:w="1328" w:type="pct"/>
            <w:vAlign w:val="center"/>
          </w:tcPr>
          <w:p w14:paraId="518AADF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面积（</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2</w:t>
            </w:r>
            <w:r w:rsidRPr="00BF02E2">
              <w:rPr>
                <w:rFonts w:ascii="Times New Roman" w:eastAsia="宋体" w:hAnsi="Times New Roman" w:cs="Times New Roman"/>
                <w:bCs/>
                <w:szCs w:val="21"/>
              </w:rPr>
              <w:t>）</w:t>
            </w:r>
          </w:p>
        </w:tc>
        <w:tc>
          <w:tcPr>
            <w:tcW w:w="1407" w:type="pct"/>
            <w:vAlign w:val="center"/>
          </w:tcPr>
          <w:p w14:paraId="5040905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13750</w:t>
            </w:r>
          </w:p>
        </w:tc>
        <w:tc>
          <w:tcPr>
            <w:tcW w:w="2265" w:type="pct"/>
            <w:vAlign w:val="center"/>
          </w:tcPr>
          <w:p w14:paraId="57EED2A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58×10</w:t>
            </w:r>
            <w:r w:rsidRPr="00BF02E2">
              <w:rPr>
                <w:rFonts w:ascii="Times New Roman" w:eastAsia="宋体" w:hAnsi="Times New Roman" w:cs="Times New Roman"/>
                <w:bCs/>
                <w:szCs w:val="21"/>
                <w:vertAlign w:val="superscript"/>
              </w:rPr>
              <w:t>4</w:t>
            </w:r>
          </w:p>
        </w:tc>
      </w:tr>
      <w:tr w:rsidR="001B4555" w:rsidRPr="00BF02E2" w14:paraId="1709D632" w14:textId="77777777" w:rsidTr="001B4555">
        <w:trPr>
          <w:jc w:val="center"/>
        </w:trPr>
        <w:tc>
          <w:tcPr>
            <w:tcW w:w="1328" w:type="pct"/>
            <w:vAlign w:val="center"/>
          </w:tcPr>
          <w:p w14:paraId="3661150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深度（</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rPr>
              <w:t>）</w:t>
            </w:r>
          </w:p>
        </w:tc>
        <w:tc>
          <w:tcPr>
            <w:tcW w:w="1407" w:type="pct"/>
            <w:vAlign w:val="center"/>
          </w:tcPr>
          <w:p w14:paraId="45710BB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4.83</w:t>
            </w:r>
          </w:p>
        </w:tc>
        <w:tc>
          <w:tcPr>
            <w:tcW w:w="2265" w:type="pct"/>
            <w:vAlign w:val="center"/>
          </w:tcPr>
          <w:p w14:paraId="1CDAF58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r>
      <w:tr w:rsidR="001B4555" w:rsidRPr="00BF02E2" w14:paraId="5995E281" w14:textId="77777777" w:rsidTr="001B4555">
        <w:trPr>
          <w:jc w:val="center"/>
        </w:trPr>
        <w:tc>
          <w:tcPr>
            <w:tcW w:w="1328" w:type="pct"/>
            <w:vAlign w:val="center"/>
          </w:tcPr>
          <w:p w14:paraId="6F6AFEB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容积（</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w:t>
            </w:r>
          </w:p>
        </w:tc>
        <w:tc>
          <w:tcPr>
            <w:tcW w:w="1407" w:type="pct"/>
            <w:vAlign w:val="center"/>
          </w:tcPr>
          <w:p w14:paraId="76B9FE4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55000</w:t>
            </w:r>
          </w:p>
        </w:tc>
        <w:tc>
          <w:tcPr>
            <w:tcW w:w="2265" w:type="pct"/>
            <w:vAlign w:val="center"/>
          </w:tcPr>
          <w:p w14:paraId="585BECB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174×10</w:t>
            </w:r>
            <w:r w:rsidRPr="00BF02E2">
              <w:rPr>
                <w:rFonts w:ascii="Times New Roman" w:eastAsia="宋体" w:hAnsi="Times New Roman" w:cs="Times New Roman"/>
                <w:bCs/>
                <w:szCs w:val="21"/>
                <w:vertAlign w:val="superscript"/>
              </w:rPr>
              <w:t>4</w:t>
            </w:r>
          </w:p>
        </w:tc>
      </w:tr>
      <w:tr w:rsidR="001B4555" w:rsidRPr="00BF02E2" w14:paraId="51FF51AD" w14:textId="77777777" w:rsidTr="001B4555">
        <w:trPr>
          <w:jc w:val="center"/>
        </w:trPr>
        <w:tc>
          <w:tcPr>
            <w:tcW w:w="1328" w:type="pct"/>
            <w:vAlign w:val="center"/>
          </w:tcPr>
          <w:p w14:paraId="661F528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已堆放容量（</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w:t>
            </w:r>
          </w:p>
        </w:tc>
        <w:tc>
          <w:tcPr>
            <w:tcW w:w="1407" w:type="pct"/>
            <w:vAlign w:val="center"/>
          </w:tcPr>
          <w:p w14:paraId="5AAD821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3000</w:t>
            </w:r>
          </w:p>
        </w:tc>
        <w:tc>
          <w:tcPr>
            <w:tcW w:w="2265" w:type="pct"/>
            <w:vAlign w:val="center"/>
          </w:tcPr>
          <w:p w14:paraId="4D65B5E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60×10</w:t>
            </w:r>
            <w:r w:rsidRPr="00BF02E2">
              <w:rPr>
                <w:rFonts w:ascii="Times New Roman" w:eastAsia="宋体" w:hAnsi="Times New Roman" w:cs="Times New Roman"/>
                <w:bCs/>
                <w:szCs w:val="21"/>
                <w:vertAlign w:val="superscript"/>
              </w:rPr>
              <w:t>4</w:t>
            </w:r>
          </w:p>
        </w:tc>
      </w:tr>
      <w:tr w:rsidR="001B4555" w:rsidRPr="00BF02E2" w14:paraId="78F62D18" w14:textId="77777777" w:rsidTr="001B4555">
        <w:trPr>
          <w:jc w:val="center"/>
        </w:trPr>
        <w:tc>
          <w:tcPr>
            <w:tcW w:w="1328" w:type="pct"/>
            <w:vAlign w:val="center"/>
          </w:tcPr>
          <w:p w14:paraId="4AED4AF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富余容量（</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w:t>
            </w:r>
          </w:p>
        </w:tc>
        <w:tc>
          <w:tcPr>
            <w:tcW w:w="1407" w:type="pct"/>
            <w:vAlign w:val="center"/>
          </w:tcPr>
          <w:p w14:paraId="0C62B06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52000</w:t>
            </w:r>
          </w:p>
        </w:tc>
        <w:tc>
          <w:tcPr>
            <w:tcW w:w="2265" w:type="pct"/>
            <w:vAlign w:val="center"/>
          </w:tcPr>
          <w:p w14:paraId="4115B60F" w14:textId="77777777" w:rsidR="001B4555" w:rsidRPr="00BF02E2" w:rsidRDefault="001B4555" w:rsidP="001B4555">
            <w:pPr>
              <w:adjustRightInd w:val="0"/>
              <w:snapToGrid w:val="0"/>
              <w:ind w:firstLine="480"/>
              <w:jc w:val="center"/>
              <w:rPr>
                <w:rFonts w:ascii="Times New Roman" w:eastAsia="宋体" w:hAnsi="Times New Roman" w:cs="Times New Roman"/>
                <w:szCs w:val="21"/>
              </w:rPr>
            </w:pPr>
            <w:r w:rsidRPr="00BF02E2">
              <w:rPr>
                <w:rFonts w:ascii="Times New Roman" w:eastAsia="宋体" w:hAnsi="Times New Roman" w:cs="Times New Roman"/>
                <w:szCs w:val="21"/>
              </w:rPr>
              <w:t>114×10</w:t>
            </w:r>
            <w:r w:rsidRPr="00BF02E2">
              <w:rPr>
                <w:rFonts w:ascii="Times New Roman" w:eastAsia="宋体" w:hAnsi="Times New Roman" w:cs="Times New Roman"/>
                <w:szCs w:val="21"/>
                <w:vertAlign w:val="superscript"/>
              </w:rPr>
              <w:t>4</w:t>
            </w:r>
          </w:p>
        </w:tc>
      </w:tr>
      <w:tr w:rsidR="001B4555" w:rsidRPr="00BF02E2" w14:paraId="46F0A1B6" w14:textId="77777777" w:rsidTr="001B4555">
        <w:trPr>
          <w:jc w:val="center"/>
        </w:trPr>
        <w:tc>
          <w:tcPr>
            <w:tcW w:w="1328" w:type="pct"/>
            <w:vAlign w:val="center"/>
          </w:tcPr>
          <w:p w14:paraId="172CF52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年堆放量（</w:t>
            </w:r>
            <w:r w:rsidRPr="00BF02E2">
              <w:rPr>
                <w:rFonts w:ascii="Times New Roman" w:eastAsia="宋体" w:hAnsi="Times New Roman" w:cs="Times New Roman"/>
                <w:bCs/>
                <w:szCs w:val="21"/>
              </w:rPr>
              <w:t>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rPr>
              <w:t>）</w:t>
            </w:r>
          </w:p>
        </w:tc>
        <w:tc>
          <w:tcPr>
            <w:tcW w:w="1407" w:type="pct"/>
            <w:vAlign w:val="center"/>
          </w:tcPr>
          <w:p w14:paraId="32C556F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1500</w:t>
            </w:r>
          </w:p>
        </w:tc>
        <w:tc>
          <w:tcPr>
            <w:tcW w:w="2265" w:type="pct"/>
            <w:vAlign w:val="center"/>
          </w:tcPr>
          <w:p w14:paraId="57A74436" w14:textId="77777777" w:rsidR="001B4555" w:rsidRPr="00BF02E2" w:rsidRDefault="001B4555" w:rsidP="001B4555">
            <w:pPr>
              <w:adjustRightInd w:val="0"/>
              <w:snapToGrid w:val="0"/>
              <w:ind w:firstLine="480"/>
              <w:jc w:val="center"/>
              <w:rPr>
                <w:rFonts w:ascii="Times New Roman" w:eastAsia="宋体" w:hAnsi="Times New Roman" w:cs="Times New Roman"/>
                <w:szCs w:val="21"/>
              </w:rPr>
            </w:pPr>
            <w:r w:rsidRPr="00BF02E2">
              <w:rPr>
                <w:rFonts w:ascii="Times New Roman" w:eastAsia="宋体" w:hAnsi="Times New Roman" w:cs="Times New Roman"/>
                <w:szCs w:val="21"/>
              </w:rPr>
              <w:t>10000</w:t>
            </w:r>
          </w:p>
        </w:tc>
      </w:tr>
      <w:tr w:rsidR="001B4555" w:rsidRPr="00BF02E2" w14:paraId="731365C4" w14:textId="77777777" w:rsidTr="001B4555">
        <w:trPr>
          <w:jc w:val="center"/>
        </w:trPr>
        <w:tc>
          <w:tcPr>
            <w:tcW w:w="1328" w:type="pct"/>
            <w:vAlign w:val="center"/>
          </w:tcPr>
          <w:p w14:paraId="187891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可继续使用年限</w:t>
            </w:r>
          </w:p>
        </w:tc>
        <w:tc>
          <w:tcPr>
            <w:tcW w:w="1407" w:type="pct"/>
            <w:vAlign w:val="center"/>
          </w:tcPr>
          <w:p w14:paraId="6478283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34.7</w:t>
            </w:r>
          </w:p>
        </w:tc>
        <w:tc>
          <w:tcPr>
            <w:tcW w:w="2265" w:type="pct"/>
            <w:vAlign w:val="center"/>
          </w:tcPr>
          <w:p w14:paraId="70AB34BF" w14:textId="77777777" w:rsidR="001B4555" w:rsidRPr="00BF02E2" w:rsidRDefault="001B4555" w:rsidP="001B4555">
            <w:pPr>
              <w:adjustRightInd w:val="0"/>
              <w:snapToGrid w:val="0"/>
              <w:ind w:firstLine="480"/>
              <w:jc w:val="center"/>
              <w:rPr>
                <w:rFonts w:ascii="Times New Roman" w:eastAsia="宋体" w:hAnsi="Times New Roman" w:cs="Times New Roman"/>
                <w:szCs w:val="21"/>
              </w:rPr>
            </w:pPr>
          </w:p>
        </w:tc>
      </w:tr>
    </w:tbl>
    <w:p w14:paraId="4A33FD13"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478098E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7</w:t>
      </w:r>
      <w:r w:rsidRPr="00BF02E2">
        <w:rPr>
          <w:rFonts w:ascii="Times New Roman" w:eastAsia="宋体" w:hAnsi="Times New Roman" w:cs="Times New Roman"/>
          <w:sz w:val="24"/>
          <w:szCs w:val="24"/>
        </w:rPr>
        <w:t>）码头及交通设施</w:t>
      </w:r>
    </w:p>
    <w:p w14:paraId="2B765E9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扬子石化公司目前拥有近</w:t>
      </w:r>
      <w:r w:rsidRPr="00BF02E2">
        <w:rPr>
          <w:rFonts w:ascii="Times New Roman" w:eastAsia="宋体" w:hAnsi="Times New Roman" w:cs="Times New Roman"/>
          <w:sz w:val="24"/>
          <w:szCs w:val="24"/>
        </w:rPr>
        <w:t>3800m</w:t>
      </w:r>
      <w:r w:rsidRPr="00BF02E2">
        <w:rPr>
          <w:rFonts w:ascii="Times New Roman" w:eastAsia="宋体" w:hAnsi="Times New Roman" w:cs="Times New Roman"/>
          <w:sz w:val="24"/>
          <w:szCs w:val="24"/>
        </w:rPr>
        <w:t>的长江岸线，上起马汊河口，下游到扬巴预留化工码头上游。目前共拥有生产和非生产泊位</w:t>
      </w:r>
      <w:r w:rsidRPr="00BF02E2">
        <w:rPr>
          <w:rFonts w:ascii="Times New Roman" w:eastAsia="宋体" w:hAnsi="Times New Roman" w:cs="Times New Roman"/>
          <w:sz w:val="24"/>
          <w:szCs w:val="24"/>
        </w:rPr>
        <w:t>15</w:t>
      </w:r>
      <w:r w:rsidRPr="00BF02E2">
        <w:rPr>
          <w:rFonts w:ascii="Times New Roman" w:eastAsia="宋体" w:hAnsi="Times New Roman" w:cs="Times New Roman"/>
          <w:sz w:val="24"/>
          <w:szCs w:val="24"/>
        </w:rPr>
        <w:t>个，泊位等级从</w:t>
      </w:r>
      <w:r w:rsidRPr="00BF02E2">
        <w:rPr>
          <w:rFonts w:ascii="Times New Roman" w:eastAsia="宋体" w:hAnsi="Times New Roman" w:cs="Times New Roman"/>
          <w:sz w:val="24"/>
          <w:szCs w:val="24"/>
        </w:rPr>
        <w:t>500</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46000</w:t>
      </w:r>
      <w:r w:rsidRPr="00BF02E2">
        <w:rPr>
          <w:rFonts w:ascii="Times New Roman" w:eastAsia="宋体" w:hAnsi="Times New Roman" w:cs="Times New Roman"/>
          <w:sz w:val="24"/>
          <w:szCs w:val="24"/>
        </w:rPr>
        <w:t>吨级。</w:t>
      </w:r>
    </w:p>
    <w:p w14:paraId="77186335" w14:textId="3B0D3C04"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码头设计装卸总能力</w:t>
      </w:r>
      <w:r w:rsidR="00AC5BA8">
        <w:rPr>
          <w:rFonts w:ascii="Times New Roman" w:eastAsia="宋体" w:hAnsi="Times New Roman" w:cs="Times New Roman"/>
          <w:sz w:val="24"/>
          <w:szCs w:val="24"/>
        </w:rPr>
        <w:t>1347.98</w:t>
      </w:r>
      <w:r w:rsidRPr="00BF02E2">
        <w:rPr>
          <w:rFonts w:ascii="Times New Roman" w:eastAsia="宋体" w:hAnsi="Times New Roman" w:cs="Times New Roman"/>
          <w:sz w:val="24"/>
          <w:szCs w:val="24"/>
        </w:rPr>
        <w:t>万吨，其中液体码头设计装卸能力为</w:t>
      </w:r>
      <w:r w:rsidR="00AC5BA8">
        <w:rPr>
          <w:rFonts w:ascii="Times New Roman" w:eastAsia="宋体" w:hAnsi="Times New Roman" w:cs="Times New Roman"/>
          <w:sz w:val="24"/>
          <w:szCs w:val="24"/>
        </w:rPr>
        <w:t>1056.69</w:t>
      </w:r>
      <w:r w:rsidRPr="00BF02E2">
        <w:rPr>
          <w:rFonts w:ascii="Times New Roman" w:eastAsia="宋体" w:hAnsi="Times New Roman" w:cs="Times New Roman"/>
          <w:sz w:val="24"/>
          <w:szCs w:val="24"/>
        </w:rPr>
        <w:t>万吨；固体码头设计装卸能力为</w:t>
      </w:r>
      <w:r w:rsidRPr="00BF02E2">
        <w:rPr>
          <w:rFonts w:ascii="Times New Roman" w:eastAsia="宋体" w:hAnsi="Times New Roman" w:cs="Times New Roman"/>
          <w:sz w:val="24"/>
          <w:szCs w:val="24"/>
        </w:rPr>
        <w:t>291</w:t>
      </w:r>
      <w:r w:rsidRPr="00BF02E2">
        <w:rPr>
          <w:rFonts w:ascii="Times New Roman" w:eastAsia="宋体" w:hAnsi="Times New Roman" w:cs="Times New Roman"/>
          <w:sz w:val="24"/>
          <w:szCs w:val="24"/>
        </w:rPr>
        <w:t>万吨。扬子石化液体物料码头一共有</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座，其中</w:t>
      </w:r>
      <w:r w:rsidRPr="00BF02E2">
        <w:rPr>
          <w:rFonts w:ascii="Times New Roman" w:eastAsia="宋体" w:hAnsi="Times New Roman" w:cs="Times New Roman"/>
          <w:sz w:val="24"/>
          <w:szCs w:val="24"/>
        </w:rPr>
        <w:t>10#</w:t>
      </w:r>
      <w:r w:rsidRPr="00BF02E2">
        <w:rPr>
          <w:rFonts w:ascii="Times New Roman" w:eastAsia="宋体" w:hAnsi="Times New Roman" w:cs="Times New Roman"/>
          <w:sz w:val="24"/>
          <w:szCs w:val="24"/>
        </w:rPr>
        <w:t>码头为碱码头，</w:t>
      </w:r>
      <w:r w:rsidRPr="00BF02E2">
        <w:rPr>
          <w:rFonts w:ascii="Times New Roman" w:eastAsia="宋体" w:hAnsi="Times New Roman" w:cs="Times New Roman"/>
          <w:sz w:val="24"/>
          <w:szCs w:val="24"/>
        </w:rPr>
        <w:t>101#</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10-2#</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11#</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12#</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14#</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15#</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16#</w:t>
      </w:r>
      <w:r w:rsidRPr="00BF02E2">
        <w:rPr>
          <w:rFonts w:ascii="Times New Roman" w:eastAsia="宋体" w:hAnsi="Times New Roman" w:cs="Times New Roman"/>
          <w:sz w:val="24"/>
          <w:szCs w:val="24"/>
        </w:rPr>
        <w:t>均为化工物料码头。</w:t>
      </w:r>
    </w:p>
    <w:p w14:paraId="7DA2CE9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扬子石化有限公司码头详细状况见表</w:t>
      </w:r>
      <w:r w:rsidRPr="00BF02E2">
        <w:rPr>
          <w:rFonts w:ascii="Times New Roman" w:eastAsia="宋体" w:hAnsi="Times New Roman" w:cs="Times New Roman"/>
          <w:sz w:val="24"/>
          <w:szCs w:val="24"/>
        </w:rPr>
        <w:t>3.4-2</w:t>
      </w:r>
      <w:r w:rsidRPr="00BF02E2">
        <w:rPr>
          <w:rFonts w:ascii="Times New Roman" w:eastAsia="宋体" w:hAnsi="Times New Roman" w:cs="Times New Roman"/>
          <w:sz w:val="24"/>
          <w:szCs w:val="24"/>
        </w:rPr>
        <w:t>。</w:t>
      </w:r>
    </w:p>
    <w:p w14:paraId="69DCEEF1" w14:textId="77777777" w:rsidR="001B4555" w:rsidRPr="00BF02E2" w:rsidRDefault="001B4555" w:rsidP="001B4555">
      <w:pPr>
        <w:spacing w:line="360" w:lineRule="auto"/>
        <w:ind w:firstLine="480"/>
        <w:jc w:val="center"/>
        <w:rPr>
          <w:rFonts w:ascii="Times New Roman" w:eastAsia="宋体" w:hAnsi="Times New Roman" w:cs="Times New Roman"/>
          <w:b/>
          <w:bCs/>
          <w:sz w:val="24"/>
        </w:rPr>
      </w:pPr>
      <w:r w:rsidRPr="00BF02E2">
        <w:rPr>
          <w:rFonts w:ascii="Times New Roman" w:eastAsia="宋体" w:hAnsi="Times New Roman" w:cs="Times New Roman"/>
          <w:b/>
          <w:bCs/>
          <w:sz w:val="24"/>
        </w:rPr>
        <w:t>表</w:t>
      </w:r>
      <w:r w:rsidRPr="00BF02E2">
        <w:rPr>
          <w:rFonts w:ascii="Times New Roman" w:eastAsia="宋体" w:hAnsi="Times New Roman" w:cs="Times New Roman"/>
          <w:b/>
          <w:bCs/>
          <w:sz w:val="24"/>
        </w:rPr>
        <w:t xml:space="preserve">3.4-2  </w:t>
      </w:r>
      <w:r w:rsidRPr="00BF02E2">
        <w:rPr>
          <w:rFonts w:ascii="Times New Roman" w:eastAsia="宋体" w:hAnsi="Times New Roman" w:cs="Times New Roman"/>
          <w:b/>
          <w:bCs/>
          <w:sz w:val="24"/>
        </w:rPr>
        <w:t>扬子石化有限公司码头现状表</w:t>
      </w:r>
      <w:r w:rsidRPr="00BF02E2">
        <w:rPr>
          <w:rFonts w:ascii="Times New Roman" w:eastAsia="宋体" w:hAnsi="Times New Roman" w:cs="Times New Roman"/>
          <w:b/>
          <w:bCs/>
          <w:sz w:val="24"/>
        </w:rPr>
        <w:t xml:space="preserve"> </w:t>
      </w:r>
      <w:r w:rsidRPr="00BF02E2">
        <w:rPr>
          <w:rFonts w:ascii="Times New Roman" w:eastAsia="宋体" w:hAnsi="Times New Roman" w:cs="Times New Roman"/>
          <w:b/>
          <w:bCs/>
          <w:sz w:val="24"/>
        </w:rPr>
        <w:t>单位：万吨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0"/>
        <w:gridCol w:w="1596"/>
        <w:gridCol w:w="931"/>
        <w:gridCol w:w="931"/>
        <w:gridCol w:w="1156"/>
        <w:gridCol w:w="931"/>
        <w:gridCol w:w="947"/>
        <w:gridCol w:w="1150"/>
        <w:gridCol w:w="929"/>
      </w:tblGrid>
      <w:tr w:rsidR="001B4555" w:rsidRPr="00BF02E2" w14:paraId="5B94F7EB" w14:textId="77777777" w:rsidTr="008D03E8">
        <w:trPr>
          <w:trHeight w:val="20"/>
          <w:tblHeader/>
          <w:jc w:val="center"/>
        </w:trPr>
        <w:tc>
          <w:tcPr>
            <w:tcW w:w="276" w:type="pct"/>
            <w:shd w:val="clear" w:color="auto" w:fill="auto"/>
            <w:noWrap/>
            <w:tcMar>
              <w:top w:w="16" w:type="dxa"/>
              <w:left w:w="16" w:type="dxa"/>
              <w:bottom w:w="0" w:type="dxa"/>
              <w:right w:w="16" w:type="dxa"/>
            </w:tcMar>
            <w:vAlign w:val="center"/>
          </w:tcPr>
          <w:p w14:paraId="5BC77D46"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序号</w:t>
            </w:r>
          </w:p>
        </w:tc>
        <w:tc>
          <w:tcPr>
            <w:tcW w:w="880" w:type="pct"/>
            <w:shd w:val="clear" w:color="auto" w:fill="auto"/>
            <w:noWrap/>
            <w:tcMar>
              <w:top w:w="16" w:type="dxa"/>
              <w:left w:w="16" w:type="dxa"/>
              <w:bottom w:w="0" w:type="dxa"/>
              <w:right w:w="16" w:type="dxa"/>
            </w:tcMar>
            <w:vAlign w:val="center"/>
          </w:tcPr>
          <w:p w14:paraId="0F1DCB96"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泊位名称</w:t>
            </w:r>
          </w:p>
        </w:tc>
        <w:tc>
          <w:tcPr>
            <w:tcW w:w="513" w:type="pct"/>
            <w:shd w:val="clear" w:color="auto" w:fill="auto"/>
            <w:noWrap/>
            <w:tcMar>
              <w:top w:w="16" w:type="dxa"/>
              <w:left w:w="16" w:type="dxa"/>
              <w:bottom w:w="0" w:type="dxa"/>
              <w:right w:w="16" w:type="dxa"/>
            </w:tcMar>
            <w:vAlign w:val="center"/>
          </w:tcPr>
          <w:p w14:paraId="0517F537"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泊位个数</w:t>
            </w:r>
          </w:p>
        </w:tc>
        <w:tc>
          <w:tcPr>
            <w:tcW w:w="513" w:type="pct"/>
            <w:shd w:val="clear" w:color="auto" w:fill="auto"/>
            <w:noWrap/>
            <w:tcMar>
              <w:top w:w="16" w:type="dxa"/>
              <w:left w:w="16" w:type="dxa"/>
              <w:bottom w:w="0" w:type="dxa"/>
              <w:right w:w="16" w:type="dxa"/>
            </w:tcMar>
            <w:vAlign w:val="center"/>
          </w:tcPr>
          <w:p w14:paraId="0326E98B"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泊位吨级</w:t>
            </w:r>
          </w:p>
          <w:p w14:paraId="06DA3392"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（吨）</w:t>
            </w:r>
          </w:p>
        </w:tc>
        <w:tc>
          <w:tcPr>
            <w:tcW w:w="637" w:type="pct"/>
            <w:shd w:val="clear" w:color="auto" w:fill="auto"/>
            <w:noWrap/>
            <w:tcMar>
              <w:top w:w="16" w:type="dxa"/>
              <w:left w:w="16" w:type="dxa"/>
              <w:bottom w:w="0" w:type="dxa"/>
              <w:right w:w="16" w:type="dxa"/>
            </w:tcMar>
            <w:vAlign w:val="center"/>
          </w:tcPr>
          <w:p w14:paraId="7BF912BF"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水深（米）</w:t>
            </w:r>
          </w:p>
        </w:tc>
        <w:tc>
          <w:tcPr>
            <w:tcW w:w="513" w:type="pct"/>
            <w:shd w:val="clear" w:color="auto" w:fill="auto"/>
            <w:noWrap/>
            <w:tcMar>
              <w:top w:w="16" w:type="dxa"/>
              <w:left w:w="16" w:type="dxa"/>
              <w:bottom w:w="0" w:type="dxa"/>
              <w:right w:w="16" w:type="dxa"/>
            </w:tcMar>
            <w:vAlign w:val="center"/>
          </w:tcPr>
          <w:p w14:paraId="1D512EC1"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建设日期</w:t>
            </w:r>
          </w:p>
        </w:tc>
        <w:tc>
          <w:tcPr>
            <w:tcW w:w="522" w:type="pct"/>
            <w:shd w:val="clear" w:color="auto" w:fill="auto"/>
            <w:noWrap/>
            <w:tcMar>
              <w:top w:w="16" w:type="dxa"/>
              <w:left w:w="16" w:type="dxa"/>
              <w:bottom w:w="0" w:type="dxa"/>
              <w:right w:w="16" w:type="dxa"/>
            </w:tcMar>
            <w:vAlign w:val="center"/>
          </w:tcPr>
          <w:p w14:paraId="4E7B52B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装卸设备</w:t>
            </w:r>
          </w:p>
        </w:tc>
        <w:tc>
          <w:tcPr>
            <w:tcW w:w="634" w:type="pct"/>
            <w:shd w:val="clear" w:color="auto" w:fill="auto"/>
            <w:noWrap/>
            <w:tcMar>
              <w:top w:w="16" w:type="dxa"/>
              <w:left w:w="16" w:type="dxa"/>
              <w:bottom w:w="0" w:type="dxa"/>
              <w:right w:w="16" w:type="dxa"/>
            </w:tcMar>
            <w:vAlign w:val="center"/>
          </w:tcPr>
          <w:p w14:paraId="6C221870"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经营货类</w:t>
            </w:r>
          </w:p>
        </w:tc>
        <w:tc>
          <w:tcPr>
            <w:tcW w:w="512" w:type="pct"/>
            <w:shd w:val="clear" w:color="auto" w:fill="auto"/>
            <w:noWrap/>
            <w:tcMar>
              <w:top w:w="16" w:type="dxa"/>
              <w:left w:w="16" w:type="dxa"/>
              <w:bottom w:w="0" w:type="dxa"/>
              <w:right w:w="16" w:type="dxa"/>
            </w:tcMar>
            <w:vAlign w:val="center"/>
          </w:tcPr>
          <w:p w14:paraId="73108396"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设计能力</w:t>
            </w:r>
          </w:p>
        </w:tc>
      </w:tr>
      <w:tr w:rsidR="001B4555" w:rsidRPr="00BF02E2" w14:paraId="393F0F0E" w14:textId="77777777" w:rsidTr="008D03E8">
        <w:trPr>
          <w:trHeight w:val="20"/>
          <w:jc w:val="center"/>
        </w:trPr>
        <w:tc>
          <w:tcPr>
            <w:tcW w:w="276" w:type="pct"/>
            <w:noWrap/>
            <w:tcMar>
              <w:top w:w="16" w:type="dxa"/>
              <w:left w:w="16" w:type="dxa"/>
              <w:bottom w:w="0" w:type="dxa"/>
              <w:right w:w="16" w:type="dxa"/>
            </w:tcMar>
            <w:vAlign w:val="center"/>
          </w:tcPr>
          <w:p w14:paraId="7CF7D7E5"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880" w:type="pct"/>
            <w:noWrap/>
            <w:tcMar>
              <w:top w:w="16" w:type="dxa"/>
              <w:left w:w="16" w:type="dxa"/>
              <w:bottom w:w="0" w:type="dxa"/>
              <w:right w:w="16" w:type="dxa"/>
            </w:tcMar>
            <w:vAlign w:val="center"/>
          </w:tcPr>
          <w:p w14:paraId="4B22711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合计</w:t>
            </w:r>
          </w:p>
        </w:tc>
        <w:tc>
          <w:tcPr>
            <w:tcW w:w="513" w:type="pct"/>
            <w:noWrap/>
            <w:tcMar>
              <w:top w:w="16" w:type="dxa"/>
              <w:left w:w="16" w:type="dxa"/>
              <w:bottom w:w="0" w:type="dxa"/>
              <w:right w:w="16" w:type="dxa"/>
            </w:tcMar>
            <w:vAlign w:val="center"/>
          </w:tcPr>
          <w:p w14:paraId="035A485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w:t>
            </w:r>
          </w:p>
        </w:tc>
        <w:tc>
          <w:tcPr>
            <w:tcW w:w="513" w:type="pct"/>
            <w:noWrap/>
            <w:tcMar>
              <w:top w:w="16" w:type="dxa"/>
              <w:left w:w="16" w:type="dxa"/>
              <w:bottom w:w="0" w:type="dxa"/>
              <w:right w:w="16" w:type="dxa"/>
            </w:tcMar>
            <w:vAlign w:val="center"/>
          </w:tcPr>
          <w:p w14:paraId="39970807"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7" w:type="pct"/>
            <w:noWrap/>
            <w:tcMar>
              <w:top w:w="16" w:type="dxa"/>
              <w:left w:w="16" w:type="dxa"/>
              <w:bottom w:w="0" w:type="dxa"/>
              <w:right w:w="16" w:type="dxa"/>
            </w:tcMar>
            <w:vAlign w:val="center"/>
          </w:tcPr>
          <w:p w14:paraId="721BD220"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3" w:type="pct"/>
            <w:noWrap/>
            <w:tcMar>
              <w:top w:w="16" w:type="dxa"/>
              <w:left w:w="16" w:type="dxa"/>
              <w:bottom w:w="0" w:type="dxa"/>
              <w:right w:w="16" w:type="dxa"/>
            </w:tcMar>
            <w:vAlign w:val="center"/>
          </w:tcPr>
          <w:p w14:paraId="305910C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22" w:type="pct"/>
            <w:noWrap/>
            <w:tcMar>
              <w:top w:w="16" w:type="dxa"/>
              <w:left w:w="16" w:type="dxa"/>
              <w:bottom w:w="0" w:type="dxa"/>
              <w:right w:w="16" w:type="dxa"/>
            </w:tcMar>
            <w:vAlign w:val="center"/>
          </w:tcPr>
          <w:p w14:paraId="63E6A05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4" w:type="pct"/>
            <w:noWrap/>
            <w:tcMar>
              <w:top w:w="16" w:type="dxa"/>
              <w:left w:w="16" w:type="dxa"/>
              <w:bottom w:w="0" w:type="dxa"/>
              <w:right w:w="16" w:type="dxa"/>
            </w:tcMar>
            <w:vAlign w:val="center"/>
          </w:tcPr>
          <w:p w14:paraId="21A27DA8"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2" w:type="pct"/>
            <w:noWrap/>
            <w:tcMar>
              <w:top w:w="16" w:type="dxa"/>
              <w:left w:w="16" w:type="dxa"/>
              <w:bottom w:w="0" w:type="dxa"/>
              <w:right w:w="16" w:type="dxa"/>
            </w:tcMar>
            <w:vAlign w:val="center"/>
          </w:tcPr>
          <w:p w14:paraId="71BB4B2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1057.98</w:t>
            </w:r>
          </w:p>
        </w:tc>
      </w:tr>
      <w:tr w:rsidR="001B4555" w:rsidRPr="00BF02E2" w14:paraId="06FF5D4B" w14:textId="77777777" w:rsidTr="008D03E8">
        <w:trPr>
          <w:trHeight w:val="20"/>
          <w:jc w:val="center"/>
        </w:trPr>
        <w:tc>
          <w:tcPr>
            <w:tcW w:w="276" w:type="pct"/>
            <w:noWrap/>
            <w:tcMar>
              <w:top w:w="16" w:type="dxa"/>
              <w:left w:w="16" w:type="dxa"/>
              <w:bottom w:w="0" w:type="dxa"/>
              <w:right w:w="16" w:type="dxa"/>
            </w:tcMar>
            <w:vAlign w:val="center"/>
          </w:tcPr>
          <w:p w14:paraId="4331578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一、</w:t>
            </w:r>
          </w:p>
        </w:tc>
        <w:tc>
          <w:tcPr>
            <w:tcW w:w="880" w:type="pct"/>
            <w:noWrap/>
            <w:tcMar>
              <w:top w:w="16" w:type="dxa"/>
              <w:left w:w="16" w:type="dxa"/>
              <w:bottom w:w="0" w:type="dxa"/>
              <w:right w:w="16" w:type="dxa"/>
            </w:tcMar>
            <w:vAlign w:val="center"/>
          </w:tcPr>
          <w:p w14:paraId="56F81F9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生产性泊位</w:t>
            </w:r>
          </w:p>
        </w:tc>
        <w:tc>
          <w:tcPr>
            <w:tcW w:w="513" w:type="pct"/>
            <w:noWrap/>
            <w:tcMar>
              <w:top w:w="16" w:type="dxa"/>
              <w:left w:w="16" w:type="dxa"/>
              <w:bottom w:w="0" w:type="dxa"/>
              <w:right w:w="16" w:type="dxa"/>
            </w:tcMar>
            <w:vAlign w:val="center"/>
          </w:tcPr>
          <w:p w14:paraId="07E121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62E03A4C"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7" w:type="pct"/>
            <w:noWrap/>
            <w:tcMar>
              <w:top w:w="16" w:type="dxa"/>
              <w:left w:w="16" w:type="dxa"/>
              <w:bottom w:w="0" w:type="dxa"/>
              <w:right w:w="16" w:type="dxa"/>
            </w:tcMar>
            <w:vAlign w:val="center"/>
          </w:tcPr>
          <w:p w14:paraId="4F295957"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3" w:type="pct"/>
            <w:noWrap/>
            <w:tcMar>
              <w:top w:w="16" w:type="dxa"/>
              <w:left w:w="16" w:type="dxa"/>
              <w:bottom w:w="0" w:type="dxa"/>
              <w:right w:w="16" w:type="dxa"/>
            </w:tcMar>
            <w:vAlign w:val="center"/>
          </w:tcPr>
          <w:p w14:paraId="00552F62"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22" w:type="pct"/>
            <w:noWrap/>
            <w:tcMar>
              <w:top w:w="16" w:type="dxa"/>
              <w:left w:w="16" w:type="dxa"/>
              <w:bottom w:w="0" w:type="dxa"/>
              <w:right w:w="16" w:type="dxa"/>
            </w:tcMar>
            <w:vAlign w:val="center"/>
          </w:tcPr>
          <w:p w14:paraId="5F076EBC"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4" w:type="pct"/>
            <w:noWrap/>
            <w:tcMar>
              <w:top w:w="16" w:type="dxa"/>
              <w:left w:w="16" w:type="dxa"/>
              <w:bottom w:w="0" w:type="dxa"/>
              <w:right w:w="16" w:type="dxa"/>
            </w:tcMar>
            <w:vAlign w:val="center"/>
          </w:tcPr>
          <w:p w14:paraId="3B2FFB9D"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2" w:type="pct"/>
            <w:noWrap/>
            <w:tcMar>
              <w:top w:w="16" w:type="dxa"/>
              <w:left w:w="16" w:type="dxa"/>
              <w:bottom w:w="0" w:type="dxa"/>
              <w:right w:w="16" w:type="dxa"/>
            </w:tcMar>
            <w:vAlign w:val="center"/>
          </w:tcPr>
          <w:p w14:paraId="3AD48BAE"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772B74F5" w14:textId="77777777" w:rsidTr="008D03E8">
        <w:trPr>
          <w:trHeight w:val="20"/>
          <w:jc w:val="center"/>
        </w:trPr>
        <w:tc>
          <w:tcPr>
            <w:tcW w:w="276" w:type="pct"/>
            <w:noWrap/>
            <w:tcMar>
              <w:top w:w="16" w:type="dxa"/>
              <w:left w:w="16" w:type="dxa"/>
              <w:bottom w:w="0" w:type="dxa"/>
              <w:right w:w="16" w:type="dxa"/>
            </w:tcMar>
            <w:vAlign w:val="center"/>
          </w:tcPr>
          <w:p w14:paraId="0DAAB9E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880" w:type="pct"/>
            <w:noWrap/>
            <w:tcMar>
              <w:top w:w="16" w:type="dxa"/>
              <w:left w:w="16" w:type="dxa"/>
              <w:bottom w:w="0" w:type="dxa"/>
              <w:right w:w="16" w:type="dxa"/>
            </w:tcMar>
            <w:vAlign w:val="center"/>
          </w:tcPr>
          <w:p w14:paraId="69A97F9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0</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2691C7E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41AF049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1500</w:t>
            </w:r>
          </w:p>
        </w:tc>
        <w:tc>
          <w:tcPr>
            <w:tcW w:w="637" w:type="pct"/>
            <w:noWrap/>
            <w:tcMar>
              <w:top w:w="16" w:type="dxa"/>
              <w:left w:w="16" w:type="dxa"/>
              <w:bottom w:w="0" w:type="dxa"/>
              <w:right w:w="16" w:type="dxa"/>
            </w:tcMar>
            <w:vAlign w:val="center"/>
          </w:tcPr>
          <w:p w14:paraId="72510C7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3.48</w:t>
            </w:r>
          </w:p>
        </w:tc>
        <w:tc>
          <w:tcPr>
            <w:tcW w:w="513" w:type="pct"/>
            <w:noWrap/>
            <w:tcMar>
              <w:top w:w="16" w:type="dxa"/>
              <w:left w:w="16" w:type="dxa"/>
              <w:bottom w:w="0" w:type="dxa"/>
              <w:right w:w="16" w:type="dxa"/>
            </w:tcMar>
            <w:vAlign w:val="center"/>
          </w:tcPr>
          <w:p w14:paraId="2A58471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1980.12</w:t>
            </w:r>
          </w:p>
        </w:tc>
        <w:tc>
          <w:tcPr>
            <w:tcW w:w="522" w:type="pct"/>
            <w:noWrap/>
            <w:tcMar>
              <w:top w:w="16" w:type="dxa"/>
              <w:left w:w="16" w:type="dxa"/>
              <w:bottom w:w="0" w:type="dxa"/>
              <w:right w:w="16" w:type="dxa"/>
            </w:tcMar>
            <w:vAlign w:val="center"/>
          </w:tcPr>
          <w:p w14:paraId="17ABFBA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龙门吊</w:t>
            </w:r>
          </w:p>
        </w:tc>
        <w:tc>
          <w:tcPr>
            <w:tcW w:w="634" w:type="pct"/>
            <w:noWrap/>
            <w:tcMar>
              <w:top w:w="16" w:type="dxa"/>
              <w:left w:w="16" w:type="dxa"/>
              <w:bottom w:w="0" w:type="dxa"/>
              <w:right w:w="16" w:type="dxa"/>
            </w:tcMar>
            <w:vAlign w:val="center"/>
          </w:tcPr>
          <w:p w14:paraId="3BE0DA6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重件</w:t>
            </w:r>
            <w:r w:rsidRPr="00BF02E2">
              <w:rPr>
                <w:rFonts w:ascii="Times New Roman" w:eastAsia="宋体" w:hAnsi="Times New Roman" w:cs="Times New Roman"/>
                <w:bCs/>
                <w:szCs w:val="21"/>
              </w:rPr>
              <w:t xml:space="preserve"> </w:t>
            </w:r>
            <w:r w:rsidRPr="00BF02E2">
              <w:rPr>
                <w:rFonts w:ascii="Times New Roman" w:eastAsia="宋体" w:hAnsi="Times New Roman" w:cs="Times New Roman"/>
                <w:bCs/>
                <w:szCs w:val="21"/>
              </w:rPr>
              <w:t>设备</w:t>
            </w:r>
          </w:p>
        </w:tc>
        <w:tc>
          <w:tcPr>
            <w:tcW w:w="512" w:type="pct"/>
            <w:noWrap/>
            <w:tcMar>
              <w:top w:w="16" w:type="dxa"/>
              <w:left w:w="16" w:type="dxa"/>
              <w:bottom w:w="0" w:type="dxa"/>
              <w:right w:w="16" w:type="dxa"/>
            </w:tcMar>
            <w:vAlign w:val="center"/>
          </w:tcPr>
          <w:p w14:paraId="3C28755E"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7D77F0A8" w14:textId="77777777" w:rsidTr="008D03E8">
        <w:trPr>
          <w:trHeight w:val="20"/>
          <w:jc w:val="center"/>
        </w:trPr>
        <w:tc>
          <w:tcPr>
            <w:tcW w:w="276" w:type="pct"/>
            <w:noWrap/>
            <w:tcMar>
              <w:top w:w="16" w:type="dxa"/>
              <w:left w:w="16" w:type="dxa"/>
              <w:bottom w:w="0" w:type="dxa"/>
              <w:right w:w="16" w:type="dxa"/>
            </w:tcMar>
            <w:vAlign w:val="center"/>
          </w:tcPr>
          <w:p w14:paraId="5932C4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880" w:type="pct"/>
            <w:noWrap/>
            <w:tcMar>
              <w:top w:w="16" w:type="dxa"/>
              <w:left w:w="16" w:type="dxa"/>
              <w:bottom w:w="0" w:type="dxa"/>
              <w:right w:w="16" w:type="dxa"/>
            </w:tcMar>
            <w:vAlign w:val="center"/>
          </w:tcPr>
          <w:p w14:paraId="0BB1F8C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45A2932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08F458B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1500</w:t>
            </w:r>
          </w:p>
        </w:tc>
        <w:tc>
          <w:tcPr>
            <w:tcW w:w="637" w:type="pct"/>
            <w:noWrap/>
            <w:tcMar>
              <w:top w:w="16" w:type="dxa"/>
              <w:left w:w="16" w:type="dxa"/>
              <w:bottom w:w="0" w:type="dxa"/>
              <w:right w:w="16" w:type="dxa"/>
            </w:tcMar>
            <w:vAlign w:val="center"/>
          </w:tcPr>
          <w:p w14:paraId="20FB857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3.48</w:t>
            </w:r>
          </w:p>
        </w:tc>
        <w:tc>
          <w:tcPr>
            <w:tcW w:w="513" w:type="pct"/>
            <w:noWrap/>
            <w:tcMar>
              <w:top w:w="16" w:type="dxa"/>
              <w:left w:w="16" w:type="dxa"/>
              <w:bottom w:w="0" w:type="dxa"/>
              <w:right w:w="16" w:type="dxa"/>
            </w:tcMar>
            <w:vAlign w:val="center"/>
          </w:tcPr>
          <w:p w14:paraId="6C3C408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1980.12</w:t>
            </w:r>
          </w:p>
        </w:tc>
        <w:tc>
          <w:tcPr>
            <w:tcW w:w="522" w:type="pct"/>
            <w:noWrap/>
            <w:tcMar>
              <w:top w:w="16" w:type="dxa"/>
              <w:left w:w="16" w:type="dxa"/>
              <w:bottom w:w="0" w:type="dxa"/>
              <w:right w:w="16" w:type="dxa"/>
            </w:tcMar>
            <w:vAlign w:val="center"/>
          </w:tcPr>
          <w:p w14:paraId="5E8394F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浮吊</w:t>
            </w:r>
          </w:p>
        </w:tc>
        <w:tc>
          <w:tcPr>
            <w:tcW w:w="634" w:type="pct"/>
            <w:noWrap/>
            <w:tcMar>
              <w:top w:w="16" w:type="dxa"/>
              <w:left w:w="16" w:type="dxa"/>
              <w:bottom w:w="0" w:type="dxa"/>
              <w:right w:w="16" w:type="dxa"/>
            </w:tcMar>
            <w:vAlign w:val="center"/>
          </w:tcPr>
          <w:p w14:paraId="78F79F2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中小杂货</w:t>
            </w:r>
          </w:p>
        </w:tc>
        <w:tc>
          <w:tcPr>
            <w:tcW w:w="512" w:type="pct"/>
            <w:noWrap/>
            <w:tcMar>
              <w:top w:w="16" w:type="dxa"/>
              <w:left w:w="16" w:type="dxa"/>
              <w:bottom w:w="0" w:type="dxa"/>
              <w:right w:w="16" w:type="dxa"/>
            </w:tcMar>
            <w:vAlign w:val="center"/>
          </w:tcPr>
          <w:p w14:paraId="4EA07A1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11.6</w:t>
            </w:r>
          </w:p>
        </w:tc>
      </w:tr>
      <w:tr w:rsidR="001B4555" w:rsidRPr="00BF02E2" w14:paraId="543BA174" w14:textId="77777777" w:rsidTr="008D03E8">
        <w:trPr>
          <w:trHeight w:val="20"/>
          <w:jc w:val="center"/>
        </w:trPr>
        <w:tc>
          <w:tcPr>
            <w:tcW w:w="276" w:type="pct"/>
            <w:noWrap/>
            <w:tcMar>
              <w:top w:w="16" w:type="dxa"/>
              <w:left w:w="16" w:type="dxa"/>
              <w:bottom w:w="0" w:type="dxa"/>
              <w:right w:w="16" w:type="dxa"/>
            </w:tcMar>
            <w:vAlign w:val="center"/>
          </w:tcPr>
          <w:p w14:paraId="7D58615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w:t>
            </w:r>
          </w:p>
        </w:tc>
        <w:tc>
          <w:tcPr>
            <w:tcW w:w="880" w:type="pct"/>
            <w:noWrap/>
            <w:tcMar>
              <w:top w:w="16" w:type="dxa"/>
              <w:left w:w="16" w:type="dxa"/>
              <w:bottom w:w="0" w:type="dxa"/>
              <w:right w:w="16" w:type="dxa"/>
            </w:tcMar>
            <w:vAlign w:val="center"/>
          </w:tcPr>
          <w:p w14:paraId="429BB18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69F58CC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513" w:type="pct"/>
            <w:noWrap/>
            <w:tcMar>
              <w:top w:w="16" w:type="dxa"/>
              <w:left w:w="16" w:type="dxa"/>
              <w:bottom w:w="0" w:type="dxa"/>
              <w:right w:w="16" w:type="dxa"/>
            </w:tcMar>
            <w:vAlign w:val="center"/>
          </w:tcPr>
          <w:p w14:paraId="0C26DC9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1000</w:t>
            </w:r>
          </w:p>
        </w:tc>
        <w:tc>
          <w:tcPr>
            <w:tcW w:w="637" w:type="pct"/>
            <w:noWrap/>
            <w:tcMar>
              <w:top w:w="16" w:type="dxa"/>
              <w:left w:w="16" w:type="dxa"/>
              <w:bottom w:w="0" w:type="dxa"/>
              <w:right w:w="16" w:type="dxa"/>
            </w:tcMar>
            <w:vAlign w:val="center"/>
          </w:tcPr>
          <w:p w14:paraId="49E8E04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513" w:type="pct"/>
            <w:noWrap/>
            <w:tcMar>
              <w:top w:w="16" w:type="dxa"/>
              <w:left w:w="16" w:type="dxa"/>
              <w:bottom w:w="0" w:type="dxa"/>
              <w:right w:w="16" w:type="dxa"/>
            </w:tcMar>
            <w:vAlign w:val="center"/>
          </w:tcPr>
          <w:p w14:paraId="05F0B45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1986.1</w:t>
            </w:r>
          </w:p>
        </w:tc>
        <w:tc>
          <w:tcPr>
            <w:tcW w:w="522" w:type="pct"/>
            <w:noWrap/>
            <w:tcMar>
              <w:top w:w="16" w:type="dxa"/>
              <w:left w:w="16" w:type="dxa"/>
              <w:bottom w:w="0" w:type="dxa"/>
              <w:right w:w="16" w:type="dxa"/>
            </w:tcMar>
            <w:vAlign w:val="center"/>
          </w:tcPr>
          <w:p w14:paraId="7E4388C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装船机</w:t>
            </w:r>
          </w:p>
        </w:tc>
        <w:tc>
          <w:tcPr>
            <w:tcW w:w="634" w:type="pct"/>
            <w:noWrap/>
            <w:tcMar>
              <w:top w:w="16" w:type="dxa"/>
              <w:left w:w="16" w:type="dxa"/>
              <w:bottom w:w="0" w:type="dxa"/>
              <w:right w:w="16" w:type="dxa"/>
            </w:tcMar>
            <w:vAlign w:val="center"/>
          </w:tcPr>
          <w:p w14:paraId="7FE3414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成品小包装</w:t>
            </w:r>
          </w:p>
        </w:tc>
        <w:tc>
          <w:tcPr>
            <w:tcW w:w="512" w:type="pct"/>
            <w:noWrap/>
            <w:tcMar>
              <w:top w:w="16" w:type="dxa"/>
              <w:left w:w="16" w:type="dxa"/>
              <w:bottom w:w="0" w:type="dxa"/>
              <w:right w:w="16" w:type="dxa"/>
            </w:tcMar>
            <w:vAlign w:val="center"/>
          </w:tcPr>
          <w:p w14:paraId="4C4D803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21</w:t>
            </w:r>
          </w:p>
        </w:tc>
      </w:tr>
      <w:tr w:rsidR="001B4555" w:rsidRPr="00BF02E2" w14:paraId="03C99D17" w14:textId="77777777" w:rsidTr="008D03E8">
        <w:trPr>
          <w:trHeight w:val="20"/>
          <w:jc w:val="center"/>
        </w:trPr>
        <w:tc>
          <w:tcPr>
            <w:tcW w:w="276" w:type="pct"/>
            <w:noWrap/>
            <w:tcMar>
              <w:top w:w="16" w:type="dxa"/>
              <w:left w:w="16" w:type="dxa"/>
              <w:bottom w:w="0" w:type="dxa"/>
              <w:right w:w="16" w:type="dxa"/>
            </w:tcMar>
            <w:vAlign w:val="center"/>
          </w:tcPr>
          <w:p w14:paraId="0EADCE3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880" w:type="pct"/>
            <w:noWrap/>
            <w:tcMar>
              <w:top w:w="16" w:type="dxa"/>
              <w:left w:w="16" w:type="dxa"/>
              <w:bottom w:w="0" w:type="dxa"/>
              <w:right w:w="16" w:type="dxa"/>
            </w:tcMar>
            <w:vAlign w:val="center"/>
          </w:tcPr>
          <w:p w14:paraId="3CCBC24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6FE8280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385399E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3000</w:t>
            </w:r>
          </w:p>
        </w:tc>
        <w:tc>
          <w:tcPr>
            <w:tcW w:w="637" w:type="pct"/>
            <w:noWrap/>
            <w:tcMar>
              <w:top w:w="16" w:type="dxa"/>
              <w:left w:w="16" w:type="dxa"/>
              <w:bottom w:w="0" w:type="dxa"/>
              <w:right w:w="16" w:type="dxa"/>
            </w:tcMar>
            <w:vAlign w:val="center"/>
          </w:tcPr>
          <w:p w14:paraId="7A43661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513" w:type="pct"/>
            <w:noWrap/>
            <w:tcMar>
              <w:top w:w="16" w:type="dxa"/>
              <w:left w:w="16" w:type="dxa"/>
              <w:bottom w:w="0" w:type="dxa"/>
              <w:right w:w="16" w:type="dxa"/>
            </w:tcMar>
            <w:vAlign w:val="center"/>
          </w:tcPr>
          <w:p w14:paraId="06B15FC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1987.2</w:t>
            </w:r>
          </w:p>
        </w:tc>
        <w:tc>
          <w:tcPr>
            <w:tcW w:w="522" w:type="pct"/>
            <w:noWrap/>
            <w:tcMar>
              <w:top w:w="16" w:type="dxa"/>
              <w:left w:w="16" w:type="dxa"/>
              <w:bottom w:w="0" w:type="dxa"/>
              <w:right w:w="16" w:type="dxa"/>
            </w:tcMar>
            <w:vAlign w:val="center"/>
          </w:tcPr>
          <w:p w14:paraId="5DB3DE8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卸煤机</w:t>
            </w:r>
          </w:p>
        </w:tc>
        <w:tc>
          <w:tcPr>
            <w:tcW w:w="634" w:type="pct"/>
            <w:noWrap/>
            <w:tcMar>
              <w:top w:w="16" w:type="dxa"/>
              <w:left w:w="16" w:type="dxa"/>
              <w:bottom w:w="0" w:type="dxa"/>
              <w:right w:w="16" w:type="dxa"/>
            </w:tcMar>
            <w:vAlign w:val="center"/>
          </w:tcPr>
          <w:p w14:paraId="586C082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煤炭</w:t>
            </w:r>
          </w:p>
        </w:tc>
        <w:tc>
          <w:tcPr>
            <w:tcW w:w="512" w:type="pct"/>
            <w:noWrap/>
            <w:tcMar>
              <w:top w:w="16" w:type="dxa"/>
              <w:left w:w="16" w:type="dxa"/>
              <w:bottom w:w="0" w:type="dxa"/>
              <w:right w:w="16" w:type="dxa"/>
            </w:tcMar>
            <w:vAlign w:val="center"/>
          </w:tcPr>
          <w:p w14:paraId="4382963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158</w:t>
            </w:r>
          </w:p>
        </w:tc>
      </w:tr>
      <w:tr w:rsidR="001B4555" w:rsidRPr="00BF02E2" w14:paraId="37456DF9" w14:textId="77777777" w:rsidTr="008D03E8">
        <w:trPr>
          <w:trHeight w:val="20"/>
          <w:jc w:val="center"/>
        </w:trPr>
        <w:tc>
          <w:tcPr>
            <w:tcW w:w="276" w:type="pct"/>
            <w:noWrap/>
            <w:tcMar>
              <w:top w:w="16" w:type="dxa"/>
              <w:left w:w="16" w:type="dxa"/>
              <w:bottom w:w="0" w:type="dxa"/>
              <w:right w:w="16" w:type="dxa"/>
            </w:tcMar>
            <w:vAlign w:val="center"/>
          </w:tcPr>
          <w:p w14:paraId="689C3E6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w:t>
            </w:r>
          </w:p>
        </w:tc>
        <w:tc>
          <w:tcPr>
            <w:tcW w:w="880" w:type="pct"/>
            <w:noWrap/>
            <w:tcMar>
              <w:top w:w="16" w:type="dxa"/>
              <w:left w:w="16" w:type="dxa"/>
              <w:bottom w:w="0" w:type="dxa"/>
              <w:right w:w="16" w:type="dxa"/>
            </w:tcMar>
            <w:vAlign w:val="center"/>
          </w:tcPr>
          <w:p w14:paraId="4D13582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4</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7A299C5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513" w:type="pct"/>
            <w:noWrap/>
            <w:tcMar>
              <w:top w:w="16" w:type="dxa"/>
              <w:left w:w="16" w:type="dxa"/>
              <w:bottom w:w="0" w:type="dxa"/>
              <w:right w:w="16" w:type="dxa"/>
            </w:tcMar>
            <w:vAlign w:val="center"/>
          </w:tcPr>
          <w:p w14:paraId="2960B7F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5000</w:t>
            </w:r>
          </w:p>
        </w:tc>
        <w:tc>
          <w:tcPr>
            <w:tcW w:w="637" w:type="pct"/>
            <w:noWrap/>
            <w:tcMar>
              <w:top w:w="16" w:type="dxa"/>
              <w:left w:w="16" w:type="dxa"/>
              <w:bottom w:w="0" w:type="dxa"/>
              <w:right w:w="16" w:type="dxa"/>
            </w:tcMar>
            <w:vAlign w:val="center"/>
          </w:tcPr>
          <w:p w14:paraId="7E7D3A5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513" w:type="pct"/>
            <w:noWrap/>
            <w:tcMar>
              <w:top w:w="16" w:type="dxa"/>
              <w:left w:w="16" w:type="dxa"/>
              <w:bottom w:w="0" w:type="dxa"/>
              <w:right w:w="16" w:type="dxa"/>
            </w:tcMar>
            <w:vAlign w:val="center"/>
          </w:tcPr>
          <w:p w14:paraId="253418B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1991.1</w:t>
            </w:r>
          </w:p>
        </w:tc>
        <w:tc>
          <w:tcPr>
            <w:tcW w:w="522" w:type="pct"/>
            <w:noWrap/>
            <w:tcMar>
              <w:top w:w="16" w:type="dxa"/>
              <w:left w:w="16" w:type="dxa"/>
              <w:bottom w:w="0" w:type="dxa"/>
              <w:right w:w="16" w:type="dxa"/>
            </w:tcMar>
            <w:vAlign w:val="center"/>
          </w:tcPr>
          <w:p w14:paraId="5AA5CB5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装船机</w:t>
            </w:r>
          </w:p>
        </w:tc>
        <w:tc>
          <w:tcPr>
            <w:tcW w:w="634" w:type="pct"/>
            <w:noWrap/>
            <w:tcMar>
              <w:top w:w="16" w:type="dxa"/>
              <w:left w:w="16" w:type="dxa"/>
              <w:bottom w:w="0" w:type="dxa"/>
              <w:right w:w="16" w:type="dxa"/>
            </w:tcMar>
            <w:vAlign w:val="center"/>
          </w:tcPr>
          <w:p w14:paraId="2575FFA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沥青</w:t>
            </w:r>
          </w:p>
        </w:tc>
        <w:tc>
          <w:tcPr>
            <w:tcW w:w="512" w:type="pct"/>
            <w:noWrap/>
            <w:tcMar>
              <w:top w:w="16" w:type="dxa"/>
              <w:left w:w="16" w:type="dxa"/>
              <w:bottom w:w="0" w:type="dxa"/>
              <w:right w:w="16" w:type="dxa"/>
            </w:tcMar>
            <w:vAlign w:val="center"/>
          </w:tcPr>
          <w:p w14:paraId="3ADC7A1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60.48</w:t>
            </w:r>
          </w:p>
        </w:tc>
      </w:tr>
      <w:tr w:rsidR="001B4555" w:rsidRPr="00BF02E2" w14:paraId="47EEA76B" w14:textId="77777777" w:rsidTr="008D03E8">
        <w:trPr>
          <w:trHeight w:val="20"/>
          <w:jc w:val="center"/>
        </w:trPr>
        <w:tc>
          <w:tcPr>
            <w:tcW w:w="276" w:type="pct"/>
            <w:noWrap/>
            <w:tcMar>
              <w:top w:w="16" w:type="dxa"/>
              <w:left w:w="16" w:type="dxa"/>
              <w:bottom w:w="0" w:type="dxa"/>
              <w:right w:w="16" w:type="dxa"/>
            </w:tcMar>
            <w:vAlign w:val="center"/>
          </w:tcPr>
          <w:p w14:paraId="7D98AF3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880" w:type="pct"/>
            <w:noWrap/>
            <w:tcMar>
              <w:top w:w="16" w:type="dxa"/>
              <w:left w:w="16" w:type="dxa"/>
              <w:bottom w:w="0" w:type="dxa"/>
              <w:right w:w="16" w:type="dxa"/>
            </w:tcMar>
            <w:vAlign w:val="center"/>
          </w:tcPr>
          <w:p w14:paraId="6586AEF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8</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7AF224F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3682357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5000</w:t>
            </w:r>
          </w:p>
        </w:tc>
        <w:tc>
          <w:tcPr>
            <w:tcW w:w="637" w:type="pct"/>
            <w:noWrap/>
            <w:tcMar>
              <w:top w:w="16" w:type="dxa"/>
              <w:left w:w="16" w:type="dxa"/>
              <w:bottom w:w="0" w:type="dxa"/>
              <w:right w:w="16" w:type="dxa"/>
            </w:tcMar>
            <w:vAlign w:val="center"/>
          </w:tcPr>
          <w:p w14:paraId="3C4AB0C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513" w:type="pct"/>
            <w:noWrap/>
            <w:tcMar>
              <w:top w:w="16" w:type="dxa"/>
              <w:left w:w="16" w:type="dxa"/>
              <w:bottom w:w="0" w:type="dxa"/>
              <w:right w:w="16" w:type="dxa"/>
            </w:tcMar>
            <w:vAlign w:val="center"/>
          </w:tcPr>
          <w:p w14:paraId="186CE79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1981.1</w:t>
            </w:r>
          </w:p>
        </w:tc>
        <w:tc>
          <w:tcPr>
            <w:tcW w:w="522" w:type="pct"/>
            <w:noWrap/>
            <w:tcMar>
              <w:top w:w="16" w:type="dxa"/>
              <w:left w:w="16" w:type="dxa"/>
              <w:bottom w:w="0" w:type="dxa"/>
              <w:right w:w="16" w:type="dxa"/>
            </w:tcMar>
            <w:vAlign w:val="center"/>
          </w:tcPr>
          <w:p w14:paraId="24FD33C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门座机</w:t>
            </w:r>
            <w:r w:rsidRPr="00BF02E2">
              <w:rPr>
                <w:rFonts w:ascii="Times New Roman" w:eastAsia="宋体" w:hAnsi="Times New Roman" w:cs="Times New Roman"/>
                <w:bCs/>
                <w:szCs w:val="21"/>
              </w:rPr>
              <w:t xml:space="preserve"> </w:t>
            </w:r>
          </w:p>
          <w:p w14:paraId="20B8C57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桅杆吊</w:t>
            </w:r>
          </w:p>
        </w:tc>
        <w:tc>
          <w:tcPr>
            <w:tcW w:w="634" w:type="pct"/>
            <w:noWrap/>
            <w:tcMar>
              <w:top w:w="16" w:type="dxa"/>
              <w:left w:w="16" w:type="dxa"/>
              <w:bottom w:w="0" w:type="dxa"/>
              <w:right w:w="16" w:type="dxa"/>
            </w:tcMar>
            <w:vAlign w:val="center"/>
          </w:tcPr>
          <w:p w14:paraId="6B7C547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大件、成品</w:t>
            </w:r>
          </w:p>
        </w:tc>
        <w:tc>
          <w:tcPr>
            <w:tcW w:w="512" w:type="pct"/>
            <w:noWrap/>
            <w:tcMar>
              <w:top w:w="16" w:type="dxa"/>
              <w:left w:w="16" w:type="dxa"/>
              <w:bottom w:w="0" w:type="dxa"/>
              <w:right w:w="16" w:type="dxa"/>
            </w:tcMar>
            <w:vAlign w:val="center"/>
          </w:tcPr>
          <w:p w14:paraId="1BC0A10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40</w:t>
            </w:r>
          </w:p>
        </w:tc>
      </w:tr>
      <w:tr w:rsidR="001B4555" w:rsidRPr="00BF02E2" w14:paraId="1F87F63B" w14:textId="77777777" w:rsidTr="008D03E8">
        <w:trPr>
          <w:trHeight w:val="20"/>
          <w:jc w:val="center"/>
        </w:trPr>
        <w:tc>
          <w:tcPr>
            <w:tcW w:w="276" w:type="pct"/>
            <w:noWrap/>
            <w:tcMar>
              <w:top w:w="16" w:type="dxa"/>
              <w:left w:w="16" w:type="dxa"/>
              <w:bottom w:w="0" w:type="dxa"/>
              <w:right w:w="16" w:type="dxa"/>
            </w:tcMar>
            <w:vAlign w:val="center"/>
          </w:tcPr>
          <w:p w14:paraId="085E65FE" w14:textId="54B69793" w:rsidR="001B4555" w:rsidRPr="00BF02E2" w:rsidRDefault="008D03E8"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7</w:t>
            </w:r>
          </w:p>
        </w:tc>
        <w:tc>
          <w:tcPr>
            <w:tcW w:w="880" w:type="pct"/>
            <w:noWrap/>
            <w:tcMar>
              <w:top w:w="16" w:type="dxa"/>
              <w:left w:w="16" w:type="dxa"/>
              <w:bottom w:w="0" w:type="dxa"/>
              <w:right w:w="16" w:type="dxa"/>
            </w:tcMar>
            <w:vAlign w:val="center"/>
          </w:tcPr>
          <w:p w14:paraId="287B72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10-2</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22F5BE8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489B0A3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3000</w:t>
            </w:r>
          </w:p>
        </w:tc>
        <w:tc>
          <w:tcPr>
            <w:tcW w:w="637" w:type="pct"/>
            <w:noWrap/>
            <w:tcMar>
              <w:top w:w="16" w:type="dxa"/>
              <w:left w:w="16" w:type="dxa"/>
              <w:bottom w:w="0" w:type="dxa"/>
              <w:right w:w="16" w:type="dxa"/>
            </w:tcMar>
            <w:vAlign w:val="center"/>
          </w:tcPr>
          <w:p w14:paraId="7EE4FE7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w:t>
            </w:r>
          </w:p>
        </w:tc>
        <w:tc>
          <w:tcPr>
            <w:tcW w:w="513" w:type="pct"/>
            <w:noWrap/>
            <w:tcMar>
              <w:top w:w="16" w:type="dxa"/>
              <w:left w:w="16" w:type="dxa"/>
              <w:bottom w:w="0" w:type="dxa"/>
              <w:right w:w="16" w:type="dxa"/>
            </w:tcMar>
            <w:vAlign w:val="center"/>
          </w:tcPr>
          <w:p w14:paraId="3203AE9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1999.1</w:t>
            </w:r>
          </w:p>
        </w:tc>
        <w:tc>
          <w:tcPr>
            <w:tcW w:w="522" w:type="pct"/>
            <w:noWrap/>
            <w:tcMar>
              <w:top w:w="16" w:type="dxa"/>
              <w:left w:w="16" w:type="dxa"/>
              <w:bottom w:w="0" w:type="dxa"/>
              <w:right w:w="16" w:type="dxa"/>
            </w:tcMar>
            <w:vAlign w:val="center"/>
          </w:tcPr>
          <w:p w14:paraId="524DC51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0C8E4B2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49E634E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85</w:t>
            </w:r>
          </w:p>
        </w:tc>
      </w:tr>
      <w:tr w:rsidR="001B4555" w:rsidRPr="00BF02E2" w14:paraId="6711F815" w14:textId="77777777" w:rsidTr="008D03E8">
        <w:trPr>
          <w:trHeight w:val="20"/>
          <w:jc w:val="center"/>
        </w:trPr>
        <w:tc>
          <w:tcPr>
            <w:tcW w:w="276" w:type="pct"/>
            <w:noWrap/>
            <w:tcMar>
              <w:top w:w="16" w:type="dxa"/>
              <w:left w:w="16" w:type="dxa"/>
              <w:bottom w:w="0" w:type="dxa"/>
              <w:right w:w="16" w:type="dxa"/>
            </w:tcMar>
            <w:vAlign w:val="center"/>
          </w:tcPr>
          <w:p w14:paraId="3DFE0263" w14:textId="184D9E7B" w:rsidR="001B4555" w:rsidRPr="00BF02E2" w:rsidRDefault="008D03E8"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8</w:t>
            </w:r>
          </w:p>
        </w:tc>
        <w:tc>
          <w:tcPr>
            <w:tcW w:w="880" w:type="pct"/>
            <w:noWrap/>
            <w:tcMar>
              <w:top w:w="16" w:type="dxa"/>
              <w:left w:w="16" w:type="dxa"/>
              <w:bottom w:w="0" w:type="dxa"/>
              <w:right w:w="16" w:type="dxa"/>
            </w:tcMar>
            <w:vAlign w:val="center"/>
          </w:tcPr>
          <w:p w14:paraId="54AE585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11</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3F8013A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2F7E551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15000</w:t>
            </w:r>
          </w:p>
        </w:tc>
        <w:tc>
          <w:tcPr>
            <w:tcW w:w="637" w:type="pct"/>
            <w:noWrap/>
            <w:tcMar>
              <w:top w:w="16" w:type="dxa"/>
              <w:left w:w="16" w:type="dxa"/>
              <w:bottom w:w="0" w:type="dxa"/>
              <w:right w:w="16" w:type="dxa"/>
            </w:tcMar>
            <w:vAlign w:val="center"/>
          </w:tcPr>
          <w:p w14:paraId="1C933D6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w:t>
            </w:r>
          </w:p>
        </w:tc>
        <w:tc>
          <w:tcPr>
            <w:tcW w:w="513" w:type="pct"/>
            <w:noWrap/>
            <w:tcMar>
              <w:top w:w="16" w:type="dxa"/>
              <w:left w:w="16" w:type="dxa"/>
              <w:bottom w:w="0" w:type="dxa"/>
              <w:right w:w="16" w:type="dxa"/>
            </w:tcMar>
            <w:vAlign w:val="center"/>
          </w:tcPr>
          <w:p w14:paraId="57A68CE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1987.2</w:t>
            </w:r>
          </w:p>
        </w:tc>
        <w:tc>
          <w:tcPr>
            <w:tcW w:w="522" w:type="pct"/>
            <w:noWrap/>
            <w:tcMar>
              <w:top w:w="16" w:type="dxa"/>
              <w:left w:w="16" w:type="dxa"/>
              <w:bottom w:w="0" w:type="dxa"/>
              <w:right w:w="16" w:type="dxa"/>
            </w:tcMar>
            <w:vAlign w:val="center"/>
          </w:tcPr>
          <w:p w14:paraId="2B784B8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40F5D96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32A10A3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100</w:t>
            </w:r>
          </w:p>
        </w:tc>
      </w:tr>
      <w:tr w:rsidR="001B4555" w:rsidRPr="00BF02E2" w14:paraId="28AE83D1" w14:textId="77777777" w:rsidTr="008D03E8">
        <w:trPr>
          <w:trHeight w:val="20"/>
          <w:jc w:val="center"/>
        </w:trPr>
        <w:tc>
          <w:tcPr>
            <w:tcW w:w="276" w:type="pct"/>
            <w:noWrap/>
            <w:tcMar>
              <w:top w:w="16" w:type="dxa"/>
              <w:left w:w="16" w:type="dxa"/>
              <w:bottom w:w="0" w:type="dxa"/>
              <w:right w:w="16" w:type="dxa"/>
            </w:tcMar>
            <w:vAlign w:val="center"/>
          </w:tcPr>
          <w:p w14:paraId="3767337E" w14:textId="142D42D6" w:rsidR="001B4555" w:rsidRPr="00BF02E2" w:rsidRDefault="008D03E8"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9</w:t>
            </w:r>
          </w:p>
        </w:tc>
        <w:tc>
          <w:tcPr>
            <w:tcW w:w="880" w:type="pct"/>
            <w:noWrap/>
            <w:tcMar>
              <w:top w:w="16" w:type="dxa"/>
              <w:left w:w="16" w:type="dxa"/>
              <w:bottom w:w="0" w:type="dxa"/>
              <w:right w:w="16" w:type="dxa"/>
            </w:tcMar>
            <w:vAlign w:val="center"/>
          </w:tcPr>
          <w:p w14:paraId="0D2F37E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12</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6780453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3EEB9CC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5000</w:t>
            </w:r>
          </w:p>
        </w:tc>
        <w:tc>
          <w:tcPr>
            <w:tcW w:w="637" w:type="pct"/>
            <w:noWrap/>
            <w:tcMar>
              <w:top w:w="16" w:type="dxa"/>
              <w:left w:w="16" w:type="dxa"/>
              <w:bottom w:w="0" w:type="dxa"/>
              <w:right w:w="16" w:type="dxa"/>
            </w:tcMar>
            <w:vAlign w:val="center"/>
          </w:tcPr>
          <w:p w14:paraId="6FEA63A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w:t>
            </w:r>
          </w:p>
        </w:tc>
        <w:tc>
          <w:tcPr>
            <w:tcW w:w="513" w:type="pct"/>
            <w:noWrap/>
            <w:tcMar>
              <w:top w:w="16" w:type="dxa"/>
              <w:left w:w="16" w:type="dxa"/>
              <w:bottom w:w="0" w:type="dxa"/>
              <w:right w:w="16" w:type="dxa"/>
            </w:tcMar>
            <w:vAlign w:val="center"/>
          </w:tcPr>
          <w:p w14:paraId="0DFE8E1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1987.2</w:t>
            </w:r>
          </w:p>
        </w:tc>
        <w:tc>
          <w:tcPr>
            <w:tcW w:w="522" w:type="pct"/>
            <w:noWrap/>
            <w:tcMar>
              <w:top w:w="16" w:type="dxa"/>
              <w:left w:w="16" w:type="dxa"/>
              <w:bottom w:w="0" w:type="dxa"/>
              <w:right w:w="16" w:type="dxa"/>
            </w:tcMar>
            <w:vAlign w:val="center"/>
          </w:tcPr>
          <w:p w14:paraId="799E8C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5289C37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0A1D7F6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87.9</w:t>
            </w:r>
          </w:p>
        </w:tc>
      </w:tr>
      <w:tr w:rsidR="001B4555" w:rsidRPr="00BF02E2" w14:paraId="62F3D01A" w14:textId="77777777" w:rsidTr="008D03E8">
        <w:trPr>
          <w:trHeight w:val="20"/>
          <w:jc w:val="center"/>
        </w:trPr>
        <w:tc>
          <w:tcPr>
            <w:tcW w:w="276" w:type="pct"/>
            <w:noWrap/>
            <w:tcMar>
              <w:top w:w="16" w:type="dxa"/>
              <w:left w:w="16" w:type="dxa"/>
              <w:bottom w:w="0" w:type="dxa"/>
              <w:right w:w="16" w:type="dxa"/>
            </w:tcMar>
            <w:vAlign w:val="center"/>
          </w:tcPr>
          <w:p w14:paraId="4A03AF22" w14:textId="1D6A1AC3"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008D03E8">
              <w:rPr>
                <w:rFonts w:ascii="Times New Roman" w:eastAsia="宋体" w:hAnsi="Times New Roman" w:cs="Times New Roman"/>
                <w:bCs/>
                <w:szCs w:val="21"/>
              </w:rPr>
              <w:t>0</w:t>
            </w:r>
          </w:p>
        </w:tc>
        <w:tc>
          <w:tcPr>
            <w:tcW w:w="880" w:type="pct"/>
            <w:noWrap/>
            <w:tcMar>
              <w:top w:w="16" w:type="dxa"/>
              <w:left w:w="16" w:type="dxa"/>
              <w:bottom w:w="0" w:type="dxa"/>
              <w:right w:w="16" w:type="dxa"/>
            </w:tcMar>
            <w:vAlign w:val="center"/>
          </w:tcPr>
          <w:p w14:paraId="0A628CC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14</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01BECD6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0FDB144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24000</w:t>
            </w:r>
          </w:p>
        </w:tc>
        <w:tc>
          <w:tcPr>
            <w:tcW w:w="637" w:type="pct"/>
            <w:noWrap/>
            <w:tcMar>
              <w:top w:w="16" w:type="dxa"/>
              <w:left w:w="16" w:type="dxa"/>
              <w:bottom w:w="0" w:type="dxa"/>
              <w:right w:w="16" w:type="dxa"/>
            </w:tcMar>
            <w:vAlign w:val="center"/>
          </w:tcPr>
          <w:p w14:paraId="62A6C20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w:t>
            </w:r>
          </w:p>
        </w:tc>
        <w:tc>
          <w:tcPr>
            <w:tcW w:w="513" w:type="pct"/>
            <w:noWrap/>
            <w:tcMar>
              <w:top w:w="16" w:type="dxa"/>
              <w:left w:w="16" w:type="dxa"/>
              <w:bottom w:w="0" w:type="dxa"/>
              <w:right w:w="16" w:type="dxa"/>
            </w:tcMar>
            <w:vAlign w:val="center"/>
          </w:tcPr>
          <w:p w14:paraId="326ED1F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1989.9</w:t>
            </w:r>
          </w:p>
        </w:tc>
        <w:tc>
          <w:tcPr>
            <w:tcW w:w="522" w:type="pct"/>
            <w:noWrap/>
            <w:tcMar>
              <w:top w:w="16" w:type="dxa"/>
              <w:left w:w="16" w:type="dxa"/>
              <w:bottom w:w="0" w:type="dxa"/>
              <w:right w:w="16" w:type="dxa"/>
            </w:tcMar>
            <w:vAlign w:val="center"/>
          </w:tcPr>
          <w:p w14:paraId="607A1D3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47BFA61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1E52A0E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100</w:t>
            </w:r>
          </w:p>
        </w:tc>
      </w:tr>
      <w:tr w:rsidR="001B4555" w:rsidRPr="00BF02E2" w14:paraId="6DF2A581" w14:textId="77777777" w:rsidTr="008D03E8">
        <w:trPr>
          <w:trHeight w:val="20"/>
          <w:jc w:val="center"/>
        </w:trPr>
        <w:tc>
          <w:tcPr>
            <w:tcW w:w="276" w:type="pct"/>
            <w:noWrap/>
            <w:tcMar>
              <w:top w:w="16" w:type="dxa"/>
              <w:left w:w="16" w:type="dxa"/>
              <w:bottom w:w="0" w:type="dxa"/>
              <w:right w:w="16" w:type="dxa"/>
            </w:tcMar>
            <w:vAlign w:val="center"/>
          </w:tcPr>
          <w:p w14:paraId="3E835DE5" w14:textId="7081C44F"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008D03E8">
              <w:rPr>
                <w:rFonts w:ascii="Times New Roman" w:eastAsia="宋体" w:hAnsi="Times New Roman" w:cs="Times New Roman"/>
                <w:bCs/>
                <w:szCs w:val="21"/>
              </w:rPr>
              <w:t>1</w:t>
            </w:r>
          </w:p>
        </w:tc>
        <w:tc>
          <w:tcPr>
            <w:tcW w:w="880" w:type="pct"/>
            <w:noWrap/>
            <w:tcMar>
              <w:top w:w="16" w:type="dxa"/>
              <w:left w:w="16" w:type="dxa"/>
              <w:bottom w:w="0" w:type="dxa"/>
              <w:right w:w="16" w:type="dxa"/>
            </w:tcMar>
            <w:vAlign w:val="center"/>
          </w:tcPr>
          <w:p w14:paraId="50B5FBF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15</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70905AD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6CFAE79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3000</w:t>
            </w:r>
          </w:p>
        </w:tc>
        <w:tc>
          <w:tcPr>
            <w:tcW w:w="637" w:type="pct"/>
            <w:noWrap/>
            <w:tcMar>
              <w:top w:w="16" w:type="dxa"/>
              <w:left w:w="16" w:type="dxa"/>
              <w:bottom w:w="0" w:type="dxa"/>
              <w:right w:w="16" w:type="dxa"/>
            </w:tcMar>
            <w:vAlign w:val="center"/>
          </w:tcPr>
          <w:p w14:paraId="7092755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w:t>
            </w:r>
          </w:p>
        </w:tc>
        <w:tc>
          <w:tcPr>
            <w:tcW w:w="513" w:type="pct"/>
            <w:noWrap/>
            <w:tcMar>
              <w:top w:w="16" w:type="dxa"/>
              <w:left w:w="16" w:type="dxa"/>
              <w:bottom w:w="0" w:type="dxa"/>
              <w:right w:w="16" w:type="dxa"/>
            </w:tcMar>
            <w:vAlign w:val="center"/>
          </w:tcPr>
          <w:p w14:paraId="3DABCE4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1996.1</w:t>
            </w:r>
          </w:p>
        </w:tc>
        <w:tc>
          <w:tcPr>
            <w:tcW w:w="522" w:type="pct"/>
            <w:noWrap/>
            <w:tcMar>
              <w:top w:w="16" w:type="dxa"/>
              <w:left w:w="16" w:type="dxa"/>
              <w:bottom w:w="0" w:type="dxa"/>
              <w:right w:w="16" w:type="dxa"/>
            </w:tcMar>
            <w:vAlign w:val="center"/>
          </w:tcPr>
          <w:p w14:paraId="0315BE5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7433875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77DCD55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34</w:t>
            </w:r>
          </w:p>
        </w:tc>
      </w:tr>
      <w:tr w:rsidR="001B4555" w:rsidRPr="00BF02E2" w14:paraId="62E3DB15" w14:textId="77777777" w:rsidTr="008D03E8">
        <w:trPr>
          <w:trHeight w:val="20"/>
          <w:jc w:val="center"/>
        </w:trPr>
        <w:tc>
          <w:tcPr>
            <w:tcW w:w="276" w:type="pct"/>
            <w:noWrap/>
            <w:tcMar>
              <w:top w:w="16" w:type="dxa"/>
              <w:left w:w="16" w:type="dxa"/>
              <w:bottom w:w="0" w:type="dxa"/>
              <w:right w:w="16" w:type="dxa"/>
            </w:tcMar>
            <w:vAlign w:val="center"/>
          </w:tcPr>
          <w:p w14:paraId="10C439C8" w14:textId="3360B5F0"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008D03E8">
              <w:rPr>
                <w:rFonts w:ascii="Times New Roman" w:eastAsia="宋体" w:hAnsi="Times New Roman" w:cs="Times New Roman"/>
                <w:bCs/>
                <w:szCs w:val="21"/>
              </w:rPr>
              <w:t>2</w:t>
            </w:r>
          </w:p>
        </w:tc>
        <w:tc>
          <w:tcPr>
            <w:tcW w:w="880" w:type="pct"/>
            <w:noWrap/>
            <w:tcMar>
              <w:top w:w="16" w:type="dxa"/>
              <w:left w:w="16" w:type="dxa"/>
              <w:bottom w:w="0" w:type="dxa"/>
              <w:right w:w="16" w:type="dxa"/>
            </w:tcMar>
            <w:vAlign w:val="center"/>
          </w:tcPr>
          <w:p w14:paraId="52E9612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16</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5E40270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5E25EA9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30000</w:t>
            </w:r>
          </w:p>
        </w:tc>
        <w:tc>
          <w:tcPr>
            <w:tcW w:w="637" w:type="pct"/>
            <w:noWrap/>
            <w:tcMar>
              <w:top w:w="16" w:type="dxa"/>
              <w:left w:w="16" w:type="dxa"/>
              <w:bottom w:w="0" w:type="dxa"/>
              <w:right w:w="16" w:type="dxa"/>
            </w:tcMar>
            <w:vAlign w:val="center"/>
          </w:tcPr>
          <w:p w14:paraId="6FA4B14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w:t>
            </w:r>
          </w:p>
        </w:tc>
        <w:tc>
          <w:tcPr>
            <w:tcW w:w="513" w:type="pct"/>
            <w:noWrap/>
            <w:tcMar>
              <w:top w:w="16" w:type="dxa"/>
              <w:left w:w="16" w:type="dxa"/>
              <w:bottom w:w="0" w:type="dxa"/>
              <w:right w:w="16" w:type="dxa"/>
            </w:tcMar>
            <w:vAlign w:val="center"/>
          </w:tcPr>
          <w:p w14:paraId="1C31497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2001.12</w:t>
            </w:r>
          </w:p>
        </w:tc>
        <w:tc>
          <w:tcPr>
            <w:tcW w:w="522" w:type="pct"/>
            <w:noWrap/>
            <w:tcMar>
              <w:top w:w="16" w:type="dxa"/>
              <w:left w:w="16" w:type="dxa"/>
              <w:bottom w:w="0" w:type="dxa"/>
              <w:right w:w="16" w:type="dxa"/>
            </w:tcMar>
            <w:vAlign w:val="center"/>
          </w:tcPr>
          <w:p w14:paraId="29DBD98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7236046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1D550D1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360</w:t>
            </w:r>
          </w:p>
        </w:tc>
      </w:tr>
      <w:tr w:rsidR="001B4555" w:rsidRPr="00BF02E2" w14:paraId="7E9B50AC" w14:textId="77777777" w:rsidTr="008D03E8">
        <w:trPr>
          <w:trHeight w:val="20"/>
          <w:jc w:val="center"/>
        </w:trPr>
        <w:tc>
          <w:tcPr>
            <w:tcW w:w="276" w:type="pct"/>
            <w:noWrap/>
            <w:tcMar>
              <w:top w:w="16" w:type="dxa"/>
              <w:left w:w="16" w:type="dxa"/>
              <w:bottom w:w="0" w:type="dxa"/>
              <w:right w:w="16" w:type="dxa"/>
            </w:tcMar>
            <w:vAlign w:val="center"/>
          </w:tcPr>
          <w:p w14:paraId="5A58A984" w14:textId="0B880C08"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008D03E8">
              <w:rPr>
                <w:rFonts w:ascii="Times New Roman" w:eastAsia="宋体" w:hAnsi="Times New Roman" w:cs="Times New Roman"/>
                <w:bCs/>
                <w:szCs w:val="21"/>
              </w:rPr>
              <w:t>3</w:t>
            </w:r>
          </w:p>
        </w:tc>
        <w:tc>
          <w:tcPr>
            <w:tcW w:w="880" w:type="pct"/>
            <w:noWrap/>
            <w:tcMar>
              <w:top w:w="16" w:type="dxa"/>
              <w:left w:w="16" w:type="dxa"/>
              <w:bottom w:w="0" w:type="dxa"/>
              <w:right w:w="16" w:type="dxa"/>
            </w:tcMar>
            <w:vAlign w:val="center"/>
          </w:tcPr>
          <w:p w14:paraId="166C149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101</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4B5E539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513" w:type="pct"/>
            <w:noWrap/>
            <w:tcMar>
              <w:top w:w="16" w:type="dxa"/>
              <w:left w:w="16" w:type="dxa"/>
              <w:bottom w:w="0" w:type="dxa"/>
              <w:right w:w="16" w:type="dxa"/>
            </w:tcMar>
            <w:vAlign w:val="center"/>
          </w:tcPr>
          <w:p w14:paraId="7CBADD2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5000*4</w:t>
            </w:r>
          </w:p>
        </w:tc>
        <w:tc>
          <w:tcPr>
            <w:tcW w:w="637" w:type="pct"/>
            <w:noWrap/>
            <w:tcMar>
              <w:top w:w="16" w:type="dxa"/>
              <w:left w:w="16" w:type="dxa"/>
              <w:bottom w:w="0" w:type="dxa"/>
              <w:right w:w="16" w:type="dxa"/>
            </w:tcMar>
            <w:vAlign w:val="center"/>
          </w:tcPr>
          <w:p w14:paraId="27C29AE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8.4</w:t>
            </w:r>
          </w:p>
        </w:tc>
        <w:tc>
          <w:tcPr>
            <w:tcW w:w="513" w:type="pct"/>
            <w:noWrap/>
            <w:tcMar>
              <w:top w:w="16" w:type="dxa"/>
              <w:left w:w="16" w:type="dxa"/>
              <w:bottom w:w="0" w:type="dxa"/>
              <w:right w:w="16" w:type="dxa"/>
            </w:tcMar>
            <w:vAlign w:val="center"/>
          </w:tcPr>
          <w:p w14:paraId="6FBC535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2015.1</w:t>
            </w:r>
          </w:p>
        </w:tc>
        <w:tc>
          <w:tcPr>
            <w:tcW w:w="522" w:type="pct"/>
            <w:noWrap/>
            <w:tcMar>
              <w:top w:w="16" w:type="dxa"/>
              <w:left w:w="16" w:type="dxa"/>
              <w:bottom w:w="0" w:type="dxa"/>
              <w:right w:w="16" w:type="dxa"/>
            </w:tcMar>
            <w:vAlign w:val="center"/>
          </w:tcPr>
          <w:p w14:paraId="26D569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输油臂</w:t>
            </w:r>
          </w:p>
        </w:tc>
        <w:tc>
          <w:tcPr>
            <w:tcW w:w="634" w:type="pct"/>
            <w:noWrap/>
            <w:tcMar>
              <w:top w:w="16" w:type="dxa"/>
              <w:left w:w="16" w:type="dxa"/>
              <w:bottom w:w="0" w:type="dxa"/>
              <w:right w:w="16" w:type="dxa"/>
            </w:tcMar>
            <w:vAlign w:val="center"/>
          </w:tcPr>
          <w:p w14:paraId="6445BEA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化学品</w:t>
            </w:r>
          </w:p>
        </w:tc>
        <w:tc>
          <w:tcPr>
            <w:tcW w:w="512" w:type="pct"/>
            <w:noWrap/>
            <w:tcMar>
              <w:top w:w="16" w:type="dxa"/>
              <w:left w:w="16" w:type="dxa"/>
              <w:bottom w:w="0" w:type="dxa"/>
              <w:right w:w="16" w:type="dxa"/>
            </w:tcMar>
            <w:vAlign w:val="center"/>
          </w:tcPr>
          <w:p w14:paraId="62AF6AA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290</w:t>
            </w:r>
          </w:p>
        </w:tc>
      </w:tr>
      <w:tr w:rsidR="001B4555" w:rsidRPr="00BF02E2" w14:paraId="6F2C65AB" w14:textId="77777777" w:rsidTr="008D03E8">
        <w:trPr>
          <w:trHeight w:val="20"/>
          <w:jc w:val="center"/>
        </w:trPr>
        <w:tc>
          <w:tcPr>
            <w:tcW w:w="276" w:type="pct"/>
            <w:noWrap/>
            <w:tcMar>
              <w:top w:w="16" w:type="dxa"/>
              <w:left w:w="16" w:type="dxa"/>
              <w:bottom w:w="0" w:type="dxa"/>
              <w:right w:w="16" w:type="dxa"/>
            </w:tcMar>
            <w:vAlign w:val="center"/>
          </w:tcPr>
          <w:p w14:paraId="2772C5A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二、</w:t>
            </w:r>
          </w:p>
        </w:tc>
        <w:tc>
          <w:tcPr>
            <w:tcW w:w="880" w:type="pct"/>
            <w:noWrap/>
            <w:tcMar>
              <w:top w:w="16" w:type="dxa"/>
              <w:left w:w="16" w:type="dxa"/>
              <w:bottom w:w="0" w:type="dxa"/>
              <w:right w:w="16" w:type="dxa"/>
            </w:tcMar>
            <w:vAlign w:val="center"/>
          </w:tcPr>
          <w:p w14:paraId="79166CF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非生产性泊位</w:t>
            </w:r>
          </w:p>
        </w:tc>
        <w:tc>
          <w:tcPr>
            <w:tcW w:w="513" w:type="pct"/>
            <w:noWrap/>
            <w:tcMar>
              <w:top w:w="16" w:type="dxa"/>
              <w:left w:w="16" w:type="dxa"/>
              <w:bottom w:w="0" w:type="dxa"/>
              <w:right w:w="16" w:type="dxa"/>
            </w:tcMar>
            <w:vAlign w:val="center"/>
          </w:tcPr>
          <w:p w14:paraId="6C5F27E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3" w:type="pct"/>
            <w:noWrap/>
            <w:tcMar>
              <w:top w:w="16" w:type="dxa"/>
              <w:left w:w="16" w:type="dxa"/>
              <w:bottom w:w="0" w:type="dxa"/>
              <w:right w:w="16" w:type="dxa"/>
            </w:tcMar>
            <w:vAlign w:val="center"/>
          </w:tcPr>
          <w:p w14:paraId="1989CF2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7" w:type="pct"/>
            <w:noWrap/>
            <w:tcMar>
              <w:top w:w="16" w:type="dxa"/>
              <w:left w:w="16" w:type="dxa"/>
              <w:bottom w:w="0" w:type="dxa"/>
              <w:right w:w="16" w:type="dxa"/>
            </w:tcMar>
            <w:vAlign w:val="center"/>
          </w:tcPr>
          <w:p w14:paraId="56DD2B70"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3" w:type="pct"/>
            <w:noWrap/>
            <w:tcMar>
              <w:top w:w="16" w:type="dxa"/>
              <w:left w:w="16" w:type="dxa"/>
              <w:bottom w:w="0" w:type="dxa"/>
              <w:right w:w="16" w:type="dxa"/>
            </w:tcMar>
            <w:vAlign w:val="center"/>
          </w:tcPr>
          <w:p w14:paraId="7DD855D4"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22" w:type="pct"/>
            <w:noWrap/>
            <w:tcMar>
              <w:top w:w="16" w:type="dxa"/>
              <w:left w:w="16" w:type="dxa"/>
              <w:bottom w:w="0" w:type="dxa"/>
              <w:right w:w="16" w:type="dxa"/>
            </w:tcMar>
            <w:vAlign w:val="center"/>
          </w:tcPr>
          <w:p w14:paraId="6F61A6A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4" w:type="pct"/>
            <w:noWrap/>
            <w:tcMar>
              <w:top w:w="16" w:type="dxa"/>
              <w:left w:w="16" w:type="dxa"/>
              <w:bottom w:w="0" w:type="dxa"/>
              <w:right w:w="16" w:type="dxa"/>
            </w:tcMar>
            <w:vAlign w:val="center"/>
          </w:tcPr>
          <w:p w14:paraId="1043C35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512" w:type="pct"/>
            <w:noWrap/>
            <w:tcMar>
              <w:top w:w="16" w:type="dxa"/>
              <w:left w:w="16" w:type="dxa"/>
              <w:bottom w:w="0" w:type="dxa"/>
              <w:right w:w="16" w:type="dxa"/>
            </w:tcMar>
            <w:vAlign w:val="center"/>
          </w:tcPr>
          <w:p w14:paraId="12A8C223"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2A8FD433" w14:textId="77777777" w:rsidTr="008D03E8">
        <w:trPr>
          <w:trHeight w:val="20"/>
          <w:jc w:val="center"/>
        </w:trPr>
        <w:tc>
          <w:tcPr>
            <w:tcW w:w="276" w:type="pct"/>
            <w:noWrap/>
            <w:tcMar>
              <w:top w:w="16" w:type="dxa"/>
              <w:left w:w="16" w:type="dxa"/>
              <w:bottom w:w="0" w:type="dxa"/>
              <w:right w:w="16" w:type="dxa"/>
            </w:tcMar>
            <w:vAlign w:val="center"/>
          </w:tcPr>
          <w:p w14:paraId="154550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880" w:type="pct"/>
            <w:noWrap/>
            <w:tcMar>
              <w:top w:w="16" w:type="dxa"/>
              <w:left w:w="16" w:type="dxa"/>
              <w:bottom w:w="0" w:type="dxa"/>
              <w:right w:w="16" w:type="dxa"/>
            </w:tcMar>
            <w:vAlign w:val="center"/>
          </w:tcPr>
          <w:p w14:paraId="1F36AFF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w:t>
            </w:r>
            <w:r w:rsidRPr="00BF02E2">
              <w:rPr>
                <w:rFonts w:ascii="Times New Roman" w:eastAsia="宋体" w:hAnsi="Times New Roman" w:cs="Times New Roman"/>
                <w:bCs/>
                <w:szCs w:val="21"/>
              </w:rPr>
              <w:t>9</w:t>
            </w:r>
            <w:r w:rsidRPr="00BF02E2">
              <w:rPr>
                <w:rFonts w:ascii="Times New Roman" w:eastAsia="宋体" w:hAnsi="Times New Roman" w:cs="Times New Roman"/>
                <w:bCs/>
                <w:szCs w:val="21"/>
              </w:rPr>
              <w:t>号码头</w:t>
            </w:r>
          </w:p>
        </w:tc>
        <w:tc>
          <w:tcPr>
            <w:tcW w:w="513" w:type="pct"/>
            <w:noWrap/>
            <w:tcMar>
              <w:top w:w="16" w:type="dxa"/>
              <w:left w:w="16" w:type="dxa"/>
              <w:bottom w:w="0" w:type="dxa"/>
              <w:right w:w="16" w:type="dxa"/>
            </w:tcMar>
            <w:vAlign w:val="center"/>
          </w:tcPr>
          <w:p w14:paraId="10083EC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513" w:type="pct"/>
            <w:noWrap/>
            <w:tcMar>
              <w:top w:w="16" w:type="dxa"/>
              <w:left w:w="16" w:type="dxa"/>
              <w:bottom w:w="0" w:type="dxa"/>
              <w:right w:w="16" w:type="dxa"/>
            </w:tcMar>
            <w:vAlign w:val="center"/>
          </w:tcPr>
          <w:p w14:paraId="275D927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1500</w:t>
            </w:r>
          </w:p>
        </w:tc>
        <w:tc>
          <w:tcPr>
            <w:tcW w:w="637" w:type="pct"/>
            <w:noWrap/>
            <w:tcMar>
              <w:top w:w="16" w:type="dxa"/>
              <w:left w:w="16" w:type="dxa"/>
              <w:bottom w:w="0" w:type="dxa"/>
              <w:right w:w="16" w:type="dxa"/>
            </w:tcMar>
            <w:vAlign w:val="center"/>
          </w:tcPr>
          <w:p w14:paraId="4BC9ADB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513" w:type="pct"/>
            <w:noWrap/>
            <w:tcMar>
              <w:top w:w="16" w:type="dxa"/>
              <w:left w:w="16" w:type="dxa"/>
              <w:bottom w:w="0" w:type="dxa"/>
              <w:right w:w="16" w:type="dxa"/>
            </w:tcMar>
            <w:vAlign w:val="center"/>
          </w:tcPr>
          <w:p w14:paraId="1319F2F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1986.12</w:t>
            </w:r>
          </w:p>
        </w:tc>
        <w:tc>
          <w:tcPr>
            <w:tcW w:w="522" w:type="pct"/>
            <w:noWrap/>
            <w:tcMar>
              <w:top w:w="16" w:type="dxa"/>
              <w:left w:w="16" w:type="dxa"/>
              <w:bottom w:w="0" w:type="dxa"/>
              <w:right w:w="16" w:type="dxa"/>
            </w:tcMar>
            <w:vAlign w:val="center"/>
          </w:tcPr>
          <w:p w14:paraId="658AAB05"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634" w:type="pct"/>
            <w:noWrap/>
            <w:tcMar>
              <w:top w:w="16" w:type="dxa"/>
              <w:left w:w="16" w:type="dxa"/>
              <w:bottom w:w="0" w:type="dxa"/>
              <w:right w:w="16" w:type="dxa"/>
            </w:tcMar>
            <w:vAlign w:val="center"/>
          </w:tcPr>
          <w:p w14:paraId="13CFCEF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工作趸船</w:t>
            </w:r>
          </w:p>
        </w:tc>
        <w:tc>
          <w:tcPr>
            <w:tcW w:w="512" w:type="pct"/>
            <w:noWrap/>
            <w:tcMar>
              <w:top w:w="16" w:type="dxa"/>
              <w:left w:w="16" w:type="dxa"/>
              <w:bottom w:w="0" w:type="dxa"/>
              <w:right w:w="16" w:type="dxa"/>
            </w:tcMar>
            <w:vAlign w:val="center"/>
          </w:tcPr>
          <w:p w14:paraId="2644702A"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bl>
    <w:p w14:paraId="6ACC734E" w14:textId="77777777" w:rsidR="001B4555" w:rsidRPr="00BF02E2" w:rsidRDefault="001B4555" w:rsidP="001B4555">
      <w:pPr>
        <w:adjustRightInd w:val="0"/>
        <w:snapToGrid w:val="0"/>
        <w:spacing w:line="360" w:lineRule="auto"/>
        <w:ind w:firstLineChars="200" w:firstLine="200"/>
        <w:rPr>
          <w:rFonts w:ascii="Times New Roman" w:eastAsia="宋体" w:hAnsi="Times New Roman" w:cs="Times New Roman"/>
          <w:sz w:val="10"/>
          <w:szCs w:val="10"/>
        </w:rPr>
      </w:pPr>
    </w:p>
    <w:p w14:paraId="40705BD1"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扬子石化公司拥有铁路专用线正线长</w:t>
      </w:r>
      <w:r w:rsidRPr="00BF02E2">
        <w:rPr>
          <w:rFonts w:ascii="Times New Roman" w:eastAsia="宋体" w:hAnsi="Times New Roman" w:cs="Times New Roman"/>
          <w:sz w:val="24"/>
          <w:szCs w:val="24"/>
        </w:rPr>
        <w:t>22.7km</w:t>
      </w:r>
      <w:r w:rsidRPr="00BF02E2">
        <w:rPr>
          <w:rFonts w:ascii="Times New Roman" w:eastAsia="宋体" w:hAnsi="Times New Roman" w:cs="Times New Roman"/>
          <w:sz w:val="24"/>
          <w:szCs w:val="24"/>
        </w:rPr>
        <w:t>，其中塑料厂</w:t>
      </w:r>
      <w:r w:rsidRPr="00BF02E2">
        <w:rPr>
          <w:rFonts w:ascii="Times New Roman" w:eastAsia="宋体" w:hAnsi="Times New Roman" w:cs="Times New Roman"/>
          <w:sz w:val="24"/>
          <w:szCs w:val="24"/>
        </w:rPr>
        <w:t>PE</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PP</w:t>
      </w:r>
      <w:r w:rsidRPr="00BF02E2">
        <w:rPr>
          <w:rFonts w:ascii="Times New Roman" w:eastAsia="宋体" w:hAnsi="Times New Roman" w:cs="Times New Roman"/>
          <w:sz w:val="24"/>
          <w:szCs w:val="24"/>
        </w:rPr>
        <w:t>车间，炼油厂焦化和物流部液体装卸车间等装车点的铁路装卸能力为</w:t>
      </w:r>
      <w:r w:rsidRPr="00BF02E2">
        <w:rPr>
          <w:rFonts w:ascii="Times New Roman" w:eastAsia="宋体" w:hAnsi="Times New Roman" w:cs="Times New Roman"/>
          <w:sz w:val="24"/>
          <w:szCs w:val="24"/>
        </w:rPr>
        <w:t>153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223</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w:t>
      </w:r>
    </w:p>
    <w:p w14:paraId="317F2ABB"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）储罐</w:t>
      </w:r>
    </w:p>
    <w:p w14:paraId="76971E8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扬子石化公司储运系统现有各类贮罐</w:t>
      </w:r>
      <w:r w:rsidRPr="00BF02E2">
        <w:rPr>
          <w:rFonts w:ascii="Times New Roman" w:eastAsia="宋体" w:hAnsi="Times New Roman" w:cs="Times New Roman"/>
          <w:sz w:val="24"/>
          <w:szCs w:val="24"/>
        </w:rPr>
        <w:t>410</w:t>
      </w:r>
      <w:r w:rsidRPr="00BF02E2">
        <w:rPr>
          <w:rFonts w:ascii="Times New Roman" w:eastAsia="宋体" w:hAnsi="Times New Roman" w:cs="Times New Roman"/>
          <w:sz w:val="24"/>
          <w:szCs w:val="24"/>
        </w:rPr>
        <w:t>个，其中炼油厂</w:t>
      </w:r>
      <w:r w:rsidRPr="00BF02E2">
        <w:rPr>
          <w:rFonts w:ascii="Times New Roman" w:eastAsia="宋体" w:hAnsi="Times New Roman" w:cs="Times New Roman"/>
          <w:sz w:val="24"/>
          <w:szCs w:val="24"/>
        </w:rPr>
        <w:t>119</w:t>
      </w:r>
      <w:r w:rsidRPr="00BF02E2">
        <w:rPr>
          <w:rFonts w:ascii="Times New Roman" w:eastAsia="宋体" w:hAnsi="Times New Roman" w:cs="Times New Roman"/>
          <w:sz w:val="24"/>
          <w:szCs w:val="24"/>
        </w:rPr>
        <w:t>个、烯烃厂</w:t>
      </w:r>
      <w:r w:rsidRPr="00BF02E2">
        <w:rPr>
          <w:rFonts w:ascii="Times New Roman" w:eastAsia="宋体" w:hAnsi="Times New Roman" w:cs="Times New Roman"/>
          <w:sz w:val="24"/>
          <w:szCs w:val="24"/>
        </w:rPr>
        <w:t>49</w:t>
      </w:r>
      <w:r w:rsidRPr="00BF02E2">
        <w:rPr>
          <w:rFonts w:ascii="Times New Roman" w:eastAsia="宋体" w:hAnsi="Times New Roman" w:cs="Times New Roman"/>
          <w:sz w:val="24"/>
          <w:szCs w:val="24"/>
        </w:rPr>
        <w:t>个、芳烃厂</w:t>
      </w:r>
      <w:r w:rsidRPr="00BF02E2">
        <w:rPr>
          <w:rFonts w:ascii="Times New Roman" w:eastAsia="宋体" w:hAnsi="Times New Roman" w:cs="Times New Roman"/>
          <w:sz w:val="24"/>
          <w:szCs w:val="24"/>
        </w:rPr>
        <w:t>53</w:t>
      </w:r>
      <w:r w:rsidRPr="00BF02E2">
        <w:rPr>
          <w:rFonts w:ascii="Times New Roman" w:eastAsia="宋体" w:hAnsi="Times New Roman" w:cs="Times New Roman"/>
          <w:sz w:val="24"/>
          <w:szCs w:val="24"/>
        </w:rPr>
        <w:t>个、化工厂</w:t>
      </w:r>
      <w:r w:rsidRPr="00BF02E2">
        <w:rPr>
          <w:rFonts w:ascii="Times New Roman" w:eastAsia="宋体" w:hAnsi="Times New Roman" w:cs="Times New Roman"/>
          <w:sz w:val="24"/>
          <w:szCs w:val="24"/>
        </w:rPr>
        <w:t>38</w:t>
      </w:r>
      <w:r w:rsidRPr="00BF02E2">
        <w:rPr>
          <w:rFonts w:ascii="Times New Roman" w:eastAsia="宋体" w:hAnsi="Times New Roman" w:cs="Times New Roman"/>
          <w:sz w:val="24"/>
          <w:szCs w:val="24"/>
        </w:rPr>
        <w:t>个、物流部</w:t>
      </w:r>
      <w:r w:rsidRPr="00BF02E2">
        <w:rPr>
          <w:rFonts w:ascii="Times New Roman" w:eastAsia="宋体" w:hAnsi="Times New Roman" w:cs="Times New Roman"/>
          <w:sz w:val="24"/>
          <w:szCs w:val="24"/>
        </w:rPr>
        <w:t>144</w:t>
      </w:r>
      <w:r w:rsidRPr="00BF02E2">
        <w:rPr>
          <w:rFonts w:ascii="Times New Roman" w:eastAsia="宋体" w:hAnsi="Times New Roman" w:cs="Times New Roman"/>
          <w:sz w:val="24"/>
          <w:szCs w:val="24"/>
        </w:rPr>
        <w:t>个、塑料厂</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个、热电厂</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个。贮罐总容积约</w:t>
      </w:r>
      <w:r w:rsidRPr="00BF02E2">
        <w:rPr>
          <w:rFonts w:ascii="Times New Roman" w:eastAsia="宋体" w:hAnsi="Times New Roman" w:cs="Times New Roman"/>
          <w:sz w:val="24"/>
          <w:szCs w:val="24"/>
        </w:rPr>
        <w:t>179</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，其中非油罐</w:t>
      </w:r>
      <w:r w:rsidRPr="00BF02E2">
        <w:rPr>
          <w:rFonts w:ascii="Times New Roman" w:eastAsia="宋体" w:hAnsi="Times New Roman" w:cs="Times New Roman"/>
          <w:sz w:val="24"/>
          <w:szCs w:val="24"/>
        </w:rPr>
        <w:t>33</w:t>
      </w:r>
      <w:r w:rsidRPr="00BF02E2">
        <w:rPr>
          <w:rFonts w:ascii="Times New Roman" w:eastAsia="宋体" w:hAnsi="Times New Roman" w:cs="Times New Roman"/>
          <w:sz w:val="24"/>
          <w:szCs w:val="24"/>
        </w:rPr>
        <w:t>个</w:t>
      </w:r>
      <w:r w:rsidRPr="00BF02E2">
        <w:rPr>
          <w:rFonts w:ascii="Times New Roman" w:eastAsia="宋体" w:hAnsi="Times New Roman" w:cs="Times New Roman"/>
          <w:sz w:val="24"/>
          <w:szCs w:val="24"/>
        </w:rPr>
        <w:t>67675m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，原油罐</w:t>
      </w:r>
      <w:r w:rsidRPr="00BF02E2">
        <w:rPr>
          <w:rFonts w:ascii="Times New Roman" w:eastAsia="宋体" w:hAnsi="Times New Roman" w:cs="Times New Roman"/>
          <w:sz w:val="24"/>
          <w:szCs w:val="24"/>
        </w:rPr>
        <w:t>18</w:t>
      </w:r>
      <w:r w:rsidRPr="00BF02E2">
        <w:rPr>
          <w:rFonts w:ascii="Times New Roman" w:eastAsia="宋体" w:hAnsi="Times New Roman" w:cs="Times New Roman"/>
          <w:sz w:val="24"/>
          <w:szCs w:val="24"/>
        </w:rPr>
        <w:t>个</w:t>
      </w:r>
      <w:r w:rsidRPr="00BF02E2">
        <w:rPr>
          <w:rFonts w:ascii="Times New Roman" w:eastAsia="宋体" w:hAnsi="Times New Roman" w:cs="Times New Roman"/>
          <w:sz w:val="24"/>
          <w:szCs w:val="24"/>
        </w:rPr>
        <w:t>474000m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，成品罐</w:t>
      </w:r>
      <w:r w:rsidRPr="00BF02E2">
        <w:rPr>
          <w:rFonts w:ascii="Times New Roman" w:eastAsia="宋体" w:hAnsi="Times New Roman" w:cs="Times New Roman"/>
          <w:sz w:val="24"/>
          <w:szCs w:val="24"/>
        </w:rPr>
        <w:t>103</w:t>
      </w:r>
      <w:r w:rsidRPr="00BF02E2">
        <w:rPr>
          <w:rFonts w:ascii="Times New Roman" w:eastAsia="宋体" w:hAnsi="Times New Roman" w:cs="Times New Roman"/>
          <w:sz w:val="24"/>
          <w:szCs w:val="24"/>
        </w:rPr>
        <w:t>个</w:t>
      </w:r>
      <w:r w:rsidRPr="00BF02E2">
        <w:rPr>
          <w:rFonts w:ascii="Times New Roman" w:eastAsia="宋体" w:hAnsi="Times New Roman" w:cs="Times New Roman"/>
          <w:sz w:val="24"/>
          <w:szCs w:val="24"/>
        </w:rPr>
        <w:t>343500m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，半成品罐</w:t>
      </w:r>
      <w:r w:rsidRPr="00BF02E2">
        <w:rPr>
          <w:rFonts w:ascii="Times New Roman" w:eastAsia="宋体" w:hAnsi="Times New Roman" w:cs="Times New Roman"/>
          <w:sz w:val="24"/>
          <w:szCs w:val="24"/>
        </w:rPr>
        <w:t>256</w:t>
      </w:r>
      <w:r w:rsidRPr="00BF02E2">
        <w:rPr>
          <w:rFonts w:ascii="Times New Roman" w:eastAsia="宋体" w:hAnsi="Times New Roman" w:cs="Times New Roman"/>
          <w:sz w:val="24"/>
          <w:szCs w:val="24"/>
        </w:rPr>
        <w:t>个</w:t>
      </w:r>
      <w:r w:rsidRPr="00BF02E2">
        <w:rPr>
          <w:rFonts w:ascii="Times New Roman" w:eastAsia="宋体" w:hAnsi="Times New Roman" w:cs="Times New Roman"/>
          <w:sz w:val="24"/>
          <w:szCs w:val="24"/>
        </w:rPr>
        <w:t>909320m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p>
    <w:p w14:paraId="1E7BE02A" w14:textId="77777777" w:rsidR="001B4555" w:rsidRPr="00BF02E2" w:rsidRDefault="001B4555" w:rsidP="001B4555">
      <w:pPr>
        <w:adjustRightInd w:val="0"/>
        <w:snapToGrid w:val="0"/>
        <w:spacing w:line="360" w:lineRule="auto"/>
        <w:outlineLvl w:val="1"/>
        <w:rPr>
          <w:rFonts w:ascii="Times New Roman" w:eastAsia="宋体" w:hAnsi="Times New Roman" w:cs="Times New Roman"/>
          <w:b/>
          <w:sz w:val="32"/>
          <w:szCs w:val="32"/>
        </w:rPr>
      </w:pPr>
      <w:bookmarkStart w:id="56" w:name="_Toc394925066"/>
      <w:bookmarkStart w:id="57" w:name="_Toc487211959"/>
      <w:bookmarkStart w:id="58" w:name="_Toc499113342"/>
      <w:r w:rsidRPr="00BF02E2">
        <w:rPr>
          <w:rFonts w:ascii="Times New Roman" w:eastAsia="宋体" w:hAnsi="Times New Roman" w:cs="Times New Roman"/>
          <w:b/>
          <w:sz w:val="32"/>
          <w:szCs w:val="32"/>
        </w:rPr>
        <w:t>3.5</w:t>
      </w:r>
      <w:r w:rsidRPr="00BF02E2">
        <w:rPr>
          <w:rFonts w:ascii="Times New Roman" w:eastAsia="宋体" w:hAnsi="Times New Roman" w:cs="Times New Roman"/>
          <w:b/>
          <w:sz w:val="32"/>
          <w:szCs w:val="32"/>
        </w:rPr>
        <w:t>扬子石化公司现有工程主要污染物排放情况</w:t>
      </w:r>
      <w:bookmarkEnd w:id="56"/>
      <w:bookmarkEnd w:id="57"/>
      <w:bookmarkEnd w:id="58"/>
    </w:p>
    <w:p w14:paraId="1153761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根据扬子石化公司提供的南京市例行监测数据和扬子石化公司手工、在线监测数据核算现有工程三废排放情况。</w:t>
      </w:r>
    </w:p>
    <w:p w14:paraId="49E6FB9E"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3.5.1</w:t>
      </w:r>
      <w:r w:rsidRPr="00BF02E2">
        <w:rPr>
          <w:rFonts w:ascii="Times New Roman" w:eastAsia="宋体" w:hAnsi="Times New Roman" w:cs="Times New Roman"/>
          <w:b/>
          <w:sz w:val="28"/>
          <w:szCs w:val="24"/>
        </w:rPr>
        <w:t>废气污染物排放</w:t>
      </w:r>
    </w:p>
    <w:p w14:paraId="3D4FC85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）已建工程废气污染物排放</w:t>
      </w:r>
    </w:p>
    <w:p w14:paraId="38C6B489"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扬子石化的废气包括燃料燃烧过程排出的燃烧废气和装置生产过程排放的工艺废气，</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年排放废气总量为</w:t>
      </w:r>
      <w:r w:rsidRPr="00BF02E2">
        <w:rPr>
          <w:rFonts w:ascii="Times New Roman" w:eastAsia="宋体" w:hAnsi="Times New Roman" w:cs="Times New Roman"/>
          <w:sz w:val="24"/>
          <w:szCs w:val="24"/>
        </w:rPr>
        <w:t>3866489.8</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，其中工艺废气为</w:t>
      </w:r>
      <w:r w:rsidRPr="00BF02E2">
        <w:rPr>
          <w:rFonts w:ascii="Times New Roman" w:eastAsia="宋体" w:hAnsi="Times New Roman" w:cs="Times New Roman"/>
          <w:sz w:val="24"/>
          <w:szCs w:val="24"/>
        </w:rPr>
        <w:t>409977.99</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/a</w:t>
      </w:r>
      <w:r w:rsidRPr="00BF02E2">
        <w:rPr>
          <w:rFonts w:ascii="Times New Roman" w:eastAsia="宋体" w:hAnsi="Times New Roman" w:cs="Times New Roman"/>
          <w:sz w:val="24"/>
          <w:szCs w:val="24"/>
        </w:rPr>
        <w:t>，燃烧废气为</w:t>
      </w:r>
      <w:r w:rsidRPr="00BF02E2">
        <w:rPr>
          <w:rFonts w:ascii="Times New Roman" w:eastAsia="宋体" w:hAnsi="Times New Roman" w:cs="Times New Roman"/>
          <w:sz w:val="24"/>
          <w:szCs w:val="24"/>
        </w:rPr>
        <w:t>345651l.83</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/a</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年污染物排放量分别为：烟尘</w:t>
      </w:r>
      <w:r w:rsidRPr="00BF02E2">
        <w:rPr>
          <w:rFonts w:ascii="Times New Roman" w:eastAsia="宋体" w:hAnsi="Times New Roman" w:cs="Times New Roman"/>
          <w:sz w:val="24"/>
          <w:szCs w:val="24"/>
        </w:rPr>
        <w:t>1705.19t/a</w:t>
      </w:r>
      <w:r w:rsidRPr="00BF02E2">
        <w:rPr>
          <w:rFonts w:ascii="Times New Roman" w:eastAsia="宋体" w:hAnsi="Times New Roman" w:cs="Times New Roman"/>
          <w:sz w:val="24"/>
          <w:szCs w:val="24"/>
        </w:rPr>
        <w:t>；二氧化硫</w:t>
      </w:r>
      <w:r w:rsidRPr="00BF02E2">
        <w:rPr>
          <w:rFonts w:ascii="Times New Roman" w:eastAsia="宋体" w:hAnsi="Times New Roman" w:cs="Times New Roman"/>
          <w:sz w:val="24"/>
          <w:szCs w:val="24"/>
        </w:rPr>
        <w:t>3117.24t/a</w:t>
      </w:r>
      <w:r w:rsidRPr="00BF02E2">
        <w:rPr>
          <w:rFonts w:ascii="Times New Roman" w:eastAsia="宋体" w:hAnsi="Times New Roman" w:cs="Times New Roman"/>
          <w:sz w:val="24"/>
          <w:szCs w:val="24"/>
        </w:rPr>
        <w:t>（其中燃料燃烧过程中二氧化硫排放量</w:t>
      </w:r>
      <w:r w:rsidRPr="00BF02E2">
        <w:rPr>
          <w:rFonts w:ascii="Times New Roman" w:eastAsia="宋体" w:hAnsi="Times New Roman" w:cs="Times New Roman"/>
          <w:sz w:val="24"/>
          <w:szCs w:val="24"/>
        </w:rPr>
        <w:t>2919.63 t/a</w:t>
      </w:r>
      <w:r w:rsidRPr="00BF02E2">
        <w:rPr>
          <w:rFonts w:ascii="Times New Roman" w:eastAsia="宋体" w:hAnsi="Times New Roman" w:cs="Times New Roman"/>
          <w:sz w:val="24"/>
          <w:szCs w:val="24"/>
        </w:rPr>
        <w:t>，生产工艺过程中二氧化硫排放量</w:t>
      </w:r>
      <w:r w:rsidRPr="00BF02E2">
        <w:rPr>
          <w:rFonts w:ascii="Times New Roman" w:eastAsia="宋体" w:hAnsi="Times New Roman" w:cs="Times New Roman"/>
          <w:sz w:val="24"/>
          <w:szCs w:val="24"/>
        </w:rPr>
        <w:t>197.6lt/a</w:t>
      </w:r>
      <w:r w:rsidRPr="00BF02E2">
        <w:rPr>
          <w:rFonts w:ascii="Times New Roman" w:eastAsia="宋体" w:hAnsi="Times New Roman" w:cs="Times New Roman"/>
          <w:sz w:val="24"/>
          <w:szCs w:val="24"/>
        </w:rPr>
        <w:t>）；氮氧化物</w:t>
      </w:r>
      <w:r w:rsidRPr="00BF02E2">
        <w:rPr>
          <w:rFonts w:ascii="Times New Roman" w:eastAsia="宋体" w:hAnsi="Times New Roman" w:cs="Times New Roman"/>
          <w:sz w:val="24"/>
          <w:szCs w:val="24"/>
        </w:rPr>
        <w:t>5009.0lt/a</w:t>
      </w:r>
      <w:r w:rsidRPr="00BF02E2">
        <w:rPr>
          <w:rFonts w:ascii="Times New Roman" w:eastAsia="宋体" w:hAnsi="Times New Roman" w:cs="Times New Roman"/>
          <w:sz w:val="24"/>
          <w:szCs w:val="24"/>
        </w:rPr>
        <w:t>。</w:t>
      </w:r>
    </w:p>
    <w:p w14:paraId="3A08C54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年排放情况见表</w:t>
      </w:r>
      <w:r w:rsidRPr="00BF02E2">
        <w:rPr>
          <w:rFonts w:ascii="Times New Roman" w:eastAsia="宋体" w:hAnsi="Times New Roman" w:cs="Times New Roman"/>
          <w:sz w:val="24"/>
          <w:szCs w:val="24"/>
        </w:rPr>
        <w:t>3.5-1</w:t>
      </w:r>
      <w:r w:rsidRPr="00BF02E2">
        <w:rPr>
          <w:rFonts w:ascii="Times New Roman" w:eastAsia="宋体" w:hAnsi="Times New Roman" w:cs="Times New Roman"/>
          <w:sz w:val="24"/>
          <w:szCs w:val="24"/>
        </w:rPr>
        <w:t>。</w:t>
      </w:r>
    </w:p>
    <w:p w14:paraId="7D8643DC"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3.5-1  2016</w:t>
      </w:r>
      <w:r w:rsidRPr="00BF02E2">
        <w:rPr>
          <w:rFonts w:ascii="Times New Roman" w:eastAsia="宋体" w:hAnsi="Times New Roman" w:cs="Times New Roman"/>
          <w:b/>
          <w:bCs/>
          <w:sz w:val="24"/>
          <w:szCs w:val="24"/>
        </w:rPr>
        <w:t>年扬子石化公司废气排放情况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23"/>
        <w:gridCol w:w="3024"/>
        <w:gridCol w:w="3024"/>
      </w:tblGrid>
      <w:tr w:rsidR="001B4555" w:rsidRPr="00BF02E2" w14:paraId="414ED4B1" w14:textId="77777777" w:rsidTr="001B4555">
        <w:trPr>
          <w:jc w:val="center"/>
        </w:trPr>
        <w:tc>
          <w:tcPr>
            <w:tcW w:w="1666" w:type="pct"/>
            <w:vAlign w:val="center"/>
          </w:tcPr>
          <w:p w14:paraId="22E638CC"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指标名称</w:t>
            </w:r>
          </w:p>
        </w:tc>
        <w:tc>
          <w:tcPr>
            <w:tcW w:w="1667" w:type="pct"/>
            <w:vAlign w:val="center"/>
          </w:tcPr>
          <w:p w14:paraId="751DB6E8"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计量单位</w:t>
            </w:r>
          </w:p>
        </w:tc>
        <w:tc>
          <w:tcPr>
            <w:tcW w:w="1667" w:type="pct"/>
            <w:vAlign w:val="center"/>
          </w:tcPr>
          <w:p w14:paraId="0FFEE97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数量</w:t>
            </w:r>
          </w:p>
        </w:tc>
      </w:tr>
      <w:tr w:rsidR="001B4555" w:rsidRPr="00BF02E2" w14:paraId="1415001A" w14:textId="77777777" w:rsidTr="001B4555">
        <w:trPr>
          <w:jc w:val="center"/>
        </w:trPr>
        <w:tc>
          <w:tcPr>
            <w:tcW w:w="1666" w:type="pct"/>
            <w:vAlign w:val="center"/>
          </w:tcPr>
          <w:p w14:paraId="0842641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工业废气排放量</w:t>
            </w:r>
          </w:p>
        </w:tc>
        <w:tc>
          <w:tcPr>
            <w:tcW w:w="1667" w:type="pct"/>
            <w:vAlign w:val="center"/>
          </w:tcPr>
          <w:p w14:paraId="7605AAE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万标立方米</w:t>
            </w:r>
          </w:p>
        </w:tc>
        <w:tc>
          <w:tcPr>
            <w:tcW w:w="1667" w:type="pct"/>
            <w:vAlign w:val="center"/>
          </w:tcPr>
          <w:p w14:paraId="5279573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3866489.8</w:t>
            </w:r>
          </w:p>
        </w:tc>
      </w:tr>
      <w:tr w:rsidR="001B4555" w:rsidRPr="00BF02E2" w14:paraId="0F39D370" w14:textId="77777777" w:rsidTr="001B4555">
        <w:trPr>
          <w:jc w:val="center"/>
        </w:trPr>
        <w:tc>
          <w:tcPr>
            <w:tcW w:w="1666" w:type="pct"/>
            <w:vAlign w:val="center"/>
          </w:tcPr>
          <w:p w14:paraId="04B1B4B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二氧化硫</w:t>
            </w:r>
          </w:p>
        </w:tc>
        <w:tc>
          <w:tcPr>
            <w:tcW w:w="1667" w:type="pct"/>
            <w:vAlign w:val="center"/>
          </w:tcPr>
          <w:p w14:paraId="306ED76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667" w:type="pct"/>
            <w:vAlign w:val="center"/>
          </w:tcPr>
          <w:p w14:paraId="274B4F9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3117.24</w:t>
            </w:r>
          </w:p>
        </w:tc>
      </w:tr>
      <w:tr w:rsidR="001B4555" w:rsidRPr="00BF02E2" w14:paraId="146A273D" w14:textId="77777777" w:rsidTr="001B4555">
        <w:trPr>
          <w:jc w:val="center"/>
        </w:trPr>
        <w:tc>
          <w:tcPr>
            <w:tcW w:w="1666" w:type="pct"/>
            <w:vAlign w:val="center"/>
          </w:tcPr>
          <w:p w14:paraId="3871394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氮氧化物</w:t>
            </w:r>
          </w:p>
        </w:tc>
        <w:tc>
          <w:tcPr>
            <w:tcW w:w="1667" w:type="pct"/>
            <w:vAlign w:val="center"/>
          </w:tcPr>
          <w:p w14:paraId="6AAECDC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667" w:type="pct"/>
            <w:vAlign w:val="center"/>
          </w:tcPr>
          <w:p w14:paraId="4F19309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5009.01</w:t>
            </w:r>
          </w:p>
        </w:tc>
      </w:tr>
      <w:tr w:rsidR="001B4555" w:rsidRPr="00BF02E2" w14:paraId="33224A2B" w14:textId="77777777" w:rsidTr="001B4555">
        <w:trPr>
          <w:jc w:val="center"/>
        </w:trPr>
        <w:tc>
          <w:tcPr>
            <w:tcW w:w="1666" w:type="pct"/>
            <w:vAlign w:val="center"/>
          </w:tcPr>
          <w:p w14:paraId="477017D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烟尘</w:t>
            </w:r>
          </w:p>
        </w:tc>
        <w:tc>
          <w:tcPr>
            <w:tcW w:w="1667" w:type="pct"/>
            <w:vAlign w:val="center"/>
          </w:tcPr>
          <w:p w14:paraId="324F744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667" w:type="pct"/>
            <w:vAlign w:val="center"/>
          </w:tcPr>
          <w:p w14:paraId="2D2D04E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1705.19</w:t>
            </w:r>
          </w:p>
        </w:tc>
      </w:tr>
    </w:tbl>
    <w:p w14:paraId="45842033"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78D4106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）在建工程废气污染物排放</w:t>
      </w:r>
    </w:p>
    <w:p w14:paraId="7A8725D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扬子石化公司在建项目废气污染物排放量见表</w:t>
      </w:r>
      <w:r w:rsidRPr="00BF02E2">
        <w:rPr>
          <w:rFonts w:ascii="Times New Roman" w:eastAsia="宋体" w:hAnsi="Times New Roman" w:cs="Times New Roman"/>
          <w:sz w:val="24"/>
          <w:szCs w:val="24"/>
        </w:rPr>
        <w:t>3.5-2</w:t>
      </w:r>
      <w:r w:rsidRPr="00BF02E2">
        <w:rPr>
          <w:rFonts w:ascii="Times New Roman" w:eastAsia="宋体" w:hAnsi="Times New Roman" w:cs="Times New Roman"/>
          <w:sz w:val="24"/>
          <w:szCs w:val="24"/>
        </w:rPr>
        <w:t>。</w:t>
      </w:r>
    </w:p>
    <w:p w14:paraId="2DC4DB04"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 xml:space="preserve">3.5-2  </w:t>
      </w:r>
      <w:r w:rsidRPr="00BF02E2">
        <w:rPr>
          <w:rFonts w:ascii="Times New Roman" w:eastAsia="宋体" w:hAnsi="Times New Roman" w:cs="Times New Roman"/>
          <w:b/>
          <w:bCs/>
          <w:sz w:val="24"/>
          <w:szCs w:val="24"/>
        </w:rPr>
        <w:t>在建项目废气污染物排放总量（单位：吨</w:t>
      </w:r>
      <w:r w:rsidRPr="00BF02E2">
        <w:rPr>
          <w:rFonts w:ascii="Times New Roman" w:eastAsia="宋体" w:hAnsi="Times New Roman" w:cs="Times New Roman"/>
          <w:b/>
          <w:bCs/>
          <w:sz w:val="24"/>
          <w:szCs w:val="24"/>
        </w:rPr>
        <w:t>/</w:t>
      </w:r>
      <w:r w:rsidRPr="00BF02E2">
        <w:rPr>
          <w:rFonts w:ascii="Times New Roman" w:eastAsia="宋体" w:hAnsi="Times New Roman" w:cs="Times New Roman"/>
          <w:b/>
          <w:bCs/>
          <w:sz w:val="24"/>
          <w:szCs w:val="24"/>
        </w:rPr>
        <w:t>年）</w:t>
      </w:r>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4679"/>
        <w:gridCol w:w="1419"/>
        <w:gridCol w:w="1317"/>
        <w:gridCol w:w="1656"/>
      </w:tblGrid>
      <w:tr w:rsidR="001B4555" w:rsidRPr="00BF02E2" w14:paraId="4F7FB492" w14:textId="77777777" w:rsidTr="001B4555">
        <w:trPr>
          <w:jc w:val="center"/>
        </w:trPr>
        <w:tc>
          <w:tcPr>
            <w:tcW w:w="2579" w:type="pct"/>
            <w:tcBorders>
              <w:bottom w:val="single" w:sz="4" w:space="0" w:color="auto"/>
            </w:tcBorders>
            <w:shd w:val="clear" w:color="auto" w:fill="auto"/>
            <w:vAlign w:val="center"/>
            <w:hideMark/>
          </w:tcPr>
          <w:p w14:paraId="7412FDCB"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w:t>
            </w:r>
          </w:p>
        </w:tc>
        <w:tc>
          <w:tcPr>
            <w:tcW w:w="782" w:type="pct"/>
            <w:tcBorders>
              <w:bottom w:val="single" w:sz="4" w:space="0" w:color="auto"/>
            </w:tcBorders>
            <w:shd w:val="clear" w:color="auto" w:fill="auto"/>
            <w:vAlign w:val="center"/>
            <w:hideMark/>
          </w:tcPr>
          <w:p w14:paraId="179F50A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SO</w:t>
            </w:r>
            <w:r w:rsidRPr="00BF02E2">
              <w:rPr>
                <w:rFonts w:ascii="Times New Roman" w:eastAsia="宋体" w:hAnsi="Times New Roman" w:cs="Times New Roman"/>
                <w:b/>
                <w:bCs/>
                <w:szCs w:val="21"/>
                <w:vertAlign w:val="subscript"/>
              </w:rPr>
              <w:t>2</w:t>
            </w:r>
          </w:p>
        </w:tc>
        <w:tc>
          <w:tcPr>
            <w:tcW w:w="726" w:type="pct"/>
            <w:tcBorders>
              <w:bottom w:val="single" w:sz="4" w:space="0" w:color="auto"/>
            </w:tcBorders>
            <w:shd w:val="clear" w:color="auto" w:fill="auto"/>
            <w:vAlign w:val="center"/>
            <w:hideMark/>
          </w:tcPr>
          <w:p w14:paraId="55E6E778"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NOx</w:t>
            </w:r>
          </w:p>
        </w:tc>
        <w:tc>
          <w:tcPr>
            <w:tcW w:w="913" w:type="pct"/>
            <w:tcBorders>
              <w:bottom w:val="single" w:sz="4" w:space="0" w:color="auto"/>
            </w:tcBorders>
            <w:shd w:val="clear" w:color="auto" w:fill="auto"/>
            <w:vAlign w:val="center"/>
            <w:hideMark/>
          </w:tcPr>
          <w:p w14:paraId="164AD2A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烟尘</w:t>
            </w:r>
          </w:p>
        </w:tc>
      </w:tr>
      <w:tr w:rsidR="001B4555" w:rsidRPr="00BF02E2" w14:paraId="461DD282" w14:textId="77777777" w:rsidTr="001B4555">
        <w:trPr>
          <w:jc w:val="center"/>
        </w:trPr>
        <w:tc>
          <w:tcPr>
            <w:tcW w:w="2579" w:type="pct"/>
            <w:tcBorders>
              <w:top w:val="single" w:sz="4" w:space="0" w:color="auto"/>
              <w:bottom w:val="single" w:sz="8" w:space="0" w:color="auto"/>
            </w:tcBorders>
            <w:shd w:val="clear" w:color="auto" w:fill="auto"/>
            <w:vAlign w:val="center"/>
            <w:hideMark/>
          </w:tcPr>
          <w:p w14:paraId="713F1A7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烯烃厂辅炉</w:t>
            </w:r>
            <w:r w:rsidRPr="00BF02E2">
              <w:rPr>
                <w:rFonts w:ascii="Times New Roman" w:eastAsia="宋体" w:hAnsi="Times New Roman" w:cs="Times New Roman"/>
                <w:bCs/>
                <w:szCs w:val="21"/>
              </w:rPr>
              <w:t>U-BFI201A/B</w:t>
            </w:r>
            <w:r w:rsidRPr="00BF02E2">
              <w:rPr>
                <w:rFonts w:ascii="Times New Roman" w:eastAsia="宋体" w:hAnsi="Times New Roman" w:cs="Times New Roman"/>
                <w:bCs/>
                <w:szCs w:val="21"/>
              </w:rPr>
              <w:t>改烧天然气项目</w:t>
            </w:r>
          </w:p>
        </w:tc>
        <w:tc>
          <w:tcPr>
            <w:tcW w:w="782" w:type="pct"/>
            <w:tcBorders>
              <w:top w:val="single" w:sz="4" w:space="0" w:color="auto"/>
              <w:bottom w:val="single" w:sz="8" w:space="0" w:color="auto"/>
            </w:tcBorders>
            <w:shd w:val="clear" w:color="auto" w:fill="auto"/>
            <w:vAlign w:val="center"/>
            <w:hideMark/>
          </w:tcPr>
          <w:p w14:paraId="1CE6D70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-26</w:t>
            </w:r>
          </w:p>
        </w:tc>
        <w:tc>
          <w:tcPr>
            <w:tcW w:w="726" w:type="pct"/>
            <w:tcBorders>
              <w:top w:val="single" w:sz="4" w:space="0" w:color="auto"/>
              <w:bottom w:val="single" w:sz="8" w:space="0" w:color="auto"/>
            </w:tcBorders>
            <w:shd w:val="clear" w:color="auto" w:fill="auto"/>
            <w:vAlign w:val="center"/>
            <w:hideMark/>
          </w:tcPr>
          <w:p w14:paraId="5ED4810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-134</w:t>
            </w:r>
          </w:p>
        </w:tc>
        <w:tc>
          <w:tcPr>
            <w:tcW w:w="913" w:type="pct"/>
            <w:tcBorders>
              <w:top w:val="single" w:sz="4" w:space="0" w:color="auto"/>
              <w:bottom w:val="single" w:sz="8" w:space="0" w:color="auto"/>
            </w:tcBorders>
            <w:shd w:val="clear" w:color="auto" w:fill="auto"/>
            <w:vAlign w:val="center"/>
            <w:hideMark/>
          </w:tcPr>
          <w:p w14:paraId="196801E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-310</w:t>
            </w:r>
          </w:p>
        </w:tc>
      </w:tr>
      <w:tr w:rsidR="001B4555" w:rsidRPr="00BF02E2" w14:paraId="12D19B94" w14:textId="77777777" w:rsidTr="001B4555">
        <w:trPr>
          <w:jc w:val="center"/>
        </w:trPr>
        <w:tc>
          <w:tcPr>
            <w:tcW w:w="2579" w:type="pct"/>
            <w:shd w:val="clear" w:color="auto" w:fill="auto"/>
            <w:vAlign w:val="center"/>
            <w:hideMark/>
          </w:tcPr>
          <w:p w14:paraId="0121AC0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EVA</w:t>
            </w:r>
            <w:r w:rsidRPr="00BF02E2">
              <w:rPr>
                <w:rFonts w:ascii="Times New Roman" w:eastAsia="宋体" w:hAnsi="Times New Roman" w:cs="Times New Roman"/>
                <w:bCs/>
                <w:szCs w:val="21"/>
              </w:rPr>
              <w:t>项目</w:t>
            </w:r>
          </w:p>
        </w:tc>
        <w:tc>
          <w:tcPr>
            <w:tcW w:w="782" w:type="pct"/>
            <w:shd w:val="clear" w:color="auto" w:fill="auto"/>
            <w:vAlign w:val="center"/>
            <w:hideMark/>
          </w:tcPr>
          <w:p w14:paraId="03D16A7A" w14:textId="77777777" w:rsidR="001B4555" w:rsidRPr="00BF02E2" w:rsidRDefault="001B4555" w:rsidP="001B4555">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0</w:t>
            </w:r>
          </w:p>
        </w:tc>
        <w:tc>
          <w:tcPr>
            <w:tcW w:w="726" w:type="pct"/>
            <w:shd w:val="clear" w:color="auto" w:fill="auto"/>
            <w:vAlign w:val="center"/>
            <w:hideMark/>
          </w:tcPr>
          <w:p w14:paraId="13EE8D4F" w14:textId="77777777" w:rsidR="001B4555" w:rsidRPr="00BF02E2" w:rsidRDefault="001B4555" w:rsidP="001B4555">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72</w:t>
            </w:r>
          </w:p>
        </w:tc>
        <w:tc>
          <w:tcPr>
            <w:tcW w:w="913" w:type="pct"/>
            <w:shd w:val="clear" w:color="auto" w:fill="auto"/>
            <w:vAlign w:val="center"/>
            <w:hideMark/>
          </w:tcPr>
          <w:p w14:paraId="41AFDD82" w14:textId="77777777" w:rsidR="001B4555" w:rsidRPr="00BF02E2" w:rsidRDefault="001B4555" w:rsidP="001B4555">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0.22</w:t>
            </w:r>
          </w:p>
        </w:tc>
      </w:tr>
      <w:tr w:rsidR="001B4555" w:rsidRPr="00BF02E2" w14:paraId="146DCBF3" w14:textId="77777777" w:rsidTr="001B4555">
        <w:trPr>
          <w:jc w:val="center"/>
        </w:trPr>
        <w:tc>
          <w:tcPr>
            <w:tcW w:w="2579" w:type="pct"/>
            <w:shd w:val="clear" w:color="auto" w:fill="auto"/>
            <w:vAlign w:val="center"/>
            <w:hideMark/>
          </w:tcPr>
          <w:p w14:paraId="0E4A302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扬子石化危废减量化及无害化处置设施建设项目</w:t>
            </w:r>
          </w:p>
        </w:tc>
        <w:tc>
          <w:tcPr>
            <w:tcW w:w="782" w:type="pct"/>
            <w:shd w:val="clear" w:color="auto" w:fill="auto"/>
            <w:vAlign w:val="center"/>
            <w:hideMark/>
          </w:tcPr>
          <w:p w14:paraId="4F26AC5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6.9072</w:t>
            </w:r>
          </w:p>
        </w:tc>
        <w:tc>
          <w:tcPr>
            <w:tcW w:w="726" w:type="pct"/>
            <w:shd w:val="clear" w:color="auto" w:fill="auto"/>
            <w:vAlign w:val="center"/>
            <w:hideMark/>
          </w:tcPr>
          <w:p w14:paraId="19ADC9A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15.824</w:t>
            </w:r>
          </w:p>
        </w:tc>
        <w:tc>
          <w:tcPr>
            <w:tcW w:w="913" w:type="pct"/>
            <w:shd w:val="clear" w:color="auto" w:fill="auto"/>
            <w:vAlign w:val="center"/>
            <w:hideMark/>
          </w:tcPr>
          <w:p w14:paraId="3B1E4C9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2.6433</w:t>
            </w:r>
          </w:p>
        </w:tc>
      </w:tr>
      <w:tr w:rsidR="001B4555" w:rsidRPr="00BF02E2" w14:paraId="204AE67A" w14:textId="77777777" w:rsidTr="001B4555">
        <w:trPr>
          <w:jc w:val="center"/>
        </w:trPr>
        <w:tc>
          <w:tcPr>
            <w:tcW w:w="2579" w:type="pct"/>
            <w:shd w:val="clear" w:color="auto" w:fill="auto"/>
            <w:vAlign w:val="center"/>
          </w:tcPr>
          <w:p w14:paraId="5335E37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催化柴油改产高标号汽油项目（</w:t>
            </w:r>
            <w:r w:rsidRPr="00BF02E2">
              <w:rPr>
                <w:rFonts w:ascii="Times New Roman" w:eastAsia="宋体" w:hAnsi="Times New Roman" w:cs="Times New Roman"/>
                <w:bCs/>
                <w:szCs w:val="21"/>
              </w:rPr>
              <w:t>LTAG</w:t>
            </w:r>
            <w:r w:rsidRPr="00BF02E2">
              <w:rPr>
                <w:rFonts w:ascii="Times New Roman" w:eastAsia="宋体" w:hAnsi="Times New Roman" w:cs="Times New Roman"/>
                <w:bCs/>
                <w:szCs w:val="21"/>
              </w:rPr>
              <w:t>）</w:t>
            </w:r>
          </w:p>
        </w:tc>
        <w:tc>
          <w:tcPr>
            <w:tcW w:w="782" w:type="pct"/>
            <w:shd w:val="clear" w:color="auto" w:fill="auto"/>
            <w:vAlign w:val="center"/>
          </w:tcPr>
          <w:p w14:paraId="55655E2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35.23</w:t>
            </w:r>
          </w:p>
        </w:tc>
        <w:tc>
          <w:tcPr>
            <w:tcW w:w="726" w:type="pct"/>
            <w:shd w:val="clear" w:color="auto" w:fill="auto"/>
            <w:vAlign w:val="center"/>
          </w:tcPr>
          <w:p w14:paraId="2CD9979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89.12</w:t>
            </w:r>
          </w:p>
        </w:tc>
        <w:tc>
          <w:tcPr>
            <w:tcW w:w="913" w:type="pct"/>
            <w:shd w:val="clear" w:color="auto" w:fill="auto"/>
            <w:vAlign w:val="center"/>
          </w:tcPr>
          <w:p w14:paraId="3298859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26.71</w:t>
            </w:r>
          </w:p>
        </w:tc>
      </w:tr>
      <w:tr w:rsidR="001B4555" w:rsidRPr="00BF02E2" w14:paraId="5A1503BE" w14:textId="77777777" w:rsidTr="001B4555">
        <w:trPr>
          <w:jc w:val="center"/>
        </w:trPr>
        <w:tc>
          <w:tcPr>
            <w:tcW w:w="2579" w:type="pct"/>
            <w:shd w:val="clear" w:color="auto" w:fill="auto"/>
            <w:vAlign w:val="center"/>
          </w:tcPr>
          <w:p w14:paraId="7478954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年航煤加氢装置</w:t>
            </w:r>
          </w:p>
        </w:tc>
        <w:tc>
          <w:tcPr>
            <w:tcW w:w="782" w:type="pct"/>
            <w:shd w:val="clear" w:color="auto" w:fill="auto"/>
            <w:vAlign w:val="center"/>
          </w:tcPr>
          <w:p w14:paraId="5102F4F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4.13</w:t>
            </w:r>
          </w:p>
        </w:tc>
        <w:tc>
          <w:tcPr>
            <w:tcW w:w="726" w:type="pct"/>
            <w:shd w:val="clear" w:color="auto" w:fill="auto"/>
            <w:vAlign w:val="center"/>
          </w:tcPr>
          <w:p w14:paraId="797DA36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8.67</w:t>
            </w:r>
          </w:p>
        </w:tc>
        <w:tc>
          <w:tcPr>
            <w:tcW w:w="913" w:type="pct"/>
            <w:shd w:val="clear" w:color="auto" w:fill="auto"/>
            <w:vAlign w:val="center"/>
          </w:tcPr>
          <w:p w14:paraId="63F21B7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1.46</w:t>
            </w:r>
          </w:p>
        </w:tc>
      </w:tr>
      <w:tr w:rsidR="001B4555" w:rsidRPr="00BF02E2" w14:paraId="080E8EA7" w14:textId="77777777" w:rsidTr="001B4555">
        <w:trPr>
          <w:jc w:val="center"/>
        </w:trPr>
        <w:tc>
          <w:tcPr>
            <w:tcW w:w="2579" w:type="pct"/>
            <w:shd w:val="clear" w:color="auto" w:fill="auto"/>
            <w:vAlign w:val="center"/>
          </w:tcPr>
          <w:p w14:paraId="733D637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年重油轻质化装置</w:t>
            </w:r>
          </w:p>
        </w:tc>
        <w:tc>
          <w:tcPr>
            <w:tcW w:w="782" w:type="pct"/>
            <w:shd w:val="clear" w:color="auto" w:fill="auto"/>
            <w:vAlign w:val="center"/>
          </w:tcPr>
          <w:p w14:paraId="151EBF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5.16</w:t>
            </w:r>
          </w:p>
        </w:tc>
        <w:tc>
          <w:tcPr>
            <w:tcW w:w="726" w:type="pct"/>
            <w:shd w:val="clear" w:color="auto" w:fill="auto"/>
            <w:vAlign w:val="center"/>
          </w:tcPr>
          <w:p w14:paraId="57B6ABC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24.14</w:t>
            </w:r>
          </w:p>
        </w:tc>
        <w:tc>
          <w:tcPr>
            <w:tcW w:w="913" w:type="pct"/>
            <w:shd w:val="clear" w:color="auto" w:fill="auto"/>
            <w:vAlign w:val="center"/>
          </w:tcPr>
          <w:p w14:paraId="15E8338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5.16</w:t>
            </w:r>
          </w:p>
        </w:tc>
      </w:tr>
      <w:tr w:rsidR="001B4555" w:rsidRPr="00BF02E2" w14:paraId="744A062C" w14:textId="77777777" w:rsidTr="001B4555">
        <w:trPr>
          <w:jc w:val="center"/>
        </w:trPr>
        <w:tc>
          <w:tcPr>
            <w:tcW w:w="2579" w:type="pct"/>
            <w:shd w:val="clear" w:color="auto" w:fill="auto"/>
            <w:vAlign w:val="center"/>
          </w:tcPr>
          <w:p w14:paraId="31835BC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扬子石化绿色供汽中心项目</w:t>
            </w:r>
          </w:p>
        </w:tc>
        <w:tc>
          <w:tcPr>
            <w:tcW w:w="782" w:type="pct"/>
            <w:shd w:val="clear" w:color="auto" w:fill="auto"/>
            <w:vAlign w:val="center"/>
          </w:tcPr>
          <w:p w14:paraId="1763F91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385.43</w:t>
            </w:r>
          </w:p>
        </w:tc>
        <w:tc>
          <w:tcPr>
            <w:tcW w:w="726" w:type="pct"/>
            <w:shd w:val="clear" w:color="auto" w:fill="auto"/>
            <w:vAlign w:val="center"/>
          </w:tcPr>
          <w:p w14:paraId="7156E7F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770.86</w:t>
            </w:r>
          </w:p>
        </w:tc>
        <w:tc>
          <w:tcPr>
            <w:tcW w:w="913" w:type="pct"/>
            <w:shd w:val="clear" w:color="auto" w:fill="auto"/>
            <w:vAlign w:val="center"/>
          </w:tcPr>
          <w:p w14:paraId="2E0E43C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91.49</w:t>
            </w:r>
          </w:p>
        </w:tc>
      </w:tr>
      <w:tr w:rsidR="00190383" w:rsidRPr="00BF02E2" w14:paraId="223D1FBF" w14:textId="77777777" w:rsidTr="001B4555">
        <w:trPr>
          <w:jc w:val="center"/>
        </w:trPr>
        <w:tc>
          <w:tcPr>
            <w:tcW w:w="2579" w:type="pct"/>
            <w:shd w:val="clear" w:color="auto" w:fill="auto"/>
            <w:vAlign w:val="center"/>
          </w:tcPr>
          <w:p w14:paraId="56DBB5A0"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年烷基化装置项目</w:t>
            </w:r>
          </w:p>
        </w:tc>
        <w:tc>
          <w:tcPr>
            <w:tcW w:w="782" w:type="pct"/>
            <w:shd w:val="clear" w:color="auto" w:fill="auto"/>
            <w:vAlign w:val="center"/>
          </w:tcPr>
          <w:p w14:paraId="45D3ADD7"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10.374</w:t>
            </w:r>
          </w:p>
        </w:tc>
        <w:tc>
          <w:tcPr>
            <w:tcW w:w="726" w:type="pct"/>
            <w:shd w:val="clear" w:color="auto" w:fill="auto"/>
            <w:vAlign w:val="center"/>
          </w:tcPr>
          <w:p w14:paraId="64C0EE77"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8.736</w:t>
            </w:r>
          </w:p>
        </w:tc>
        <w:tc>
          <w:tcPr>
            <w:tcW w:w="913" w:type="pct"/>
            <w:shd w:val="clear" w:color="auto" w:fill="auto"/>
            <w:vAlign w:val="center"/>
          </w:tcPr>
          <w:p w14:paraId="58893182"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r>
      <w:tr w:rsidR="001B4555" w:rsidRPr="00BF02E2" w14:paraId="2924E0A5" w14:textId="77777777" w:rsidTr="001B4555">
        <w:trPr>
          <w:jc w:val="center"/>
        </w:trPr>
        <w:tc>
          <w:tcPr>
            <w:tcW w:w="2579" w:type="pct"/>
            <w:shd w:val="clear" w:color="auto" w:fill="auto"/>
            <w:vAlign w:val="center"/>
            <w:hideMark/>
          </w:tcPr>
          <w:p w14:paraId="1DF79BD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lastRenderedPageBreak/>
              <w:t>合计</w:t>
            </w:r>
          </w:p>
        </w:tc>
        <w:tc>
          <w:tcPr>
            <w:tcW w:w="782" w:type="pct"/>
            <w:shd w:val="clear" w:color="auto" w:fill="auto"/>
            <w:noWrap/>
            <w:vAlign w:val="center"/>
          </w:tcPr>
          <w:p w14:paraId="3F23069C" w14:textId="77777777" w:rsidR="001B4555"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 w:val="22"/>
              </w:rPr>
              <w:t>421.2312</w:t>
            </w:r>
          </w:p>
        </w:tc>
        <w:tc>
          <w:tcPr>
            <w:tcW w:w="726" w:type="pct"/>
            <w:shd w:val="clear" w:color="auto" w:fill="auto"/>
            <w:noWrap/>
            <w:vAlign w:val="center"/>
          </w:tcPr>
          <w:p w14:paraId="3DC177A6" w14:textId="77777777" w:rsidR="001B4555"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 w:val="22"/>
              </w:rPr>
              <w:t>855.35</w:t>
            </w:r>
          </w:p>
        </w:tc>
        <w:tc>
          <w:tcPr>
            <w:tcW w:w="913" w:type="pct"/>
            <w:shd w:val="clear" w:color="auto" w:fill="auto"/>
            <w:noWrap/>
            <w:vAlign w:val="center"/>
          </w:tcPr>
          <w:p w14:paraId="4217E12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 w:val="22"/>
              </w:rPr>
              <w:t>-182.317</w:t>
            </w:r>
          </w:p>
        </w:tc>
      </w:tr>
    </w:tbl>
    <w:p w14:paraId="06CAE71F"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3111472F"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3.5.2</w:t>
      </w:r>
      <w:r w:rsidRPr="00BF02E2">
        <w:rPr>
          <w:rFonts w:ascii="Times New Roman" w:eastAsia="宋体" w:hAnsi="Times New Roman" w:cs="Times New Roman"/>
          <w:b/>
          <w:sz w:val="28"/>
          <w:szCs w:val="24"/>
        </w:rPr>
        <w:t>废水污染物排放</w:t>
      </w:r>
    </w:p>
    <w:p w14:paraId="7EE4B561"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）已建工程废水污染物排放</w:t>
      </w:r>
    </w:p>
    <w:p w14:paraId="270F4C3E"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b/>
          <w:bCs/>
          <w:sz w:val="24"/>
          <w:szCs w:val="24"/>
        </w:rPr>
      </w:pPr>
      <w:r w:rsidRPr="00BF02E2">
        <w:rPr>
          <w:rFonts w:ascii="Times New Roman" w:eastAsia="宋体" w:hAnsi="Times New Roman" w:cs="Times New Roman"/>
          <w:sz w:val="24"/>
          <w:szCs w:val="24"/>
        </w:rPr>
        <w:t>扬子石化公司已建工程废水包括生产废水、清净下水和生活污水等，通过预处理、净一装置处理达标后，排入长江。</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年有关废水排放总量情况见表</w:t>
      </w:r>
      <w:r w:rsidRPr="00BF02E2">
        <w:rPr>
          <w:rFonts w:ascii="Times New Roman" w:eastAsia="宋体" w:hAnsi="Times New Roman" w:cs="Times New Roman"/>
          <w:sz w:val="24"/>
          <w:szCs w:val="24"/>
        </w:rPr>
        <w:t>3.5-3</w:t>
      </w:r>
      <w:r w:rsidRPr="00BF02E2">
        <w:rPr>
          <w:rFonts w:ascii="Times New Roman" w:eastAsia="宋体" w:hAnsi="Times New Roman" w:cs="Times New Roman"/>
          <w:sz w:val="24"/>
          <w:szCs w:val="24"/>
        </w:rPr>
        <w:t>。</w:t>
      </w:r>
    </w:p>
    <w:p w14:paraId="10EC9FB2"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3.5-3  2016</w:t>
      </w:r>
      <w:r w:rsidRPr="00BF02E2">
        <w:rPr>
          <w:rFonts w:ascii="Times New Roman" w:eastAsia="宋体" w:hAnsi="Times New Roman" w:cs="Times New Roman"/>
          <w:b/>
          <w:bCs/>
          <w:sz w:val="24"/>
          <w:szCs w:val="24"/>
        </w:rPr>
        <w:t>年扬子石化公司废水排放情况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438"/>
        <w:gridCol w:w="2812"/>
        <w:gridCol w:w="2821"/>
      </w:tblGrid>
      <w:tr w:rsidR="001B4555" w:rsidRPr="00BF02E2" w14:paraId="5B33F8BD" w14:textId="77777777" w:rsidTr="001B4555">
        <w:trPr>
          <w:jc w:val="center"/>
        </w:trPr>
        <w:tc>
          <w:tcPr>
            <w:tcW w:w="1895" w:type="pct"/>
            <w:vAlign w:val="center"/>
          </w:tcPr>
          <w:p w14:paraId="60B739D7"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指标名称</w:t>
            </w:r>
          </w:p>
        </w:tc>
        <w:tc>
          <w:tcPr>
            <w:tcW w:w="1550" w:type="pct"/>
            <w:vAlign w:val="center"/>
          </w:tcPr>
          <w:p w14:paraId="7032E690"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计量单位</w:t>
            </w:r>
          </w:p>
        </w:tc>
        <w:tc>
          <w:tcPr>
            <w:tcW w:w="1555" w:type="pct"/>
            <w:vAlign w:val="center"/>
          </w:tcPr>
          <w:p w14:paraId="6BC40D02"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数量</w:t>
            </w:r>
          </w:p>
        </w:tc>
      </w:tr>
      <w:tr w:rsidR="001B4555" w:rsidRPr="00BF02E2" w14:paraId="7DADE700" w14:textId="77777777" w:rsidTr="001B4555">
        <w:trPr>
          <w:jc w:val="center"/>
        </w:trPr>
        <w:tc>
          <w:tcPr>
            <w:tcW w:w="1895" w:type="pct"/>
            <w:vAlign w:val="center"/>
          </w:tcPr>
          <w:p w14:paraId="73DA63F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工业废水排放量</w:t>
            </w:r>
          </w:p>
        </w:tc>
        <w:tc>
          <w:tcPr>
            <w:tcW w:w="1550" w:type="pct"/>
            <w:vAlign w:val="center"/>
          </w:tcPr>
          <w:p w14:paraId="1C39FDD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万吨</w:t>
            </w:r>
          </w:p>
        </w:tc>
        <w:tc>
          <w:tcPr>
            <w:tcW w:w="1555" w:type="pct"/>
            <w:vAlign w:val="center"/>
          </w:tcPr>
          <w:p w14:paraId="77CC8F9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3167.51</w:t>
            </w:r>
          </w:p>
        </w:tc>
      </w:tr>
      <w:tr w:rsidR="001B4555" w:rsidRPr="00BF02E2" w14:paraId="215E8FB8" w14:textId="77777777" w:rsidTr="001B4555">
        <w:trPr>
          <w:jc w:val="center"/>
        </w:trPr>
        <w:tc>
          <w:tcPr>
            <w:tcW w:w="1895" w:type="pct"/>
            <w:vAlign w:val="center"/>
          </w:tcPr>
          <w:p w14:paraId="1383E61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工业废水排放达标量</w:t>
            </w:r>
          </w:p>
        </w:tc>
        <w:tc>
          <w:tcPr>
            <w:tcW w:w="1550" w:type="pct"/>
            <w:vAlign w:val="center"/>
          </w:tcPr>
          <w:p w14:paraId="461F846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万吨</w:t>
            </w:r>
          </w:p>
        </w:tc>
        <w:tc>
          <w:tcPr>
            <w:tcW w:w="1555" w:type="pct"/>
            <w:vAlign w:val="center"/>
          </w:tcPr>
          <w:p w14:paraId="42285C0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3167.51</w:t>
            </w:r>
          </w:p>
        </w:tc>
      </w:tr>
      <w:tr w:rsidR="001B4555" w:rsidRPr="00BF02E2" w14:paraId="2242560F" w14:textId="77777777" w:rsidTr="001B4555">
        <w:trPr>
          <w:jc w:val="center"/>
        </w:trPr>
        <w:tc>
          <w:tcPr>
            <w:tcW w:w="1895" w:type="pct"/>
            <w:vAlign w:val="center"/>
          </w:tcPr>
          <w:p w14:paraId="43BC5B4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化学需氧量排放量</w:t>
            </w:r>
          </w:p>
        </w:tc>
        <w:tc>
          <w:tcPr>
            <w:tcW w:w="1550" w:type="pct"/>
            <w:vAlign w:val="center"/>
          </w:tcPr>
          <w:p w14:paraId="2C05F5E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555" w:type="pct"/>
            <w:vAlign w:val="center"/>
          </w:tcPr>
          <w:p w14:paraId="7BB678B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786.55</w:t>
            </w:r>
          </w:p>
        </w:tc>
      </w:tr>
      <w:tr w:rsidR="001B4555" w:rsidRPr="00BF02E2" w14:paraId="1F1A7D81" w14:textId="77777777" w:rsidTr="001B4555">
        <w:trPr>
          <w:jc w:val="center"/>
        </w:trPr>
        <w:tc>
          <w:tcPr>
            <w:tcW w:w="1895" w:type="pct"/>
            <w:vAlign w:val="center"/>
          </w:tcPr>
          <w:p w14:paraId="65EC32D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悬浮物排放量</w:t>
            </w:r>
          </w:p>
        </w:tc>
        <w:tc>
          <w:tcPr>
            <w:tcW w:w="1550" w:type="pct"/>
            <w:vAlign w:val="center"/>
          </w:tcPr>
          <w:p w14:paraId="3168826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555" w:type="pct"/>
            <w:vAlign w:val="center"/>
          </w:tcPr>
          <w:p w14:paraId="115FB11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522.04</w:t>
            </w:r>
          </w:p>
        </w:tc>
      </w:tr>
      <w:tr w:rsidR="001B4555" w:rsidRPr="00BF02E2" w14:paraId="2480E3ED" w14:textId="77777777" w:rsidTr="001B4555">
        <w:trPr>
          <w:jc w:val="center"/>
        </w:trPr>
        <w:tc>
          <w:tcPr>
            <w:tcW w:w="1895" w:type="pct"/>
            <w:vAlign w:val="center"/>
          </w:tcPr>
          <w:p w14:paraId="564D7AC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石油类排放量</w:t>
            </w:r>
          </w:p>
        </w:tc>
        <w:tc>
          <w:tcPr>
            <w:tcW w:w="1550" w:type="pct"/>
            <w:vAlign w:val="center"/>
          </w:tcPr>
          <w:p w14:paraId="756C17F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555" w:type="pct"/>
            <w:vAlign w:val="center"/>
          </w:tcPr>
          <w:p w14:paraId="4EE0E36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31.683</w:t>
            </w:r>
          </w:p>
        </w:tc>
      </w:tr>
      <w:tr w:rsidR="001B4555" w:rsidRPr="00BF02E2" w14:paraId="671F2617" w14:textId="77777777" w:rsidTr="001B4555">
        <w:trPr>
          <w:jc w:val="center"/>
        </w:trPr>
        <w:tc>
          <w:tcPr>
            <w:tcW w:w="1895" w:type="pct"/>
            <w:vAlign w:val="center"/>
          </w:tcPr>
          <w:p w14:paraId="7FB4B81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氨氮排放量</w:t>
            </w:r>
          </w:p>
        </w:tc>
        <w:tc>
          <w:tcPr>
            <w:tcW w:w="1550" w:type="pct"/>
            <w:vAlign w:val="center"/>
          </w:tcPr>
          <w:p w14:paraId="53071EA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555" w:type="pct"/>
            <w:vAlign w:val="center"/>
          </w:tcPr>
          <w:p w14:paraId="532FAD7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53.955</w:t>
            </w:r>
          </w:p>
        </w:tc>
      </w:tr>
      <w:tr w:rsidR="001B4555" w:rsidRPr="00BF02E2" w14:paraId="6F4EE89A" w14:textId="77777777" w:rsidTr="001B4555">
        <w:trPr>
          <w:jc w:val="center"/>
        </w:trPr>
        <w:tc>
          <w:tcPr>
            <w:tcW w:w="1895" w:type="pct"/>
            <w:vAlign w:val="center"/>
          </w:tcPr>
          <w:p w14:paraId="31053B7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氰化物排放量</w:t>
            </w:r>
          </w:p>
        </w:tc>
        <w:tc>
          <w:tcPr>
            <w:tcW w:w="1550" w:type="pct"/>
            <w:vAlign w:val="center"/>
          </w:tcPr>
          <w:p w14:paraId="30C7086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555" w:type="pct"/>
            <w:vAlign w:val="center"/>
          </w:tcPr>
          <w:p w14:paraId="5E9AAF9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0.212</w:t>
            </w:r>
          </w:p>
        </w:tc>
      </w:tr>
      <w:tr w:rsidR="001B4555" w:rsidRPr="00BF02E2" w14:paraId="2AE71542" w14:textId="77777777" w:rsidTr="001B4555">
        <w:trPr>
          <w:jc w:val="center"/>
        </w:trPr>
        <w:tc>
          <w:tcPr>
            <w:tcW w:w="1895" w:type="pct"/>
            <w:vAlign w:val="center"/>
          </w:tcPr>
          <w:p w14:paraId="413E575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挥发酚</w:t>
            </w:r>
          </w:p>
        </w:tc>
        <w:tc>
          <w:tcPr>
            <w:tcW w:w="1550" w:type="pct"/>
            <w:vAlign w:val="center"/>
          </w:tcPr>
          <w:p w14:paraId="0FA9F7D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吨</w:t>
            </w:r>
          </w:p>
        </w:tc>
        <w:tc>
          <w:tcPr>
            <w:tcW w:w="1555" w:type="pct"/>
            <w:vAlign w:val="center"/>
          </w:tcPr>
          <w:p w14:paraId="06955B9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1.286</w:t>
            </w:r>
          </w:p>
        </w:tc>
      </w:tr>
    </w:tbl>
    <w:p w14:paraId="7E274C4E"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44A7498B"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）在建工程废水污染物排放</w:t>
      </w:r>
    </w:p>
    <w:p w14:paraId="60BD210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在建工程废水中主要污染物见表</w:t>
      </w:r>
      <w:r w:rsidRPr="00BF02E2">
        <w:rPr>
          <w:rFonts w:ascii="Times New Roman" w:eastAsia="宋体" w:hAnsi="Times New Roman" w:cs="Times New Roman"/>
          <w:sz w:val="24"/>
          <w:szCs w:val="24"/>
        </w:rPr>
        <w:t>3.5-4</w:t>
      </w:r>
      <w:r w:rsidRPr="00BF02E2">
        <w:rPr>
          <w:rFonts w:ascii="Times New Roman" w:eastAsia="宋体" w:hAnsi="Times New Roman" w:cs="Times New Roman"/>
          <w:sz w:val="24"/>
          <w:szCs w:val="24"/>
        </w:rPr>
        <w:t>。</w:t>
      </w:r>
    </w:p>
    <w:p w14:paraId="52A9DB78"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 xml:space="preserve">3.5-4  </w:t>
      </w:r>
      <w:r w:rsidRPr="00BF02E2">
        <w:rPr>
          <w:rFonts w:ascii="Times New Roman" w:eastAsia="宋体" w:hAnsi="Times New Roman" w:cs="Times New Roman"/>
          <w:b/>
          <w:bCs/>
          <w:sz w:val="24"/>
          <w:szCs w:val="24"/>
        </w:rPr>
        <w:t>在建项目废水污染物排放总量</w:t>
      </w:r>
    </w:p>
    <w:tbl>
      <w:tblPr>
        <w:tblW w:w="5000" w:type="pct"/>
        <w:jc w:val="center"/>
        <w:tblBorders>
          <w:top w:val="single" w:sz="12" w:space="0" w:color="auto"/>
          <w:bottom w:val="single" w:sz="12"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56"/>
        <w:gridCol w:w="1130"/>
        <w:gridCol w:w="845"/>
        <w:gridCol w:w="706"/>
        <w:gridCol w:w="706"/>
        <w:gridCol w:w="423"/>
        <w:gridCol w:w="706"/>
        <w:gridCol w:w="599"/>
        <w:gridCol w:w="700"/>
      </w:tblGrid>
      <w:tr w:rsidR="001B4555" w:rsidRPr="00BF02E2" w14:paraId="3BE9C5F5" w14:textId="77777777" w:rsidTr="001B4555">
        <w:trPr>
          <w:tblHeader/>
          <w:jc w:val="center"/>
        </w:trPr>
        <w:tc>
          <w:tcPr>
            <w:tcW w:w="1795" w:type="pct"/>
            <w:vMerge w:val="restart"/>
            <w:shd w:val="clear" w:color="auto" w:fill="auto"/>
            <w:vAlign w:val="center"/>
            <w:hideMark/>
          </w:tcPr>
          <w:p w14:paraId="59556C13"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w:t>
            </w:r>
          </w:p>
        </w:tc>
        <w:tc>
          <w:tcPr>
            <w:tcW w:w="623" w:type="pct"/>
            <w:vMerge w:val="restart"/>
            <w:shd w:val="clear" w:color="auto" w:fill="auto"/>
            <w:vAlign w:val="center"/>
            <w:hideMark/>
          </w:tcPr>
          <w:p w14:paraId="3D1FFAC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水量</w:t>
            </w:r>
          </w:p>
          <w:p w14:paraId="0EE58BE1"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w:t>
            </w:r>
            <w:r w:rsidRPr="00BF02E2">
              <w:rPr>
                <w:rFonts w:ascii="Times New Roman" w:eastAsia="宋体" w:hAnsi="Times New Roman" w:cs="Times New Roman"/>
                <w:b/>
                <w:bCs/>
                <w:szCs w:val="21"/>
              </w:rPr>
              <w:t>×10</w:t>
            </w:r>
            <w:r w:rsidRPr="00BF02E2">
              <w:rPr>
                <w:rFonts w:ascii="Times New Roman" w:eastAsia="宋体" w:hAnsi="Times New Roman" w:cs="Times New Roman"/>
                <w:b/>
                <w:bCs/>
                <w:szCs w:val="21"/>
                <w:vertAlign w:val="superscript"/>
              </w:rPr>
              <w:t>4</w:t>
            </w:r>
            <w:r w:rsidRPr="00BF02E2">
              <w:rPr>
                <w:rFonts w:ascii="Times New Roman" w:eastAsia="宋体" w:hAnsi="Times New Roman" w:cs="Times New Roman"/>
                <w:b/>
                <w:bCs/>
                <w:szCs w:val="21"/>
              </w:rPr>
              <w:t>t/a</w:t>
            </w:r>
            <w:r w:rsidRPr="00BF02E2">
              <w:rPr>
                <w:rFonts w:ascii="Times New Roman" w:eastAsia="宋体" w:hAnsi="Times New Roman" w:cs="Times New Roman"/>
                <w:b/>
                <w:bCs/>
                <w:szCs w:val="21"/>
              </w:rPr>
              <w:t>）</w:t>
            </w:r>
          </w:p>
        </w:tc>
        <w:tc>
          <w:tcPr>
            <w:tcW w:w="2582" w:type="pct"/>
            <w:gridSpan w:val="7"/>
            <w:vAlign w:val="center"/>
          </w:tcPr>
          <w:p w14:paraId="1733DE74"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污染物排放量（</w:t>
            </w:r>
            <w:r w:rsidRPr="00BF02E2">
              <w:rPr>
                <w:rFonts w:ascii="Times New Roman" w:eastAsia="宋体" w:hAnsi="Times New Roman" w:cs="Times New Roman"/>
                <w:b/>
                <w:bCs/>
                <w:szCs w:val="21"/>
              </w:rPr>
              <w:t>t/a</w:t>
            </w:r>
            <w:r w:rsidRPr="00BF02E2">
              <w:rPr>
                <w:rFonts w:ascii="Times New Roman" w:eastAsia="宋体" w:hAnsi="Times New Roman" w:cs="Times New Roman"/>
                <w:b/>
                <w:bCs/>
                <w:szCs w:val="21"/>
              </w:rPr>
              <w:t>）</w:t>
            </w:r>
          </w:p>
        </w:tc>
      </w:tr>
      <w:tr w:rsidR="001B4555" w:rsidRPr="00BF02E2" w14:paraId="04A5F6B5" w14:textId="77777777" w:rsidTr="002361FC">
        <w:trPr>
          <w:tblHeader/>
          <w:jc w:val="center"/>
        </w:trPr>
        <w:tc>
          <w:tcPr>
            <w:tcW w:w="1795" w:type="pct"/>
            <w:vMerge/>
            <w:tcBorders>
              <w:bottom w:val="single" w:sz="4" w:space="0" w:color="auto"/>
            </w:tcBorders>
            <w:vAlign w:val="center"/>
            <w:hideMark/>
          </w:tcPr>
          <w:p w14:paraId="125C1C3A" w14:textId="77777777" w:rsidR="001B4555" w:rsidRPr="00BF02E2" w:rsidRDefault="001B4555" w:rsidP="001B4555">
            <w:pPr>
              <w:adjustRightInd w:val="0"/>
              <w:snapToGrid w:val="0"/>
              <w:jc w:val="center"/>
              <w:rPr>
                <w:rFonts w:ascii="Times New Roman" w:eastAsia="宋体" w:hAnsi="Times New Roman" w:cs="Times New Roman"/>
                <w:b/>
                <w:bCs/>
                <w:szCs w:val="21"/>
              </w:rPr>
            </w:pPr>
          </w:p>
        </w:tc>
        <w:tc>
          <w:tcPr>
            <w:tcW w:w="623" w:type="pct"/>
            <w:vMerge/>
            <w:tcBorders>
              <w:bottom w:val="single" w:sz="4" w:space="0" w:color="auto"/>
            </w:tcBorders>
            <w:vAlign w:val="center"/>
            <w:hideMark/>
          </w:tcPr>
          <w:p w14:paraId="72B396D6" w14:textId="77777777" w:rsidR="001B4555" w:rsidRPr="00BF02E2" w:rsidRDefault="001B4555" w:rsidP="001B4555">
            <w:pPr>
              <w:adjustRightInd w:val="0"/>
              <w:snapToGrid w:val="0"/>
              <w:jc w:val="center"/>
              <w:rPr>
                <w:rFonts w:ascii="Times New Roman" w:eastAsia="宋体" w:hAnsi="Times New Roman" w:cs="Times New Roman"/>
                <w:b/>
                <w:bCs/>
                <w:szCs w:val="21"/>
              </w:rPr>
            </w:pPr>
          </w:p>
        </w:tc>
        <w:tc>
          <w:tcPr>
            <w:tcW w:w="466" w:type="pct"/>
            <w:tcBorders>
              <w:bottom w:val="single" w:sz="4" w:space="0" w:color="auto"/>
            </w:tcBorders>
            <w:shd w:val="clear" w:color="auto" w:fill="auto"/>
            <w:vAlign w:val="center"/>
            <w:hideMark/>
          </w:tcPr>
          <w:p w14:paraId="6EAE91AA"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COD</w:t>
            </w:r>
            <w:r w:rsidRPr="00BF02E2">
              <w:rPr>
                <w:rFonts w:ascii="Times New Roman" w:eastAsia="宋体" w:hAnsi="Times New Roman" w:cs="Times New Roman"/>
                <w:b/>
                <w:bCs/>
                <w:szCs w:val="21"/>
                <w:vertAlign w:val="subscript"/>
              </w:rPr>
              <w:t>Cr</w:t>
            </w:r>
          </w:p>
        </w:tc>
        <w:tc>
          <w:tcPr>
            <w:tcW w:w="389" w:type="pct"/>
            <w:tcBorders>
              <w:bottom w:val="single" w:sz="4" w:space="0" w:color="auto"/>
            </w:tcBorders>
            <w:shd w:val="clear" w:color="auto" w:fill="auto"/>
            <w:vAlign w:val="center"/>
            <w:hideMark/>
          </w:tcPr>
          <w:p w14:paraId="3A1725C3"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石油类</w:t>
            </w:r>
          </w:p>
        </w:tc>
        <w:tc>
          <w:tcPr>
            <w:tcW w:w="389" w:type="pct"/>
            <w:tcBorders>
              <w:bottom w:val="single" w:sz="4" w:space="0" w:color="auto"/>
            </w:tcBorders>
            <w:shd w:val="clear" w:color="auto" w:fill="auto"/>
            <w:vAlign w:val="center"/>
            <w:hideMark/>
          </w:tcPr>
          <w:p w14:paraId="25107F2F"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NH</w:t>
            </w:r>
            <w:r w:rsidRPr="00BF02E2">
              <w:rPr>
                <w:rFonts w:ascii="Times New Roman" w:eastAsia="宋体" w:hAnsi="Times New Roman" w:cs="Times New Roman"/>
                <w:b/>
                <w:bCs/>
                <w:szCs w:val="21"/>
                <w:vertAlign w:val="subscript"/>
              </w:rPr>
              <w:t>3</w:t>
            </w:r>
            <w:r w:rsidRPr="00BF02E2">
              <w:rPr>
                <w:rFonts w:ascii="Times New Roman" w:eastAsia="宋体" w:hAnsi="Times New Roman" w:cs="Times New Roman"/>
                <w:b/>
                <w:bCs/>
                <w:szCs w:val="21"/>
              </w:rPr>
              <w:t>-N</w:t>
            </w:r>
          </w:p>
        </w:tc>
        <w:tc>
          <w:tcPr>
            <w:tcW w:w="233" w:type="pct"/>
            <w:tcBorders>
              <w:bottom w:val="single" w:sz="4" w:space="0" w:color="auto"/>
            </w:tcBorders>
            <w:vAlign w:val="center"/>
          </w:tcPr>
          <w:p w14:paraId="04EC03A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CN</w:t>
            </w:r>
            <w:r w:rsidRPr="00BF02E2">
              <w:rPr>
                <w:rFonts w:ascii="Times New Roman" w:eastAsia="宋体" w:hAnsi="Times New Roman" w:cs="Times New Roman"/>
                <w:b/>
                <w:bCs/>
                <w:szCs w:val="21"/>
                <w:vertAlign w:val="superscript"/>
              </w:rPr>
              <w:t>-</w:t>
            </w:r>
          </w:p>
        </w:tc>
        <w:tc>
          <w:tcPr>
            <w:tcW w:w="389" w:type="pct"/>
            <w:tcBorders>
              <w:bottom w:val="single" w:sz="4" w:space="0" w:color="auto"/>
            </w:tcBorders>
            <w:shd w:val="clear" w:color="auto" w:fill="auto"/>
            <w:vAlign w:val="center"/>
            <w:hideMark/>
          </w:tcPr>
          <w:p w14:paraId="6D54950C"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挥发酚</w:t>
            </w:r>
          </w:p>
        </w:tc>
        <w:tc>
          <w:tcPr>
            <w:tcW w:w="330" w:type="pct"/>
            <w:tcBorders>
              <w:bottom w:val="single" w:sz="4" w:space="0" w:color="auto"/>
            </w:tcBorders>
            <w:shd w:val="clear" w:color="auto" w:fill="auto"/>
            <w:vAlign w:val="center"/>
            <w:hideMark/>
          </w:tcPr>
          <w:p w14:paraId="60E6F1D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SS</w:t>
            </w:r>
          </w:p>
        </w:tc>
        <w:tc>
          <w:tcPr>
            <w:tcW w:w="386" w:type="pct"/>
            <w:tcBorders>
              <w:bottom w:val="single" w:sz="4" w:space="0" w:color="auto"/>
            </w:tcBorders>
            <w:vAlign w:val="center"/>
          </w:tcPr>
          <w:p w14:paraId="16D8579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硫化物</w:t>
            </w:r>
          </w:p>
        </w:tc>
      </w:tr>
      <w:tr w:rsidR="001B4555" w:rsidRPr="00BF02E2" w14:paraId="6EF63C49" w14:textId="77777777" w:rsidTr="002361FC">
        <w:trPr>
          <w:tblHeader/>
          <w:jc w:val="center"/>
        </w:trPr>
        <w:tc>
          <w:tcPr>
            <w:tcW w:w="1795" w:type="pct"/>
            <w:shd w:val="clear" w:color="auto" w:fill="auto"/>
            <w:vAlign w:val="center"/>
          </w:tcPr>
          <w:p w14:paraId="6DF63AF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干气浅冷油装置</w:t>
            </w:r>
          </w:p>
        </w:tc>
        <w:tc>
          <w:tcPr>
            <w:tcW w:w="623" w:type="pct"/>
            <w:shd w:val="clear" w:color="auto" w:fill="auto"/>
            <w:vAlign w:val="center"/>
          </w:tcPr>
          <w:p w14:paraId="1A41254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0.5040</w:t>
            </w:r>
          </w:p>
        </w:tc>
        <w:tc>
          <w:tcPr>
            <w:tcW w:w="466" w:type="pct"/>
            <w:shd w:val="clear" w:color="auto" w:fill="auto"/>
            <w:vAlign w:val="center"/>
          </w:tcPr>
          <w:p w14:paraId="504088F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0.337</w:t>
            </w:r>
          </w:p>
        </w:tc>
        <w:tc>
          <w:tcPr>
            <w:tcW w:w="389" w:type="pct"/>
            <w:shd w:val="clear" w:color="auto" w:fill="auto"/>
            <w:vAlign w:val="center"/>
          </w:tcPr>
          <w:p w14:paraId="56D4041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0.01</w:t>
            </w:r>
          </w:p>
        </w:tc>
        <w:tc>
          <w:tcPr>
            <w:tcW w:w="389" w:type="pct"/>
            <w:shd w:val="clear" w:color="auto" w:fill="auto"/>
            <w:vAlign w:val="center"/>
          </w:tcPr>
          <w:p w14:paraId="1EAE9AD6"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3" w:type="pct"/>
            <w:vAlign w:val="center"/>
          </w:tcPr>
          <w:p w14:paraId="2B76D677"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090E5B17"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06C93C4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0.151</w:t>
            </w:r>
          </w:p>
        </w:tc>
        <w:tc>
          <w:tcPr>
            <w:tcW w:w="386" w:type="pct"/>
            <w:vAlign w:val="center"/>
          </w:tcPr>
          <w:p w14:paraId="7119343F"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5D2743B3" w14:textId="77777777" w:rsidTr="002361FC">
        <w:trPr>
          <w:tblHeader/>
          <w:jc w:val="center"/>
        </w:trPr>
        <w:tc>
          <w:tcPr>
            <w:tcW w:w="1795" w:type="pct"/>
            <w:shd w:val="clear" w:color="auto" w:fill="auto"/>
            <w:vAlign w:val="center"/>
          </w:tcPr>
          <w:p w14:paraId="7773AFD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EVA</w:t>
            </w:r>
            <w:r w:rsidRPr="00BF02E2">
              <w:rPr>
                <w:rFonts w:ascii="Times New Roman" w:eastAsia="宋体" w:hAnsi="Times New Roman" w:cs="Times New Roman"/>
                <w:bCs/>
                <w:szCs w:val="21"/>
              </w:rPr>
              <w:t>装置</w:t>
            </w:r>
          </w:p>
        </w:tc>
        <w:tc>
          <w:tcPr>
            <w:tcW w:w="623" w:type="pct"/>
            <w:shd w:val="clear" w:color="auto" w:fill="auto"/>
            <w:vAlign w:val="center"/>
          </w:tcPr>
          <w:p w14:paraId="2C2D6D3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3.34</w:t>
            </w:r>
          </w:p>
        </w:tc>
        <w:tc>
          <w:tcPr>
            <w:tcW w:w="466" w:type="pct"/>
            <w:shd w:val="clear" w:color="auto" w:fill="auto"/>
            <w:vAlign w:val="center"/>
          </w:tcPr>
          <w:p w14:paraId="65C309E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2.23</w:t>
            </w:r>
          </w:p>
        </w:tc>
        <w:tc>
          <w:tcPr>
            <w:tcW w:w="389" w:type="pct"/>
            <w:shd w:val="clear" w:color="auto" w:fill="auto"/>
            <w:vAlign w:val="center"/>
          </w:tcPr>
          <w:p w14:paraId="065EDA1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0.007</w:t>
            </w:r>
          </w:p>
        </w:tc>
        <w:tc>
          <w:tcPr>
            <w:tcW w:w="389" w:type="pct"/>
            <w:shd w:val="clear" w:color="auto" w:fill="auto"/>
            <w:vAlign w:val="center"/>
          </w:tcPr>
          <w:p w14:paraId="7FE1D75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0.12</w:t>
            </w:r>
          </w:p>
        </w:tc>
        <w:tc>
          <w:tcPr>
            <w:tcW w:w="233" w:type="pct"/>
            <w:vAlign w:val="center"/>
          </w:tcPr>
          <w:p w14:paraId="160FBBF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74A9C605"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301E93D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6" w:type="pct"/>
            <w:vAlign w:val="center"/>
          </w:tcPr>
          <w:p w14:paraId="201B94C6"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7A62A4CF" w14:textId="77777777" w:rsidTr="002361FC">
        <w:trPr>
          <w:tblHeader/>
          <w:jc w:val="center"/>
        </w:trPr>
        <w:tc>
          <w:tcPr>
            <w:tcW w:w="1795" w:type="pct"/>
            <w:shd w:val="clear" w:color="auto" w:fill="auto"/>
            <w:vAlign w:val="center"/>
          </w:tcPr>
          <w:p w14:paraId="465D06B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轻烃分离装置</w:t>
            </w:r>
          </w:p>
        </w:tc>
        <w:tc>
          <w:tcPr>
            <w:tcW w:w="623" w:type="pct"/>
            <w:shd w:val="clear" w:color="auto" w:fill="auto"/>
            <w:vAlign w:val="center"/>
          </w:tcPr>
          <w:p w14:paraId="79D7686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0.83</w:t>
            </w:r>
          </w:p>
        </w:tc>
        <w:tc>
          <w:tcPr>
            <w:tcW w:w="466" w:type="pct"/>
            <w:shd w:val="clear" w:color="auto" w:fill="auto"/>
            <w:vAlign w:val="center"/>
          </w:tcPr>
          <w:p w14:paraId="57CD340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0.500</w:t>
            </w:r>
          </w:p>
        </w:tc>
        <w:tc>
          <w:tcPr>
            <w:tcW w:w="389" w:type="pct"/>
            <w:shd w:val="clear" w:color="auto" w:fill="auto"/>
            <w:vAlign w:val="center"/>
          </w:tcPr>
          <w:p w14:paraId="7651A6B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0.042</w:t>
            </w:r>
          </w:p>
        </w:tc>
        <w:tc>
          <w:tcPr>
            <w:tcW w:w="389" w:type="pct"/>
            <w:shd w:val="clear" w:color="auto" w:fill="auto"/>
            <w:vAlign w:val="center"/>
          </w:tcPr>
          <w:p w14:paraId="3575A0D5"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3" w:type="pct"/>
            <w:vAlign w:val="center"/>
          </w:tcPr>
          <w:p w14:paraId="7CA7EA03"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50C95EBD"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584456FE"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6" w:type="pct"/>
            <w:vAlign w:val="center"/>
          </w:tcPr>
          <w:p w14:paraId="50CA4269"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3A25DB4F" w14:textId="77777777" w:rsidTr="002361FC">
        <w:trPr>
          <w:tblHeader/>
          <w:jc w:val="center"/>
        </w:trPr>
        <w:tc>
          <w:tcPr>
            <w:tcW w:w="1795" w:type="pct"/>
            <w:shd w:val="clear" w:color="auto" w:fill="auto"/>
            <w:vAlign w:val="center"/>
          </w:tcPr>
          <w:p w14:paraId="3559A44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石脑油储罐项目</w:t>
            </w:r>
          </w:p>
        </w:tc>
        <w:tc>
          <w:tcPr>
            <w:tcW w:w="623" w:type="pct"/>
            <w:shd w:val="clear" w:color="auto" w:fill="auto"/>
            <w:vAlign w:val="center"/>
          </w:tcPr>
          <w:p w14:paraId="4AFFA35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0.4225</w:t>
            </w:r>
          </w:p>
        </w:tc>
        <w:tc>
          <w:tcPr>
            <w:tcW w:w="466" w:type="pct"/>
            <w:shd w:val="clear" w:color="auto" w:fill="auto"/>
            <w:vAlign w:val="center"/>
          </w:tcPr>
          <w:p w14:paraId="4C2A03E4" w14:textId="380D6612" w:rsidR="001B4555" w:rsidRPr="00BF02E2" w:rsidRDefault="00F31BBA" w:rsidP="001B4555">
            <w:pPr>
              <w:adjustRightInd w:val="0"/>
              <w:snapToGrid w:val="0"/>
              <w:jc w:val="center"/>
              <w:rPr>
                <w:rFonts w:ascii="Times New Roman" w:eastAsia="宋体" w:hAnsi="Times New Roman" w:cs="Times New Roman"/>
                <w:bCs/>
                <w:szCs w:val="21"/>
              </w:rPr>
            </w:pPr>
            <w:r w:rsidRPr="00F31BBA">
              <w:rPr>
                <w:rFonts w:ascii="Times New Roman" w:eastAsia="宋体" w:hAnsi="Times New Roman" w:cs="Times New Roman"/>
                <w:bCs/>
                <w:szCs w:val="21"/>
              </w:rPr>
              <w:t>0.213</w:t>
            </w:r>
          </w:p>
        </w:tc>
        <w:tc>
          <w:tcPr>
            <w:tcW w:w="389" w:type="pct"/>
            <w:shd w:val="clear" w:color="auto" w:fill="auto"/>
            <w:vAlign w:val="center"/>
          </w:tcPr>
          <w:p w14:paraId="02E42004" w14:textId="660FB136" w:rsidR="001B4555" w:rsidRPr="00BF02E2" w:rsidRDefault="00F31BBA" w:rsidP="001B4555">
            <w:pPr>
              <w:adjustRightInd w:val="0"/>
              <w:snapToGrid w:val="0"/>
              <w:jc w:val="center"/>
              <w:rPr>
                <w:rFonts w:ascii="Times New Roman" w:eastAsia="宋体" w:hAnsi="Times New Roman" w:cs="Times New Roman"/>
                <w:bCs/>
                <w:szCs w:val="21"/>
              </w:rPr>
            </w:pPr>
            <w:r w:rsidRPr="00F31BBA">
              <w:rPr>
                <w:rFonts w:ascii="Times New Roman" w:eastAsia="宋体" w:hAnsi="Times New Roman" w:cs="Times New Roman"/>
                <w:bCs/>
                <w:szCs w:val="21"/>
              </w:rPr>
              <w:t>0.013</w:t>
            </w:r>
          </w:p>
        </w:tc>
        <w:tc>
          <w:tcPr>
            <w:tcW w:w="389" w:type="pct"/>
            <w:shd w:val="clear" w:color="auto" w:fill="auto"/>
            <w:vAlign w:val="center"/>
          </w:tcPr>
          <w:p w14:paraId="04ACF94C"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3" w:type="pct"/>
            <w:vAlign w:val="center"/>
          </w:tcPr>
          <w:p w14:paraId="7AE482CB"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2B7AA0B2"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1A739A1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6" w:type="pct"/>
            <w:vAlign w:val="center"/>
          </w:tcPr>
          <w:p w14:paraId="5FEA4A00"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104CB064" w14:textId="77777777" w:rsidTr="002361FC">
        <w:trPr>
          <w:trHeight w:val="185"/>
          <w:tblHeader/>
          <w:jc w:val="center"/>
        </w:trPr>
        <w:tc>
          <w:tcPr>
            <w:tcW w:w="1795" w:type="pct"/>
            <w:shd w:val="clear" w:color="auto" w:fill="auto"/>
            <w:vAlign w:val="center"/>
          </w:tcPr>
          <w:p w14:paraId="7FC3BF0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扬子石化危废减量化及无害化处置设施建设项目</w:t>
            </w:r>
          </w:p>
        </w:tc>
        <w:tc>
          <w:tcPr>
            <w:tcW w:w="623" w:type="pct"/>
            <w:shd w:val="clear" w:color="auto" w:fill="auto"/>
            <w:vAlign w:val="center"/>
          </w:tcPr>
          <w:p w14:paraId="1385069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2.3697</w:t>
            </w:r>
          </w:p>
        </w:tc>
        <w:tc>
          <w:tcPr>
            <w:tcW w:w="466" w:type="pct"/>
            <w:shd w:val="clear" w:color="auto" w:fill="auto"/>
            <w:vAlign w:val="center"/>
          </w:tcPr>
          <w:p w14:paraId="715A1FB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1.583</w:t>
            </w:r>
          </w:p>
        </w:tc>
        <w:tc>
          <w:tcPr>
            <w:tcW w:w="389" w:type="pct"/>
            <w:shd w:val="clear" w:color="auto" w:fill="auto"/>
            <w:vAlign w:val="center"/>
          </w:tcPr>
          <w:p w14:paraId="297FF2BF"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2C904AA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0.335</w:t>
            </w:r>
          </w:p>
        </w:tc>
        <w:tc>
          <w:tcPr>
            <w:tcW w:w="233" w:type="pct"/>
            <w:vAlign w:val="center"/>
          </w:tcPr>
          <w:p w14:paraId="368CA429"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4C829B46"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498BB93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6" w:type="pct"/>
            <w:vAlign w:val="center"/>
          </w:tcPr>
          <w:p w14:paraId="104DB606"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27BA5D26" w14:textId="77777777" w:rsidTr="002361FC">
        <w:trPr>
          <w:trHeight w:val="185"/>
          <w:tblHeader/>
          <w:jc w:val="center"/>
        </w:trPr>
        <w:tc>
          <w:tcPr>
            <w:tcW w:w="1795" w:type="pct"/>
            <w:shd w:val="clear" w:color="auto" w:fill="auto"/>
            <w:vAlign w:val="center"/>
          </w:tcPr>
          <w:p w14:paraId="6917A63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催化柴油改产高标号汽油项目</w:t>
            </w:r>
          </w:p>
        </w:tc>
        <w:tc>
          <w:tcPr>
            <w:tcW w:w="623" w:type="pct"/>
            <w:shd w:val="clear" w:color="auto" w:fill="auto"/>
            <w:vAlign w:val="center"/>
          </w:tcPr>
          <w:p w14:paraId="4B51A86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23.879</w:t>
            </w:r>
          </w:p>
        </w:tc>
        <w:tc>
          <w:tcPr>
            <w:tcW w:w="466" w:type="pct"/>
            <w:shd w:val="clear" w:color="auto" w:fill="auto"/>
            <w:vAlign w:val="center"/>
          </w:tcPr>
          <w:p w14:paraId="16B5AE3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14.33</w:t>
            </w:r>
          </w:p>
        </w:tc>
        <w:tc>
          <w:tcPr>
            <w:tcW w:w="389" w:type="pct"/>
            <w:shd w:val="clear" w:color="auto" w:fill="auto"/>
            <w:vAlign w:val="center"/>
          </w:tcPr>
          <w:p w14:paraId="52E93C1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3.92</w:t>
            </w:r>
          </w:p>
        </w:tc>
        <w:tc>
          <w:tcPr>
            <w:tcW w:w="389" w:type="pct"/>
            <w:shd w:val="clear" w:color="auto" w:fill="auto"/>
            <w:vAlign w:val="center"/>
          </w:tcPr>
          <w:p w14:paraId="58B2019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3.58</w:t>
            </w:r>
          </w:p>
        </w:tc>
        <w:tc>
          <w:tcPr>
            <w:tcW w:w="233" w:type="pct"/>
            <w:vAlign w:val="center"/>
          </w:tcPr>
          <w:p w14:paraId="3FF4A8AB"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27F790A6"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5F74F2B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16.72</w:t>
            </w:r>
          </w:p>
        </w:tc>
        <w:tc>
          <w:tcPr>
            <w:tcW w:w="386" w:type="pct"/>
            <w:vAlign w:val="center"/>
          </w:tcPr>
          <w:p w14:paraId="248F479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0.24</w:t>
            </w:r>
          </w:p>
        </w:tc>
      </w:tr>
      <w:tr w:rsidR="001B4555" w:rsidRPr="00BF02E2" w14:paraId="73F013A8" w14:textId="77777777" w:rsidTr="002361FC">
        <w:trPr>
          <w:trHeight w:val="185"/>
          <w:tblHeader/>
          <w:jc w:val="center"/>
        </w:trPr>
        <w:tc>
          <w:tcPr>
            <w:tcW w:w="1795" w:type="pct"/>
            <w:shd w:val="clear" w:color="auto" w:fill="auto"/>
            <w:vAlign w:val="center"/>
          </w:tcPr>
          <w:p w14:paraId="339446D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w:t>
            </w:r>
            <w:r w:rsidRPr="00BF02E2">
              <w:rPr>
                <w:rFonts w:ascii="Times New Roman" w:eastAsia="宋体" w:hAnsi="Times New Roman" w:cs="Times New Roman"/>
                <w:bCs/>
                <w:szCs w:val="21"/>
              </w:rPr>
              <w:t>码头改造项目</w:t>
            </w:r>
          </w:p>
        </w:tc>
        <w:tc>
          <w:tcPr>
            <w:tcW w:w="623" w:type="pct"/>
            <w:shd w:val="clear" w:color="auto" w:fill="auto"/>
            <w:vAlign w:val="center"/>
          </w:tcPr>
          <w:p w14:paraId="5A6F276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0.0163</w:t>
            </w:r>
          </w:p>
        </w:tc>
        <w:tc>
          <w:tcPr>
            <w:tcW w:w="466" w:type="pct"/>
            <w:shd w:val="clear" w:color="auto" w:fill="auto"/>
            <w:vAlign w:val="center"/>
          </w:tcPr>
          <w:p w14:paraId="7547B78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0.29</w:t>
            </w:r>
          </w:p>
        </w:tc>
        <w:tc>
          <w:tcPr>
            <w:tcW w:w="389" w:type="pct"/>
            <w:shd w:val="clear" w:color="auto" w:fill="auto"/>
            <w:vAlign w:val="center"/>
          </w:tcPr>
          <w:p w14:paraId="5B59258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0.08</w:t>
            </w:r>
          </w:p>
        </w:tc>
        <w:tc>
          <w:tcPr>
            <w:tcW w:w="389" w:type="pct"/>
            <w:shd w:val="clear" w:color="auto" w:fill="auto"/>
            <w:vAlign w:val="center"/>
          </w:tcPr>
          <w:p w14:paraId="06010083"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233" w:type="pct"/>
            <w:vAlign w:val="center"/>
          </w:tcPr>
          <w:p w14:paraId="6F7D66F9"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38E43FF1"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2775C02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0.08</w:t>
            </w:r>
          </w:p>
        </w:tc>
        <w:tc>
          <w:tcPr>
            <w:tcW w:w="386" w:type="pct"/>
            <w:vAlign w:val="center"/>
          </w:tcPr>
          <w:p w14:paraId="6B59ED43" w14:textId="77777777" w:rsidR="001B4555" w:rsidRPr="00BF02E2" w:rsidRDefault="001B4555" w:rsidP="001B4555">
            <w:pPr>
              <w:adjustRightInd w:val="0"/>
              <w:snapToGrid w:val="0"/>
              <w:jc w:val="center"/>
              <w:rPr>
                <w:rFonts w:ascii="Times New Roman" w:eastAsia="宋体" w:hAnsi="Times New Roman" w:cs="Times New Roman"/>
                <w:bCs/>
                <w:szCs w:val="21"/>
              </w:rPr>
            </w:pPr>
          </w:p>
        </w:tc>
      </w:tr>
      <w:tr w:rsidR="001B4555" w:rsidRPr="00BF02E2" w14:paraId="1919CCD2" w14:textId="77777777" w:rsidTr="002361FC">
        <w:trPr>
          <w:trHeight w:val="185"/>
          <w:tblHeader/>
          <w:jc w:val="center"/>
        </w:trPr>
        <w:tc>
          <w:tcPr>
            <w:tcW w:w="1795" w:type="pct"/>
            <w:shd w:val="clear" w:color="auto" w:fill="auto"/>
            <w:vAlign w:val="center"/>
          </w:tcPr>
          <w:p w14:paraId="5C2EF8A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年航煤加氢装置</w:t>
            </w:r>
          </w:p>
        </w:tc>
        <w:tc>
          <w:tcPr>
            <w:tcW w:w="623" w:type="pct"/>
            <w:shd w:val="clear" w:color="auto" w:fill="auto"/>
            <w:vAlign w:val="center"/>
          </w:tcPr>
          <w:p w14:paraId="1106432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0.2820</w:t>
            </w:r>
          </w:p>
        </w:tc>
        <w:tc>
          <w:tcPr>
            <w:tcW w:w="466" w:type="pct"/>
            <w:shd w:val="clear" w:color="auto" w:fill="auto"/>
            <w:vAlign w:val="center"/>
          </w:tcPr>
          <w:p w14:paraId="384A641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0.17</w:t>
            </w:r>
          </w:p>
        </w:tc>
        <w:tc>
          <w:tcPr>
            <w:tcW w:w="389" w:type="pct"/>
            <w:shd w:val="clear" w:color="auto" w:fill="auto"/>
            <w:vAlign w:val="center"/>
          </w:tcPr>
          <w:p w14:paraId="18EEA00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0.014</w:t>
            </w:r>
          </w:p>
        </w:tc>
        <w:tc>
          <w:tcPr>
            <w:tcW w:w="389" w:type="pct"/>
            <w:shd w:val="clear" w:color="auto" w:fill="auto"/>
            <w:vAlign w:val="center"/>
          </w:tcPr>
          <w:p w14:paraId="157EB01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0.042</w:t>
            </w:r>
          </w:p>
        </w:tc>
        <w:tc>
          <w:tcPr>
            <w:tcW w:w="233" w:type="pct"/>
            <w:vAlign w:val="center"/>
          </w:tcPr>
          <w:p w14:paraId="38366A5A"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1A9ACC2C"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3F9786C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0.20</w:t>
            </w:r>
          </w:p>
        </w:tc>
        <w:tc>
          <w:tcPr>
            <w:tcW w:w="386" w:type="pct"/>
            <w:vAlign w:val="center"/>
          </w:tcPr>
          <w:p w14:paraId="331A757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0.0028</w:t>
            </w:r>
          </w:p>
        </w:tc>
      </w:tr>
      <w:tr w:rsidR="001B4555" w:rsidRPr="00BF02E2" w14:paraId="2386AD59" w14:textId="77777777" w:rsidTr="002361FC">
        <w:trPr>
          <w:trHeight w:val="185"/>
          <w:tblHeader/>
          <w:jc w:val="center"/>
        </w:trPr>
        <w:tc>
          <w:tcPr>
            <w:tcW w:w="1795" w:type="pct"/>
            <w:shd w:val="clear" w:color="auto" w:fill="auto"/>
            <w:vAlign w:val="center"/>
          </w:tcPr>
          <w:p w14:paraId="0DD365A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年重油轻质化装置</w:t>
            </w:r>
          </w:p>
        </w:tc>
        <w:tc>
          <w:tcPr>
            <w:tcW w:w="623" w:type="pct"/>
            <w:shd w:val="clear" w:color="auto" w:fill="auto"/>
            <w:vAlign w:val="center"/>
          </w:tcPr>
          <w:p w14:paraId="01EFE84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9.072</w:t>
            </w:r>
          </w:p>
        </w:tc>
        <w:tc>
          <w:tcPr>
            <w:tcW w:w="466" w:type="pct"/>
            <w:shd w:val="clear" w:color="auto" w:fill="auto"/>
            <w:vAlign w:val="center"/>
          </w:tcPr>
          <w:p w14:paraId="6BAEA42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4.536</w:t>
            </w:r>
          </w:p>
        </w:tc>
        <w:tc>
          <w:tcPr>
            <w:tcW w:w="389" w:type="pct"/>
            <w:shd w:val="clear" w:color="auto" w:fill="auto"/>
            <w:vAlign w:val="center"/>
          </w:tcPr>
          <w:p w14:paraId="25DBC35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0.272</w:t>
            </w:r>
          </w:p>
        </w:tc>
        <w:tc>
          <w:tcPr>
            <w:tcW w:w="389" w:type="pct"/>
            <w:shd w:val="clear" w:color="auto" w:fill="auto"/>
            <w:vAlign w:val="center"/>
          </w:tcPr>
          <w:p w14:paraId="7AE184F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0.454</w:t>
            </w:r>
          </w:p>
        </w:tc>
        <w:tc>
          <w:tcPr>
            <w:tcW w:w="233" w:type="pct"/>
            <w:vAlign w:val="center"/>
          </w:tcPr>
          <w:p w14:paraId="38B6156D"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3C60C473" w14:textId="77777777" w:rsidR="001B4555" w:rsidRPr="00BF02E2" w:rsidRDefault="001B4555"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675D3F0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4.536</w:t>
            </w:r>
          </w:p>
        </w:tc>
        <w:tc>
          <w:tcPr>
            <w:tcW w:w="386" w:type="pct"/>
            <w:vAlign w:val="center"/>
          </w:tcPr>
          <w:p w14:paraId="7F48B64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0.045</w:t>
            </w:r>
          </w:p>
        </w:tc>
      </w:tr>
      <w:tr w:rsidR="00190383" w:rsidRPr="00BF02E2" w14:paraId="6676D159" w14:textId="77777777" w:rsidTr="002361FC">
        <w:trPr>
          <w:trHeight w:val="185"/>
          <w:tblHeader/>
          <w:jc w:val="center"/>
        </w:trPr>
        <w:tc>
          <w:tcPr>
            <w:tcW w:w="1795" w:type="pct"/>
            <w:shd w:val="clear" w:color="auto" w:fill="auto"/>
            <w:vAlign w:val="center"/>
          </w:tcPr>
          <w:p w14:paraId="00B4EF1A"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年烷基化装置项目</w:t>
            </w:r>
          </w:p>
        </w:tc>
        <w:tc>
          <w:tcPr>
            <w:tcW w:w="623" w:type="pct"/>
            <w:shd w:val="clear" w:color="auto" w:fill="auto"/>
            <w:vAlign w:val="center"/>
          </w:tcPr>
          <w:p w14:paraId="38455BAA"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10.7355</w:t>
            </w:r>
          </w:p>
        </w:tc>
        <w:tc>
          <w:tcPr>
            <w:tcW w:w="466" w:type="pct"/>
            <w:shd w:val="clear" w:color="auto" w:fill="auto"/>
            <w:vAlign w:val="center"/>
          </w:tcPr>
          <w:p w14:paraId="57DA4A78"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5.368</w:t>
            </w:r>
          </w:p>
        </w:tc>
        <w:tc>
          <w:tcPr>
            <w:tcW w:w="389" w:type="pct"/>
            <w:shd w:val="clear" w:color="auto" w:fill="auto"/>
            <w:vAlign w:val="center"/>
          </w:tcPr>
          <w:p w14:paraId="6C67CE5C"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0.322</w:t>
            </w:r>
          </w:p>
        </w:tc>
        <w:tc>
          <w:tcPr>
            <w:tcW w:w="389" w:type="pct"/>
            <w:shd w:val="clear" w:color="auto" w:fill="auto"/>
            <w:vAlign w:val="center"/>
          </w:tcPr>
          <w:p w14:paraId="6564876C"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0.537</w:t>
            </w:r>
          </w:p>
        </w:tc>
        <w:tc>
          <w:tcPr>
            <w:tcW w:w="233" w:type="pct"/>
            <w:vAlign w:val="center"/>
          </w:tcPr>
          <w:p w14:paraId="5CAC1891" w14:textId="77777777" w:rsidR="00190383" w:rsidRPr="00BF02E2" w:rsidRDefault="00190383" w:rsidP="001B4555">
            <w:pPr>
              <w:adjustRightInd w:val="0"/>
              <w:snapToGrid w:val="0"/>
              <w:jc w:val="center"/>
              <w:rPr>
                <w:rFonts w:ascii="Times New Roman" w:eastAsia="宋体" w:hAnsi="Times New Roman" w:cs="Times New Roman"/>
                <w:bCs/>
                <w:szCs w:val="21"/>
              </w:rPr>
            </w:pPr>
          </w:p>
        </w:tc>
        <w:tc>
          <w:tcPr>
            <w:tcW w:w="389" w:type="pct"/>
            <w:shd w:val="clear" w:color="auto" w:fill="auto"/>
            <w:vAlign w:val="center"/>
          </w:tcPr>
          <w:p w14:paraId="513766D0" w14:textId="77777777" w:rsidR="00190383" w:rsidRPr="00BF02E2" w:rsidRDefault="00190383" w:rsidP="001B4555">
            <w:pPr>
              <w:adjustRightInd w:val="0"/>
              <w:snapToGrid w:val="0"/>
              <w:jc w:val="center"/>
              <w:rPr>
                <w:rFonts w:ascii="Times New Roman" w:eastAsia="宋体" w:hAnsi="Times New Roman" w:cs="Times New Roman"/>
                <w:bCs/>
                <w:szCs w:val="21"/>
              </w:rPr>
            </w:pPr>
          </w:p>
        </w:tc>
        <w:tc>
          <w:tcPr>
            <w:tcW w:w="330" w:type="pct"/>
            <w:shd w:val="clear" w:color="auto" w:fill="auto"/>
            <w:vAlign w:val="center"/>
          </w:tcPr>
          <w:p w14:paraId="5570283B"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5.368</w:t>
            </w:r>
          </w:p>
        </w:tc>
        <w:tc>
          <w:tcPr>
            <w:tcW w:w="386" w:type="pct"/>
            <w:vAlign w:val="center"/>
          </w:tcPr>
          <w:p w14:paraId="4AC44423" w14:textId="77777777" w:rsidR="00190383" w:rsidRPr="00BF02E2" w:rsidRDefault="00190383" w:rsidP="001B4555">
            <w:pPr>
              <w:adjustRightInd w:val="0"/>
              <w:snapToGrid w:val="0"/>
              <w:jc w:val="center"/>
              <w:rPr>
                <w:rFonts w:ascii="Times New Roman" w:eastAsia="宋体" w:hAnsi="Times New Roman" w:cs="Times New Roman"/>
                <w:bCs/>
                <w:szCs w:val="21"/>
              </w:rPr>
            </w:pPr>
          </w:p>
        </w:tc>
      </w:tr>
      <w:tr w:rsidR="00BA4352" w:rsidRPr="00BF02E2" w14:paraId="30D2A88D" w14:textId="77777777" w:rsidTr="0073398A">
        <w:trPr>
          <w:tblHeader/>
          <w:jc w:val="center"/>
        </w:trPr>
        <w:tc>
          <w:tcPr>
            <w:tcW w:w="1795" w:type="pct"/>
            <w:shd w:val="clear" w:color="auto" w:fill="auto"/>
            <w:vAlign w:val="center"/>
            <w:hideMark/>
          </w:tcPr>
          <w:p w14:paraId="774A2CFA" w14:textId="77777777" w:rsidR="00BA4352" w:rsidRPr="00BF02E2" w:rsidRDefault="00BA4352" w:rsidP="00BA4352">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合计</w:t>
            </w:r>
          </w:p>
        </w:tc>
        <w:tc>
          <w:tcPr>
            <w:tcW w:w="623" w:type="pct"/>
            <w:shd w:val="clear" w:color="auto" w:fill="auto"/>
          </w:tcPr>
          <w:p w14:paraId="73AC775E" w14:textId="08531B4D" w:rsidR="00BA4352" w:rsidRPr="00BA4352" w:rsidRDefault="00BA4352" w:rsidP="00BA4352">
            <w:pPr>
              <w:widowControl/>
              <w:jc w:val="center"/>
              <w:rPr>
                <w:rFonts w:ascii="Times New Roman" w:eastAsia="宋体" w:hAnsi="Times New Roman" w:cs="Times New Roman"/>
                <w:szCs w:val="21"/>
              </w:rPr>
            </w:pPr>
            <w:r w:rsidRPr="00BA4352">
              <w:rPr>
                <w:rFonts w:ascii="Times New Roman" w:hAnsi="Times New Roman" w:cs="Times New Roman"/>
              </w:rPr>
              <w:t>51.451</w:t>
            </w:r>
          </w:p>
        </w:tc>
        <w:tc>
          <w:tcPr>
            <w:tcW w:w="466" w:type="pct"/>
            <w:shd w:val="clear" w:color="auto" w:fill="auto"/>
          </w:tcPr>
          <w:p w14:paraId="3A6C376D" w14:textId="1437F451"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29.557</w:t>
            </w:r>
          </w:p>
        </w:tc>
        <w:tc>
          <w:tcPr>
            <w:tcW w:w="389" w:type="pct"/>
            <w:shd w:val="clear" w:color="auto" w:fill="auto"/>
          </w:tcPr>
          <w:p w14:paraId="64972830" w14:textId="5E22C08E"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4.68</w:t>
            </w:r>
          </w:p>
        </w:tc>
        <w:tc>
          <w:tcPr>
            <w:tcW w:w="389" w:type="pct"/>
            <w:shd w:val="clear" w:color="auto" w:fill="auto"/>
          </w:tcPr>
          <w:p w14:paraId="15EDA03E" w14:textId="592F9BBC"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5.068</w:t>
            </w:r>
          </w:p>
        </w:tc>
        <w:tc>
          <w:tcPr>
            <w:tcW w:w="233" w:type="pct"/>
          </w:tcPr>
          <w:p w14:paraId="58292617" w14:textId="6017781C"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0</w:t>
            </w:r>
          </w:p>
        </w:tc>
        <w:tc>
          <w:tcPr>
            <w:tcW w:w="389" w:type="pct"/>
            <w:shd w:val="clear" w:color="auto" w:fill="auto"/>
          </w:tcPr>
          <w:p w14:paraId="3DA729B5" w14:textId="4958F2BD"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0</w:t>
            </w:r>
          </w:p>
        </w:tc>
        <w:tc>
          <w:tcPr>
            <w:tcW w:w="330" w:type="pct"/>
            <w:shd w:val="clear" w:color="auto" w:fill="auto"/>
          </w:tcPr>
          <w:p w14:paraId="50F7C711" w14:textId="6772E345"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27.055</w:t>
            </w:r>
          </w:p>
        </w:tc>
        <w:tc>
          <w:tcPr>
            <w:tcW w:w="386" w:type="pct"/>
          </w:tcPr>
          <w:p w14:paraId="4C9CA780" w14:textId="4F419604" w:rsidR="00BA4352" w:rsidRPr="00BA4352" w:rsidRDefault="00BA4352" w:rsidP="00BA4352">
            <w:pPr>
              <w:adjustRightInd w:val="0"/>
              <w:snapToGrid w:val="0"/>
              <w:jc w:val="center"/>
              <w:rPr>
                <w:rFonts w:ascii="Times New Roman" w:eastAsia="宋体" w:hAnsi="Times New Roman" w:cs="Times New Roman"/>
                <w:bCs/>
                <w:szCs w:val="21"/>
              </w:rPr>
            </w:pPr>
            <w:r w:rsidRPr="00BA4352">
              <w:rPr>
                <w:rFonts w:ascii="Times New Roman" w:hAnsi="Times New Roman" w:cs="Times New Roman"/>
              </w:rPr>
              <w:t>0.2878</w:t>
            </w:r>
          </w:p>
        </w:tc>
      </w:tr>
    </w:tbl>
    <w:p w14:paraId="1C98F4E7"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32F806EE"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3.5.3</w:t>
      </w:r>
      <w:r w:rsidRPr="00BF02E2">
        <w:rPr>
          <w:rFonts w:ascii="Times New Roman" w:eastAsia="宋体" w:hAnsi="Times New Roman" w:cs="Times New Roman"/>
          <w:b/>
          <w:sz w:val="28"/>
          <w:szCs w:val="24"/>
        </w:rPr>
        <w:t>固体废物排放</w:t>
      </w:r>
    </w:p>
    <w:p w14:paraId="702E9719"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扬子石化公司生产过程中产生的工业固体废弃物主要有粉煤灰、浮渣、碱渣、油泥等，</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年固废产生总量</w:t>
      </w:r>
      <w:r w:rsidRPr="00BF02E2">
        <w:rPr>
          <w:rFonts w:ascii="Times New Roman" w:eastAsia="宋体" w:hAnsi="Times New Roman" w:cs="Times New Roman"/>
          <w:sz w:val="24"/>
          <w:szCs w:val="24"/>
        </w:rPr>
        <w:t>666640</w:t>
      </w:r>
      <w:r w:rsidRPr="00BF02E2">
        <w:rPr>
          <w:rFonts w:ascii="Times New Roman" w:eastAsia="宋体" w:hAnsi="Times New Roman" w:cs="Times New Roman"/>
          <w:sz w:val="24"/>
          <w:szCs w:val="24"/>
        </w:rPr>
        <w:t>吨，综合利用量</w:t>
      </w:r>
      <w:r w:rsidRPr="00BF02E2">
        <w:rPr>
          <w:rFonts w:ascii="Times New Roman" w:eastAsia="宋体" w:hAnsi="Times New Roman" w:cs="Times New Roman"/>
          <w:sz w:val="24"/>
          <w:szCs w:val="24"/>
        </w:rPr>
        <w:t>603481.97</w:t>
      </w:r>
      <w:r w:rsidRPr="00BF02E2">
        <w:rPr>
          <w:rFonts w:ascii="Times New Roman" w:eastAsia="宋体" w:hAnsi="Times New Roman" w:cs="Times New Roman"/>
          <w:sz w:val="24"/>
          <w:szCs w:val="24"/>
        </w:rPr>
        <w:t>吨，占产生量</w:t>
      </w:r>
      <w:r w:rsidRPr="00BF02E2">
        <w:rPr>
          <w:rFonts w:ascii="Times New Roman" w:eastAsia="宋体" w:hAnsi="Times New Roman" w:cs="Times New Roman"/>
          <w:sz w:val="24"/>
          <w:szCs w:val="24"/>
        </w:rPr>
        <w:t>90.53%</w:t>
      </w:r>
      <w:r w:rsidRPr="00BF02E2">
        <w:rPr>
          <w:rFonts w:ascii="Times New Roman" w:eastAsia="宋体" w:hAnsi="Times New Roman" w:cs="Times New Roman"/>
          <w:sz w:val="24"/>
          <w:szCs w:val="24"/>
        </w:rPr>
        <w:t>，处置量</w:t>
      </w:r>
      <w:r w:rsidRPr="00BF02E2">
        <w:rPr>
          <w:rFonts w:ascii="Times New Roman" w:eastAsia="宋体" w:hAnsi="Times New Roman" w:cs="Times New Roman"/>
          <w:sz w:val="24"/>
          <w:szCs w:val="24"/>
        </w:rPr>
        <w:t>63158.03</w:t>
      </w:r>
      <w:r w:rsidRPr="00BF02E2">
        <w:rPr>
          <w:rFonts w:ascii="Times New Roman" w:eastAsia="宋体" w:hAnsi="Times New Roman" w:cs="Times New Roman"/>
          <w:sz w:val="24"/>
          <w:szCs w:val="24"/>
        </w:rPr>
        <w:t>吨。在建工程在生产过程中产生固体废物</w:t>
      </w:r>
      <w:r w:rsidRPr="00BF02E2">
        <w:rPr>
          <w:rFonts w:ascii="Times New Roman" w:eastAsia="宋体" w:hAnsi="Times New Roman" w:cs="Times New Roman"/>
          <w:sz w:val="24"/>
          <w:szCs w:val="24"/>
        </w:rPr>
        <w:t>8661.051t/a</w:t>
      </w:r>
      <w:r w:rsidRPr="00BF02E2">
        <w:rPr>
          <w:rFonts w:ascii="Times New Roman" w:eastAsia="宋体" w:hAnsi="Times New Roman" w:cs="Times New Roman"/>
          <w:sz w:val="24"/>
          <w:szCs w:val="24"/>
        </w:rPr>
        <w:t>，处置</w:t>
      </w:r>
      <w:r w:rsidRPr="00BF02E2">
        <w:rPr>
          <w:rFonts w:ascii="Times New Roman" w:eastAsia="宋体" w:hAnsi="Times New Roman" w:cs="Times New Roman"/>
          <w:sz w:val="24"/>
          <w:szCs w:val="24"/>
        </w:rPr>
        <w:t>8661.051t/a</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年主要固体废物状况见表</w:t>
      </w:r>
      <w:r w:rsidRPr="00BF02E2">
        <w:rPr>
          <w:rFonts w:ascii="Times New Roman" w:eastAsia="宋体" w:hAnsi="Times New Roman" w:cs="Times New Roman"/>
          <w:sz w:val="24"/>
          <w:szCs w:val="24"/>
        </w:rPr>
        <w:t>3.5-5</w:t>
      </w:r>
      <w:r w:rsidRPr="00BF02E2">
        <w:rPr>
          <w:rFonts w:ascii="Times New Roman" w:eastAsia="宋体" w:hAnsi="Times New Roman" w:cs="Times New Roman"/>
          <w:sz w:val="24"/>
          <w:szCs w:val="24"/>
        </w:rPr>
        <w:t>。</w:t>
      </w:r>
    </w:p>
    <w:p w14:paraId="46679497" w14:textId="77777777" w:rsidR="001B4555" w:rsidRPr="00BF02E2" w:rsidRDefault="001B4555" w:rsidP="001B4555">
      <w:pPr>
        <w:widowControl/>
        <w:jc w:val="left"/>
        <w:rPr>
          <w:rFonts w:ascii="Times New Roman" w:eastAsia="宋体" w:hAnsi="Times New Roman" w:cs="Times New Roman"/>
          <w:b/>
          <w:bCs/>
          <w:sz w:val="24"/>
          <w:szCs w:val="24"/>
        </w:rPr>
      </w:pPr>
      <w:r w:rsidRPr="00BF02E2">
        <w:rPr>
          <w:rFonts w:ascii="Times New Roman" w:eastAsia="宋体" w:hAnsi="Times New Roman" w:cs="Times New Roman"/>
          <w:sz w:val="24"/>
          <w:szCs w:val="24"/>
        </w:rPr>
        <w:br w:type="page"/>
      </w:r>
    </w:p>
    <w:p w14:paraId="0EBC3E19"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Pr="00BF02E2">
        <w:rPr>
          <w:rFonts w:ascii="Times New Roman" w:eastAsia="宋体" w:hAnsi="Times New Roman" w:cs="Times New Roman"/>
          <w:b/>
          <w:bCs/>
          <w:sz w:val="24"/>
          <w:szCs w:val="24"/>
        </w:rPr>
        <w:t xml:space="preserve">3.5-5  </w:t>
      </w:r>
      <w:r w:rsidRPr="00BF02E2">
        <w:rPr>
          <w:rFonts w:ascii="Times New Roman" w:eastAsia="宋体" w:hAnsi="Times New Roman" w:cs="Times New Roman"/>
          <w:b/>
          <w:bCs/>
          <w:sz w:val="24"/>
          <w:szCs w:val="24"/>
        </w:rPr>
        <w:t>扬子石化公司已建、在建主要固体废物排放状况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6"/>
        <w:gridCol w:w="1554"/>
        <w:gridCol w:w="1555"/>
        <w:gridCol w:w="1555"/>
        <w:gridCol w:w="1555"/>
        <w:gridCol w:w="1556"/>
      </w:tblGrid>
      <w:tr w:rsidR="001B4555" w:rsidRPr="00BF02E2" w14:paraId="293CD8A0" w14:textId="77777777" w:rsidTr="001B4555">
        <w:trPr>
          <w:jc w:val="center"/>
        </w:trPr>
        <w:tc>
          <w:tcPr>
            <w:tcW w:w="1295" w:type="dxa"/>
            <w:vAlign w:val="center"/>
          </w:tcPr>
          <w:p w14:paraId="66A7055E"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w:t>
            </w:r>
          </w:p>
        </w:tc>
        <w:tc>
          <w:tcPr>
            <w:tcW w:w="1554" w:type="dxa"/>
            <w:vAlign w:val="center"/>
          </w:tcPr>
          <w:p w14:paraId="3085E182"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产生量</w:t>
            </w:r>
          </w:p>
        </w:tc>
        <w:tc>
          <w:tcPr>
            <w:tcW w:w="1555" w:type="dxa"/>
            <w:vAlign w:val="center"/>
          </w:tcPr>
          <w:p w14:paraId="1B29037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综合利用</w:t>
            </w:r>
          </w:p>
        </w:tc>
        <w:tc>
          <w:tcPr>
            <w:tcW w:w="1555" w:type="dxa"/>
            <w:vAlign w:val="center"/>
          </w:tcPr>
          <w:p w14:paraId="0F766112"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处置</w:t>
            </w:r>
          </w:p>
        </w:tc>
        <w:tc>
          <w:tcPr>
            <w:tcW w:w="1555" w:type="dxa"/>
            <w:vAlign w:val="center"/>
          </w:tcPr>
          <w:p w14:paraId="4B76A08B"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贮存</w:t>
            </w:r>
          </w:p>
        </w:tc>
        <w:tc>
          <w:tcPr>
            <w:tcW w:w="1556" w:type="dxa"/>
            <w:vAlign w:val="center"/>
          </w:tcPr>
          <w:p w14:paraId="20F9C66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外排量</w:t>
            </w:r>
          </w:p>
        </w:tc>
      </w:tr>
      <w:tr w:rsidR="001B4555" w:rsidRPr="00BF02E2" w14:paraId="00AFD1D1" w14:textId="77777777" w:rsidTr="001B4555">
        <w:trPr>
          <w:jc w:val="center"/>
        </w:trPr>
        <w:tc>
          <w:tcPr>
            <w:tcW w:w="1295" w:type="dxa"/>
            <w:vAlign w:val="center"/>
          </w:tcPr>
          <w:p w14:paraId="1E4F33F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已建工程</w:t>
            </w:r>
          </w:p>
        </w:tc>
        <w:tc>
          <w:tcPr>
            <w:tcW w:w="1554" w:type="dxa"/>
            <w:vAlign w:val="center"/>
          </w:tcPr>
          <w:p w14:paraId="5F8A3DC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666640</w:t>
            </w:r>
          </w:p>
        </w:tc>
        <w:tc>
          <w:tcPr>
            <w:tcW w:w="1555" w:type="dxa"/>
            <w:vAlign w:val="center"/>
          </w:tcPr>
          <w:p w14:paraId="55712FC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603481.97</w:t>
            </w:r>
          </w:p>
        </w:tc>
        <w:tc>
          <w:tcPr>
            <w:tcW w:w="1555" w:type="dxa"/>
            <w:vAlign w:val="center"/>
          </w:tcPr>
          <w:p w14:paraId="72436E8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63158.03</w:t>
            </w:r>
          </w:p>
        </w:tc>
        <w:tc>
          <w:tcPr>
            <w:tcW w:w="1555" w:type="dxa"/>
            <w:vAlign w:val="center"/>
          </w:tcPr>
          <w:p w14:paraId="1FF47E4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c>
          <w:tcPr>
            <w:tcW w:w="1556" w:type="dxa"/>
            <w:vAlign w:val="center"/>
          </w:tcPr>
          <w:p w14:paraId="019D0AB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r>
      <w:tr w:rsidR="001B4555" w:rsidRPr="00BF02E2" w14:paraId="72A41E03" w14:textId="77777777" w:rsidTr="001B4555">
        <w:trPr>
          <w:jc w:val="center"/>
        </w:trPr>
        <w:tc>
          <w:tcPr>
            <w:tcW w:w="1295" w:type="dxa"/>
            <w:vAlign w:val="center"/>
          </w:tcPr>
          <w:p w14:paraId="7410E42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在建工程</w:t>
            </w:r>
          </w:p>
        </w:tc>
        <w:tc>
          <w:tcPr>
            <w:tcW w:w="1554" w:type="dxa"/>
            <w:vAlign w:val="center"/>
          </w:tcPr>
          <w:p w14:paraId="470E0F2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8661.051</w:t>
            </w:r>
          </w:p>
        </w:tc>
        <w:tc>
          <w:tcPr>
            <w:tcW w:w="1555" w:type="dxa"/>
            <w:vAlign w:val="center"/>
          </w:tcPr>
          <w:p w14:paraId="016878C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c>
          <w:tcPr>
            <w:tcW w:w="1555" w:type="dxa"/>
            <w:vAlign w:val="center"/>
          </w:tcPr>
          <w:p w14:paraId="1FEE3ED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8661.051</w:t>
            </w:r>
          </w:p>
        </w:tc>
        <w:tc>
          <w:tcPr>
            <w:tcW w:w="1555" w:type="dxa"/>
            <w:vAlign w:val="center"/>
          </w:tcPr>
          <w:p w14:paraId="11EC873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c>
          <w:tcPr>
            <w:tcW w:w="1556" w:type="dxa"/>
            <w:vAlign w:val="center"/>
          </w:tcPr>
          <w:p w14:paraId="3A0BD2D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r>
      <w:tr w:rsidR="001B4555" w:rsidRPr="00BF02E2" w14:paraId="61E58DA6" w14:textId="77777777" w:rsidTr="001B4555">
        <w:trPr>
          <w:jc w:val="center"/>
        </w:trPr>
        <w:tc>
          <w:tcPr>
            <w:tcW w:w="1295" w:type="dxa"/>
            <w:vAlign w:val="center"/>
          </w:tcPr>
          <w:p w14:paraId="1D205F8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合计</w:t>
            </w:r>
          </w:p>
        </w:tc>
        <w:tc>
          <w:tcPr>
            <w:tcW w:w="1554" w:type="dxa"/>
            <w:vAlign w:val="center"/>
          </w:tcPr>
          <w:p w14:paraId="7DFCF95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675301.05</w:t>
            </w:r>
          </w:p>
        </w:tc>
        <w:tc>
          <w:tcPr>
            <w:tcW w:w="1555" w:type="dxa"/>
            <w:vAlign w:val="center"/>
          </w:tcPr>
          <w:p w14:paraId="6CF61C6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603481.97</w:t>
            </w:r>
          </w:p>
        </w:tc>
        <w:tc>
          <w:tcPr>
            <w:tcW w:w="1555" w:type="dxa"/>
            <w:vAlign w:val="center"/>
          </w:tcPr>
          <w:p w14:paraId="38AD66D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71819.081</w:t>
            </w:r>
          </w:p>
        </w:tc>
        <w:tc>
          <w:tcPr>
            <w:tcW w:w="1555" w:type="dxa"/>
            <w:vAlign w:val="center"/>
          </w:tcPr>
          <w:p w14:paraId="6F4E95C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c>
          <w:tcPr>
            <w:tcW w:w="1556" w:type="dxa"/>
            <w:vAlign w:val="center"/>
          </w:tcPr>
          <w:p w14:paraId="34D4C71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w:t>
            </w:r>
          </w:p>
        </w:tc>
      </w:tr>
    </w:tbl>
    <w:p w14:paraId="3E77F52B" w14:textId="77777777" w:rsidR="001B4555" w:rsidRPr="00BF02E2" w:rsidRDefault="001B4555" w:rsidP="001B4555">
      <w:pPr>
        <w:adjustRightInd w:val="0"/>
        <w:snapToGrid w:val="0"/>
        <w:jc w:val="center"/>
        <w:rPr>
          <w:rFonts w:ascii="Times New Roman" w:eastAsia="宋体" w:hAnsi="Times New Roman" w:cs="Times New Roman"/>
          <w:sz w:val="10"/>
          <w:szCs w:val="10"/>
        </w:rPr>
      </w:pPr>
    </w:p>
    <w:p w14:paraId="1B0540A0"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3.5.4</w:t>
      </w:r>
      <w:r w:rsidRPr="00BF02E2">
        <w:rPr>
          <w:rFonts w:ascii="Times New Roman" w:eastAsia="宋体" w:hAnsi="Times New Roman" w:cs="Times New Roman"/>
          <w:b/>
          <w:sz w:val="28"/>
          <w:szCs w:val="24"/>
        </w:rPr>
        <w:t>噪声</w:t>
      </w:r>
    </w:p>
    <w:p w14:paraId="338CF0F9"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扬子石化公司按</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工业企业噪声控制规范</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规定的生产作业场所噪声限值要求进行设备选型和采取降噪治理措施，即使有些设备噪声超过</w:t>
      </w:r>
      <w:r w:rsidRPr="00BF02E2">
        <w:rPr>
          <w:rFonts w:ascii="Times New Roman" w:eastAsia="宋体" w:hAnsi="Times New Roman" w:cs="Times New Roman"/>
          <w:sz w:val="24"/>
          <w:szCs w:val="24"/>
        </w:rPr>
        <w:t>90dB(A)</w:t>
      </w:r>
      <w:r w:rsidRPr="00BF02E2">
        <w:rPr>
          <w:rFonts w:ascii="Times New Roman" w:eastAsia="宋体" w:hAnsi="Times New Roman" w:cs="Times New Roman"/>
          <w:sz w:val="24"/>
          <w:szCs w:val="24"/>
        </w:rPr>
        <w:t>，由于距离的发散衰减，噪声传至工厂厂界时已大大降低，同时扬子石化公司生产区外围没有居民住宅，基本上不存在噪声扰民问题。</w:t>
      </w:r>
    </w:p>
    <w:p w14:paraId="410558CC" w14:textId="77777777" w:rsidR="001B4555" w:rsidRPr="00BF02E2" w:rsidRDefault="001B4555" w:rsidP="001B4555">
      <w:pPr>
        <w:adjustRightInd w:val="0"/>
        <w:snapToGrid w:val="0"/>
        <w:spacing w:line="360" w:lineRule="auto"/>
        <w:outlineLvl w:val="1"/>
        <w:rPr>
          <w:rFonts w:ascii="Times New Roman" w:eastAsia="宋体" w:hAnsi="Times New Roman" w:cs="Times New Roman"/>
          <w:b/>
          <w:sz w:val="32"/>
          <w:szCs w:val="32"/>
        </w:rPr>
      </w:pPr>
      <w:bookmarkStart w:id="59" w:name="_Toc394925067"/>
      <w:bookmarkStart w:id="60" w:name="_Toc487211960"/>
      <w:bookmarkStart w:id="61" w:name="_Toc499113343"/>
      <w:r w:rsidRPr="00BF02E2">
        <w:rPr>
          <w:rFonts w:ascii="Times New Roman" w:eastAsia="宋体" w:hAnsi="Times New Roman" w:cs="Times New Roman"/>
          <w:b/>
          <w:sz w:val="32"/>
          <w:szCs w:val="32"/>
        </w:rPr>
        <w:t>3.6</w:t>
      </w:r>
      <w:r w:rsidRPr="00BF02E2">
        <w:rPr>
          <w:rFonts w:ascii="Times New Roman" w:eastAsia="宋体" w:hAnsi="Times New Roman" w:cs="Times New Roman"/>
          <w:b/>
          <w:sz w:val="32"/>
          <w:szCs w:val="32"/>
        </w:rPr>
        <w:t>现有环保治理措施分析</w:t>
      </w:r>
      <w:bookmarkEnd w:id="59"/>
      <w:bookmarkEnd w:id="60"/>
      <w:bookmarkEnd w:id="61"/>
    </w:p>
    <w:p w14:paraId="052C69D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扬子石化公司已建工程生产过程中产生的三废污染物大多经过各装置工段环保设施的预处理后再进一步集中处理、回收和综合利用，最后再外排，因此外排污染物大大减少。</w:t>
      </w:r>
    </w:p>
    <w:p w14:paraId="13E648BC"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3.6.1</w:t>
      </w:r>
      <w:r w:rsidRPr="00BF02E2">
        <w:rPr>
          <w:rFonts w:ascii="Times New Roman" w:eastAsia="宋体" w:hAnsi="Times New Roman" w:cs="Times New Roman"/>
          <w:b/>
          <w:sz w:val="28"/>
          <w:szCs w:val="24"/>
        </w:rPr>
        <w:t>废气治理措施</w:t>
      </w:r>
    </w:p>
    <w:p w14:paraId="04811B08"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废气处理分别采用高空稀释排放、火炬焚烧和回收利用、综合治理来达到国家排放标准或设计指标。烯烃厂、芳烃厂、炼油厂锅炉、加热炉、裂解炉等产生的烟气根据主要污染物的排放量通过</w:t>
      </w:r>
      <w:r w:rsidRPr="00BF02E2">
        <w:rPr>
          <w:rFonts w:ascii="Times New Roman" w:eastAsia="宋体" w:hAnsi="Times New Roman" w:cs="Times New Roman"/>
          <w:sz w:val="24"/>
          <w:szCs w:val="24"/>
        </w:rPr>
        <w:t>30~150m</w:t>
      </w:r>
      <w:r w:rsidRPr="00BF02E2">
        <w:rPr>
          <w:rFonts w:ascii="Times New Roman" w:eastAsia="宋体" w:hAnsi="Times New Roman" w:cs="Times New Roman"/>
          <w:sz w:val="24"/>
          <w:szCs w:val="24"/>
        </w:rPr>
        <w:t>等不同高度的烟囱排放。</w:t>
      </w:r>
    </w:p>
    <w:p w14:paraId="67F6C75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）高空排放</w:t>
      </w:r>
    </w:p>
    <w:p w14:paraId="014B233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烯烃厂、芳烃厂加热炉和裂解炉、电厂锅炉等产生的烟气根据主要污染物的排放量通过</w:t>
      </w:r>
      <w:r w:rsidRPr="00BF02E2">
        <w:rPr>
          <w:rFonts w:ascii="Times New Roman" w:eastAsia="宋体" w:hAnsi="Times New Roman" w:cs="Times New Roman"/>
          <w:sz w:val="24"/>
          <w:szCs w:val="24"/>
        </w:rPr>
        <w:t>30~150m</w:t>
      </w:r>
      <w:r w:rsidRPr="00BF02E2">
        <w:rPr>
          <w:rFonts w:ascii="Times New Roman" w:eastAsia="宋体" w:hAnsi="Times New Roman" w:cs="Times New Roman"/>
          <w:sz w:val="24"/>
          <w:szCs w:val="24"/>
        </w:rPr>
        <w:t>等不同高度的烟囱排放。</w:t>
      </w:r>
    </w:p>
    <w:p w14:paraId="3A939694"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）火炬系统</w:t>
      </w:r>
    </w:p>
    <w:p w14:paraId="4B04872E"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公司现有火炬</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个（分别为炼油火炬、烯烃火炬、芳烃火炬、低温乙烯火炬和成品罐区火炬），其中炼油、烯烃、芳烃三大火炬已实现联网。化工生产装置和贮运的事故排放、倒空置换、设备排放等含烃废气均进火炬系统处理，公司还在物流部设立了</w:t>
      </w:r>
      <w:r w:rsidRPr="00BF02E2">
        <w:rPr>
          <w:rFonts w:ascii="Times New Roman" w:eastAsia="宋体" w:hAnsi="Times New Roman" w:cs="Times New Roman"/>
          <w:sz w:val="24"/>
          <w:szCs w:val="24"/>
        </w:rPr>
        <w:t>10</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年火炬气回收装置，正常时可以回收所有火炬气作为燃料使用。为了减少排入公司火炬大系统的工艺尾气量，烯烃厂、炼油厂还采取了综合利用措施，将可燃气部分直接回收脱硫后作为本厂燃料使用。</w:t>
      </w:r>
    </w:p>
    <w:p w14:paraId="07C2C5BB"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napToGrid w:val="0"/>
          <w:kern w:val="0"/>
          <w:sz w:val="24"/>
          <w:szCs w:val="24"/>
        </w:rPr>
        <w:t>火炬系统设有火炬气回收装置；火炬系统点长明灯，在发生事故工况时使挥发性有机物能够充分燃烧；按要求连续监测、记录火炬气流量、火炬头温度、火种气流量、火</w:t>
      </w:r>
      <w:r w:rsidRPr="00BF02E2">
        <w:rPr>
          <w:rFonts w:ascii="Times New Roman" w:eastAsia="宋体" w:hAnsi="Times New Roman" w:cs="Times New Roman"/>
          <w:snapToGrid w:val="0"/>
          <w:kern w:val="0"/>
          <w:sz w:val="24"/>
          <w:szCs w:val="24"/>
        </w:rPr>
        <w:lastRenderedPageBreak/>
        <w:t>种温度等，并保存记录</w:t>
      </w:r>
      <w:r w:rsidRPr="00BF02E2">
        <w:rPr>
          <w:rFonts w:ascii="Times New Roman" w:eastAsia="宋体" w:hAnsi="Times New Roman" w:cs="Times New Roman"/>
          <w:snapToGrid w:val="0"/>
          <w:kern w:val="0"/>
          <w:sz w:val="24"/>
          <w:szCs w:val="24"/>
        </w:rPr>
        <w:t>1</w:t>
      </w:r>
      <w:r w:rsidRPr="00BF02E2">
        <w:rPr>
          <w:rFonts w:ascii="Times New Roman" w:eastAsia="宋体" w:hAnsi="Times New Roman" w:cs="Times New Roman"/>
          <w:snapToGrid w:val="0"/>
          <w:kern w:val="0"/>
          <w:sz w:val="24"/>
          <w:szCs w:val="24"/>
        </w:rPr>
        <w:t>年以上。</w:t>
      </w:r>
    </w:p>
    <w:p w14:paraId="56285E7D"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）电厂脱硫除尘系统</w:t>
      </w:r>
    </w:p>
    <w:p w14:paraId="65BDCD28"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扬子石化公司热电厂目前有</w:t>
      </w:r>
      <w:r w:rsidRPr="00BF02E2">
        <w:rPr>
          <w:rFonts w:ascii="Times New Roman" w:eastAsia="宋体" w:hAnsi="Times New Roman" w:cs="Times New Roman"/>
          <w:sz w:val="24"/>
          <w:szCs w:val="24"/>
        </w:rPr>
        <w:t>9</w:t>
      </w:r>
      <w:r w:rsidRPr="00BF02E2">
        <w:rPr>
          <w:rFonts w:ascii="Times New Roman" w:eastAsia="宋体" w:hAnsi="Times New Roman" w:cs="Times New Roman"/>
          <w:sz w:val="24"/>
          <w:szCs w:val="24"/>
        </w:rPr>
        <w:t>台锅炉，</w:t>
      </w:r>
      <w:r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台发电机组，</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＃锅炉为</w:t>
      </w:r>
      <w:r w:rsidRPr="00BF02E2">
        <w:rPr>
          <w:rFonts w:ascii="Times New Roman" w:eastAsia="宋体" w:hAnsi="Times New Roman" w:cs="Times New Roman"/>
          <w:sz w:val="24"/>
          <w:szCs w:val="24"/>
        </w:rPr>
        <w:t>8×220</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小时燃煤锅炉，</w:t>
      </w:r>
      <w:r w:rsidRPr="00BF02E2">
        <w:rPr>
          <w:rFonts w:ascii="Times New Roman" w:eastAsia="宋体" w:hAnsi="Times New Roman" w:cs="Times New Roman"/>
          <w:sz w:val="24"/>
          <w:szCs w:val="24"/>
        </w:rPr>
        <w:t>9</w:t>
      </w:r>
      <w:r w:rsidRPr="00BF02E2">
        <w:rPr>
          <w:rFonts w:ascii="Times New Roman" w:eastAsia="宋体" w:hAnsi="Times New Roman" w:cs="Times New Roman"/>
          <w:sz w:val="24"/>
          <w:szCs w:val="24"/>
        </w:rPr>
        <w:t>＃为</w:t>
      </w:r>
      <w:r w:rsidRPr="00BF02E2">
        <w:rPr>
          <w:rFonts w:ascii="Times New Roman" w:eastAsia="宋体" w:hAnsi="Times New Roman" w:cs="Times New Roman"/>
          <w:sz w:val="24"/>
          <w:szCs w:val="24"/>
        </w:rPr>
        <w:t>410</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小时燃煤锅炉。每台锅炉配有一套电袋复合除尘设施，除尘效率为</w:t>
      </w:r>
      <w:r w:rsidRPr="00BF02E2">
        <w:rPr>
          <w:rFonts w:ascii="Times New Roman" w:eastAsia="宋体" w:hAnsi="Times New Roman" w:cs="Times New Roman"/>
          <w:sz w:val="24"/>
          <w:szCs w:val="24"/>
        </w:rPr>
        <w:t>95~99%</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＃锅炉共用</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＃脱硫烟囱；</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＃锅炉共用</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＃脱硫烟囱；</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7</w:t>
      </w:r>
      <w:r w:rsidRPr="00BF02E2">
        <w:rPr>
          <w:rFonts w:ascii="Times New Roman" w:eastAsia="宋体" w:hAnsi="Times New Roman" w:cs="Times New Roman"/>
          <w:sz w:val="24"/>
          <w:szCs w:val="24"/>
        </w:rPr>
        <w:t>＃锅炉共用</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＃脱硫烟囱；</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9</w:t>
      </w:r>
      <w:r w:rsidRPr="00BF02E2">
        <w:rPr>
          <w:rFonts w:ascii="Times New Roman" w:eastAsia="宋体" w:hAnsi="Times New Roman" w:cs="Times New Roman"/>
          <w:sz w:val="24"/>
          <w:szCs w:val="24"/>
        </w:rPr>
        <w:t>＃锅炉用</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＃脱硫烟囱。</w:t>
      </w:r>
    </w:p>
    <w:p w14:paraId="3D745903"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A</w:t>
      </w:r>
      <w:r w:rsidRPr="00BF02E2">
        <w:rPr>
          <w:rFonts w:ascii="Times New Roman" w:eastAsia="宋体" w:hAnsi="Times New Roman" w:cs="Times New Roman"/>
          <w:sz w:val="24"/>
          <w:szCs w:val="24"/>
        </w:rPr>
        <w:t>．脱硫：热电厂脱硫采用的是氨法脱硫工艺，</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9#</w:t>
      </w:r>
      <w:r w:rsidRPr="00BF02E2">
        <w:rPr>
          <w:rFonts w:ascii="Times New Roman" w:eastAsia="宋体" w:hAnsi="Times New Roman" w:cs="Times New Roman"/>
          <w:sz w:val="24"/>
          <w:szCs w:val="24"/>
        </w:rPr>
        <w:t>炉烟气脱硫项目分别于</w:t>
      </w:r>
      <w:r w:rsidRPr="00BF02E2">
        <w:rPr>
          <w:rFonts w:ascii="Times New Roman" w:eastAsia="宋体" w:hAnsi="Times New Roman" w:cs="Times New Roman"/>
          <w:sz w:val="24"/>
          <w:szCs w:val="24"/>
        </w:rPr>
        <w:t>2008</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月底和</w:t>
      </w:r>
      <w:r w:rsidRPr="00BF02E2">
        <w:rPr>
          <w:rFonts w:ascii="Times New Roman" w:eastAsia="宋体" w:hAnsi="Times New Roman" w:cs="Times New Roman"/>
          <w:sz w:val="24"/>
          <w:szCs w:val="24"/>
        </w:rPr>
        <w:t>7</w:t>
      </w:r>
      <w:r w:rsidRPr="00BF02E2">
        <w:rPr>
          <w:rFonts w:ascii="Times New Roman" w:eastAsia="宋体" w:hAnsi="Times New Roman" w:cs="Times New Roman"/>
          <w:sz w:val="24"/>
          <w:szCs w:val="24"/>
        </w:rPr>
        <w:t>月建成投产，</w:t>
      </w:r>
      <w:r w:rsidRPr="00BF02E2">
        <w:rPr>
          <w:rFonts w:ascii="Times New Roman" w:eastAsia="宋体" w:hAnsi="Times New Roman" w:cs="Times New Roman"/>
          <w:sz w:val="24"/>
          <w:szCs w:val="24"/>
        </w:rPr>
        <w:t>2008</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10</w:t>
      </w:r>
      <w:r w:rsidRPr="00BF02E2">
        <w:rPr>
          <w:rFonts w:ascii="Times New Roman" w:eastAsia="宋体" w:hAnsi="Times New Roman" w:cs="Times New Roman"/>
          <w:sz w:val="24"/>
          <w:szCs w:val="24"/>
        </w:rPr>
        <w:t>月</w:t>
      </w:r>
      <w:r w:rsidRPr="00BF02E2">
        <w:rPr>
          <w:rFonts w:ascii="Times New Roman" w:eastAsia="宋体" w:hAnsi="Times New Roman" w:cs="Times New Roman"/>
          <w:sz w:val="24"/>
          <w:szCs w:val="24"/>
        </w:rPr>
        <w:t>12</w:t>
      </w:r>
      <w:r w:rsidRPr="00BF02E2">
        <w:rPr>
          <w:rFonts w:ascii="Times New Roman" w:eastAsia="宋体" w:hAnsi="Times New Roman" w:cs="Times New Roman"/>
          <w:sz w:val="24"/>
          <w:szCs w:val="24"/>
        </w:rPr>
        <w:t>日通过江苏省氨法脱硫示范工程环保验收，脱硫效率</w:t>
      </w:r>
      <w:r w:rsidRPr="00BF02E2">
        <w:rPr>
          <w:rFonts w:ascii="Times New Roman" w:eastAsia="宋体" w:hAnsi="Times New Roman" w:cs="Times New Roman"/>
          <w:sz w:val="24"/>
          <w:szCs w:val="24"/>
        </w:rPr>
        <w:t>&gt;95%</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1~4#</w:t>
      </w:r>
      <w:r w:rsidRPr="00BF02E2">
        <w:rPr>
          <w:rFonts w:ascii="Times New Roman" w:eastAsia="宋体" w:hAnsi="Times New Roman" w:cs="Times New Roman"/>
          <w:sz w:val="24"/>
          <w:szCs w:val="24"/>
        </w:rPr>
        <w:t>炉脱硫项目于</w:t>
      </w:r>
      <w:r w:rsidRPr="00BF02E2">
        <w:rPr>
          <w:rFonts w:ascii="Times New Roman" w:eastAsia="宋体" w:hAnsi="Times New Roman" w:cs="Times New Roman"/>
          <w:sz w:val="24"/>
          <w:szCs w:val="24"/>
        </w:rPr>
        <w:t>2010</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12</w:t>
      </w:r>
      <w:r w:rsidRPr="00BF02E2">
        <w:rPr>
          <w:rFonts w:ascii="Times New Roman" w:eastAsia="宋体" w:hAnsi="Times New Roman" w:cs="Times New Roman"/>
          <w:sz w:val="24"/>
          <w:szCs w:val="24"/>
        </w:rPr>
        <w:t>月试生产，</w:t>
      </w:r>
      <w:r w:rsidRPr="00BF02E2">
        <w:rPr>
          <w:rFonts w:ascii="Times New Roman" w:eastAsia="宋体" w:hAnsi="Times New Roman" w:cs="Times New Roman"/>
          <w:sz w:val="24"/>
          <w:szCs w:val="24"/>
        </w:rPr>
        <w:t>2011</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月通过环保验收。</w:t>
      </w:r>
    </w:p>
    <w:p w14:paraId="3387ADFE"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B</w:t>
      </w:r>
      <w:r w:rsidRPr="00BF02E2">
        <w:rPr>
          <w:rFonts w:ascii="Times New Roman" w:eastAsia="宋体" w:hAnsi="Times New Roman" w:cs="Times New Roman"/>
          <w:sz w:val="24"/>
          <w:szCs w:val="24"/>
        </w:rPr>
        <w:t>．除尘：热电厂</w:t>
      </w:r>
      <w:r w:rsidRPr="00BF02E2">
        <w:rPr>
          <w:rFonts w:ascii="Times New Roman" w:eastAsia="宋体" w:hAnsi="Times New Roman" w:cs="Times New Roman"/>
          <w:sz w:val="24"/>
          <w:szCs w:val="24"/>
        </w:rPr>
        <w:t>1~9#</w:t>
      </w:r>
      <w:r w:rsidRPr="00BF02E2">
        <w:rPr>
          <w:rFonts w:ascii="Times New Roman" w:eastAsia="宋体" w:hAnsi="Times New Roman" w:cs="Times New Roman"/>
          <w:sz w:val="24"/>
          <w:szCs w:val="24"/>
        </w:rPr>
        <w:t>炉除尘全部采用电袋复合除尘技术，</w:t>
      </w:r>
      <w:r w:rsidRPr="00BF02E2">
        <w:rPr>
          <w:rFonts w:ascii="Times New Roman" w:eastAsia="宋体" w:hAnsi="Times New Roman" w:cs="Times New Roman"/>
          <w:sz w:val="24"/>
          <w:szCs w:val="24"/>
        </w:rPr>
        <w:t>5-8#</w:t>
      </w:r>
      <w:r w:rsidRPr="00BF02E2">
        <w:rPr>
          <w:rFonts w:ascii="Times New Roman" w:eastAsia="宋体" w:hAnsi="Times New Roman" w:cs="Times New Roman"/>
          <w:sz w:val="24"/>
          <w:szCs w:val="24"/>
        </w:rPr>
        <w:t>炉除尘改造工程于</w:t>
      </w:r>
      <w:r w:rsidRPr="00BF02E2">
        <w:rPr>
          <w:rFonts w:ascii="Times New Roman" w:eastAsia="宋体" w:hAnsi="Times New Roman" w:cs="Times New Roman"/>
          <w:sz w:val="24"/>
          <w:szCs w:val="24"/>
        </w:rPr>
        <w:t>2009</w:t>
      </w:r>
      <w:r w:rsidRPr="00BF02E2">
        <w:rPr>
          <w:rFonts w:ascii="Times New Roman" w:eastAsia="宋体" w:hAnsi="Times New Roman" w:cs="Times New Roman"/>
          <w:sz w:val="24"/>
          <w:szCs w:val="24"/>
        </w:rPr>
        <w:t>年底完成，已竣工验收；</w:t>
      </w:r>
      <w:r w:rsidRPr="00BF02E2">
        <w:rPr>
          <w:rFonts w:ascii="Times New Roman" w:eastAsia="宋体" w:hAnsi="Times New Roman" w:cs="Times New Roman"/>
          <w:sz w:val="24"/>
          <w:szCs w:val="24"/>
        </w:rPr>
        <w:t>1-4#</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9#</w:t>
      </w:r>
      <w:r w:rsidRPr="00BF02E2">
        <w:rPr>
          <w:rFonts w:ascii="Times New Roman" w:eastAsia="宋体" w:hAnsi="Times New Roman" w:cs="Times New Roman"/>
          <w:sz w:val="24"/>
          <w:szCs w:val="24"/>
        </w:rPr>
        <w:t>炉除尘改造工程在</w:t>
      </w:r>
      <w:r w:rsidRPr="00BF02E2">
        <w:rPr>
          <w:rFonts w:ascii="Times New Roman" w:eastAsia="宋体" w:hAnsi="Times New Roman" w:cs="Times New Roman"/>
          <w:sz w:val="24"/>
          <w:szCs w:val="24"/>
        </w:rPr>
        <w:t>2010</w:t>
      </w:r>
      <w:r w:rsidRPr="00BF02E2">
        <w:rPr>
          <w:rFonts w:ascii="Times New Roman" w:eastAsia="宋体" w:hAnsi="Times New Roman" w:cs="Times New Roman"/>
          <w:sz w:val="24"/>
          <w:szCs w:val="24"/>
        </w:rPr>
        <w:t>年底进入试生产，已通过竣工环保验收。</w:t>
      </w:r>
    </w:p>
    <w:p w14:paraId="772AC44F"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C</w:t>
      </w:r>
      <w:r w:rsidRPr="00BF02E2">
        <w:rPr>
          <w:rFonts w:ascii="Times New Roman" w:eastAsia="宋体" w:hAnsi="Times New Roman" w:cs="Times New Roman"/>
          <w:sz w:val="24"/>
          <w:szCs w:val="24"/>
        </w:rPr>
        <w:t>．脱硝：热电厂</w:t>
      </w:r>
      <w:r w:rsidRPr="00BF02E2">
        <w:rPr>
          <w:rFonts w:ascii="Times New Roman" w:eastAsia="宋体" w:hAnsi="Times New Roman" w:cs="Times New Roman"/>
          <w:sz w:val="24"/>
          <w:szCs w:val="24"/>
        </w:rPr>
        <w:t>1~9#</w:t>
      </w:r>
      <w:r w:rsidRPr="00BF02E2">
        <w:rPr>
          <w:rFonts w:ascii="Times New Roman" w:eastAsia="宋体" w:hAnsi="Times New Roman" w:cs="Times New Roman"/>
          <w:sz w:val="24"/>
          <w:szCs w:val="24"/>
        </w:rPr>
        <w:t>炉全部采用低氮燃烧器，锅炉增加分离式燃烬风</w:t>
      </w:r>
      <w:r w:rsidRPr="00BF02E2">
        <w:rPr>
          <w:rFonts w:ascii="Times New Roman" w:eastAsia="宋体" w:hAnsi="Times New Roman" w:cs="Times New Roman"/>
          <w:sz w:val="24"/>
          <w:szCs w:val="24"/>
        </w:rPr>
        <w:t>(SOFA)</w:t>
      </w:r>
      <w:r w:rsidRPr="00BF02E2">
        <w:rPr>
          <w:rFonts w:ascii="Times New Roman" w:eastAsia="宋体" w:hAnsi="Times New Roman" w:cs="Times New Roman"/>
          <w:sz w:val="24"/>
          <w:szCs w:val="24"/>
        </w:rPr>
        <w:t>系统以及增设</w:t>
      </w:r>
      <w:r w:rsidRPr="00BF02E2">
        <w:rPr>
          <w:rFonts w:ascii="Times New Roman" w:eastAsia="宋体" w:hAnsi="Times New Roman" w:cs="Times New Roman"/>
          <w:sz w:val="24"/>
          <w:szCs w:val="24"/>
        </w:rPr>
        <w:t>SNCR/SCR</w:t>
      </w:r>
      <w:r w:rsidRPr="00BF02E2">
        <w:rPr>
          <w:rFonts w:ascii="Times New Roman" w:eastAsia="宋体" w:hAnsi="Times New Roman" w:cs="Times New Roman"/>
          <w:sz w:val="24"/>
          <w:szCs w:val="24"/>
        </w:rPr>
        <w:t>组合脱硝系统，脱硝改造工程已经通过竣工环保验收。</w:t>
      </w:r>
    </w:p>
    <w:p w14:paraId="3EB9FF23"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为适应满足火电厂超低排放要求，要求，扬子石化公司将在十三五期间增设两台</w:t>
      </w:r>
      <w:r w:rsidRPr="00BF02E2">
        <w:rPr>
          <w:rFonts w:ascii="Times New Roman" w:eastAsia="宋体" w:hAnsi="Times New Roman" w:cs="Times New Roman"/>
          <w:sz w:val="24"/>
          <w:szCs w:val="24"/>
        </w:rPr>
        <w:t>75</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 xml:space="preserve"> /h</w:t>
      </w:r>
      <w:r w:rsidRPr="00BF02E2">
        <w:rPr>
          <w:rFonts w:ascii="Times New Roman" w:eastAsia="宋体" w:hAnsi="Times New Roman" w:cs="Times New Roman"/>
          <w:sz w:val="24"/>
          <w:szCs w:val="24"/>
        </w:rPr>
        <w:t>脱硫塔，并对现有热电厂脱硫脱硝设施进行提标改造，改造之后</w:t>
      </w:r>
      <w:r w:rsidRPr="00BF02E2">
        <w:rPr>
          <w:rFonts w:ascii="Times New Roman" w:eastAsia="宋体" w:hAnsi="Times New Roman" w:cs="Times New Roman"/>
          <w:sz w:val="24"/>
          <w:szCs w:val="24"/>
        </w:rPr>
        <w:t>NOx</w:t>
      </w:r>
      <w:r w:rsidRPr="00BF02E2">
        <w:rPr>
          <w:rFonts w:ascii="Times New Roman" w:eastAsia="宋体" w:hAnsi="Times New Roman" w:cs="Times New Roman"/>
          <w:sz w:val="24"/>
          <w:szCs w:val="24"/>
        </w:rPr>
        <w:t>排放浓度控制在</w:t>
      </w:r>
      <w:r w:rsidRPr="00BF02E2">
        <w:rPr>
          <w:rFonts w:ascii="Times New Roman" w:eastAsia="宋体" w:hAnsi="Times New Roman" w:cs="Times New Roman"/>
          <w:sz w:val="24"/>
          <w:szCs w:val="24"/>
        </w:rPr>
        <w:t>50mg/m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SO</w:t>
      </w:r>
      <w:r w:rsidRPr="00BF02E2">
        <w:rPr>
          <w:rFonts w:ascii="Times New Roman" w:eastAsia="宋体" w:hAnsi="Times New Roman" w:cs="Times New Roman"/>
          <w:sz w:val="24"/>
          <w:szCs w:val="24"/>
          <w:vertAlign w:val="subscript"/>
        </w:rPr>
        <w:t>2</w:t>
      </w:r>
      <w:r w:rsidRPr="00BF02E2">
        <w:rPr>
          <w:rFonts w:ascii="Times New Roman" w:eastAsia="宋体" w:hAnsi="Times New Roman" w:cs="Times New Roman"/>
          <w:sz w:val="24"/>
          <w:szCs w:val="24"/>
        </w:rPr>
        <w:t>排放浓度控制在</w:t>
      </w:r>
      <w:r w:rsidRPr="00BF02E2">
        <w:rPr>
          <w:rFonts w:ascii="Times New Roman" w:eastAsia="宋体" w:hAnsi="Times New Roman" w:cs="Times New Roman"/>
          <w:sz w:val="24"/>
          <w:szCs w:val="24"/>
        </w:rPr>
        <w:t>35mg/m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，烟尘排放浓度控制在</w:t>
      </w:r>
      <w:r w:rsidRPr="00BF02E2">
        <w:rPr>
          <w:rFonts w:ascii="Times New Roman" w:eastAsia="宋体" w:hAnsi="Times New Roman" w:cs="Times New Roman"/>
          <w:sz w:val="24"/>
          <w:szCs w:val="24"/>
        </w:rPr>
        <w:t>10 mg/m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。增设备用脱硫塔项目目前正在实施。</w:t>
      </w:r>
    </w:p>
    <w:p w14:paraId="007DC60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）净一装置恶臭治理</w:t>
      </w:r>
    </w:p>
    <w:p w14:paraId="74237626"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对净一装置敞口的事故池、气浮池、生化池等进行加盖，加盖面积达到</w:t>
      </w:r>
      <w:r w:rsidRPr="00BF02E2">
        <w:rPr>
          <w:rFonts w:ascii="Times New Roman" w:eastAsia="宋体" w:hAnsi="Times New Roman" w:cs="Times New Roman"/>
          <w:sz w:val="24"/>
          <w:szCs w:val="24"/>
        </w:rPr>
        <w:t>2.2</w:t>
      </w:r>
      <w:r w:rsidRPr="00BF02E2">
        <w:rPr>
          <w:rFonts w:ascii="Times New Roman" w:eastAsia="宋体" w:hAnsi="Times New Roman" w:cs="Times New Roman"/>
          <w:sz w:val="24"/>
          <w:szCs w:val="24"/>
        </w:rPr>
        <w:t>万</w:t>
      </w:r>
      <w:r w:rsidRPr="00BF02E2">
        <w:rPr>
          <w:rFonts w:ascii="Times New Roman" w:eastAsia="宋体" w:hAnsi="Times New Roman" w:cs="Times New Roman"/>
          <w:sz w:val="24"/>
          <w:szCs w:val="24"/>
        </w:rPr>
        <w:t>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，全过程收集恶臭气体，通过管道输送至三套生化除臭设施进行处理。生化除臭设施总设计处理能力为</w:t>
      </w:r>
      <w:r w:rsidRPr="00BF02E2">
        <w:rPr>
          <w:rFonts w:ascii="Times New Roman" w:eastAsia="宋体" w:hAnsi="Times New Roman" w:cs="Times New Roman"/>
          <w:sz w:val="24"/>
          <w:szCs w:val="24"/>
        </w:rPr>
        <w:t>12.5</w:t>
      </w:r>
      <w:r w:rsidRPr="00BF02E2">
        <w:rPr>
          <w:rFonts w:ascii="Times New Roman" w:eastAsia="宋体" w:hAnsi="Times New Roman" w:cs="Times New Roman"/>
          <w:sz w:val="24"/>
          <w:szCs w:val="24"/>
        </w:rPr>
        <w:t>万标</w:t>
      </w:r>
      <w:r w:rsidRPr="00BF02E2">
        <w:rPr>
          <w:rFonts w:ascii="Times New Roman" w:eastAsia="宋体" w:hAnsi="Times New Roman" w:cs="Times New Roman"/>
          <w:sz w:val="24"/>
          <w:szCs w:val="24"/>
        </w:rPr>
        <w:t>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，采用生物滤池技术，利用附着在填料载体上的微生物对恶臭气体中的有机及无机成分进行生物吸附、分解和氧化达到去除的效果，有效改善大气环境。</w:t>
      </w:r>
    </w:p>
    <w:p w14:paraId="0F788E10"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）已建无组织废气排放防治措施</w:t>
      </w:r>
    </w:p>
    <w:p w14:paraId="1EEEBD61"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扬子石化公司无组织废气排放情况主要为：设备和管线跑冒滴漏、动静密封点的泄漏以及车、船装卸时的物料挥发等。</w:t>
      </w:r>
    </w:p>
    <w:p w14:paraId="47E3E33E"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为了减少、控制无组织排放，从设备、运行、工艺等方面，制定规章制度，落实职责，强化管理。按照规范要求，定期组织设备设施的检测、维护、检修等工作，确保本体安全，杜绝跑冒滴漏；运行过程中，严格执行生产调度指令、工艺控制指标，推行标</w:t>
      </w:r>
      <w:r w:rsidRPr="00BF02E2">
        <w:rPr>
          <w:rFonts w:ascii="Times New Roman" w:eastAsia="宋体" w:hAnsi="Times New Roman" w:cs="Times New Roman"/>
          <w:sz w:val="24"/>
          <w:szCs w:val="24"/>
        </w:rPr>
        <w:lastRenderedPageBreak/>
        <w:t>准化操作，做好实时监控；注重工艺设计本质安全的源头控制，定期编制、修订工艺规程及操作手册，优化开停工工艺处理方案。通过上述控制措施的实施，有效地控制了无组织排放，减少了无组织排放造成的环境影响。</w:t>
      </w:r>
    </w:p>
    <w:p w14:paraId="0C91936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目前公司轻质油品全部按照国家规范要求，采用内浮顶储罐或者固定顶加氮封储存（原油储罐采用外浮顶储罐储存），储罐采用保温隔热措施或选用太空隔热涂料；</w:t>
      </w:r>
    </w:p>
    <w:p w14:paraId="47D15E2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储罐收料全部采用底部进料方式，优化作业模式，尽量减少作业频次，减小气体空间和蒸发面积，控制呼吸损耗，减少油气排放；</w:t>
      </w:r>
    </w:p>
    <w:p w14:paraId="4616597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轻质油品输送过程中，采用密闭作业方式，减少运输过程中的损耗；</w:t>
      </w:r>
    </w:p>
    <w:p w14:paraId="6273B6E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贮运过程中产生的尾气采取吸附或水洗防范进行回收控制，目前公司已建成投用火车、汽车槽车装卸尾气回收系统，回收原理是活性炭吸附、蒸汽解析，回收设计能力为</w:t>
      </w:r>
      <w:r w:rsidRPr="00BF02E2">
        <w:rPr>
          <w:rFonts w:ascii="Times New Roman" w:eastAsia="宋体" w:hAnsi="Times New Roman" w:cs="Times New Roman"/>
          <w:sz w:val="24"/>
          <w:szCs w:val="24"/>
        </w:rPr>
        <w:t>200Nm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，回收率</w:t>
      </w:r>
      <w:r w:rsidRPr="00BF02E2">
        <w:rPr>
          <w:rFonts w:ascii="Times New Roman" w:eastAsia="宋体" w:hAnsi="Times New Roman" w:cs="Times New Roman"/>
          <w:sz w:val="24"/>
          <w:szCs w:val="24"/>
        </w:rPr>
        <w:t>&gt;97%</w:t>
      </w:r>
      <w:r w:rsidRPr="00BF02E2">
        <w:rPr>
          <w:rFonts w:ascii="Times New Roman" w:eastAsia="宋体" w:hAnsi="Times New Roman" w:cs="Times New Roman"/>
          <w:sz w:val="24"/>
          <w:szCs w:val="24"/>
        </w:rPr>
        <w:t>；码头装船尾气回收系统，采用活性炭吸附、真空解析的方法回收尾气，回收设计能力为</w:t>
      </w:r>
      <w:r w:rsidRPr="00BF02E2">
        <w:rPr>
          <w:rFonts w:ascii="Times New Roman" w:eastAsia="宋体" w:hAnsi="Times New Roman" w:cs="Times New Roman"/>
          <w:sz w:val="24"/>
          <w:szCs w:val="24"/>
        </w:rPr>
        <w:t>600Nm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，回收效果</w:t>
      </w:r>
      <w:r w:rsidRPr="00BF02E2">
        <w:rPr>
          <w:rFonts w:ascii="Times New Roman" w:eastAsia="宋体" w:hAnsi="Times New Roman" w:cs="Times New Roman"/>
          <w:sz w:val="24"/>
          <w:szCs w:val="24"/>
        </w:rPr>
        <w:t>≥97%</w:t>
      </w:r>
      <w:r w:rsidRPr="00BF02E2">
        <w:rPr>
          <w:rFonts w:ascii="Times New Roman" w:eastAsia="宋体" w:hAnsi="Times New Roman" w:cs="Times New Roman"/>
          <w:sz w:val="24"/>
          <w:szCs w:val="24"/>
        </w:rPr>
        <w:t>。</w:t>
      </w:r>
    </w:p>
    <w:p w14:paraId="0C3D6383"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w:t>
      </w:r>
      <w:r w:rsidRPr="00BF02E2">
        <w:rPr>
          <w:rFonts w:ascii="Times New Roman" w:eastAsia="宋体" w:hAnsi="Times New Roman" w:cs="Times New Roman"/>
          <w:sz w:val="24"/>
          <w:szCs w:val="24"/>
        </w:rPr>
        <w:t>LDAR</w:t>
      </w:r>
      <w:r w:rsidRPr="00BF02E2">
        <w:rPr>
          <w:rFonts w:ascii="Times New Roman" w:eastAsia="宋体" w:hAnsi="Times New Roman" w:cs="Times New Roman"/>
          <w:sz w:val="24"/>
          <w:szCs w:val="24"/>
        </w:rPr>
        <w:t>实施情况：</w:t>
      </w:r>
      <w:r w:rsidRPr="00BF02E2">
        <w:rPr>
          <w:rFonts w:ascii="Times New Roman" w:eastAsia="宋体" w:hAnsi="Times New Roman" w:cs="Times New Roman"/>
          <w:snapToGrid w:val="0"/>
          <w:sz w:val="24"/>
          <w:szCs w:val="24"/>
        </w:rPr>
        <w:t>扬子石化</w:t>
      </w:r>
      <w:r w:rsidRPr="00BF02E2">
        <w:rPr>
          <w:rFonts w:ascii="Times New Roman" w:eastAsia="宋体" w:hAnsi="Times New Roman" w:cs="Times New Roman"/>
          <w:snapToGrid w:val="0"/>
          <w:sz w:val="24"/>
          <w:szCs w:val="24"/>
        </w:rPr>
        <w:t>LDAR</w:t>
      </w:r>
      <w:r w:rsidRPr="00BF02E2">
        <w:rPr>
          <w:rFonts w:ascii="Times New Roman" w:eastAsia="宋体" w:hAnsi="Times New Roman" w:cs="Times New Roman"/>
          <w:snapToGrid w:val="0"/>
          <w:sz w:val="24"/>
          <w:szCs w:val="24"/>
        </w:rPr>
        <w:t>动静密封点基础信息统计共</w:t>
      </w:r>
      <w:r w:rsidRPr="00BF02E2">
        <w:rPr>
          <w:rFonts w:ascii="Times New Roman" w:eastAsia="宋体" w:hAnsi="Times New Roman" w:cs="Times New Roman"/>
          <w:snapToGrid w:val="0"/>
          <w:sz w:val="24"/>
          <w:szCs w:val="24"/>
        </w:rPr>
        <w:t>532300</w:t>
      </w:r>
      <w:r w:rsidRPr="00BF02E2">
        <w:rPr>
          <w:rFonts w:ascii="Times New Roman" w:eastAsia="宋体" w:hAnsi="Times New Roman" w:cs="Times New Roman"/>
          <w:snapToGrid w:val="0"/>
          <w:sz w:val="24"/>
          <w:szCs w:val="24"/>
        </w:rPr>
        <w:t>个，截止</w:t>
      </w:r>
      <w:r w:rsidRPr="00BF02E2">
        <w:rPr>
          <w:rFonts w:ascii="Times New Roman" w:eastAsia="宋体" w:hAnsi="Times New Roman" w:cs="Times New Roman"/>
          <w:snapToGrid w:val="0"/>
          <w:sz w:val="24"/>
          <w:szCs w:val="24"/>
        </w:rPr>
        <w:t>2016</w:t>
      </w:r>
      <w:r w:rsidRPr="00BF02E2">
        <w:rPr>
          <w:rFonts w:ascii="Times New Roman" w:eastAsia="宋体" w:hAnsi="Times New Roman" w:cs="Times New Roman"/>
          <w:snapToGrid w:val="0"/>
          <w:sz w:val="24"/>
          <w:szCs w:val="24"/>
        </w:rPr>
        <w:t>年底共累计检测</w:t>
      </w:r>
      <w:r w:rsidRPr="00BF02E2">
        <w:rPr>
          <w:rFonts w:ascii="Times New Roman" w:eastAsia="宋体" w:hAnsi="Times New Roman" w:cs="Times New Roman"/>
          <w:snapToGrid w:val="0"/>
          <w:sz w:val="24"/>
          <w:szCs w:val="24"/>
        </w:rPr>
        <w:t>532300</w:t>
      </w:r>
      <w:r w:rsidRPr="00BF02E2">
        <w:rPr>
          <w:rFonts w:ascii="Times New Roman" w:eastAsia="宋体" w:hAnsi="Times New Roman" w:cs="Times New Roman"/>
          <w:snapToGrid w:val="0"/>
          <w:sz w:val="24"/>
          <w:szCs w:val="24"/>
        </w:rPr>
        <w:t>个，共查出泄漏点</w:t>
      </w:r>
      <w:r w:rsidRPr="00BF02E2">
        <w:rPr>
          <w:rFonts w:ascii="Times New Roman" w:eastAsia="宋体" w:hAnsi="Times New Roman" w:cs="Times New Roman"/>
          <w:snapToGrid w:val="0"/>
          <w:sz w:val="24"/>
          <w:szCs w:val="24"/>
        </w:rPr>
        <w:t>1894</w:t>
      </w:r>
      <w:r w:rsidRPr="00BF02E2">
        <w:rPr>
          <w:rFonts w:ascii="Times New Roman" w:eastAsia="宋体" w:hAnsi="Times New Roman" w:cs="Times New Roman"/>
          <w:snapToGrid w:val="0"/>
          <w:sz w:val="24"/>
          <w:szCs w:val="24"/>
        </w:rPr>
        <w:t>个，消漏</w:t>
      </w:r>
      <w:r w:rsidRPr="00BF02E2">
        <w:rPr>
          <w:rFonts w:ascii="Times New Roman" w:eastAsia="宋体" w:hAnsi="Times New Roman" w:cs="Times New Roman"/>
          <w:snapToGrid w:val="0"/>
          <w:sz w:val="24"/>
          <w:szCs w:val="24"/>
        </w:rPr>
        <w:t>1674</w:t>
      </w:r>
      <w:r w:rsidRPr="00BF02E2">
        <w:rPr>
          <w:rFonts w:ascii="Times New Roman" w:eastAsia="宋体" w:hAnsi="Times New Roman" w:cs="Times New Roman"/>
          <w:snapToGrid w:val="0"/>
          <w:sz w:val="24"/>
          <w:szCs w:val="24"/>
        </w:rPr>
        <w:t>个。目前扬子石化泄漏检测与修复（</w:t>
      </w:r>
      <w:r w:rsidRPr="00BF02E2">
        <w:rPr>
          <w:rFonts w:ascii="Times New Roman" w:eastAsia="宋体" w:hAnsi="Times New Roman" w:cs="Times New Roman"/>
          <w:snapToGrid w:val="0"/>
          <w:sz w:val="24"/>
          <w:szCs w:val="24"/>
        </w:rPr>
        <w:t>LDAR</w:t>
      </w:r>
      <w:r w:rsidRPr="00BF02E2">
        <w:rPr>
          <w:rFonts w:ascii="Times New Roman" w:eastAsia="宋体" w:hAnsi="Times New Roman" w:cs="Times New Roman"/>
          <w:snapToGrid w:val="0"/>
          <w:sz w:val="24"/>
          <w:szCs w:val="24"/>
        </w:rPr>
        <w:t>）控制限值，泄漏浓度值为</w:t>
      </w:r>
      <w:r w:rsidRPr="00BF02E2">
        <w:rPr>
          <w:rFonts w:ascii="Times New Roman" w:eastAsia="宋体" w:hAnsi="Times New Roman" w:cs="Times New Roman"/>
          <w:snapToGrid w:val="0"/>
          <w:sz w:val="24"/>
          <w:szCs w:val="24"/>
        </w:rPr>
        <w:t>500ppm</w:t>
      </w:r>
      <w:r w:rsidRPr="00BF02E2">
        <w:rPr>
          <w:rFonts w:ascii="Times New Roman" w:eastAsia="宋体" w:hAnsi="Times New Roman" w:cs="Times New Roman"/>
          <w:snapToGrid w:val="0"/>
          <w:sz w:val="24"/>
          <w:szCs w:val="24"/>
        </w:rPr>
        <w:t>，相比较现所掌握的各北京、上海、广东等政府相关技术规程或技术指南，控制限值最为严苛。</w:t>
      </w:r>
    </w:p>
    <w:p w14:paraId="2A1F6205"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3.6.2</w:t>
      </w:r>
      <w:r w:rsidRPr="00BF02E2">
        <w:rPr>
          <w:rFonts w:ascii="Times New Roman" w:eastAsia="宋体" w:hAnsi="Times New Roman" w:cs="Times New Roman"/>
          <w:b/>
          <w:sz w:val="28"/>
          <w:szCs w:val="24"/>
        </w:rPr>
        <w:t>废水治理措施</w:t>
      </w:r>
    </w:p>
    <w:p w14:paraId="110033F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扬子石化公司废水治理设施由各生产厂的污水预处理设施、水厂净一装置、净二装置等组成。废水排放实行</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清污分流</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污污分治</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分级处理</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原则，对不同的废水采取不同的处理工艺进行分别治理。各装置产生的生产污水和初期雨水在厂区通过预处理后，经公司生产污水管网进入净一装置，与生活污水混合经二级生化处理达标后，从</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排放口排入长江。电厂除干灰装置事故时，冲灰水由</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vertAlign w:val="superscript"/>
        </w:rPr>
        <w:t>#</w:t>
      </w:r>
      <w:r w:rsidRPr="00BF02E2">
        <w:rPr>
          <w:rFonts w:ascii="Times New Roman" w:eastAsia="宋体" w:hAnsi="Times New Roman" w:cs="Times New Roman"/>
          <w:sz w:val="24"/>
          <w:szCs w:val="24"/>
        </w:rPr>
        <w:t>直排长江。生产装置区工业清净下水由</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vertAlign w:val="superscript"/>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10</w:t>
      </w:r>
      <w:r w:rsidRPr="00BF02E2">
        <w:rPr>
          <w:rFonts w:ascii="Times New Roman" w:eastAsia="宋体" w:hAnsi="Times New Roman" w:cs="Times New Roman"/>
          <w:sz w:val="24"/>
          <w:szCs w:val="24"/>
          <w:vertAlign w:val="superscript"/>
        </w:rPr>
        <w:t>#</w:t>
      </w:r>
      <w:r w:rsidRPr="00BF02E2">
        <w:rPr>
          <w:rFonts w:ascii="Times New Roman" w:eastAsia="宋体" w:hAnsi="Times New Roman" w:cs="Times New Roman"/>
          <w:sz w:val="24"/>
          <w:szCs w:val="24"/>
        </w:rPr>
        <w:t>排放口分别排入马汊河和长江。</w:t>
      </w:r>
    </w:p>
    <w:p w14:paraId="4FD6052F"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3.6.3</w:t>
      </w:r>
      <w:r w:rsidRPr="00BF02E2">
        <w:rPr>
          <w:rFonts w:ascii="Times New Roman" w:eastAsia="宋体" w:hAnsi="Times New Roman" w:cs="Times New Roman"/>
          <w:b/>
          <w:sz w:val="28"/>
          <w:szCs w:val="24"/>
        </w:rPr>
        <w:t>固体废物治理措施</w:t>
      </w:r>
    </w:p>
    <w:p w14:paraId="6091CB57"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）处理处置措施</w:t>
      </w:r>
    </w:p>
    <w:p w14:paraId="5432BEB1"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扬子石化公司固体废物除公司内部可综合利用外，处理处置措施包括：</w:t>
      </w:r>
    </w:p>
    <w:p w14:paraId="39CA705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扬子石油化工有限公司烯经厂建有高温高压湿式氧化法废碱装置，设计处理量为</w:t>
      </w:r>
      <w:r w:rsidRPr="00BF02E2">
        <w:rPr>
          <w:rFonts w:ascii="Times New Roman" w:eastAsia="宋体" w:hAnsi="Times New Roman" w:cs="Times New Roman"/>
          <w:sz w:val="24"/>
          <w:szCs w:val="24"/>
        </w:rPr>
        <w:t>4.6t/h</w:t>
      </w:r>
      <w:r w:rsidRPr="00BF02E2">
        <w:rPr>
          <w:rFonts w:ascii="Times New Roman" w:eastAsia="宋体" w:hAnsi="Times New Roman" w:cs="Times New Roman"/>
          <w:sz w:val="24"/>
          <w:szCs w:val="24"/>
        </w:rPr>
        <w:t>。</w:t>
      </w:r>
    </w:p>
    <w:p w14:paraId="2644332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扬子石化公司电厂</w:t>
      </w:r>
      <w:r w:rsidRPr="00BF02E2">
        <w:rPr>
          <w:rFonts w:ascii="Times New Roman" w:eastAsia="宋体" w:hAnsi="Times New Roman" w:cs="Times New Roman"/>
          <w:sz w:val="24"/>
          <w:szCs w:val="24"/>
        </w:rPr>
        <w:t>1-9#</w:t>
      </w:r>
      <w:r w:rsidRPr="00BF02E2">
        <w:rPr>
          <w:rFonts w:ascii="Times New Roman" w:eastAsia="宋体" w:hAnsi="Times New Roman" w:cs="Times New Roman"/>
          <w:sz w:val="24"/>
          <w:szCs w:val="24"/>
        </w:rPr>
        <w:t>锅炉己全部实现出干灰，粉煤灰渣堆场</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个，用于堆存</w:t>
      </w:r>
      <w:r w:rsidRPr="00BF02E2">
        <w:rPr>
          <w:rFonts w:ascii="Times New Roman" w:eastAsia="宋体" w:hAnsi="Times New Roman" w:cs="Times New Roman"/>
          <w:sz w:val="24"/>
          <w:szCs w:val="24"/>
        </w:rPr>
        <w:t>1~9#</w:t>
      </w:r>
      <w:r w:rsidRPr="00BF02E2">
        <w:rPr>
          <w:rFonts w:ascii="Times New Roman" w:eastAsia="宋体" w:hAnsi="Times New Roman" w:cs="Times New Roman"/>
          <w:sz w:val="24"/>
          <w:szCs w:val="24"/>
        </w:rPr>
        <w:lastRenderedPageBreak/>
        <w:t>炉湿渣和事故性排放湿灰，其中</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灰场和</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灰场己经堆满，</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灰场容积为</w:t>
      </w:r>
      <w:r w:rsidRPr="00BF02E2">
        <w:rPr>
          <w:rFonts w:ascii="Times New Roman" w:eastAsia="宋体" w:hAnsi="Times New Roman" w:cs="Times New Roman"/>
          <w:sz w:val="24"/>
          <w:szCs w:val="24"/>
        </w:rPr>
        <w:t>174</w:t>
      </w:r>
      <w:r w:rsidRPr="00BF02E2">
        <w:rPr>
          <w:rFonts w:ascii="Times New Roman" w:eastAsia="宋体" w:hAnsi="Times New Roman" w:cs="Times New Roman"/>
          <w:sz w:val="24"/>
          <w:szCs w:val="24"/>
        </w:rPr>
        <w:t>万立方米，富余容量为</w:t>
      </w:r>
      <w:r w:rsidRPr="00BF02E2">
        <w:rPr>
          <w:rFonts w:ascii="Times New Roman" w:eastAsia="宋体" w:hAnsi="Times New Roman" w:cs="Times New Roman"/>
          <w:sz w:val="24"/>
          <w:szCs w:val="24"/>
        </w:rPr>
        <w:t>114</w:t>
      </w:r>
      <w:r w:rsidRPr="00BF02E2">
        <w:rPr>
          <w:rFonts w:ascii="Times New Roman" w:eastAsia="宋体" w:hAnsi="Times New Roman" w:cs="Times New Roman"/>
          <w:sz w:val="24"/>
          <w:szCs w:val="24"/>
        </w:rPr>
        <w:t>万立方米。</w:t>
      </w:r>
    </w:p>
    <w:p w14:paraId="216B9446"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扬子石化公司目前正在实施危废减量化及无害化处置设施建设项目，该项目位于净一装置污水扩容改造项目东侧，占地约</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万平方米。主体工程包括危废焚烧装置</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套</w:t>
      </w:r>
      <w:r w:rsidRPr="00BF02E2">
        <w:rPr>
          <w:rFonts w:ascii="Times New Roman" w:eastAsia="宋体" w:hAnsi="Times New Roman" w:cs="Times New Roman"/>
          <w:sz w:val="24"/>
          <w:szCs w:val="24"/>
        </w:rPr>
        <w:t>14308t/a</w:t>
      </w:r>
      <w:r w:rsidRPr="00BF02E2">
        <w:rPr>
          <w:rFonts w:ascii="Times New Roman" w:eastAsia="宋体" w:hAnsi="Times New Roman" w:cs="Times New Roman"/>
          <w:sz w:val="24"/>
          <w:szCs w:val="24"/>
        </w:rPr>
        <w:t>的回转窑</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、污泥脱水装置</w:t>
      </w:r>
      <w:r w:rsidRPr="00BF02E2">
        <w:rPr>
          <w:rFonts w:ascii="Times New Roman" w:eastAsia="宋体" w:hAnsi="Times New Roman" w:cs="Times New Roman"/>
          <w:sz w:val="24"/>
          <w:szCs w:val="24"/>
        </w:rPr>
        <w:t>(110000t/a)</w:t>
      </w:r>
      <w:r w:rsidRPr="00BF02E2">
        <w:rPr>
          <w:rFonts w:ascii="Times New Roman" w:eastAsia="宋体" w:hAnsi="Times New Roman" w:cs="Times New Roman"/>
          <w:sz w:val="24"/>
          <w:szCs w:val="24"/>
        </w:rPr>
        <w:t>和污泥干化装置</w:t>
      </w:r>
      <w:r w:rsidRPr="00BF02E2">
        <w:rPr>
          <w:rFonts w:ascii="Times New Roman" w:eastAsia="宋体" w:hAnsi="Times New Roman" w:cs="Times New Roman"/>
          <w:sz w:val="24"/>
          <w:szCs w:val="24"/>
        </w:rPr>
        <w:t>(22000t/a)</w:t>
      </w:r>
      <w:r w:rsidRPr="00BF02E2">
        <w:rPr>
          <w:rFonts w:ascii="Times New Roman" w:eastAsia="宋体" w:hAnsi="Times New Roman" w:cs="Times New Roman"/>
          <w:sz w:val="24"/>
          <w:szCs w:val="24"/>
        </w:rPr>
        <w:t>。该项目于</w:t>
      </w:r>
      <w:r w:rsidRPr="00BF02E2">
        <w:rPr>
          <w:rFonts w:ascii="Times New Roman" w:eastAsia="宋体" w:hAnsi="Times New Roman" w:cs="Times New Roman"/>
          <w:sz w:val="24"/>
          <w:szCs w:val="24"/>
        </w:rPr>
        <w:t>2015</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月</w:t>
      </w:r>
      <w:r w:rsidRPr="00BF02E2">
        <w:rPr>
          <w:rFonts w:ascii="Times New Roman" w:eastAsia="宋体" w:hAnsi="Times New Roman" w:cs="Times New Roman"/>
          <w:sz w:val="24"/>
          <w:szCs w:val="24"/>
        </w:rPr>
        <w:t>21</w:t>
      </w:r>
      <w:r w:rsidRPr="00BF02E2">
        <w:rPr>
          <w:rFonts w:ascii="Times New Roman" w:eastAsia="宋体" w:hAnsi="Times New Roman" w:cs="Times New Roman"/>
          <w:sz w:val="24"/>
          <w:szCs w:val="24"/>
        </w:rPr>
        <w:t>日获市环保局批复</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宁环建</w:t>
      </w:r>
      <w:r w:rsidRPr="00BF02E2">
        <w:rPr>
          <w:rFonts w:ascii="Times New Roman" w:eastAsia="宋体" w:hAnsi="Times New Roman" w:cs="Times New Roman"/>
          <w:sz w:val="24"/>
          <w:szCs w:val="24"/>
        </w:rPr>
        <w:t>(2015)34</w:t>
      </w:r>
      <w:r w:rsidRPr="00BF02E2">
        <w:rPr>
          <w:rFonts w:ascii="Times New Roman" w:eastAsia="宋体" w:hAnsi="Times New Roman" w:cs="Times New Roman"/>
          <w:sz w:val="24"/>
          <w:szCs w:val="24"/>
        </w:rPr>
        <w:t>号</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，目前处于基础设计阶段，预计</w:t>
      </w:r>
      <w:r w:rsidRPr="00BF02E2">
        <w:rPr>
          <w:rFonts w:ascii="Times New Roman" w:eastAsia="宋体" w:hAnsi="Times New Roman" w:cs="Times New Roman"/>
          <w:sz w:val="24"/>
          <w:szCs w:val="24"/>
        </w:rPr>
        <w:t>2019</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12</w:t>
      </w:r>
      <w:r w:rsidRPr="00BF02E2">
        <w:rPr>
          <w:rFonts w:ascii="Times New Roman" w:eastAsia="宋体" w:hAnsi="Times New Roman" w:cs="Times New Roman"/>
          <w:sz w:val="24"/>
          <w:szCs w:val="24"/>
        </w:rPr>
        <w:t>月建成。</w:t>
      </w:r>
    </w:p>
    <w:p w14:paraId="3723F5E1"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该项目配套建设焚烧危废储存贮存仓库</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座，占地面积</w:t>
      </w:r>
      <w:r w:rsidRPr="00BF02E2">
        <w:rPr>
          <w:rFonts w:ascii="Times New Roman" w:eastAsia="宋体" w:hAnsi="Times New Roman" w:cs="Times New Roman"/>
          <w:sz w:val="24"/>
          <w:szCs w:val="24"/>
        </w:rPr>
        <w:t>2000m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，高度</w:t>
      </w:r>
      <w:r w:rsidRPr="00BF02E2">
        <w:rPr>
          <w:rFonts w:ascii="Times New Roman" w:eastAsia="宋体" w:hAnsi="Times New Roman" w:cs="Times New Roman"/>
          <w:sz w:val="24"/>
          <w:szCs w:val="24"/>
        </w:rPr>
        <w:t>4m</w:t>
      </w:r>
      <w:r w:rsidRPr="00BF02E2">
        <w:rPr>
          <w:rFonts w:ascii="Times New Roman" w:eastAsia="宋体" w:hAnsi="Times New Roman" w:cs="Times New Roman"/>
          <w:sz w:val="24"/>
          <w:szCs w:val="24"/>
        </w:rPr>
        <w:t>；飞灰暂存库占地</w:t>
      </w:r>
      <w:r w:rsidRPr="00BF02E2">
        <w:rPr>
          <w:rFonts w:ascii="Times New Roman" w:eastAsia="宋体" w:hAnsi="Times New Roman" w:cs="Times New Roman"/>
          <w:sz w:val="24"/>
          <w:szCs w:val="24"/>
        </w:rPr>
        <w:t>750m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，高度</w:t>
      </w:r>
      <w:r w:rsidRPr="00BF02E2">
        <w:rPr>
          <w:rFonts w:ascii="Times New Roman" w:eastAsia="宋体" w:hAnsi="Times New Roman" w:cs="Times New Roman"/>
          <w:sz w:val="24"/>
          <w:szCs w:val="24"/>
        </w:rPr>
        <w:t>4m</w:t>
      </w:r>
      <w:r w:rsidRPr="00BF02E2">
        <w:rPr>
          <w:rFonts w:ascii="Times New Roman" w:eastAsia="宋体" w:hAnsi="Times New Roman" w:cs="Times New Roman"/>
          <w:sz w:val="24"/>
          <w:szCs w:val="24"/>
        </w:rPr>
        <w:t>；罐区设置</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个污泥储罐</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总容积</w:t>
      </w:r>
      <w:r w:rsidRPr="00BF02E2">
        <w:rPr>
          <w:rFonts w:ascii="Times New Roman" w:eastAsia="宋体" w:hAnsi="Times New Roman" w:cs="Times New Roman"/>
          <w:sz w:val="24"/>
          <w:szCs w:val="24"/>
        </w:rPr>
        <w:t>300m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p>
    <w:p w14:paraId="799C9845"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扬子石化公司一般固废第二填埋场项目位于厂区东北部，芳烃火炬周围，填埋库区划分为</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个填埋池、渗滤液收集池及综合用房，</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填埋池占地面积</w:t>
      </w:r>
      <w:r w:rsidRPr="00BF02E2">
        <w:rPr>
          <w:rFonts w:ascii="Times New Roman" w:eastAsia="宋体" w:hAnsi="Times New Roman" w:cs="Times New Roman"/>
          <w:sz w:val="24"/>
          <w:szCs w:val="24"/>
        </w:rPr>
        <w:t>3250m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（有效库容</w:t>
      </w:r>
      <w:r w:rsidRPr="00BF02E2">
        <w:rPr>
          <w:rFonts w:ascii="Times New Roman" w:eastAsia="宋体" w:hAnsi="Times New Roman" w:cs="Times New Roman"/>
          <w:sz w:val="24"/>
          <w:szCs w:val="24"/>
        </w:rPr>
        <w:t>13000m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＃填埋池占地面积</w:t>
      </w:r>
      <w:r w:rsidRPr="00BF02E2">
        <w:rPr>
          <w:rFonts w:ascii="Times New Roman" w:eastAsia="宋体" w:hAnsi="Times New Roman" w:cs="Times New Roman"/>
          <w:sz w:val="24"/>
          <w:szCs w:val="24"/>
        </w:rPr>
        <w:t>4500m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（有效库容</w:t>
      </w:r>
      <w:r w:rsidRPr="00BF02E2">
        <w:rPr>
          <w:rFonts w:ascii="Times New Roman" w:eastAsia="宋体" w:hAnsi="Times New Roman" w:cs="Times New Roman"/>
          <w:sz w:val="24"/>
          <w:szCs w:val="24"/>
        </w:rPr>
        <w:t>18000m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填埋池占地面积</w:t>
      </w:r>
      <w:r w:rsidRPr="00BF02E2">
        <w:rPr>
          <w:rFonts w:ascii="Times New Roman" w:eastAsia="宋体" w:hAnsi="Times New Roman" w:cs="Times New Roman"/>
          <w:sz w:val="24"/>
          <w:szCs w:val="24"/>
        </w:rPr>
        <w:t>3000m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（有效库容</w:t>
      </w:r>
      <w:r w:rsidRPr="00BF02E2">
        <w:rPr>
          <w:rFonts w:ascii="Times New Roman" w:eastAsia="宋体" w:hAnsi="Times New Roman" w:cs="Times New Roman"/>
          <w:sz w:val="24"/>
          <w:szCs w:val="24"/>
        </w:rPr>
        <w:t>12000m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＃填埋池占地面积</w:t>
      </w:r>
      <w:r w:rsidRPr="00BF02E2">
        <w:rPr>
          <w:rFonts w:ascii="Times New Roman" w:eastAsia="宋体" w:hAnsi="Times New Roman" w:cs="Times New Roman"/>
          <w:sz w:val="24"/>
          <w:szCs w:val="24"/>
        </w:rPr>
        <w:t>3000m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（有效库容</w:t>
      </w:r>
      <w:r w:rsidRPr="00BF02E2">
        <w:rPr>
          <w:rFonts w:ascii="Times New Roman" w:eastAsia="宋体" w:hAnsi="Times New Roman" w:cs="Times New Roman"/>
          <w:sz w:val="24"/>
          <w:szCs w:val="24"/>
        </w:rPr>
        <w:t>12000m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）。该项目于</w:t>
      </w:r>
      <w:r w:rsidRPr="00BF02E2">
        <w:rPr>
          <w:rFonts w:ascii="Times New Roman" w:eastAsia="宋体" w:hAnsi="Times New Roman" w:cs="Times New Roman"/>
          <w:sz w:val="24"/>
          <w:szCs w:val="24"/>
        </w:rPr>
        <w:t>2014</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月通过南京市环保局的审批（宁环建</w:t>
      </w:r>
      <w:r w:rsidRPr="00BF02E2">
        <w:rPr>
          <w:rFonts w:ascii="Times New Roman" w:eastAsia="宋体" w:hAnsi="Times New Roman" w:cs="Times New Roman"/>
          <w:sz w:val="24"/>
          <w:szCs w:val="24"/>
        </w:rPr>
        <w:t>[2014]24</w:t>
      </w:r>
      <w:r w:rsidRPr="00BF02E2">
        <w:rPr>
          <w:rFonts w:ascii="Times New Roman" w:eastAsia="宋体" w:hAnsi="Times New Roman" w:cs="Times New Roman"/>
          <w:sz w:val="24"/>
          <w:szCs w:val="24"/>
        </w:rPr>
        <w:t>号）。</w:t>
      </w:r>
    </w:p>
    <w:p w14:paraId="078A7F9D" w14:textId="6F131914"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目前建成一期</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座填埋池（</w:t>
      </w:r>
      <w:r w:rsidRPr="00BF02E2">
        <w:rPr>
          <w:rFonts w:ascii="Times New Roman" w:eastAsia="宋体" w:hAnsi="Times New Roman" w:cs="Times New Roman"/>
          <w:sz w:val="24"/>
          <w:szCs w:val="24"/>
        </w:rPr>
        <w:t>14490</w:t>
      </w:r>
      <w:r w:rsidRPr="00BF02E2">
        <w:rPr>
          <w:rFonts w:ascii="Times New Roman" w:eastAsia="宋体" w:hAnsi="Times New Roman" w:cs="Times New Roman"/>
          <w:sz w:val="24"/>
          <w:szCs w:val="24"/>
        </w:rPr>
        <w:t>立方米）和渗滤液收集池及综合用房，有效库容</w:t>
      </w:r>
      <w:r w:rsidRPr="00BF02E2">
        <w:rPr>
          <w:rFonts w:ascii="Times New Roman" w:eastAsia="宋体" w:hAnsi="Times New Roman" w:cs="Times New Roman"/>
          <w:sz w:val="24"/>
          <w:szCs w:val="24"/>
        </w:rPr>
        <w:t>12000</w:t>
      </w:r>
      <w:r w:rsidRPr="00BF02E2">
        <w:rPr>
          <w:rFonts w:ascii="Times New Roman" w:eastAsia="宋体" w:hAnsi="Times New Roman" w:cs="Times New Roman"/>
          <w:sz w:val="24"/>
          <w:szCs w:val="24"/>
        </w:rPr>
        <w:t>立方米，于</w:t>
      </w:r>
      <w:r w:rsidRPr="00BF02E2">
        <w:rPr>
          <w:rFonts w:ascii="Times New Roman" w:eastAsia="宋体" w:hAnsi="Times New Roman" w:cs="Times New Roman"/>
          <w:sz w:val="24"/>
          <w:szCs w:val="24"/>
        </w:rPr>
        <w:t>2015</w:t>
      </w:r>
      <w:r w:rsidRPr="00BF02E2">
        <w:rPr>
          <w:rFonts w:ascii="Times New Roman" w:eastAsia="宋体" w:hAnsi="Times New Roman" w:cs="Times New Roman"/>
          <w:sz w:val="24"/>
          <w:szCs w:val="24"/>
        </w:rPr>
        <w:t>年</w:t>
      </w:r>
      <w:r w:rsidRPr="00BF02E2">
        <w:rPr>
          <w:rFonts w:ascii="Times New Roman" w:eastAsia="宋体" w:hAnsi="Times New Roman" w:cs="Times New Roman"/>
          <w:sz w:val="24"/>
          <w:szCs w:val="24"/>
        </w:rPr>
        <w:t>7</w:t>
      </w:r>
      <w:r w:rsidRPr="00BF02E2">
        <w:rPr>
          <w:rFonts w:ascii="Times New Roman" w:eastAsia="宋体" w:hAnsi="Times New Roman" w:cs="Times New Roman"/>
          <w:sz w:val="24"/>
          <w:szCs w:val="24"/>
        </w:rPr>
        <w:t>月通过竣工环保验收（宁环（园区）验</w:t>
      </w:r>
      <w:r w:rsidRPr="00BF02E2">
        <w:rPr>
          <w:rFonts w:ascii="Times New Roman" w:eastAsia="宋体" w:hAnsi="Times New Roman" w:cs="Times New Roman"/>
          <w:sz w:val="24"/>
          <w:szCs w:val="24"/>
        </w:rPr>
        <w:t>[2015]35</w:t>
      </w:r>
      <w:r w:rsidRPr="00BF02E2">
        <w:rPr>
          <w:rFonts w:ascii="Times New Roman" w:eastAsia="宋体" w:hAnsi="Times New Roman" w:cs="Times New Roman"/>
          <w:sz w:val="24"/>
          <w:szCs w:val="24"/>
        </w:rPr>
        <w:t>号），已投入使用，二期</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个填埋池</w:t>
      </w:r>
      <w:r w:rsidR="00AC5BA8" w:rsidRPr="00AC5BA8">
        <w:rPr>
          <w:rFonts w:ascii="Times New Roman" w:eastAsia="宋体" w:hAnsi="Times New Roman" w:cs="Times New Roman" w:hint="eastAsia"/>
          <w:sz w:val="24"/>
          <w:szCs w:val="24"/>
        </w:rPr>
        <w:t>于</w:t>
      </w:r>
      <w:r w:rsidR="00AC5BA8" w:rsidRPr="00AC5BA8">
        <w:rPr>
          <w:rFonts w:ascii="Times New Roman" w:eastAsia="宋体" w:hAnsi="Times New Roman" w:cs="Times New Roman"/>
          <w:sz w:val="24"/>
          <w:szCs w:val="24"/>
        </w:rPr>
        <w:t>2017</w:t>
      </w:r>
      <w:r w:rsidR="00AC5BA8" w:rsidRPr="00AC5BA8">
        <w:rPr>
          <w:rFonts w:ascii="Times New Roman" w:eastAsia="宋体" w:hAnsi="Times New Roman" w:cs="Times New Roman"/>
          <w:sz w:val="24"/>
          <w:szCs w:val="24"/>
        </w:rPr>
        <w:t>年</w:t>
      </w:r>
      <w:r w:rsidR="00AC5BA8" w:rsidRPr="00AC5BA8">
        <w:rPr>
          <w:rFonts w:ascii="Times New Roman" w:eastAsia="宋体" w:hAnsi="Times New Roman" w:cs="Times New Roman"/>
          <w:sz w:val="24"/>
          <w:szCs w:val="24"/>
        </w:rPr>
        <w:t>9</w:t>
      </w:r>
      <w:r w:rsidR="00AC5BA8" w:rsidRPr="00AC5BA8">
        <w:rPr>
          <w:rFonts w:ascii="Times New Roman" w:eastAsia="宋体" w:hAnsi="Times New Roman" w:cs="Times New Roman"/>
          <w:sz w:val="24"/>
          <w:szCs w:val="24"/>
        </w:rPr>
        <w:t>月通过竣工环保验收（宁环（园区）验</w:t>
      </w:r>
      <w:r w:rsidR="00AC5BA8" w:rsidRPr="00AC5BA8">
        <w:rPr>
          <w:rFonts w:ascii="Times New Roman" w:eastAsia="宋体" w:hAnsi="Times New Roman" w:cs="Times New Roman"/>
          <w:sz w:val="24"/>
          <w:szCs w:val="24"/>
        </w:rPr>
        <w:t>[2017]51</w:t>
      </w:r>
      <w:r w:rsidR="00AC5BA8" w:rsidRPr="00AC5BA8">
        <w:rPr>
          <w:rFonts w:ascii="Times New Roman" w:eastAsia="宋体" w:hAnsi="Times New Roman" w:cs="Times New Roman"/>
          <w:sz w:val="24"/>
          <w:szCs w:val="24"/>
        </w:rPr>
        <w:t>号</w:t>
      </w:r>
      <w:r w:rsidRPr="00BF02E2">
        <w:rPr>
          <w:rFonts w:ascii="Times New Roman" w:eastAsia="宋体" w:hAnsi="Times New Roman" w:cs="Times New Roman"/>
          <w:sz w:val="24"/>
          <w:szCs w:val="24"/>
        </w:rPr>
        <w:t>。</w:t>
      </w:r>
    </w:p>
    <w:p w14:paraId="674E56E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目前已堆填</w:t>
      </w:r>
      <w:r w:rsidRPr="00BF02E2">
        <w:rPr>
          <w:rFonts w:ascii="Times New Roman" w:eastAsia="宋体" w:hAnsi="Times New Roman" w:cs="Times New Roman"/>
          <w:sz w:val="24"/>
          <w:szCs w:val="24"/>
        </w:rPr>
        <w:t>3000</w:t>
      </w:r>
      <w:r w:rsidRPr="00BF02E2">
        <w:rPr>
          <w:rFonts w:ascii="Times New Roman" w:eastAsia="宋体" w:hAnsi="Times New Roman" w:cs="Times New Roman"/>
          <w:sz w:val="24"/>
          <w:szCs w:val="24"/>
        </w:rPr>
        <w:t>立方米，堆场尚有富余堆放容量</w:t>
      </w:r>
      <w:r w:rsidRPr="00BF02E2">
        <w:rPr>
          <w:rFonts w:ascii="Times New Roman" w:eastAsia="宋体" w:hAnsi="Times New Roman" w:cs="Times New Roman"/>
          <w:sz w:val="24"/>
          <w:szCs w:val="24"/>
        </w:rPr>
        <w:t>520000</w:t>
      </w:r>
      <w:r w:rsidRPr="00BF02E2">
        <w:rPr>
          <w:rFonts w:ascii="Times New Roman" w:eastAsia="宋体" w:hAnsi="Times New Roman" w:cs="Times New Roman"/>
          <w:sz w:val="24"/>
          <w:szCs w:val="24"/>
        </w:rPr>
        <w:t>立方米。</w:t>
      </w:r>
    </w:p>
    <w:p w14:paraId="436947A4" w14:textId="42CC1E23"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一般固废第二填埋场工程渗滤液和冲洗废水经收集后送扬子石化公司净一装置集中处理，项目工艺技术指标满足《一般工业固体废物贮存、处置场污染控制标准》</w:t>
      </w:r>
      <w:r w:rsidRPr="00BF02E2">
        <w:rPr>
          <w:rFonts w:ascii="Times New Roman" w:eastAsia="宋体" w:hAnsi="Times New Roman" w:cs="Times New Roman"/>
          <w:sz w:val="24"/>
          <w:szCs w:val="24"/>
        </w:rPr>
        <w:t>(GB18599-2001)</w:t>
      </w:r>
      <w:r w:rsidRPr="00BF02E2">
        <w:rPr>
          <w:rFonts w:ascii="Times New Roman" w:eastAsia="宋体" w:hAnsi="Times New Roman" w:cs="Times New Roman"/>
          <w:sz w:val="24"/>
          <w:szCs w:val="24"/>
        </w:rPr>
        <w:t>中</w:t>
      </w:r>
      <w:r w:rsidRPr="00BF02E2">
        <w:rPr>
          <w:rFonts w:ascii="Times New Roman" w:eastAsia="宋体" w:hAnsi="Times New Roman" w:cs="Times New Roman"/>
          <w:sz w:val="24"/>
          <w:szCs w:val="24"/>
        </w:rPr>
        <w:t>Ⅱ</w:t>
      </w:r>
      <w:r w:rsidRPr="00BF02E2">
        <w:rPr>
          <w:rFonts w:ascii="Times New Roman" w:eastAsia="宋体" w:hAnsi="Times New Roman" w:cs="Times New Roman"/>
          <w:sz w:val="24"/>
          <w:szCs w:val="24"/>
        </w:rPr>
        <w:t>类场要求，填埋池、渗滤液收集池、污水收集系统等区域的防渗设计满足《危险废物填埋污染控制标准》</w:t>
      </w:r>
      <w:r w:rsidRPr="00BF02E2">
        <w:rPr>
          <w:rFonts w:ascii="Times New Roman" w:eastAsia="宋体" w:hAnsi="Times New Roman" w:cs="Times New Roman"/>
          <w:sz w:val="24"/>
          <w:szCs w:val="24"/>
        </w:rPr>
        <w:t>(GB185%-2001)</w:t>
      </w:r>
      <w:r w:rsidRPr="00BF02E2">
        <w:rPr>
          <w:rFonts w:ascii="Times New Roman" w:eastAsia="宋体" w:hAnsi="Times New Roman" w:cs="Times New Roman"/>
          <w:sz w:val="24"/>
          <w:szCs w:val="24"/>
        </w:rPr>
        <w:t>，已设置地下水监测井。</w:t>
      </w:r>
    </w:p>
    <w:p w14:paraId="38EE495A"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）外委处理处置措施</w:t>
      </w:r>
    </w:p>
    <w:p w14:paraId="2880D551" w14:textId="7A6ED2A6"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扬子石化公司水厂净一装置预处理污泥、脱水污泥、净二装置</w:t>
      </w:r>
      <w:r w:rsidR="00AC5BA8" w:rsidRPr="00AC5BA8">
        <w:rPr>
          <w:rFonts w:ascii="Times New Roman" w:eastAsia="宋体" w:hAnsi="Times New Roman" w:cs="Times New Roman" w:hint="eastAsia"/>
          <w:sz w:val="24"/>
          <w:szCs w:val="24"/>
        </w:rPr>
        <w:t>脱水污泥送江苏华旭环保股份有限有限公司；废油泥、含油废渣送合肥安达新能源有限公司；含油废碱液送扬子石化公司己建</w:t>
      </w:r>
      <w:r w:rsidR="00AC5BA8" w:rsidRPr="00AC5BA8">
        <w:rPr>
          <w:rFonts w:ascii="Times New Roman" w:eastAsia="宋体" w:hAnsi="Times New Roman" w:cs="Times New Roman"/>
          <w:sz w:val="24"/>
          <w:szCs w:val="24"/>
        </w:rPr>
        <w:t>4.6t/h</w:t>
      </w:r>
      <w:r w:rsidR="00AC5BA8" w:rsidRPr="00AC5BA8">
        <w:rPr>
          <w:rFonts w:ascii="Times New Roman" w:eastAsia="宋体" w:hAnsi="Times New Roman" w:cs="Times New Roman"/>
          <w:sz w:val="24"/>
          <w:szCs w:val="24"/>
        </w:rPr>
        <w:t>废碱液处理装置氧化处理</w:t>
      </w:r>
      <w:r w:rsidRPr="00BF02E2">
        <w:rPr>
          <w:rFonts w:ascii="Times New Roman" w:eastAsia="宋体" w:hAnsi="Times New Roman" w:cs="Times New Roman"/>
          <w:sz w:val="24"/>
          <w:szCs w:val="24"/>
        </w:rPr>
        <w:t>。</w:t>
      </w:r>
    </w:p>
    <w:p w14:paraId="7184532C"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3.6.4</w:t>
      </w:r>
      <w:r w:rsidRPr="00BF02E2">
        <w:rPr>
          <w:rFonts w:ascii="Times New Roman" w:eastAsia="宋体" w:hAnsi="Times New Roman" w:cs="Times New Roman"/>
          <w:b/>
          <w:sz w:val="28"/>
          <w:szCs w:val="24"/>
        </w:rPr>
        <w:t>扬子石化公司已建、在建工程环评和验收情况</w:t>
      </w:r>
    </w:p>
    <w:p w14:paraId="7C77BB83"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扬子石化公司已建、在建工程遵照国家《建设项目环境保护管理规定》要求，在建设的可研阶段进行了环境影响评价，在投产前进行了环保验收。表</w:t>
      </w:r>
      <w:r w:rsidRPr="00BF02E2">
        <w:rPr>
          <w:rFonts w:ascii="Times New Roman" w:eastAsia="宋体" w:hAnsi="Times New Roman" w:cs="Times New Roman"/>
          <w:sz w:val="24"/>
          <w:szCs w:val="24"/>
        </w:rPr>
        <w:t>3.6-1</w:t>
      </w:r>
      <w:r w:rsidRPr="00BF02E2">
        <w:rPr>
          <w:rFonts w:ascii="Times New Roman" w:eastAsia="宋体" w:hAnsi="Times New Roman" w:cs="Times New Roman"/>
          <w:sz w:val="24"/>
          <w:szCs w:val="24"/>
        </w:rPr>
        <w:t>列出了近年来</w:t>
      </w:r>
      <w:r w:rsidRPr="00BF02E2">
        <w:rPr>
          <w:rFonts w:ascii="Times New Roman" w:eastAsia="宋体" w:hAnsi="Times New Roman" w:cs="Times New Roman"/>
          <w:sz w:val="24"/>
          <w:szCs w:val="24"/>
        </w:rPr>
        <w:lastRenderedPageBreak/>
        <w:t>扬子石化公司已建、在建主要项目工程环评和验收情况。</w:t>
      </w:r>
    </w:p>
    <w:p w14:paraId="18618C99" w14:textId="77777777" w:rsidR="001B4555" w:rsidRPr="00BF02E2" w:rsidRDefault="001B4555" w:rsidP="001B4555">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 xml:space="preserve">3.6-1  </w:t>
      </w:r>
      <w:r w:rsidRPr="00BF02E2">
        <w:rPr>
          <w:rFonts w:ascii="Times New Roman" w:eastAsia="宋体" w:hAnsi="Times New Roman" w:cs="Times New Roman"/>
          <w:b/>
          <w:bCs/>
          <w:sz w:val="24"/>
          <w:szCs w:val="24"/>
        </w:rPr>
        <w:t>扬子石化公司近年来已建、在建工程环评和验收情况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
        <w:gridCol w:w="3260"/>
        <w:gridCol w:w="448"/>
        <w:gridCol w:w="2103"/>
        <w:gridCol w:w="2834"/>
      </w:tblGrid>
      <w:tr w:rsidR="001B4555" w:rsidRPr="00BF02E2" w14:paraId="7B084E41" w14:textId="77777777" w:rsidTr="001B4555">
        <w:trPr>
          <w:tblHeader/>
          <w:jc w:val="center"/>
        </w:trPr>
        <w:tc>
          <w:tcPr>
            <w:tcW w:w="235" w:type="pct"/>
            <w:vAlign w:val="center"/>
          </w:tcPr>
          <w:p w14:paraId="715B94BC"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序号</w:t>
            </w:r>
          </w:p>
        </w:tc>
        <w:tc>
          <w:tcPr>
            <w:tcW w:w="1797" w:type="pct"/>
            <w:vAlign w:val="center"/>
          </w:tcPr>
          <w:p w14:paraId="6165D141"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项目名称</w:t>
            </w:r>
          </w:p>
        </w:tc>
        <w:tc>
          <w:tcPr>
            <w:tcW w:w="247" w:type="pct"/>
            <w:vAlign w:val="center"/>
          </w:tcPr>
          <w:p w14:paraId="1A198641"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建设性质</w:t>
            </w:r>
          </w:p>
        </w:tc>
        <w:tc>
          <w:tcPr>
            <w:tcW w:w="1159" w:type="pct"/>
            <w:vAlign w:val="center"/>
          </w:tcPr>
          <w:p w14:paraId="604024B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环评审批机构及</w:t>
            </w:r>
          </w:p>
          <w:p w14:paraId="17CD1D55"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批准文号</w:t>
            </w:r>
          </w:p>
        </w:tc>
        <w:tc>
          <w:tcPr>
            <w:tcW w:w="1562" w:type="pct"/>
            <w:vAlign w:val="center"/>
          </w:tcPr>
          <w:p w14:paraId="32EAF6BC" w14:textId="77777777" w:rsidR="001B4555" w:rsidRPr="00BF02E2" w:rsidRDefault="001B4555" w:rsidP="001B4555">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w:t>
            </w:r>
            <w:r w:rsidRPr="00BF02E2">
              <w:rPr>
                <w:rFonts w:ascii="Times New Roman" w:eastAsia="宋体" w:hAnsi="Times New Roman" w:cs="Times New Roman"/>
                <w:b/>
                <w:bCs/>
                <w:szCs w:val="21"/>
              </w:rPr>
              <w:t>三同时</w:t>
            </w:r>
            <w:r w:rsidRPr="00BF02E2">
              <w:rPr>
                <w:rFonts w:ascii="Times New Roman" w:eastAsia="宋体" w:hAnsi="Times New Roman" w:cs="Times New Roman"/>
                <w:b/>
                <w:bCs/>
                <w:szCs w:val="21"/>
              </w:rPr>
              <w:t>”</w:t>
            </w:r>
            <w:r w:rsidRPr="00BF02E2">
              <w:rPr>
                <w:rFonts w:ascii="Times New Roman" w:eastAsia="宋体" w:hAnsi="Times New Roman" w:cs="Times New Roman"/>
                <w:b/>
                <w:bCs/>
                <w:szCs w:val="21"/>
              </w:rPr>
              <w:t>验收情况</w:t>
            </w:r>
          </w:p>
        </w:tc>
      </w:tr>
      <w:tr w:rsidR="001B4555" w:rsidRPr="00BF02E2" w14:paraId="27F2798C" w14:textId="77777777" w:rsidTr="001B4555">
        <w:trPr>
          <w:jc w:val="center"/>
        </w:trPr>
        <w:tc>
          <w:tcPr>
            <w:tcW w:w="235" w:type="pct"/>
            <w:vAlign w:val="center"/>
          </w:tcPr>
          <w:p w14:paraId="08AF0A2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1797" w:type="pct"/>
            <w:vAlign w:val="center"/>
          </w:tcPr>
          <w:p w14:paraId="3E253B6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环氧乙烷反应系统改造和增设</w:t>
            </w:r>
            <w:r w:rsidRPr="00BF02E2">
              <w:rPr>
                <w:rFonts w:ascii="Times New Roman" w:eastAsia="宋体" w:hAnsi="Times New Roman" w:cs="Times New Roman"/>
                <w:bCs/>
                <w:szCs w:val="21"/>
              </w:rPr>
              <w:t>10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年丁二烯生产线项目</w:t>
            </w:r>
          </w:p>
        </w:tc>
        <w:tc>
          <w:tcPr>
            <w:tcW w:w="247" w:type="pct"/>
            <w:vAlign w:val="center"/>
          </w:tcPr>
          <w:p w14:paraId="3565CCD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1D6F504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江苏省环境保护厅</w:t>
            </w:r>
          </w:p>
          <w:p w14:paraId="5268AD2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苏环管</w:t>
            </w:r>
            <w:r w:rsidRPr="00BF02E2">
              <w:rPr>
                <w:rFonts w:ascii="Times New Roman" w:eastAsia="宋体" w:hAnsi="Times New Roman" w:cs="Times New Roman"/>
                <w:bCs/>
                <w:szCs w:val="21"/>
              </w:rPr>
              <w:t>[2005]162</w:t>
            </w:r>
            <w:r w:rsidRPr="00BF02E2">
              <w:rPr>
                <w:rFonts w:ascii="Times New Roman" w:eastAsia="宋体" w:hAnsi="Times New Roman" w:cs="Times New Roman"/>
                <w:bCs/>
                <w:szCs w:val="21"/>
              </w:rPr>
              <w:t>号</w:t>
            </w:r>
          </w:p>
        </w:tc>
        <w:tc>
          <w:tcPr>
            <w:tcW w:w="1562" w:type="pct"/>
            <w:vAlign w:val="center"/>
          </w:tcPr>
          <w:p w14:paraId="14C6C14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苏环验</w:t>
            </w:r>
            <w:r w:rsidRPr="00BF02E2">
              <w:rPr>
                <w:rFonts w:ascii="Times New Roman" w:eastAsia="宋体" w:hAnsi="Times New Roman" w:cs="Times New Roman"/>
                <w:bCs/>
                <w:szCs w:val="21"/>
              </w:rPr>
              <w:t>[2015]146</w:t>
            </w:r>
            <w:r w:rsidRPr="00BF02E2">
              <w:rPr>
                <w:rFonts w:ascii="Times New Roman" w:eastAsia="宋体" w:hAnsi="Times New Roman" w:cs="Times New Roman"/>
                <w:bCs/>
                <w:szCs w:val="21"/>
              </w:rPr>
              <w:t>号</w:t>
            </w:r>
          </w:p>
        </w:tc>
      </w:tr>
      <w:tr w:rsidR="001B4555" w:rsidRPr="00BF02E2" w14:paraId="245DCD94" w14:textId="77777777" w:rsidTr="001B4555">
        <w:trPr>
          <w:jc w:val="center"/>
        </w:trPr>
        <w:tc>
          <w:tcPr>
            <w:tcW w:w="235" w:type="pct"/>
            <w:vAlign w:val="center"/>
          </w:tcPr>
          <w:p w14:paraId="1C2DA9C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1797" w:type="pct"/>
            <w:vAlign w:val="center"/>
          </w:tcPr>
          <w:p w14:paraId="1ED720C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扬子石油化工股份有限公司精对苯二甲酸（</w:t>
            </w:r>
            <w:r w:rsidRPr="00BF02E2">
              <w:rPr>
                <w:rFonts w:ascii="Times New Roman" w:eastAsia="宋体" w:hAnsi="Times New Roman" w:cs="Times New Roman"/>
                <w:bCs/>
                <w:szCs w:val="21"/>
              </w:rPr>
              <w:t>PTA</w:t>
            </w:r>
            <w:r w:rsidRPr="00BF02E2">
              <w:rPr>
                <w:rFonts w:ascii="Times New Roman" w:eastAsia="宋体" w:hAnsi="Times New Roman" w:cs="Times New Roman"/>
                <w:bCs/>
                <w:szCs w:val="21"/>
              </w:rPr>
              <w:t>）装置节能改造</w:t>
            </w:r>
          </w:p>
        </w:tc>
        <w:tc>
          <w:tcPr>
            <w:tcW w:w="247" w:type="pct"/>
            <w:vAlign w:val="center"/>
          </w:tcPr>
          <w:p w14:paraId="3E11DBF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4E318DB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南京市环保局</w:t>
            </w:r>
          </w:p>
        </w:tc>
        <w:tc>
          <w:tcPr>
            <w:tcW w:w="1562" w:type="pct"/>
            <w:vAlign w:val="center"/>
          </w:tcPr>
          <w:p w14:paraId="5E169BA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暂停试生产</w:t>
            </w:r>
          </w:p>
        </w:tc>
      </w:tr>
      <w:tr w:rsidR="001B4555" w:rsidRPr="00BF02E2" w14:paraId="23384211" w14:textId="77777777" w:rsidTr="001B4555">
        <w:trPr>
          <w:jc w:val="center"/>
        </w:trPr>
        <w:tc>
          <w:tcPr>
            <w:tcW w:w="235" w:type="pct"/>
            <w:vAlign w:val="center"/>
          </w:tcPr>
          <w:p w14:paraId="3DA468E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w:t>
            </w:r>
          </w:p>
        </w:tc>
        <w:tc>
          <w:tcPr>
            <w:tcW w:w="1797" w:type="pct"/>
            <w:vAlign w:val="center"/>
          </w:tcPr>
          <w:p w14:paraId="675A34D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废碱液系统综合治理改造项目</w:t>
            </w:r>
          </w:p>
        </w:tc>
        <w:tc>
          <w:tcPr>
            <w:tcW w:w="247" w:type="pct"/>
            <w:vAlign w:val="center"/>
          </w:tcPr>
          <w:p w14:paraId="0AAA402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406AD68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南京市环保局</w:t>
            </w:r>
          </w:p>
        </w:tc>
        <w:tc>
          <w:tcPr>
            <w:tcW w:w="1562" w:type="pct"/>
            <w:vAlign w:val="center"/>
          </w:tcPr>
          <w:p w14:paraId="5DB5D1A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[2014]27</w:t>
            </w:r>
            <w:r w:rsidRPr="00BF02E2">
              <w:rPr>
                <w:rFonts w:ascii="Times New Roman" w:eastAsia="宋体" w:hAnsi="Times New Roman" w:cs="Times New Roman"/>
                <w:bCs/>
                <w:szCs w:val="21"/>
              </w:rPr>
              <w:t>号</w:t>
            </w:r>
          </w:p>
        </w:tc>
      </w:tr>
      <w:tr w:rsidR="001B4555" w:rsidRPr="00BF02E2" w14:paraId="6209DA7F" w14:textId="77777777" w:rsidTr="001B4555">
        <w:trPr>
          <w:jc w:val="center"/>
        </w:trPr>
        <w:tc>
          <w:tcPr>
            <w:tcW w:w="235" w:type="pct"/>
            <w:vAlign w:val="center"/>
          </w:tcPr>
          <w:p w14:paraId="404B569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1797" w:type="pct"/>
            <w:vAlign w:val="center"/>
          </w:tcPr>
          <w:p w14:paraId="25451B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热电厂</w:t>
            </w: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9#</w:t>
            </w:r>
            <w:r w:rsidRPr="00BF02E2">
              <w:rPr>
                <w:rFonts w:ascii="Times New Roman" w:eastAsia="宋体" w:hAnsi="Times New Roman" w:cs="Times New Roman"/>
                <w:bCs/>
                <w:szCs w:val="21"/>
              </w:rPr>
              <w:t>炉电除尘改造项目</w:t>
            </w:r>
          </w:p>
        </w:tc>
        <w:tc>
          <w:tcPr>
            <w:tcW w:w="247" w:type="pct"/>
            <w:vAlign w:val="center"/>
          </w:tcPr>
          <w:p w14:paraId="6739C5C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2E65C22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南京市环保局</w:t>
            </w:r>
          </w:p>
        </w:tc>
        <w:tc>
          <w:tcPr>
            <w:tcW w:w="1562" w:type="pct"/>
            <w:vAlign w:val="center"/>
          </w:tcPr>
          <w:p w14:paraId="10D54D7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r>
      <w:tr w:rsidR="001B4555" w:rsidRPr="00BF02E2" w14:paraId="523A39F4" w14:textId="77777777" w:rsidTr="001B4555">
        <w:trPr>
          <w:jc w:val="center"/>
        </w:trPr>
        <w:tc>
          <w:tcPr>
            <w:tcW w:w="235" w:type="pct"/>
            <w:vAlign w:val="center"/>
          </w:tcPr>
          <w:p w14:paraId="2F10152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w:t>
            </w:r>
          </w:p>
        </w:tc>
        <w:tc>
          <w:tcPr>
            <w:tcW w:w="1797" w:type="pct"/>
            <w:vAlign w:val="center"/>
          </w:tcPr>
          <w:p w14:paraId="17092D6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水厂污水装置适应新标准改造工程</w:t>
            </w:r>
          </w:p>
        </w:tc>
        <w:tc>
          <w:tcPr>
            <w:tcW w:w="247" w:type="pct"/>
            <w:vAlign w:val="center"/>
          </w:tcPr>
          <w:p w14:paraId="56206C6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34EBF2B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[2009]30</w:t>
            </w:r>
            <w:r w:rsidRPr="00BF02E2">
              <w:rPr>
                <w:rFonts w:ascii="Times New Roman" w:eastAsia="宋体" w:hAnsi="Times New Roman" w:cs="Times New Roman"/>
                <w:bCs/>
                <w:szCs w:val="21"/>
              </w:rPr>
              <w:t>号</w:t>
            </w:r>
          </w:p>
        </w:tc>
        <w:tc>
          <w:tcPr>
            <w:tcW w:w="1562" w:type="pct"/>
            <w:vAlign w:val="center"/>
          </w:tcPr>
          <w:p w14:paraId="5ACBA9B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宁环（分局）验复</w:t>
            </w:r>
            <w:r w:rsidRPr="00BF02E2">
              <w:rPr>
                <w:rFonts w:ascii="Times New Roman" w:eastAsia="宋体" w:hAnsi="Times New Roman" w:cs="Times New Roman"/>
                <w:bCs/>
                <w:szCs w:val="21"/>
              </w:rPr>
              <w:t>[2012]11</w:t>
            </w:r>
            <w:r w:rsidRPr="00BF02E2">
              <w:rPr>
                <w:rFonts w:ascii="Times New Roman" w:eastAsia="宋体" w:hAnsi="Times New Roman" w:cs="Times New Roman"/>
                <w:bCs/>
                <w:szCs w:val="21"/>
              </w:rPr>
              <w:t>号</w:t>
            </w:r>
          </w:p>
        </w:tc>
      </w:tr>
      <w:tr w:rsidR="001B4555" w:rsidRPr="00BF02E2" w14:paraId="4AB6B9A2" w14:textId="77777777" w:rsidTr="001B4555">
        <w:trPr>
          <w:jc w:val="center"/>
        </w:trPr>
        <w:tc>
          <w:tcPr>
            <w:tcW w:w="235" w:type="pct"/>
            <w:vAlign w:val="center"/>
          </w:tcPr>
          <w:p w14:paraId="1ECE1E2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w:t>
            </w:r>
          </w:p>
        </w:tc>
        <w:tc>
          <w:tcPr>
            <w:tcW w:w="1797" w:type="pct"/>
            <w:vAlign w:val="center"/>
          </w:tcPr>
          <w:p w14:paraId="6466C5A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乙烯装置节能改造项目</w:t>
            </w:r>
          </w:p>
        </w:tc>
        <w:tc>
          <w:tcPr>
            <w:tcW w:w="247" w:type="pct"/>
            <w:vAlign w:val="center"/>
          </w:tcPr>
          <w:p w14:paraId="55BAA16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73CF4D5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[2009]167</w:t>
            </w:r>
            <w:r w:rsidRPr="00BF02E2">
              <w:rPr>
                <w:rFonts w:ascii="Times New Roman" w:eastAsia="宋体" w:hAnsi="Times New Roman" w:cs="Times New Roman"/>
                <w:bCs/>
                <w:szCs w:val="21"/>
              </w:rPr>
              <w:t>号</w:t>
            </w:r>
          </w:p>
        </w:tc>
        <w:tc>
          <w:tcPr>
            <w:tcW w:w="1562" w:type="pct"/>
            <w:vAlign w:val="center"/>
          </w:tcPr>
          <w:p w14:paraId="72D75A7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[2014]28</w:t>
            </w:r>
            <w:r w:rsidRPr="00BF02E2">
              <w:rPr>
                <w:rFonts w:ascii="Times New Roman" w:eastAsia="宋体" w:hAnsi="Times New Roman" w:cs="Times New Roman"/>
                <w:bCs/>
                <w:szCs w:val="21"/>
              </w:rPr>
              <w:t>号</w:t>
            </w:r>
          </w:p>
        </w:tc>
      </w:tr>
      <w:tr w:rsidR="001B4555" w:rsidRPr="00BF02E2" w14:paraId="7F109C8D" w14:textId="77777777" w:rsidTr="001B4555">
        <w:trPr>
          <w:jc w:val="center"/>
        </w:trPr>
        <w:tc>
          <w:tcPr>
            <w:tcW w:w="235" w:type="pct"/>
            <w:vAlign w:val="center"/>
          </w:tcPr>
          <w:p w14:paraId="5EFC686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w:t>
            </w:r>
          </w:p>
        </w:tc>
        <w:tc>
          <w:tcPr>
            <w:tcW w:w="1797" w:type="pct"/>
            <w:vAlign w:val="center"/>
          </w:tcPr>
          <w:p w14:paraId="143ED8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油品质量升级及原油劣质化改造项目</w:t>
            </w:r>
          </w:p>
        </w:tc>
        <w:tc>
          <w:tcPr>
            <w:tcW w:w="247" w:type="pct"/>
            <w:vAlign w:val="center"/>
          </w:tcPr>
          <w:p w14:paraId="4A09EA8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797682B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环审</w:t>
            </w:r>
            <w:r w:rsidRPr="00BF02E2">
              <w:rPr>
                <w:rFonts w:ascii="Times New Roman" w:eastAsia="宋体" w:hAnsi="Times New Roman" w:cs="Times New Roman"/>
                <w:bCs/>
                <w:szCs w:val="21"/>
              </w:rPr>
              <w:t>[2010]405</w:t>
            </w:r>
            <w:r w:rsidRPr="00BF02E2">
              <w:rPr>
                <w:rFonts w:ascii="Times New Roman" w:eastAsia="宋体" w:hAnsi="Times New Roman" w:cs="Times New Roman"/>
                <w:bCs/>
                <w:szCs w:val="21"/>
              </w:rPr>
              <w:t>号</w:t>
            </w:r>
          </w:p>
        </w:tc>
        <w:tc>
          <w:tcPr>
            <w:tcW w:w="1562" w:type="pct"/>
            <w:vAlign w:val="center"/>
          </w:tcPr>
          <w:p w14:paraId="5282CD7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一期苏环验</w:t>
            </w:r>
            <w:r w:rsidRPr="00BF02E2">
              <w:rPr>
                <w:rFonts w:ascii="Times New Roman" w:eastAsia="宋体" w:hAnsi="Times New Roman" w:cs="Times New Roman"/>
                <w:bCs/>
                <w:szCs w:val="21"/>
              </w:rPr>
              <w:t>[2016]38</w:t>
            </w:r>
            <w:r w:rsidRPr="00BF02E2">
              <w:rPr>
                <w:rFonts w:ascii="Times New Roman" w:eastAsia="宋体" w:hAnsi="Times New Roman" w:cs="Times New Roman"/>
                <w:bCs/>
                <w:szCs w:val="21"/>
              </w:rPr>
              <w:t>号；二期苏环验</w:t>
            </w:r>
            <w:r w:rsidRPr="00BF02E2">
              <w:rPr>
                <w:rFonts w:ascii="Times New Roman" w:eastAsia="宋体" w:hAnsi="Times New Roman" w:cs="Times New Roman"/>
                <w:bCs/>
                <w:szCs w:val="21"/>
              </w:rPr>
              <w:t>[2016]53</w:t>
            </w:r>
            <w:r w:rsidRPr="00BF02E2">
              <w:rPr>
                <w:rFonts w:ascii="Times New Roman" w:eastAsia="宋体" w:hAnsi="Times New Roman" w:cs="Times New Roman"/>
                <w:bCs/>
                <w:szCs w:val="21"/>
              </w:rPr>
              <w:t>号</w:t>
            </w:r>
          </w:p>
        </w:tc>
      </w:tr>
      <w:tr w:rsidR="001B4555" w:rsidRPr="00BF02E2" w14:paraId="5207C62F" w14:textId="77777777" w:rsidTr="001B4555">
        <w:trPr>
          <w:jc w:val="center"/>
        </w:trPr>
        <w:tc>
          <w:tcPr>
            <w:tcW w:w="235" w:type="pct"/>
            <w:vAlign w:val="center"/>
          </w:tcPr>
          <w:p w14:paraId="3B52BD0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8</w:t>
            </w:r>
          </w:p>
        </w:tc>
        <w:tc>
          <w:tcPr>
            <w:tcW w:w="1797" w:type="pct"/>
            <w:vAlign w:val="center"/>
          </w:tcPr>
          <w:p w14:paraId="702A1C9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对二甲苯示范项目</w:t>
            </w:r>
          </w:p>
        </w:tc>
        <w:tc>
          <w:tcPr>
            <w:tcW w:w="247" w:type="pct"/>
            <w:vAlign w:val="center"/>
          </w:tcPr>
          <w:p w14:paraId="1A97BA6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49D6CA7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[2010]151</w:t>
            </w:r>
            <w:r w:rsidRPr="00BF02E2">
              <w:rPr>
                <w:rFonts w:ascii="Times New Roman" w:eastAsia="宋体" w:hAnsi="Times New Roman" w:cs="Times New Roman"/>
                <w:bCs/>
                <w:szCs w:val="21"/>
              </w:rPr>
              <w:t>号</w:t>
            </w:r>
          </w:p>
        </w:tc>
        <w:tc>
          <w:tcPr>
            <w:tcW w:w="1562" w:type="pct"/>
            <w:vAlign w:val="center"/>
          </w:tcPr>
          <w:p w14:paraId="5022619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[2013]23</w:t>
            </w:r>
            <w:r w:rsidRPr="00BF02E2">
              <w:rPr>
                <w:rFonts w:ascii="Times New Roman" w:eastAsia="宋体" w:hAnsi="Times New Roman" w:cs="Times New Roman"/>
                <w:bCs/>
                <w:szCs w:val="21"/>
              </w:rPr>
              <w:t>号</w:t>
            </w:r>
          </w:p>
        </w:tc>
      </w:tr>
      <w:tr w:rsidR="001B4555" w:rsidRPr="00BF02E2" w14:paraId="0DD62618" w14:textId="77777777" w:rsidTr="001B4555">
        <w:trPr>
          <w:jc w:val="center"/>
        </w:trPr>
        <w:tc>
          <w:tcPr>
            <w:tcW w:w="235" w:type="pct"/>
            <w:vAlign w:val="center"/>
          </w:tcPr>
          <w:p w14:paraId="0F4AE67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w:t>
            </w:r>
          </w:p>
        </w:tc>
        <w:tc>
          <w:tcPr>
            <w:tcW w:w="1797" w:type="pct"/>
            <w:vAlign w:val="center"/>
          </w:tcPr>
          <w:p w14:paraId="47786AE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合成气制乙二醇中试项目</w:t>
            </w:r>
          </w:p>
        </w:tc>
        <w:tc>
          <w:tcPr>
            <w:tcW w:w="247" w:type="pct"/>
            <w:vAlign w:val="center"/>
          </w:tcPr>
          <w:p w14:paraId="71AADE1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4315EF1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[2010]158</w:t>
            </w:r>
            <w:r w:rsidRPr="00BF02E2">
              <w:rPr>
                <w:rFonts w:ascii="Times New Roman" w:eastAsia="宋体" w:hAnsi="Times New Roman" w:cs="Times New Roman"/>
                <w:bCs/>
                <w:szCs w:val="21"/>
              </w:rPr>
              <w:t>号</w:t>
            </w:r>
          </w:p>
        </w:tc>
        <w:tc>
          <w:tcPr>
            <w:tcW w:w="1562" w:type="pct"/>
            <w:vAlign w:val="center"/>
          </w:tcPr>
          <w:p w14:paraId="3B82391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宁环（分局）验复</w:t>
            </w:r>
            <w:r w:rsidRPr="00BF02E2">
              <w:rPr>
                <w:rFonts w:ascii="Times New Roman" w:eastAsia="宋体" w:hAnsi="Times New Roman" w:cs="Times New Roman"/>
                <w:bCs/>
                <w:szCs w:val="21"/>
              </w:rPr>
              <w:t>[2012]24</w:t>
            </w:r>
            <w:r w:rsidRPr="00BF02E2">
              <w:rPr>
                <w:rFonts w:ascii="Times New Roman" w:eastAsia="宋体" w:hAnsi="Times New Roman" w:cs="Times New Roman"/>
                <w:bCs/>
                <w:szCs w:val="21"/>
              </w:rPr>
              <w:t>号</w:t>
            </w:r>
          </w:p>
        </w:tc>
      </w:tr>
      <w:tr w:rsidR="001B4555" w:rsidRPr="00BF02E2" w14:paraId="7805824E" w14:textId="77777777" w:rsidTr="001B4555">
        <w:trPr>
          <w:jc w:val="center"/>
        </w:trPr>
        <w:tc>
          <w:tcPr>
            <w:tcW w:w="235" w:type="pct"/>
            <w:vAlign w:val="center"/>
          </w:tcPr>
          <w:p w14:paraId="6B80134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p>
        </w:tc>
        <w:tc>
          <w:tcPr>
            <w:tcW w:w="1797" w:type="pct"/>
            <w:vAlign w:val="center"/>
          </w:tcPr>
          <w:p w14:paraId="2B714DB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增产</w:t>
            </w: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年聚乙烯燃气管专用料项目</w:t>
            </w:r>
          </w:p>
        </w:tc>
        <w:tc>
          <w:tcPr>
            <w:tcW w:w="247" w:type="pct"/>
            <w:vAlign w:val="center"/>
          </w:tcPr>
          <w:p w14:paraId="34BFFA5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43F3BBA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宁环（分局）表复</w:t>
            </w:r>
            <w:r w:rsidRPr="00BF02E2">
              <w:rPr>
                <w:rFonts w:ascii="Times New Roman" w:eastAsia="宋体" w:hAnsi="Times New Roman" w:cs="Times New Roman"/>
                <w:bCs/>
                <w:szCs w:val="21"/>
              </w:rPr>
              <w:t>[2011]003</w:t>
            </w:r>
            <w:r w:rsidRPr="00BF02E2">
              <w:rPr>
                <w:rFonts w:ascii="Times New Roman" w:eastAsia="宋体" w:hAnsi="Times New Roman" w:cs="Times New Roman"/>
                <w:bCs/>
                <w:szCs w:val="21"/>
              </w:rPr>
              <w:t>号</w:t>
            </w:r>
          </w:p>
        </w:tc>
        <w:tc>
          <w:tcPr>
            <w:tcW w:w="1562" w:type="pct"/>
            <w:vAlign w:val="center"/>
          </w:tcPr>
          <w:p w14:paraId="78733D5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宁环（分局）验复</w:t>
            </w:r>
            <w:r w:rsidRPr="00BF02E2">
              <w:rPr>
                <w:rFonts w:ascii="Times New Roman" w:eastAsia="宋体" w:hAnsi="Times New Roman" w:cs="Times New Roman"/>
                <w:bCs/>
                <w:szCs w:val="21"/>
              </w:rPr>
              <w:t>[2012]25</w:t>
            </w:r>
            <w:r w:rsidRPr="00BF02E2">
              <w:rPr>
                <w:rFonts w:ascii="Times New Roman" w:eastAsia="宋体" w:hAnsi="Times New Roman" w:cs="Times New Roman"/>
                <w:bCs/>
                <w:szCs w:val="21"/>
              </w:rPr>
              <w:t>号</w:t>
            </w:r>
          </w:p>
        </w:tc>
      </w:tr>
      <w:tr w:rsidR="001B4555" w:rsidRPr="00BF02E2" w14:paraId="1ACC4995" w14:textId="77777777" w:rsidTr="001B4555">
        <w:trPr>
          <w:jc w:val="center"/>
        </w:trPr>
        <w:tc>
          <w:tcPr>
            <w:tcW w:w="235" w:type="pct"/>
            <w:vAlign w:val="center"/>
          </w:tcPr>
          <w:p w14:paraId="0664D7A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11</w:t>
            </w:r>
          </w:p>
        </w:tc>
        <w:tc>
          <w:tcPr>
            <w:tcW w:w="1797" w:type="pct"/>
            <w:vAlign w:val="center"/>
          </w:tcPr>
          <w:p w14:paraId="65B2227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热电厂</w:t>
            </w:r>
            <w:r w:rsidRPr="00BF02E2">
              <w:rPr>
                <w:rFonts w:ascii="Times New Roman" w:eastAsia="宋体" w:hAnsi="Times New Roman" w:cs="Times New Roman"/>
                <w:bCs/>
                <w:szCs w:val="21"/>
              </w:rPr>
              <w:t>1-9#</w:t>
            </w:r>
            <w:r w:rsidRPr="00BF02E2">
              <w:rPr>
                <w:rFonts w:ascii="Times New Roman" w:eastAsia="宋体" w:hAnsi="Times New Roman" w:cs="Times New Roman"/>
                <w:bCs/>
                <w:szCs w:val="21"/>
              </w:rPr>
              <w:t>燃煤锅炉烟气脱硝项目</w:t>
            </w:r>
          </w:p>
        </w:tc>
        <w:tc>
          <w:tcPr>
            <w:tcW w:w="247" w:type="pct"/>
            <w:vAlign w:val="center"/>
          </w:tcPr>
          <w:p w14:paraId="7DE138A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4447171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宁环（分局）表复</w:t>
            </w:r>
            <w:r w:rsidRPr="00BF02E2">
              <w:rPr>
                <w:rFonts w:ascii="Times New Roman" w:eastAsia="宋体" w:hAnsi="Times New Roman" w:cs="Times New Roman"/>
                <w:bCs/>
                <w:szCs w:val="21"/>
              </w:rPr>
              <w:t>[2012]06</w:t>
            </w:r>
            <w:r w:rsidRPr="00BF02E2">
              <w:rPr>
                <w:rFonts w:ascii="Times New Roman" w:eastAsia="宋体" w:hAnsi="Times New Roman" w:cs="Times New Roman"/>
                <w:bCs/>
                <w:szCs w:val="21"/>
              </w:rPr>
              <w:t>号</w:t>
            </w:r>
          </w:p>
        </w:tc>
        <w:tc>
          <w:tcPr>
            <w:tcW w:w="1562" w:type="pct"/>
            <w:vAlign w:val="center"/>
          </w:tcPr>
          <w:p w14:paraId="764D9EA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＃炉脱硝宁环（分局）验</w:t>
            </w:r>
            <w:r w:rsidRPr="00BF02E2">
              <w:rPr>
                <w:rFonts w:ascii="Times New Roman" w:eastAsia="宋体" w:hAnsi="Times New Roman" w:cs="Times New Roman"/>
                <w:bCs/>
                <w:szCs w:val="21"/>
              </w:rPr>
              <w:t>[2013]11</w:t>
            </w:r>
            <w:r w:rsidRPr="00BF02E2">
              <w:rPr>
                <w:rFonts w:ascii="Times New Roman" w:eastAsia="宋体" w:hAnsi="Times New Roman" w:cs="Times New Roman"/>
                <w:bCs/>
                <w:szCs w:val="21"/>
              </w:rPr>
              <w:t>号；</w:t>
            </w:r>
            <w:r w:rsidRPr="00BF02E2">
              <w:rPr>
                <w:rFonts w:ascii="Times New Roman" w:eastAsia="宋体" w:hAnsi="Times New Roman" w:cs="Times New Roman"/>
                <w:bCs/>
                <w:szCs w:val="21"/>
              </w:rPr>
              <w:t>3</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7</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8#</w:t>
            </w:r>
            <w:r w:rsidRPr="00BF02E2">
              <w:rPr>
                <w:rFonts w:ascii="Times New Roman" w:eastAsia="宋体" w:hAnsi="Times New Roman" w:cs="Times New Roman"/>
                <w:bCs/>
                <w:szCs w:val="21"/>
              </w:rPr>
              <w:t>炉脱硝宁环（园区）验</w:t>
            </w:r>
            <w:r w:rsidRPr="00BF02E2">
              <w:rPr>
                <w:rFonts w:ascii="Times New Roman" w:eastAsia="宋体" w:hAnsi="Times New Roman" w:cs="Times New Roman"/>
                <w:bCs/>
                <w:szCs w:val="21"/>
              </w:rPr>
              <w:t>[2013]1</w:t>
            </w:r>
            <w:r w:rsidRPr="00BF02E2">
              <w:rPr>
                <w:rFonts w:ascii="Times New Roman" w:eastAsia="宋体" w:hAnsi="Times New Roman" w:cs="Times New Roman"/>
                <w:bCs/>
                <w:szCs w:val="21"/>
              </w:rPr>
              <w:t>号；</w:t>
            </w:r>
            <w:r w:rsidRPr="00BF02E2">
              <w:rPr>
                <w:rFonts w:ascii="Times New Roman" w:eastAsia="宋体" w:hAnsi="Times New Roman" w:cs="Times New Roman"/>
                <w:bCs/>
                <w:szCs w:val="21"/>
              </w:rPr>
              <w:t>6#</w:t>
            </w:r>
            <w:r w:rsidRPr="00BF02E2">
              <w:rPr>
                <w:rFonts w:ascii="Times New Roman" w:eastAsia="宋体" w:hAnsi="Times New Roman" w:cs="Times New Roman"/>
                <w:bCs/>
                <w:szCs w:val="21"/>
              </w:rPr>
              <w:t>炉脱硝宁环（园区）验</w:t>
            </w:r>
            <w:r w:rsidRPr="00BF02E2">
              <w:rPr>
                <w:rFonts w:ascii="Times New Roman" w:eastAsia="宋体" w:hAnsi="Times New Roman" w:cs="Times New Roman"/>
                <w:bCs/>
                <w:szCs w:val="21"/>
              </w:rPr>
              <w:t>[2013]33</w:t>
            </w:r>
            <w:r w:rsidRPr="00BF02E2">
              <w:rPr>
                <w:rFonts w:ascii="Times New Roman" w:eastAsia="宋体" w:hAnsi="Times New Roman" w:cs="Times New Roman"/>
                <w:bCs/>
                <w:szCs w:val="21"/>
              </w:rPr>
              <w:t>号；</w:t>
            </w:r>
            <w:r w:rsidRPr="00BF02E2">
              <w:rPr>
                <w:rFonts w:ascii="Times New Roman" w:eastAsia="宋体" w:hAnsi="Times New Roman" w:cs="Times New Roman"/>
                <w:bCs/>
                <w:szCs w:val="21"/>
              </w:rPr>
              <w:t>4#</w:t>
            </w:r>
            <w:r w:rsidRPr="00BF02E2">
              <w:rPr>
                <w:rFonts w:ascii="Times New Roman" w:eastAsia="宋体" w:hAnsi="Times New Roman" w:cs="Times New Roman"/>
                <w:bCs/>
                <w:szCs w:val="21"/>
              </w:rPr>
              <w:t>脱硝宁环（园区）验</w:t>
            </w:r>
            <w:r w:rsidRPr="00BF02E2">
              <w:rPr>
                <w:rFonts w:ascii="Times New Roman" w:eastAsia="宋体" w:hAnsi="Times New Roman" w:cs="Times New Roman"/>
                <w:bCs/>
                <w:szCs w:val="21"/>
              </w:rPr>
              <w:t>[2014]17</w:t>
            </w:r>
            <w:r w:rsidRPr="00BF02E2">
              <w:rPr>
                <w:rFonts w:ascii="Times New Roman" w:eastAsia="宋体" w:hAnsi="Times New Roman" w:cs="Times New Roman"/>
                <w:bCs/>
                <w:szCs w:val="21"/>
              </w:rPr>
              <w:t>号；</w:t>
            </w:r>
            <w:r w:rsidRPr="00BF02E2">
              <w:rPr>
                <w:rFonts w:ascii="Times New Roman" w:eastAsia="宋体" w:hAnsi="Times New Roman" w:cs="Times New Roman"/>
                <w:bCs/>
                <w:szCs w:val="21"/>
              </w:rPr>
              <w:t>#5</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#9</w:t>
            </w:r>
            <w:r w:rsidRPr="00BF02E2">
              <w:rPr>
                <w:rFonts w:ascii="Times New Roman" w:eastAsia="宋体" w:hAnsi="Times New Roman" w:cs="Times New Roman"/>
                <w:bCs/>
                <w:szCs w:val="21"/>
              </w:rPr>
              <w:t>炉宁环（园区）验</w:t>
            </w:r>
            <w:r w:rsidRPr="00BF02E2">
              <w:rPr>
                <w:rFonts w:ascii="Times New Roman" w:eastAsia="宋体" w:hAnsi="Times New Roman" w:cs="Times New Roman"/>
                <w:bCs/>
                <w:szCs w:val="21"/>
              </w:rPr>
              <w:t>[2014]26</w:t>
            </w:r>
            <w:r w:rsidRPr="00BF02E2">
              <w:rPr>
                <w:rFonts w:ascii="Times New Roman" w:eastAsia="宋体" w:hAnsi="Times New Roman" w:cs="Times New Roman"/>
                <w:bCs/>
                <w:szCs w:val="21"/>
              </w:rPr>
              <w:t>号；</w:t>
            </w:r>
            <w:r w:rsidRPr="00BF02E2">
              <w:rPr>
                <w:rFonts w:ascii="Times New Roman" w:eastAsia="宋体" w:hAnsi="Times New Roman" w:cs="Times New Roman"/>
                <w:bCs/>
                <w:szCs w:val="21"/>
              </w:rPr>
              <w:t>1#</w:t>
            </w:r>
            <w:r w:rsidRPr="00BF02E2">
              <w:rPr>
                <w:rFonts w:ascii="Times New Roman" w:eastAsia="宋体" w:hAnsi="Times New Roman" w:cs="Times New Roman"/>
                <w:bCs/>
                <w:szCs w:val="21"/>
              </w:rPr>
              <w:t>炉宁环（园区）验</w:t>
            </w:r>
            <w:r w:rsidRPr="00BF02E2">
              <w:rPr>
                <w:rFonts w:ascii="Times New Roman" w:eastAsia="宋体" w:hAnsi="Times New Roman" w:cs="Times New Roman"/>
                <w:bCs/>
                <w:szCs w:val="21"/>
              </w:rPr>
              <w:t>[2014]41</w:t>
            </w:r>
            <w:r w:rsidRPr="00BF02E2">
              <w:rPr>
                <w:rFonts w:ascii="Times New Roman" w:eastAsia="宋体" w:hAnsi="Times New Roman" w:cs="Times New Roman"/>
                <w:bCs/>
                <w:szCs w:val="21"/>
              </w:rPr>
              <w:t>号</w:t>
            </w:r>
          </w:p>
        </w:tc>
      </w:tr>
      <w:tr w:rsidR="001B4555" w:rsidRPr="00BF02E2" w14:paraId="2132BB2B" w14:textId="77777777" w:rsidTr="001B4555">
        <w:trPr>
          <w:jc w:val="center"/>
        </w:trPr>
        <w:tc>
          <w:tcPr>
            <w:tcW w:w="235" w:type="pct"/>
            <w:vAlign w:val="center"/>
          </w:tcPr>
          <w:p w14:paraId="2A2F959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w:t>
            </w:r>
          </w:p>
        </w:tc>
        <w:tc>
          <w:tcPr>
            <w:tcW w:w="1797" w:type="pct"/>
            <w:vAlign w:val="center"/>
          </w:tcPr>
          <w:p w14:paraId="7E8AD87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年无灰分散剂装置</w:t>
            </w:r>
          </w:p>
        </w:tc>
        <w:tc>
          <w:tcPr>
            <w:tcW w:w="247" w:type="pct"/>
            <w:vAlign w:val="center"/>
          </w:tcPr>
          <w:p w14:paraId="2F9F047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027AAB0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[2012]40</w:t>
            </w:r>
            <w:r w:rsidRPr="00BF02E2">
              <w:rPr>
                <w:rFonts w:ascii="Times New Roman" w:eastAsia="宋体" w:hAnsi="Times New Roman" w:cs="Times New Roman"/>
                <w:bCs/>
                <w:szCs w:val="21"/>
              </w:rPr>
              <w:t>号</w:t>
            </w:r>
          </w:p>
        </w:tc>
        <w:tc>
          <w:tcPr>
            <w:tcW w:w="1562" w:type="pct"/>
            <w:vAlign w:val="center"/>
          </w:tcPr>
          <w:p w14:paraId="37004A6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[2015]23</w:t>
            </w:r>
            <w:r w:rsidRPr="00BF02E2">
              <w:rPr>
                <w:rFonts w:ascii="Times New Roman" w:eastAsia="宋体" w:hAnsi="Times New Roman" w:cs="Times New Roman"/>
                <w:bCs/>
                <w:szCs w:val="21"/>
              </w:rPr>
              <w:t>号</w:t>
            </w:r>
          </w:p>
        </w:tc>
      </w:tr>
      <w:tr w:rsidR="001B4555" w:rsidRPr="00BF02E2" w14:paraId="1FA136E7" w14:textId="77777777" w:rsidTr="001B4555">
        <w:trPr>
          <w:jc w:val="center"/>
        </w:trPr>
        <w:tc>
          <w:tcPr>
            <w:tcW w:w="235" w:type="pct"/>
            <w:vAlign w:val="center"/>
          </w:tcPr>
          <w:p w14:paraId="32432D2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13</w:t>
            </w:r>
          </w:p>
        </w:tc>
        <w:tc>
          <w:tcPr>
            <w:tcW w:w="1797" w:type="pct"/>
            <w:vAlign w:val="center"/>
          </w:tcPr>
          <w:p w14:paraId="5626E98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乙二醇装置增设加氢单元项目</w:t>
            </w:r>
          </w:p>
        </w:tc>
        <w:tc>
          <w:tcPr>
            <w:tcW w:w="247" w:type="pct"/>
            <w:vAlign w:val="center"/>
          </w:tcPr>
          <w:p w14:paraId="2DDAF0F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435BCBD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[2012]41</w:t>
            </w:r>
            <w:r w:rsidRPr="00BF02E2">
              <w:rPr>
                <w:rFonts w:ascii="Times New Roman" w:eastAsia="宋体" w:hAnsi="Times New Roman" w:cs="Times New Roman"/>
                <w:bCs/>
                <w:szCs w:val="21"/>
              </w:rPr>
              <w:t>号</w:t>
            </w:r>
          </w:p>
        </w:tc>
        <w:tc>
          <w:tcPr>
            <w:tcW w:w="1562" w:type="pct"/>
            <w:vAlign w:val="center"/>
          </w:tcPr>
          <w:p w14:paraId="33A6C35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[2014]29</w:t>
            </w:r>
            <w:r w:rsidRPr="00BF02E2">
              <w:rPr>
                <w:rFonts w:ascii="Times New Roman" w:eastAsia="宋体" w:hAnsi="Times New Roman" w:cs="Times New Roman"/>
                <w:bCs/>
                <w:szCs w:val="21"/>
              </w:rPr>
              <w:t>号</w:t>
            </w:r>
          </w:p>
        </w:tc>
      </w:tr>
      <w:tr w:rsidR="001B4555" w:rsidRPr="00BF02E2" w14:paraId="24DE9DEF" w14:textId="77777777" w:rsidTr="001B4555">
        <w:trPr>
          <w:jc w:val="center"/>
        </w:trPr>
        <w:tc>
          <w:tcPr>
            <w:tcW w:w="235" w:type="pct"/>
            <w:vAlign w:val="center"/>
          </w:tcPr>
          <w:p w14:paraId="06C4024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14</w:t>
            </w:r>
          </w:p>
        </w:tc>
        <w:tc>
          <w:tcPr>
            <w:tcW w:w="1797" w:type="pct"/>
            <w:vAlign w:val="center"/>
          </w:tcPr>
          <w:p w14:paraId="289826C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生物发酵法合成丁二酸中试项目</w:t>
            </w:r>
          </w:p>
        </w:tc>
        <w:tc>
          <w:tcPr>
            <w:tcW w:w="247" w:type="pct"/>
            <w:vAlign w:val="center"/>
          </w:tcPr>
          <w:p w14:paraId="7014509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5665C3A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[2012]79</w:t>
            </w:r>
            <w:r w:rsidRPr="00BF02E2">
              <w:rPr>
                <w:rFonts w:ascii="Times New Roman" w:eastAsia="宋体" w:hAnsi="Times New Roman" w:cs="Times New Roman"/>
                <w:bCs/>
                <w:szCs w:val="21"/>
              </w:rPr>
              <w:t>号</w:t>
            </w:r>
          </w:p>
        </w:tc>
        <w:tc>
          <w:tcPr>
            <w:tcW w:w="1562" w:type="pct"/>
            <w:vAlign w:val="center"/>
          </w:tcPr>
          <w:p w14:paraId="1910642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[2014]30</w:t>
            </w:r>
            <w:r w:rsidRPr="00BF02E2">
              <w:rPr>
                <w:rFonts w:ascii="Times New Roman" w:eastAsia="宋体" w:hAnsi="Times New Roman" w:cs="Times New Roman"/>
                <w:bCs/>
                <w:szCs w:val="21"/>
              </w:rPr>
              <w:t>号</w:t>
            </w:r>
          </w:p>
        </w:tc>
      </w:tr>
      <w:tr w:rsidR="001B4555" w:rsidRPr="00BF02E2" w14:paraId="61F567B7" w14:textId="77777777" w:rsidTr="001B4555">
        <w:trPr>
          <w:jc w:val="center"/>
        </w:trPr>
        <w:tc>
          <w:tcPr>
            <w:tcW w:w="235" w:type="pct"/>
            <w:vAlign w:val="center"/>
          </w:tcPr>
          <w:p w14:paraId="0B5DA00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w:t>
            </w:r>
          </w:p>
        </w:tc>
        <w:tc>
          <w:tcPr>
            <w:tcW w:w="1797" w:type="pct"/>
            <w:vAlign w:val="center"/>
          </w:tcPr>
          <w:p w14:paraId="21D1345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120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年石脑油吸附分离装置</w:t>
            </w:r>
          </w:p>
        </w:tc>
        <w:tc>
          <w:tcPr>
            <w:tcW w:w="247" w:type="pct"/>
            <w:vAlign w:val="center"/>
          </w:tcPr>
          <w:p w14:paraId="71D0BFF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706278C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[2012]162</w:t>
            </w:r>
            <w:r w:rsidRPr="00BF02E2">
              <w:rPr>
                <w:rFonts w:ascii="Times New Roman" w:eastAsia="宋体" w:hAnsi="Times New Roman" w:cs="Times New Roman"/>
                <w:bCs/>
                <w:szCs w:val="21"/>
              </w:rPr>
              <w:t>号</w:t>
            </w:r>
          </w:p>
        </w:tc>
        <w:tc>
          <w:tcPr>
            <w:tcW w:w="1562" w:type="pct"/>
            <w:vAlign w:val="center"/>
          </w:tcPr>
          <w:p w14:paraId="0CC0F7F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宁环（园区）验</w:t>
            </w:r>
            <w:r w:rsidRPr="00BF02E2">
              <w:rPr>
                <w:rFonts w:ascii="Times New Roman" w:eastAsia="宋体" w:hAnsi="Times New Roman" w:cs="Times New Roman"/>
                <w:bCs/>
                <w:szCs w:val="21"/>
              </w:rPr>
              <w:t>[2013]25</w:t>
            </w:r>
            <w:r w:rsidRPr="00BF02E2">
              <w:rPr>
                <w:rFonts w:ascii="Times New Roman" w:eastAsia="宋体" w:hAnsi="Times New Roman" w:cs="Times New Roman"/>
                <w:bCs/>
                <w:szCs w:val="21"/>
              </w:rPr>
              <w:t>号</w:t>
            </w:r>
          </w:p>
        </w:tc>
      </w:tr>
      <w:tr w:rsidR="001B4555" w:rsidRPr="00BF02E2" w14:paraId="6BC629CC" w14:textId="77777777" w:rsidTr="001B4555">
        <w:trPr>
          <w:jc w:val="center"/>
        </w:trPr>
        <w:tc>
          <w:tcPr>
            <w:tcW w:w="235" w:type="pct"/>
            <w:vAlign w:val="center"/>
          </w:tcPr>
          <w:p w14:paraId="1E98BF0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w:t>
            </w:r>
          </w:p>
        </w:tc>
        <w:tc>
          <w:tcPr>
            <w:tcW w:w="1797" w:type="pct"/>
            <w:vAlign w:val="center"/>
          </w:tcPr>
          <w:p w14:paraId="64E570C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扬子石化公司三轮改造污水处理及废水回用配套工程</w:t>
            </w:r>
          </w:p>
        </w:tc>
        <w:tc>
          <w:tcPr>
            <w:tcW w:w="247" w:type="pct"/>
            <w:vAlign w:val="center"/>
          </w:tcPr>
          <w:p w14:paraId="5125023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w:t>
            </w:r>
          </w:p>
        </w:tc>
        <w:tc>
          <w:tcPr>
            <w:tcW w:w="1159" w:type="pct"/>
            <w:vAlign w:val="center"/>
          </w:tcPr>
          <w:p w14:paraId="13D4175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[2014]91</w:t>
            </w:r>
            <w:r w:rsidRPr="00BF02E2">
              <w:rPr>
                <w:rFonts w:ascii="Times New Roman" w:eastAsia="宋体" w:hAnsi="Times New Roman" w:cs="Times New Roman"/>
                <w:bCs/>
                <w:szCs w:val="21"/>
              </w:rPr>
              <w:t>号</w:t>
            </w:r>
          </w:p>
        </w:tc>
        <w:tc>
          <w:tcPr>
            <w:tcW w:w="1562" w:type="pct"/>
            <w:vAlign w:val="center"/>
          </w:tcPr>
          <w:p w14:paraId="4A8F052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园区</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验</w:t>
            </w:r>
            <w:r w:rsidRPr="00BF02E2">
              <w:rPr>
                <w:rFonts w:ascii="Times New Roman" w:eastAsia="宋体" w:hAnsi="Times New Roman" w:cs="Times New Roman"/>
                <w:bCs/>
                <w:szCs w:val="21"/>
              </w:rPr>
              <w:t xml:space="preserve">[2016]22 </w:t>
            </w:r>
            <w:r w:rsidRPr="00BF02E2">
              <w:rPr>
                <w:rFonts w:ascii="Times New Roman" w:eastAsia="宋体" w:hAnsi="Times New Roman" w:cs="Times New Roman"/>
                <w:bCs/>
                <w:szCs w:val="21"/>
              </w:rPr>
              <w:t>号</w:t>
            </w:r>
          </w:p>
        </w:tc>
      </w:tr>
      <w:tr w:rsidR="001B4555" w:rsidRPr="00BF02E2" w14:paraId="6B96FEE9" w14:textId="77777777" w:rsidTr="001B4555">
        <w:trPr>
          <w:jc w:val="center"/>
        </w:trPr>
        <w:tc>
          <w:tcPr>
            <w:tcW w:w="235" w:type="pct"/>
            <w:vAlign w:val="center"/>
          </w:tcPr>
          <w:p w14:paraId="2C3E558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w:t>
            </w:r>
          </w:p>
        </w:tc>
        <w:tc>
          <w:tcPr>
            <w:tcW w:w="1797" w:type="pct"/>
            <w:vAlign w:val="center"/>
          </w:tcPr>
          <w:p w14:paraId="6E63A40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年干气浅冷油吸收分离项目</w:t>
            </w:r>
          </w:p>
        </w:tc>
        <w:tc>
          <w:tcPr>
            <w:tcW w:w="247" w:type="pct"/>
            <w:vAlign w:val="center"/>
          </w:tcPr>
          <w:p w14:paraId="7F99BDF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481AC4D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[2014]124</w:t>
            </w:r>
            <w:r w:rsidRPr="00BF02E2">
              <w:rPr>
                <w:rFonts w:ascii="Times New Roman" w:eastAsia="宋体" w:hAnsi="Times New Roman" w:cs="Times New Roman"/>
                <w:bCs/>
                <w:szCs w:val="21"/>
              </w:rPr>
              <w:t>号</w:t>
            </w:r>
          </w:p>
        </w:tc>
        <w:tc>
          <w:tcPr>
            <w:tcW w:w="1562" w:type="pct"/>
            <w:vAlign w:val="center"/>
          </w:tcPr>
          <w:p w14:paraId="45FF3B6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5D9B4FB6" w14:textId="77777777" w:rsidTr="001B4555">
        <w:trPr>
          <w:jc w:val="center"/>
        </w:trPr>
        <w:tc>
          <w:tcPr>
            <w:tcW w:w="235" w:type="pct"/>
            <w:vAlign w:val="center"/>
          </w:tcPr>
          <w:p w14:paraId="1ABE33B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18</w:t>
            </w:r>
          </w:p>
        </w:tc>
        <w:tc>
          <w:tcPr>
            <w:tcW w:w="1797" w:type="pct"/>
            <w:vAlign w:val="center"/>
          </w:tcPr>
          <w:p w14:paraId="0DD201AB"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轻烃分离装置</w:t>
            </w:r>
          </w:p>
        </w:tc>
        <w:tc>
          <w:tcPr>
            <w:tcW w:w="247" w:type="pct"/>
            <w:vAlign w:val="center"/>
          </w:tcPr>
          <w:p w14:paraId="4C96B3F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4C83096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[2015]9</w:t>
            </w:r>
            <w:r w:rsidRPr="00BF02E2">
              <w:rPr>
                <w:rFonts w:ascii="Times New Roman" w:eastAsia="宋体" w:hAnsi="Times New Roman" w:cs="Times New Roman"/>
                <w:bCs/>
                <w:szCs w:val="21"/>
              </w:rPr>
              <w:t>号</w:t>
            </w:r>
          </w:p>
        </w:tc>
        <w:tc>
          <w:tcPr>
            <w:tcW w:w="1562" w:type="pct"/>
            <w:vAlign w:val="center"/>
          </w:tcPr>
          <w:p w14:paraId="5A0DC71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748358C6" w14:textId="77777777" w:rsidTr="001B4555">
        <w:trPr>
          <w:jc w:val="center"/>
        </w:trPr>
        <w:tc>
          <w:tcPr>
            <w:tcW w:w="235" w:type="pct"/>
            <w:vAlign w:val="center"/>
          </w:tcPr>
          <w:p w14:paraId="2A4DE63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19</w:t>
            </w:r>
          </w:p>
        </w:tc>
        <w:tc>
          <w:tcPr>
            <w:tcW w:w="1797" w:type="pct"/>
            <w:vAlign w:val="center"/>
          </w:tcPr>
          <w:p w14:paraId="0985917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EVA</w:t>
            </w:r>
            <w:r w:rsidRPr="00BF02E2">
              <w:rPr>
                <w:rFonts w:ascii="Times New Roman" w:eastAsia="宋体" w:hAnsi="Times New Roman" w:cs="Times New Roman"/>
                <w:bCs/>
                <w:szCs w:val="21"/>
              </w:rPr>
              <w:t>装置</w:t>
            </w:r>
          </w:p>
        </w:tc>
        <w:tc>
          <w:tcPr>
            <w:tcW w:w="247" w:type="pct"/>
            <w:vAlign w:val="center"/>
          </w:tcPr>
          <w:p w14:paraId="64295E2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220D468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[2015]7</w:t>
            </w:r>
            <w:r w:rsidRPr="00BF02E2">
              <w:rPr>
                <w:rFonts w:ascii="Times New Roman" w:eastAsia="宋体" w:hAnsi="Times New Roman" w:cs="Times New Roman"/>
                <w:bCs/>
                <w:szCs w:val="21"/>
              </w:rPr>
              <w:t>号</w:t>
            </w:r>
          </w:p>
        </w:tc>
        <w:tc>
          <w:tcPr>
            <w:tcW w:w="1562" w:type="pct"/>
            <w:vAlign w:val="center"/>
          </w:tcPr>
          <w:p w14:paraId="7256518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5F4F7CC7" w14:textId="77777777" w:rsidTr="001B4555">
        <w:trPr>
          <w:jc w:val="center"/>
        </w:trPr>
        <w:tc>
          <w:tcPr>
            <w:tcW w:w="235" w:type="pct"/>
            <w:vAlign w:val="center"/>
          </w:tcPr>
          <w:p w14:paraId="6DF199F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w:t>
            </w:r>
          </w:p>
        </w:tc>
        <w:tc>
          <w:tcPr>
            <w:tcW w:w="1797" w:type="pct"/>
            <w:vAlign w:val="center"/>
          </w:tcPr>
          <w:p w14:paraId="68AB8FAF"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增设石脑油储罐项目</w:t>
            </w:r>
          </w:p>
        </w:tc>
        <w:tc>
          <w:tcPr>
            <w:tcW w:w="247" w:type="pct"/>
            <w:vAlign w:val="center"/>
          </w:tcPr>
          <w:p w14:paraId="18B4246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51E4AE7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[2015]33</w:t>
            </w:r>
            <w:r w:rsidRPr="00BF02E2">
              <w:rPr>
                <w:rFonts w:ascii="Times New Roman" w:eastAsia="宋体" w:hAnsi="Times New Roman" w:cs="Times New Roman"/>
                <w:bCs/>
                <w:szCs w:val="21"/>
              </w:rPr>
              <w:t>号</w:t>
            </w:r>
          </w:p>
        </w:tc>
        <w:tc>
          <w:tcPr>
            <w:tcW w:w="1562" w:type="pct"/>
            <w:vAlign w:val="center"/>
          </w:tcPr>
          <w:p w14:paraId="4D054C5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5951E499" w14:textId="77777777" w:rsidTr="001B4555">
        <w:trPr>
          <w:jc w:val="center"/>
        </w:trPr>
        <w:tc>
          <w:tcPr>
            <w:tcW w:w="235" w:type="pct"/>
            <w:vAlign w:val="center"/>
          </w:tcPr>
          <w:p w14:paraId="0772B4D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21</w:t>
            </w:r>
          </w:p>
        </w:tc>
        <w:tc>
          <w:tcPr>
            <w:tcW w:w="1797" w:type="pct"/>
            <w:vAlign w:val="center"/>
          </w:tcPr>
          <w:p w14:paraId="569047B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烯烃厂辅炉</w:t>
            </w:r>
            <w:r w:rsidRPr="00BF02E2">
              <w:rPr>
                <w:rFonts w:ascii="Times New Roman" w:eastAsia="宋体" w:hAnsi="Times New Roman" w:cs="Times New Roman"/>
                <w:bCs/>
                <w:szCs w:val="21"/>
              </w:rPr>
              <w:t>U-BF1201A/B</w:t>
            </w:r>
            <w:r w:rsidRPr="00BF02E2">
              <w:rPr>
                <w:rFonts w:ascii="Times New Roman" w:eastAsia="宋体" w:hAnsi="Times New Roman" w:cs="Times New Roman"/>
                <w:bCs/>
                <w:szCs w:val="21"/>
              </w:rPr>
              <w:t>改烧天然气项目</w:t>
            </w:r>
          </w:p>
        </w:tc>
        <w:tc>
          <w:tcPr>
            <w:tcW w:w="247" w:type="pct"/>
            <w:vAlign w:val="center"/>
          </w:tcPr>
          <w:p w14:paraId="781C066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662D9B5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宁环（园区）表复</w:t>
            </w:r>
            <w:r w:rsidRPr="00BF02E2">
              <w:rPr>
                <w:rFonts w:ascii="Times New Roman" w:eastAsia="宋体" w:hAnsi="Times New Roman" w:cs="Times New Roman"/>
                <w:bCs/>
                <w:szCs w:val="21"/>
              </w:rPr>
              <w:t>[2015]3</w:t>
            </w:r>
            <w:r w:rsidRPr="00BF02E2">
              <w:rPr>
                <w:rFonts w:ascii="Times New Roman" w:eastAsia="宋体" w:hAnsi="Times New Roman" w:cs="Times New Roman"/>
                <w:bCs/>
                <w:szCs w:val="21"/>
              </w:rPr>
              <w:t>号</w:t>
            </w:r>
          </w:p>
        </w:tc>
        <w:tc>
          <w:tcPr>
            <w:tcW w:w="1562" w:type="pct"/>
            <w:vAlign w:val="center"/>
          </w:tcPr>
          <w:p w14:paraId="7EAD4C3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07D9CC03" w14:textId="77777777" w:rsidTr="00AC5BA8">
        <w:trPr>
          <w:jc w:val="center"/>
        </w:trPr>
        <w:tc>
          <w:tcPr>
            <w:tcW w:w="235" w:type="pct"/>
            <w:vAlign w:val="center"/>
          </w:tcPr>
          <w:p w14:paraId="35BB9CE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22</w:t>
            </w:r>
          </w:p>
        </w:tc>
        <w:tc>
          <w:tcPr>
            <w:tcW w:w="1797" w:type="pct"/>
            <w:vAlign w:val="center"/>
          </w:tcPr>
          <w:p w14:paraId="797FCD51"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码头扩建工程项目</w:t>
            </w:r>
          </w:p>
        </w:tc>
        <w:tc>
          <w:tcPr>
            <w:tcW w:w="247" w:type="pct"/>
            <w:vAlign w:val="center"/>
          </w:tcPr>
          <w:p w14:paraId="36F4967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603DE8D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[2015]12</w:t>
            </w:r>
            <w:r w:rsidRPr="00BF02E2">
              <w:rPr>
                <w:rFonts w:ascii="Times New Roman" w:eastAsia="宋体" w:hAnsi="Times New Roman" w:cs="Times New Roman"/>
                <w:bCs/>
                <w:szCs w:val="21"/>
              </w:rPr>
              <w:t>号</w:t>
            </w:r>
          </w:p>
        </w:tc>
        <w:tc>
          <w:tcPr>
            <w:tcW w:w="1562" w:type="pct"/>
            <w:vAlign w:val="center"/>
          </w:tcPr>
          <w:p w14:paraId="421A591F" w14:textId="713D6F86" w:rsidR="001B4555" w:rsidRPr="00AC5BA8" w:rsidRDefault="00AC5BA8" w:rsidP="00AC5BA8">
            <w:pPr>
              <w:widowControl/>
              <w:jc w:val="center"/>
              <w:rPr>
                <w:rFonts w:ascii="宋体" w:eastAsia="宋体" w:hAnsi="宋体" w:cs="宋体"/>
                <w:kern w:val="0"/>
                <w:sz w:val="24"/>
                <w:szCs w:val="24"/>
              </w:rPr>
            </w:pPr>
            <w:r w:rsidRPr="00AC5BA8">
              <w:rPr>
                <w:rFonts w:ascii="宋体" w:eastAsia="宋体" w:hAnsi="宋体" w:cs="宋体"/>
                <w:kern w:val="0"/>
                <w:sz w:val="24"/>
                <w:szCs w:val="24"/>
              </w:rPr>
              <w:t>宁</w:t>
            </w:r>
            <w:r w:rsidRPr="00AC5BA8">
              <w:rPr>
                <w:rFonts w:ascii="Times New Roman" w:eastAsia="宋体" w:hAnsi="Times New Roman" w:cs="Times New Roman"/>
                <w:bCs/>
                <w:szCs w:val="21"/>
              </w:rPr>
              <w:t>环验</w:t>
            </w:r>
            <w:r w:rsidRPr="00AC5BA8">
              <w:rPr>
                <w:rFonts w:ascii="Times New Roman" w:eastAsia="宋体" w:hAnsi="Times New Roman" w:cs="Times New Roman"/>
                <w:bCs/>
                <w:szCs w:val="21"/>
              </w:rPr>
              <w:t>[2017]41</w:t>
            </w:r>
            <w:r w:rsidRPr="00AC5BA8">
              <w:rPr>
                <w:rFonts w:ascii="Times New Roman" w:eastAsia="宋体" w:hAnsi="Times New Roman" w:cs="Times New Roman"/>
                <w:bCs/>
                <w:szCs w:val="21"/>
              </w:rPr>
              <w:t>号</w:t>
            </w:r>
          </w:p>
        </w:tc>
      </w:tr>
      <w:tr w:rsidR="001B4555" w:rsidRPr="00BF02E2" w14:paraId="692ECE1A" w14:textId="77777777" w:rsidTr="001B4555">
        <w:trPr>
          <w:jc w:val="center"/>
        </w:trPr>
        <w:tc>
          <w:tcPr>
            <w:tcW w:w="235" w:type="pct"/>
            <w:vAlign w:val="center"/>
          </w:tcPr>
          <w:p w14:paraId="4974491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23</w:t>
            </w:r>
          </w:p>
        </w:tc>
        <w:tc>
          <w:tcPr>
            <w:tcW w:w="1797" w:type="pct"/>
            <w:vAlign w:val="center"/>
          </w:tcPr>
          <w:p w14:paraId="0D249B1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br w:type="page"/>
            </w:r>
            <w:r w:rsidRPr="00BF02E2">
              <w:rPr>
                <w:rFonts w:ascii="Times New Roman" w:eastAsia="宋体" w:hAnsi="Times New Roman" w:cs="Times New Roman"/>
                <w:bCs/>
                <w:szCs w:val="21"/>
              </w:rPr>
              <w:t>扬子石化危废减量化及无害化处置设施建设项目</w:t>
            </w:r>
          </w:p>
        </w:tc>
        <w:tc>
          <w:tcPr>
            <w:tcW w:w="247" w:type="pct"/>
            <w:vAlign w:val="center"/>
          </w:tcPr>
          <w:p w14:paraId="505EDA3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61E6121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[2015]34</w:t>
            </w:r>
            <w:r w:rsidRPr="00BF02E2">
              <w:rPr>
                <w:rFonts w:ascii="Times New Roman" w:eastAsia="宋体" w:hAnsi="Times New Roman" w:cs="Times New Roman"/>
                <w:bCs/>
                <w:szCs w:val="21"/>
              </w:rPr>
              <w:t>号</w:t>
            </w:r>
          </w:p>
        </w:tc>
        <w:tc>
          <w:tcPr>
            <w:tcW w:w="1562" w:type="pct"/>
            <w:vAlign w:val="center"/>
          </w:tcPr>
          <w:p w14:paraId="52502F2E"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182E87EA" w14:textId="77777777" w:rsidTr="001B4555">
        <w:trPr>
          <w:jc w:val="center"/>
        </w:trPr>
        <w:tc>
          <w:tcPr>
            <w:tcW w:w="235" w:type="pct"/>
            <w:vAlign w:val="center"/>
          </w:tcPr>
          <w:p w14:paraId="43A5A5D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24</w:t>
            </w:r>
          </w:p>
        </w:tc>
        <w:tc>
          <w:tcPr>
            <w:tcW w:w="1797" w:type="pct"/>
            <w:vAlign w:val="center"/>
          </w:tcPr>
          <w:p w14:paraId="44D8269C"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催化柴油改产高标号汽油项目</w:t>
            </w:r>
          </w:p>
        </w:tc>
        <w:tc>
          <w:tcPr>
            <w:tcW w:w="247" w:type="pct"/>
            <w:vAlign w:val="center"/>
          </w:tcPr>
          <w:p w14:paraId="334E120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55166AD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[2015]117</w:t>
            </w:r>
            <w:r w:rsidRPr="00BF02E2">
              <w:rPr>
                <w:rFonts w:ascii="Times New Roman" w:eastAsia="宋体" w:hAnsi="Times New Roman" w:cs="Times New Roman"/>
                <w:bCs/>
                <w:szCs w:val="21"/>
              </w:rPr>
              <w:t>号</w:t>
            </w:r>
          </w:p>
        </w:tc>
        <w:tc>
          <w:tcPr>
            <w:tcW w:w="1562" w:type="pct"/>
            <w:vAlign w:val="center"/>
          </w:tcPr>
          <w:p w14:paraId="580D7AD8"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453494E3" w14:textId="77777777" w:rsidTr="001B4555">
        <w:trPr>
          <w:jc w:val="center"/>
        </w:trPr>
        <w:tc>
          <w:tcPr>
            <w:tcW w:w="235" w:type="pct"/>
            <w:vAlign w:val="center"/>
          </w:tcPr>
          <w:p w14:paraId="4C20CE8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25</w:t>
            </w:r>
          </w:p>
        </w:tc>
        <w:tc>
          <w:tcPr>
            <w:tcW w:w="1797" w:type="pct"/>
            <w:vAlign w:val="center"/>
          </w:tcPr>
          <w:p w14:paraId="219F3B6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16#</w:t>
            </w:r>
            <w:r w:rsidRPr="00BF02E2">
              <w:rPr>
                <w:rFonts w:ascii="Times New Roman" w:eastAsia="宋体" w:hAnsi="Times New Roman" w:cs="Times New Roman"/>
                <w:bCs/>
                <w:szCs w:val="21"/>
              </w:rPr>
              <w:t>码头改造项目</w:t>
            </w:r>
          </w:p>
        </w:tc>
        <w:tc>
          <w:tcPr>
            <w:tcW w:w="247" w:type="pct"/>
            <w:vAlign w:val="center"/>
          </w:tcPr>
          <w:p w14:paraId="74B6A0A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1D3E166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[2016]4</w:t>
            </w:r>
            <w:r w:rsidRPr="00BF02E2">
              <w:rPr>
                <w:rFonts w:ascii="Times New Roman" w:eastAsia="宋体" w:hAnsi="Times New Roman" w:cs="Times New Roman"/>
                <w:bCs/>
                <w:szCs w:val="21"/>
              </w:rPr>
              <w:t>号</w:t>
            </w:r>
          </w:p>
        </w:tc>
        <w:tc>
          <w:tcPr>
            <w:tcW w:w="1562" w:type="pct"/>
            <w:vAlign w:val="center"/>
          </w:tcPr>
          <w:p w14:paraId="71EDA73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337B15F6" w14:textId="77777777" w:rsidTr="001B4555">
        <w:trPr>
          <w:jc w:val="center"/>
        </w:trPr>
        <w:tc>
          <w:tcPr>
            <w:tcW w:w="235" w:type="pct"/>
            <w:vAlign w:val="center"/>
          </w:tcPr>
          <w:p w14:paraId="0D40B36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26</w:t>
            </w:r>
          </w:p>
        </w:tc>
        <w:tc>
          <w:tcPr>
            <w:tcW w:w="1797" w:type="pct"/>
            <w:vAlign w:val="center"/>
          </w:tcPr>
          <w:p w14:paraId="062EBE8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炼油厂</w:t>
            </w: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年航煤加氢项目</w:t>
            </w:r>
          </w:p>
        </w:tc>
        <w:tc>
          <w:tcPr>
            <w:tcW w:w="247" w:type="pct"/>
            <w:vAlign w:val="center"/>
          </w:tcPr>
          <w:p w14:paraId="4A4FE130"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757EC55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[2016]35</w:t>
            </w:r>
            <w:r w:rsidRPr="00BF02E2">
              <w:rPr>
                <w:rFonts w:ascii="Times New Roman" w:eastAsia="宋体" w:hAnsi="Times New Roman" w:cs="Times New Roman"/>
                <w:bCs/>
                <w:szCs w:val="21"/>
              </w:rPr>
              <w:t>号</w:t>
            </w:r>
          </w:p>
        </w:tc>
        <w:tc>
          <w:tcPr>
            <w:tcW w:w="1562" w:type="pct"/>
            <w:vAlign w:val="center"/>
          </w:tcPr>
          <w:p w14:paraId="1B66028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现处于施工阶段</w:t>
            </w:r>
          </w:p>
        </w:tc>
      </w:tr>
      <w:tr w:rsidR="001B4555" w:rsidRPr="00BF02E2" w14:paraId="4A5F5F1E" w14:textId="77777777" w:rsidTr="001B4555">
        <w:trPr>
          <w:jc w:val="center"/>
        </w:trPr>
        <w:tc>
          <w:tcPr>
            <w:tcW w:w="235" w:type="pct"/>
            <w:vAlign w:val="center"/>
          </w:tcPr>
          <w:p w14:paraId="140644F4"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27</w:t>
            </w:r>
          </w:p>
        </w:tc>
        <w:tc>
          <w:tcPr>
            <w:tcW w:w="1797" w:type="pct"/>
            <w:vAlign w:val="center"/>
          </w:tcPr>
          <w:p w14:paraId="4F8FFC29"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年重油轻质化装置项目</w:t>
            </w:r>
          </w:p>
        </w:tc>
        <w:tc>
          <w:tcPr>
            <w:tcW w:w="247" w:type="pct"/>
            <w:vAlign w:val="center"/>
          </w:tcPr>
          <w:p w14:paraId="61C9A196"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0F48D887"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[2017]1</w:t>
            </w:r>
            <w:r w:rsidRPr="00BF02E2">
              <w:rPr>
                <w:rFonts w:ascii="Times New Roman" w:eastAsia="宋体" w:hAnsi="Times New Roman" w:cs="Times New Roman"/>
                <w:bCs/>
                <w:szCs w:val="21"/>
              </w:rPr>
              <w:t>号</w:t>
            </w:r>
          </w:p>
        </w:tc>
        <w:tc>
          <w:tcPr>
            <w:tcW w:w="1562" w:type="pct"/>
            <w:vAlign w:val="center"/>
          </w:tcPr>
          <w:p w14:paraId="78A76F22"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B4555" w:rsidRPr="00BF02E2" w14:paraId="78455231" w14:textId="77777777" w:rsidTr="001B4555">
        <w:trPr>
          <w:jc w:val="center"/>
        </w:trPr>
        <w:tc>
          <w:tcPr>
            <w:tcW w:w="235" w:type="pct"/>
            <w:vAlign w:val="center"/>
          </w:tcPr>
          <w:p w14:paraId="47D0CDCD"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28</w:t>
            </w:r>
          </w:p>
        </w:tc>
        <w:tc>
          <w:tcPr>
            <w:tcW w:w="1797" w:type="pct"/>
            <w:vAlign w:val="center"/>
          </w:tcPr>
          <w:p w14:paraId="30740B63"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扬子石化绿色供汽中心项目</w:t>
            </w:r>
          </w:p>
        </w:tc>
        <w:tc>
          <w:tcPr>
            <w:tcW w:w="247" w:type="pct"/>
            <w:vAlign w:val="center"/>
          </w:tcPr>
          <w:p w14:paraId="6EE5AD9A"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7C41E893" w14:textId="77777777" w:rsidR="001B4555" w:rsidRPr="00BF02E2" w:rsidRDefault="005B38E5" w:rsidP="005B38E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w:t>
            </w:r>
            <w:r w:rsidR="001B4555" w:rsidRPr="00BF02E2">
              <w:rPr>
                <w:rFonts w:ascii="Times New Roman" w:eastAsia="宋体" w:hAnsi="Times New Roman" w:cs="Times New Roman"/>
                <w:bCs/>
                <w:szCs w:val="21"/>
              </w:rPr>
              <w:t>2017</w:t>
            </w:r>
            <w:r w:rsidRPr="00BF02E2">
              <w:rPr>
                <w:rFonts w:ascii="Times New Roman" w:eastAsia="宋体" w:hAnsi="Times New Roman" w:cs="Times New Roman"/>
                <w:bCs/>
                <w:szCs w:val="21"/>
              </w:rPr>
              <w:t>]</w:t>
            </w:r>
            <w:r w:rsidR="001B4555" w:rsidRPr="00BF02E2">
              <w:rPr>
                <w:rFonts w:ascii="Times New Roman" w:eastAsia="宋体" w:hAnsi="Times New Roman" w:cs="Times New Roman"/>
                <w:bCs/>
                <w:szCs w:val="21"/>
              </w:rPr>
              <w:t>10</w:t>
            </w:r>
            <w:r w:rsidR="001B4555" w:rsidRPr="00BF02E2">
              <w:rPr>
                <w:rFonts w:ascii="Times New Roman" w:eastAsia="宋体" w:hAnsi="Times New Roman" w:cs="Times New Roman"/>
                <w:bCs/>
                <w:szCs w:val="21"/>
              </w:rPr>
              <w:t>号</w:t>
            </w:r>
          </w:p>
        </w:tc>
        <w:tc>
          <w:tcPr>
            <w:tcW w:w="1562" w:type="pct"/>
            <w:vAlign w:val="center"/>
          </w:tcPr>
          <w:p w14:paraId="07844485" w14:textId="77777777" w:rsidR="001B4555" w:rsidRPr="00BF02E2" w:rsidRDefault="001B455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190383" w:rsidRPr="00BF02E2" w14:paraId="1024E058" w14:textId="77777777" w:rsidTr="001B4555">
        <w:trPr>
          <w:jc w:val="center"/>
        </w:trPr>
        <w:tc>
          <w:tcPr>
            <w:tcW w:w="235" w:type="pct"/>
            <w:vAlign w:val="center"/>
          </w:tcPr>
          <w:p w14:paraId="166F24A1"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lastRenderedPageBreak/>
              <w:t>29</w:t>
            </w:r>
          </w:p>
        </w:tc>
        <w:tc>
          <w:tcPr>
            <w:tcW w:w="1797" w:type="pct"/>
            <w:vAlign w:val="center"/>
          </w:tcPr>
          <w:p w14:paraId="40DCEDA9"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w:t>
            </w:r>
            <w:r w:rsidRPr="00BF02E2">
              <w:rPr>
                <w:rFonts w:ascii="Times New Roman" w:eastAsia="宋体" w:hAnsi="Times New Roman" w:cs="Times New Roman"/>
                <w:bCs/>
                <w:szCs w:val="21"/>
              </w:rPr>
              <w:t>万吨</w:t>
            </w:r>
            <w:r w:rsidRPr="00BF02E2">
              <w:rPr>
                <w:rFonts w:ascii="Times New Roman" w:eastAsia="宋体" w:hAnsi="Times New Roman" w:cs="Times New Roman"/>
                <w:bCs/>
                <w:szCs w:val="21"/>
              </w:rPr>
              <w:t>/</w:t>
            </w:r>
            <w:r w:rsidRPr="00BF02E2">
              <w:rPr>
                <w:rFonts w:ascii="Times New Roman" w:eastAsia="宋体" w:hAnsi="Times New Roman" w:cs="Times New Roman"/>
                <w:bCs/>
                <w:szCs w:val="21"/>
              </w:rPr>
              <w:t>年烷基化装置项目</w:t>
            </w:r>
          </w:p>
        </w:tc>
        <w:tc>
          <w:tcPr>
            <w:tcW w:w="247" w:type="pct"/>
            <w:vAlign w:val="center"/>
          </w:tcPr>
          <w:p w14:paraId="76963692" w14:textId="77777777" w:rsidR="00190383" w:rsidRPr="00BF02E2" w:rsidRDefault="00190383"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在建</w:t>
            </w:r>
          </w:p>
        </w:tc>
        <w:tc>
          <w:tcPr>
            <w:tcW w:w="1159" w:type="pct"/>
            <w:vAlign w:val="center"/>
          </w:tcPr>
          <w:p w14:paraId="7BB8787F" w14:textId="77777777" w:rsidR="00190383" w:rsidRPr="00BF02E2" w:rsidRDefault="005B38E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[2017]36</w:t>
            </w:r>
            <w:r w:rsidRPr="00BF02E2">
              <w:rPr>
                <w:rFonts w:ascii="Times New Roman" w:eastAsia="宋体" w:hAnsi="Times New Roman" w:cs="Times New Roman"/>
                <w:bCs/>
                <w:szCs w:val="21"/>
              </w:rPr>
              <w:t>号</w:t>
            </w:r>
          </w:p>
        </w:tc>
        <w:tc>
          <w:tcPr>
            <w:tcW w:w="1562" w:type="pct"/>
            <w:vAlign w:val="center"/>
          </w:tcPr>
          <w:p w14:paraId="6EF38AE8" w14:textId="77777777" w:rsidR="00190383" w:rsidRPr="00BF02E2" w:rsidRDefault="005B38E5"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r w:rsidR="00B55B06" w:rsidRPr="00BF02E2" w14:paraId="50979ADE" w14:textId="77777777" w:rsidTr="001B4555">
        <w:trPr>
          <w:jc w:val="center"/>
        </w:trPr>
        <w:tc>
          <w:tcPr>
            <w:tcW w:w="235" w:type="pct"/>
            <w:vAlign w:val="center"/>
          </w:tcPr>
          <w:p w14:paraId="57264B82" w14:textId="232A916B" w:rsidR="00B55B06" w:rsidRPr="00BF02E2" w:rsidRDefault="00B55B06"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30</w:t>
            </w:r>
          </w:p>
        </w:tc>
        <w:tc>
          <w:tcPr>
            <w:tcW w:w="1797" w:type="pct"/>
            <w:vAlign w:val="center"/>
          </w:tcPr>
          <w:p w14:paraId="732B9B7B" w14:textId="7CCBA244" w:rsidR="00B55B06" w:rsidRPr="00BF02E2" w:rsidRDefault="00B55B06"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增设石脑油储罐项目</w:t>
            </w:r>
            <w:r w:rsidR="009272DD">
              <w:rPr>
                <w:rFonts w:ascii="Times New Roman" w:eastAsia="宋体" w:hAnsi="Times New Roman" w:cs="Times New Roman" w:hint="eastAsia"/>
                <w:bCs/>
                <w:szCs w:val="21"/>
              </w:rPr>
              <w:t>（重新报批）</w:t>
            </w:r>
          </w:p>
        </w:tc>
        <w:tc>
          <w:tcPr>
            <w:tcW w:w="247" w:type="pct"/>
            <w:vAlign w:val="center"/>
          </w:tcPr>
          <w:p w14:paraId="6AF8B50B" w14:textId="3A8A1B4A" w:rsidR="00B55B06" w:rsidRPr="00BF02E2" w:rsidRDefault="00B55B06" w:rsidP="001B4555">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在建</w:t>
            </w:r>
          </w:p>
        </w:tc>
        <w:tc>
          <w:tcPr>
            <w:tcW w:w="1159" w:type="pct"/>
            <w:vAlign w:val="center"/>
          </w:tcPr>
          <w:p w14:paraId="62464E78" w14:textId="2EB8D75B" w:rsidR="00B55B06" w:rsidRPr="00BF02E2" w:rsidRDefault="00B55B06" w:rsidP="00B55B0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宁环建</w:t>
            </w:r>
            <w:r w:rsidRPr="00BF02E2">
              <w:rPr>
                <w:rFonts w:ascii="Times New Roman" w:eastAsia="宋体" w:hAnsi="Times New Roman" w:cs="Times New Roman"/>
                <w:bCs/>
                <w:szCs w:val="21"/>
              </w:rPr>
              <w:t>[2017]3</w:t>
            </w:r>
            <w:r>
              <w:rPr>
                <w:rFonts w:ascii="Times New Roman" w:eastAsia="宋体" w:hAnsi="Times New Roman" w:cs="Times New Roman"/>
                <w:bCs/>
                <w:szCs w:val="21"/>
              </w:rPr>
              <w:t>8</w:t>
            </w:r>
            <w:r w:rsidRPr="00BF02E2">
              <w:rPr>
                <w:rFonts w:ascii="Times New Roman" w:eastAsia="宋体" w:hAnsi="Times New Roman" w:cs="Times New Roman"/>
                <w:bCs/>
                <w:szCs w:val="21"/>
              </w:rPr>
              <w:t>号</w:t>
            </w:r>
          </w:p>
        </w:tc>
        <w:tc>
          <w:tcPr>
            <w:tcW w:w="1562" w:type="pct"/>
            <w:vAlign w:val="center"/>
          </w:tcPr>
          <w:p w14:paraId="3E3D4BF4" w14:textId="4D62AAA4" w:rsidR="00B55B06" w:rsidRPr="00BF02E2" w:rsidRDefault="00B55B06" w:rsidP="001B4555">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现处于初步设计阶段</w:t>
            </w:r>
          </w:p>
        </w:tc>
      </w:tr>
    </w:tbl>
    <w:p w14:paraId="71BF3F65" w14:textId="77777777" w:rsidR="001B4555" w:rsidRPr="00BF02E2" w:rsidRDefault="001B4555" w:rsidP="001B4555">
      <w:pPr>
        <w:adjustRightInd w:val="0"/>
        <w:snapToGrid w:val="0"/>
        <w:ind w:firstLineChars="200" w:firstLine="200"/>
        <w:rPr>
          <w:rFonts w:ascii="Times New Roman" w:eastAsia="宋体" w:hAnsi="Times New Roman" w:cs="Times New Roman"/>
          <w:sz w:val="10"/>
          <w:szCs w:val="10"/>
        </w:rPr>
      </w:pPr>
    </w:p>
    <w:p w14:paraId="50F00512" w14:textId="77777777" w:rsidR="001B4555" w:rsidRPr="00BF02E2" w:rsidRDefault="001B4555" w:rsidP="001B4555">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3.6.5</w:t>
      </w:r>
      <w:r w:rsidRPr="00BF02E2">
        <w:rPr>
          <w:rFonts w:ascii="Times New Roman" w:eastAsia="宋体" w:hAnsi="Times New Roman" w:cs="Times New Roman"/>
          <w:b/>
          <w:sz w:val="28"/>
          <w:szCs w:val="24"/>
        </w:rPr>
        <w:t>达标情况分析</w:t>
      </w:r>
    </w:p>
    <w:p w14:paraId="22FF554A" w14:textId="77777777" w:rsidR="001B4555" w:rsidRPr="00BF02E2" w:rsidRDefault="001B4555" w:rsidP="009272DD">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）废水达标排放情况</w:t>
      </w:r>
    </w:p>
    <w:p w14:paraId="3877B1E1" w14:textId="77777777" w:rsidR="001B4555" w:rsidRPr="00BF02E2" w:rsidRDefault="001B4555" w:rsidP="009272DD">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扬子石化公司废水排放实行</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清污分流</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分级处理</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原则，对不同的废水采取不同的处理工艺进行分别治理，根据相关监测数据，</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年各排放口达标排放。</w:t>
      </w:r>
    </w:p>
    <w:p w14:paraId="62EFCED7" w14:textId="77777777" w:rsidR="001B4555" w:rsidRPr="00BF02E2" w:rsidRDefault="001B4555" w:rsidP="009272DD">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）废气达标排放情况</w:t>
      </w:r>
    </w:p>
    <w:p w14:paraId="24DF0099" w14:textId="77777777" w:rsidR="001B4555" w:rsidRPr="00BF02E2" w:rsidRDefault="001B4555" w:rsidP="009272DD">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根据相关监测数据，</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年扬子石化公司主要废气排放口达标排放。</w:t>
      </w:r>
    </w:p>
    <w:p w14:paraId="1A26B60A" w14:textId="77777777" w:rsidR="001B4555" w:rsidRPr="00BF02E2" w:rsidRDefault="001B4555" w:rsidP="0056429E">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）污染物排放总量控制情况</w:t>
      </w:r>
    </w:p>
    <w:p w14:paraId="5A2269E9" w14:textId="77777777" w:rsidR="001B4555" w:rsidRPr="00BF02E2" w:rsidRDefault="001B4555" w:rsidP="0056429E">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年受控污染物排放总量能满足总量控制要求。</w:t>
      </w:r>
    </w:p>
    <w:p w14:paraId="7545E609" w14:textId="77777777" w:rsidR="001B4555" w:rsidRPr="00BF02E2" w:rsidRDefault="001B4555" w:rsidP="0056429E">
      <w:pPr>
        <w:adjustRightInd w:val="0"/>
        <w:snapToGrid w:val="0"/>
        <w:spacing w:line="500" w:lineRule="exact"/>
        <w:outlineLvl w:val="1"/>
        <w:rPr>
          <w:rFonts w:ascii="Times New Roman" w:eastAsia="宋体" w:hAnsi="Times New Roman" w:cs="Times New Roman"/>
          <w:b/>
          <w:sz w:val="32"/>
          <w:szCs w:val="32"/>
        </w:rPr>
      </w:pPr>
      <w:bookmarkStart w:id="62" w:name="_Toc487211961"/>
      <w:bookmarkStart w:id="63" w:name="_Toc499113344"/>
      <w:r w:rsidRPr="00BF02E2">
        <w:rPr>
          <w:rFonts w:ascii="Times New Roman" w:eastAsia="宋体" w:hAnsi="Times New Roman" w:cs="Times New Roman"/>
          <w:b/>
          <w:sz w:val="32"/>
          <w:szCs w:val="32"/>
        </w:rPr>
        <w:t>3.7</w:t>
      </w:r>
      <w:r w:rsidRPr="00BF02E2">
        <w:rPr>
          <w:rFonts w:ascii="Times New Roman" w:eastAsia="宋体" w:hAnsi="Times New Roman" w:cs="Times New Roman"/>
          <w:b/>
          <w:sz w:val="32"/>
          <w:szCs w:val="32"/>
        </w:rPr>
        <w:t>现有环境问题分析及</w:t>
      </w:r>
      <w:r w:rsidRPr="00BF02E2">
        <w:rPr>
          <w:rFonts w:ascii="Times New Roman" w:eastAsia="宋体" w:hAnsi="Times New Roman" w:cs="Times New Roman"/>
          <w:b/>
          <w:sz w:val="32"/>
          <w:szCs w:val="32"/>
        </w:rPr>
        <w:t>“</w:t>
      </w:r>
      <w:r w:rsidRPr="00BF02E2">
        <w:rPr>
          <w:rFonts w:ascii="Times New Roman" w:eastAsia="宋体" w:hAnsi="Times New Roman" w:cs="Times New Roman"/>
          <w:b/>
          <w:sz w:val="32"/>
          <w:szCs w:val="32"/>
        </w:rPr>
        <w:t>以新带老</w:t>
      </w:r>
      <w:r w:rsidRPr="00BF02E2">
        <w:rPr>
          <w:rFonts w:ascii="Times New Roman" w:eastAsia="宋体" w:hAnsi="Times New Roman" w:cs="Times New Roman"/>
          <w:b/>
          <w:sz w:val="32"/>
          <w:szCs w:val="32"/>
        </w:rPr>
        <w:t>”</w:t>
      </w:r>
      <w:r w:rsidRPr="00BF02E2">
        <w:rPr>
          <w:rFonts w:ascii="Times New Roman" w:eastAsia="宋体" w:hAnsi="Times New Roman" w:cs="Times New Roman"/>
          <w:b/>
          <w:sz w:val="32"/>
          <w:szCs w:val="32"/>
        </w:rPr>
        <w:t>措施</w:t>
      </w:r>
      <w:bookmarkEnd w:id="62"/>
      <w:bookmarkEnd w:id="63"/>
    </w:p>
    <w:p w14:paraId="1596D1AC" w14:textId="77777777" w:rsidR="001B4555" w:rsidRPr="00EE0431" w:rsidRDefault="001B4555" w:rsidP="0056429E">
      <w:pPr>
        <w:adjustRightInd w:val="0"/>
        <w:snapToGrid w:val="0"/>
        <w:spacing w:line="500" w:lineRule="exact"/>
        <w:ind w:firstLineChars="200" w:firstLine="480"/>
        <w:rPr>
          <w:rFonts w:ascii="Times New Roman" w:eastAsia="宋体" w:hAnsi="Times New Roman" w:cs="Times New Roman"/>
          <w:color w:val="FF0000"/>
          <w:sz w:val="24"/>
          <w:szCs w:val="24"/>
        </w:rPr>
      </w:pPr>
      <w:r w:rsidRPr="00EE0431">
        <w:rPr>
          <w:rFonts w:ascii="Times New Roman" w:eastAsia="宋体" w:hAnsi="Times New Roman" w:cs="Times New Roman"/>
          <w:color w:val="FF0000"/>
          <w:sz w:val="24"/>
          <w:szCs w:val="24"/>
        </w:rPr>
        <w:t>2016</w:t>
      </w:r>
      <w:r w:rsidRPr="00EE0431">
        <w:rPr>
          <w:rFonts w:ascii="Times New Roman" w:eastAsia="宋体" w:hAnsi="Times New Roman" w:cs="Times New Roman"/>
          <w:color w:val="FF0000"/>
          <w:sz w:val="24"/>
          <w:szCs w:val="24"/>
        </w:rPr>
        <w:t>年扬子石化公司废水、废气等污染物排放均能达到相应的排放标准，三废处置合理有效。</w:t>
      </w:r>
    </w:p>
    <w:p w14:paraId="687141B1" w14:textId="1BF74AE4" w:rsidR="001B4555" w:rsidRPr="00EE0431" w:rsidRDefault="001B4555" w:rsidP="0056429E">
      <w:pPr>
        <w:adjustRightInd w:val="0"/>
        <w:snapToGrid w:val="0"/>
        <w:spacing w:line="500" w:lineRule="exact"/>
        <w:ind w:firstLineChars="200" w:firstLine="480"/>
        <w:rPr>
          <w:rFonts w:ascii="Times New Roman" w:eastAsia="宋体" w:hAnsi="Times New Roman" w:cs="Times New Roman"/>
          <w:color w:val="FF0000"/>
          <w:sz w:val="24"/>
          <w:szCs w:val="24"/>
        </w:rPr>
      </w:pPr>
      <w:r w:rsidRPr="00EE0431">
        <w:rPr>
          <w:rFonts w:ascii="Times New Roman" w:eastAsia="宋体" w:hAnsi="Times New Roman" w:cs="Times New Roman"/>
          <w:color w:val="FF0000"/>
          <w:sz w:val="24"/>
          <w:szCs w:val="24"/>
        </w:rPr>
        <w:t>（</w:t>
      </w:r>
      <w:r w:rsidR="00AC5BA8" w:rsidRPr="00EE0431">
        <w:rPr>
          <w:rFonts w:ascii="Times New Roman" w:eastAsia="宋体" w:hAnsi="Times New Roman" w:cs="Times New Roman"/>
          <w:color w:val="FF0000"/>
          <w:sz w:val="24"/>
          <w:szCs w:val="24"/>
        </w:rPr>
        <w:t>1</w:t>
      </w:r>
      <w:r w:rsidRPr="00EE0431">
        <w:rPr>
          <w:rFonts w:ascii="Times New Roman" w:eastAsia="宋体" w:hAnsi="Times New Roman" w:cs="Times New Roman"/>
          <w:color w:val="FF0000"/>
          <w:sz w:val="24"/>
          <w:szCs w:val="24"/>
        </w:rPr>
        <w:t>）现有项目电厂干煤棚及露天煤场处于半封闭及未封闭状态，扬尘量较大。扬子石化公司拟对现有电厂半封闭式的干煤棚及露天堆场进行技术改造，改造后的煤堆场及干煤棚将变更为全密闭式的煤仓。</w:t>
      </w:r>
    </w:p>
    <w:p w14:paraId="5BF21DF5" w14:textId="2FC2C1F9" w:rsidR="001B4555" w:rsidRPr="00BF02E2" w:rsidRDefault="001B4555" w:rsidP="0056429E">
      <w:pPr>
        <w:adjustRightInd w:val="0"/>
        <w:snapToGrid w:val="0"/>
        <w:spacing w:line="500" w:lineRule="exact"/>
        <w:ind w:firstLineChars="200" w:firstLine="480"/>
        <w:rPr>
          <w:rFonts w:ascii="Times New Roman" w:eastAsia="宋体" w:hAnsi="Times New Roman" w:cs="Times New Roman"/>
          <w:sz w:val="24"/>
          <w:szCs w:val="24"/>
        </w:rPr>
      </w:pPr>
      <w:r w:rsidRPr="00EE0431">
        <w:rPr>
          <w:rFonts w:ascii="Times New Roman" w:eastAsia="宋体" w:hAnsi="Times New Roman" w:cs="Times New Roman"/>
          <w:color w:val="FF0000"/>
          <w:sz w:val="24"/>
          <w:szCs w:val="24"/>
        </w:rPr>
        <w:t>（</w:t>
      </w:r>
      <w:r w:rsidR="00AC5BA8" w:rsidRPr="00EE0431">
        <w:rPr>
          <w:rFonts w:ascii="Times New Roman" w:eastAsia="宋体" w:hAnsi="Times New Roman" w:cs="Times New Roman"/>
          <w:color w:val="FF0000"/>
          <w:sz w:val="24"/>
          <w:szCs w:val="24"/>
        </w:rPr>
        <w:t>2</w:t>
      </w:r>
      <w:r w:rsidRPr="00EE0431">
        <w:rPr>
          <w:rFonts w:ascii="Times New Roman" w:eastAsia="宋体" w:hAnsi="Times New Roman" w:cs="Times New Roman"/>
          <w:color w:val="FF0000"/>
          <w:sz w:val="24"/>
          <w:szCs w:val="24"/>
        </w:rPr>
        <w:t>）根据</w:t>
      </w:r>
      <w:r w:rsidRPr="00EE0431">
        <w:rPr>
          <w:rFonts w:ascii="Times New Roman" w:eastAsia="宋体" w:hAnsi="Times New Roman" w:cs="Times New Roman"/>
          <w:color w:val="FF0000"/>
          <w:sz w:val="24"/>
          <w:szCs w:val="24"/>
        </w:rPr>
        <w:t>“</w:t>
      </w:r>
      <w:r w:rsidRPr="00EE0431">
        <w:rPr>
          <w:rFonts w:ascii="Times New Roman" w:eastAsia="宋体" w:hAnsi="Times New Roman" w:cs="Times New Roman"/>
          <w:color w:val="FF0000"/>
          <w:sz w:val="24"/>
          <w:szCs w:val="24"/>
        </w:rPr>
        <w:t>中共江苏省委</w:t>
      </w:r>
      <w:r w:rsidRPr="00EE0431">
        <w:rPr>
          <w:rFonts w:ascii="Times New Roman" w:eastAsia="宋体" w:hAnsi="Times New Roman" w:cs="Times New Roman"/>
          <w:color w:val="FF0000"/>
          <w:sz w:val="24"/>
          <w:szCs w:val="24"/>
        </w:rPr>
        <w:t xml:space="preserve"> </w:t>
      </w:r>
      <w:r w:rsidRPr="00EE0431">
        <w:rPr>
          <w:rFonts w:ascii="Times New Roman" w:eastAsia="宋体" w:hAnsi="Times New Roman" w:cs="Times New Roman"/>
          <w:color w:val="FF0000"/>
          <w:sz w:val="24"/>
          <w:szCs w:val="24"/>
        </w:rPr>
        <w:t>江苏省人民政府关于印发《</w:t>
      </w:r>
      <w:r w:rsidRPr="00EE0431">
        <w:rPr>
          <w:rFonts w:ascii="Times New Roman" w:eastAsia="宋体" w:hAnsi="Times New Roman" w:cs="Times New Roman"/>
          <w:color w:val="FF0000"/>
          <w:sz w:val="24"/>
          <w:szCs w:val="24"/>
        </w:rPr>
        <w:t>“</w:t>
      </w:r>
      <w:r w:rsidRPr="00EE0431">
        <w:rPr>
          <w:rFonts w:ascii="Times New Roman" w:eastAsia="宋体" w:hAnsi="Times New Roman" w:cs="Times New Roman"/>
          <w:color w:val="FF0000"/>
          <w:sz w:val="24"/>
          <w:szCs w:val="24"/>
        </w:rPr>
        <w:t>两减六治三提升</w:t>
      </w:r>
      <w:r w:rsidRPr="00EE0431">
        <w:rPr>
          <w:rFonts w:ascii="Times New Roman" w:eastAsia="宋体" w:hAnsi="Times New Roman" w:cs="Times New Roman"/>
          <w:color w:val="FF0000"/>
          <w:sz w:val="24"/>
          <w:szCs w:val="24"/>
        </w:rPr>
        <w:t>”</w:t>
      </w:r>
      <w:r w:rsidRPr="00EE0431">
        <w:rPr>
          <w:rFonts w:ascii="Times New Roman" w:eastAsia="宋体" w:hAnsi="Times New Roman" w:cs="Times New Roman"/>
          <w:color w:val="FF0000"/>
          <w:sz w:val="24"/>
          <w:szCs w:val="24"/>
        </w:rPr>
        <w:t>专项行动方案》的通知（苏发</w:t>
      </w:r>
      <w:r w:rsidRPr="00EE0431">
        <w:rPr>
          <w:rFonts w:ascii="Times New Roman" w:eastAsia="宋体" w:hAnsi="Times New Roman" w:cs="Times New Roman"/>
          <w:color w:val="FF0000"/>
          <w:sz w:val="24"/>
          <w:szCs w:val="24"/>
        </w:rPr>
        <w:t>[2016]47</w:t>
      </w:r>
      <w:r w:rsidRPr="00EE0431">
        <w:rPr>
          <w:rFonts w:ascii="Times New Roman" w:eastAsia="宋体" w:hAnsi="Times New Roman" w:cs="Times New Roman"/>
          <w:color w:val="FF0000"/>
          <w:sz w:val="24"/>
          <w:szCs w:val="24"/>
        </w:rPr>
        <w:t>号）</w:t>
      </w:r>
      <w:r w:rsidRPr="00EE0431">
        <w:rPr>
          <w:rFonts w:ascii="Times New Roman" w:eastAsia="宋体" w:hAnsi="Times New Roman" w:cs="Times New Roman"/>
          <w:color w:val="FF0000"/>
          <w:sz w:val="24"/>
          <w:szCs w:val="24"/>
        </w:rPr>
        <w:t>”“2019</w:t>
      </w:r>
      <w:r w:rsidRPr="00EE0431">
        <w:rPr>
          <w:rFonts w:ascii="Times New Roman" w:eastAsia="宋体" w:hAnsi="Times New Roman" w:cs="Times New Roman"/>
          <w:color w:val="FF0000"/>
          <w:sz w:val="24"/>
          <w:szCs w:val="24"/>
        </w:rPr>
        <w:t>年底前，</w:t>
      </w:r>
      <w:r w:rsidRPr="00EE0431">
        <w:rPr>
          <w:rFonts w:ascii="Times New Roman" w:eastAsia="宋体" w:hAnsi="Times New Roman" w:cs="Times New Roman"/>
          <w:color w:val="FF0000"/>
          <w:sz w:val="24"/>
          <w:szCs w:val="24"/>
        </w:rPr>
        <w:t>35</w:t>
      </w:r>
      <w:r w:rsidRPr="00EE0431">
        <w:rPr>
          <w:rFonts w:ascii="Times New Roman" w:eastAsia="宋体" w:hAnsi="Times New Roman" w:cs="Times New Roman"/>
          <w:color w:val="FF0000"/>
          <w:sz w:val="24"/>
          <w:szCs w:val="24"/>
        </w:rPr>
        <w:t>蒸吨</w:t>
      </w:r>
      <w:r w:rsidRPr="00EE0431">
        <w:rPr>
          <w:rFonts w:ascii="Times New Roman" w:eastAsia="宋体" w:hAnsi="Times New Roman" w:cs="Times New Roman"/>
          <w:color w:val="FF0000"/>
          <w:sz w:val="24"/>
          <w:szCs w:val="24"/>
        </w:rPr>
        <w:t>/</w:t>
      </w:r>
      <w:r w:rsidRPr="00EE0431">
        <w:rPr>
          <w:rFonts w:ascii="Times New Roman" w:eastAsia="宋体" w:hAnsi="Times New Roman" w:cs="Times New Roman"/>
          <w:color w:val="FF0000"/>
          <w:sz w:val="24"/>
          <w:szCs w:val="24"/>
        </w:rPr>
        <w:t>小时及以下的燃煤锅炉全部淘汰或实施清洁能源替代，</w:t>
      </w:r>
      <w:r w:rsidRPr="00EE0431">
        <w:rPr>
          <w:rFonts w:ascii="Times New Roman" w:eastAsia="宋体" w:hAnsi="Times New Roman" w:cs="Times New Roman"/>
          <w:color w:val="FF0000"/>
          <w:sz w:val="24"/>
          <w:szCs w:val="24"/>
        </w:rPr>
        <w:t>65</w:t>
      </w:r>
      <w:r w:rsidRPr="00EE0431">
        <w:rPr>
          <w:rFonts w:ascii="Times New Roman" w:eastAsia="宋体" w:hAnsi="Times New Roman" w:cs="Times New Roman"/>
          <w:color w:val="FF0000"/>
          <w:sz w:val="24"/>
          <w:szCs w:val="24"/>
        </w:rPr>
        <w:t>蒸吨</w:t>
      </w:r>
      <w:r w:rsidRPr="00EE0431">
        <w:rPr>
          <w:rFonts w:ascii="Times New Roman" w:eastAsia="宋体" w:hAnsi="Times New Roman" w:cs="Times New Roman"/>
          <w:color w:val="FF0000"/>
          <w:sz w:val="24"/>
          <w:szCs w:val="24"/>
        </w:rPr>
        <w:t>/</w:t>
      </w:r>
      <w:r w:rsidRPr="00EE0431">
        <w:rPr>
          <w:rFonts w:ascii="Times New Roman" w:eastAsia="宋体" w:hAnsi="Times New Roman" w:cs="Times New Roman"/>
          <w:color w:val="FF0000"/>
          <w:sz w:val="24"/>
          <w:szCs w:val="24"/>
        </w:rPr>
        <w:t>小时及以上的燃煤锅炉全部实现超低排放，其他燃煤锅炉全部达到特别排放限值要求。</w:t>
      </w:r>
      <w:r w:rsidRPr="00EE0431">
        <w:rPr>
          <w:rFonts w:ascii="Times New Roman" w:eastAsia="宋体" w:hAnsi="Times New Roman" w:cs="Times New Roman"/>
          <w:color w:val="FF0000"/>
          <w:sz w:val="24"/>
          <w:szCs w:val="24"/>
        </w:rPr>
        <w:t>”</w:t>
      </w:r>
      <w:r w:rsidRPr="00EE0431">
        <w:rPr>
          <w:rFonts w:ascii="Times New Roman" w:eastAsia="宋体" w:hAnsi="Times New Roman" w:cs="Times New Roman"/>
          <w:color w:val="FF0000"/>
          <w:sz w:val="24"/>
          <w:szCs w:val="24"/>
        </w:rPr>
        <w:t>根据扬子石化热电厂现有锅炉实际排放情况，排放的氮氧化物和烟尘不符合该标准。因此扬子石化需要对现有保留的锅炉和机组进行改造：</w:t>
      </w:r>
      <w:r w:rsidRPr="00EE0431">
        <w:rPr>
          <w:rFonts w:ascii="Times New Roman" w:eastAsia="宋体" w:hAnsi="Times New Roman" w:cs="Times New Roman"/>
          <w:color w:val="FF0000"/>
          <w:sz w:val="24"/>
          <w:szCs w:val="24"/>
        </w:rPr>
        <w:t>6-8#</w:t>
      </w:r>
      <w:r w:rsidRPr="00EE0431">
        <w:rPr>
          <w:rFonts w:ascii="Times New Roman" w:eastAsia="宋体" w:hAnsi="Times New Roman" w:cs="Times New Roman"/>
          <w:color w:val="FF0000"/>
          <w:sz w:val="24"/>
          <w:szCs w:val="24"/>
        </w:rPr>
        <w:t>炉增加外置式</w:t>
      </w:r>
      <w:r w:rsidRPr="00EE0431">
        <w:rPr>
          <w:rFonts w:ascii="Times New Roman" w:eastAsia="宋体" w:hAnsi="Times New Roman" w:cs="Times New Roman"/>
          <w:color w:val="FF0000"/>
          <w:sz w:val="24"/>
          <w:szCs w:val="24"/>
        </w:rPr>
        <w:t>SCR</w:t>
      </w:r>
      <w:r w:rsidRPr="00EE0431">
        <w:rPr>
          <w:rFonts w:ascii="Times New Roman" w:eastAsia="宋体" w:hAnsi="Times New Roman" w:cs="Times New Roman"/>
          <w:color w:val="FF0000"/>
          <w:sz w:val="24"/>
          <w:szCs w:val="24"/>
        </w:rPr>
        <w:t>反应器，新增炉外</w:t>
      </w:r>
      <w:r w:rsidRPr="00EE0431">
        <w:rPr>
          <w:rFonts w:ascii="Times New Roman" w:eastAsia="宋体" w:hAnsi="Times New Roman" w:cs="Times New Roman"/>
          <w:color w:val="FF0000"/>
          <w:sz w:val="24"/>
          <w:szCs w:val="24"/>
        </w:rPr>
        <w:t>SCR</w:t>
      </w:r>
      <w:r w:rsidRPr="00EE0431">
        <w:rPr>
          <w:rFonts w:ascii="Times New Roman" w:eastAsia="宋体" w:hAnsi="Times New Roman" w:cs="Times New Roman"/>
          <w:color w:val="FF0000"/>
          <w:sz w:val="24"/>
          <w:szCs w:val="24"/>
        </w:rPr>
        <w:t>脱硝装置替代</w:t>
      </w:r>
      <w:r w:rsidRPr="00EE0431">
        <w:rPr>
          <w:rFonts w:ascii="Times New Roman" w:eastAsia="宋体" w:hAnsi="Times New Roman" w:cs="Times New Roman"/>
          <w:color w:val="FF0000"/>
          <w:sz w:val="24"/>
          <w:szCs w:val="24"/>
        </w:rPr>
        <w:t>SNCR</w:t>
      </w:r>
      <w:r w:rsidRPr="00EE0431">
        <w:rPr>
          <w:rFonts w:ascii="Times New Roman" w:eastAsia="宋体" w:hAnsi="Times New Roman" w:cs="Times New Roman"/>
          <w:color w:val="FF0000"/>
          <w:sz w:val="24"/>
          <w:szCs w:val="24"/>
        </w:rPr>
        <w:t>装置，对原</w:t>
      </w:r>
      <w:r w:rsidRPr="00EE0431">
        <w:rPr>
          <w:rFonts w:ascii="Times New Roman" w:eastAsia="宋体" w:hAnsi="Times New Roman" w:cs="Times New Roman"/>
          <w:color w:val="FF0000"/>
          <w:sz w:val="24"/>
          <w:szCs w:val="24"/>
        </w:rPr>
        <w:t>SCR</w:t>
      </w:r>
      <w:r w:rsidRPr="00EE0431">
        <w:rPr>
          <w:rFonts w:ascii="Times New Roman" w:eastAsia="宋体" w:hAnsi="Times New Roman" w:cs="Times New Roman"/>
          <w:color w:val="FF0000"/>
          <w:sz w:val="24"/>
          <w:szCs w:val="24"/>
        </w:rPr>
        <w:t>装置进行升级改造，装置催化剂装填结构为：初装</w:t>
      </w:r>
      <w:r w:rsidRPr="00EE0431">
        <w:rPr>
          <w:rFonts w:ascii="Times New Roman" w:eastAsia="宋体" w:hAnsi="Times New Roman" w:cs="Times New Roman"/>
          <w:color w:val="FF0000"/>
          <w:sz w:val="24"/>
          <w:szCs w:val="24"/>
        </w:rPr>
        <w:t>2</w:t>
      </w:r>
      <w:r w:rsidRPr="00EE0431">
        <w:rPr>
          <w:rFonts w:ascii="Times New Roman" w:eastAsia="宋体" w:hAnsi="Times New Roman" w:cs="Times New Roman"/>
          <w:color w:val="FF0000"/>
          <w:sz w:val="24"/>
          <w:szCs w:val="24"/>
        </w:rPr>
        <w:t>层，预留</w:t>
      </w:r>
      <w:r w:rsidRPr="00EE0431">
        <w:rPr>
          <w:rFonts w:ascii="Times New Roman" w:eastAsia="宋体" w:hAnsi="Times New Roman" w:cs="Times New Roman"/>
          <w:color w:val="FF0000"/>
          <w:sz w:val="24"/>
          <w:szCs w:val="24"/>
        </w:rPr>
        <w:t>1</w:t>
      </w:r>
      <w:r w:rsidRPr="00EE0431">
        <w:rPr>
          <w:rFonts w:ascii="Times New Roman" w:eastAsia="宋体" w:hAnsi="Times New Roman" w:cs="Times New Roman"/>
          <w:color w:val="FF0000"/>
          <w:sz w:val="24"/>
          <w:szCs w:val="24"/>
        </w:rPr>
        <w:t>层备用层，控制</w:t>
      </w:r>
      <w:r w:rsidRPr="00EE0431">
        <w:rPr>
          <w:rFonts w:ascii="Times New Roman" w:eastAsia="宋体" w:hAnsi="Times New Roman" w:cs="Times New Roman"/>
          <w:color w:val="FF0000"/>
          <w:sz w:val="24"/>
          <w:szCs w:val="24"/>
        </w:rPr>
        <w:t>SCR</w:t>
      </w:r>
      <w:r w:rsidRPr="00EE0431">
        <w:rPr>
          <w:rFonts w:ascii="Times New Roman" w:eastAsia="宋体" w:hAnsi="Times New Roman" w:cs="Times New Roman"/>
          <w:color w:val="FF0000"/>
          <w:sz w:val="24"/>
          <w:szCs w:val="24"/>
        </w:rPr>
        <w:t>装置出口</w:t>
      </w:r>
      <w:r w:rsidRPr="00EE0431">
        <w:rPr>
          <w:rFonts w:ascii="Times New Roman" w:eastAsia="宋体" w:hAnsi="Times New Roman" w:cs="Times New Roman"/>
          <w:color w:val="FF0000"/>
          <w:sz w:val="24"/>
          <w:szCs w:val="24"/>
        </w:rPr>
        <w:t>NO</w:t>
      </w:r>
      <w:r w:rsidR="00724BC8" w:rsidRPr="00EE0431">
        <w:rPr>
          <w:rFonts w:ascii="Times New Roman" w:eastAsia="宋体" w:hAnsi="Times New Roman" w:cs="Times New Roman"/>
          <w:color w:val="FF0000"/>
          <w:sz w:val="24"/>
          <w:szCs w:val="24"/>
          <w:vertAlign w:val="subscript"/>
        </w:rPr>
        <w:t>x</w:t>
      </w:r>
      <w:r w:rsidRPr="00EE0431">
        <w:rPr>
          <w:rFonts w:ascii="Times New Roman" w:eastAsia="宋体" w:hAnsi="Times New Roman" w:cs="Times New Roman"/>
          <w:color w:val="FF0000"/>
          <w:sz w:val="24"/>
          <w:szCs w:val="24"/>
        </w:rPr>
        <w:t>浓度；</w:t>
      </w:r>
      <w:r w:rsidRPr="00EE0431">
        <w:rPr>
          <w:rFonts w:ascii="Times New Roman" w:eastAsia="宋体" w:hAnsi="Times New Roman" w:cs="Times New Roman"/>
          <w:color w:val="FF0000"/>
          <w:sz w:val="24"/>
          <w:szCs w:val="24"/>
        </w:rPr>
        <w:t>9#</w:t>
      </w:r>
      <w:r w:rsidRPr="00EE0431">
        <w:rPr>
          <w:rFonts w:ascii="Times New Roman" w:eastAsia="宋体" w:hAnsi="Times New Roman" w:cs="Times New Roman"/>
          <w:color w:val="FF0000"/>
          <w:sz w:val="24"/>
          <w:szCs w:val="24"/>
        </w:rPr>
        <w:t>炉脱硝单元加装启用原</w:t>
      </w:r>
      <w:r w:rsidRPr="00EE0431">
        <w:rPr>
          <w:rFonts w:ascii="Times New Roman" w:eastAsia="宋体" w:hAnsi="Times New Roman" w:cs="Times New Roman"/>
          <w:color w:val="FF0000"/>
          <w:sz w:val="24"/>
          <w:szCs w:val="24"/>
        </w:rPr>
        <w:t>SCR</w:t>
      </w:r>
      <w:r w:rsidRPr="00EE0431">
        <w:rPr>
          <w:rFonts w:ascii="Times New Roman" w:eastAsia="宋体" w:hAnsi="Times New Roman" w:cs="Times New Roman"/>
          <w:color w:val="FF0000"/>
          <w:sz w:val="24"/>
          <w:szCs w:val="24"/>
        </w:rPr>
        <w:t>装置备用层填装催化剂，控制</w:t>
      </w:r>
      <w:r w:rsidRPr="00EE0431">
        <w:rPr>
          <w:rFonts w:ascii="Times New Roman" w:eastAsia="宋体" w:hAnsi="Times New Roman" w:cs="Times New Roman"/>
          <w:color w:val="FF0000"/>
          <w:sz w:val="24"/>
          <w:szCs w:val="24"/>
        </w:rPr>
        <w:t>SCR</w:t>
      </w:r>
      <w:r w:rsidRPr="00EE0431">
        <w:rPr>
          <w:rFonts w:ascii="Times New Roman" w:eastAsia="宋体" w:hAnsi="Times New Roman" w:cs="Times New Roman"/>
          <w:color w:val="FF0000"/>
          <w:sz w:val="24"/>
          <w:szCs w:val="24"/>
        </w:rPr>
        <w:t>装置出口</w:t>
      </w:r>
      <w:r w:rsidRPr="00EE0431">
        <w:rPr>
          <w:rFonts w:ascii="Times New Roman" w:eastAsia="宋体" w:hAnsi="Times New Roman" w:cs="Times New Roman"/>
          <w:color w:val="FF0000"/>
          <w:sz w:val="24"/>
          <w:szCs w:val="24"/>
        </w:rPr>
        <w:t>NO</w:t>
      </w:r>
      <w:r w:rsidR="00724BC8" w:rsidRPr="00EE0431">
        <w:rPr>
          <w:rFonts w:ascii="Times New Roman" w:eastAsia="宋体" w:hAnsi="Times New Roman" w:cs="Times New Roman"/>
          <w:color w:val="FF0000"/>
          <w:sz w:val="24"/>
          <w:szCs w:val="24"/>
          <w:vertAlign w:val="subscript"/>
        </w:rPr>
        <w:t>x</w:t>
      </w:r>
      <w:r w:rsidRPr="00EE0431">
        <w:rPr>
          <w:rFonts w:ascii="Times New Roman" w:eastAsia="宋体" w:hAnsi="Times New Roman" w:cs="Times New Roman"/>
          <w:color w:val="FF0000"/>
          <w:sz w:val="24"/>
          <w:szCs w:val="24"/>
        </w:rPr>
        <w:t>浓度；</w:t>
      </w:r>
      <w:r w:rsidRPr="00EE0431">
        <w:rPr>
          <w:rFonts w:ascii="Times New Roman" w:eastAsia="宋体" w:hAnsi="Times New Roman" w:cs="Times New Roman"/>
          <w:color w:val="FF0000"/>
          <w:sz w:val="24"/>
          <w:szCs w:val="24"/>
        </w:rPr>
        <w:t>6~9#</w:t>
      </w:r>
      <w:r w:rsidRPr="00EE0431">
        <w:rPr>
          <w:rFonts w:ascii="Times New Roman" w:eastAsia="宋体" w:hAnsi="Times New Roman" w:cs="Times New Roman"/>
          <w:color w:val="FF0000"/>
          <w:sz w:val="24"/>
          <w:szCs w:val="24"/>
        </w:rPr>
        <w:t>炉将电除尘器改造为电袋混合除尘器，降低烟尘浓度。</w:t>
      </w:r>
    </w:p>
    <w:p w14:paraId="03C43E6A" w14:textId="198DF8E7" w:rsidR="0012309C" w:rsidRPr="0012309C" w:rsidRDefault="001B4555" w:rsidP="0012309C">
      <w:pPr>
        <w:adjustRightInd w:val="0"/>
        <w:snapToGrid w:val="0"/>
        <w:spacing w:line="500" w:lineRule="exact"/>
        <w:outlineLvl w:val="1"/>
        <w:rPr>
          <w:rFonts w:ascii="Times New Roman" w:eastAsia="宋体" w:hAnsi="Times New Roman" w:cs="Times New Roman"/>
          <w:b/>
          <w:sz w:val="32"/>
          <w:szCs w:val="32"/>
        </w:rPr>
      </w:pPr>
      <w:bookmarkStart w:id="64" w:name="_Toc394925069"/>
      <w:bookmarkStart w:id="65" w:name="_Toc487211962"/>
      <w:bookmarkStart w:id="66" w:name="_Toc499113345"/>
      <w:r w:rsidRPr="00BF02E2">
        <w:rPr>
          <w:rFonts w:ascii="Times New Roman" w:eastAsia="宋体" w:hAnsi="Times New Roman" w:cs="Times New Roman"/>
          <w:b/>
          <w:sz w:val="32"/>
          <w:szCs w:val="32"/>
        </w:rPr>
        <w:t>3.8</w:t>
      </w:r>
      <w:r w:rsidRPr="00BF02E2">
        <w:rPr>
          <w:rFonts w:ascii="Times New Roman" w:eastAsia="宋体" w:hAnsi="Times New Roman" w:cs="Times New Roman"/>
          <w:b/>
          <w:sz w:val="32"/>
          <w:szCs w:val="32"/>
        </w:rPr>
        <w:t>与本项目相关生产装置情况介绍</w:t>
      </w:r>
      <w:bookmarkEnd w:id="64"/>
      <w:bookmarkEnd w:id="65"/>
      <w:bookmarkEnd w:id="66"/>
    </w:p>
    <w:p w14:paraId="13F8C550" w14:textId="53FDDC8F" w:rsidR="0012309C" w:rsidRPr="0012309C" w:rsidRDefault="0012309C" w:rsidP="0012309C">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w:t>
      </w:r>
      <w:r>
        <w:rPr>
          <w:rFonts w:ascii="Times New Roman" w:eastAsia="宋体" w:hAnsi="Times New Roman" w:cs="Times New Roman"/>
          <w:b/>
          <w:sz w:val="28"/>
          <w:szCs w:val="24"/>
        </w:rPr>
        <w:t>8</w:t>
      </w:r>
      <w:r w:rsidRPr="00BF02E2">
        <w:rPr>
          <w:rFonts w:ascii="Times New Roman" w:eastAsia="宋体" w:hAnsi="Times New Roman" w:cs="Times New Roman"/>
          <w:b/>
          <w:sz w:val="28"/>
          <w:szCs w:val="24"/>
        </w:rPr>
        <w:t>.1</w:t>
      </w:r>
      <w:r w:rsidR="00D646ED">
        <w:rPr>
          <w:rFonts w:ascii="Times New Roman" w:eastAsia="宋体" w:hAnsi="Times New Roman" w:cs="Times New Roman" w:hint="eastAsia"/>
          <w:b/>
          <w:sz w:val="28"/>
          <w:szCs w:val="24"/>
        </w:rPr>
        <w:t>现有</w:t>
      </w:r>
      <w:r>
        <w:rPr>
          <w:rFonts w:ascii="Times New Roman" w:eastAsia="宋体" w:hAnsi="Times New Roman" w:cs="Times New Roman" w:hint="eastAsia"/>
          <w:b/>
          <w:sz w:val="28"/>
          <w:szCs w:val="24"/>
        </w:rPr>
        <w:t>装置概况</w:t>
      </w:r>
    </w:p>
    <w:p w14:paraId="6D0D0E3F" w14:textId="58E1E51F" w:rsidR="00A74F80" w:rsidRPr="00C57CA1" w:rsidRDefault="00A74F80" w:rsidP="008679C8">
      <w:pPr>
        <w:pStyle w:val="a3"/>
        <w:spacing w:line="500" w:lineRule="exact"/>
        <w:ind w:firstLine="480"/>
        <w:rPr>
          <w:rFonts w:ascii="Times New Roman" w:hAnsi="Times New Roman" w:cs="Times New Roman"/>
          <w:color w:val="FF0000"/>
        </w:rPr>
      </w:pPr>
      <w:r w:rsidRPr="00C57CA1">
        <w:rPr>
          <w:rFonts w:ascii="Times New Roman" w:hAnsi="Times New Roman" w:cs="Times New Roman"/>
          <w:color w:val="FF0000"/>
        </w:rPr>
        <w:lastRenderedPageBreak/>
        <w:t>中国石化扬子石油化工有限公司拟在中国石化扬子石油化工有限公司化工厂内</w:t>
      </w:r>
      <w:r w:rsidR="00D83F46" w:rsidRPr="00C57CA1">
        <w:rPr>
          <w:rFonts w:ascii="Times New Roman" w:hAnsi="Times New Roman" w:cs="Times New Roman"/>
          <w:color w:val="FF0000"/>
        </w:rPr>
        <w:t>利用原合成气制乙二醇</w:t>
      </w:r>
      <w:r w:rsidR="006B7DD0" w:rsidRPr="00C57CA1">
        <w:rPr>
          <w:rFonts w:ascii="Times New Roman" w:hAnsi="Times New Roman" w:cs="Times New Roman"/>
          <w:color w:val="FF0000"/>
        </w:rPr>
        <w:t>中试装置</w:t>
      </w:r>
      <w:r w:rsidR="00D83F46" w:rsidRPr="00C57CA1">
        <w:rPr>
          <w:rFonts w:ascii="Times New Roman" w:hAnsi="Times New Roman" w:cs="Times New Roman"/>
          <w:color w:val="FF0000"/>
        </w:rPr>
        <w:t>的加氢反应单元进行技术改造，并增加后续的水解反应单元，最终形成生产</w:t>
      </w:r>
      <w:r w:rsidR="00791043">
        <w:rPr>
          <w:rFonts w:ascii="Times New Roman" w:hAnsi="Times New Roman" w:cs="Times New Roman"/>
          <w:color w:val="FF0000"/>
        </w:rPr>
        <w:t xml:space="preserve">125kg/h </w:t>
      </w:r>
      <w:r w:rsidR="00990403" w:rsidRPr="00C57CA1">
        <w:rPr>
          <w:rFonts w:ascii="Times New Roman" w:hAnsi="Times New Roman" w:cs="Times New Roman"/>
          <w:color w:val="FF0000"/>
        </w:rPr>
        <w:t>70%</w:t>
      </w:r>
      <w:r w:rsidR="00990403" w:rsidRPr="00C57CA1">
        <w:rPr>
          <w:rFonts w:ascii="Times New Roman" w:hAnsi="Times New Roman" w:cs="Times New Roman"/>
          <w:color w:val="FF0000"/>
        </w:rPr>
        <w:t>乙醇酸</w:t>
      </w:r>
      <w:r w:rsidR="00791043">
        <w:rPr>
          <w:rFonts w:ascii="Times New Roman" w:hAnsi="Times New Roman" w:cs="Times New Roman" w:hint="eastAsia"/>
          <w:color w:val="FF0000"/>
        </w:rPr>
        <w:t>中试</w:t>
      </w:r>
      <w:r w:rsidR="00990403" w:rsidRPr="00C57CA1">
        <w:rPr>
          <w:rFonts w:ascii="Times New Roman" w:hAnsi="Times New Roman" w:cs="Times New Roman"/>
          <w:color w:val="FF0000"/>
        </w:rPr>
        <w:t>装置</w:t>
      </w:r>
      <w:r w:rsidR="00D83F46" w:rsidRPr="00C57CA1">
        <w:rPr>
          <w:rFonts w:ascii="Times New Roman" w:hAnsi="Times New Roman" w:cs="Times New Roman"/>
          <w:color w:val="FF0000"/>
        </w:rPr>
        <w:t>。</w:t>
      </w:r>
    </w:p>
    <w:p w14:paraId="28E88631" w14:textId="77777777" w:rsidR="009C3F95" w:rsidRPr="00C57CA1" w:rsidRDefault="001B4555" w:rsidP="008679C8">
      <w:pPr>
        <w:pStyle w:val="a3"/>
        <w:spacing w:line="500" w:lineRule="exact"/>
        <w:ind w:firstLine="480"/>
        <w:rPr>
          <w:rFonts w:ascii="Times New Roman" w:hAnsi="Times New Roman" w:cs="Times New Roman"/>
          <w:color w:val="FF0000"/>
        </w:rPr>
      </w:pPr>
      <w:r w:rsidRPr="00C57CA1">
        <w:rPr>
          <w:rFonts w:ascii="Times New Roman" w:hAnsi="Times New Roman" w:cs="Times New Roman"/>
          <w:color w:val="FF0000"/>
        </w:rPr>
        <w:t>与本项目相关的主要装置</w:t>
      </w:r>
      <w:r w:rsidR="009C3F95" w:rsidRPr="00C57CA1">
        <w:rPr>
          <w:rFonts w:ascii="Times New Roman" w:hAnsi="Times New Roman" w:cs="Times New Roman"/>
          <w:color w:val="FF0000"/>
        </w:rPr>
        <w:t>为</w:t>
      </w:r>
      <w:r w:rsidRPr="00C57CA1">
        <w:rPr>
          <w:rFonts w:ascii="Times New Roman" w:hAnsi="Times New Roman" w:cs="Times New Roman"/>
          <w:color w:val="FF0000"/>
        </w:rPr>
        <w:t>：</w:t>
      </w:r>
      <w:r w:rsidR="009C3F95" w:rsidRPr="00C57CA1">
        <w:rPr>
          <w:rFonts w:ascii="Times New Roman" w:hAnsi="Times New Roman" w:cs="Times New Roman"/>
          <w:color w:val="FF0000"/>
        </w:rPr>
        <w:t>扬子石化公司化工厂内</w:t>
      </w:r>
      <w:r w:rsidR="00CF12CF" w:rsidRPr="00C57CA1">
        <w:rPr>
          <w:rFonts w:ascii="Times New Roman" w:hAnsi="Times New Roman" w:cs="Times New Roman"/>
          <w:color w:val="FF0000"/>
        </w:rPr>
        <w:t>1000</w:t>
      </w:r>
      <w:r w:rsidR="00CF12CF" w:rsidRPr="00C57CA1">
        <w:rPr>
          <w:rFonts w:ascii="Times New Roman" w:hAnsi="Times New Roman" w:cs="Times New Roman"/>
          <w:color w:val="FF0000"/>
        </w:rPr>
        <w:t>吨</w:t>
      </w:r>
      <w:r w:rsidR="00CF12CF" w:rsidRPr="00C57CA1">
        <w:rPr>
          <w:rFonts w:ascii="Times New Roman" w:hAnsi="Times New Roman" w:cs="Times New Roman"/>
          <w:color w:val="FF0000"/>
        </w:rPr>
        <w:t>/</w:t>
      </w:r>
      <w:r w:rsidR="00CF12CF" w:rsidRPr="00C57CA1">
        <w:rPr>
          <w:rFonts w:ascii="Times New Roman" w:hAnsi="Times New Roman" w:cs="Times New Roman"/>
          <w:color w:val="FF0000"/>
        </w:rPr>
        <w:t>年合成气制乙二醇中试装置</w:t>
      </w:r>
      <w:r w:rsidRPr="00C57CA1">
        <w:rPr>
          <w:rFonts w:ascii="Times New Roman" w:hAnsi="Times New Roman" w:cs="Times New Roman"/>
          <w:color w:val="FF0000"/>
        </w:rPr>
        <w:t>，</w:t>
      </w:r>
      <w:r w:rsidR="00D60AB7" w:rsidRPr="00C57CA1">
        <w:rPr>
          <w:rFonts w:ascii="Times New Roman" w:hAnsi="Times New Roman" w:cs="Times New Roman"/>
          <w:color w:val="FF0000"/>
        </w:rPr>
        <w:t>装置区包括偶联单元、加氢单元和</w:t>
      </w:r>
      <w:r w:rsidR="00D60AB7" w:rsidRPr="00C57CA1">
        <w:rPr>
          <w:rFonts w:ascii="Times New Roman" w:hAnsi="Times New Roman" w:cs="Times New Roman"/>
          <w:color w:val="FF0000"/>
        </w:rPr>
        <w:t>NO</w:t>
      </w:r>
      <w:r w:rsidR="00D60AB7" w:rsidRPr="00C57CA1">
        <w:rPr>
          <w:rFonts w:ascii="Times New Roman" w:hAnsi="Times New Roman" w:cs="Times New Roman"/>
          <w:color w:val="FF0000"/>
        </w:rPr>
        <w:t>制备单元。</w:t>
      </w:r>
      <w:r w:rsidR="009C3F95" w:rsidRPr="00C57CA1">
        <w:rPr>
          <w:rFonts w:ascii="Times New Roman" w:hAnsi="Times New Roman" w:cs="Times New Roman"/>
          <w:color w:val="FF0000"/>
        </w:rPr>
        <w:t>本中试装置采用非石油工艺技术路线，以扬子公司自产的</w:t>
      </w:r>
      <w:r w:rsidR="009C3F95" w:rsidRPr="00C57CA1">
        <w:rPr>
          <w:rFonts w:ascii="Times New Roman" w:hAnsi="Times New Roman" w:cs="Times New Roman"/>
          <w:color w:val="FF0000"/>
        </w:rPr>
        <w:t>CO</w:t>
      </w:r>
      <w:r w:rsidR="009C3F95" w:rsidRPr="00C57CA1">
        <w:rPr>
          <w:rFonts w:ascii="Times New Roman" w:hAnsi="Times New Roman" w:cs="Times New Roman"/>
          <w:color w:val="FF0000"/>
        </w:rPr>
        <w:t>和氢气为原料，经过</w:t>
      </w:r>
      <w:r w:rsidR="009C3F95" w:rsidRPr="00C57CA1">
        <w:rPr>
          <w:rFonts w:ascii="Times New Roman" w:hAnsi="Times New Roman" w:cs="Times New Roman"/>
          <w:color w:val="FF0000"/>
        </w:rPr>
        <w:t>NO</w:t>
      </w:r>
      <w:r w:rsidR="009C3F95" w:rsidRPr="00C57CA1">
        <w:rPr>
          <w:rFonts w:ascii="Times New Roman" w:hAnsi="Times New Roman" w:cs="Times New Roman"/>
          <w:color w:val="FF0000"/>
        </w:rPr>
        <w:t>与甲醇氧化酯化生产亚硝酸甲酯以及亚硝酸甲酯和</w:t>
      </w:r>
      <w:r w:rsidR="009C3F95" w:rsidRPr="00C57CA1">
        <w:rPr>
          <w:rFonts w:ascii="Times New Roman" w:hAnsi="Times New Roman" w:cs="Times New Roman"/>
          <w:color w:val="FF0000"/>
        </w:rPr>
        <w:t>CO</w:t>
      </w:r>
      <w:r w:rsidR="009C3F95" w:rsidRPr="00C57CA1">
        <w:rPr>
          <w:rFonts w:ascii="Times New Roman" w:hAnsi="Times New Roman" w:cs="Times New Roman"/>
          <w:color w:val="FF0000"/>
        </w:rPr>
        <w:t>偶联这两个反应的循环生产出草酸二甲酯，再加氢生成乙二醇和甲醇等混合物，加氢产物通过精馏获得最终的乙二醇产品。工艺流程示意图见图</w:t>
      </w:r>
      <w:r w:rsidR="00F22F24" w:rsidRPr="00C57CA1">
        <w:rPr>
          <w:rFonts w:ascii="Times New Roman" w:hAnsi="Times New Roman" w:cs="Times New Roman"/>
          <w:color w:val="FF0000"/>
        </w:rPr>
        <w:t>3.8-1</w:t>
      </w:r>
      <w:r w:rsidR="00A74F80" w:rsidRPr="00C57CA1">
        <w:rPr>
          <w:rFonts w:ascii="Times New Roman" w:hAnsi="Times New Roman" w:cs="Times New Roman"/>
          <w:color w:val="FF0000"/>
        </w:rPr>
        <w:t>该装置于</w:t>
      </w:r>
      <w:r w:rsidR="00A74F80" w:rsidRPr="00C57CA1">
        <w:rPr>
          <w:rFonts w:ascii="Times New Roman" w:hAnsi="Times New Roman" w:cs="Times New Roman"/>
          <w:color w:val="FF0000"/>
        </w:rPr>
        <w:t>2011</w:t>
      </w:r>
      <w:r w:rsidR="00A74F80" w:rsidRPr="00C57CA1">
        <w:rPr>
          <w:rFonts w:ascii="Times New Roman" w:hAnsi="Times New Roman" w:cs="Times New Roman"/>
          <w:color w:val="FF0000"/>
        </w:rPr>
        <w:t>年</w:t>
      </w:r>
      <w:r w:rsidR="00A74F80" w:rsidRPr="00C57CA1">
        <w:rPr>
          <w:rFonts w:ascii="Times New Roman" w:hAnsi="Times New Roman" w:cs="Times New Roman"/>
          <w:color w:val="FF0000"/>
        </w:rPr>
        <w:t>1</w:t>
      </w:r>
      <w:r w:rsidR="00A74F80" w:rsidRPr="00C57CA1">
        <w:rPr>
          <w:rFonts w:ascii="Times New Roman" w:hAnsi="Times New Roman" w:cs="Times New Roman"/>
          <w:color w:val="FF0000"/>
        </w:rPr>
        <w:t>月开工建设，</w:t>
      </w:r>
      <w:r w:rsidR="00A74F80" w:rsidRPr="00C57CA1">
        <w:rPr>
          <w:rFonts w:ascii="Times New Roman" w:hAnsi="Times New Roman" w:cs="Times New Roman"/>
          <w:color w:val="FF0000"/>
        </w:rPr>
        <w:t>2011</w:t>
      </w:r>
      <w:r w:rsidR="00A74F80" w:rsidRPr="00C57CA1">
        <w:rPr>
          <w:rFonts w:ascii="Times New Roman" w:hAnsi="Times New Roman" w:cs="Times New Roman"/>
          <w:color w:val="FF0000"/>
        </w:rPr>
        <w:t>年</w:t>
      </w:r>
      <w:r w:rsidR="00196FFB" w:rsidRPr="00C57CA1">
        <w:rPr>
          <w:rFonts w:ascii="Times New Roman" w:hAnsi="Times New Roman" w:cs="Times New Roman"/>
          <w:color w:val="FF0000"/>
        </w:rPr>
        <w:t>5</w:t>
      </w:r>
      <w:r w:rsidR="00A74F80" w:rsidRPr="00C57CA1">
        <w:rPr>
          <w:rFonts w:ascii="Times New Roman" w:hAnsi="Times New Roman" w:cs="Times New Roman"/>
          <w:color w:val="FF0000"/>
        </w:rPr>
        <w:t>月投入试生产</w:t>
      </w:r>
      <w:r w:rsidR="00196FFB" w:rsidRPr="00C57CA1">
        <w:rPr>
          <w:rFonts w:ascii="Times New Roman" w:hAnsi="Times New Roman" w:cs="Times New Roman"/>
          <w:color w:val="FF0000"/>
        </w:rPr>
        <w:t>，</w:t>
      </w:r>
      <w:r w:rsidR="00196FFB" w:rsidRPr="00C57CA1">
        <w:rPr>
          <w:rFonts w:ascii="Times New Roman" w:hAnsi="Times New Roman" w:cs="Times New Roman"/>
          <w:color w:val="FF0000"/>
        </w:rPr>
        <w:t>2012</w:t>
      </w:r>
      <w:r w:rsidR="00196FFB" w:rsidRPr="00C57CA1">
        <w:rPr>
          <w:rFonts w:ascii="Times New Roman" w:hAnsi="Times New Roman" w:cs="Times New Roman"/>
          <w:color w:val="FF0000"/>
        </w:rPr>
        <w:t>年</w:t>
      </w:r>
      <w:r w:rsidR="00196FFB" w:rsidRPr="00C57CA1">
        <w:rPr>
          <w:rFonts w:ascii="Times New Roman" w:hAnsi="Times New Roman" w:cs="Times New Roman"/>
          <w:color w:val="FF0000"/>
        </w:rPr>
        <w:t>11</w:t>
      </w:r>
      <w:r w:rsidR="00196FFB" w:rsidRPr="00C57CA1">
        <w:rPr>
          <w:rFonts w:ascii="Times New Roman" w:hAnsi="Times New Roman" w:cs="Times New Roman"/>
          <w:color w:val="FF0000"/>
        </w:rPr>
        <w:t>月</w:t>
      </w:r>
      <w:r w:rsidR="00196FFB" w:rsidRPr="00C57CA1">
        <w:rPr>
          <w:rFonts w:ascii="Times New Roman" w:hAnsi="Times New Roman" w:cs="Times New Roman"/>
          <w:color w:val="FF0000"/>
        </w:rPr>
        <w:t>8</w:t>
      </w:r>
      <w:r w:rsidR="00196FFB" w:rsidRPr="00C57CA1">
        <w:rPr>
          <w:rFonts w:ascii="Times New Roman" w:hAnsi="Times New Roman" w:cs="Times New Roman"/>
          <w:color w:val="FF0000"/>
        </w:rPr>
        <w:t>日通过验收。</w:t>
      </w:r>
    </w:p>
    <w:p w14:paraId="7B70D0A7" w14:textId="77777777" w:rsidR="009C3F95" w:rsidRPr="00BF02E2" w:rsidRDefault="009C3F95" w:rsidP="009C3F95">
      <w:pPr>
        <w:pStyle w:val="a3"/>
        <w:tabs>
          <w:tab w:val="left" w:pos="3240"/>
        </w:tabs>
        <w:ind w:firstLine="480"/>
        <w:jc w:val="center"/>
        <w:rPr>
          <w:rFonts w:ascii="Times New Roman" w:hAnsi="Times New Roman" w:cs="Times New Roman"/>
        </w:rPr>
      </w:pPr>
      <w:r w:rsidRPr="00BF02E2">
        <w:rPr>
          <w:rFonts w:ascii="Times New Roman" w:hAnsi="Times New Roman" w:cs="Times New Roman"/>
          <w:noProof/>
        </w:rPr>
        <w:drawing>
          <wp:inline distT="0" distB="0" distL="0" distR="0" wp14:anchorId="0BBFFB20" wp14:editId="5F11B9A3">
            <wp:extent cx="5598795" cy="202565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8795" cy="2025650"/>
                    </a:xfrm>
                    <a:prstGeom prst="rect">
                      <a:avLst/>
                    </a:prstGeom>
                    <a:noFill/>
                    <a:ln>
                      <a:noFill/>
                    </a:ln>
                  </pic:spPr>
                </pic:pic>
              </a:graphicData>
            </a:graphic>
          </wp:inline>
        </w:drawing>
      </w:r>
    </w:p>
    <w:p w14:paraId="3201821E" w14:textId="77777777" w:rsidR="009C3F95" w:rsidRPr="00BF02E2" w:rsidRDefault="009C3F95" w:rsidP="00CD5DBE">
      <w:pPr>
        <w:spacing w:line="500" w:lineRule="exact"/>
        <w:jc w:val="center"/>
        <w:rPr>
          <w:rFonts w:ascii="Times New Roman" w:eastAsia="宋体" w:hAnsi="Times New Roman" w:cs="Times New Roman"/>
          <w:b/>
          <w:sz w:val="24"/>
          <w:szCs w:val="24"/>
        </w:rPr>
      </w:pPr>
      <w:r w:rsidRPr="00BF02E2">
        <w:rPr>
          <w:rFonts w:ascii="Times New Roman" w:eastAsia="宋体" w:hAnsi="Times New Roman" w:cs="Times New Roman"/>
          <w:b/>
          <w:sz w:val="24"/>
          <w:szCs w:val="24"/>
        </w:rPr>
        <w:t>图</w:t>
      </w:r>
      <w:r w:rsidR="00F22F24" w:rsidRPr="00BF02E2">
        <w:rPr>
          <w:rFonts w:ascii="Times New Roman" w:eastAsia="宋体" w:hAnsi="Times New Roman" w:cs="Times New Roman"/>
          <w:b/>
          <w:sz w:val="24"/>
          <w:szCs w:val="24"/>
        </w:rPr>
        <w:t>3.8-1</w:t>
      </w:r>
      <w:r w:rsidRPr="00BF02E2">
        <w:rPr>
          <w:rFonts w:ascii="Times New Roman" w:eastAsia="宋体" w:hAnsi="Times New Roman" w:cs="Times New Roman"/>
          <w:b/>
          <w:sz w:val="24"/>
          <w:szCs w:val="24"/>
        </w:rPr>
        <w:t xml:space="preserve">  1000</w:t>
      </w:r>
      <w:r w:rsidRPr="00BF02E2">
        <w:rPr>
          <w:rFonts w:ascii="Times New Roman" w:eastAsia="宋体" w:hAnsi="Times New Roman" w:cs="Times New Roman"/>
          <w:b/>
          <w:sz w:val="24"/>
          <w:szCs w:val="24"/>
        </w:rPr>
        <w:t>吨</w:t>
      </w:r>
      <w:r w:rsidRPr="00BF02E2">
        <w:rPr>
          <w:rFonts w:ascii="Times New Roman" w:eastAsia="宋体" w:hAnsi="Times New Roman" w:cs="Times New Roman"/>
          <w:b/>
          <w:sz w:val="24"/>
          <w:szCs w:val="24"/>
        </w:rPr>
        <w:t>/</w:t>
      </w:r>
      <w:r w:rsidRPr="00BF02E2">
        <w:rPr>
          <w:rFonts w:ascii="Times New Roman" w:eastAsia="宋体" w:hAnsi="Times New Roman" w:cs="Times New Roman"/>
          <w:b/>
          <w:sz w:val="24"/>
          <w:szCs w:val="24"/>
        </w:rPr>
        <w:t>年合成气制乙二醇中试装置工艺流程总图</w:t>
      </w:r>
    </w:p>
    <w:p w14:paraId="1703D686" w14:textId="4CDF9910" w:rsidR="001B4555" w:rsidRPr="00BF02E2" w:rsidRDefault="00C57CA1" w:rsidP="00D83F46">
      <w:pPr>
        <w:adjustRightInd w:val="0"/>
        <w:snapToGrid w:val="0"/>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w:t>
      </w:r>
      <w:r w:rsidR="001B4555" w:rsidRPr="00BF02E2">
        <w:rPr>
          <w:rFonts w:ascii="Times New Roman" w:eastAsia="宋体" w:hAnsi="Times New Roman" w:cs="Times New Roman"/>
          <w:sz w:val="24"/>
          <w:szCs w:val="24"/>
        </w:rPr>
        <w:t>生产装置环评批复情况见表</w:t>
      </w:r>
      <w:r w:rsidR="001B4555" w:rsidRPr="00BF02E2">
        <w:rPr>
          <w:rFonts w:ascii="Times New Roman" w:eastAsia="宋体" w:hAnsi="Times New Roman" w:cs="Times New Roman"/>
          <w:sz w:val="24"/>
          <w:szCs w:val="24"/>
        </w:rPr>
        <w:t>3.8-</w:t>
      </w:r>
      <w:r w:rsidR="0012309C">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sidRPr="00C57CA1">
        <w:rPr>
          <w:rFonts w:ascii="Times New Roman" w:eastAsia="宋体" w:hAnsi="Times New Roman" w:cs="Times New Roman" w:hint="eastAsia"/>
          <w:sz w:val="24"/>
          <w:szCs w:val="24"/>
        </w:rPr>
        <w:t>主体工程公用及配套的辅助工程设施见表</w:t>
      </w:r>
      <w:r>
        <w:rPr>
          <w:rFonts w:ascii="Times New Roman" w:eastAsia="宋体" w:hAnsi="Times New Roman" w:cs="Times New Roman"/>
          <w:sz w:val="24"/>
          <w:szCs w:val="24"/>
        </w:rPr>
        <w:t>3.8-2</w:t>
      </w:r>
      <w:r w:rsidRPr="00C57CA1">
        <w:rPr>
          <w:rFonts w:ascii="Times New Roman" w:eastAsia="宋体" w:hAnsi="Times New Roman" w:cs="Times New Roman"/>
          <w:sz w:val="24"/>
          <w:szCs w:val="24"/>
        </w:rPr>
        <w:t>。</w:t>
      </w:r>
    </w:p>
    <w:p w14:paraId="09497DFE" w14:textId="73DEAACF" w:rsidR="001B4555" w:rsidRPr="00BF02E2" w:rsidRDefault="001B4555" w:rsidP="00D83F46">
      <w:pPr>
        <w:adjustRightInd w:val="0"/>
        <w:snapToGrid w:val="0"/>
        <w:spacing w:line="500" w:lineRule="exact"/>
        <w:jc w:val="center"/>
        <w:rPr>
          <w:rFonts w:ascii="Times New Roman" w:eastAsia="宋体" w:hAnsi="Times New Roman" w:cs="Times New Roman"/>
          <w:b/>
          <w:bCs/>
          <w:kern w:val="0"/>
          <w:sz w:val="24"/>
          <w:szCs w:val="24"/>
        </w:rPr>
      </w:pPr>
      <w:r w:rsidRPr="00BF02E2">
        <w:rPr>
          <w:rFonts w:ascii="Times New Roman" w:eastAsia="宋体" w:hAnsi="Times New Roman" w:cs="Times New Roman"/>
          <w:b/>
          <w:bCs/>
          <w:kern w:val="0"/>
          <w:sz w:val="24"/>
          <w:szCs w:val="24"/>
        </w:rPr>
        <w:t>表</w:t>
      </w:r>
      <w:r w:rsidRPr="00BF02E2">
        <w:rPr>
          <w:rFonts w:ascii="Times New Roman" w:eastAsia="宋体" w:hAnsi="Times New Roman" w:cs="Times New Roman"/>
          <w:b/>
          <w:bCs/>
          <w:kern w:val="0"/>
          <w:sz w:val="24"/>
          <w:szCs w:val="24"/>
        </w:rPr>
        <w:t>3.8-</w:t>
      </w:r>
      <w:r w:rsidR="0012309C">
        <w:rPr>
          <w:rFonts w:ascii="Times New Roman" w:eastAsia="宋体" w:hAnsi="Times New Roman" w:cs="Times New Roman"/>
          <w:b/>
          <w:bCs/>
          <w:kern w:val="0"/>
          <w:sz w:val="24"/>
          <w:szCs w:val="24"/>
        </w:rPr>
        <w:t>1</w:t>
      </w:r>
      <w:r w:rsidRPr="00BF02E2">
        <w:rPr>
          <w:rFonts w:ascii="Times New Roman" w:eastAsia="宋体" w:hAnsi="Times New Roman" w:cs="Times New Roman"/>
          <w:b/>
          <w:bCs/>
          <w:kern w:val="0"/>
          <w:sz w:val="24"/>
          <w:szCs w:val="24"/>
        </w:rPr>
        <w:t xml:space="preserve">  </w:t>
      </w:r>
      <w:r w:rsidRPr="00BF02E2">
        <w:rPr>
          <w:rFonts w:ascii="Times New Roman" w:eastAsia="宋体" w:hAnsi="Times New Roman" w:cs="Times New Roman"/>
          <w:b/>
          <w:bCs/>
          <w:kern w:val="0"/>
          <w:sz w:val="24"/>
          <w:szCs w:val="24"/>
        </w:rPr>
        <w:t>相关生产装置环评批复情况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02"/>
        <w:gridCol w:w="1843"/>
        <w:gridCol w:w="1714"/>
        <w:gridCol w:w="2014"/>
        <w:gridCol w:w="1798"/>
      </w:tblGrid>
      <w:tr w:rsidR="006B7DD0" w:rsidRPr="00BF02E2" w14:paraId="7BF3DCD0" w14:textId="77777777" w:rsidTr="001F1D32">
        <w:trPr>
          <w:trHeight w:val="40"/>
          <w:jc w:val="center"/>
        </w:trPr>
        <w:tc>
          <w:tcPr>
            <w:tcW w:w="938" w:type="pct"/>
            <w:vAlign w:val="center"/>
          </w:tcPr>
          <w:p w14:paraId="63732C4C" w14:textId="77777777" w:rsidR="006B7DD0" w:rsidRPr="00BF02E2" w:rsidRDefault="006B7DD0"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装置名称</w:t>
            </w:r>
          </w:p>
        </w:tc>
        <w:tc>
          <w:tcPr>
            <w:tcW w:w="1016" w:type="pct"/>
            <w:vAlign w:val="center"/>
          </w:tcPr>
          <w:p w14:paraId="54775432" w14:textId="77777777" w:rsidR="006B7DD0" w:rsidRPr="00BF02E2" w:rsidRDefault="006B7DD0" w:rsidP="006B7DD0">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批复情况</w:t>
            </w:r>
          </w:p>
        </w:tc>
        <w:tc>
          <w:tcPr>
            <w:tcW w:w="945" w:type="pct"/>
            <w:vAlign w:val="center"/>
          </w:tcPr>
          <w:p w14:paraId="00E5F449" w14:textId="77777777" w:rsidR="006B7DD0" w:rsidRPr="00BF02E2" w:rsidRDefault="006B7DD0"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批复生产能力（</w:t>
            </w:r>
            <w:r w:rsidRPr="00BF02E2">
              <w:rPr>
                <w:rFonts w:ascii="Times New Roman" w:eastAsia="宋体" w:hAnsi="Times New Roman" w:cs="Times New Roman"/>
                <w:b/>
                <w:bCs/>
                <w:snapToGrid w:val="0"/>
                <w:szCs w:val="21"/>
              </w:rPr>
              <w:t>t/a</w:t>
            </w:r>
            <w:r w:rsidRPr="00BF02E2">
              <w:rPr>
                <w:rFonts w:ascii="Times New Roman" w:eastAsia="宋体" w:hAnsi="Times New Roman" w:cs="Times New Roman"/>
                <w:b/>
                <w:bCs/>
                <w:snapToGrid w:val="0"/>
                <w:szCs w:val="21"/>
              </w:rPr>
              <w:t>）</w:t>
            </w:r>
          </w:p>
        </w:tc>
        <w:tc>
          <w:tcPr>
            <w:tcW w:w="1110" w:type="pct"/>
            <w:vAlign w:val="center"/>
          </w:tcPr>
          <w:p w14:paraId="10D93A23" w14:textId="77777777" w:rsidR="006B7DD0" w:rsidRPr="00BF02E2" w:rsidRDefault="006B7DD0"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建成时间</w:t>
            </w:r>
          </w:p>
        </w:tc>
        <w:tc>
          <w:tcPr>
            <w:tcW w:w="991" w:type="pct"/>
            <w:vAlign w:val="center"/>
          </w:tcPr>
          <w:p w14:paraId="78980B3B" w14:textId="77777777" w:rsidR="006B7DD0" w:rsidRPr="00BF02E2" w:rsidRDefault="006B7DD0"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备注</w:t>
            </w:r>
          </w:p>
        </w:tc>
      </w:tr>
      <w:tr w:rsidR="006B7DD0" w:rsidRPr="00BF02E2" w14:paraId="20BA53BB" w14:textId="77777777" w:rsidTr="001F1D32">
        <w:trPr>
          <w:jc w:val="center"/>
        </w:trPr>
        <w:tc>
          <w:tcPr>
            <w:tcW w:w="938" w:type="pct"/>
            <w:vAlign w:val="center"/>
          </w:tcPr>
          <w:p w14:paraId="556B2241" w14:textId="77777777" w:rsidR="006B7DD0" w:rsidRPr="00BF02E2" w:rsidRDefault="006B7DD0"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合成气制乙二醇中试装置</w:t>
            </w:r>
          </w:p>
        </w:tc>
        <w:tc>
          <w:tcPr>
            <w:tcW w:w="1016" w:type="pct"/>
            <w:vAlign w:val="center"/>
          </w:tcPr>
          <w:p w14:paraId="0A0DF9D9" w14:textId="77777777" w:rsidR="006B7DD0" w:rsidRPr="00BF02E2" w:rsidRDefault="006B7DD0" w:rsidP="006B7DD0">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宁环建</w:t>
            </w:r>
            <w:r w:rsidRPr="00BF02E2">
              <w:rPr>
                <w:rFonts w:ascii="Times New Roman" w:eastAsia="宋体" w:hAnsi="Times New Roman" w:cs="Times New Roman"/>
                <w:bCs/>
                <w:snapToGrid w:val="0"/>
                <w:szCs w:val="21"/>
              </w:rPr>
              <w:t xml:space="preserve">[2010]158 </w:t>
            </w:r>
            <w:r w:rsidRPr="00BF02E2">
              <w:rPr>
                <w:rFonts w:ascii="Times New Roman" w:eastAsia="宋体" w:hAnsi="Times New Roman" w:cs="Times New Roman"/>
                <w:bCs/>
                <w:snapToGrid w:val="0"/>
                <w:szCs w:val="21"/>
              </w:rPr>
              <w:t>号</w:t>
            </w:r>
          </w:p>
        </w:tc>
        <w:tc>
          <w:tcPr>
            <w:tcW w:w="945" w:type="pct"/>
            <w:vAlign w:val="center"/>
          </w:tcPr>
          <w:p w14:paraId="5536B254" w14:textId="77777777" w:rsidR="006B7DD0" w:rsidRPr="00BF02E2" w:rsidRDefault="006B7DD0"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1000</w:t>
            </w:r>
          </w:p>
        </w:tc>
        <w:tc>
          <w:tcPr>
            <w:tcW w:w="1110" w:type="pct"/>
            <w:vAlign w:val="center"/>
          </w:tcPr>
          <w:p w14:paraId="2E6418B5" w14:textId="4861AFB4" w:rsidR="006B7DD0" w:rsidRPr="00E50301" w:rsidRDefault="00124E6F" w:rsidP="00634005">
            <w:pPr>
              <w:adjustRightInd w:val="0"/>
              <w:snapToGrid w:val="0"/>
              <w:jc w:val="center"/>
              <w:rPr>
                <w:rFonts w:ascii="Times New Roman" w:eastAsia="宋体" w:hAnsi="Times New Roman" w:cs="Times New Roman"/>
                <w:bCs/>
                <w:snapToGrid w:val="0"/>
                <w:szCs w:val="21"/>
              </w:rPr>
            </w:pPr>
            <w:r w:rsidRPr="00E50301">
              <w:rPr>
                <w:rFonts w:ascii="Times New Roman" w:eastAsia="宋体" w:hAnsi="Times New Roman" w:cs="Times New Roman"/>
                <w:bCs/>
                <w:snapToGrid w:val="0"/>
                <w:szCs w:val="21"/>
              </w:rPr>
              <w:t>2011</w:t>
            </w:r>
            <w:r w:rsidR="006B7DD0" w:rsidRPr="00E50301">
              <w:rPr>
                <w:rFonts w:ascii="Times New Roman" w:eastAsia="宋体" w:hAnsi="Times New Roman" w:cs="Times New Roman"/>
                <w:bCs/>
                <w:snapToGrid w:val="0"/>
                <w:szCs w:val="21"/>
              </w:rPr>
              <w:t>年</w:t>
            </w:r>
            <w:r w:rsidR="006B7DD0" w:rsidRPr="00E50301">
              <w:rPr>
                <w:rFonts w:ascii="Times New Roman" w:eastAsia="宋体" w:hAnsi="Times New Roman" w:cs="Times New Roman"/>
                <w:bCs/>
                <w:snapToGrid w:val="0"/>
                <w:szCs w:val="21"/>
              </w:rPr>
              <w:t>5</w:t>
            </w:r>
            <w:r w:rsidR="006B7DD0" w:rsidRPr="00E50301">
              <w:rPr>
                <w:rFonts w:ascii="Times New Roman" w:eastAsia="宋体" w:hAnsi="Times New Roman" w:cs="Times New Roman"/>
                <w:bCs/>
                <w:snapToGrid w:val="0"/>
                <w:szCs w:val="21"/>
              </w:rPr>
              <w:t>月试生产</w:t>
            </w:r>
          </w:p>
        </w:tc>
        <w:tc>
          <w:tcPr>
            <w:tcW w:w="991" w:type="pct"/>
            <w:vAlign w:val="center"/>
          </w:tcPr>
          <w:p w14:paraId="5114A993" w14:textId="77777777" w:rsidR="006B7DD0" w:rsidRPr="00BF02E2" w:rsidRDefault="006B7DD0"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化工厂区</w:t>
            </w:r>
          </w:p>
        </w:tc>
      </w:tr>
    </w:tbl>
    <w:p w14:paraId="79BAF685" w14:textId="77777777" w:rsidR="00C57CA1" w:rsidRDefault="00C57CA1" w:rsidP="00C57CA1">
      <w:pPr>
        <w:ind w:firstLineChars="265" w:firstLine="556"/>
        <w:jc w:val="center"/>
        <w:rPr>
          <w:rFonts w:ascii="黑体" w:eastAsia="黑体"/>
        </w:rPr>
      </w:pPr>
      <w:bookmarkStart w:id="67" w:name="_Toc394925070"/>
      <w:bookmarkStart w:id="68" w:name="_Toc487211963"/>
    </w:p>
    <w:p w14:paraId="7C8FB62F" w14:textId="77777777" w:rsidR="00C57CA1" w:rsidRDefault="00C57CA1">
      <w:pPr>
        <w:widowControl/>
        <w:jc w:val="left"/>
        <w:rPr>
          <w:rFonts w:ascii="黑体" w:eastAsia="黑体"/>
        </w:rPr>
      </w:pPr>
      <w:r>
        <w:rPr>
          <w:rFonts w:ascii="黑体" w:eastAsia="黑体"/>
        </w:rPr>
        <w:br w:type="page"/>
      </w:r>
    </w:p>
    <w:p w14:paraId="2D6AA21C" w14:textId="2CADB740" w:rsidR="00C57CA1" w:rsidRPr="00C57CA1" w:rsidRDefault="00C57CA1" w:rsidP="00C57CA1">
      <w:pPr>
        <w:ind w:firstLineChars="265" w:firstLine="638"/>
        <w:jc w:val="center"/>
        <w:rPr>
          <w:rFonts w:ascii="Times New Roman" w:eastAsia="宋体" w:hAnsi="Times New Roman" w:cs="Times New Roman"/>
          <w:b/>
          <w:color w:val="FF0000"/>
          <w:sz w:val="24"/>
        </w:rPr>
      </w:pPr>
      <w:r w:rsidRPr="00C57CA1">
        <w:rPr>
          <w:rFonts w:ascii="Times New Roman" w:eastAsia="宋体" w:hAnsi="Times New Roman" w:cs="Times New Roman"/>
          <w:b/>
          <w:color w:val="FF0000"/>
          <w:sz w:val="24"/>
        </w:rPr>
        <w:lastRenderedPageBreak/>
        <w:t>表</w:t>
      </w:r>
      <w:r w:rsidRPr="00C57CA1">
        <w:rPr>
          <w:rFonts w:ascii="Times New Roman" w:eastAsia="宋体" w:hAnsi="Times New Roman" w:cs="Times New Roman"/>
          <w:b/>
          <w:color w:val="FF0000"/>
          <w:sz w:val="24"/>
        </w:rPr>
        <w:t xml:space="preserve">3.8-2  </w:t>
      </w:r>
      <w:r w:rsidRPr="00C57CA1">
        <w:rPr>
          <w:rFonts w:ascii="Times New Roman" w:eastAsia="宋体" w:hAnsi="Times New Roman" w:cs="Times New Roman" w:hint="eastAsia"/>
          <w:b/>
          <w:color w:val="FF0000"/>
          <w:sz w:val="24"/>
        </w:rPr>
        <w:t>现有装置</w:t>
      </w:r>
      <w:r w:rsidRPr="00C57CA1">
        <w:rPr>
          <w:rFonts w:ascii="Times New Roman" w:eastAsia="宋体" w:hAnsi="Times New Roman" w:cs="Times New Roman"/>
          <w:b/>
          <w:color w:val="FF0000"/>
          <w:sz w:val="24"/>
        </w:rPr>
        <w:t>主体、辅助及公用工程建设内容一览表</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2284"/>
        <w:gridCol w:w="840"/>
        <w:gridCol w:w="1320"/>
        <w:gridCol w:w="1200"/>
        <w:gridCol w:w="1080"/>
        <w:gridCol w:w="894"/>
      </w:tblGrid>
      <w:tr w:rsidR="00C57CA1" w:rsidRPr="00C57CA1" w14:paraId="7F918450" w14:textId="77777777" w:rsidTr="00F268D9">
        <w:trPr>
          <w:cantSplit/>
          <w:trHeight w:val="420"/>
        </w:trPr>
        <w:tc>
          <w:tcPr>
            <w:tcW w:w="1184" w:type="dxa"/>
            <w:vMerge w:val="restart"/>
            <w:tcBorders>
              <w:top w:val="single" w:sz="12" w:space="0" w:color="auto"/>
              <w:left w:val="nil"/>
            </w:tcBorders>
            <w:vAlign w:val="center"/>
          </w:tcPr>
          <w:p w14:paraId="6ED9E1BD"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工程类别</w:t>
            </w:r>
          </w:p>
        </w:tc>
        <w:tc>
          <w:tcPr>
            <w:tcW w:w="2284" w:type="dxa"/>
            <w:vMerge w:val="restart"/>
            <w:tcBorders>
              <w:top w:val="single" w:sz="12" w:space="0" w:color="auto"/>
            </w:tcBorders>
            <w:vAlign w:val="center"/>
          </w:tcPr>
          <w:p w14:paraId="37B5FA22"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单元</w:t>
            </w:r>
          </w:p>
        </w:tc>
        <w:tc>
          <w:tcPr>
            <w:tcW w:w="840" w:type="dxa"/>
            <w:vMerge w:val="restart"/>
            <w:tcBorders>
              <w:top w:val="single" w:sz="12" w:space="0" w:color="auto"/>
            </w:tcBorders>
            <w:vAlign w:val="center"/>
          </w:tcPr>
          <w:p w14:paraId="5B49C889"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建设</w:t>
            </w:r>
          </w:p>
          <w:p w14:paraId="389F15F9"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性质</w:t>
            </w:r>
          </w:p>
        </w:tc>
        <w:tc>
          <w:tcPr>
            <w:tcW w:w="4494" w:type="dxa"/>
            <w:gridSpan w:val="4"/>
            <w:tcBorders>
              <w:top w:val="single" w:sz="12" w:space="0" w:color="auto"/>
              <w:bottom w:val="single" w:sz="4" w:space="0" w:color="auto"/>
              <w:right w:val="nil"/>
            </w:tcBorders>
            <w:vAlign w:val="center"/>
          </w:tcPr>
          <w:p w14:paraId="4A1AC201"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规模（吨</w:t>
            </w:r>
            <w:r w:rsidRPr="00C57CA1">
              <w:rPr>
                <w:rFonts w:ascii="Times New Roman" w:hAnsi="Times New Roman"/>
                <w:color w:val="FF0000"/>
                <w:szCs w:val="21"/>
              </w:rPr>
              <w:t>/</w:t>
            </w:r>
            <w:r w:rsidRPr="00C57CA1">
              <w:rPr>
                <w:rFonts w:ascii="Times New Roman" w:hAnsi="Times New Roman"/>
                <w:color w:val="FF0000"/>
                <w:szCs w:val="21"/>
              </w:rPr>
              <w:t>年）</w:t>
            </w:r>
          </w:p>
        </w:tc>
      </w:tr>
      <w:tr w:rsidR="00C57CA1" w:rsidRPr="00C57CA1" w14:paraId="605741C5" w14:textId="77777777" w:rsidTr="00F268D9">
        <w:trPr>
          <w:cantSplit/>
          <w:trHeight w:val="510"/>
        </w:trPr>
        <w:tc>
          <w:tcPr>
            <w:tcW w:w="1184" w:type="dxa"/>
            <w:vMerge/>
            <w:tcBorders>
              <w:left w:val="nil"/>
              <w:bottom w:val="single" w:sz="4" w:space="0" w:color="auto"/>
            </w:tcBorders>
            <w:vAlign w:val="center"/>
          </w:tcPr>
          <w:p w14:paraId="0C8DFD1B" w14:textId="77777777" w:rsidR="00C57CA1" w:rsidRPr="00C57CA1" w:rsidRDefault="00C57CA1" w:rsidP="00F268D9">
            <w:pPr>
              <w:pStyle w:val="afffff5"/>
              <w:rPr>
                <w:rFonts w:ascii="Times New Roman" w:hAnsi="Times New Roman"/>
                <w:color w:val="FF0000"/>
                <w:szCs w:val="21"/>
              </w:rPr>
            </w:pPr>
          </w:p>
        </w:tc>
        <w:tc>
          <w:tcPr>
            <w:tcW w:w="2284" w:type="dxa"/>
            <w:vMerge/>
            <w:tcBorders>
              <w:bottom w:val="single" w:sz="4" w:space="0" w:color="auto"/>
            </w:tcBorders>
            <w:vAlign w:val="center"/>
          </w:tcPr>
          <w:p w14:paraId="3E33BB04" w14:textId="77777777" w:rsidR="00C57CA1" w:rsidRPr="00C57CA1" w:rsidRDefault="00C57CA1" w:rsidP="00F268D9">
            <w:pPr>
              <w:pStyle w:val="afffff5"/>
              <w:rPr>
                <w:rFonts w:ascii="Times New Roman" w:hAnsi="Times New Roman"/>
                <w:color w:val="FF0000"/>
                <w:szCs w:val="21"/>
              </w:rPr>
            </w:pPr>
          </w:p>
        </w:tc>
        <w:tc>
          <w:tcPr>
            <w:tcW w:w="840" w:type="dxa"/>
            <w:vMerge/>
            <w:tcBorders>
              <w:bottom w:val="single" w:sz="4" w:space="0" w:color="auto"/>
            </w:tcBorders>
            <w:vAlign w:val="center"/>
          </w:tcPr>
          <w:p w14:paraId="619A69DC" w14:textId="77777777" w:rsidR="00C57CA1" w:rsidRPr="00C57CA1" w:rsidRDefault="00C57CA1" w:rsidP="00F268D9">
            <w:pPr>
              <w:pStyle w:val="afffff5"/>
              <w:rPr>
                <w:rFonts w:ascii="Times New Roman" w:hAnsi="Times New Roman"/>
                <w:color w:val="FF0000"/>
                <w:szCs w:val="21"/>
              </w:rPr>
            </w:pPr>
          </w:p>
        </w:tc>
        <w:tc>
          <w:tcPr>
            <w:tcW w:w="1320" w:type="dxa"/>
            <w:tcBorders>
              <w:top w:val="single" w:sz="4" w:space="0" w:color="auto"/>
              <w:bottom w:val="single" w:sz="4" w:space="0" w:color="auto"/>
            </w:tcBorders>
            <w:vAlign w:val="center"/>
          </w:tcPr>
          <w:p w14:paraId="7BDBFBDA"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已建</w:t>
            </w:r>
          </w:p>
        </w:tc>
        <w:tc>
          <w:tcPr>
            <w:tcW w:w="1200" w:type="dxa"/>
            <w:tcBorders>
              <w:top w:val="single" w:sz="4" w:space="0" w:color="auto"/>
              <w:bottom w:val="single" w:sz="4" w:space="0" w:color="auto"/>
            </w:tcBorders>
            <w:vAlign w:val="center"/>
          </w:tcPr>
          <w:p w14:paraId="4159DFB8"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在建</w:t>
            </w:r>
          </w:p>
        </w:tc>
        <w:tc>
          <w:tcPr>
            <w:tcW w:w="1080" w:type="dxa"/>
            <w:tcBorders>
              <w:top w:val="single" w:sz="4" w:space="0" w:color="auto"/>
              <w:bottom w:val="single" w:sz="4" w:space="0" w:color="auto"/>
            </w:tcBorders>
            <w:vAlign w:val="center"/>
          </w:tcPr>
          <w:p w14:paraId="2FE863B2"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本项目</w:t>
            </w:r>
          </w:p>
        </w:tc>
        <w:tc>
          <w:tcPr>
            <w:tcW w:w="894" w:type="dxa"/>
            <w:tcBorders>
              <w:top w:val="single" w:sz="4" w:space="0" w:color="auto"/>
              <w:bottom w:val="single" w:sz="4" w:space="0" w:color="auto"/>
              <w:right w:val="nil"/>
            </w:tcBorders>
            <w:vAlign w:val="center"/>
          </w:tcPr>
          <w:p w14:paraId="014572F1"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合计</w:t>
            </w:r>
          </w:p>
        </w:tc>
      </w:tr>
      <w:tr w:rsidR="00C57CA1" w:rsidRPr="00C57CA1" w14:paraId="5BA749A4" w14:textId="77777777" w:rsidTr="00F268D9">
        <w:trPr>
          <w:cantSplit/>
          <w:trHeight w:val="745"/>
        </w:trPr>
        <w:tc>
          <w:tcPr>
            <w:tcW w:w="1184" w:type="dxa"/>
            <w:tcBorders>
              <w:left w:val="nil"/>
            </w:tcBorders>
            <w:vAlign w:val="center"/>
          </w:tcPr>
          <w:p w14:paraId="0E830194"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主体工程</w:t>
            </w:r>
          </w:p>
        </w:tc>
        <w:tc>
          <w:tcPr>
            <w:tcW w:w="2284" w:type="dxa"/>
            <w:vAlign w:val="center"/>
          </w:tcPr>
          <w:p w14:paraId="52E055FE"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合成气制乙二醇中试装置</w:t>
            </w:r>
          </w:p>
        </w:tc>
        <w:tc>
          <w:tcPr>
            <w:tcW w:w="840" w:type="dxa"/>
            <w:vAlign w:val="center"/>
          </w:tcPr>
          <w:p w14:paraId="034FD934"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新建</w:t>
            </w:r>
          </w:p>
        </w:tc>
        <w:tc>
          <w:tcPr>
            <w:tcW w:w="1320" w:type="dxa"/>
            <w:vAlign w:val="center"/>
          </w:tcPr>
          <w:p w14:paraId="294C50E5"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1200" w:type="dxa"/>
            <w:vAlign w:val="center"/>
          </w:tcPr>
          <w:p w14:paraId="6FC83316"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1080" w:type="dxa"/>
            <w:vAlign w:val="center"/>
          </w:tcPr>
          <w:p w14:paraId="6E5CD84A"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1000</w:t>
            </w:r>
          </w:p>
        </w:tc>
        <w:tc>
          <w:tcPr>
            <w:tcW w:w="894" w:type="dxa"/>
            <w:tcBorders>
              <w:right w:val="nil"/>
            </w:tcBorders>
            <w:vAlign w:val="center"/>
          </w:tcPr>
          <w:p w14:paraId="7AE26E1D"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1000</w:t>
            </w:r>
          </w:p>
        </w:tc>
      </w:tr>
      <w:tr w:rsidR="00C57CA1" w:rsidRPr="00C57CA1" w14:paraId="62029794" w14:textId="77777777" w:rsidTr="00F268D9">
        <w:trPr>
          <w:cantSplit/>
        </w:trPr>
        <w:tc>
          <w:tcPr>
            <w:tcW w:w="1184" w:type="dxa"/>
            <w:vMerge w:val="restart"/>
            <w:tcBorders>
              <w:left w:val="nil"/>
            </w:tcBorders>
            <w:vAlign w:val="center"/>
          </w:tcPr>
          <w:p w14:paraId="3BC10334"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公用及辅助工程</w:t>
            </w:r>
          </w:p>
        </w:tc>
        <w:tc>
          <w:tcPr>
            <w:tcW w:w="2284" w:type="dxa"/>
            <w:vAlign w:val="center"/>
          </w:tcPr>
          <w:p w14:paraId="76A4A792"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储运设施</w:t>
            </w:r>
          </w:p>
        </w:tc>
        <w:tc>
          <w:tcPr>
            <w:tcW w:w="840" w:type="dxa"/>
            <w:vAlign w:val="center"/>
          </w:tcPr>
          <w:p w14:paraId="25BD8965"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4494" w:type="dxa"/>
            <w:gridSpan w:val="4"/>
            <w:tcBorders>
              <w:right w:val="nil"/>
            </w:tcBorders>
            <w:vAlign w:val="center"/>
          </w:tcPr>
          <w:p w14:paraId="734CBD2F"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装置区设乙二醇产品罐、不合格乙二醇产品罐以及高沸物、粗乙醇和粗甲醇等副产品罐。新增产品和副产品的装卸依托原有醋酸装卸站</w:t>
            </w:r>
          </w:p>
        </w:tc>
      </w:tr>
      <w:tr w:rsidR="00C57CA1" w:rsidRPr="00C57CA1" w14:paraId="5484E591" w14:textId="77777777" w:rsidTr="00F268D9">
        <w:trPr>
          <w:cantSplit/>
        </w:trPr>
        <w:tc>
          <w:tcPr>
            <w:tcW w:w="1184" w:type="dxa"/>
            <w:vMerge/>
            <w:tcBorders>
              <w:left w:val="nil"/>
            </w:tcBorders>
            <w:vAlign w:val="center"/>
          </w:tcPr>
          <w:p w14:paraId="187DEB00" w14:textId="77777777" w:rsidR="00C57CA1" w:rsidRPr="00C57CA1" w:rsidRDefault="00C57CA1" w:rsidP="00F268D9">
            <w:pPr>
              <w:pStyle w:val="afffff5"/>
              <w:rPr>
                <w:rFonts w:ascii="Times New Roman" w:hAnsi="Times New Roman"/>
                <w:color w:val="FF0000"/>
                <w:szCs w:val="21"/>
              </w:rPr>
            </w:pPr>
          </w:p>
        </w:tc>
        <w:tc>
          <w:tcPr>
            <w:tcW w:w="2284" w:type="dxa"/>
            <w:vAlign w:val="center"/>
          </w:tcPr>
          <w:p w14:paraId="31AD177F"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供电</w:t>
            </w:r>
          </w:p>
        </w:tc>
        <w:tc>
          <w:tcPr>
            <w:tcW w:w="840" w:type="dxa"/>
            <w:vAlign w:val="center"/>
          </w:tcPr>
          <w:p w14:paraId="586B3B53"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4494" w:type="dxa"/>
            <w:gridSpan w:val="4"/>
            <w:tcBorders>
              <w:right w:val="nil"/>
            </w:tcBorders>
            <w:vAlign w:val="center"/>
          </w:tcPr>
          <w:p w14:paraId="24CFD757"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依托扬子石化醋酸</w:t>
            </w:r>
            <w:r w:rsidRPr="00C57CA1">
              <w:rPr>
                <w:rFonts w:ascii="Times New Roman" w:hAnsi="Times New Roman"/>
                <w:color w:val="FF0000"/>
                <w:szCs w:val="21"/>
              </w:rPr>
              <w:t>/</w:t>
            </w:r>
            <w:r w:rsidRPr="00C57CA1">
              <w:rPr>
                <w:rFonts w:ascii="Times New Roman" w:hAnsi="Times New Roman"/>
                <w:color w:val="FF0000"/>
                <w:szCs w:val="21"/>
              </w:rPr>
              <w:t>乙醛装置变电所</w:t>
            </w:r>
          </w:p>
        </w:tc>
      </w:tr>
      <w:tr w:rsidR="00C57CA1" w:rsidRPr="00C57CA1" w14:paraId="4634779B" w14:textId="77777777" w:rsidTr="00F268D9">
        <w:trPr>
          <w:cantSplit/>
        </w:trPr>
        <w:tc>
          <w:tcPr>
            <w:tcW w:w="1184" w:type="dxa"/>
            <w:vMerge/>
            <w:tcBorders>
              <w:left w:val="nil"/>
            </w:tcBorders>
            <w:vAlign w:val="center"/>
          </w:tcPr>
          <w:p w14:paraId="0967D807" w14:textId="77777777" w:rsidR="00C57CA1" w:rsidRPr="00C57CA1" w:rsidRDefault="00C57CA1" w:rsidP="00F268D9">
            <w:pPr>
              <w:pStyle w:val="afffff5"/>
              <w:rPr>
                <w:rFonts w:ascii="Times New Roman" w:hAnsi="Times New Roman"/>
                <w:color w:val="FF0000"/>
                <w:szCs w:val="21"/>
              </w:rPr>
            </w:pPr>
          </w:p>
        </w:tc>
        <w:tc>
          <w:tcPr>
            <w:tcW w:w="2284" w:type="dxa"/>
            <w:vAlign w:val="center"/>
          </w:tcPr>
          <w:p w14:paraId="6FD72AAE"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给排水系统</w:t>
            </w:r>
          </w:p>
        </w:tc>
        <w:tc>
          <w:tcPr>
            <w:tcW w:w="840" w:type="dxa"/>
            <w:vAlign w:val="center"/>
          </w:tcPr>
          <w:p w14:paraId="2C8D4082"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4494" w:type="dxa"/>
            <w:gridSpan w:val="4"/>
            <w:tcBorders>
              <w:right w:val="nil"/>
            </w:tcBorders>
            <w:vAlign w:val="center"/>
          </w:tcPr>
          <w:p w14:paraId="41F09943"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依托扬子石化现有给排水系统</w:t>
            </w:r>
          </w:p>
        </w:tc>
      </w:tr>
      <w:tr w:rsidR="00C57CA1" w:rsidRPr="00C57CA1" w14:paraId="7FD14F7F" w14:textId="77777777" w:rsidTr="00F268D9">
        <w:trPr>
          <w:cantSplit/>
        </w:trPr>
        <w:tc>
          <w:tcPr>
            <w:tcW w:w="1184" w:type="dxa"/>
            <w:vMerge/>
            <w:tcBorders>
              <w:left w:val="nil"/>
            </w:tcBorders>
            <w:vAlign w:val="center"/>
          </w:tcPr>
          <w:p w14:paraId="65DD4E19" w14:textId="77777777" w:rsidR="00C57CA1" w:rsidRPr="00C57CA1" w:rsidRDefault="00C57CA1" w:rsidP="00F268D9">
            <w:pPr>
              <w:pStyle w:val="afffff5"/>
              <w:rPr>
                <w:rFonts w:ascii="Times New Roman" w:hAnsi="Times New Roman"/>
                <w:color w:val="FF0000"/>
                <w:szCs w:val="21"/>
              </w:rPr>
            </w:pPr>
          </w:p>
        </w:tc>
        <w:tc>
          <w:tcPr>
            <w:tcW w:w="2284" w:type="dxa"/>
            <w:vAlign w:val="center"/>
          </w:tcPr>
          <w:p w14:paraId="7609F849"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污水处理</w:t>
            </w:r>
          </w:p>
        </w:tc>
        <w:tc>
          <w:tcPr>
            <w:tcW w:w="840" w:type="dxa"/>
            <w:vAlign w:val="center"/>
          </w:tcPr>
          <w:p w14:paraId="7786F53D"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4494" w:type="dxa"/>
            <w:gridSpan w:val="4"/>
            <w:tcBorders>
              <w:right w:val="nil"/>
            </w:tcBorders>
            <w:vAlign w:val="center"/>
          </w:tcPr>
          <w:p w14:paraId="0F7B1495"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依托扬子石化水厂净一、净二污水处理装置</w:t>
            </w:r>
          </w:p>
        </w:tc>
      </w:tr>
      <w:tr w:rsidR="00C57CA1" w:rsidRPr="00C57CA1" w14:paraId="5F5CFF0A" w14:textId="77777777" w:rsidTr="00F268D9">
        <w:trPr>
          <w:cantSplit/>
        </w:trPr>
        <w:tc>
          <w:tcPr>
            <w:tcW w:w="1184" w:type="dxa"/>
            <w:vMerge/>
            <w:tcBorders>
              <w:left w:val="nil"/>
              <w:bottom w:val="single" w:sz="12" w:space="0" w:color="auto"/>
            </w:tcBorders>
            <w:vAlign w:val="center"/>
          </w:tcPr>
          <w:p w14:paraId="1BE3C442" w14:textId="77777777" w:rsidR="00C57CA1" w:rsidRPr="00C57CA1" w:rsidRDefault="00C57CA1" w:rsidP="00F268D9">
            <w:pPr>
              <w:pStyle w:val="afffff5"/>
              <w:rPr>
                <w:rFonts w:ascii="Times New Roman" w:hAnsi="Times New Roman"/>
                <w:color w:val="FF0000"/>
                <w:szCs w:val="21"/>
              </w:rPr>
            </w:pPr>
          </w:p>
        </w:tc>
        <w:tc>
          <w:tcPr>
            <w:tcW w:w="2284" w:type="dxa"/>
            <w:tcBorders>
              <w:bottom w:val="single" w:sz="12" w:space="0" w:color="auto"/>
            </w:tcBorders>
            <w:vAlign w:val="center"/>
          </w:tcPr>
          <w:p w14:paraId="0BECDB0A"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蒸汽、供风、供氢、氮气等</w:t>
            </w:r>
          </w:p>
        </w:tc>
        <w:tc>
          <w:tcPr>
            <w:tcW w:w="840" w:type="dxa"/>
            <w:tcBorders>
              <w:bottom w:val="single" w:sz="12" w:space="0" w:color="auto"/>
            </w:tcBorders>
            <w:vAlign w:val="center"/>
          </w:tcPr>
          <w:p w14:paraId="189BD7EA"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w:t>
            </w:r>
          </w:p>
        </w:tc>
        <w:tc>
          <w:tcPr>
            <w:tcW w:w="4494" w:type="dxa"/>
            <w:gridSpan w:val="4"/>
            <w:tcBorders>
              <w:bottom w:val="single" w:sz="12" w:space="0" w:color="auto"/>
              <w:right w:val="nil"/>
            </w:tcBorders>
            <w:vAlign w:val="center"/>
          </w:tcPr>
          <w:p w14:paraId="2DB6F836" w14:textId="77777777" w:rsidR="00C57CA1" w:rsidRPr="00C57CA1" w:rsidRDefault="00C57CA1" w:rsidP="00F268D9">
            <w:pPr>
              <w:pStyle w:val="afffff5"/>
              <w:rPr>
                <w:rFonts w:ascii="Times New Roman" w:hAnsi="Times New Roman"/>
                <w:color w:val="FF0000"/>
                <w:szCs w:val="21"/>
              </w:rPr>
            </w:pPr>
            <w:r w:rsidRPr="00C57CA1">
              <w:rPr>
                <w:rFonts w:ascii="Times New Roman" w:hAnsi="Times New Roman"/>
                <w:color w:val="FF0000"/>
                <w:szCs w:val="21"/>
              </w:rPr>
              <w:t>依托扬子石化现有蒸汽、供风、供氢及氮气系统</w:t>
            </w:r>
          </w:p>
        </w:tc>
      </w:tr>
    </w:tbl>
    <w:p w14:paraId="281D1A02" w14:textId="780F9EBE" w:rsidR="0012309C" w:rsidRPr="0012309C" w:rsidRDefault="0012309C" w:rsidP="0012309C">
      <w:pPr>
        <w:adjustRightInd w:val="0"/>
        <w:snapToGrid w:val="0"/>
        <w:spacing w:line="500" w:lineRule="exact"/>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w:t>
      </w:r>
      <w:r>
        <w:rPr>
          <w:rFonts w:ascii="Times New Roman" w:eastAsia="宋体" w:hAnsi="Times New Roman" w:cs="Times New Roman"/>
          <w:b/>
          <w:sz w:val="28"/>
          <w:szCs w:val="24"/>
        </w:rPr>
        <w:t>8</w:t>
      </w:r>
      <w:r w:rsidRPr="00BF02E2">
        <w:rPr>
          <w:rFonts w:ascii="Times New Roman" w:eastAsia="宋体" w:hAnsi="Times New Roman" w:cs="Times New Roman"/>
          <w:b/>
          <w:sz w:val="28"/>
          <w:szCs w:val="24"/>
        </w:rPr>
        <w:t>.</w:t>
      </w:r>
      <w:r>
        <w:rPr>
          <w:rFonts w:ascii="Times New Roman" w:eastAsia="宋体" w:hAnsi="Times New Roman" w:cs="Times New Roman"/>
          <w:b/>
          <w:sz w:val="28"/>
          <w:szCs w:val="24"/>
        </w:rPr>
        <w:t>2</w:t>
      </w:r>
      <w:r w:rsidR="00D646ED">
        <w:rPr>
          <w:rFonts w:ascii="Times New Roman" w:eastAsia="宋体" w:hAnsi="Times New Roman" w:cs="Times New Roman" w:hint="eastAsia"/>
          <w:b/>
          <w:sz w:val="28"/>
          <w:szCs w:val="24"/>
        </w:rPr>
        <w:t>现有装置</w:t>
      </w:r>
      <w:r w:rsidR="0088306D">
        <w:rPr>
          <w:rFonts w:ascii="Times New Roman" w:eastAsia="宋体" w:hAnsi="Times New Roman" w:cs="Times New Roman" w:hint="eastAsia"/>
          <w:b/>
          <w:sz w:val="28"/>
          <w:szCs w:val="24"/>
        </w:rPr>
        <w:t>“三废”</w:t>
      </w:r>
      <w:r>
        <w:rPr>
          <w:rFonts w:ascii="Times New Roman" w:eastAsia="宋体" w:hAnsi="Times New Roman" w:cs="Times New Roman" w:hint="eastAsia"/>
          <w:b/>
          <w:sz w:val="28"/>
          <w:szCs w:val="24"/>
        </w:rPr>
        <w:t>排放情况</w:t>
      </w:r>
    </w:p>
    <w:p w14:paraId="6C71ACE2" w14:textId="77777777" w:rsidR="00D646ED" w:rsidRPr="00D646ED" w:rsidRDefault="00D646ED" w:rsidP="00D646ED">
      <w:pPr>
        <w:spacing w:line="500" w:lineRule="exact"/>
        <w:ind w:firstLineChars="200" w:firstLine="480"/>
        <w:rPr>
          <w:rFonts w:ascii="Times New Roman" w:eastAsia="宋体" w:hAnsi="Times New Roman" w:cs="Times New Roman"/>
          <w:sz w:val="24"/>
          <w:szCs w:val="24"/>
        </w:rPr>
      </w:pPr>
      <w:r w:rsidRPr="00D646ED">
        <w:rPr>
          <w:rFonts w:ascii="Times New Roman" w:eastAsia="宋体" w:hAnsi="Times New Roman" w:cs="Times New Roman" w:hint="eastAsia"/>
          <w:sz w:val="24"/>
          <w:szCs w:val="24"/>
        </w:rPr>
        <w:t>（</w:t>
      </w:r>
      <w:r w:rsidRPr="00D646ED">
        <w:rPr>
          <w:rFonts w:ascii="Times New Roman" w:eastAsia="宋体" w:hAnsi="Times New Roman" w:cs="Times New Roman"/>
          <w:sz w:val="24"/>
          <w:szCs w:val="24"/>
        </w:rPr>
        <w:t>1</w:t>
      </w:r>
      <w:r w:rsidRPr="00D646ED">
        <w:rPr>
          <w:rFonts w:ascii="Times New Roman" w:eastAsia="宋体" w:hAnsi="Times New Roman" w:cs="Times New Roman"/>
          <w:sz w:val="24"/>
          <w:szCs w:val="24"/>
        </w:rPr>
        <w:t>）废气污染物产生及排放状况</w:t>
      </w:r>
    </w:p>
    <w:p w14:paraId="1308FBB8" w14:textId="014800BC" w:rsidR="0012309C" w:rsidRDefault="00D646ED" w:rsidP="00D646ED">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现有装置</w:t>
      </w:r>
      <w:r w:rsidRPr="00D646ED">
        <w:rPr>
          <w:rFonts w:ascii="Times New Roman" w:eastAsia="宋体" w:hAnsi="Times New Roman" w:cs="Times New Roman" w:hint="eastAsia"/>
          <w:sz w:val="24"/>
          <w:szCs w:val="24"/>
        </w:rPr>
        <w:t>无燃烧废气，工艺废气主要为二酯尾气吸收塔顶排放气（</w:t>
      </w:r>
      <w:r w:rsidRPr="00D646ED">
        <w:rPr>
          <w:rFonts w:ascii="Times New Roman" w:eastAsia="宋体" w:hAnsi="Times New Roman" w:cs="Times New Roman"/>
          <w:sz w:val="24"/>
          <w:szCs w:val="24"/>
        </w:rPr>
        <w:t>G1</w:t>
      </w:r>
      <w:r w:rsidRPr="00D646ED">
        <w:rPr>
          <w:rFonts w:ascii="Times New Roman" w:eastAsia="宋体" w:hAnsi="Times New Roman" w:cs="Times New Roman"/>
          <w:sz w:val="24"/>
          <w:szCs w:val="24"/>
        </w:rPr>
        <w:t>）、加氢单元排放的不凝气（</w:t>
      </w:r>
      <w:r w:rsidRPr="00D646ED">
        <w:rPr>
          <w:rFonts w:ascii="Times New Roman" w:eastAsia="宋体" w:hAnsi="Times New Roman" w:cs="Times New Roman"/>
          <w:sz w:val="24"/>
          <w:szCs w:val="24"/>
        </w:rPr>
        <w:t>G2</w:t>
      </w:r>
      <w:r w:rsidRPr="00D646ED">
        <w:rPr>
          <w:rFonts w:ascii="Times New Roman" w:eastAsia="宋体" w:hAnsi="Times New Roman" w:cs="Times New Roman"/>
          <w:sz w:val="24"/>
          <w:szCs w:val="24"/>
        </w:rPr>
        <w:t>）。本项目装置无组织排放废气</w:t>
      </w:r>
      <w:r w:rsidRPr="00D646ED">
        <w:rPr>
          <w:rFonts w:ascii="Times New Roman" w:eastAsia="宋体" w:hAnsi="Times New Roman" w:cs="Times New Roman"/>
          <w:sz w:val="24"/>
          <w:szCs w:val="24"/>
        </w:rPr>
        <w:t>(G3)</w:t>
      </w:r>
      <w:r w:rsidRPr="00D646ED">
        <w:rPr>
          <w:rFonts w:ascii="Times New Roman" w:eastAsia="宋体" w:hAnsi="Times New Roman" w:cs="Times New Roman"/>
          <w:sz w:val="24"/>
          <w:szCs w:val="24"/>
        </w:rPr>
        <w:t>主要来自装置阀门、管线、泵等运行中因跑、冒、滴、漏逸散到大气中的废气，主要为甲醇。</w:t>
      </w:r>
    </w:p>
    <w:p w14:paraId="251CC4A7" w14:textId="73336D6D" w:rsidR="00D646ED" w:rsidRDefault="00D646ED" w:rsidP="00D646ED">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现有装置</w:t>
      </w:r>
      <w:r w:rsidRPr="00D646ED">
        <w:rPr>
          <w:rFonts w:ascii="Times New Roman" w:eastAsia="宋体" w:hAnsi="Times New Roman" w:cs="Times New Roman" w:hint="eastAsia"/>
          <w:sz w:val="24"/>
          <w:szCs w:val="24"/>
        </w:rPr>
        <w:t>废气产生和排放情况见表</w:t>
      </w:r>
      <w:r>
        <w:rPr>
          <w:rFonts w:ascii="Times New Roman" w:eastAsia="宋体" w:hAnsi="Times New Roman" w:cs="Times New Roman"/>
          <w:sz w:val="24"/>
          <w:szCs w:val="24"/>
        </w:rPr>
        <w:t>3.8-</w:t>
      </w:r>
      <w:r w:rsidR="00C57CA1">
        <w:rPr>
          <w:rFonts w:ascii="Times New Roman" w:eastAsia="宋体" w:hAnsi="Times New Roman" w:cs="Times New Roman"/>
          <w:sz w:val="24"/>
          <w:szCs w:val="24"/>
        </w:rPr>
        <w:t>3</w:t>
      </w:r>
      <w:r>
        <w:rPr>
          <w:rFonts w:ascii="Times New Roman" w:eastAsia="宋体" w:hAnsi="Times New Roman" w:cs="Times New Roman" w:hint="eastAsia"/>
          <w:sz w:val="24"/>
          <w:szCs w:val="24"/>
        </w:rPr>
        <w:t>。</w:t>
      </w:r>
    </w:p>
    <w:p w14:paraId="4414B95D" w14:textId="77777777" w:rsidR="00D646ED" w:rsidRDefault="00D646ED" w:rsidP="00D646ED">
      <w:pPr>
        <w:spacing w:line="500" w:lineRule="exact"/>
        <w:rPr>
          <w:rFonts w:ascii="Times New Roman" w:eastAsia="宋体" w:hAnsi="Times New Roman" w:cs="Times New Roman"/>
          <w:sz w:val="24"/>
          <w:szCs w:val="24"/>
        </w:rPr>
        <w:sectPr w:rsidR="00D646ED" w:rsidSect="00F30EE8">
          <w:pgSz w:w="11907" w:h="16840" w:code="9"/>
          <w:pgMar w:top="1418" w:right="1418" w:bottom="1418" w:left="1418" w:header="851" w:footer="851" w:gutter="0"/>
          <w:paperSrc w:first="15" w:other="15"/>
          <w:cols w:space="425"/>
          <w:docGrid w:linePitch="436" w:charSpace="-4301"/>
        </w:sectPr>
      </w:pPr>
    </w:p>
    <w:p w14:paraId="57093915" w14:textId="45B07A98" w:rsidR="00D646ED" w:rsidRPr="00D646ED" w:rsidRDefault="00D646ED" w:rsidP="00D646ED">
      <w:pPr>
        <w:tabs>
          <w:tab w:val="left" w:pos="5560"/>
        </w:tabs>
        <w:spacing w:line="324" w:lineRule="auto"/>
        <w:ind w:firstLineChars="5" w:firstLine="12"/>
        <w:jc w:val="center"/>
        <w:rPr>
          <w:rFonts w:ascii="Times New Roman" w:eastAsia="宋体" w:hAnsi="Times New Roman" w:cs="Times New Roman"/>
          <w:b/>
          <w:sz w:val="24"/>
          <w:szCs w:val="28"/>
        </w:rPr>
      </w:pPr>
      <w:r w:rsidRPr="00D646ED">
        <w:rPr>
          <w:rFonts w:ascii="Times New Roman" w:eastAsia="宋体" w:hAnsi="Times New Roman" w:cs="Times New Roman"/>
          <w:b/>
          <w:sz w:val="24"/>
          <w:szCs w:val="28"/>
        </w:rPr>
        <w:lastRenderedPageBreak/>
        <w:t>表</w:t>
      </w:r>
      <w:r w:rsidRPr="00D646ED">
        <w:rPr>
          <w:rFonts w:ascii="Times New Roman" w:eastAsia="宋体" w:hAnsi="Times New Roman" w:cs="Times New Roman"/>
          <w:b/>
          <w:sz w:val="24"/>
          <w:szCs w:val="28"/>
        </w:rPr>
        <w:t>3.8-</w:t>
      </w:r>
      <w:r w:rsidR="00C57CA1">
        <w:rPr>
          <w:rFonts w:ascii="Times New Roman" w:eastAsia="宋体" w:hAnsi="Times New Roman" w:cs="Times New Roman"/>
          <w:b/>
          <w:sz w:val="24"/>
          <w:szCs w:val="28"/>
        </w:rPr>
        <w:t>3</w:t>
      </w:r>
      <w:r w:rsidRPr="00D646ED">
        <w:rPr>
          <w:rFonts w:ascii="Times New Roman" w:eastAsia="宋体" w:hAnsi="Times New Roman" w:cs="Times New Roman"/>
          <w:b/>
          <w:sz w:val="24"/>
          <w:szCs w:val="28"/>
        </w:rPr>
        <w:t xml:space="preserve">  </w:t>
      </w:r>
      <w:r>
        <w:rPr>
          <w:rFonts w:ascii="Times New Roman" w:eastAsia="宋体" w:hAnsi="Times New Roman" w:cs="Times New Roman" w:hint="eastAsia"/>
          <w:b/>
          <w:sz w:val="24"/>
          <w:szCs w:val="28"/>
        </w:rPr>
        <w:t>现有装置</w:t>
      </w:r>
      <w:r w:rsidRPr="00D646ED">
        <w:rPr>
          <w:rFonts w:ascii="Times New Roman" w:eastAsia="宋体" w:hAnsi="Times New Roman" w:cs="Times New Roman"/>
          <w:b/>
          <w:sz w:val="24"/>
          <w:szCs w:val="28"/>
        </w:rPr>
        <w:t>大气污染物排放状况表</w:t>
      </w:r>
    </w:p>
    <w:tbl>
      <w:tblPr>
        <w:tblW w:w="0" w:type="auto"/>
        <w:tblInd w:w="-92"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9"/>
        <w:gridCol w:w="341"/>
        <w:gridCol w:w="374"/>
        <w:gridCol w:w="654"/>
        <w:gridCol w:w="720"/>
        <w:gridCol w:w="3720"/>
        <w:gridCol w:w="1800"/>
        <w:gridCol w:w="840"/>
        <w:gridCol w:w="617"/>
        <w:gridCol w:w="596"/>
        <w:gridCol w:w="617"/>
        <w:gridCol w:w="647"/>
        <w:gridCol w:w="617"/>
        <w:gridCol w:w="476"/>
        <w:gridCol w:w="389"/>
        <w:gridCol w:w="433"/>
        <w:gridCol w:w="542"/>
        <w:gridCol w:w="374"/>
      </w:tblGrid>
      <w:tr w:rsidR="00D646ED" w:rsidRPr="00D646ED" w14:paraId="393DCD29" w14:textId="77777777" w:rsidTr="00F268D9">
        <w:trPr>
          <w:cantSplit/>
          <w:trHeight w:val="302"/>
        </w:trPr>
        <w:tc>
          <w:tcPr>
            <w:tcW w:w="0" w:type="auto"/>
            <w:vMerge w:val="restart"/>
            <w:vAlign w:val="center"/>
          </w:tcPr>
          <w:p w14:paraId="17DFB718"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种类</w:t>
            </w:r>
          </w:p>
        </w:tc>
        <w:tc>
          <w:tcPr>
            <w:tcW w:w="0" w:type="auto"/>
            <w:vMerge w:val="restart"/>
            <w:vAlign w:val="center"/>
          </w:tcPr>
          <w:p w14:paraId="7C7FCCB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编号</w:t>
            </w:r>
          </w:p>
        </w:tc>
        <w:tc>
          <w:tcPr>
            <w:tcW w:w="1109" w:type="dxa"/>
            <w:gridSpan w:val="2"/>
            <w:vMerge w:val="restart"/>
            <w:vAlign w:val="center"/>
          </w:tcPr>
          <w:p w14:paraId="4DDE5144"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污染源名称</w:t>
            </w:r>
          </w:p>
        </w:tc>
        <w:tc>
          <w:tcPr>
            <w:tcW w:w="720" w:type="dxa"/>
            <w:vMerge w:val="restart"/>
            <w:vAlign w:val="center"/>
          </w:tcPr>
          <w:p w14:paraId="64E0790A" w14:textId="77777777" w:rsidR="00D646ED" w:rsidRPr="00D646ED" w:rsidRDefault="00D646ED" w:rsidP="00F268D9">
            <w:pPr>
              <w:jc w:val="center"/>
              <w:rPr>
                <w:rFonts w:ascii="Times New Roman" w:eastAsia="宋体" w:hAnsi="Times New Roman" w:cs="Times New Roman"/>
                <w:szCs w:val="21"/>
                <w:vertAlign w:val="superscript"/>
              </w:rPr>
            </w:pPr>
            <w:r w:rsidRPr="00D646ED">
              <w:rPr>
                <w:rFonts w:ascii="Times New Roman" w:eastAsia="宋体" w:hAnsi="Times New Roman" w:cs="Times New Roman"/>
                <w:szCs w:val="21"/>
              </w:rPr>
              <w:t>产生量</w:t>
            </w:r>
            <w:r w:rsidRPr="00D646ED">
              <w:rPr>
                <w:rFonts w:ascii="Times New Roman" w:eastAsia="宋体" w:hAnsi="Times New Roman" w:cs="Times New Roman"/>
                <w:szCs w:val="21"/>
              </w:rPr>
              <w:t>kg/h</w:t>
            </w:r>
          </w:p>
        </w:tc>
        <w:tc>
          <w:tcPr>
            <w:tcW w:w="3720" w:type="dxa"/>
            <w:vMerge w:val="restart"/>
            <w:vAlign w:val="center"/>
          </w:tcPr>
          <w:p w14:paraId="12905E96"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污染源组份（</w:t>
            </w:r>
            <w:r w:rsidRPr="00D646ED">
              <w:rPr>
                <w:rFonts w:ascii="Times New Roman" w:eastAsia="宋体" w:hAnsi="Times New Roman" w:cs="Times New Roman"/>
                <w:szCs w:val="21"/>
              </w:rPr>
              <w:t>wt%</w:t>
            </w:r>
            <w:r w:rsidRPr="00D646ED">
              <w:rPr>
                <w:rFonts w:ascii="Times New Roman" w:eastAsia="宋体" w:hAnsi="Times New Roman" w:cs="Times New Roman"/>
                <w:szCs w:val="21"/>
              </w:rPr>
              <w:t>）</w:t>
            </w:r>
          </w:p>
        </w:tc>
        <w:tc>
          <w:tcPr>
            <w:tcW w:w="1800" w:type="dxa"/>
            <w:vMerge w:val="restart"/>
            <w:vAlign w:val="center"/>
          </w:tcPr>
          <w:p w14:paraId="47894DD3"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治理</w:t>
            </w:r>
          </w:p>
          <w:p w14:paraId="797B6D5E"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措施</w:t>
            </w:r>
          </w:p>
        </w:tc>
        <w:tc>
          <w:tcPr>
            <w:tcW w:w="3970" w:type="dxa"/>
            <w:gridSpan w:val="7"/>
            <w:vAlign w:val="center"/>
          </w:tcPr>
          <w:p w14:paraId="0F1FA790"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排放状况</w:t>
            </w:r>
          </w:p>
        </w:tc>
        <w:tc>
          <w:tcPr>
            <w:tcW w:w="0" w:type="auto"/>
            <w:gridSpan w:val="3"/>
            <w:vAlign w:val="center"/>
          </w:tcPr>
          <w:p w14:paraId="4C6BEEE4"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排放源参数</w:t>
            </w:r>
          </w:p>
        </w:tc>
        <w:tc>
          <w:tcPr>
            <w:tcW w:w="0" w:type="auto"/>
            <w:vMerge w:val="restart"/>
            <w:vAlign w:val="center"/>
          </w:tcPr>
          <w:p w14:paraId="63B887C7"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排放方式</w:t>
            </w:r>
          </w:p>
        </w:tc>
      </w:tr>
      <w:tr w:rsidR="00D646ED" w:rsidRPr="00D646ED" w14:paraId="1D547DED" w14:textId="77777777" w:rsidTr="00F268D9">
        <w:trPr>
          <w:cantSplit/>
          <w:trHeight w:val="525"/>
        </w:trPr>
        <w:tc>
          <w:tcPr>
            <w:tcW w:w="0" w:type="auto"/>
            <w:vMerge/>
            <w:vAlign w:val="center"/>
          </w:tcPr>
          <w:p w14:paraId="12F47F01" w14:textId="77777777" w:rsidR="00D646ED" w:rsidRPr="00D646ED" w:rsidRDefault="00D646ED" w:rsidP="00F268D9">
            <w:pPr>
              <w:jc w:val="center"/>
              <w:rPr>
                <w:rFonts w:ascii="Times New Roman" w:eastAsia="宋体" w:hAnsi="Times New Roman" w:cs="Times New Roman"/>
                <w:szCs w:val="21"/>
              </w:rPr>
            </w:pPr>
          </w:p>
        </w:tc>
        <w:tc>
          <w:tcPr>
            <w:tcW w:w="0" w:type="auto"/>
            <w:vMerge/>
            <w:vAlign w:val="center"/>
          </w:tcPr>
          <w:p w14:paraId="48B90C6D" w14:textId="77777777" w:rsidR="00D646ED" w:rsidRPr="00D646ED" w:rsidRDefault="00D646ED" w:rsidP="00F268D9">
            <w:pPr>
              <w:jc w:val="center"/>
              <w:rPr>
                <w:rFonts w:ascii="Times New Roman" w:eastAsia="宋体" w:hAnsi="Times New Roman" w:cs="Times New Roman"/>
                <w:szCs w:val="21"/>
              </w:rPr>
            </w:pPr>
          </w:p>
        </w:tc>
        <w:tc>
          <w:tcPr>
            <w:tcW w:w="1109" w:type="dxa"/>
            <w:gridSpan w:val="2"/>
            <w:vMerge/>
            <w:vAlign w:val="center"/>
          </w:tcPr>
          <w:p w14:paraId="7E1E7AE0" w14:textId="77777777" w:rsidR="00D646ED" w:rsidRPr="00D646ED" w:rsidRDefault="00D646ED" w:rsidP="00F268D9">
            <w:pPr>
              <w:jc w:val="center"/>
              <w:rPr>
                <w:rFonts w:ascii="Times New Roman" w:eastAsia="宋体" w:hAnsi="Times New Roman" w:cs="Times New Roman"/>
                <w:szCs w:val="21"/>
              </w:rPr>
            </w:pPr>
          </w:p>
        </w:tc>
        <w:tc>
          <w:tcPr>
            <w:tcW w:w="720" w:type="dxa"/>
            <w:vMerge/>
            <w:vAlign w:val="center"/>
          </w:tcPr>
          <w:p w14:paraId="725CD5F0" w14:textId="77777777" w:rsidR="00D646ED" w:rsidRPr="00D646ED" w:rsidRDefault="00D646ED" w:rsidP="00F268D9">
            <w:pPr>
              <w:jc w:val="center"/>
              <w:rPr>
                <w:rFonts w:ascii="Times New Roman" w:eastAsia="宋体" w:hAnsi="Times New Roman" w:cs="Times New Roman"/>
                <w:szCs w:val="21"/>
              </w:rPr>
            </w:pPr>
          </w:p>
        </w:tc>
        <w:tc>
          <w:tcPr>
            <w:tcW w:w="3720" w:type="dxa"/>
            <w:vMerge/>
            <w:vAlign w:val="center"/>
          </w:tcPr>
          <w:p w14:paraId="6E884E0C" w14:textId="77777777" w:rsidR="00D646ED" w:rsidRPr="00D646ED" w:rsidRDefault="00D646ED" w:rsidP="00F268D9">
            <w:pPr>
              <w:jc w:val="center"/>
              <w:rPr>
                <w:rFonts w:ascii="Times New Roman" w:eastAsia="宋体" w:hAnsi="Times New Roman" w:cs="Times New Roman"/>
                <w:szCs w:val="21"/>
              </w:rPr>
            </w:pPr>
          </w:p>
        </w:tc>
        <w:tc>
          <w:tcPr>
            <w:tcW w:w="1800" w:type="dxa"/>
            <w:vMerge/>
            <w:vAlign w:val="center"/>
          </w:tcPr>
          <w:p w14:paraId="7E2717EB" w14:textId="77777777" w:rsidR="00D646ED" w:rsidRPr="00D646ED" w:rsidRDefault="00D646ED" w:rsidP="00F268D9">
            <w:pPr>
              <w:jc w:val="center"/>
              <w:rPr>
                <w:rFonts w:ascii="Times New Roman" w:eastAsia="宋体" w:hAnsi="Times New Roman" w:cs="Times New Roman"/>
                <w:szCs w:val="21"/>
              </w:rPr>
            </w:pPr>
          </w:p>
        </w:tc>
        <w:tc>
          <w:tcPr>
            <w:tcW w:w="840" w:type="dxa"/>
            <w:vAlign w:val="center"/>
          </w:tcPr>
          <w:p w14:paraId="3CCD926D"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废气量</w:t>
            </w:r>
          </w:p>
        </w:tc>
        <w:tc>
          <w:tcPr>
            <w:tcW w:w="1196" w:type="dxa"/>
            <w:gridSpan w:val="2"/>
            <w:vAlign w:val="center"/>
          </w:tcPr>
          <w:p w14:paraId="35772369"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CO</w:t>
            </w:r>
          </w:p>
        </w:tc>
        <w:tc>
          <w:tcPr>
            <w:tcW w:w="0" w:type="auto"/>
            <w:gridSpan w:val="2"/>
            <w:vAlign w:val="center"/>
          </w:tcPr>
          <w:p w14:paraId="3696356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甲醇</w:t>
            </w:r>
          </w:p>
        </w:tc>
        <w:tc>
          <w:tcPr>
            <w:tcW w:w="0" w:type="auto"/>
            <w:gridSpan w:val="2"/>
            <w:vAlign w:val="center"/>
          </w:tcPr>
          <w:p w14:paraId="3B8AB9F5" w14:textId="77777777" w:rsidR="00D646ED" w:rsidRPr="00D646ED" w:rsidRDefault="00D646ED" w:rsidP="00F268D9">
            <w:pPr>
              <w:jc w:val="center"/>
              <w:rPr>
                <w:rFonts w:ascii="Times New Roman" w:eastAsia="宋体" w:hAnsi="Times New Roman" w:cs="Times New Roman"/>
                <w:szCs w:val="21"/>
                <w:vertAlign w:val="subscript"/>
              </w:rPr>
            </w:pPr>
            <w:r w:rsidRPr="00D646ED">
              <w:rPr>
                <w:rFonts w:ascii="Times New Roman" w:eastAsia="宋体" w:hAnsi="Times New Roman" w:cs="Times New Roman"/>
                <w:szCs w:val="21"/>
              </w:rPr>
              <w:t>NO</w:t>
            </w:r>
            <w:r w:rsidRPr="00D646ED">
              <w:rPr>
                <w:rFonts w:ascii="Times New Roman" w:eastAsia="宋体" w:hAnsi="Times New Roman" w:cs="Times New Roman"/>
                <w:szCs w:val="21"/>
                <w:vertAlign w:val="subscript"/>
              </w:rPr>
              <w:t>X</w:t>
            </w:r>
          </w:p>
        </w:tc>
        <w:tc>
          <w:tcPr>
            <w:tcW w:w="0" w:type="auto"/>
            <w:vMerge w:val="restart"/>
            <w:vAlign w:val="center"/>
          </w:tcPr>
          <w:p w14:paraId="540CBF2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高度</w:t>
            </w:r>
          </w:p>
          <w:p w14:paraId="080EECA8"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m</w:t>
            </w:r>
          </w:p>
        </w:tc>
        <w:tc>
          <w:tcPr>
            <w:tcW w:w="0" w:type="auto"/>
            <w:vMerge w:val="restart"/>
            <w:vAlign w:val="center"/>
          </w:tcPr>
          <w:p w14:paraId="3F998B33"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直径</w:t>
            </w:r>
          </w:p>
          <w:p w14:paraId="007DF6C7"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m</w:t>
            </w:r>
          </w:p>
        </w:tc>
        <w:tc>
          <w:tcPr>
            <w:tcW w:w="0" w:type="auto"/>
            <w:vMerge w:val="restart"/>
            <w:vAlign w:val="center"/>
          </w:tcPr>
          <w:p w14:paraId="7B70DC33"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温度</w:t>
            </w:r>
          </w:p>
          <w:p w14:paraId="33BC7B4D" w14:textId="77777777" w:rsidR="00D646ED" w:rsidRPr="00D646ED" w:rsidRDefault="00D646ED" w:rsidP="00F268D9">
            <w:pPr>
              <w:jc w:val="center"/>
              <w:rPr>
                <w:rFonts w:ascii="Times New Roman" w:eastAsia="宋体" w:hAnsi="Times New Roman" w:cs="Times New Roman"/>
                <w:szCs w:val="21"/>
              </w:rPr>
            </w:pPr>
            <w:r w:rsidRPr="00D646ED">
              <w:rPr>
                <w:rFonts w:ascii="宋体" w:eastAsia="宋体" w:hAnsi="宋体" w:cs="宋体" w:hint="eastAsia"/>
                <w:szCs w:val="21"/>
              </w:rPr>
              <w:t>℃</w:t>
            </w:r>
          </w:p>
        </w:tc>
        <w:tc>
          <w:tcPr>
            <w:tcW w:w="0" w:type="auto"/>
            <w:vMerge/>
            <w:vAlign w:val="center"/>
          </w:tcPr>
          <w:p w14:paraId="60D31834" w14:textId="77777777" w:rsidR="00D646ED" w:rsidRPr="00D646ED" w:rsidRDefault="00D646ED" w:rsidP="00F268D9">
            <w:pPr>
              <w:jc w:val="center"/>
              <w:rPr>
                <w:rFonts w:ascii="Times New Roman" w:eastAsia="宋体" w:hAnsi="Times New Roman" w:cs="Times New Roman"/>
                <w:szCs w:val="21"/>
              </w:rPr>
            </w:pPr>
          </w:p>
        </w:tc>
      </w:tr>
      <w:tr w:rsidR="00D646ED" w:rsidRPr="00D646ED" w14:paraId="6A02CF24" w14:textId="77777777" w:rsidTr="00F268D9">
        <w:trPr>
          <w:cantSplit/>
          <w:trHeight w:val="401"/>
        </w:trPr>
        <w:tc>
          <w:tcPr>
            <w:tcW w:w="0" w:type="auto"/>
            <w:vMerge/>
            <w:vAlign w:val="center"/>
          </w:tcPr>
          <w:p w14:paraId="4D6FAA50" w14:textId="77777777" w:rsidR="00D646ED" w:rsidRPr="00D646ED" w:rsidRDefault="00D646ED" w:rsidP="00F268D9">
            <w:pPr>
              <w:jc w:val="center"/>
              <w:rPr>
                <w:rFonts w:ascii="Times New Roman" w:eastAsia="宋体" w:hAnsi="Times New Roman" w:cs="Times New Roman"/>
                <w:szCs w:val="21"/>
              </w:rPr>
            </w:pPr>
          </w:p>
        </w:tc>
        <w:tc>
          <w:tcPr>
            <w:tcW w:w="0" w:type="auto"/>
            <w:vMerge/>
            <w:vAlign w:val="center"/>
          </w:tcPr>
          <w:p w14:paraId="4FE5A843" w14:textId="77777777" w:rsidR="00D646ED" w:rsidRPr="00D646ED" w:rsidRDefault="00D646ED" w:rsidP="00F268D9">
            <w:pPr>
              <w:jc w:val="center"/>
              <w:rPr>
                <w:rFonts w:ascii="Times New Roman" w:eastAsia="宋体" w:hAnsi="Times New Roman" w:cs="Times New Roman"/>
                <w:szCs w:val="21"/>
              </w:rPr>
            </w:pPr>
          </w:p>
        </w:tc>
        <w:tc>
          <w:tcPr>
            <w:tcW w:w="1109" w:type="dxa"/>
            <w:gridSpan w:val="2"/>
            <w:vMerge/>
            <w:tcBorders>
              <w:bottom w:val="single" w:sz="4" w:space="0" w:color="auto"/>
            </w:tcBorders>
            <w:vAlign w:val="center"/>
          </w:tcPr>
          <w:p w14:paraId="3874ED14" w14:textId="77777777" w:rsidR="00D646ED" w:rsidRPr="00D646ED" w:rsidRDefault="00D646ED" w:rsidP="00F268D9">
            <w:pPr>
              <w:jc w:val="center"/>
              <w:rPr>
                <w:rFonts w:ascii="Times New Roman" w:eastAsia="宋体" w:hAnsi="Times New Roman" w:cs="Times New Roman"/>
                <w:szCs w:val="21"/>
              </w:rPr>
            </w:pPr>
          </w:p>
        </w:tc>
        <w:tc>
          <w:tcPr>
            <w:tcW w:w="720" w:type="dxa"/>
            <w:vMerge/>
            <w:tcBorders>
              <w:bottom w:val="single" w:sz="4" w:space="0" w:color="auto"/>
            </w:tcBorders>
            <w:vAlign w:val="center"/>
          </w:tcPr>
          <w:p w14:paraId="78B7F0D4" w14:textId="77777777" w:rsidR="00D646ED" w:rsidRPr="00D646ED" w:rsidRDefault="00D646ED" w:rsidP="00F268D9">
            <w:pPr>
              <w:jc w:val="center"/>
              <w:rPr>
                <w:rFonts w:ascii="Times New Roman" w:eastAsia="宋体" w:hAnsi="Times New Roman" w:cs="Times New Roman"/>
                <w:szCs w:val="21"/>
              </w:rPr>
            </w:pPr>
          </w:p>
        </w:tc>
        <w:tc>
          <w:tcPr>
            <w:tcW w:w="3720" w:type="dxa"/>
            <w:vMerge/>
            <w:tcBorders>
              <w:bottom w:val="single" w:sz="4" w:space="0" w:color="auto"/>
            </w:tcBorders>
            <w:vAlign w:val="center"/>
          </w:tcPr>
          <w:p w14:paraId="439EE9AE" w14:textId="77777777" w:rsidR="00D646ED" w:rsidRPr="00D646ED" w:rsidRDefault="00D646ED" w:rsidP="00F268D9">
            <w:pPr>
              <w:jc w:val="center"/>
              <w:rPr>
                <w:rFonts w:ascii="Times New Roman" w:eastAsia="宋体" w:hAnsi="Times New Roman" w:cs="Times New Roman"/>
                <w:szCs w:val="21"/>
              </w:rPr>
            </w:pPr>
          </w:p>
        </w:tc>
        <w:tc>
          <w:tcPr>
            <w:tcW w:w="1800" w:type="dxa"/>
            <w:vMerge/>
            <w:tcBorders>
              <w:bottom w:val="single" w:sz="4" w:space="0" w:color="auto"/>
            </w:tcBorders>
            <w:vAlign w:val="center"/>
          </w:tcPr>
          <w:p w14:paraId="42778B02" w14:textId="77777777" w:rsidR="00D646ED" w:rsidRPr="00D646ED" w:rsidRDefault="00D646ED" w:rsidP="00F268D9">
            <w:pPr>
              <w:jc w:val="center"/>
              <w:rPr>
                <w:rFonts w:ascii="Times New Roman" w:eastAsia="宋体" w:hAnsi="Times New Roman" w:cs="Times New Roman"/>
                <w:szCs w:val="21"/>
              </w:rPr>
            </w:pPr>
          </w:p>
        </w:tc>
        <w:tc>
          <w:tcPr>
            <w:tcW w:w="840" w:type="dxa"/>
            <w:tcBorders>
              <w:bottom w:val="single" w:sz="4" w:space="0" w:color="auto"/>
            </w:tcBorders>
            <w:vAlign w:val="center"/>
          </w:tcPr>
          <w:p w14:paraId="7F1C9A8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m</w:t>
            </w:r>
            <w:r w:rsidRPr="00D646ED">
              <w:rPr>
                <w:rFonts w:ascii="Times New Roman" w:eastAsia="宋体" w:hAnsi="Times New Roman" w:cs="Times New Roman"/>
                <w:szCs w:val="21"/>
                <w:vertAlign w:val="superscript"/>
              </w:rPr>
              <w:t>3</w:t>
            </w:r>
            <w:r w:rsidRPr="00D646ED">
              <w:rPr>
                <w:rFonts w:ascii="Times New Roman" w:eastAsia="宋体" w:hAnsi="Times New Roman" w:cs="Times New Roman"/>
                <w:szCs w:val="21"/>
              </w:rPr>
              <w:t>/h</w:t>
            </w:r>
          </w:p>
        </w:tc>
        <w:tc>
          <w:tcPr>
            <w:tcW w:w="600" w:type="dxa"/>
            <w:tcBorders>
              <w:bottom w:val="single" w:sz="4" w:space="0" w:color="auto"/>
            </w:tcBorders>
            <w:vAlign w:val="center"/>
          </w:tcPr>
          <w:p w14:paraId="0761F05D"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mg/m</w:t>
            </w:r>
            <w:r w:rsidRPr="00D646ED">
              <w:rPr>
                <w:rFonts w:ascii="Times New Roman" w:eastAsia="宋体" w:hAnsi="Times New Roman" w:cs="Times New Roman"/>
                <w:szCs w:val="21"/>
                <w:vertAlign w:val="superscript"/>
              </w:rPr>
              <w:t>3</w:t>
            </w:r>
          </w:p>
        </w:tc>
        <w:tc>
          <w:tcPr>
            <w:tcW w:w="596" w:type="dxa"/>
            <w:tcBorders>
              <w:bottom w:val="single" w:sz="4" w:space="0" w:color="auto"/>
            </w:tcBorders>
            <w:vAlign w:val="center"/>
          </w:tcPr>
          <w:p w14:paraId="534ECADE"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Kg/h</w:t>
            </w:r>
          </w:p>
        </w:tc>
        <w:tc>
          <w:tcPr>
            <w:tcW w:w="0" w:type="auto"/>
            <w:tcBorders>
              <w:bottom w:val="single" w:sz="4" w:space="0" w:color="auto"/>
            </w:tcBorders>
            <w:vAlign w:val="center"/>
          </w:tcPr>
          <w:p w14:paraId="10C99180"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mg/m</w:t>
            </w:r>
            <w:r w:rsidRPr="00D646ED">
              <w:rPr>
                <w:rFonts w:ascii="Times New Roman" w:eastAsia="宋体" w:hAnsi="Times New Roman" w:cs="Times New Roman"/>
                <w:szCs w:val="21"/>
                <w:vertAlign w:val="superscript"/>
              </w:rPr>
              <w:t>3</w:t>
            </w:r>
          </w:p>
        </w:tc>
        <w:tc>
          <w:tcPr>
            <w:tcW w:w="0" w:type="auto"/>
            <w:tcBorders>
              <w:bottom w:val="single" w:sz="4" w:space="0" w:color="auto"/>
            </w:tcBorders>
            <w:vAlign w:val="center"/>
          </w:tcPr>
          <w:p w14:paraId="1FDF8FBA"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Kg/h</w:t>
            </w:r>
          </w:p>
        </w:tc>
        <w:tc>
          <w:tcPr>
            <w:tcW w:w="0" w:type="auto"/>
            <w:tcBorders>
              <w:bottom w:val="single" w:sz="4" w:space="0" w:color="auto"/>
            </w:tcBorders>
            <w:vAlign w:val="center"/>
          </w:tcPr>
          <w:p w14:paraId="5E999D33"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mg/m</w:t>
            </w:r>
            <w:r w:rsidRPr="00D646ED">
              <w:rPr>
                <w:rFonts w:ascii="Times New Roman" w:eastAsia="宋体" w:hAnsi="Times New Roman" w:cs="Times New Roman"/>
                <w:szCs w:val="21"/>
                <w:vertAlign w:val="superscript"/>
              </w:rPr>
              <w:t>3</w:t>
            </w:r>
          </w:p>
        </w:tc>
        <w:tc>
          <w:tcPr>
            <w:tcW w:w="0" w:type="auto"/>
            <w:tcBorders>
              <w:bottom w:val="single" w:sz="4" w:space="0" w:color="auto"/>
            </w:tcBorders>
            <w:vAlign w:val="center"/>
          </w:tcPr>
          <w:p w14:paraId="4630841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Kg/h</w:t>
            </w:r>
          </w:p>
        </w:tc>
        <w:tc>
          <w:tcPr>
            <w:tcW w:w="0" w:type="auto"/>
            <w:vMerge/>
            <w:tcBorders>
              <w:bottom w:val="single" w:sz="4" w:space="0" w:color="auto"/>
            </w:tcBorders>
            <w:vAlign w:val="center"/>
          </w:tcPr>
          <w:p w14:paraId="4E477883" w14:textId="77777777" w:rsidR="00D646ED" w:rsidRPr="00D646ED" w:rsidRDefault="00D646ED" w:rsidP="00F268D9">
            <w:pPr>
              <w:jc w:val="center"/>
              <w:rPr>
                <w:rFonts w:ascii="Times New Roman" w:eastAsia="宋体" w:hAnsi="Times New Roman" w:cs="Times New Roman"/>
                <w:szCs w:val="21"/>
              </w:rPr>
            </w:pPr>
          </w:p>
        </w:tc>
        <w:tc>
          <w:tcPr>
            <w:tcW w:w="0" w:type="auto"/>
            <w:vMerge/>
            <w:vAlign w:val="center"/>
          </w:tcPr>
          <w:p w14:paraId="26E7087E"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083D8785"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3B84A034" w14:textId="77777777" w:rsidR="00D646ED" w:rsidRPr="00D646ED" w:rsidRDefault="00D646ED" w:rsidP="00F268D9">
            <w:pPr>
              <w:jc w:val="center"/>
              <w:rPr>
                <w:rFonts w:ascii="Times New Roman" w:eastAsia="宋体" w:hAnsi="Times New Roman" w:cs="Times New Roman"/>
                <w:szCs w:val="21"/>
              </w:rPr>
            </w:pPr>
          </w:p>
        </w:tc>
      </w:tr>
      <w:tr w:rsidR="00D646ED" w:rsidRPr="00D646ED" w14:paraId="48374D8E" w14:textId="77777777" w:rsidTr="00F268D9">
        <w:trPr>
          <w:cantSplit/>
          <w:trHeight w:val="448"/>
        </w:trPr>
        <w:tc>
          <w:tcPr>
            <w:tcW w:w="0" w:type="auto"/>
            <w:vMerge w:val="restart"/>
            <w:vAlign w:val="center"/>
          </w:tcPr>
          <w:p w14:paraId="08D199A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有组织</w:t>
            </w:r>
          </w:p>
        </w:tc>
        <w:tc>
          <w:tcPr>
            <w:tcW w:w="0" w:type="auto"/>
            <w:vAlign w:val="center"/>
          </w:tcPr>
          <w:p w14:paraId="6BFF917F"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G1</w:t>
            </w:r>
          </w:p>
        </w:tc>
        <w:tc>
          <w:tcPr>
            <w:tcW w:w="1109" w:type="dxa"/>
            <w:gridSpan w:val="2"/>
            <w:tcBorders>
              <w:bottom w:val="single" w:sz="4" w:space="0" w:color="auto"/>
            </w:tcBorders>
            <w:vAlign w:val="center"/>
          </w:tcPr>
          <w:p w14:paraId="467DB770"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酯化单元</w:t>
            </w:r>
          </w:p>
          <w:p w14:paraId="5FF318BB"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尾气</w:t>
            </w:r>
          </w:p>
        </w:tc>
        <w:tc>
          <w:tcPr>
            <w:tcW w:w="720" w:type="dxa"/>
            <w:tcBorders>
              <w:bottom w:val="single" w:sz="4" w:space="0" w:color="auto"/>
            </w:tcBorders>
            <w:vAlign w:val="center"/>
          </w:tcPr>
          <w:p w14:paraId="0C089DFF"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bCs/>
                <w:szCs w:val="21"/>
              </w:rPr>
              <w:t>88</w:t>
            </w:r>
            <w:r w:rsidRPr="00D646ED">
              <w:rPr>
                <w:rFonts w:ascii="Times New Roman" w:eastAsia="宋体" w:hAnsi="Times New Roman" w:cs="Times New Roman"/>
                <w:szCs w:val="21"/>
              </w:rPr>
              <w:t xml:space="preserve"> </w:t>
            </w:r>
          </w:p>
        </w:tc>
        <w:tc>
          <w:tcPr>
            <w:tcW w:w="3720" w:type="dxa"/>
            <w:tcBorders>
              <w:bottom w:val="single" w:sz="4" w:space="0" w:color="auto"/>
            </w:tcBorders>
            <w:vAlign w:val="center"/>
          </w:tcPr>
          <w:p w14:paraId="41A1EDDE"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N</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:59.66,CO:35.08,O</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w:t>
            </w:r>
            <w:r w:rsidRPr="00D646ED">
              <w:rPr>
                <w:rFonts w:ascii="Times New Roman" w:eastAsia="宋体" w:hAnsi="Times New Roman" w:cs="Times New Roman"/>
                <w:szCs w:val="21"/>
              </w:rPr>
              <w:t>2.88,</w:t>
            </w:r>
            <w:r w:rsidRPr="00D646ED">
              <w:rPr>
                <w:rFonts w:ascii="Times New Roman" w:eastAsia="宋体" w:hAnsi="Times New Roman" w:cs="Times New Roman"/>
                <w:szCs w:val="21"/>
              </w:rPr>
              <w:t>甲醇：</w:t>
            </w:r>
            <w:r w:rsidRPr="00D646ED">
              <w:rPr>
                <w:rFonts w:ascii="Times New Roman" w:eastAsia="宋体" w:hAnsi="Times New Roman" w:cs="Times New Roman"/>
                <w:szCs w:val="21"/>
              </w:rPr>
              <w:t>1.84</w:t>
            </w:r>
            <w:r w:rsidRPr="00D646ED">
              <w:rPr>
                <w:rFonts w:ascii="Times New Roman" w:eastAsia="宋体" w:hAnsi="Times New Roman" w:cs="Times New Roman"/>
                <w:szCs w:val="21"/>
              </w:rPr>
              <w:t>，</w:t>
            </w:r>
            <w:r w:rsidRPr="00D646ED">
              <w:rPr>
                <w:rFonts w:ascii="Times New Roman" w:eastAsia="宋体" w:hAnsi="Times New Roman" w:cs="Times New Roman"/>
                <w:szCs w:val="21"/>
              </w:rPr>
              <w:t>CO</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w:t>
            </w:r>
            <w:r w:rsidRPr="00D646ED">
              <w:rPr>
                <w:rFonts w:ascii="Times New Roman" w:eastAsia="宋体" w:hAnsi="Times New Roman" w:cs="Times New Roman"/>
                <w:szCs w:val="21"/>
              </w:rPr>
              <w:t>0.55</w:t>
            </w:r>
          </w:p>
        </w:tc>
        <w:tc>
          <w:tcPr>
            <w:tcW w:w="1800" w:type="dxa"/>
            <w:tcBorders>
              <w:bottom w:val="single" w:sz="4" w:space="0" w:color="auto"/>
            </w:tcBorders>
            <w:vAlign w:val="center"/>
          </w:tcPr>
          <w:p w14:paraId="7C2F3A4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尾气处理系统处理后进乙醛火炬系统</w:t>
            </w:r>
          </w:p>
        </w:tc>
        <w:tc>
          <w:tcPr>
            <w:tcW w:w="840" w:type="dxa"/>
            <w:tcBorders>
              <w:bottom w:val="single" w:sz="4" w:space="0" w:color="auto"/>
            </w:tcBorders>
            <w:vAlign w:val="center"/>
          </w:tcPr>
          <w:p w14:paraId="3ADAE34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250</w:t>
            </w:r>
          </w:p>
        </w:tc>
        <w:tc>
          <w:tcPr>
            <w:tcW w:w="600" w:type="dxa"/>
            <w:tcBorders>
              <w:bottom w:val="single" w:sz="4" w:space="0" w:color="auto"/>
            </w:tcBorders>
            <w:vAlign w:val="center"/>
          </w:tcPr>
          <w:p w14:paraId="7A4EB50B"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100</w:t>
            </w:r>
          </w:p>
        </w:tc>
        <w:tc>
          <w:tcPr>
            <w:tcW w:w="596" w:type="dxa"/>
            <w:tcBorders>
              <w:bottom w:val="single" w:sz="4" w:space="0" w:color="auto"/>
            </w:tcBorders>
            <w:vAlign w:val="center"/>
          </w:tcPr>
          <w:p w14:paraId="3884706A"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0.02</w:t>
            </w:r>
          </w:p>
        </w:tc>
        <w:tc>
          <w:tcPr>
            <w:tcW w:w="0" w:type="auto"/>
            <w:tcBorders>
              <w:bottom w:val="single" w:sz="4" w:space="0" w:color="auto"/>
            </w:tcBorders>
            <w:vAlign w:val="center"/>
          </w:tcPr>
          <w:p w14:paraId="4BD97171"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&lt;6</w:t>
            </w:r>
          </w:p>
        </w:tc>
        <w:tc>
          <w:tcPr>
            <w:tcW w:w="0" w:type="auto"/>
            <w:tcBorders>
              <w:bottom w:val="single" w:sz="4" w:space="0" w:color="auto"/>
            </w:tcBorders>
            <w:vAlign w:val="center"/>
          </w:tcPr>
          <w:p w14:paraId="6FE1DB35"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&lt;0.001</w:t>
            </w:r>
          </w:p>
        </w:tc>
        <w:tc>
          <w:tcPr>
            <w:tcW w:w="0" w:type="auto"/>
            <w:tcBorders>
              <w:bottom w:val="single" w:sz="4" w:space="0" w:color="auto"/>
            </w:tcBorders>
            <w:vAlign w:val="center"/>
          </w:tcPr>
          <w:p w14:paraId="46A37451"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200</w:t>
            </w:r>
          </w:p>
        </w:tc>
        <w:tc>
          <w:tcPr>
            <w:tcW w:w="0" w:type="auto"/>
            <w:tcBorders>
              <w:bottom w:val="single" w:sz="4" w:space="0" w:color="auto"/>
            </w:tcBorders>
            <w:vAlign w:val="center"/>
          </w:tcPr>
          <w:p w14:paraId="07B22F35"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0.04</w:t>
            </w:r>
          </w:p>
        </w:tc>
        <w:tc>
          <w:tcPr>
            <w:tcW w:w="0" w:type="auto"/>
            <w:tcBorders>
              <w:bottom w:val="single" w:sz="4" w:space="0" w:color="auto"/>
            </w:tcBorders>
            <w:vAlign w:val="center"/>
          </w:tcPr>
          <w:p w14:paraId="59C9A75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52</w:t>
            </w:r>
          </w:p>
        </w:tc>
        <w:tc>
          <w:tcPr>
            <w:tcW w:w="0" w:type="auto"/>
            <w:vAlign w:val="center"/>
          </w:tcPr>
          <w:p w14:paraId="2824CEEE"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0.05</w:t>
            </w:r>
          </w:p>
        </w:tc>
        <w:tc>
          <w:tcPr>
            <w:tcW w:w="0" w:type="auto"/>
            <w:tcBorders>
              <w:bottom w:val="single" w:sz="4" w:space="0" w:color="auto"/>
            </w:tcBorders>
            <w:vAlign w:val="center"/>
          </w:tcPr>
          <w:p w14:paraId="272347A5"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800</w:t>
            </w:r>
          </w:p>
        </w:tc>
        <w:tc>
          <w:tcPr>
            <w:tcW w:w="0" w:type="auto"/>
            <w:tcBorders>
              <w:bottom w:val="single" w:sz="4" w:space="0" w:color="auto"/>
            </w:tcBorders>
            <w:vAlign w:val="center"/>
          </w:tcPr>
          <w:p w14:paraId="0F804DDA"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连续</w:t>
            </w:r>
          </w:p>
        </w:tc>
      </w:tr>
      <w:tr w:rsidR="00D646ED" w:rsidRPr="00D646ED" w14:paraId="6FC64BF0" w14:textId="77777777" w:rsidTr="00F268D9">
        <w:trPr>
          <w:cantSplit/>
          <w:trHeight w:val="448"/>
        </w:trPr>
        <w:tc>
          <w:tcPr>
            <w:tcW w:w="0" w:type="auto"/>
            <w:vMerge/>
            <w:vAlign w:val="center"/>
          </w:tcPr>
          <w:p w14:paraId="0CA7249E" w14:textId="77777777" w:rsidR="00D646ED" w:rsidRPr="00D646ED" w:rsidRDefault="00D646ED" w:rsidP="00F268D9">
            <w:pPr>
              <w:jc w:val="center"/>
              <w:rPr>
                <w:rFonts w:ascii="Times New Roman" w:eastAsia="宋体" w:hAnsi="Times New Roman" w:cs="Times New Roman"/>
                <w:szCs w:val="21"/>
              </w:rPr>
            </w:pPr>
          </w:p>
        </w:tc>
        <w:tc>
          <w:tcPr>
            <w:tcW w:w="0" w:type="auto"/>
            <w:vAlign w:val="center"/>
          </w:tcPr>
          <w:p w14:paraId="033487AF"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G2</w:t>
            </w:r>
          </w:p>
        </w:tc>
        <w:tc>
          <w:tcPr>
            <w:tcW w:w="0" w:type="auto"/>
            <w:vMerge w:val="restart"/>
            <w:vAlign w:val="center"/>
          </w:tcPr>
          <w:p w14:paraId="11460697"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加氢单元</w:t>
            </w:r>
          </w:p>
        </w:tc>
        <w:tc>
          <w:tcPr>
            <w:tcW w:w="654" w:type="dxa"/>
            <w:tcBorders>
              <w:bottom w:val="single" w:sz="4" w:space="0" w:color="auto"/>
            </w:tcBorders>
            <w:vAlign w:val="center"/>
          </w:tcPr>
          <w:p w14:paraId="4677834F"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缓冲罐</w:t>
            </w:r>
          </w:p>
        </w:tc>
        <w:tc>
          <w:tcPr>
            <w:tcW w:w="720" w:type="dxa"/>
            <w:tcBorders>
              <w:bottom w:val="single" w:sz="4" w:space="0" w:color="auto"/>
            </w:tcBorders>
            <w:vAlign w:val="center"/>
          </w:tcPr>
          <w:p w14:paraId="71F53DDF"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0.7</w:t>
            </w:r>
          </w:p>
        </w:tc>
        <w:tc>
          <w:tcPr>
            <w:tcW w:w="3720" w:type="dxa"/>
            <w:tcBorders>
              <w:bottom w:val="single" w:sz="4" w:space="0" w:color="auto"/>
            </w:tcBorders>
            <w:vAlign w:val="center"/>
          </w:tcPr>
          <w:p w14:paraId="68537B7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H</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:0.4</w:t>
            </w:r>
            <w:r w:rsidRPr="00D646ED">
              <w:rPr>
                <w:rFonts w:ascii="Times New Roman" w:eastAsia="宋体" w:hAnsi="Times New Roman" w:cs="Times New Roman"/>
                <w:szCs w:val="21"/>
              </w:rPr>
              <w:t>，二甲醚：</w:t>
            </w:r>
            <w:r w:rsidRPr="00D646ED">
              <w:rPr>
                <w:rFonts w:ascii="Times New Roman" w:eastAsia="宋体" w:hAnsi="Times New Roman" w:cs="Times New Roman"/>
                <w:szCs w:val="21"/>
              </w:rPr>
              <w:t>10.9</w:t>
            </w:r>
            <w:r w:rsidRPr="00D646ED">
              <w:rPr>
                <w:rFonts w:ascii="Times New Roman" w:eastAsia="宋体" w:hAnsi="Times New Roman" w:cs="Times New Roman"/>
                <w:szCs w:val="21"/>
              </w:rPr>
              <w:t>，甲醇：</w:t>
            </w:r>
            <w:r w:rsidRPr="00D646ED">
              <w:rPr>
                <w:rFonts w:ascii="Times New Roman" w:eastAsia="宋体" w:hAnsi="Times New Roman" w:cs="Times New Roman"/>
                <w:szCs w:val="21"/>
              </w:rPr>
              <w:t>74</w:t>
            </w:r>
            <w:r w:rsidRPr="00D646ED">
              <w:rPr>
                <w:rFonts w:ascii="Times New Roman" w:eastAsia="宋体" w:hAnsi="Times New Roman" w:cs="Times New Roman"/>
                <w:szCs w:val="21"/>
              </w:rPr>
              <w:t>，乙醇</w:t>
            </w:r>
            <w:r w:rsidRPr="00D646ED">
              <w:rPr>
                <w:rFonts w:ascii="Times New Roman" w:eastAsia="宋体" w:hAnsi="Times New Roman" w:cs="Times New Roman"/>
                <w:szCs w:val="21"/>
              </w:rPr>
              <w:t>3.6</w:t>
            </w:r>
            <w:r w:rsidRPr="00D646ED">
              <w:rPr>
                <w:rFonts w:ascii="Times New Roman" w:eastAsia="宋体" w:hAnsi="Times New Roman" w:cs="Times New Roman"/>
                <w:szCs w:val="21"/>
              </w:rPr>
              <w:t>，酯：</w:t>
            </w:r>
            <w:r w:rsidRPr="00D646ED">
              <w:rPr>
                <w:rFonts w:ascii="Times New Roman" w:eastAsia="宋体" w:hAnsi="Times New Roman" w:cs="Times New Roman"/>
                <w:szCs w:val="21"/>
              </w:rPr>
              <w:t>2.7</w:t>
            </w:r>
            <w:r w:rsidRPr="00D646ED">
              <w:rPr>
                <w:rFonts w:ascii="Times New Roman" w:eastAsia="宋体" w:hAnsi="Times New Roman" w:cs="Times New Roman"/>
                <w:szCs w:val="21"/>
              </w:rPr>
              <w:t>，水：</w:t>
            </w:r>
            <w:r w:rsidRPr="00D646ED">
              <w:rPr>
                <w:rFonts w:ascii="Times New Roman" w:eastAsia="宋体" w:hAnsi="Times New Roman" w:cs="Times New Roman"/>
                <w:szCs w:val="21"/>
              </w:rPr>
              <w:t>1.0</w:t>
            </w:r>
            <w:r w:rsidRPr="00D646ED">
              <w:rPr>
                <w:rFonts w:ascii="Times New Roman" w:eastAsia="宋体" w:hAnsi="Times New Roman" w:cs="Times New Roman"/>
                <w:szCs w:val="21"/>
              </w:rPr>
              <w:t>，</w:t>
            </w:r>
            <w:r w:rsidRPr="00D646ED">
              <w:rPr>
                <w:rFonts w:ascii="Times New Roman" w:eastAsia="宋体" w:hAnsi="Times New Roman" w:cs="Times New Roman"/>
                <w:szCs w:val="21"/>
              </w:rPr>
              <w:t>CO</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w:t>
            </w:r>
            <w:r w:rsidRPr="00D646ED">
              <w:rPr>
                <w:rFonts w:ascii="Times New Roman" w:eastAsia="宋体" w:hAnsi="Times New Roman" w:cs="Times New Roman"/>
                <w:szCs w:val="21"/>
              </w:rPr>
              <w:t>1.4</w:t>
            </w:r>
          </w:p>
        </w:tc>
        <w:tc>
          <w:tcPr>
            <w:tcW w:w="1800" w:type="dxa"/>
            <w:vMerge w:val="restart"/>
            <w:vAlign w:val="center"/>
          </w:tcPr>
          <w:p w14:paraId="65B53E67"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烯烃火炬系统进行燃料气回收，不能回收时高点燃烧排放</w:t>
            </w:r>
          </w:p>
        </w:tc>
        <w:tc>
          <w:tcPr>
            <w:tcW w:w="840" w:type="dxa"/>
            <w:vMerge w:val="restart"/>
            <w:vAlign w:val="center"/>
          </w:tcPr>
          <w:p w14:paraId="7527E70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600" w:type="dxa"/>
            <w:vMerge w:val="restart"/>
            <w:vAlign w:val="center"/>
          </w:tcPr>
          <w:p w14:paraId="16D61FA8"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596" w:type="dxa"/>
            <w:vMerge w:val="restart"/>
            <w:vAlign w:val="center"/>
          </w:tcPr>
          <w:p w14:paraId="2F89211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0" w:type="auto"/>
            <w:vMerge w:val="restart"/>
            <w:vAlign w:val="center"/>
          </w:tcPr>
          <w:p w14:paraId="3AC8080A"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0" w:type="auto"/>
            <w:vMerge w:val="restart"/>
            <w:vAlign w:val="center"/>
          </w:tcPr>
          <w:p w14:paraId="26E92B7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0" w:type="auto"/>
            <w:vMerge w:val="restart"/>
            <w:vAlign w:val="center"/>
          </w:tcPr>
          <w:p w14:paraId="5A3476A6"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0" w:type="auto"/>
            <w:vMerge w:val="restart"/>
            <w:vAlign w:val="center"/>
          </w:tcPr>
          <w:p w14:paraId="29B8AE06"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w:t>
            </w:r>
          </w:p>
        </w:tc>
        <w:tc>
          <w:tcPr>
            <w:tcW w:w="0" w:type="auto"/>
            <w:vMerge w:val="restart"/>
            <w:vAlign w:val="center"/>
          </w:tcPr>
          <w:p w14:paraId="2CF8EF5A"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120</w:t>
            </w:r>
          </w:p>
        </w:tc>
        <w:tc>
          <w:tcPr>
            <w:tcW w:w="0" w:type="auto"/>
            <w:vMerge w:val="restart"/>
            <w:vAlign w:val="center"/>
          </w:tcPr>
          <w:p w14:paraId="65031AFF"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1.3</w:t>
            </w:r>
          </w:p>
        </w:tc>
        <w:tc>
          <w:tcPr>
            <w:tcW w:w="0" w:type="auto"/>
            <w:vMerge w:val="restart"/>
            <w:vAlign w:val="center"/>
          </w:tcPr>
          <w:p w14:paraId="432F9788"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800-1200</w:t>
            </w:r>
          </w:p>
        </w:tc>
        <w:tc>
          <w:tcPr>
            <w:tcW w:w="0" w:type="auto"/>
            <w:vMerge w:val="restart"/>
            <w:vAlign w:val="center"/>
          </w:tcPr>
          <w:p w14:paraId="13D50FA8"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间歇</w:t>
            </w:r>
          </w:p>
        </w:tc>
      </w:tr>
      <w:tr w:rsidR="00D646ED" w:rsidRPr="00D646ED" w14:paraId="72BB447C" w14:textId="77777777" w:rsidTr="00F268D9">
        <w:trPr>
          <w:cantSplit/>
          <w:trHeight w:val="448"/>
        </w:trPr>
        <w:tc>
          <w:tcPr>
            <w:tcW w:w="0" w:type="auto"/>
            <w:vMerge/>
            <w:vAlign w:val="center"/>
          </w:tcPr>
          <w:p w14:paraId="255C20F6" w14:textId="77777777" w:rsidR="00D646ED" w:rsidRPr="00D646ED" w:rsidRDefault="00D646ED" w:rsidP="00F268D9">
            <w:pPr>
              <w:jc w:val="center"/>
              <w:rPr>
                <w:rFonts w:ascii="Times New Roman" w:eastAsia="宋体" w:hAnsi="Times New Roman" w:cs="Times New Roman"/>
                <w:szCs w:val="21"/>
              </w:rPr>
            </w:pPr>
          </w:p>
        </w:tc>
        <w:tc>
          <w:tcPr>
            <w:tcW w:w="0" w:type="auto"/>
            <w:vAlign w:val="center"/>
          </w:tcPr>
          <w:p w14:paraId="5A695110"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G3</w:t>
            </w:r>
          </w:p>
        </w:tc>
        <w:tc>
          <w:tcPr>
            <w:tcW w:w="0" w:type="auto"/>
            <w:vMerge/>
            <w:tcBorders>
              <w:bottom w:val="single" w:sz="4" w:space="0" w:color="auto"/>
            </w:tcBorders>
            <w:vAlign w:val="center"/>
          </w:tcPr>
          <w:p w14:paraId="1557A889" w14:textId="77777777" w:rsidR="00D646ED" w:rsidRPr="00D646ED" w:rsidRDefault="00D646ED" w:rsidP="00F268D9">
            <w:pPr>
              <w:jc w:val="center"/>
              <w:rPr>
                <w:rFonts w:ascii="Times New Roman" w:eastAsia="宋体" w:hAnsi="Times New Roman" w:cs="Times New Roman"/>
                <w:szCs w:val="21"/>
              </w:rPr>
            </w:pPr>
          </w:p>
        </w:tc>
        <w:tc>
          <w:tcPr>
            <w:tcW w:w="654" w:type="dxa"/>
            <w:tcBorders>
              <w:bottom w:val="single" w:sz="4" w:space="0" w:color="auto"/>
            </w:tcBorders>
            <w:vAlign w:val="center"/>
          </w:tcPr>
          <w:p w14:paraId="5EE93B73"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气液分离罐</w:t>
            </w:r>
          </w:p>
        </w:tc>
        <w:tc>
          <w:tcPr>
            <w:tcW w:w="720" w:type="dxa"/>
            <w:tcBorders>
              <w:bottom w:val="single" w:sz="4" w:space="0" w:color="auto"/>
            </w:tcBorders>
            <w:vAlign w:val="center"/>
          </w:tcPr>
          <w:p w14:paraId="349AA702"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5.5</w:t>
            </w:r>
          </w:p>
        </w:tc>
        <w:tc>
          <w:tcPr>
            <w:tcW w:w="3720" w:type="dxa"/>
            <w:tcBorders>
              <w:bottom w:val="single" w:sz="4" w:space="0" w:color="auto"/>
            </w:tcBorders>
            <w:vAlign w:val="center"/>
          </w:tcPr>
          <w:p w14:paraId="2C05D7B6"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H</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:80.78,CO:0.89,</w:t>
            </w:r>
            <w:r w:rsidRPr="00D646ED">
              <w:rPr>
                <w:rFonts w:ascii="Times New Roman" w:eastAsia="宋体" w:hAnsi="Times New Roman" w:cs="Times New Roman"/>
                <w:szCs w:val="21"/>
              </w:rPr>
              <w:t>醚：</w:t>
            </w:r>
            <w:r w:rsidRPr="00D646ED">
              <w:rPr>
                <w:rFonts w:ascii="Times New Roman" w:eastAsia="宋体" w:hAnsi="Times New Roman" w:cs="Times New Roman"/>
                <w:szCs w:val="21"/>
              </w:rPr>
              <w:t>0.93,</w:t>
            </w:r>
            <w:r w:rsidRPr="00D646ED">
              <w:rPr>
                <w:rFonts w:ascii="Times New Roman" w:eastAsia="宋体" w:hAnsi="Times New Roman" w:cs="Times New Roman"/>
                <w:szCs w:val="21"/>
              </w:rPr>
              <w:t>甲醇：</w:t>
            </w:r>
            <w:r w:rsidRPr="00D646ED">
              <w:rPr>
                <w:rFonts w:ascii="Times New Roman" w:eastAsia="宋体" w:hAnsi="Times New Roman" w:cs="Times New Roman"/>
                <w:szCs w:val="21"/>
              </w:rPr>
              <w:t>11.24</w:t>
            </w:r>
            <w:r w:rsidRPr="00D646ED">
              <w:rPr>
                <w:rFonts w:ascii="Times New Roman" w:eastAsia="宋体" w:hAnsi="Times New Roman" w:cs="Times New Roman"/>
                <w:szCs w:val="21"/>
              </w:rPr>
              <w:t>，乙醇</w:t>
            </w:r>
            <w:r w:rsidRPr="00D646ED">
              <w:rPr>
                <w:rFonts w:ascii="Times New Roman" w:eastAsia="宋体" w:hAnsi="Times New Roman" w:cs="Times New Roman"/>
                <w:szCs w:val="21"/>
              </w:rPr>
              <w:t>0.55</w:t>
            </w:r>
            <w:r w:rsidRPr="00D646ED">
              <w:rPr>
                <w:rFonts w:ascii="Times New Roman" w:eastAsia="宋体" w:hAnsi="Times New Roman" w:cs="Times New Roman"/>
                <w:szCs w:val="21"/>
              </w:rPr>
              <w:t>，酯：</w:t>
            </w:r>
            <w:r w:rsidRPr="00D646ED">
              <w:rPr>
                <w:rFonts w:ascii="Times New Roman" w:eastAsia="宋体" w:hAnsi="Times New Roman" w:cs="Times New Roman"/>
                <w:szCs w:val="21"/>
              </w:rPr>
              <w:t>2.7</w:t>
            </w:r>
            <w:r w:rsidRPr="00D646ED">
              <w:rPr>
                <w:rFonts w:ascii="Times New Roman" w:eastAsia="宋体" w:hAnsi="Times New Roman" w:cs="Times New Roman"/>
                <w:szCs w:val="21"/>
              </w:rPr>
              <w:t>，水：</w:t>
            </w:r>
            <w:r w:rsidRPr="00D646ED">
              <w:rPr>
                <w:rFonts w:ascii="Times New Roman" w:eastAsia="宋体" w:hAnsi="Times New Roman" w:cs="Times New Roman"/>
                <w:szCs w:val="21"/>
              </w:rPr>
              <w:t>0.11</w:t>
            </w:r>
            <w:r w:rsidRPr="00D646ED">
              <w:rPr>
                <w:rFonts w:ascii="Times New Roman" w:eastAsia="宋体" w:hAnsi="Times New Roman" w:cs="Times New Roman"/>
                <w:szCs w:val="21"/>
              </w:rPr>
              <w:t>，</w:t>
            </w:r>
            <w:r w:rsidRPr="00D646ED">
              <w:rPr>
                <w:rFonts w:ascii="Times New Roman" w:eastAsia="宋体" w:hAnsi="Times New Roman" w:cs="Times New Roman"/>
                <w:szCs w:val="21"/>
              </w:rPr>
              <w:t>CO</w:t>
            </w:r>
            <w:r w:rsidRPr="00D646ED">
              <w:rPr>
                <w:rFonts w:ascii="Times New Roman" w:eastAsia="宋体" w:hAnsi="Times New Roman" w:cs="Times New Roman"/>
                <w:szCs w:val="21"/>
                <w:vertAlign w:val="subscript"/>
              </w:rPr>
              <w:t>2</w:t>
            </w:r>
            <w:r w:rsidRPr="00D646ED">
              <w:rPr>
                <w:rFonts w:ascii="Times New Roman" w:eastAsia="宋体" w:hAnsi="Times New Roman" w:cs="Times New Roman"/>
                <w:szCs w:val="21"/>
              </w:rPr>
              <w:t>：</w:t>
            </w:r>
            <w:r w:rsidRPr="00D646ED">
              <w:rPr>
                <w:rFonts w:ascii="Times New Roman" w:eastAsia="宋体" w:hAnsi="Times New Roman" w:cs="Times New Roman"/>
                <w:szCs w:val="21"/>
              </w:rPr>
              <w:t>0.24,</w:t>
            </w:r>
            <w:r w:rsidRPr="00D646ED">
              <w:rPr>
                <w:rFonts w:ascii="Times New Roman" w:eastAsia="宋体" w:hAnsi="Times New Roman" w:cs="Times New Roman"/>
                <w:szCs w:val="21"/>
              </w:rPr>
              <w:t>其他</w:t>
            </w:r>
          </w:p>
        </w:tc>
        <w:tc>
          <w:tcPr>
            <w:tcW w:w="1800" w:type="dxa"/>
            <w:vMerge/>
            <w:tcBorders>
              <w:bottom w:val="single" w:sz="4" w:space="0" w:color="auto"/>
            </w:tcBorders>
            <w:vAlign w:val="center"/>
          </w:tcPr>
          <w:p w14:paraId="77312EBD" w14:textId="77777777" w:rsidR="00D646ED" w:rsidRPr="00D646ED" w:rsidRDefault="00D646ED" w:rsidP="00F268D9">
            <w:pPr>
              <w:jc w:val="center"/>
              <w:rPr>
                <w:rFonts w:ascii="Times New Roman" w:eastAsia="宋体" w:hAnsi="Times New Roman" w:cs="Times New Roman"/>
                <w:szCs w:val="21"/>
              </w:rPr>
            </w:pPr>
          </w:p>
        </w:tc>
        <w:tc>
          <w:tcPr>
            <w:tcW w:w="840" w:type="dxa"/>
            <w:vMerge/>
            <w:tcBorders>
              <w:bottom w:val="single" w:sz="4" w:space="0" w:color="auto"/>
            </w:tcBorders>
            <w:vAlign w:val="center"/>
          </w:tcPr>
          <w:p w14:paraId="34DB0FC2" w14:textId="77777777" w:rsidR="00D646ED" w:rsidRPr="00D646ED" w:rsidRDefault="00D646ED" w:rsidP="00F268D9">
            <w:pPr>
              <w:jc w:val="center"/>
              <w:rPr>
                <w:rFonts w:ascii="Times New Roman" w:eastAsia="宋体" w:hAnsi="Times New Roman" w:cs="Times New Roman"/>
                <w:szCs w:val="21"/>
              </w:rPr>
            </w:pPr>
          </w:p>
        </w:tc>
        <w:tc>
          <w:tcPr>
            <w:tcW w:w="600" w:type="dxa"/>
            <w:vMerge/>
            <w:tcBorders>
              <w:bottom w:val="single" w:sz="4" w:space="0" w:color="auto"/>
            </w:tcBorders>
            <w:vAlign w:val="center"/>
          </w:tcPr>
          <w:p w14:paraId="52F84C22" w14:textId="77777777" w:rsidR="00D646ED" w:rsidRPr="00D646ED" w:rsidRDefault="00D646ED" w:rsidP="00F268D9">
            <w:pPr>
              <w:jc w:val="center"/>
              <w:rPr>
                <w:rFonts w:ascii="Times New Roman" w:eastAsia="宋体" w:hAnsi="Times New Roman" w:cs="Times New Roman"/>
                <w:szCs w:val="21"/>
              </w:rPr>
            </w:pPr>
          </w:p>
        </w:tc>
        <w:tc>
          <w:tcPr>
            <w:tcW w:w="596" w:type="dxa"/>
            <w:vMerge/>
            <w:tcBorders>
              <w:bottom w:val="single" w:sz="4" w:space="0" w:color="auto"/>
            </w:tcBorders>
            <w:vAlign w:val="center"/>
          </w:tcPr>
          <w:p w14:paraId="1A8D9935"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453B4C76"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0EF12C47"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553C585D"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0716C6F3"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0FDAFF9E" w14:textId="77777777" w:rsidR="00D646ED" w:rsidRPr="00D646ED" w:rsidRDefault="00D646ED" w:rsidP="00F268D9">
            <w:pPr>
              <w:jc w:val="center"/>
              <w:rPr>
                <w:rFonts w:ascii="Times New Roman" w:eastAsia="宋体" w:hAnsi="Times New Roman" w:cs="Times New Roman"/>
                <w:szCs w:val="21"/>
              </w:rPr>
            </w:pPr>
          </w:p>
        </w:tc>
        <w:tc>
          <w:tcPr>
            <w:tcW w:w="0" w:type="auto"/>
            <w:vMerge/>
            <w:vAlign w:val="center"/>
          </w:tcPr>
          <w:p w14:paraId="5F8D11BC"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41EE421F" w14:textId="77777777" w:rsidR="00D646ED" w:rsidRPr="00D646ED" w:rsidRDefault="00D646ED" w:rsidP="00F268D9">
            <w:pPr>
              <w:jc w:val="center"/>
              <w:rPr>
                <w:rFonts w:ascii="Times New Roman" w:eastAsia="宋体" w:hAnsi="Times New Roman" w:cs="Times New Roman"/>
                <w:szCs w:val="21"/>
              </w:rPr>
            </w:pPr>
          </w:p>
        </w:tc>
        <w:tc>
          <w:tcPr>
            <w:tcW w:w="0" w:type="auto"/>
            <w:vMerge/>
            <w:tcBorders>
              <w:bottom w:val="single" w:sz="4" w:space="0" w:color="auto"/>
            </w:tcBorders>
            <w:vAlign w:val="center"/>
          </w:tcPr>
          <w:p w14:paraId="6C6B7D85" w14:textId="77777777" w:rsidR="00D646ED" w:rsidRPr="00D646ED" w:rsidRDefault="00D646ED" w:rsidP="00F268D9">
            <w:pPr>
              <w:jc w:val="center"/>
              <w:rPr>
                <w:rFonts w:ascii="Times New Roman" w:eastAsia="宋体" w:hAnsi="Times New Roman" w:cs="Times New Roman"/>
                <w:szCs w:val="21"/>
              </w:rPr>
            </w:pPr>
          </w:p>
        </w:tc>
      </w:tr>
      <w:tr w:rsidR="00D646ED" w:rsidRPr="00D646ED" w14:paraId="3BC6F726" w14:textId="77777777" w:rsidTr="00F268D9">
        <w:trPr>
          <w:trHeight w:val="380"/>
        </w:trPr>
        <w:tc>
          <w:tcPr>
            <w:tcW w:w="0" w:type="auto"/>
            <w:vAlign w:val="center"/>
          </w:tcPr>
          <w:p w14:paraId="153F3BEA"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无组织</w:t>
            </w:r>
          </w:p>
        </w:tc>
        <w:tc>
          <w:tcPr>
            <w:tcW w:w="0" w:type="auto"/>
            <w:vAlign w:val="center"/>
          </w:tcPr>
          <w:p w14:paraId="35EA4505"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G4</w:t>
            </w:r>
          </w:p>
        </w:tc>
        <w:tc>
          <w:tcPr>
            <w:tcW w:w="11319" w:type="dxa"/>
            <w:gridSpan w:val="12"/>
            <w:vAlign w:val="center"/>
          </w:tcPr>
          <w:p w14:paraId="77668F74" w14:textId="77777777" w:rsidR="00D646ED" w:rsidRPr="00D646ED" w:rsidRDefault="00D646ED" w:rsidP="00F268D9">
            <w:pPr>
              <w:pStyle w:val="afffff5"/>
              <w:spacing w:line="240" w:lineRule="auto"/>
              <w:rPr>
                <w:rFonts w:ascii="Times New Roman" w:hAnsi="Times New Roman"/>
                <w:szCs w:val="21"/>
              </w:rPr>
            </w:pPr>
            <w:r w:rsidRPr="00D646ED">
              <w:rPr>
                <w:rFonts w:ascii="Times New Roman" w:hAnsi="Times New Roman"/>
                <w:szCs w:val="21"/>
              </w:rPr>
              <w:t>甲醇：</w:t>
            </w:r>
            <w:smartTag w:uri="urn:schemas-microsoft-com:office:smarttags" w:element="chmetcnv">
              <w:smartTagPr>
                <w:attr w:name="UnitName" w:val="kg"/>
                <w:attr w:name="SourceValue" w:val="60"/>
                <w:attr w:name="HasSpace" w:val="False"/>
                <w:attr w:name="Negative" w:val="False"/>
                <w:attr w:name="NumberType" w:val="1"/>
                <w:attr w:name="TCSC" w:val="0"/>
              </w:smartTagPr>
              <w:r w:rsidRPr="00D646ED">
                <w:rPr>
                  <w:rFonts w:ascii="Times New Roman" w:hAnsi="Times New Roman"/>
                  <w:szCs w:val="21"/>
                </w:rPr>
                <w:t>60kg</w:t>
              </w:r>
            </w:smartTag>
            <w:r w:rsidRPr="00D646ED">
              <w:rPr>
                <w:rFonts w:ascii="Times New Roman" w:hAnsi="Times New Roman"/>
                <w:szCs w:val="21"/>
              </w:rPr>
              <w:t>/a</w:t>
            </w:r>
            <w:r w:rsidRPr="00D646ED">
              <w:rPr>
                <w:rFonts w:ascii="Times New Roman" w:hAnsi="Times New Roman"/>
                <w:szCs w:val="21"/>
              </w:rPr>
              <w:t>、氨：</w:t>
            </w:r>
            <w:smartTag w:uri="urn:schemas-microsoft-com:office:smarttags" w:element="chmetcnv">
              <w:smartTagPr>
                <w:attr w:name="UnitName" w:val="kg"/>
                <w:attr w:name="SourceValue" w:val="3"/>
                <w:attr w:name="HasSpace" w:val="False"/>
                <w:attr w:name="Negative" w:val="False"/>
                <w:attr w:name="NumberType" w:val="1"/>
                <w:attr w:name="TCSC" w:val="0"/>
              </w:smartTagPr>
              <w:r w:rsidRPr="00D646ED">
                <w:rPr>
                  <w:rFonts w:ascii="Times New Roman" w:hAnsi="Times New Roman"/>
                  <w:szCs w:val="21"/>
                </w:rPr>
                <w:t>3kg</w:t>
              </w:r>
            </w:smartTag>
            <w:r w:rsidRPr="00D646ED">
              <w:rPr>
                <w:rFonts w:ascii="Times New Roman" w:hAnsi="Times New Roman"/>
                <w:szCs w:val="21"/>
              </w:rPr>
              <w:t>/a</w:t>
            </w:r>
          </w:p>
        </w:tc>
        <w:tc>
          <w:tcPr>
            <w:tcW w:w="0" w:type="auto"/>
            <w:gridSpan w:val="3"/>
            <w:vAlign w:val="center"/>
          </w:tcPr>
          <w:p w14:paraId="349A4FA6" w14:textId="77777777" w:rsidR="00D646ED" w:rsidRPr="00D646ED" w:rsidRDefault="00D646ED" w:rsidP="00F268D9">
            <w:pPr>
              <w:pStyle w:val="afffff5"/>
              <w:spacing w:line="240" w:lineRule="auto"/>
              <w:rPr>
                <w:rFonts w:ascii="Times New Roman" w:hAnsi="Times New Roman"/>
                <w:szCs w:val="21"/>
                <w:vertAlign w:val="superscript"/>
              </w:rPr>
            </w:pPr>
            <w:r w:rsidRPr="00D646ED">
              <w:rPr>
                <w:rFonts w:ascii="Times New Roman" w:hAnsi="Times New Roman"/>
                <w:szCs w:val="21"/>
              </w:rPr>
              <w:t>面积：</w:t>
            </w:r>
            <w:smartTag w:uri="urn:schemas-microsoft-com:office:smarttags" w:element="chmetcnv">
              <w:smartTagPr>
                <w:attr w:name="UnitName" w:val="m2"/>
                <w:attr w:name="SourceValue" w:val="4900"/>
                <w:attr w:name="HasSpace" w:val="True"/>
                <w:attr w:name="Negative" w:val="False"/>
                <w:attr w:name="NumberType" w:val="1"/>
                <w:attr w:name="TCSC" w:val="0"/>
              </w:smartTagPr>
              <w:r w:rsidRPr="00D646ED">
                <w:rPr>
                  <w:rFonts w:ascii="Times New Roman" w:hAnsi="Times New Roman"/>
                  <w:szCs w:val="21"/>
                </w:rPr>
                <w:t>4900 m</w:t>
              </w:r>
              <w:r w:rsidRPr="00D646ED">
                <w:rPr>
                  <w:rFonts w:ascii="Times New Roman" w:hAnsi="Times New Roman"/>
                  <w:szCs w:val="21"/>
                  <w:vertAlign w:val="superscript"/>
                </w:rPr>
                <w:t>2</w:t>
              </w:r>
            </w:smartTag>
          </w:p>
        </w:tc>
        <w:tc>
          <w:tcPr>
            <w:tcW w:w="0" w:type="auto"/>
            <w:vAlign w:val="center"/>
          </w:tcPr>
          <w:p w14:paraId="1EEE6C8C" w14:textId="77777777" w:rsidR="00D646ED" w:rsidRPr="00D646ED" w:rsidRDefault="00D646ED" w:rsidP="00F268D9">
            <w:pPr>
              <w:jc w:val="center"/>
              <w:rPr>
                <w:rFonts w:ascii="Times New Roman" w:eastAsia="宋体" w:hAnsi="Times New Roman" w:cs="Times New Roman"/>
                <w:szCs w:val="21"/>
              </w:rPr>
            </w:pPr>
            <w:r w:rsidRPr="00D646ED">
              <w:rPr>
                <w:rFonts w:ascii="Times New Roman" w:eastAsia="宋体" w:hAnsi="Times New Roman" w:cs="Times New Roman"/>
                <w:szCs w:val="21"/>
              </w:rPr>
              <w:t>无组织</w:t>
            </w:r>
          </w:p>
        </w:tc>
      </w:tr>
    </w:tbl>
    <w:p w14:paraId="1D7998D0" w14:textId="16EF1511" w:rsidR="00D646ED" w:rsidRPr="00D646ED" w:rsidRDefault="00D646ED" w:rsidP="00D646ED">
      <w:pPr>
        <w:spacing w:line="500" w:lineRule="exact"/>
        <w:rPr>
          <w:rFonts w:ascii="Times New Roman" w:eastAsia="宋体" w:hAnsi="Times New Roman" w:cs="Times New Roman"/>
          <w:sz w:val="24"/>
          <w:szCs w:val="24"/>
        </w:rPr>
      </w:pPr>
      <w:r w:rsidRPr="00D646ED">
        <w:rPr>
          <w:rFonts w:ascii="Times New Roman" w:eastAsia="宋体" w:hAnsi="Times New Roman" w:cs="Times New Roman"/>
          <w:szCs w:val="21"/>
        </w:rPr>
        <w:t>*</w:t>
      </w:r>
      <w:r>
        <w:rPr>
          <w:rFonts w:ascii="Times New Roman" w:eastAsia="宋体" w:hAnsi="Times New Roman" w:cs="Times New Roman" w:hint="eastAsia"/>
          <w:szCs w:val="21"/>
        </w:rPr>
        <w:t>：</w:t>
      </w:r>
      <w:r w:rsidRPr="00D646ED">
        <w:rPr>
          <w:rFonts w:ascii="Times New Roman" w:eastAsia="宋体" w:hAnsi="Times New Roman" w:cs="Times New Roman"/>
          <w:szCs w:val="21"/>
        </w:rPr>
        <w:t>尾气处理系统甲醇去除率为</w:t>
      </w:r>
      <w:r w:rsidRPr="00D646ED">
        <w:rPr>
          <w:rFonts w:ascii="Times New Roman" w:eastAsia="宋体" w:hAnsi="Times New Roman" w:cs="Times New Roman"/>
          <w:szCs w:val="21"/>
        </w:rPr>
        <w:t>99.2%</w:t>
      </w:r>
      <w:r w:rsidRPr="00D646ED">
        <w:rPr>
          <w:rFonts w:ascii="Times New Roman" w:eastAsia="宋体" w:hAnsi="Times New Roman" w:cs="Times New Roman"/>
          <w:szCs w:val="21"/>
        </w:rPr>
        <w:t>，乙醛火炬以甲烷助燃，</w:t>
      </w:r>
      <w:r w:rsidRPr="00D646ED">
        <w:rPr>
          <w:rFonts w:ascii="Times New Roman" w:eastAsia="宋体" w:hAnsi="Times New Roman" w:cs="Times New Roman"/>
          <w:szCs w:val="21"/>
        </w:rPr>
        <w:t>CO</w:t>
      </w:r>
      <w:r w:rsidRPr="00D646ED">
        <w:rPr>
          <w:rFonts w:ascii="Times New Roman" w:eastAsia="宋体" w:hAnsi="Times New Roman" w:cs="Times New Roman"/>
          <w:szCs w:val="21"/>
        </w:rPr>
        <w:t>、甲醇燃烧率以</w:t>
      </w:r>
      <w:r w:rsidRPr="00D646ED">
        <w:rPr>
          <w:rFonts w:ascii="Times New Roman" w:eastAsia="宋体" w:hAnsi="Times New Roman" w:cs="Times New Roman"/>
          <w:szCs w:val="21"/>
        </w:rPr>
        <w:t>99.9%</w:t>
      </w:r>
      <w:r w:rsidRPr="00D646ED">
        <w:rPr>
          <w:rFonts w:ascii="Times New Roman" w:eastAsia="宋体" w:hAnsi="Times New Roman" w:cs="Times New Roman"/>
          <w:szCs w:val="21"/>
        </w:rPr>
        <w:t>计，</w:t>
      </w:r>
      <w:r w:rsidRPr="00D646ED">
        <w:rPr>
          <w:rFonts w:ascii="Times New Roman" w:eastAsia="宋体" w:hAnsi="Times New Roman" w:cs="Times New Roman"/>
          <w:szCs w:val="21"/>
        </w:rPr>
        <w:t>NO</w:t>
      </w:r>
      <w:r w:rsidRPr="00D646ED">
        <w:rPr>
          <w:rFonts w:ascii="Times New Roman" w:eastAsia="宋体" w:hAnsi="Times New Roman" w:cs="Times New Roman"/>
          <w:szCs w:val="21"/>
          <w:vertAlign w:val="subscript"/>
        </w:rPr>
        <w:t>X</w:t>
      </w:r>
      <w:r w:rsidRPr="00D646ED">
        <w:rPr>
          <w:rFonts w:ascii="Times New Roman" w:eastAsia="宋体" w:hAnsi="Times New Roman" w:cs="Times New Roman"/>
          <w:szCs w:val="21"/>
        </w:rPr>
        <w:t>为燃烧过程产生</w:t>
      </w:r>
    </w:p>
    <w:p w14:paraId="37563D5D" w14:textId="77777777" w:rsidR="00D646ED" w:rsidRDefault="00D646ED" w:rsidP="0012309C">
      <w:pPr>
        <w:adjustRightInd w:val="0"/>
        <w:snapToGrid w:val="0"/>
        <w:spacing w:line="500" w:lineRule="exact"/>
        <w:outlineLvl w:val="1"/>
        <w:rPr>
          <w:rFonts w:ascii="Times New Roman" w:eastAsia="宋体" w:hAnsi="Times New Roman" w:cs="Times New Roman"/>
          <w:b/>
          <w:sz w:val="32"/>
          <w:szCs w:val="32"/>
        </w:rPr>
        <w:sectPr w:rsidR="00D646ED" w:rsidSect="00D646ED">
          <w:pgSz w:w="16840" w:h="11907" w:orient="landscape" w:code="9"/>
          <w:pgMar w:top="1418" w:right="1418" w:bottom="1418" w:left="1418" w:header="851" w:footer="851" w:gutter="0"/>
          <w:cols w:space="425"/>
          <w:docGrid w:linePitch="436" w:charSpace="-4301"/>
        </w:sectPr>
      </w:pPr>
    </w:p>
    <w:p w14:paraId="12970F69" w14:textId="77777777" w:rsidR="00D646ED" w:rsidRPr="00D646ED" w:rsidRDefault="00D646ED" w:rsidP="00D646ED">
      <w:pPr>
        <w:pStyle w:val="a3"/>
        <w:spacing w:beforeLines="100" w:before="240" w:line="500" w:lineRule="exact"/>
        <w:ind w:firstLine="480"/>
        <w:rPr>
          <w:rFonts w:ascii="Times New Roman" w:hAnsi="Times New Roman" w:cs="Times New Roman"/>
        </w:rPr>
      </w:pPr>
      <w:r w:rsidRPr="00D646ED">
        <w:rPr>
          <w:rFonts w:ascii="Times New Roman" w:hAnsi="Times New Roman" w:cs="Times New Roman"/>
        </w:rPr>
        <w:lastRenderedPageBreak/>
        <w:t>（</w:t>
      </w:r>
      <w:r w:rsidRPr="00D646ED">
        <w:rPr>
          <w:rFonts w:ascii="Times New Roman" w:hAnsi="Times New Roman" w:cs="Times New Roman"/>
        </w:rPr>
        <w:t>2</w:t>
      </w:r>
      <w:r w:rsidRPr="00D646ED">
        <w:rPr>
          <w:rFonts w:ascii="Times New Roman" w:hAnsi="Times New Roman" w:cs="Times New Roman"/>
        </w:rPr>
        <w:t>）水污染物产生及排放状况</w:t>
      </w:r>
    </w:p>
    <w:p w14:paraId="4836EFA8" w14:textId="302EB539" w:rsidR="00D646ED" w:rsidRPr="00D646ED" w:rsidRDefault="00D646ED" w:rsidP="00D646ED">
      <w:pPr>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现有装置</w:t>
      </w:r>
      <w:r w:rsidRPr="00D646ED">
        <w:rPr>
          <w:rFonts w:ascii="Times New Roman" w:eastAsia="宋体" w:hAnsi="Times New Roman" w:cs="Times New Roman"/>
          <w:sz w:val="24"/>
          <w:szCs w:val="24"/>
        </w:rPr>
        <w:t>废水主要为甲醇精馏塔底排放酸性废水、尾气处理系统水洗塔底液和精馏系统真空泵密封液废水。废水经调节中和后先送扬子石化水厂净二污水处理装置预处理，再送扬子石化水厂净一污水处理装置处理达标后排放。</w:t>
      </w:r>
    </w:p>
    <w:p w14:paraId="7E94E8ED" w14:textId="77777777" w:rsidR="00D646ED" w:rsidRPr="00D646ED" w:rsidRDefault="00D646ED" w:rsidP="00D646ED">
      <w:pPr>
        <w:spacing w:line="500" w:lineRule="exact"/>
        <w:ind w:firstLineChars="200" w:firstLine="480"/>
        <w:rPr>
          <w:rFonts w:ascii="Times New Roman" w:eastAsia="宋体" w:hAnsi="Times New Roman" w:cs="Times New Roman"/>
          <w:sz w:val="24"/>
          <w:szCs w:val="24"/>
        </w:rPr>
      </w:pPr>
      <w:r w:rsidRPr="00D646ED">
        <w:rPr>
          <w:rFonts w:ascii="Times New Roman" w:eastAsia="宋体" w:hAnsi="Times New Roman" w:cs="Times New Roman"/>
          <w:sz w:val="24"/>
          <w:szCs w:val="24"/>
        </w:rPr>
        <w:t>清净下水主要来自循环水场排水，通过扬子石化清净下水系统由</w:t>
      </w:r>
      <w:r w:rsidRPr="00D646ED">
        <w:rPr>
          <w:rFonts w:ascii="Times New Roman" w:eastAsia="宋体" w:hAnsi="Times New Roman" w:cs="Times New Roman"/>
          <w:sz w:val="24"/>
          <w:szCs w:val="24"/>
        </w:rPr>
        <w:t>3</w:t>
      </w:r>
      <w:r w:rsidRPr="00D646ED">
        <w:rPr>
          <w:rFonts w:ascii="Times New Roman" w:eastAsia="宋体" w:hAnsi="Times New Roman" w:cs="Times New Roman"/>
          <w:sz w:val="24"/>
          <w:szCs w:val="24"/>
          <w:vertAlign w:val="superscript"/>
        </w:rPr>
        <w:t>#</w:t>
      </w:r>
      <w:r w:rsidRPr="00D646ED">
        <w:rPr>
          <w:rFonts w:ascii="Times New Roman" w:eastAsia="宋体" w:hAnsi="Times New Roman" w:cs="Times New Roman"/>
          <w:sz w:val="24"/>
          <w:szCs w:val="24"/>
        </w:rPr>
        <w:t>排口进入马汊河。</w:t>
      </w:r>
    </w:p>
    <w:p w14:paraId="31B8D7B1" w14:textId="302C48CF" w:rsidR="00D646ED" w:rsidRPr="00D646ED" w:rsidRDefault="00D646ED" w:rsidP="00D646ED">
      <w:pPr>
        <w:spacing w:line="500" w:lineRule="exact"/>
        <w:ind w:firstLine="555"/>
        <w:rPr>
          <w:rFonts w:ascii="Times New Roman" w:eastAsia="宋体" w:hAnsi="Times New Roman" w:cs="Times New Roman"/>
          <w:sz w:val="24"/>
          <w:szCs w:val="24"/>
        </w:rPr>
      </w:pPr>
      <w:r>
        <w:rPr>
          <w:rFonts w:ascii="Times New Roman" w:eastAsia="宋体" w:hAnsi="Times New Roman" w:cs="Times New Roman" w:hint="eastAsia"/>
          <w:sz w:val="24"/>
          <w:szCs w:val="24"/>
        </w:rPr>
        <w:t>现有装置</w:t>
      </w:r>
      <w:r w:rsidRPr="00D646ED">
        <w:rPr>
          <w:rFonts w:ascii="Times New Roman" w:eastAsia="宋体" w:hAnsi="Times New Roman" w:cs="Times New Roman"/>
          <w:sz w:val="24"/>
          <w:szCs w:val="24"/>
        </w:rPr>
        <w:t>水污染物产生情况见表</w:t>
      </w:r>
      <w:r>
        <w:rPr>
          <w:rFonts w:ascii="Times New Roman" w:eastAsia="宋体" w:hAnsi="Times New Roman" w:cs="Times New Roman"/>
          <w:sz w:val="24"/>
          <w:szCs w:val="24"/>
        </w:rPr>
        <w:t>3.8-</w:t>
      </w:r>
      <w:r w:rsidR="00C57CA1">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sidRPr="00D646ED">
        <w:rPr>
          <w:rFonts w:ascii="Times New Roman" w:eastAsia="宋体" w:hAnsi="Times New Roman" w:cs="Times New Roman"/>
          <w:bCs/>
          <w:sz w:val="24"/>
          <w:szCs w:val="24"/>
        </w:rPr>
        <w:t>废水排放情况见表</w:t>
      </w:r>
      <w:r>
        <w:rPr>
          <w:rFonts w:ascii="Times New Roman" w:eastAsia="宋体" w:hAnsi="Times New Roman" w:cs="Times New Roman"/>
          <w:bCs/>
          <w:sz w:val="24"/>
          <w:szCs w:val="24"/>
        </w:rPr>
        <w:t>3.8-</w:t>
      </w:r>
      <w:r w:rsidR="00C57CA1">
        <w:rPr>
          <w:rFonts w:ascii="Times New Roman" w:eastAsia="宋体" w:hAnsi="Times New Roman" w:cs="Times New Roman"/>
          <w:bCs/>
          <w:sz w:val="24"/>
          <w:szCs w:val="24"/>
        </w:rPr>
        <w:t>5</w:t>
      </w:r>
      <w:r w:rsidRPr="00D646ED">
        <w:rPr>
          <w:rFonts w:ascii="Times New Roman" w:eastAsia="宋体" w:hAnsi="Times New Roman" w:cs="Times New Roman"/>
          <w:bCs/>
          <w:sz w:val="24"/>
          <w:szCs w:val="24"/>
        </w:rPr>
        <w:t>。</w:t>
      </w:r>
    </w:p>
    <w:p w14:paraId="1B376411" w14:textId="594E158D" w:rsidR="00D646ED" w:rsidRPr="00D646ED" w:rsidRDefault="00D646ED" w:rsidP="00D646ED">
      <w:pPr>
        <w:spacing w:line="500" w:lineRule="exact"/>
        <w:ind w:firstLineChars="200" w:firstLine="482"/>
        <w:jc w:val="center"/>
        <w:rPr>
          <w:rFonts w:ascii="Times New Roman" w:eastAsia="宋体" w:hAnsi="Times New Roman" w:cs="Times New Roman"/>
          <w:b/>
          <w:sz w:val="24"/>
        </w:rPr>
      </w:pPr>
      <w:r w:rsidRPr="00D646ED">
        <w:rPr>
          <w:rFonts w:ascii="Times New Roman" w:eastAsia="宋体" w:hAnsi="Times New Roman" w:cs="Times New Roman"/>
          <w:b/>
          <w:sz w:val="24"/>
        </w:rPr>
        <w:t>表</w:t>
      </w:r>
      <w:r w:rsidRPr="00D646ED">
        <w:rPr>
          <w:rFonts w:ascii="Times New Roman" w:eastAsia="宋体" w:hAnsi="Times New Roman" w:cs="Times New Roman"/>
          <w:b/>
          <w:sz w:val="24"/>
        </w:rPr>
        <w:t>3.8-</w:t>
      </w:r>
      <w:r w:rsidR="00C57CA1">
        <w:rPr>
          <w:rFonts w:ascii="Times New Roman" w:eastAsia="宋体" w:hAnsi="Times New Roman" w:cs="Times New Roman"/>
          <w:b/>
          <w:sz w:val="24"/>
        </w:rPr>
        <w:t>4</w:t>
      </w:r>
      <w:r w:rsidRPr="00D646ED">
        <w:rPr>
          <w:rFonts w:ascii="Times New Roman" w:eastAsia="宋体" w:hAnsi="Times New Roman" w:cs="Times New Roman"/>
          <w:b/>
          <w:sz w:val="24"/>
        </w:rPr>
        <w:t xml:space="preserve">  </w:t>
      </w:r>
      <w:r w:rsidRPr="00D646ED">
        <w:rPr>
          <w:rFonts w:ascii="Times New Roman" w:eastAsia="宋体" w:hAnsi="Times New Roman" w:cs="Times New Roman"/>
          <w:b/>
          <w:sz w:val="24"/>
        </w:rPr>
        <w:t>现有装置废水污染物产生情况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20"/>
        <w:gridCol w:w="1801"/>
        <w:gridCol w:w="894"/>
        <w:gridCol w:w="1002"/>
        <w:gridCol w:w="811"/>
        <w:gridCol w:w="1109"/>
        <w:gridCol w:w="1602"/>
        <w:gridCol w:w="1332"/>
      </w:tblGrid>
      <w:tr w:rsidR="00D646ED" w:rsidRPr="00BF21DF" w14:paraId="3AE16C9D" w14:textId="77777777" w:rsidTr="00D646ED">
        <w:trPr>
          <w:cantSplit/>
          <w:trHeight w:val="450"/>
          <w:jc w:val="center"/>
        </w:trPr>
        <w:tc>
          <w:tcPr>
            <w:tcW w:w="266" w:type="pct"/>
            <w:vMerge w:val="restart"/>
            <w:tcBorders>
              <w:top w:val="single" w:sz="12" w:space="0" w:color="auto"/>
              <w:left w:val="nil"/>
            </w:tcBorders>
            <w:vAlign w:val="center"/>
          </w:tcPr>
          <w:p w14:paraId="37068D95"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编号</w:t>
            </w:r>
          </w:p>
        </w:tc>
        <w:tc>
          <w:tcPr>
            <w:tcW w:w="996" w:type="pct"/>
            <w:vMerge w:val="restart"/>
            <w:tcBorders>
              <w:top w:val="single" w:sz="12" w:space="0" w:color="auto"/>
            </w:tcBorders>
            <w:vAlign w:val="center"/>
          </w:tcPr>
          <w:p w14:paraId="117269D2"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废水名称</w:t>
            </w:r>
          </w:p>
        </w:tc>
        <w:tc>
          <w:tcPr>
            <w:tcW w:w="496" w:type="pct"/>
            <w:vMerge w:val="restart"/>
            <w:tcBorders>
              <w:top w:val="single" w:sz="12" w:space="0" w:color="auto"/>
            </w:tcBorders>
            <w:vAlign w:val="center"/>
          </w:tcPr>
          <w:p w14:paraId="6D5244D9"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排放量</w:t>
            </w:r>
          </w:p>
          <w:p w14:paraId="08283571" w14:textId="77777777" w:rsidR="00D646ED" w:rsidRPr="00BF21DF" w:rsidRDefault="00D646ED" w:rsidP="00D646ED">
            <w:pPr>
              <w:pStyle w:val="afffff6"/>
              <w:spacing w:line="240" w:lineRule="auto"/>
              <w:ind w:left="420" w:hanging="420"/>
              <w:jc w:val="center"/>
              <w:rPr>
                <w:rFonts w:ascii="Times New Roman" w:hAnsi="Times New Roman"/>
                <w:sz w:val="21"/>
                <w:szCs w:val="21"/>
              </w:rPr>
            </w:pPr>
            <w:r w:rsidRPr="00BF21DF">
              <w:rPr>
                <w:rFonts w:ascii="Times New Roman" w:hAnsi="Times New Roman"/>
                <w:sz w:val="21"/>
                <w:szCs w:val="21"/>
              </w:rPr>
              <w:t>m</w:t>
            </w:r>
            <w:r w:rsidRPr="00BF21DF">
              <w:rPr>
                <w:rFonts w:ascii="Times New Roman" w:hAnsi="Times New Roman"/>
                <w:sz w:val="21"/>
                <w:szCs w:val="21"/>
                <w:vertAlign w:val="superscript"/>
              </w:rPr>
              <w:t>3</w:t>
            </w:r>
            <w:r w:rsidRPr="00BF21DF">
              <w:rPr>
                <w:rFonts w:ascii="Times New Roman" w:hAnsi="Times New Roman"/>
                <w:sz w:val="21"/>
                <w:szCs w:val="21"/>
              </w:rPr>
              <w:t>/h</w:t>
            </w:r>
          </w:p>
        </w:tc>
        <w:tc>
          <w:tcPr>
            <w:tcW w:w="1619" w:type="pct"/>
            <w:gridSpan w:val="3"/>
            <w:tcBorders>
              <w:top w:val="single" w:sz="12" w:space="0" w:color="auto"/>
              <w:bottom w:val="single" w:sz="4" w:space="0" w:color="auto"/>
              <w:right w:val="single" w:sz="4" w:space="0" w:color="auto"/>
            </w:tcBorders>
            <w:vAlign w:val="center"/>
          </w:tcPr>
          <w:p w14:paraId="0996E63A"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污染物量</w:t>
            </w:r>
            <w:r w:rsidRPr="00BF21DF">
              <w:rPr>
                <w:rFonts w:ascii="Times New Roman" w:hAnsi="Times New Roman"/>
                <w:szCs w:val="21"/>
              </w:rPr>
              <w:t>mg/L</w:t>
            </w:r>
          </w:p>
        </w:tc>
        <w:tc>
          <w:tcPr>
            <w:tcW w:w="886" w:type="pct"/>
            <w:vMerge w:val="restart"/>
            <w:tcBorders>
              <w:top w:val="single" w:sz="12" w:space="0" w:color="auto"/>
              <w:left w:val="single" w:sz="4" w:space="0" w:color="auto"/>
            </w:tcBorders>
            <w:vAlign w:val="center"/>
          </w:tcPr>
          <w:p w14:paraId="7D0AFF0E"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排放规律</w:t>
            </w:r>
          </w:p>
        </w:tc>
        <w:tc>
          <w:tcPr>
            <w:tcW w:w="737" w:type="pct"/>
            <w:vMerge w:val="restart"/>
            <w:tcBorders>
              <w:top w:val="single" w:sz="12" w:space="0" w:color="auto"/>
              <w:right w:val="nil"/>
            </w:tcBorders>
            <w:vAlign w:val="center"/>
          </w:tcPr>
          <w:p w14:paraId="29E7C0E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排放去向</w:t>
            </w:r>
          </w:p>
        </w:tc>
      </w:tr>
      <w:tr w:rsidR="00D646ED" w:rsidRPr="00BF21DF" w14:paraId="53BCBE25" w14:textId="77777777" w:rsidTr="00D646ED">
        <w:trPr>
          <w:cantSplit/>
          <w:trHeight w:val="345"/>
          <w:jc w:val="center"/>
        </w:trPr>
        <w:tc>
          <w:tcPr>
            <w:tcW w:w="266" w:type="pct"/>
            <w:vMerge/>
            <w:tcBorders>
              <w:left w:val="nil"/>
            </w:tcBorders>
            <w:vAlign w:val="center"/>
          </w:tcPr>
          <w:p w14:paraId="75108A10" w14:textId="77777777" w:rsidR="00D646ED" w:rsidRPr="00BF21DF" w:rsidRDefault="00D646ED" w:rsidP="00D646ED">
            <w:pPr>
              <w:pStyle w:val="afffff5"/>
              <w:spacing w:line="240" w:lineRule="auto"/>
              <w:rPr>
                <w:rFonts w:ascii="Times New Roman" w:hAnsi="Times New Roman"/>
                <w:szCs w:val="21"/>
              </w:rPr>
            </w:pPr>
          </w:p>
        </w:tc>
        <w:tc>
          <w:tcPr>
            <w:tcW w:w="996" w:type="pct"/>
            <w:vMerge/>
            <w:vAlign w:val="center"/>
          </w:tcPr>
          <w:p w14:paraId="168D8F83" w14:textId="77777777" w:rsidR="00D646ED" w:rsidRPr="00BF21DF" w:rsidRDefault="00D646ED" w:rsidP="00D646ED">
            <w:pPr>
              <w:pStyle w:val="afffff5"/>
              <w:spacing w:line="240" w:lineRule="auto"/>
              <w:rPr>
                <w:rFonts w:ascii="Times New Roman" w:hAnsi="Times New Roman"/>
                <w:szCs w:val="21"/>
              </w:rPr>
            </w:pPr>
          </w:p>
        </w:tc>
        <w:tc>
          <w:tcPr>
            <w:tcW w:w="496" w:type="pct"/>
            <w:vMerge/>
            <w:vAlign w:val="center"/>
          </w:tcPr>
          <w:p w14:paraId="4FC74644" w14:textId="77777777" w:rsidR="00D646ED" w:rsidRPr="00BF21DF" w:rsidRDefault="00D646ED" w:rsidP="00D646ED">
            <w:pPr>
              <w:pStyle w:val="afffff5"/>
              <w:spacing w:line="240" w:lineRule="auto"/>
              <w:rPr>
                <w:rFonts w:ascii="Times New Roman" w:hAnsi="Times New Roman"/>
                <w:szCs w:val="21"/>
              </w:rPr>
            </w:pPr>
          </w:p>
        </w:tc>
        <w:tc>
          <w:tcPr>
            <w:tcW w:w="555" w:type="pct"/>
            <w:tcBorders>
              <w:top w:val="single" w:sz="4" w:space="0" w:color="auto"/>
              <w:right w:val="single" w:sz="4" w:space="0" w:color="auto"/>
            </w:tcBorders>
            <w:vAlign w:val="center"/>
          </w:tcPr>
          <w:p w14:paraId="2ADF88F4"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PH</w:t>
            </w:r>
          </w:p>
        </w:tc>
        <w:tc>
          <w:tcPr>
            <w:tcW w:w="450" w:type="pct"/>
            <w:tcBorders>
              <w:top w:val="single" w:sz="4" w:space="0" w:color="auto"/>
              <w:left w:val="single" w:sz="4" w:space="0" w:color="auto"/>
            </w:tcBorders>
            <w:vAlign w:val="center"/>
          </w:tcPr>
          <w:p w14:paraId="5C95C1D8"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COD</w:t>
            </w:r>
          </w:p>
        </w:tc>
        <w:tc>
          <w:tcPr>
            <w:tcW w:w="613" w:type="pct"/>
            <w:tcBorders>
              <w:top w:val="single" w:sz="4" w:space="0" w:color="auto"/>
              <w:bottom w:val="single" w:sz="4" w:space="0" w:color="auto"/>
              <w:right w:val="single" w:sz="4" w:space="0" w:color="auto"/>
            </w:tcBorders>
            <w:vAlign w:val="center"/>
          </w:tcPr>
          <w:p w14:paraId="783A671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BOD</w:t>
            </w:r>
          </w:p>
        </w:tc>
        <w:tc>
          <w:tcPr>
            <w:tcW w:w="886" w:type="pct"/>
            <w:vMerge/>
            <w:tcBorders>
              <w:left w:val="single" w:sz="4" w:space="0" w:color="auto"/>
              <w:bottom w:val="single" w:sz="4" w:space="0" w:color="auto"/>
            </w:tcBorders>
            <w:vAlign w:val="center"/>
          </w:tcPr>
          <w:p w14:paraId="7390CAB8" w14:textId="77777777" w:rsidR="00D646ED" w:rsidRPr="00BF21DF" w:rsidRDefault="00D646ED" w:rsidP="00D646ED">
            <w:pPr>
              <w:pStyle w:val="afffff5"/>
              <w:spacing w:line="240" w:lineRule="auto"/>
              <w:rPr>
                <w:rFonts w:ascii="Times New Roman" w:hAnsi="Times New Roman"/>
                <w:szCs w:val="21"/>
              </w:rPr>
            </w:pPr>
          </w:p>
        </w:tc>
        <w:tc>
          <w:tcPr>
            <w:tcW w:w="737" w:type="pct"/>
            <w:vMerge/>
            <w:tcBorders>
              <w:bottom w:val="single" w:sz="4" w:space="0" w:color="auto"/>
              <w:right w:val="nil"/>
            </w:tcBorders>
            <w:vAlign w:val="center"/>
          </w:tcPr>
          <w:p w14:paraId="14BDE311" w14:textId="77777777" w:rsidR="00D646ED" w:rsidRPr="00BF21DF" w:rsidRDefault="00D646ED" w:rsidP="00D646ED">
            <w:pPr>
              <w:pStyle w:val="afffff5"/>
              <w:spacing w:line="240" w:lineRule="auto"/>
              <w:rPr>
                <w:rFonts w:ascii="Times New Roman" w:hAnsi="Times New Roman"/>
                <w:szCs w:val="21"/>
              </w:rPr>
            </w:pPr>
          </w:p>
        </w:tc>
      </w:tr>
      <w:tr w:rsidR="00D646ED" w:rsidRPr="00BF21DF" w14:paraId="7AA17EF2" w14:textId="77777777" w:rsidTr="00D646ED">
        <w:trPr>
          <w:cantSplit/>
          <w:trHeight w:val="390"/>
          <w:jc w:val="center"/>
        </w:trPr>
        <w:tc>
          <w:tcPr>
            <w:tcW w:w="266" w:type="pct"/>
            <w:tcBorders>
              <w:top w:val="single" w:sz="4" w:space="0" w:color="auto"/>
              <w:left w:val="nil"/>
              <w:bottom w:val="single" w:sz="4" w:space="0" w:color="auto"/>
            </w:tcBorders>
            <w:vAlign w:val="center"/>
          </w:tcPr>
          <w:p w14:paraId="0AD76969"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W1</w:t>
            </w:r>
          </w:p>
        </w:tc>
        <w:tc>
          <w:tcPr>
            <w:tcW w:w="996" w:type="pct"/>
            <w:tcBorders>
              <w:top w:val="single" w:sz="4" w:space="0" w:color="auto"/>
            </w:tcBorders>
            <w:vAlign w:val="center"/>
          </w:tcPr>
          <w:p w14:paraId="04F39E11"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氨氧化单元</w:t>
            </w:r>
          </w:p>
        </w:tc>
        <w:tc>
          <w:tcPr>
            <w:tcW w:w="496" w:type="pct"/>
            <w:tcBorders>
              <w:top w:val="single" w:sz="4" w:space="0" w:color="auto"/>
              <w:bottom w:val="single" w:sz="4" w:space="0" w:color="auto"/>
            </w:tcBorders>
            <w:vAlign w:val="center"/>
          </w:tcPr>
          <w:p w14:paraId="11039924"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0.003</w:t>
            </w:r>
          </w:p>
        </w:tc>
        <w:tc>
          <w:tcPr>
            <w:tcW w:w="555" w:type="pct"/>
            <w:tcBorders>
              <w:top w:val="single" w:sz="4" w:space="0" w:color="auto"/>
              <w:bottom w:val="single" w:sz="4" w:space="0" w:color="auto"/>
              <w:right w:val="single" w:sz="4" w:space="0" w:color="auto"/>
            </w:tcBorders>
            <w:vAlign w:val="center"/>
          </w:tcPr>
          <w:p w14:paraId="5216BEF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3-4</w:t>
            </w:r>
          </w:p>
        </w:tc>
        <w:tc>
          <w:tcPr>
            <w:tcW w:w="450" w:type="pct"/>
            <w:tcBorders>
              <w:top w:val="single" w:sz="4" w:space="0" w:color="auto"/>
              <w:left w:val="single" w:sz="4" w:space="0" w:color="auto"/>
              <w:bottom w:val="single" w:sz="4" w:space="0" w:color="auto"/>
            </w:tcBorders>
            <w:vAlign w:val="center"/>
          </w:tcPr>
          <w:p w14:paraId="4DA7D441"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150</w:t>
            </w:r>
          </w:p>
        </w:tc>
        <w:tc>
          <w:tcPr>
            <w:tcW w:w="613" w:type="pct"/>
            <w:tcBorders>
              <w:top w:val="single" w:sz="4" w:space="0" w:color="auto"/>
              <w:bottom w:val="single" w:sz="4" w:space="0" w:color="auto"/>
              <w:right w:val="single" w:sz="4" w:space="0" w:color="auto"/>
            </w:tcBorders>
            <w:vAlign w:val="center"/>
          </w:tcPr>
          <w:p w14:paraId="3A869E0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100</w:t>
            </w:r>
          </w:p>
        </w:tc>
        <w:tc>
          <w:tcPr>
            <w:tcW w:w="886" w:type="pct"/>
            <w:tcBorders>
              <w:top w:val="single" w:sz="4" w:space="0" w:color="auto"/>
              <w:left w:val="single" w:sz="4" w:space="0" w:color="auto"/>
              <w:bottom w:val="single" w:sz="4" w:space="0" w:color="auto"/>
            </w:tcBorders>
            <w:vAlign w:val="center"/>
          </w:tcPr>
          <w:p w14:paraId="59683E6A"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间断</w:t>
            </w:r>
          </w:p>
          <w:p w14:paraId="0F2F4F3D"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（以</w:t>
            </w:r>
            <w:r w:rsidRPr="00BF21DF">
              <w:rPr>
                <w:rFonts w:ascii="Times New Roman" w:hAnsi="Times New Roman"/>
                <w:szCs w:val="21"/>
              </w:rPr>
              <w:t>1000h/a</w:t>
            </w:r>
            <w:r w:rsidRPr="00BF21DF">
              <w:rPr>
                <w:rFonts w:ascii="Times New Roman" w:hAnsi="Times New Roman"/>
                <w:szCs w:val="21"/>
              </w:rPr>
              <w:t>计）</w:t>
            </w:r>
          </w:p>
        </w:tc>
        <w:tc>
          <w:tcPr>
            <w:tcW w:w="737" w:type="pct"/>
            <w:vMerge w:val="restart"/>
            <w:tcBorders>
              <w:top w:val="single" w:sz="4" w:space="0" w:color="auto"/>
              <w:right w:val="nil"/>
            </w:tcBorders>
            <w:vAlign w:val="center"/>
          </w:tcPr>
          <w:p w14:paraId="24FF8BC3"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扬子石化水厂净二污水处理装置</w:t>
            </w:r>
          </w:p>
        </w:tc>
      </w:tr>
      <w:tr w:rsidR="00D646ED" w:rsidRPr="00BF21DF" w14:paraId="4276EF27" w14:textId="77777777" w:rsidTr="00D646ED">
        <w:trPr>
          <w:cantSplit/>
          <w:trHeight w:val="390"/>
          <w:jc w:val="center"/>
        </w:trPr>
        <w:tc>
          <w:tcPr>
            <w:tcW w:w="266" w:type="pct"/>
            <w:tcBorders>
              <w:top w:val="single" w:sz="4" w:space="0" w:color="auto"/>
              <w:left w:val="nil"/>
            </w:tcBorders>
            <w:vAlign w:val="center"/>
          </w:tcPr>
          <w:p w14:paraId="208FF237"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W2</w:t>
            </w:r>
          </w:p>
        </w:tc>
        <w:tc>
          <w:tcPr>
            <w:tcW w:w="996" w:type="pct"/>
            <w:tcBorders>
              <w:top w:val="single" w:sz="4" w:space="0" w:color="auto"/>
            </w:tcBorders>
            <w:vAlign w:val="center"/>
          </w:tcPr>
          <w:p w14:paraId="4D4BFBD3"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尾气处理塔底液</w:t>
            </w:r>
          </w:p>
        </w:tc>
        <w:tc>
          <w:tcPr>
            <w:tcW w:w="496" w:type="pct"/>
            <w:tcBorders>
              <w:top w:val="single" w:sz="4" w:space="0" w:color="auto"/>
            </w:tcBorders>
            <w:vAlign w:val="center"/>
          </w:tcPr>
          <w:p w14:paraId="7708B14E"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0.675</w:t>
            </w:r>
          </w:p>
        </w:tc>
        <w:tc>
          <w:tcPr>
            <w:tcW w:w="555" w:type="pct"/>
            <w:tcBorders>
              <w:top w:val="single" w:sz="4" w:space="0" w:color="auto"/>
              <w:right w:val="single" w:sz="4" w:space="0" w:color="auto"/>
            </w:tcBorders>
            <w:vAlign w:val="center"/>
          </w:tcPr>
          <w:p w14:paraId="2386ED81"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6-8</w:t>
            </w:r>
          </w:p>
        </w:tc>
        <w:tc>
          <w:tcPr>
            <w:tcW w:w="450" w:type="pct"/>
            <w:tcBorders>
              <w:top w:val="single" w:sz="4" w:space="0" w:color="auto"/>
              <w:left w:val="single" w:sz="4" w:space="0" w:color="auto"/>
            </w:tcBorders>
            <w:vAlign w:val="center"/>
          </w:tcPr>
          <w:p w14:paraId="0A52448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4000</w:t>
            </w:r>
          </w:p>
        </w:tc>
        <w:tc>
          <w:tcPr>
            <w:tcW w:w="613" w:type="pct"/>
            <w:tcBorders>
              <w:top w:val="single" w:sz="4" w:space="0" w:color="auto"/>
              <w:right w:val="single" w:sz="4" w:space="0" w:color="auto"/>
            </w:tcBorders>
            <w:vAlign w:val="center"/>
          </w:tcPr>
          <w:p w14:paraId="111CDB7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3000</w:t>
            </w:r>
          </w:p>
        </w:tc>
        <w:tc>
          <w:tcPr>
            <w:tcW w:w="886" w:type="pct"/>
            <w:tcBorders>
              <w:top w:val="single" w:sz="4" w:space="0" w:color="auto"/>
              <w:left w:val="single" w:sz="4" w:space="0" w:color="auto"/>
            </w:tcBorders>
            <w:vAlign w:val="center"/>
          </w:tcPr>
          <w:p w14:paraId="1B1D5DCC"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连续</w:t>
            </w:r>
          </w:p>
        </w:tc>
        <w:tc>
          <w:tcPr>
            <w:tcW w:w="737" w:type="pct"/>
            <w:vMerge/>
            <w:tcBorders>
              <w:right w:val="nil"/>
            </w:tcBorders>
            <w:vAlign w:val="center"/>
          </w:tcPr>
          <w:p w14:paraId="50A41999" w14:textId="77777777" w:rsidR="00D646ED" w:rsidRPr="00BF21DF" w:rsidRDefault="00D646ED" w:rsidP="00D646ED">
            <w:pPr>
              <w:pStyle w:val="afffff5"/>
              <w:spacing w:line="240" w:lineRule="auto"/>
              <w:rPr>
                <w:rFonts w:ascii="Times New Roman" w:hAnsi="Times New Roman"/>
                <w:szCs w:val="21"/>
              </w:rPr>
            </w:pPr>
          </w:p>
        </w:tc>
      </w:tr>
      <w:tr w:rsidR="00D646ED" w:rsidRPr="00BF21DF" w14:paraId="15F2B2A3" w14:textId="77777777" w:rsidTr="00D646ED">
        <w:trPr>
          <w:cantSplit/>
          <w:trHeight w:val="390"/>
          <w:jc w:val="center"/>
        </w:trPr>
        <w:tc>
          <w:tcPr>
            <w:tcW w:w="266" w:type="pct"/>
            <w:tcBorders>
              <w:left w:val="nil"/>
            </w:tcBorders>
            <w:vAlign w:val="center"/>
          </w:tcPr>
          <w:p w14:paraId="67C18C93"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W3</w:t>
            </w:r>
          </w:p>
        </w:tc>
        <w:tc>
          <w:tcPr>
            <w:tcW w:w="996" w:type="pct"/>
            <w:tcBorders>
              <w:top w:val="single" w:sz="4" w:space="0" w:color="auto"/>
            </w:tcBorders>
            <w:vAlign w:val="center"/>
          </w:tcPr>
          <w:p w14:paraId="073AC257"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甲醇塔精馏废水</w:t>
            </w:r>
          </w:p>
        </w:tc>
        <w:tc>
          <w:tcPr>
            <w:tcW w:w="496" w:type="pct"/>
            <w:vAlign w:val="center"/>
          </w:tcPr>
          <w:p w14:paraId="743E3C66"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0.325</w:t>
            </w:r>
          </w:p>
        </w:tc>
        <w:tc>
          <w:tcPr>
            <w:tcW w:w="555" w:type="pct"/>
            <w:tcBorders>
              <w:right w:val="single" w:sz="4" w:space="0" w:color="auto"/>
            </w:tcBorders>
            <w:vAlign w:val="center"/>
          </w:tcPr>
          <w:p w14:paraId="12A0091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3-4</w:t>
            </w:r>
          </w:p>
        </w:tc>
        <w:tc>
          <w:tcPr>
            <w:tcW w:w="450" w:type="pct"/>
            <w:tcBorders>
              <w:left w:val="single" w:sz="4" w:space="0" w:color="auto"/>
            </w:tcBorders>
            <w:vAlign w:val="center"/>
          </w:tcPr>
          <w:p w14:paraId="208AABAD"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5000</w:t>
            </w:r>
          </w:p>
        </w:tc>
        <w:tc>
          <w:tcPr>
            <w:tcW w:w="613" w:type="pct"/>
            <w:tcBorders>
              <w:right w:val="single" w:sz="4" w:space="0" w:color="auto"/>
            </w:tcBorders>
            <w:vAlign w:val="center"/>
          </w:tcPr>
          <w:p w14:paraId="02E8D548"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2500</w:t>
            </w:r>
          </w:p>
        </w:tc>
        <w:tc>
          <w:tcPr>
            <w:tcW w:w="886" w:type="pct"/>
            <w:tcBorders>
              <w:left w:val="single" w:sz="4" w:space="0" w:color="auto"/>
            </w:tcBorders>
            <w:vAlign w:val="center"/>
          </w:tcPr>
          <w:p w14:paraId="394ADEE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连续</w:t>
            </w:r>
          </w:p>
        </w:tc>
        <w:tc>
          <w:tcPr>
            <w:tcW w:w="737" w:type="pct"/>
            <w:vMerge/>
            <w:tcBorders>
              <w:right w:val="nil"/>
            </w:tcBorders>
            <w:vAlign w:val="center"/>
          </w:tcPr>
          <w:p w14:paraId="08573E03" w14:textId="77777777" w:rsidR="00D646ED" w:rsidRPr="00BF21DF" w:rsidRDefault="00D646ED" w:rsidP="00D646ED">
            <w:pPr>
              <w:pStyle w:val="afffff5"/>
              <w:spacing w:line="240" w:lineRule="auto"/>
              <w:rPr>
                <w:rFonts w:ascii="Times New Roman" w:hAnsi="Times New Roman"/>
                <w:szCs w:val="21"/>
              </w:rPr>
            </w:pPr>
          </w:p>
        </w:tc>
      </w:tr>
      <w:tr w:rsidR="00D646ED" w:rsidRPr="00BF21DF" w14:paraId="3B50DECF" w14:textId="77777777" w:rsidTr="00D646ED">
        <w:trPr>
          <w:cantSplit/>
          <w:trHeight w:val="390"/>
          <w:jc w:val="center"/>
        </w:trPr>
        <w:tc>
          <w:tcPr>
            <w:tcW w:w="266" w:type="pct"/>
            <w:tcBorders>
              <w:left w:val="nil"/>
              <w:bottom w:val="single" w:sz="4" w:space="0" w:color="auto"/>
            </w:tcBorders>
            <w:vAlign w:val="center"/>
          </w:tcPr>
          <w:p w14:paraId="1ABBDDE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W4</w:t>
            </w:r>
          </w:p>
        </w:tc>
        <w:tc>
          <w:tcPr>
            <w:tcW w:w="996" w:type="pct"/>
            <w:tcBorders>
              <w:bottom w:val="single" w:sz="4" w:space="0" w:color="auto"/>
            </w:tcBorders>
            <w:vAlign w:val="center"/>
          </w:tcPr>
          <w:p w14:paraId="343B98DE"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真空泵密封污水</w:t>
            </w:r>
          </w:p>
        </w:tc>
        <w:tc>
          <w:tcPr>
            <w:tcW w:w="496" w:type="pct"/>
            <w:tcBorders>
              <w:bottom w:val="single" w:sz="4" w:space="0" w:color="auto"/>
            </w:tcBorders>
            <w:vAlign w:val="center"/>
          </w:tcPr>
          <w:p w14:paraId="6D6442DB"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 xml:space="preserve">0.1 </w:t>
            </w:r>
          </w:p>
        </w:tc>
        <w:tc>
          <w:tcPr>
            <w:tcW w:w="555" w:type="pct"/>
            <w:tcBorders>
              <w:bottom w:val="single" w:sz="4" w:space="0" w:color="auto"/>
              <w:right w:val="single" w:sz="4" w:space="0" w:color="auto"/>
            </w:tcBorders>
            <w:vAlign w:val="center"/>
          </w:tcPr>
          <w:p w14:paraId="3A65ACF7"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6-9</w:t>
            </w:r>
          </w:p>
        </w:tc>
        <w:tc>
          <w:tcPr>
            <w:tcW w:w="450" w:type="pct"/>
            <w:tcBorders>
              <w:left w:val="single" w:sz="4" w:space="0" w:color="auto"/>
              <w:bottom w:val="single" w:sz="4" w:space="0" w:color="auto"/>
            </w:tcBorders>
            <w:vAlign w:val="center"/>
          </w:tcPr>
          <w:p w14:paraId="69A95EAA"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300</w:t>
            </w:r>
          </w:p>
        </w:tc>
        <w:tc>
          <w:tcPr>
            <w:tcW w:w="613" w:type="pct"/>
            <w:tcBorders>
              <w:bottom w:val="single" w:sz="4" w:space="0" w:color="auto"/>
              <w:right w:val="single" w:sz="4" w:space="0" w:color="auto"/>
            </w:tcBorders>
            <w:vAlign w:val="center"/>
          </w:tcPr>
          <w:p w14:paraId="21A17EEB"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150</w:t>
            </w:r>
          </w:p>
        </w:tc>
        <w:tc>
          <w:tcPr>
            <w:tcW w:w="886" w:type="pct"/>
            <w:tcBorders>
              <w:left w:val="single" w:sz="4" w:space="0" w:color="auto"/>
              <w:bottom w:val="single" w:sz="4" w:space="0" w:color="auto"/>
            </w:tcBorders>
            <w:vAlign w:val="center"/>
          </w:tcPr>
          <w:p w14:paraId="4B8ECB12"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间断</w:t>
            </w:r>
          </w:p>
          <w:p w14:paraId="4011593D"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（以</w:t>
            </w:r>
            <w:r w:rsidRPr="00BF21DF">
              <w:rPr>
                <w:rFonts w:ascii="Times New Roman" w:hAnsi="Times New Roman"/>
                <w:szCs w:val="21"/>
              </w:rPr>
              <w:t>100h/a</w:t>
            </w:r>
            <w:r w:rsidRPr="00BF21DF">
              <w:rPr>
                <w:rFonts w:ascii="Times New Roman" w:hAnsi="Times New Roman"/>
                <w:szCs w:val="21"/>
              </w:rPr>
              <w:t>计）</w:t>
            </w:r>
          </w:p>
        </w:tc>
        <w:tc>
          <w:tcPr>
            <w:tcW w:w="737" w:type="pct"/>
            <w:vMerge/>
            <w:tcBorders>
              <w:right w:val="nil"/>
            </w:tcBorders>
            <w:vAlign w:val="center"/>
          </w:tcPr>
          <w:p w14:paraId="749961FB" w14:textId="77777777" w:rsidR="00D646ED" w:rsidRPr="00BF21DF" w:rsidRDefault="00D646ED" w:rsidP="00D646ED">
            <w:pPr>
              <w:pStyle w:val="afffff5"/>
              <w:spacing w:line="240" w:lineRule="auto"/>
              <w:rPr>
                <w:rFonts w:ascii="Times New Roman" w:hAnsi="Times New Roman"/>
                <w:szCs w:val="21"/>
              </w:rPr>
            </w:pPr>
          </w:p>
        </w:tc>
      </w:tr>
      <w:tr w:rsidR="00D646ED" w:rsidRPr="00BF21DF" w14:paraId="2EB65E64" w14:textId="77777777" w:rsidTr="00D646ED">
        <w:trPr>
          <w:cantSplit/>
          <w:jc w:val="center"/>
        </w:trPr>
        <w:tc>
          <w:tcPr>
            <w:tcW w:w="266" w:type="pct"/>
            <w:tcBorders>
              <w:left w:val="nil"/>
              <w:bottom w:val="single" w:sz="12" w:space="0" w:color="auto"/>
            </w:tcBorders>
            <w:vAlign w:val="center"/>
          </w:tcPr>
          <w:p w14:paraId="28807228"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W5</w:t>
            </w:r>
          </w:p>
        </w:tc>
        <w:tc>
          <w:tcPr>
            <w:tcW w:w="996" w:type="pct"/>
            <w:tcBorders>
              <w:bottom w:val="single" w:sz="12" w:space="0" w:color="auto"/>
            </w:tcBorders>
            <w:vAlign w:val="center"/>
          </w:tcPr>
          <w:p w14:paraId="62A842E5"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清净下水</w:t>
            </w:r>
          </w:p>
        </w:tc>
        <w:tc>
          <w:tcPr>
            <w:tcW w:w="496" w:type="pct"/>
            <w:tcBorders>
              <w:bottom w:val="single" w:sz="12" w:space="0" w:color="auto"/>
            </w:tcBorders>
            <w:vAlign w:val="center"/>
          </w:tcPr>
          <w:p w14:paraId="6C1B2747"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0.53</w:t>
            </w:r>
          </w:p>
        </w:tc>
        <w:tc>
          <w:tcPr>
            <w:tcW w:w="555" w:type="pct"/>
            <w:tcBorders>
              <w:bottom w:val="single" w:sz="12" w:space="0" w:color="auto"/>
              <w:right w:val="single" w:sz="4" w:space="0" w:color="auto"/>
            </w:tcBorders>
            <w:vAlign w:val="center"/>
          </w:tcPr>
          <w:p w14:paraId="68BEB1B2"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6</w:t>
            </w:r>
            <w:r w:rsidRPr="00BF21DF">
              <w:rPr>
                <w:rFonts w:ascii="Times New Roman" w:hAnsi="Times New Roman"/>
                <w:szCs w:val="21"/>
              </w:rPr>
              <w:t>－</w:t>
            </w:r>
            <w:r w:rsidRPr="00BF21DF">
              <w:rPr>
                <w:rFonts w:ascii="Times New Roman" w:hAnsi="Times New Roman"/>
                <w:szCs w:val="21"/>
              </w:rPr>
              <w:t>9</w:t>
            </w:r>
          </w:p>
        </w:tc>
        <w:tc>
          <w:tcPr>
            <w:tcW w:w="450" w:type="pct"/>
            <w:tcBorders>
              <w:left w:val="single" w:sz="4" w:space="0" w:color="auto"/>
              <w:bottom w:val="single" w:sz="12" w:space="0" w:color="auto"/>
            </w:tcBorders>
            <w:vAlign w:val="center"/>
          </w:tcPr>
          <w:p w14:paraId="76B3F0D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40</w:t>
            </w:r>
          </w:p>
        </w:tc>
        <w:tc>
          <w:tcPr>
            <w:tcW w:w="613" w:type="pct"/>
            <w:tcBorders>
              <w:bottom w:val="single" w:sz="12" w:space="0" w:color="auto"/>
              <w:right w:val="single" w:sz="4" w:space="0" w:color="auto"/>
            </w:tcBorders>
            <w:vAlign w:val="center"/>
          </w:tcPr>
          <w:p w14:paraId="702C9AD6"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t>
            </w:r>
          </w:p>
        </w:tc>
        <w:tc>
          <w:tcPr>
            <w:tcW w:w="886" w:type="pct"/>
            <w:tcBorders>
              <w:left w:val="single" w:sz="4" w:space="0" w:color="auto"/>
              <w:bottom w:val="single" w:sz="12" w:space="0" w:color="auto"/>
            </w:tcBorders>
            <w:vAlign w:val="center"/>
          </w:tcPr>
          <w:p w14:paraId="7A3CFF72"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连续</w:t>
            </w:r>
          </w:p>
        </w:tc>
        <w:tc>
          <w:tcPr>
            <w:tcW w:w="737" w:type="pct"/>
            <w:tcBorders>
              <w:bottom w:val="single" w:sz="12" w:space="0" w:color="auto"/>
              <w:right w:val="nil"/>
            </w:tcBorders>
            <w:vAlign w:val="center"/>
          </w:tcPr>
          <w:p w14:paraId="1120B46C"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马汊河</w:t>
            </w:r>
          </w:p>
        </w:tc>
      </w:tr>
    </w:tbl>
    <w:p w14:paraId="03DB253A" w14:textId="115B0E3A" w:rsidR="00D646ED" w:rsidRPr="00D646ED" w:rsidRDefault="00D646ED" w:rsidP="00D646ED">
      <w:pPr>
        <w:spacing w:line="500" w:lineRule="exact"/>
        <w:ind w:firstLineChars="200" w:firstLine="482"/>
        <w:jc w:val="center"/>
        <w:rPr>
          <w:rFonts w:ascii="Times New Roman" w:eastAsia="宋体" w:hAnsi="Times New Roman" w:cs="Times New Roman"/>
          <w:b/>
          <w:sz w:val="24"/>
        </w:rPr>
      </w:pPr>
      <w:r w:rsidRPr="00D646ED">
        <w:rPr>
          <w:rFonts w:ascii="Times New Roman" w:eastAsia="宋体" w:hAnsi="Times New Roman" w:cs="Times New Roman"/>
          <w:b/>
          <w:sz w:val="24"/>
          <w:lang w:val="zh-CN"/>
        </w:rPr>
        <w:t>表</w:t>
      </w:r>
      <w:r w:rsidRPr="00D646ED">
        <w:rPr>
          <w:rFonts w:ascii="Times New Roman" w:eastAsia="宋体" w:hAnsi="Times New Roman" w:cs="Times New Roman"/>
          <w:b/>
          <w:sz w:val="24"/>
        </w:rPr>
        <w:t>3.8-</w:t>
      </w:r>
      <w:r w:rsidR="00C57CA1">
        <w:rPr>
          <w:rFonts w:ascii="Times New Roman" w:eastAsia="宋体" w:hAnsi="Times New Roman" w:cs="Times New Roman"/>
          <w:b/>
          <w:sz w:val="24"/>
        </w:rPr>
        <w:t>5</w:t>
      </w:r>
      <w:r w:rsidRPr="00D646ED">
        <w:rPr>
          <w:rFonts w:ascii="Times New Roman" w:eastAsia="宋体" w:hAnsi="Times New Roman" w:cs="Times New Roman"/>
          <w:b/>
          <w:sz w:val="24"/>
        </w:rPr>
        <w:t xml:space="preserve">  </w:t>
      </w:r>
      <w:r w:rsidRPr="00D646ED">
        <w:rPr>
          <w:rFonts w:ascii="Times New Roman" w:eastAsia="宋体" w:hAnsi="Times New Roman" w:cs="Times New Roman" w:hint="eastAsia"/>
          <w:b/>
          <w:sz w:val="24"/>
        </w:rPr>
        <w:t>现有装置</w:t>
      </w:r>
      <w:r w:rsidRPr="00D646ED">
        <w:rPr>
          <w:rFonts w:ascii="Times New Roman" w:eastAsia="宋体" w:hAnsi="Times New Roman" w:cs="Times New Roman"/>
          <w:b/>
          <w:sz w:val="24"/>
          <w:lang w:val="zh-CN"/>
        </w:rPr>
        <w:t>废水污染物排放情况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96"/>
        <w:gridCol w:w="1001"/>
        <w:gridCol w:w="693"/>
        <w:gridCol w:w="980"/>
        <w:gridCol w:w="822"/>
        <w:gridCol w:w="969"/>
        <w:gridCol w:w="809"/>
        <w:gridCol w:w="1085"/>
        <w:gridCol w:w="1716"/>
      </w:tblGrid>
      <w:tr w:rsidR="00D646ED" w:rsidRPr="00D646ED" w14:paraId="622B525E" w14:textId="77777777" w:rsidTr="00D646ED">
        <w:trPr>
          <w:cantSplit/>
          <w:trHeight w:val="525"/>
          <w:jc w:val="center"/>
        </w:trPr>
        <w:tc>
          <w:tcPr>
            <w:tcW w:w="549" w:type="pct"/>
            <w:vMerge w:val="restart"/>
            <w:vAlign w:val="center"/>
          </w:tcPr>
          <w:p w14:paraId="092FCD3C"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编号</w:t>
            </w:r>
          </w:p>
        </w:tc>
        <w:tc>
          <w:tcPr>
            <w:tcW w:w="552" w:type="pct"/>
            <w:vMerge w:val="restart"/>
            <w:vAlign w:val="center"/>
          </w:tcPr>
          <w:p w14:paraId="09E11BE4"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废水</w:t>
            </w:r>
          </w:p>
          <w:p w14:paraId="1BF7A9EF"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排放量</w:t>
            </w:r>
          </w:p>
          <w:p w14:paraId="073F00D5" w14:textId="77777777" w:rsidR="00D646ED" w:rsidRPr="00D646ED" w:rsidRDefault="00D646ED" w:rsidP="00D646ED">
            <w:pPr>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D646ED">
                <w:rPr>
                  <w:rFonts w:ascii="Times New Roman" w:eastAsia="宋体" w:hAnsi="Times New Roman" w:cs="Times New Roman"/>
                  <w:kern w:val="0"/>
                  <w:sz w:val="18"/>
                  <w:szCs w:val="21"/>
                </w:rPr>
                <w:t>10</w:t>
              </w:r>
              <w:r w:rsidRPr="00D646ED">
                <w:rPr>
                  <w:rFonts w:ascii="Times New Roman" w:eastAsia="宋体" w:hAnsi="Times New Roman" w:cs="Times New Roman"/>
                  <w:kern w:val="0"/>
                  <w:sz w:val="18"/>
                  <w:szCs w:val="21"/>
                  <w:vertAlign w:val="superscript"/>
                </w:rPr>
                <w:t>4</w:t>
              </w:r>
              <w:r w:rsidRPr="00D646ED">
                <w:rPr>
                  <w:rFonts w:ascii="Times New Roman" w:eastAsia="宋体" w:hAnsi="Times New Roman" w:cs="Times New Roman"/>
                  <w:kern w:val="0"/>
                  <w:sz w:val="18"/>
                  <w:szCs w:val="21"/>
                </w:rPr>
                <w:t>m</w:t>
              </w:r>
              <w:r w:rsidRPr="00D646ED">
                <w:rPr>
                  <w:rFonts w:ascii="Times New Roman" w:eastAsia="宋体" w:hAnsi="Times New Roman" w:cs="Times New Roman"/>
                  <w:kern w:val="0"/>
                  <w:sz w:val="18"/>
                  <w:szCs w:val="21"/>
                  <w:vertAlign w:val="superscript"/>
                </w:rPr>
                <w:t>3</w:t>
              </w:r>
            </w:smartTag>
            <w:r w:rsidRPr="00D646ED">
              <w:rPr>
                <w:rFonts w:ascii="Times New Roman" w:eastAsia="宋体" w:hAnsi="Times New Roman" w:cs="Times New Roman"/>
                <w:kern w:val="0"/>
                <w:sz w:val="18"/>
                <w:szCs w:val="21"/>
              </w:rPr>
              <w:t xml:space="preserve">/a) </w:t>
            </w:r>
          </w:p>
        </w:tc>
        <w:tc>
          <w:tcPr>
            <w:tcW w:w="382" w:type="pct"/>
            <w:vMerge w:val="restart"/>
            <w:vAlign w:val="center"/>
          </w:tcPr>
          <w:p w14:paraId="170F980A"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污染物名称</w:t>
            </w:r>
          </w:p>
        </w:tc>
        <w:tc>
          <w:tcPr>
            <w:tcW w:w="540" w:type="pct"/>
            <w:vAlign w:val="center"/>
          </w:tcPr>
          <w:p w14:paraId="4C487500" w14:textId="77777777" w:rsidR="00D646ED" w:rsidRPr="00D646ED" w:rsidRDefault="00D646ED" w:rsidP="00D646ED">
            <w:pPr>
              <w:pStyle w:val="a7"/>
              <w:widowControl/>
              <w:pBdr>
                <w:bottom w:val="none" w:sz="0" w:space="0" w:color="auto"/>
              </w:pBdr>
              <w:tabs>
                <w:tab w:val="clear" w:pos="4153"/>
                <w:tab w:val="clear" w:pos="8306"/>
              </w:tabs>
              <w:snapToGrid/>
              <w:rPr>
                <w:rFonts w:ascii="Times New Roman" w:eastAsia="宋体" w:hAnsi="Times New Roman" w:cs="Times New Roman"/>
                <w:kern w:val="0"/>
                <w:szCs w:val="21"/>
              </w:rPr>
            </w:pPr>
            <w:r w:rsidRPr="00D646ED">
              <w:rPr>
                <w:rFonts w:ascii="Times New Roman" w:eastAsia="宋体" w:hAnsi="Times New Roman" w:cs="Times New Roman"/>
                <w:kern w:val="0"/>
                <w:szCs w:val="21"/>
              </w:rPr>
              <w:t>产生情况</w:t>
            </w:r>
          </w:p>
        </w:tc>
        <w:tc>
          <w:tcPr>
            <w:tcW w:w="453" w:type="pct"/>
            <w:vAlign w:val="center"/>
          </w:tcPr>
          <w:p w14:paraId="12BD51C7"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削减量</w:t>
            </w:r>
          </w:p>
        </w:tc>
        <w:tc>
          <w:tcPr>
            <w:tcW w:w="980" w:type="pct"/>
            <w:gridSpan w:val="2"/>
            <w:vAlign w:val="center"/>
          </w:tcPr>
          <w:p w14:paraId="03F6EB6E"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排放情况</w:t>
            </w:r>
          </w:p>
        </w:tc>
        <w:tc>
          <w:tcPr>
            <w:tcW w:w="598" w:type="pct"/>
            <w:vMerge w:val="restart"/>
            <w:vAlign w:val="center"/>
          </w:tcPr>
          <w:p w14:paraId="32B28DEA"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标准浓度限值</w:t>
            </w:r>
          </w:p>
          <w:p w14:paraId="06FB1145" w14:textId="77777777" w:rsidR="00D646ED" w:rsidRPr="00D646ED" w:rsidRDefault="00D646ED" w:rsidP="00D646ED">
            <w:pPr>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(mg/L)</w:t>
            </w:r>
          </w:p>
        </w:tc>
        <w:tc>
          <w:tcPr>
            <w:tcW w:w="946" w:type="pct"/>
            <w:vMerge w:val="restart"/>
            <w:vAlign w:val="center"/>
          </w:tcPr>
          <w:p w14:paraId="68D22D93"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治理措施</w:t>
            </w:r>
          </w:p>
        </w:tc>
      </w:tr>
      <w:tr w:rsidR="00D646ED" w:rsidRPr="00D646ED" w14:paraId="31B69D63" w14:textId="77777777" w:rsidTr="00D646ED">
        <w:trPr>
          <w:cantSplit/>
          <w:trHeight w:val="946"/>
          <w:jc w:val="center"/>
        </w:trPr>
        <w:tc>
          <w:tcPr>
            <w:tcW w:w="549" w:type="pct"/>
            <w:vMerge/>
            <w:vAlign w:val="center"/>
          </w:tcPr>
          <w:p w14:paraId="3303C48E" w14:textId="77777777" w:rsidR="00D646ED" w:rsidRPr="00D646ED" w:rsidRDefault="00D646ED" w:rsidP="00D646ED">
            <w:pPr>
              <w:widowControl/>
              <w:jc w:val="left"/>
              <w:rPr>
                <w:rFonts w:ascii="Times New Roman" w:eastAsia="宋体" w:hAnsi="Times New Roman" w:cs="Times New Roman"/>
                <w:kern w:val="0"/>
                <w:sz w:val="18"/>
                <w:szCs w:val="21"/>
              </w:rPr>
            </w:pPr>
          </w:p>
        </w:tc>
        <w:tc>
          <w:tcPr>
            <w:tcW w:w="552" w:type="pct"/>
            <w:vMerge/>
            <w:vAlign w:val="center"/>
          </w:tcPr>
          <w:p w14:paraId="32983E59" w14:textId="77777777" w:rsidR="00D646ED" w:rsidRPr="00D646ED" w:rsidRDefault="00D646ED" w:rsidP="00D646ED">
            <w:pPr>
              <w:jc w:val="left"/>
              <w:rPr>
                <w:rFonts w:ascii="Times New Roman" w:eastAsia="宋体" w:hAnsi="Times New Roman" w:cs="Times New Roman"/>
                <w:kern w:val="0"/>
                <w:sz w:val="18"/>
                <w:szCs w:val="21"/>
              </w:rPr>
            </w:pPr>
          </w:p>
        </w:tc>
        <w:tc>
          <w:tcPr>
            <w:tcW w:w="382" w:type="pct"/>
            <w:vMerge/>
            <w:vAlign w:val="center"/>
          </w:tcPr>
          <w:p w14:paraId="159CB01B" w14:textId="77777777" w:rsidR="00D646ED" w:rsidRPr="00D646ED" w:rsidRDefault="00D646ED" w:rsidP="00D646ED">
            <w:pPr>
              <w:widowControl/>
              <w:jc w:val="left"/>
              <w:rPr>
                <w:rFonts w:ascii="Times New Roman" w:eastAsia="宋体" w:hAnsi="Times New Roman" w:cs="Times New Roman"/>
                <w:kern w:val="0"/>
                <w:sz w:val="18"/>
                <w:szCs w:val="21"/>
              </w:rPr>
            </w:pPr>
          </w:p>
        </w:tc>
        <w:tc>
          <w:tcPr>
            <w:tcW w:w="540" w:type="pct"/>
            <w:vAlign w:val="center"/>
          </w:tcPr>
          <w:p w14:paraId="371CB222"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产生量</w:t>
            </w:r>
            <w:r w:rsidRPr="00D646ED">
              <w:rPr>
                <w:rFonts w:ascii="Times New Roman" w:eastAsia="宋体" w:hAnsi="Times New Roman" w:cs="Times New Roman"/>
                <w:kern w:val="0"/>
                <w:sz w:val="18"/>
                <w:szCs w:val="21"/>
              </w:rPr>
              <w:t>(t/a)</w:t>
            </w:r>
          </w:p>
        </w:tc>
        <w:tc>
          <w:tcPr>
            <w:tcW w:w="453" w:type="pct"/>
            <w:vAlign w:val="center"/>
          </w:tcPr>
          <w:p w14:paraId="62EA9046"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削减量</w:t>
            </w:r>
          </w:p>
          <w:p w14:paraId="5BADCA09" w14:textId="77777777" w:rsidR="00D646ED" w:rsidRPr="00D646ED" w:rsidRDefault="00D646ED" w:rsidP="00D646ED">
            <w:pPr>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(t/a)</w:t>
            </w:r>
          </w:p>
        </w:tc>
        <w:tc>
          <w:tcPr>
            <w:tcW w:w="534" w:type="pct"/>
            <w:vAlign w:val="center"/>
          </w:tcPr>
          <w:p w14:paraId="352C97BB" w14:textId="77777777" w:rsidR="00D646ED" w:rsidRPr="00D646ED" w:rsidRDefault="00D646ED" w:rsidP="00D646ED">
            <w:pPr>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排放浓度</w:t>
            </w:r>
          </w:p>
          <w:p w14:paraId="0AC5C052" w14:textId="77777777" w:rsidR="00D646ED" w:rsidRPr="00D646ED" w:rsidRDefault="00D646ED" w:rsidP="00D646ED">
            <w:pPr>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(mg/L)</w:t>
            </w:r>
          </w:p>
        </w:tc>
        <w:tc>
          <w:tcPr>
            <w:tcW w:w="446" w:type="pct"/>
            <w:vAlign w:val="center"/>
          </w:tcPr>
          <w:p w14:paraId="5F6FC608" w14:textId="77777777" w:rsidR="00D646ED" w:rsidRPr="00D646ED" w:rsidRDefault="00D646ED" w:rsidP="00D646ED">
            <w:pPr>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排放量</w:t>
            </w:r>
          </w:p>
          <w:p w14:paraId="5E0CFC3E" w14:textId="77777777" w:rsidR="00D646ED" w:rsidRPr="00D646ED" w:rsidRDefault="00D646ED" w:rsidP="00D646ED">
            <w:pPr>
              <w:pStyle w:val="1ffc"/>
              <w:rPr>
                <w:kern w:val="0"/>
              </w:rPr>
            </w:pPr>
            <w:r w:rsidRPr="00D646ED">
              <w:rPr>
                <w:kern w:val="0"/>
              </w:rPr>
              <w:t>(t/a)</w:t>
            </w:r>
          </w:p>
        </w:tc>
        <w:tc>
          <w:tcPr>
            <w:tcW w:w="598" w:type="pct"/>
            <w:vMerge/>
            <w:vAlign w:val="center"/>
          </w:tcPr>
          <w:p w14:paraId="3335C079" w14:textId="77777777" w:rsidR="00D646ED" w:rsidRPr="00D646ED" w:rsidRDefault="00D646ED" w:rsidP="00D646ED">
            <w:pPr>
              <w:jc w:val="left"/>
              <w:rPr>
                <w:rFonts w:ascii="Times New Roman" w:eastAsia="宋体" w:hAnsi="Times New Roman" w:cs="Times New Roman"/>
                <w:kern w:val="0"/>
                <w:sz w:val="18"/>
                <w:szCs w:val="21"/>
              </w:rPr>
            </w:pPr>
          </w:p>
        </w:tc>
        <w:tc>
          <w:tcPr>
            <w:tcW w:w="946" w:type="pct"/>
            <w:vMerge/>
            <w:vAlign w:val="center"/>
          </w:tcPr>
          <w:p w14:paraId="3025B5A7" w14:textId="77777777" w:rsidR="00D646ED" w:rsidRPr="00D646ED" w:rsidRDefault="00D646ED" w:rsidP="00D646ED">
            <w:pPr>
              <w:jc w:val="left"/>
              <w:rPr>
                <w:rFonts w:ascii="Times New Roman" w:eastAsia="宋体" w:hAnsi="Times New Roman" w:cs="Times New Roman"/>
                <w:kern w:val="0"/>
                <w:sz w:val="18"/>
                <w:szCs w:val="21"/>
              </w:rPr>
            </w:pPr>
          </w:p>
        </w:tc>
      </w:tr>
      <w:tr w:rsidR="00D646ED" w:rsidRPr="00D646ED" w14:paraId="714839B5" w14:textId="77777777" w:rsidTr="00D646ED">
        <w:trPr>
          <w:cantSplit/>
          <w:trHeight w:val="300"/>
          <w:jc w:val="center"/>
        </w:trPr>
        <w:tc>
          <w:tcPr>
            <w:tcW w:w="549" w:type="pct"/>
            <w:vMerge w:val="restart"/>
            <w:vAlign w:val="center"/>
          </w:tcPr>
          <w:p w14:paraId="45C0B103"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W1</w:t>
            </w:r>
            <w:r w:rsidRPr="00D646ED">
              <w:rPr>
                <w:rFonts w:ascii="Times New Roman" w:eastAsia="宋体" w:hAnsi="Times New Roman" w:cs="Times New Roman"/>
                <w:kern w:val="0"/>
                <w:sz w:val="18"/>
                <w:szCs w:val="21"/>
              </w:rPr>
              <w:t>～</w:t>
            </w:r>
            <w:r w:rsidRPr="00D646ED">
              <w:rPr>
                <w:rFonts w:ascii="Times New Roman" w:eastAsia="宋体" w:hAnsi="Times New Roman" w:cs="Times New Roman"/>
                <w:kern w:val="0"/>
                <w:sz w:val="18"/>
                <w:szCs w:val="21"/>
              </w:rPr>
              <w:t>W4</w:t>
            </w:r>
          </w:p>
        </w:tc>
        <w:tc>
          <w:tcPr>
            <w:tcW w:w="552" w:type="pct"/>
            <w:vMerge w:val="restart"/>
            <w:vAlign w:val="center"/>
          </w:tcPr>
          <w:p w14:paraId="0C5395F6"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0.801</w:t>
            </w:r>
          </w:p>
        </w:tc>
        <w:tc>
          <w:tcPr>
            <w:tcW w:w="382" w:type="pct"/>
            <w:vAlign w:val="center"/>
          </w:tcPr>
          <w:p w14:paraId="7DACB7FC"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PH</w:t>
            </w:r>
          </w:p>
        </w:tc>
        <w:tc>
          <w:tcPr>
            <w:tcW w:w="540" w:type="pct"/>
            <w:vAlign w:val="center"/>
          </w:tcPr>
          <w:p w14:paraId="661B3289"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w:t>
            </w:r>
          </w:p>
        </w:tc>
        <w:tc>
          <w:tcPr>
            <w:tcW w:w="453" w:type="pct"/>
            <w:vAlign w:val="center"/>
          </w:tcPr>
          <w:p w14:paraId="3C6E9281"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w:t>
            </w:r>
          </w:p>
        </w:tc>
        <w:tc>
          <w:tcPr>
            <w:tcW w:w="534" w:type="pct"/>
            <w:vAlign w:val="center"/>
          </w:tcPr>
          <w:p w14:paraId="78F72571" w14:textId="77777777" w:rsidR="00D646ED" w:rsidRPr="00D646ED" w:rsidRDefault="00D646ED" w:rsidP="00D646ED">
            <w:pPr>
              <w:pStyle w:val="2f6"/>
            </w:pPr>
            <w:r w:rsidRPr="00D646ED">
              <w:t>-</w:t>
            </w:r>
          </w:p>
        </w:tc>
        <w:tc>
          <w:tcPr>
            <w:tcW w:w="446" w:type="pct"/>
            <w:vAlign w:val="center"/>
          </w:tcPr>
          <w:p w14:paraId="3C64644D"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w:t>
            </w:r>
          </w:p>
        </w:tc>
        <w:tc>
          <w:tcPr>
            <w:tcW w:w="598" w:type="pct"/>
            <w:vAlign w:val="center"/>
          </w:tcPr>
          <w:p w14:paraId="7268A860" w14:textId="77777777" w:rsidR="00D646ED" w:rsidRPr="00D646ED" w:rsidRDefault="00D646ED" w:rsidP="00D646ED">
            <w:pPr>
              <w:pStyle w:val="a7"/>
              <w:pBdr>
                <w:bottom w:val="none" w:sz="0" w:space="0" w:color="auto"/>
              </w:pBdr>
              <w:tabs>
                <w:tab w:val="clear" w:pos="4153"/>
                <w:tab w:val="clear" w:pos="8306"/>
              </w:tabs>
              <w:snapToGrid/>
              <w:rPr>
                <w:rFonts w:ascii="Times New Roman" w:eastAsia="宋体" w:hAnsi="Times New Roman" w:cs="Times New Roman"/>
                <w:kern w:val="0"/>
                <w:szCs w:val="24"/>
              </w:rPr>
            </w:pPr>
            <w:r w:rsidRPr="00D646ED">
              <w:rPr>
                <w:rFonts w:ascii="Times New Roman" w:eastAsia="宋体" w:hAnsi="Times New Roman" w:cs="Times New Roman"/>
                <w:kern w:val="0"/>
                <w:szCs w:val="24"/>
              </w:rPr>
              <w:t>6-9</w:t>
            </w:r>
          </w:p>
        </w:tc>
        <w:tc>
          <w:tcPr>
            <w:tcW w:w="946" w:type="pct"/>
            <w:vMerge w:val="restart"/>
            <w:vAlign w:val="center"/>
          </w:tcPr>
          <w:p w14:paraId="341052E0" w14:textId="77777777" w:rsidR="00D646ED" w:rsidRPr="00D646ED" w:rsidRDefault="00D646ED" w:rsidP="00D646ED">
            <w:pPr>
              <w:pStyle w:val="a7"/>
              <w:widowControl/>
              <w:pBdr>
                <w:bottom w:val="none" w:sz="0" w:space="0" w:color="auto"/>
              </w:pBdr>
              <w:tabs>
                <w:tab w:val="clear" w:pos="4153"/>
                <w:tab w:val="clear" w:pos="8306"/>
              </w:tabs>
              <w:snapToGrid/>
              <w:rPr>
                <w:rFonts w:ascii="Times New Roman" w:eastAsia="宋体" w:hAnsi="Times New Roman" w:cs="Times New Roman"/>
                <w:kern w:val="0"/>
                <w:szCs w:val="21"/>
              </w:rPr>
            </w:pPr>
            <w:r w:rsidRPr="00D646ED">
              <w:rPr>
                <w:rFonts w:ascii="Times New Roman" w:eastAsia="宋体" w:hAnsi="Times New Roman" w:cs="Times New Roman"/>
                <w:szCs w:val="21"/>
              </w:rPr>
              <w:t>净二污水处理装置废水处理后送净一污水处理装置，处理达标后排长江</w:t>
            </w:r>
          </w:p>
        </w:tc>
      </w:tr>
      <w:tr w:rsidR="00D646ED" w:rsidRPr="00D646ED" w14:paraId="79DF7FA6" w14:textId="77777777" w:rsidTr="00D646ED">
        <w:trPr>
          <w:cantSplit/>
          <w:trHeight w:val="300"/>
          <w:jc w:val="center"/>
        </w:trPr>
        <w:tc>
          <w:tcPr>
            <w:tcW w:w="549" w:type="pct"/>
            <w:vMerge/>
            <w:vAlign w:val="center"/>
          </w:tcPr>
          <w:p w14:paraId="7ADAC8E4" w14:textId="77777777" w:rsidR="00D646ED" w:rsidRPr="00D646ED" w:rsidRDefault="00D646ED" w:rsidP="00D646ED">
            <w:pPr>
              <w:widowControl/>
              <w:jc w:val="center"/>
              <w:rPr>
                <w:rFonts w:ascii="Times New Roman" w:eastAsia="宋体" w:hAnsi="Times New Roman" w:cs="Times New Roman"/>
                <w:kern w:val="0"/>
                <w:sz w:val="18"/>
                <w:szCs w:val="21"/>
              </w:rPr>
            </w:pPr>
          </w:p>
        </w:tc>
        <w:tc>
          <w:tcPr>
            <w:tcW w:w="552" w:type="pct"/>
            <w:vMerge/>
            <w:vAlign w:val="center"/>
          </w:tcPr>
          <w:p w14:paraId="3659C1A6" w14:textId="77777777" w:rsidR="00D646ED" w:rsidRPr="00D646ED" w:rsidRDefault="00D646ED" w:rsidP="00D646ED">
            <w:pPr>
              <w:jc w:val="center"/>
              <w:rPr>
                <w:rFonts w:ascii="Times New Roman" w:eastAsia="宋体" w:hAnsi="Times New Roman" w:cs="Times New Roman"/>
                <w:sz w:val="18"/>
                <w:szCs w:val="21"/>
              </w:rPr>
            </w:pPr>
          </w:p>
        </w:tc>
        <w:tc>
          <w:tcPr>
            <w:tcW w:w="382" w:type="pct"/>
            <w:vAlign w:val="center"/>
          </w:tcPr>
          <w:p w14:paraId="2C66C9A8"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COD</w:t>
            </w:r>
          </w:p>
        </w:tc>
        <w:tc>
          <w:tcPr>
            <w:tcW w:w="540" w:type="pct"/>
            <w:vAlign w:val="center"/>
          </w:tcPr>
          <w:p w14:paraId="7E530F63"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40.003</w:t>
            </w:r>
          </w:p>
        </w:tc>
        <w:tc>
          <w:tcPr>
            <w:tcW w:w="453" w:type="pct"/>
            <w:vAlign w:val="center"/>
          </w:tcPr>
          <w:p w14:paraId="5382559B"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39.362</w:t>
            </w:r>
          </w:p>
        </w:tc>
        <w:tc>
          <w:tcPr>
            <w:tcW w:w="534" w:type="pct"/>
            <w:vAlign w:val="center"/>
          </w:tcPr>
          <w:p w14:paraId="4A1AF2E6"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80</w:t>
            </w:r>
          </w:p>
        </w:tc>
        <w:tc>
          <w:tcPr>
            <w:tcW w:w="446" w:type="pct"/>
            <w:vAlign w:val="center"/>
          </w:tcPr>
          <w:p w14:paraId="06E5485C"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0.641</w:t>
            </w:r>
          </w:p>
        </w:tc>
        <w:tc>
          <w:tcPr>
            <w:tcW w:w="598" w:type="pct"/>
            <w:vAlign w:val="center"/>
          </w:tcPr>
          <w:p w14:paraId="2515ACFE" w14:textId="3856EC40" w:rsidR="00D646ED" w:rsidRPr="00D646ED" w:rsidRDefault="00BF21DF" w:rsidP="00D646ED">
            <w:pPr>
              <w:jc w:val="center"/>
              <w:rPr>
                <w:rFonts w:ascii="Times New Roman" w:eastAsia="宋体" w:hAnsi="Times New Roman" w:cs="Times New Roman"/>
                <w:kern w:val="0"/>
                <w:sz w:val="18"/>
              </w:rPr>
            </w:pPr>
            <w:r w:rsidRPr="00BF21DF">
              <w:rPr>
                <w:rFonts w:ascii="Times New Roman" w:eastAsia="宋体" w:hAnsi="Times New Roman" w:cs="Times New Roman"/>
                <w:color w:val="FF0000"/>
                <w:kern w:val="0"/>
                <w:sz w:val="18"/>
              </w:rPr>
              <w:t>6</w:t>
            </w:r>
            <w:r w:rsidR="00D646ED" w:rsidRPr="00BF21DF">
              <w:rPr>
                <w:rFonts w:ascii="Times New Roman" w:eastAsia="宋体" w:hAnsi="Times New Roman" w:cs="Times New Roman"/>
                <w:color w:val="FF0000"/>
                <w:kern w:val="0"/>
                <w:sz w:val="18"/>
              </w:rPr>
              <w:t>0</w:t>
            </w:r>
          </w:p>
        </w:tc>
        <w:tc>
          <w:tcPr>
            <w:tcW w:w="946" w:type="pct"/>
            <w:vMerge/>
            <w:vAlign w:val="center"/>
          </w:tcPr>
          <w:p w14:paraId="4B9A4F42" w14:textId="77777777" w:rsidR="00D646ED" w:rsidRPr="00D646ED" w:rsidRDefault="00D646ED" w:rsidP="00D646ED">
            <w:pPr>
              <w:widowControl/>
              <w:jc w:val="center"/>
              <w:rPr>
                <w:rFonts w:ascii="Times New Roman" w:eastAsia="宋体" w:hAnsi="Times New Roman" w:cs="Times New Roman"/>
                <w:sz w:val="18"/>
                <w:szCs w:val="21"/>
              </w:rPr>
            </w:pPr>
          </w:p>
        </w:tc>
      </w:tr>
      <w:tr w:rsidR="00D646ED" w:rsidRPr="00D646ED" w14:paraId="02BA9EB6" w14:textId="77777777" w:rsidTr="00D646ED">
        <w:trPr>
          <w:cantSplit/>
          <w:trHeight w:val="300"/>
          <w:jc w:val="center"/>
        </w:trPr>
        <w:tc>
          <w:tcPr>
            <w:tcW w:w="549" w:type="pct"/>
            <w:vAlign w:val="center"/>
          </w:tcPr>
          <w:p w14:paraId="0E30F9FF"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kern w:val="0"/>
                <w:sz w:val="18"/>
                <w:szCs w:val="21"/>
              </w:rPr>
              <w:t>清下水</w:t>
            </w:r>
            <w:r w:rsidRPr="00D646ED">
              <w:rPr>
                <w:rFonts w:ascii="Times New Roman" w:eastAsia="宋体" w:hAnsi="Times New Roman" w:cs="Times New Roman"/>
                <w:kern w:val="0"/>
                <w:sz w:val="18"/>
                <w:szCs w:val="21"/>
              </w:rPr>
              <w:t>W5</w:t>
            </w:r>
          </w:p>
        </w:tc>
        <w:tc>
          <w:tcPr>
            <w:tcW w:w="552" w:type="pct"/>
            <w:vAlign w:val="center"/>
          </w:tcPr>
          <w:p w14:paraId="07F35454" w14:textId="77777777" w:rsidR="00D646ED" w:rsidRPr="00BF21DF" w:rsidRDefault="00D646ED" w:rsidP="00BF21DF">
            <w:pPr>
              <w:jc w:val="center"/>
              <w:rPr>
                <w:rFonts w:ascii="Times New Roman" w:eastAsia="宋体" w:hAnsi="Times New Roman" w:cs="Times New Roman"/>
                <w:sz w:val="18"/>
                <w:szCs w:val="21"/>
              </w:rPr>
            </w:pPr>
            <w:r w:rsidRPr="00BF21DF">
              <w:rPr>
                <w:rFonts w:ascii="Times New Roman" w:eastAsia="宋体" w:hAnsi="Times New Roman" w:cs="Times New Roman"/>
                <w:sz w:val="18"/>
                <w:szCs w:val="21"/>
              </w:rPr>
              <w:t>0.425</w:t>
            </w:r>
          </w:p>
        </w:tc>
        <w:tc>
          <w:tcPr>
            <w:tcW w:w="382" w:type="pct"/>
            <w:vAlign w:val="center"/>
          </w:tcPr>
          <w:p w14:paraId="1CF6BFD5"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COD</w:t>
            </w:r>
          </w:p>
        </w:tc>
        <w:tc>
          <w:tcPr>
            <w:tcW w:w="540" w:type="pct"/>
            <w:vAlign w:val="center"/>
          </w:tcPr>
          <w:p w14:paraId="412A1363"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0.17</w:t>
            </w:r>
          </w:p>
        </w:tc>
        <w:tc>
          <w:tcPr>
            <w:tcW w:w="453" w:type="pct"/>
            <w:vAlign w:val="center"/>
          </w:tcPr>
          <w:p w14:paraId="0636A1F9"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w:t>
            </w:r>
          </w:p>
        </w:tc>
        <w:tc>
          <w:tcPr>
            <w:tcW w:w="534" w:type="pct"/>
            <w:vAlign w:val="center"/>
          </w:tcPr>
          <w:p w14:paraId="78F07B3C"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40</w:t>
            </w:r>
          </w:p>
        </w:tc>
        <w:tc>
          <w:tcPr>
            <w:tcW w:w="446" w:type="pct"/>
            <w:vAlign w:val="center"/>
          </w:tcPr>
          <w:p w14:paraId="3CB4AC53" w14:textId="77777777" w:rsidR="00D646ED" w:rsidRPr="00D646ED" w:rsidRDefault="00D646ED" w:rsidP="00D646ED">
            <w:pPr>
              <w:jc w:val="center"/>
              <w:rPr>
                <w:rFonts w:ascii="Times New Roman" w:eastAsia="宋体" w:hAnsi="Times New Roman" w:cs="Times New Roman"/>
                <w:sz w:val="18"/>
                <w:szCs w:val="21"/>
              </w:rPr>
            </w:pPr>
            <w:r w:rsidRPr="00D646ED">
              <w:rPr>
                <w:rFonts w:ascii="Times New Roman" w:eastAsia="宋体" w:hAnsi="Times New Roman" w:cs="Times New Roman"/>
                <w:sz w:val="18"/>
                <w:szCs w:val="21"/>
              </w:rPr>
              <w:t>0.17</w:t>
            </w:r>
          </w:p>
        </w:tc>
        <w:tc>
          <w:tcPr>
            <w:tcW w:w="598" w:type="pct"/>
            <w:vAlign w:val="center"/>
          </w:tcPr>
          <w:p w14:paraId="7A43CBFB" w14:textId="77777777" w:rsidR="00D646ED" w:rsidRPr="00D646ED" w:rsidRDefault="00D646ED" w:rsidP="00D646ED">
            <w:pPr>
              <w:jc w:val="center"/>
              <w:rPr>
                <w:rFonts w:ascii="Times New Roman" w:eastAsia="宋体" w:hAnsi="Times New Roman" w:cs="Times New Roman"/>
                <w:kern w:val="0"/>
                <w:sz w:val="18"/>
              </w:rPr>
            </w:pPr>
            <w:r w:rsidRPr="00D646ED">
              <w:rPr>
                <w:rFonts w:ascii="Times New Roman" w:eastAsia="宋体" w:hAnsi="Times New Roman" w:cs="Times New Roman"/>
                <w:kern w:val="0"/>
                <w:sz w:val="18"/>
              </w:rPr>
              <w:t>40</w:t>
            </w:r>
          </w:p>
        </w:tc>
        <w:tc>
          <w:tcPr>
            <w:tcW w:w="946" w:type="pct"/>
            <w:vAlign w:val="center"/>
          </w:tcPr>
          <w:p w14:paraId="15F5689A" w14:textId="77777777" w:rsidR="00D646ED" w:rsidRPr="00D646ED" w:rsidRDefault="00D646ED" w:rsidP="00D646ED">
            <w:pPr>
              <w:widowControl/>
              <w:jc w:val="center"/>
              <w:rPr>
                <w:rFonts w:ascii="Times New Roman" w:eastAsia="宋体" w:hAnsi="Times New Roman" w:cs="Times New Roman"/>
                <w:kern w:val="0"/>
                <w:sz w:val="18"/>
                <w:szCs w:val="21"/>
              </w:rPr>
            </w:pPr>
            <w:r w:rsidRPr="00D646ED">
              <w:rPr>
                <w:rFonts w:ascii="Times New Roman" w:eastAsia="宋体" w:hAnsi="Times New Roman" w:cs="Times New Roman"/>
                <w:sz w:val="18"/>
                <w:szCs w:val="21"/>
              </w:rPr>
              <w:t>经清下水管网直接排放马汊河</w:t>
            </w:r>
          </w:p>
        </w:tc>
      </w:tr>
    </w:tbl>
    <w:p w14:paraId="42827FBC" w14:textId="77777777" w:rsidR="00D646ED" w:rsidRPr="00D646ED" w:rsidRDefault="00D646ED" w:rsidP="00D646ED">
      <w:pPr>
        <w:pStyle w:val="a3"/>
        <w:spacing w:line="500" w:lineRule="exact"/>
        <w:ind w:firstLine="480"/>
        <w:rPr>
          <w:rFonts w:ascii="Times New Roman" w:hAnsi="Times New Roman" w:cs="Times New Roman"/>
        </w:rPr>
      </w:pPr>
      <w:r w:rsidRPr="00D646ED">
        <w:rPr>
          <w:rFonts w:ascii="Times New Roman" w:hAnsi="Times New Roman" w:cs="Times New Roman"/>
        </w:rPr>
        <w:t>（</w:t>
      </w:r>
      <w:r w:rsidRPr="00D646ED">
        <w:rPr>
          <w:rFonts w:ascii="Times New Roman" w:hAnsi="Times New Roman" w:cs="Times New Roman"/>
        </w:rPr>
        <w:t>3</w:t>
      </w:r>
      <w:r w:rsidRPr="00D646ED">
        <w:rPr>
          <w:rFonts w:ascii="Times New Roman" w:hAnsi="Times New Roman" w:cs="Times New Roman"/>
        </w:rPr>
        <w:t>）固体废物</w:t>
      </w:r>
    </w:p>
    <w:p w14:paraId="236B36C6" w14:textId="7D10A279" w:rsidR="00D646ED" w:rsidRPr="00D646ED" w:rsidRDefault="00D646ED" w:rsidP="00D646ED">
      <w:pPr>
        <w:pStyle w:val="a3"/>
        <w:spacing w:line="500" w:lineRule="exact"/>
        <w:ind w:firstLine="480"/>
        <w:rPr>
          <w:rFonts w:ascii="Times New Roman" w:hAnsi="Times New Roman" w:cs="Times New Roman"/>
        </w:rPr>
      </w:pPr>
      <w:r w:rsidRPr="00D646ED">
        <w:rPr>
          <w:rFonts w:ascii="Times New Roman" w:hAnsi="Times New Roman" w:cs="Times New Roman"/>
        </w:rPr>
        <w:t>本工程新增固体废物主要为废催化剂、废吸附剂等，产生的固体废物由专利商统一回收，外排量为零。固体废物产生量、处理量及外排量见表</w:t>
      </w:r>
      <w:r w:rsidRPr="00D646ED">
        <w:rPr>
          <w:rFonts w:ascii="Times New Roman" w:hAnsi="Times New Roman" w:cs="Times New Roman"/>
        </w:rPr>
        <w:t>3.8-</w:t>
      </w:r>
      <w:r w:rsidR="00C57CA1">
        <w:rPr>
          <w:rFonts w:ascii="Times New Roman" w:hAnsi="Times New Roman" w:cs="Times New Roman"/>
        </w:rPr>
        <w:t>6</w:t>
      </w:r>
      <w:r w:rsidRPr="00D646ED">
        <w:rPr>
          <w:rFonts w:ascii="Times New Roman" w:hAnsi="Times New Roman" w:cs="Times New Roman"/>
        </w:rPr>
        <w:t>。</w:t>
      </w:r>
    </w:p>
    <w:p w14:paraId="5E954BC4" w14:textId="77777777" w:rsidR="00D646ED" w:rsidRDefault="00D646ED">
      <w:pPr>
        <w:widowControl/>
        <w:jc w:val="left"/>
        <w:rPr>
          <w:rFonts w:ascii="Times New Roman" w:eastAsia="宋体" w:hAnsi="Times New Roman" w:cs="Times New Roman"/>
          <w:b/>
          <w:sz w:val="24"/>
          <w:szCs w:val="24"/>
        </w:rPr>
      </w:pPr>
      <w:r>
        <w:rPr>
          <w:rFonts w:ascii="Times New Roman" w:hAnsi="Times New Roman" w:cs="Times New Roman"/>
          <w:b/>
        </w:rPr>
        <w:br w:type="page"/>
      </w:r>
    </w:p>
    <w:p w14:paraId="63211DD9" w14:textId="6395103E" w:rsidR="00D646ED" w:rsidRPr="00D646ED" w:rsidRDefault="00D646ED" w:rsidP="00D646ED">
      <w:pPr>
        <w:pStyle w:val="a3"/>
        <w:spacing w:line="500" w:lineRule="exact"/>
        <w:ind w:firstLine="482"/>
        <w:jc w:val="center"/>
        <w:rPr>
          <w:rFonts w:ascii="Times New Roman" w:hAnsi="Times New Roman" w:cs="Times New Roman"/>
          <w:b/>
        </w:rPr>
      </w:pPr>
      <w:r w:rsidRPr="00D646ED">
        <w:rPr>
          <w:rFonts w:ascii="Times New Roman" w:hAnsi="Times New Roman" w:cs="Times New Roman"/>
          <w:b/>
        </w:rPr>
        <w:lastRenderedPageBreak/>
        <w:t>表</w:t>
      </w:r>
      <w:r w:rsidRPr="00D646ED">
        <w:rPr>
          <w:rFonts w:ascii="Times New Roman" w:hAnsi="Times New Roman" w:cs="Times New Roman"/>
          <w:b/>
        </w:rPr>
        <w:t>3.8-</w:t>
      </w:r>
      <w:r w:rsidR="00C57CA1">
        <w:rPr>
          <w:rFonts w:ascii="Times New Roman" w:hAnsi="Times New Roman" w:cs="Times New Roman"/>
          <w:b/>
        </w:rPr>
        <w:t>6</w:t>
      </w:r>
      <w:r w:rsidRPr="00D646ED">
        <w:rPr>
          <w:rFonts w:ascii="Times New Roman" w:hAnsi="Times New Roman" w:cs="Times New Roman"/>
          <w:b/>
        </w:rPr>
        <w:t xml:space="preserve">  </w:t>
      </w:r>
      <w:r w:rsidRPr="00D646ED">
        <w:rPr>
          <w:rFonts w:ascii="Times New Roman" w:hAnsi="Times New Roman" w:cs="Times New Roman"/>
          <w:b/>
        </w:rPr>
        <w:t>本项目固体废物产生量、处理处置及外排量</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23"/>
        <w:gridCol w:w="1611"/>
        <w:gridCol w:w="1152"/>
        <w:gridCol w:w="1252"/>
        <w:gridCol w:w="706"/>
        <w:gridCol w:w="1208"/>
        <w:gridCol w:w="1121"/>
        <w:gridCol w:w="1098"/>
      </w:tblGrid>
      <w:tr w:rsidR="00D646ED" w:rsidRPr="00BF21DF" w14:paraId="7B5B8ACA" w14:textId="77777777" w:rsidTr="00D646ED">
        <w:trPr>
          <w:cantSplit/>
        </w:trPr>
        <w:tc>
          <w:tcPr>
            <w:tcW w:w="1397" w:type="pct"/>
            <w:gridSpan w:val="2"/>
            <w:vMerge w:val="restart"/>
            <w:vAlign w:val="center"/>
          </w:tcPr>
          <w:p w14:paraId="0882F875"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类别及编号</w:t>
            </w:r>
          </w:p>
        </w:tc>
        <w:tc>
          <w:tcPr>
            <w:tcW w:w="635" w:type="pct"/>
            <w:vMerge w:val="restart"/>
            <w:vAlign w:val="center"/>
          </w:tcPr>
          <w:p w14:paraId="2382663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产生量</w:t>
            </w:r>
          </w:p>
        </w:tc>
        <w:tc>
          <w:tcPr>
            <w:tcW w:w="690" w:type="pct"/>
            <w:vMerge w:val="restart"/>
            <w:vAlign w:val="center"/>
          </w:tcPr>
          <w:p w14:paraId="5C97166E"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主要成份</w:t>
            </w:r>
          </w:p>
        </w:tc>
        <w:tc>
          <w:tcPr>
            <w:tcW w:w="1673" w:type="pct"/>
            <w:gridSpan w:val="3"/>
            <w:vAlign w:val="center"/>
          </w:tcPr>
          <w:p w14:paraId="2B444F61"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处理处置量</w:t>
            </w:r>
          </w:p>
        </w:tc>
        <w:tc>
          <w:tcPr>
            <w:tcW w:w="606" w:type="pct"/>
            <w:vMerge w:val="restart"/>
            <w:vAlign w:val="center"/>
          </w:tcPr>
          <w:p w14:paraId="76A618C6"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外排量</w:t>
            </w:r>
          </w:p>
          <w:p w14:paraId="5D114A48"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t/a</w:t>
            </w:r>
          </w:p>
        </w:tc>
      </w:tr>
      <w:tr w:rsidR="00D646ED" w:rsidRPr="00BF21DF" w14:paraId="32956B86" w14:textId="77777777" w:rsidTr="00D646ED">
        <w:trPr>
          <w:cantSplit/>
        </w:trPr>
        <w:tc>
          <w:tcPr>
            <w:tcW w:w="1397" w:type="pct"/>
            <w:gridSpan w:val="2"/>
            <w:vMerge/>
            <w:vAlign w:val="center"/>
          </w:tcPr>
          <w:p w14:paraId="01E85109" w14:textId="77777777" w:rsidR="00D646ED" w:rsidRPr="00BF21DF" w:rsidRDefault="00D646ED" w:rsidP="00D646ED">
            <w:pPr>
              <w:pStyle w:val="afffff5"/>
              <w:spacing w:line="240" w:lineRule="auto"/>
              <w:rPr>
                <w:rFonts w:ascii="Times New Roman" w:hAnsi="Times New Roman"/>
                <w:szCs w:val="21"/>
              </w:rPr>
            </w:pPr>
          </w:p>
        </w:tc>
        <w:tc>
          <w:tcPr>
            <w:tcW w:w="635" w:type="pct"/>
            <w:vMerge/>
            <w:vAlign w:val="center"/>
          </w:tcPr>
          <w:p w14:paraId="48797E3E" w14:textId="77777777" w:rsidR="00D646ED" w:rsidRPr="00BF21DF" w:rsidRDefault="00D646ED" w:rsidP="00D646ED">
            <w:pPr>
              <w:pStyle w:val="afffff5"/>
              <w:spacing w:line="240" w:lineRule="auto"/>
              <w:rPr>
                <w:rFonts w:ascii="Times New Roman" w:hAnsi="Times New Roman"/>
                <w:szCs w:val="21"/>
              </w:rPr>
            </w:pPr>
          </w:p>
        </w:tc>
        <w:tc>
          <w:tcPr>
            <w:tcW w:w="690" w:type="pct"/>
            <w:vMerge/>
            <w:vAlign w:val="center"/>
          </w:tcPr>
          <w:p w14:paraId="77ECDE4C" w14:textId="77777777" w:rsidR="00D646ED" w:rsidRPr="00BF21DF" w:rsidRDefault="00D646ED" w:rsidP="00D646ED">
            <w:pPr>
              <w:pStyle w:val="afffff5"/>
              <w:spacing w:line="240" w:lineRule="auto"/>
              <w:rPr>
                <w:rFonts w:ascii="Times New Roman" w:hAnsi="Times New Roman"/>
                <w:szCs w:val="21"/>
              </w:rPr>
            </w:pPr>
          </w:p>
        </w:tc>
        <w:tc>
          <w:tcPr>
            <w:tcW w:w="389" w:type="pct"/>
            <w:vAlign w:val="center"/>
          </w:tcPr>
          <w:p w14:paraId="55190F48"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贮存</w:t>
            </w:r>
          </w:p>
        </w:tc>
        <w:tc>
          <w:tcPr>
            <w:tcW w:w="666" w:type="pct"/>
            <w:vAlign w:val="center"/>
          </w:tcPr>
          <w:p w14:paraId="3D6C18CB"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处理处置</w:t>
            </w:r>
          </w:p>
        </w:tc>
        <w:tc>
          <w:tcPr>
            <w:tcW w:w="618" w:type="pct"/>
            <w:vAlign w:val="center"/>
          </w:tcPr>
          <w:p w14:paraId="77000334"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回收利用</w:t>
            </w:r>
          </w:p>
        </w:tc>
        <w:tc>
          <w:tcPr>
            <w:tcW w:w="606" w:type="pct"/>
            <w:vMerge/>
            <w:vAlign w:val="center"/>
          </w:tcPr>
          <w:p w14:paraId="5687CB77" w14:textId="77777777" w:rsidR="00D646ED" w:rsidRPr="00BF21DF" w:rsidRDefault="00D646ED" w:rsidP="00D646ED">
            <w:pPr>
              <w:pStyle w:val="afffff5"/>
              <w:spacing w:line="240" w:lineRule="auto"/>
              <w:rPr>
                <w:rFonts w:ascii="Times New Roman" w:hAnsi="Times New Roman"/>
                <w:szCs w:val="21"/>
              </w:rPr>
            </w:pPr>
          </w:p>
        </w:tc>
      </w:tr>
      <w:tr w:rsidR="00D646ED" w:rsidRPr="00BF21DF" w14:paraId="21849B4E" w14:textId="77777777" w:rsidTr="00D646ED">
        <w:trPr>
          <w:cantSplit/>
        </w:trPr>
        <w:tc>
          <w:tcPr>
            <w:tcW w:w="509" w:type="pct"/>
            <w:vAlign w:val="center"/>
          </w:tcPr>
          <w:p w14:paraId="294ABE9C"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其他固体废物</w:t>
            </w:r>
          </w:p>
        </w:tc>
        <w:tc>
          <w:tcPr>
            <w:tcW w:w="888" w:type="pct"/>
            <w:vAlign w:val="center"/>
          </w:tcPr>
          <w:p w14:paraId="337F32BA"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废吸附剂（</w:t>
            </w:r>
            <w:r w:rsidRPr="00BF21DF">
              <w:rPr>
                <w:rFonts w:ascii="Times New Roman" w:hAnsi="Times New Roman"/>
                <w:szCs w:val="21"/>
              </w:rPr>
              <w:t>51</w:t>
            </w:r>
            <w:r w:rsidRPr="00BF21DF">
              <w:rPr>
                <w:rFonts w:ascii="Times New Roman" w:hAnsi="Times New Roman"/>
                <w:szCs w:val="21"/>
              </w:rPr>
              <w:t>）</w:t>
            </w:r>
          </w:p>
        </w:tc>
        <w:tc>
          <w:tcPr>
            <w:tcW w:w="635" w:type="pct"/>
            <w:vAlign w:val="center"/>
          </w:tcPr>
          <w:p w14:paraId="31C9CB0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1.72t/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90" w:type="pct"/>
            <w:vAlign w:val="center"/>
          </w:tcPr>
          <w:p w14:paraId="257FCED9"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Al</w:t>
            </w:r>
            <w:r w:rsidRPr="00BF21DF">
              <w:rPr>
                <w:rFonts w:ascii="Times New Roman" w:hAnsi="Times New Roman"/>
                <w:szCs w:val="21"/>
                <w:vertAlign w:val="subscript"/>
              </w:rPr>
              <w:t>2</w:t>
            </w:r>
            <w:r w:rsidRPr="00BF21DF">
              <w:rPr>
                <w:rFonts w:ascii="Times New Roman" w:hAnsi="Times New Roman"/>
                <w:szCs w:val="21"/>
              </w:rPr>
              <w:t>O</w:t>
            </w:r>
            <w:r w:rsidRPr="00BF21DF">
              <w:rPr>
                <w:rFonts w:ascii="Times New Roman" w:hAnsi="Times New Roman"/>
                <w:szCs w:val="21"/>
                <w:vertAlign w:val="subscript"/>
              </w:rPr>
              <w:t>3</w:t>
            </w:r>
          </w:p>
        </w:tc>
        <w:tc>
          <w:tcPr>
            <w:tcW w:w="389" w:type="pct"/>
            <w:vAlign w:val="center"/>
          </w:tcPr>
          <w:p w14:paraId="332F30DA" w14:textId="77777777" w:rsidR="00D646ED" w:rsidRPr="00BF21DF" w:rsidRDefault="00D646ED" w:rsidP="00D646ED">
            <w:pPr>
              <w:pStyle w:val="afffff5"/>
              <w:spacing w:line="240" w:lineRule="auto"/>
              <w:rPr>
                <w:rFonts w:ascii="Times New Roman" w:hAnsi="Times New Roman"/>
                <w:szCs w:val="21"/>
              </w:rPr>
            </w:pPr>
          </w:p>
        </w:tc>
        <w:tc>
          <w:tcPr>
            <w:tcW w:w="666" w:type="pct"/>
            <w:vAlign w:val="center"/>
          </w:tcPr>
          <w:p w14:paraId="3471E2C1" w14:textId="77777777" w:rsidR="00D646ED" w:rsidRPr="00BF21DF" w:rsidRDefault="00D646ED" w:rsidP="00D646ED">
            <w:pPr>
              <w:pStyle w:val="afffff5"/>
              <w:spacing w:line="240" w:lineRule="auto"/>
              <w:rPr>
                <w:rFonts w:ascii="Times New Roman" w:hAnsi="Times New Roman"/>
                <w:szCs w:val="21"/>
              </w:rPr>
            </w:pPr>
          </w:p>
        </w:tc>
        <w:tc>
          <w:tcPr>
            <w:tcW w:w="618" w:type="pct"/>
            <w:vAlign w:val="center"/>
          </w:tcPr>
          <w:p w14:paraId="1014CB8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1.72t/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06" w:type="pct"/>
            <w:vAlign w:val="center"/>
          </w:tcPr>
          <w:p w14:paraId="08CFA89F"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w:t>
            </w:r>
          </w:p>
        </w:tc>
      </w:tr>
      <w:tr w:rsidR="00D646ED" w:rsidRPr="00BF21DF" w14:paraId="52FC561F" w14:textId="77777777" w:rsidTr="00D646ED">
        <w:trPr>
          <w:cantSplit/>
        </w:trPr>
        <w:tc>
          <w:tcPr>
            <w:tcW w:w="509" w:type="pct"/>
            <w:vMerge w:val="restart"/>
            <w:vAlign w:val="center"/>
          </w:tcPr>
          <w:p w14:paraId="7746B402"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危险</w:t>
            </w:r>
          </w:p>
          <w:p w14:paraId="6E74A52A"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废物</w:t>
            </w:r>
          </w:p>
        </w:tc>
        <w:tc>
          <w:tcPr>
            <w:tcW w:w="888" w:type="pct"/>
            <w:vAlign w:val="center"/>
          </w:tcPr>
          <w:p w14:paraId="0BF12097"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废氧化脱氢催化剂（</w:t>
            </w:r>
            <w:r w:rsidRPr="00BF21DF">
              <w:rPr>
                <w:rFonts w:ascii="Times New Roman" w:hAnsi="Times New Roman"/>
                <w:szCs w:val="21"/>
              </w:rPr>
              <w:t>HW46</w:t>
            </w:r>
            <w:r w:rsidRPr="00BF21DF">
              <w:rPr>
                <w:rFonts w:ascii="Times New Roman" w:hAnsi="Times New Roman"/>
                <w:szCs w:val="21"/>
              </w:rPr>
              <w:t>）</w:t>
            </w:r>
          </w:p>
        </w:tc>
        <w:tc>
          <w:tcPr>
            <w:tcW w:w="635" w:type="pct"/>
            <w:vAlign w:val="center"/>
          </w:tcPr>
          <w:p w14:paraId="3C7BFCB9" w14:textId="77777777" w:rsidR="00D646ED" w:rsidRPr="00BF21DF" w:rsidRDefault="00D646ED" w:rsidP="00D646ED">
            <w:pPr>
              <w:pStyle w:val="afffff5"/>
              <w:spacing w:line="240" w:lineRule="auto"/>
              <w:ind w:left="420" w:hanging="420"/>
              <w:rPr>
                <w:rFonts w:ascii="Times New Roman" w:hAnsi="Times New Roman"/>
                <w:szCs w:val="21"/>
              </w:rPr>
            </w:pPr>
            <w:r w:rsidRPr="00BF21DF">
              <w:rPr>
                <w:rFonts w:ascii="Times New Roman" w:hAnsi="Times New Roman"/>
                <w:szCs w:val="21"/>
              </w:rPr>
              <w:t>0.05t/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90" w:type="pct"/>
            <w:vAlign w:val="center"/>
          </w:tcPr>
          <w:p w14:paraId="7B9B241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Pd/Al</w:t>
            </w:r>
            <w:r w:rsidRPr="00BF21DF">
              <w:rPr>
                <w:rFonts w:ascii="Times New Roman" w:hAnsi="Times New Roman"/>
                <w:szCs w:val="21"/>
                <w:vertAlign w:val="subscript"/>
              </w:rPr>
              <w:t>2</w:t>
            </w:r>
            <w:r w:rsidRPr="00BF21DF">
              <w:rPr>
                <w:rFonts w:ascii="Times New Roman" w:hAnsi="Times New Roman"/>
                <w:szCs w:val="21"/>
              </w:rPr>
              <w:t>O</w:t>
            </w:r>
            <w:r w:rsidRPr="00BF21DF">
              <w:rPr>
                <w:rFonts w:ascii="Times New Roman" w:hAnsi="Times New Roman"/>
                <w:szCs w:val="21"/>
                <w:vertAlign w:val="subscript"/>
              </w:rPr>
              <w:t>3</w:t>
            </w:r>
          </w:p>
        </w:tc>
        <w:tc>
          <w:tcPr>
            <w:tcW w:w="389" w:type="pct"/>
            <w:vAlign w:val="center"/>
          </w:tcPr>
          <w:p w14:paraId="09C3785F" w14:textId="77777777" w:rsidR="00D646ED" w:rsidRPr="00BF21DF" w:rsidRDefault="00D646ED" w:rsidP="00D646ED">
            <w:pPr>
              <w:pStyle w:val="afffff5"/>
              <w:spacing w:line="240" w:lineRule="auto"/>
              <w:rPr>
                <w:rFonts w:ascii="Times New Roman" w:hAnsi="Times New Roman"/>
                <w:szCs w:val="21"/>
              </w:rPr>
            </w:pPr>
          </w:p>
        </w:tc>
        <w:tc>
          <w:tcPr>
            <w:tcW w:w="666" w:type="pct"/>
            <w:vAlign w:val="center"/>
          </w:tcPr>
          <w:p w14:paraId="2AED800C" w14:textId="77777777" w:rsidR="00D646ED" w:rsidRPr="00BF21DF" w:rsidRDefault="00D646ED" w:rsidP="00D646ED">
            <w:pPr>
              <w:pStyle w:val="afffff5"/>
              <w:spacing w:line="240" w:lineRule="auto"/>
              <w:ind w:left="420" w:hanging="420"/>
              <w:rPr>
                <w:rFonts w:ascii="Times New Roman" w:hAnsi="Times New Roman"/>
                <w:szCs w:val="21"/>
              </w:rPr>
            </w:pPr>
          </w:p>
        </w:tc>
        <w:tc>
          <w:tcPr>
            <w:tcW w:w="618" w:type="pct"/>
            <w:vAlign w:val="center"/>
          </w:tcPr>
          <w:p w14:paraId="7456144A" w14:textId="77777777" w:rsidR="00D646ED" w:rsidRPr="00BF21DF" w:rsidRDefault="00D646ED" w:rsidP="00D646ED">
            <w:pPr>
              <w:pStyle w:val="afffff5"/>
              <w:spacing w:line="240" w:lineRule="auto"/>
              <w:ind w:left="420" w:hanging="420"/>
              <w:rPr>
                <w:rFonts w:ascii="Times New Roman" w:hAnsi="Times New Roman"/>
                <w:szCs w:val="21"/>
              </w:rPr>
            </w:pPr>
            <w:r w:rsidRPr="00BF21DF">
              <w:rPr>
                <w:rFonts w:ascii="Times New Roman" w:hAnsi="Times New Roman"/>
                <w:szCs w:val="21"/>
              </w:rPr>
              <w:t>0.05t/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06" w:type="pct"/>
            <w:vAlign w:val="center"/>
          </w:tcPr>
          <w:p w14:paraId="2555431C"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w:t>
            </w:r>
          </w:p>
        </w:tc>
      </w:tr>
      <w:tr w:rsidR="00D646ED" w:rsidRPr="00BF21DF" w14:paraId="13215D22" w14:textId="77777777" w:rsidTr="00D646ED">
        <w:trPr>
          <w:cantSplit/>
        </w:trPr>
        <w:tc>
          <w:tcPr>
            <w:tcW w:w="509" w:type="pct"/>
            <w:vMerge/>
            <w:vAlign w:val="center"/>
          </w:tcPr>
          <w:p w14:paraId="3580D202" w14:textId="77777777" w:rsidR="00D646ED" w:rsidRPr="00BF21DF" w:rsidRDefault="00D646ED" w:rsidP="00D646ED">
            <w:pPr>
              <w:pStyle w:val="afffff5"/>
              <w:spacing w:line="240" w:lineRule="auto"/>
              <w:rPr>
                <w:rFonts w:ascii="Times New Roman" w:hAnsi="Times New Roman"/>
                <w:szCs w:val="21"/>
              </w:rPr>
            </w:pPr>
          </w:p>
        </w:tc>
        <w:tc>
          <w:tcPr>
            <w:tcW w:w="888" w:type="pct"/>
            <w:vAlign w:val="center"/>
          </w:tcPr>
          <w:p w14:paraId="2A055C09"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废偶联催化剂（</w:t>
            </w:r>
            <w:r w:rsidRPr="00BF21DF">
              <w:rPr>
                <w:rFonts w:ascii="Times New Roman" w:hAnsi="Times New Roman"/>
                <w:szCs w:val="21"/>
              </w:rPr>
              <w:t>HW46</w:t>
            </w:r>
            <w:r w:rsidRPr="00BF21DF">
              <w:rPr>
                <w:rFonts w:ascii="Times New Roman" w:hAnsi="Times New Roman"/>
                <w:szCs w:val="21"/>
              </w:rPr>
              <w:t>）</w:t>
            </w:r>
          </w:p>
        </w:tc>
        <w:tc>
          <w:tcPr>
            <w:tcW w:w="635" w:type="pct"/>
            <w:vAlign w:val="center"/>
          </w:tcPr>
          <w:p w14:paraId="2AA89FC9"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0.27t/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90" w:type="pct"/>
            <w:vAlign w:val="center"/>
          </w:tcPr>
          <w:p w14:paraId="2206A5AF" w14:textId="77777777" w:rsidR="00D646ED" w:rsidRPr="00BF21DF" w:rsidRDefault="00D646ED" w:rsidP="00D646ED">
            <w:pPr>
              <w:pStyle w:val="afffff5"/>
              <w:spacing w:line="240" w:lineRule="auto"/>
              <w:rPr>
                <w:rFonts w:ascii="Times New Roman" w:hAnsi="Times New Roman"/>
                <w:szCs w:val="21"/>
                <w:vertAlign w:val="subscript"/>
              </w:rPr>
            </w:pPr>
            <w:r w:rsidRPr="00BF21DF">
              <w:rPr>
                <w:rFonts w:ascii="Times New Roman" w:hAnsi="Times New Roman"/>
                <w:szCs w:val="21"/>
              </w:rPr>
              <w:t>Pd/Al</w:t>
            </w:r>
            <w:r w:rsidRPr="00BF21DF">
              <w:rPr>
                <w:rFonts w:ascii="Times New Roman" w:hAnsi="Times New Roman"/>
                <w:szCs w:val="21"/>
                <w:vertAlign w:val="subscript"/>
              </w:rPr>
              <w:t>2</w:t>
            </w:r>
            <w:r w:rsidRPr="00BF21DF">
              <w:rPr>
                <w:rFonts w:ascii="Times New Roman" w:hAnsi="Times New Roman"/>
                <w:szCs w:val="21"/>
              </w:rPr>
              <w:t>O</w:t>
            </w:r>
            <w:r w:rsidRPr="00BF21DF">
              <w:rPr>
                <w:rFonts w:ascii="Times New Roman" w:hAnsi="Times New Roman"/>
                <w:szCs w:val="21"/>
                <w:vertAlign w:val="subscript"/>
              </w:rPr>
              <w:t>3</w:t>
            </w:r>
          </w:p>
        </w:tc>
        <w:tc>
          <w:tcPr>
            <w:tcW w:w="389" w:type="pct"/>
            <w:vAlign w:val="center"/>
          </w:tcPr>
          <w:p w14:paraId="740EDEDF" w14:textId="77777777" w:rsidR="00D646ED" w:rsidRPr="00BF21DF" w:rsidRDefault="00D646ED" w:rsidP="00D646ED">
            <w:pPr>
              <w:pStyle w:val="afffff5"/>
              <w:spacing w:line="240" w:lineRule="auto"/>
              <w:rPr>
                <w:rFonts w:ascii="Times New Roman" w:hAnsi="Times New Roman"/>
                <w:szCs w:val="21"/>
              </w:rPr>
            </w:pPr>
          </w:p>
        </w:tc>
        <w:tc>
          <w:tcPr>
            <w:tcW w:w="666" w:type="pct"/>
            <w:vAlign w:val="center"/>
          </w:tcPr>
          <w:p w14:paraId="798908F8" w14:textId="77777777" w:rsidR="00D646ED" w:rsidRPr="00BF21DF" w:rsidRDefault="00D646ED" w:rsidP="00D646ED">
            <w:pPr>
              <w:pStyle w:val="afffff5"/>
              <w:spacing w:line="240" w:lineRule="auto"/>
              <w:rPr>
                <w:rFonts w:ascii="Times New Roman" w:hAnsi="Times New Roman"/>
                <w:szCs w:val="21"/>
              </w:rPr>
            </w:pPr>
          </w:p>
        </w:tc>
        <w:tc>
          <w:tcPr>
            <w:tcW w:w="618" w:type="pct"/>
            <w:vAlign w:val="center"/>
          </w:tcPr>
          <w:p w14:paraId="192A0AF5"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0.27t/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06" w:type="pct"/>
            <w:vAlign w:val="center"/>
          </w:tcPr>
          <w:p w14:paraId="7CF30C07"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0</w:t>
            </w:r>
          </w:p>
        </w:tc>
      </w:tr>
      <w:tr w:rsidR="00D646ED" w:rsidRPr="00BF21DF" w14:paraId="7CE8BA6A" w14:textId="77777777" w:rsidTr="00D646ED">
        <w:trPr>
          <w:cantSplit/>
        </w:trPr>
        <w:tc>
          <w:tcPr>
            <w:tcW w:w="509" w:type="pct"/>
            <w:vMerge/>
            <w:vAlign w:val="center"/>
          </w:tcPr>
          <w:p w14:paraId="01FEAD1C" w14:textId="77777777" w:rsidR="00D646ED" w:rsidRPr="00BF21DF" w:rsidRDefault="00D646ED" w:rsidP="00D646ED">
            <w:pPr>
              <w:pStyle w:val="afffff5"/>
              <w:spacing w:line="240" w:lineRule="auto"/>
              <w:rPr>
                <w:rFonts w:ascii="Times New Roman" w:hAnsi="Times New Roman"/>
                <w:szCs w:val="21"/>
              </w:rPr>
            </w:pPr>
          </w:p>
        </w:tc>
        <w:tc>
          <w:tcPr>
            <w:tcW w:w="888" w:type="pct"/>
            <w:vAlign w:val="center"/>
          </w:tcPr>
          <w:p w14:paraId="2243B0CA"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加氢催化剂</w:t>
            </w:r>
          </w:p>
        </w:tc>
        <w:tc>
          <w:tcPr>
            <w:tcW w:w="635" w:type="pct"/>
            <w:vAlign w:val="center"/>
          </w:tcPr>
          <w:p w14:paraId="19E1EFE8"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1.34t/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90" w:type="pct"/>
            <w:vAlign w:val="center"/>
          </w:tcPr>
          <w:p w14:paraId="0BBD5C72"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Cu/SiO</w:t>
            </w:r>
            <w:r w:rsidRPr="00BF21DF">
              <w:rPr>
                <w:rFonts w:ascii="Times New Roman" w:hAnsi="Times New Roman"/>
                <w:szCs w:val="21"/>
                <w:vertAlign w:val="subscript"/>
              </w:rPr>
              <w:t>2</w:t>
            </w:r>
          </w:p>
        </w:tc>
        <w:tc>
          <w:tcPr>
            <w:tcW w:w="389" w:type="pct"/>
            <w:vAlign w:val="center"/>
          </w:tcPr>
          <w:p w14:paraId="7A9027A0" w14:textId="77777777" w:rsidR="00D646ED" w:rsidRPr="00BF21DF" w:rsidRDefault="00D646ED" w:rsidP="00D646ED">
            <w:pPr>
              <w:pStyle w:val="afffff5"/>
              <w:spacing w:line="240" w:lineRule="auto"/>
              <w:rPr>
                <w:rFonts w:ascii="Times New Roman" w:hAnsi="Times New Roman"/>
                <w:szCs w:val="21"/>
              </w:rPr>
            </w:pPr>
          </w:p>
        </w:tc>
        <w:tc>
          <w:tcPr>
            <w:tcW w:w="666" w:type="pct"/>
            <w:vAlign w:val="center"/>
          </w:tcPr>
          <w:p w14:paraId="074D1765" w14:textId="77777777" w:rsidR="00D646ED" w:rsidRPr="00BF21DF" w:rsidRDefault="00D646ED" w:rsidP="00D646ED">
            <w:pPr>
              <w:pStyle w:val="afffff5"/>
              <w:spacing w:line="240" w:lineRule="auto"/>
              <w:rPr>
                <w:rFonts w:ascii="Times New Roman" w:hAnsi="Times New Roman"/>
                <w:szCs w:val="21"/>
              </w:rPr>
            </w:pPr>
          </w:p>
        </w:tc>
        <w:tc>
          <w:tcPr>
            <w:tcW w:w="618" w:type="pct"/>
            <w:vAlign w:val="center"/>
          </w:tcPr>
          <w:p w14:paraId="33873151"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1.34t/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06" w:type="pct"/>
            <w:vAlign w:val="center"/>
          </w:tcPr>
          <w:p w14:paraId="647BD008" w14:textId="77777777" w:rsidR="00D646ED" w:rsidRPr="00BF21DF" w:rsidRDefault="00D646ED" w:rsidP="00D646ED">
            <w:pPr>
              <w:pStyle w:val="afffff5"/>
              <w:spacing w:line="240" w:lineRule="auto"/>
              <w:rPr>
                <w:rFonts w:ascii="Times New Roman" w:hAnsi="Times New Roman"/>
                <w:szCs w:val="21"/>
              </w:rPr>
            </w:pPr>
          </w:p>
        </w:tc>
      </w:tr>
      <w:tr w:rsidR="00D646ED" w:rsidRPr="00BF21DF" w14:paraId="05DA78F3" w14:textId="77777777" w:rsidTr="00D646ED">
        <w:trPr>
          <w:cantSplit/>
        </w:trPr>
        <w:tc>
          <w:tcPr>
            <w:tcW w:w="1397" w:type="pct"/>
            <w:gridSpan w:val="2"/>
            <w:vAlign w:val="center"/>
          </w:tcPr>
          <w:p w14:paraId="074469D9"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合计</w:t>
            </w:r>
          </w:p>
        </w:tc>
        <w:tc>
          <w:tcPr>
            <w:tcW w:w="635" w:type="pct"/>
            <w:vAlign w:val="center"/>
          </w:tcPr>
          <w:p w14:paraId="669D6EB0"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t>
            </w:r>
          </w:p>
        </w:tc>
        <w:tc>
          <w:tcPr>
            <w:tcW w:w="690" w:type="pct"/>
            <w:vAlign w:val="center"/>
          </w:tcPr>
          <w:p w14:paraId="40AC535E"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w:t>
            </w:r>
          </w:p>
        </w:tc>
        <w:tc>
          <w:tcPr>
            <w:tcW w:w="389" w:type="pct"/>
            <w:vAlign w:val="center"/>
          </w:tcPr>
          <w:p w14:paraId="2E071989" w14:textId="77777777" w:rsidR="00D646ED" w:rsidRPr="00BF21DF" w:rsidRDefault="00D646ED" w:rsidP="00D646ED">
            <w:pPr>
              <w:pStyle w:val="afffff5"/>
              <w:spacing w:line="240" w:lineRule="auto"/>
              <w:rPr>
                <w:rFonts w:ascii="Times New Roman" w:hAnsi="Times New Roman"/>
                <w:szCs w:val="21"/>
              </w:rPr>
            </w:pPr>
          </w:p>
        </w:tc>
        <w:tc>
          <w:tcPr>
            <w:tcW w:w="666" w:type="pct"/>
            <w:vAlign w:val="center"/>
          </w:tcPr>
          <w:p w14:paraId="616B752F" w14:textId="77777777" w:rsidR="00D646ED" w:rsidRPr="00BF21DF" w:rsidRDefault="00D646ED" w:rsidP="00D646ED">
            <w:pPr>
              <w:pStyle w:val="afffff5"/>
              <w:spacing w:line="240" w:lineRule="auto"/>
              <w:rPr>
                <w:rFonts w:ascii="Times New Roman" w:hAnsi="Times New Roman"/>
                <w:szCs w:val="21"/>
              </w:rPr>
            </w:pPr>
          </w:p>
        </w:tc>
        <w:tc>
          <w:tcPr>
            <w:tcW w:w="618" w:type="pct"/>
            <w:vAlign w:val="center"/>
          </w:tcPr>
          <w:p w14:paraId="727B72CC" w14:textId="77777777" w:rsidR="00D646ED" w:rsidRPr="00BF21DF" w:rsidRDefault="00D646ED" w:rsidP="00D646ED">
            <w:pPr>
              <w:pStyle w:val="afffff5"/>
              <w:spacing w:line="240" w:lineRule="auto"/>
              <w:rPr>
                <w:rFonts w:ascii="Times New Roman" w:hAnsi="Times New Roman"/>
                <w:szCs w:val="21"/>
              </w:rPr>
            </w:pPr>
            <w:r w:rsidRPr="00BF21DF">
              <w:rPr>
                <w:rFonts w:ascii="Times New Roman" w:hAnsi="Times New Roman"/>
                <w:szCs w:val="21"/>
              </w:rPr>
              <w:t>3.38t/</w:t>
            </w:r>
            <w:smartTag w:uri="urn:schemas-microsoft-com:office:smarttags" w:element="chmetcnv">
              <w:smartTagPr>
                <w:attr w:name="UnitName" w:val="a"/>
                <w:attr w:name="SourceValue" w:val="3"/>
                <w:attr w:name="HasSpace" w:val="False"/>
                <w:attr w:name="Negative" w:val="False"/>
                <w:attr w:name="NumberType" w:val="1"/>
                <w:attr w:name="TCSC" w:val="0"/>
              </w:smartTagPr>
              <w:r w:rsidRPr="00BF21DF">
                <w:rPr>
                  <w:rFonts w:ascii="Times New Roman" w:hAnsi="Times New Roman"/>
                  <w:szCs w:val="21"/>
                </w:rPr>
                <w:t>3a</w:t>
              </w:r>
            </w:smartTag>
          </w:p>
        </w:tc>
        <w:tc>
          <w:tcPr>
            <w:tcW w:w="606" w:type="pct"/>
            <w:vAlign w:val="center"/>
          </w:tcPr>
          <w:p w14:paraId="04EFFD71" w14:textId="77777777" w:rsidR="00D646ED" w:rsidRPr="00BF21DF" w:rsidRDefault="00D646ED" w:rsidP="00D646ED">
            <w:pPr>
              <w:pStyle w:val="afffff5"/>
              <w:spacing w:line="240" w:lineRule="auto"/>
              <w:rPr>
                <w:rFonts w:ascii="Times New Roman" w:hAnsi="Times New Roman"/>
                <w:szCs w:val="21"/>
              </w:rPr>
            </w:pPr>
          </w:p>
        </w:tc>
      </w:tr>
    </w:tbl>
    <w:p w14:paraId="1A47D7E7" w14:textId="35F65A81" w:rsidR="00D646ED" w:rsidRPr="00D646ED" w:rsidRDefault="00D646ED" w:rsidP="00D646ED">
      <w:pPr>
        <w:spacing w:line="500" w:lineRule="exact"/>
        <w:ind w:firstLineChars="200" w:firstLine="480"/>
        <w:rPr>
          <w:rFonts w:ascii="Times New Roman" w:eastAsia="宋体" w:hAnsi="Times New Roman" w:cs="Times New Roman"/>
          <w:sz w:val="24"/>
        </w:rPr>
      </w:pPr>
      <w:r w:rsidRPr="00D646ED">
        <w:rPr>
          <w:rFonts w:ascii="Times New Roman" w:eastAsia="宋体" w:hAnsi="Times New Roman" w:cs="Times New Roman" w:hint="eastAsia"/>
          <w:sz w:val="24"/>
        </w:rPr>
        <w:t>现有装置污染物排放总量具体见表</w:t>
      </w:r>
      <w:r w:rsidRPr="00D646ED">
        <w:rPr>
          <w:rFonts w:ascii="Times New Roman" w:eastAsia="宋体" w:hAnsi="Times New Roman" w:cs="Times New Roman" w:hint="eastAsia"/>
          <w:sz w:val="24"/>
        </w:rPr>
        <w:t>3</w:t>
      </w:r>
      <w:r w:rsidRPr="00D646ED">
        <w:rPr>
          <w:rFonts w:ascii="Times New Roman" w:eastAsia="宋体" w:hAnsi="Times New Roman" w:cs="Times New Roman"/>
          <w:sz w:val="24"/>
        </w:rPr>
        <w:t>.8-</w:t>
      </w:r>
      <w:r w:rsidR="00C57CA1">
        <w:rPr>
          <w:rFonts w:ascii="Times New Roman" w:eastAsia="宋体" w:hAnsi="Times New Roman" w:cs="Times New Roman"/>
          <w:sz w:val="24"/>
        </w:rPr>
        <w:t>7</w:t>
      </w:r>
      <w:r w:rsidRPr="00D646ED">
        <w:rPr>
          <w:rFonts w:ascii="Times New Roman" w:eastAsia="宋体" w:hAnsi="Times New Roman" w:cs="Times New Roman" w:hint="eastAsia"/>
          <w:sz w:val="24"/>
        </w:rPr>
        <w:t>。</w:t>
      </w:r>
    </w:p>
    <w:p w14:paraId="55045A35" w14:textId="2CCD58EE" w:rsidR="00D646ED" w:rsidRPr="00D646ED" w:rsidRDefault="00D646ED" w:rsidP="00D646ED">
      <w:pPr>
        <w:ind w:left="576"/>
        <w:jc w:val="center"/>
        <w:rPr>
          <w:rFonts w:ascii="Times New Roman" w:eastAsia="宋体" w:hAnsi="Times New Roman" w:cs="Times New Roman"/>
          <w:b/>
          <w:bCs/>
          <w:sz w:val="24"/>
        </w:rPr>
      </w:pPr>
      <w:r w:rsidRPr="00D646ED">
        <w:rPr>
          <w:rFonts w:ascii="Times New Roman" w:eastAsia="宋体" w:hAnsi="Times New Roman" w:cs="Times New Roman"/>
          <w:b/>
          <w:bCs/>
          <w:sz w:val="24"/>
        </w:rPr>
        <w:t>表</w:t>
      </w:r>
      <w:r w:rsidRPr="00D646ED">
        <w:rPr>
          <w:rFonts w:ascii="Times New Roman" w:eastAsia="宋体" w:hAnsi="Times New Roman" w:cs="Times New Roman"/>
          <w:b/>
          <w:bCs/>
          <w:sz w:val="24"/>
        </w:rPr>
        <w:t>3.8-</w:t>
      </w:r>
      <w:r w:rsidR="00C57CA1">
        <w:rPr>
          <w:rFonts w:ascii="Times New Roman" w:eastAsia="宋体" w:hAnsi="Times New Roman" w:cs="Times New Roman"/>
          <w:b/>
          <w:bCs/>
          <w:sz w:val="24"/>
        </w:rPr>
        <w:t>7</w:t>
      </w:r>
      <w:r w:rsidRPr="00D646ED">
        <w:rPr>
          <w:rFonts w:ascii="Times New Roman" w:eastAsia="宋体" w:hAnsi="Times New Roman" w:cs="Times New Roman"/>
          <w:b/>
          <w:bCs/>
          <w:sz w:val="24"/>
        </w:rPr>
        <w:t xml:space="preserve">  </w:t>
      </w:r>
      <w:r w:rsidRPr="00D646ED">
        <w:rPr>
          <w:rFonts w:ascii="Times New Roman" w:eastAsia="宋体" w:hAnsi="Times New Roman" w:cs="Times New Roman"/>
          <w:b/>
          <w:bCs/>
          <w:sz w:val="24"/>
        </w:rPr>
        <w:t>现有装置污染物排放量（</w:t>
      </w:r>
      <w:r w:rsidRPr="00D646ED">
        <w:rPr>
          <w:rFonts w:ascii="Times New Roman" w:eastAsia="宋体" w:hAnsi="Times New Roman" w:cs="Times New Roman"/>
          <w:b/>
          <w:bCs/>
          <w:sz w:val="24"/>
        </w:rPr>
        <w:t>t/a</w:t>
      </w:r>
      <w:r w:rsidRPr="00D646ED">
        <w:rPr>
          <w:rFonts w:ascii="Times New Roman" w:eastAsia="宋体" w:hAnsi="Times New Roman" w:cs="Times New Roman"/>
          <w:b/>
          <w:bCs/>
          <w:sz w:val="24"/>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94"/>
        <w:gridCol w:w="1631"/>
        <w:gridCol w:w="3024"/>
        <w:gridCol w:w="3022"/>
      </w:tblGrid>
      <w:tr w:rsidR="00D646ED" w:rsidRPr="00D646ED" w14:paraId="413F2FEF" w14:textId="77777777" w:rsidTr="00D646ED">
        <w:trPr>
          <w:cantSplit/>
        </w:trPr>
        <w:tc>
          <w:tcPr>
            <w:tcW w:w="3334" w:type="pct"/>
            <w:gridSpan w:val="3"/>
            <w:vAlign w:val="center"/>
          </w:tcPr>
          <w:p w14:paraId="23057826"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污染物名称</w:t>
            </w:r>
          </w:p>
        </w:tc>
        <w:tc>
          <w:tcPr>
            <w:tcW w:w="1666" w:type="pct"/>
            <w:vAlign w:val="center"/>
          </w:tcPr>
          <w:p w14:paraId="23DF1BEE"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污染物排放量</w:t>
            </w:r>
          </w:p>
        </w:tc>
      </w:tr>
      <w:tr w:rsidR="00D646ED" w:rsidRPr="00D646ED" w14:paraId="74F34372" w14:textId="77777777" w:rsidTr="00D646ED">
        <w:trPr>
          <w:cantSplit/>
        </w:trPr>
        <w:tc>
          <w:tcPr>
            <w:tcW w:w="768" w:type="pct"/>
            <w:vMerge w:val="restart"/>
            <w:vAlign w:val="center"/>
          </w:tcPr>
          <w:p w14:paraId="301EBFB0"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废水</w:t>
            </w:r>
          </w:p>
        </w:tc>
        <w:tc>
          <w:tcPr>
            <w:tcW w:w="899" w:type="pct"/>
            <w:vMerge w:val="restart"/>
            <w:vAlign w:val="center"/>
          </w:tcPr>
          <w:p w14:paraId="26AC90F1"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污水</w:t>
            </w:r>
          </w:p>
        </w:tc>
        <w:tc>
          <w:tcPr>
            <w:tcW w:w="1667" w:type="pct"/>
            <w:vAlign w:val="center"/>
          </w:tcPr>
          <w:p w14:paraId="45412466" w14:textId="70781815" w:rsidR="00D646ED" w:rsidRPr="00D646ED" w:rsidRDefault="00D646ED" w:rsidP="00D646ED">
            <w:pPr>
              <w:pStyle w:val="afffff5"/>
              <w:spacing w:line="240" w:lineRule="auto"/>
              <w:rPr>
                <w:rFonts w:ascii="Times New Roman" w:hAnsi="Times New Roman"/>
              </w:rPr>
            </w:pPr>
            <w:r w:rsidRPr="00D646ED">
              <w:rPr>
                <w:rFonts w:ascii="Times New Roman" w:hAnsi="Times New Roman"/>
              </w:rPr>
              <w:t>废水量</w:t>
            </w:r>
            <w:r>
              <w:rPr>
                <w:rFonts w:ascii="Times New Roman" w:hAnsi="Times New Roman" w:hint="eastAsia"/>
              </w:rPr>
              <w:t>（</w:t>
            </w:r>
            <w:r>
              <w:rPr>
                <w:rFonts w:ascii="Times New Roman" w:hAnsi="Times New Roman" w:hint="eastAsia"/>
              </w:rPr>
              <w:t>m</w:t>
            </w:r>
            <w:r>
              <w:rPr>
                <w:rFonts w:ascii="Times New Roman" w:hAnsi="Times New Roman"/>
                <w:vertAlign w:val="superscript"/>
              </w:rPr>
              <w:t>3</w:t>
            </w:r>
            <w:r>
              <w:rPr>
                <w:rFonts w:ascii="Times New Roman" w:hAnsi="Times New Roman"/>
              </w:rPr>
              <w:t>/a</w:t>
            </w:r>
            <w:r>
              <w:rPr>
                <w:rFonts w:ascii="Times New Roman" w:hAnsi="Times New Roman" w:hint="eastAsia"/>
              </w:rPr>
              <w:t>）</w:t>
            </w:r>
          </w:p>
        </w:tc>
        <w:tc>
          <w:tcPr>
            <w:tcW w:w="1666" w:type="pct"/>
            <w:vAlign w:val="center"/>
          </w:tcPr>
          <w:p w14:paraId="6F1E3565" w14:textId="25D171C1" w:rsidR="00D646ED" w:rsidRPr="00D646ED" w:rsidRDefault="00D646ED" w:rsidP="00D646ED">
            <w:pPr>
              <w:pStyle w:val="afffff5"/>
              <w:spacing w:line="240" w:lineRule="auto"/>
              <w:rPr>
                <w:rFonts w:ascii="Times New Roman" w:hAnsi="Times New Roman"/>
                <w:vertAlign w:val="superscript"/>
              </w:rPr>
            </w:pPr>
            <w:r>
              <w:rPr>
                <w:rFonts w:ascii="Times New Roman" w:hAnsi="Times New Roman"/>
              </w:rPr>
              <w:t>8010</w:t>
            </w:r>
          </w:p>
        </w:tc>
      </w:tr>
      <w:tr w:rsidR="00D646ED" w:rsidRPr="00D646ED" w14:paraId="06487077" w14:textId="77777777" w:rsidTr="00D646ED">
        <w:trPr>
          <w:cantSplit/>
        </w:trPr>
        <w:tc>
          <w:tcPr>
            <w:tcW w:w="768" w:type="pct"/>
            <w:vMerge/>
            <w:vAlign w:val="center"/>
          </w:tcPr>
          <w:p w14:paraId="336F7203" w14:textId="77777777" w:rsidR="00D646ED" w:rsidRPr="00D646ED" w:rsidRDefault="00D646ED" w:rsidP="00D646ED">
            <w:pPr>
              <w:pStyle w:val="afffff5"/>
              <w:spacing w:line="240" w:lineRule="auto"/>
              <w:rPr>
                <w:rFonts w:ascii="Times New Roman" w:hAnsi="Times New Roman"/>
              </w:rPr>
            </w:pPr>
          </w:p>
        </w:tc>
        <w:tc>
          <w:tcPr>
            <w:tcW w:w="899" w:type="pct"/>
            <w:vMerge/>
            <w:vAlign w:val="center"/>
          </w:tcPr>
          <w:p w14:paraId="5575B1D5" w14:textId="77777777" w:rsidR="00D646ED" w:rsidRPr="00D646ED" w:rsidRDefault="00D646ED" w:rsidP="00D646ED">
            <w:pPr>
              <w:pStyle w:val="afffff5"/>
              <w:spacing w:line="240" w:lineRule="auto"/>
              <w:rPr>
                <w:rFonts w:ascii="Times New Roman" w:hAnsi="Times New Roman"/>
              </w:rPr>
            </w:pPr>
          </w:p>
        </w:tc>
        <w:tc>
          <w:tcPr>
            <w:tcW w:w="1667" w:type="pct"/>
            <w:vAlign w:val="center"/>
          </w:tcPr>
          <w:p w14:paraId="1F3422EE"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COD</w:t>
            </w:r>
          </w:p>
        </w:tc>
        <w:tc>
          <w:tcPr>
            <w:tcW w:w="1666" w:type="pct"/>
            <w:vAlign w:val="center"/>
          </w:tcPr>
          <w:p w14:paraId="2E2CC32D"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0.641</w:t>
            </w:r>
          </w:p>
        </w:tc>
      </w:tr>
      <w:tr w:rsidR="00D646ED" w:rsidRPr="00D646ED" w14:paraId="717F75B8" w14:textId="77777777" w:rsidTr="00D646ED">
        <w:trPr>
          <w:cantSplit/>
        </w:trPr>
        <w:tc>
          <w:tcPr>
            <w:tcW w:w="768" w:type="pct"/>
            <w:vMerge/>
            <w:vAlign w:val="center"/>
          </w:tcPr>
          <w:p w14:paraId="240F33EA" w14:textId="77777777" w:rsidR="00D646ED" w:rsidRPr="00D646ED" w:rsidRDefault="00D646ED" w:rsidP="00D646ED">
            <w:pPr>
              <w:pStyle w:val="afffff5"/>
              <w:spacing w:line="240" w:lineRule="auto"/>
              <w:rPr>
                <w:rFonts w:ascii="Times New Roman" w:hAnsi="Times New Roman"/>
              </w:rPr>
            </w:pPr>
          </w:p>
        </w:tc>
        <w:tc>
          <w:tcPr>
            <w:tcW w:w="899" w:type="pct"/>
            <w:vMerge w:val="restart"/>
            <w:vAlign w:val="center"/>
          </w:tcPr>
          <w:p w14:paraId="764751B3"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清下水</w:t>
            </w:r>
          </w:p>
        </w:tc>
        <w:tc>
          <w:tcPr>
            <w:tcW w:w="1667" w:type="pct"/>
            <w:vAlign w:val="center"/>
          </w:tcPr>
          <w:p w14:paraId="29163AFD" w14:textId="0EB79CE3" w:rsidR="00D646ED" w:rsidRPr="00D646ED" w:rsidRDefault="00D646ED" w:rsidP="00D646ED">
            <w:pPr>
              <w:pStyle w:val="afffff5"/>
              <w:spacing w:line="240" w:lineRule="auto"/>
              <w:rPr>
                <w:rFonts w:ascii="Times New Roman" w:hAnsi="Times New Roman"/>
              </w:rPr>
            </w:pPr>
            <w:r w:rsidRPr="00D646ED">
              <w:rPr>
                <w:rFonts w:ascii="Times New Roman" w:hAnsi="Times New Roman"/>
              </w:rPr>
              <w:t>废水量</w:t>
            </w:r>
            <w:r>
              <w:rPr>
                <w:rFonts w:ascii="Times New Roman" w:hAnsi="Times New Roman" w:hint="eastAsia"/>
              </w:rPr>
              <w:t>（</w:t>
            </w:r>
            <w:r>
              <w:rPr>
                <w:rFonts w:ascii="Times New Roman" w:hAnsi="Times New Roman" w:hint="eastAsia"/>
              </w:rPr>
              <w:t>m</w:t>
            </w:r>
            <w:r>
              <w:rPr>
                <w:rFonts w:ascii="Times New Roman" w:hAnsi="Times New Roman"/>
                <w:vertAlign w:val="superscript"/>
              </w:rPr>
              <w:t>3</w:t>
            </w:r>
            <w:r>
              <w:rPr>
                <w:rFonts w:ascii="Times New Roman" w:hAnsi="Times New Roman"/>
              </w:rPr>
              <w:t>/a</w:t>
            </w:r>
            <w:r>
              <w:rPr>
                <w:rFonts w:ascii="Times New Roman" w:hAnsi="Times New Roman" w:hint="eastAsia"/>
              </w:rPr>
              <w:t>）</w:t>
            </w:r>
          </w:p>
        </w:tc>
        <w:tc>
          <w:tcPr>
            <w:tcW w:w="1666" w:type="pct"/>
            <w:vAlign w:val="center"/>
          </w:tcPr>
          <w:p w14:paraId="54E1B23B" w14:textId="155229FD" w:rsidR="00D646ED" w:rsidRPr="00D646ED" w:rsidRDefault="00D646ED" w:rsidP="00D646ED">
            <w:pPr>
              <w:pStyle w:val="afffff5"/>
              <w:spacing w:line="240" w:lineRule="auto"/>
              <w:rPr>
                <w:rFonts w:ascii="Times New Roman" w:hAnsi="Times New Roman"/>
                <w:vertAlign w:val="superscript"/>
              </w:rPr>
            </w:pPr>
            <w:r>
              <w:rPr>
                <w:rFonts w:ascii="Times New Roman" w:hAnsi="Times New Roman"/>
              </w:rPr>
              <w:t>4250</w:t>
            </w:r>
          </w:p>
        </w:tc>
      </w:tr>
      <w:tr w:rsidR="00D646ED" w:rsidRPr="00D646ED" w14:paraId="1F332EBB" w14:textId="77777777" w:rsidTr="00D646ED">
        <w:trPr>
          <w:cantSplit/>
        </w:trPr>
        <w:tc>
          <w:tcPr>
            <w:tcW w:w="768" w:type="pct"/>
            <w:vMerge/>
            <w:vAlign w:val="center"/>
          </w:tcPr>
          <w:p w14:paraId="41D41073" w14:textId="77777777" w:rsidR="00D646ED" w:rsidRPr="00D646ED" w:rsidRDefault="00D646ED" w:rsidP="00D646ED">
            <w:pPr>
              <w:pStyle w:val="afffff5"/>
              <w:spacing w:line="240" w:lineRule="auto"/>
              <w:rPr>
                <w:rFonts w:ascii="Times New Roman" w:hAnsi="Times New Roman"/>
              </w:rPr>
            </w:pPr>
          </w:p>
        </w:tc>
        <w:tc>
          <w:tcPr>
            <w:tcW w:w="899" w:type="pct"/>
            <w:vMerge/>
            <w:vAlign w:val="center"/>
          </w:tcPr>
          <w:p w14:paraId="7F87E84F" w14:textId="77777777" w:rsidR="00D646ED" w:rsidRPr="00D646ED" w:rsidRDefault="00D646ED" w:rsidP="00D646ED">
            <w:pPr>
              <w:pStyle w:val="afffff5"/>
              <w:spacing w:line="240" w:lineRule="auto"/>
              <w:rPr>
                <w:rFonts w:ascii="Times New Roman" w:hAnsi="Times New Roman"/>
              </w:rPr>
            </w:pPr>
          </w:p>
        </w:tc>
        <w:tc>
          <w:tcPr>
            <w:tcW w:w="1667" w:type="pct"/>
            <w:vAlign w:val="center"/>
          </w:tcPr>
          <w:p w14:paraId="1BE82B6B"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COD</w:t>
            </w:r>
          </w:p>
        </w:tc>
        <w:tc>
          <w:tcPr>
            <w:tcW w:w="1666" w:type="pct"/>
            <w:vAlign w:val="center"/>
          </w:tcPr>
          <w:p w14:paraId="34D66025"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0.17</w:t>
            </w:r>
          </w:p>
        </w:tc>
      </w:tr>
      <w:tr w:rsidR="00D646ED" w:rsidRPr="00D646ED" w14:paraId="25674DD3" w14:textId="77777777" w:rsidTr="00D646ED">
        <w:trPr>
          <w:cantSplit/>
        </w:trPr>
        <w:tc>
          <w:tcPr>
            <w:tcW w:w="768" w:type="pct"/>
            <w:vMerge w:val="restart"/>
            <w:vAlign w:val="center"/>
          </w:tcPr>
          <w:p w14:paraId="099473C2"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废气</w:t>
            </w:r>
          </w:p>
        </w:tc>
        <w:tc>
          <w:tcPr>
            <w:tcW w:w="899" w:type="pct"/>
            <w:vMerge w:val="restart"/>
            <w:vAlign w:val="center"/>
          </w:tcPr>
          <w:p w14:paraId="1F299951"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无组织</w:t>
            </w:r>
          </w:p>
        </w:tc>
        <w:tc>
          <w:tcPr>
            <w:tcW w:w="1667" w:type="pct"/>
            <w:vAlign w:val="center"/>
          </w:tcPr>
          <w:p w14:paraId="19EB88FA"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甲醇</w:t>
            </w:r>
          </w:p>
        </w:tc>
        <w:tc>
          <w:tcPr>
            <w:tcW w:w="1666" w:type="pct"/>
            <w:vAlign w:val="center"/>
          </w:tcPr>
          <w:p w14:paraId="7BF29C68"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0.06</w:t>
            </w:r>
          </w:p>
        </w:tc>
      </w:tr>
      <w:tr w:rsidR="00D646ED" w:rsidRPr="00D646ED" w14:paraId="5D6F3DE3" w14:textId="77777777" w:rsidTr="00D646ED">
        <w:trPr>
          <w:cantSplit/>
        </w:trPr>
        <w:tc>
          <w:tcPr>
            <w:tcW w:w="768" w:type="pct"/>
            <w:vMerge/>
            <w:vAlign w:val="center"/>
          </w:tcPr>
          <w:p w14:paraId="07215DDD" w14:textId="77777777" w:rsidR="00D646ED" w:rsidRPr="00D646ED" w:rsidRDefault="00D646ED" w:rsidP="00D646ED">
            <w:pPr>
              <w:pStyle w:val="afffff5"/>
              <w:spacing w:line="240" w:lineRule="auto"/>
              <w:rPr>
                <w:rFonts w:ascii="Times New Roman" w:hAnsi="Times New Roman"/>
              </w:rPr>
            </w:pPr>
          </w:p>
        </w:tc>
        <w:tc>
          <w:tcPr>
            <w:tcW w:w="899" w:type="pct"/>
            <w:vMerge/>
            <w:vAlign w:val="center"/>
          </w:tcPr>
          <w:p w14:paraId="261AA255" w14:textId="77777777" w:rsidR="00D646ED" w:rsidRPr="00D646ED" w:rsidRDefault="00D646ED" w:rsidP="00D646ED">
            <w:pPr>
              <w:pStyle w:val="afffff5"/>
              <w:spacing w:line="240" w:lineRule="auto"/>
              <w:rPr>
                <w:rFonts w:ascii="Times New Roman" w:hAnsi="Times New Roman"/>
              </w:rPr>
            </w:pPr>
          </w:p>
        </w:tc>
        <w:tc>
          <w:tcPr>
            <w:tcW w:w="1667" w:type="pct"/>
            <w:vAlign w:val="center"/>
          </w:tcPr>
          <w:p w14:paraId="66D24F73"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氨</w:t>
            </w:r>
          </w:p>
        </w:tc>
        <w:tc>
          <w:tcPr>
            <w:tcW w:w="1666" w:type="pct"/>
            <w:vAlign w:val="center"/>
          </w:tcPr>
          <w:p w14:paraId="2D3ECDF0"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0.002</w:t>
            </w:r>
          </w:p>
        </w:tc>
      </w:tr>
      <w:tr w:rsidR="00D646ED" w:rsidRPr="00D646ED" w14:paraId="5CA964E3" w14:textId="77777777" w:rsidTr="00D646ED">
        <w:trPr>
          <w:cantSplit/>
        </w:trPr>
        <w:tc>
          <w:tcPr>
            <w:tcW w:w="3334" w:type="pct"/>
            <w:gridSpan w:val="3"/>
            <w:vAlign w:val="center"/>
          </w:tcPr>
          <w:p w14:paraId="0FA6152B"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固体废物</w:t>
            </w:r>
          </w:p>
        </w:tc>
        <w:tc>
          <w:tcPr>
            <w:tcW w:w="1666" w:type="pct"/>
            <w:vAlign w:val="center"/>
          </w:tcPr>
          <w:p w14:paraId="7186D514" w14:textId="77777777" w:rsidR="00D646ED" w:rsidRPr="00D646ED" w:rsidRDefault="00D646ED" w:rsidP="00D646ED">
            <w:pPr>
              <w:pStyle w:val="afffff5"/>
              <w:spacing w:line="240" w:lineRule="auto"/>
              <w:rPr>
                <w:rFonts w:ascii="Times New Roman" w:hAnsi="Times New Roman"/>
              </w:rPr>
            </w:pPr>
            <w:r w:rsidRPr="00D646ED">
              <w:rPr>
                <w:rFonts w:ascii="Times New Roman" w:hAnsi="Times New Roman"/>
              </w:rPr>
              <w:t>0</w:t>
            </w:r>
          </w:p>
        </w:tc>
      </w:tr>
    </w:tbl>
    <w:p w14:paraId="17261E68" w14:textId="3271DB17" w:rsidR="00D646ED" w:rsidRPr="0012309C" w:rsidRDefault="00D646ED" w:rsidP="00D646ED">
      <w:pPr>
        <w:adjustRightInd w:val="0"/>
        <w:snapToGrid w:val="0"/>
        <w:spacing w:line="500" w:lineRule="exact"/>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w:t>
      </w:r>
      <w:r>
        <w:rPr>
          <w:rFonts w:ascii="Times New Roman" w:eastAsia="宋体" w:hAnsi="Times New Roman" w:cs="Times New Roman"/>
          <w:b/>
          <w:sz w:val="28"/>
          <w:szCs w:val="24"/>
        </w:rPr>
        <w:t>8</w:t>
      </w:r>
      <w:r w:rsidRPr="00BF02E2">
        <w:rPr>
          <w:rFonts w:ascii="Times New Roman" w:eastAsia="宋体" w:hAnsi="Times New Roman" w:cs="Times New Roman"/>
          <w:b/>
          <w:sz w:val="28"/>
          <w:szCs w:val="24"/>
        </w:rPr>
        <w:t>.</w:t>
      </w:r>
      <w:r>
        <w:rPr>
          <w:rFonts w:ascii="Times New Roman" w:eastAsia="宋体" w:hAnsi="Times New Roman" w:cs="Times New Roman"/>
          <w:b/>
          <w:sz w:val="28"/>
          <w:szCs w:val="24"/>
        </w:rPr>
        <w:t>3</w:t>
      </w:r>
      <w:r>
        <w:rPr>
          <w:rFonts w:ascii="Times New Roman" w:eastAsia="宋体" w:hAnsi="Times New Roman" w:cs="Times New Roman" w:hint="eastAsia"/>
          <w:b/>
          <w:sz w:val="28"/>
          <w:szCs w:val="24"/>
        </w:rPr>
        <w:t>现有装置“以新带老”情况</w:t>
      </w:r>
    </w:p>
    <w:p w14:paraId="3021D947" w14:textId="7F21E7F9" w:rsidR="00BD07C4" w:rsidRPr="00BD07C4" w:rsidRDefault="00BD07C4" w:rsidP="00D646ED">
      <w:pPr>
        <w:spacing w:line="500" w:lineRule="exact"/>
        <w:ind w:firstLineChars="200" w:firstLine="480"/>
        <w:rPr>
          <w:rFonts w:ascii="Times New Roman" w:eastAsia="宋体" w:hAnsi="Times New Roman" w:cs="Times New Roman"/>
          <w:color w:val="FF0000"/>
          <w:sz w:val="24"/>
          <w:szCs w:val="24"/>
        </w:rPr>
      </w:pPr>
      <w:bookmarkStart w:id="69" w:name="_Hlk500318830"/>
      <w:r w:rsidRPr="00BD07C4">
        <w:rPr>
          <w:rFonts w:ascii="Times New Roman" w:eastAsia="宋体" w:hAnsi="Times New Roman" w:cs="Times New Roman" w:hint="eastAsia"/>
          <w:color w:val="FF0000"/>
          <w:sz w:val="24"/>
          <w:szCs w:val="24"/>
        </w:rPr>
        <w:t>现有装置于</w:t>
      </w:r>
      <w:r w:rsidRPr="00BD07C4">
        <w:rPr>
          <w:rFonts w:ascii="Times New Roman" w:eastAsia="宋体" w:hAnsi="Times New Roman" w:cs="Times New Roman"/>
          <w:color w:val="FF0000"/>
          <w:sz w:val="24"/>
          <w:szCs w:val="24"/>
        </w:rPr>
        <w:t>201</w:t>
      </w:r>
      <w:r w:rsidR="00AB4068">
        <w:rPr>
          <w:rFonts w:ascii="Times New Roman" w:eastAsia="宋体" w:hAnsi="Times New Roman" w:cs="Times New Roman"/>
          <w:color w:val="FF0000"/>
          <w:sz w:val="24"/>
          <w:szCs w:val="24"/>
        </w:rPr>
        <w:t>4</w:t>
      </w:r>
      <w:r w:rsidRPr="00BD07C4">
        <w:rPr>
          <w:rFonts w:ascii="Times New Roman" w:eastAsia="宋体" w:hAnsi="Times New Roman" w:cs="Times New Roman"/>
          <w:color w:val="FF0000"/>
          <w:sz w:val="24"/>
          <w:szCs w:val="24"/>
        </w:rPr>
        <w:t>年</w:t>
      </w:r>
      <w:r w:rsidR="00AB4068">
        <w:rPr>
          <w:rFonts w:ascii="Times New Roman" w:eastAsia="宋体" w:hAnsi="Times New Roman" w:cs="Times New Roman"/>
          <w:color w:val="FF0000"/>
          <w:sz w:val="24"/>
          <w:szCs w:val="24"/>
        </w:rPr>
        <w:t>12</w:t>
      </w:r>
      <w:r w:rsidRPr="00BD07C4">
        <w:rPr>
          <w:rFonts w:ascii="Times New Roman" w:eastAsia="宋体" w:hAnsi="Times New Roman" w:cs="Times New Roman"/>
          <w:color w:val="FF0000"/>
          <w:sz w:val="24"/>
          <w:szCs w:val="24"/>
        </w:rPr>
        <w:t>月</w:t>
      </w:r>
      <w:r w:rsidR="00AB4068">
        <w:rPr>
          <w:rFonts w:ascii="Times New Roman" w:eastAsia="宋体" w:hAnsi="Times New Roman" w:cs="Times New Roman" w:hint="eastAsia"/>
          <w:color w:val="FF0000"/>
          <w:sz w:val="24"/>
          <w:szCs w:val="24"/>
        </w:rPr>
        <w:t>2</w:t>
      </w:r>
      <w:r w:rsidR="00AB4068">
        <w:rPr>
          <w:rFonts w:ascii="Times New Roman" w:eastAsia="宋体" w:hAnsi="Times New Roman" w:cs="Times New Roman"/>
          <w:color w:val="FF0000"/>
          <w:sz w:val="24"/>
          <w:szCs w:val="24"/>
        </w:rPr>
        <w:t>0</w:t>
      </w:r>
      <w:r w:rsidRPr="00BD07C4">
        <w:rPr>
          <w:rFonts w:ascii="Times New Roman" w:eastAsia="宋体" w:hAnsi="Times New Roman" w:cs="Times New Roman"/>
          <w:color w:val="FF0000"/>
          <w:sz w:val="24"/>
          <w:szCs w:val="24"/>
        </w:rPr>
        <w:t>日停车，停车后对装置进行水洗、吹扫、置换，分析合格后氮封。装置安排操作人员值守，动设备安排每天盘车，冬季落实防冻保温措施，确保设备在下次投用前完好，满足开车条件。可燃气体报警仪定期检测，</w:t>
      </w:r>
      <w:r w:rsidRPr="00BD07C4">
        <w:rPr>
          <w:rFonts w:ascii="Times New Roman" w:eastAsia="宋体" w:hAnsi="Times New Roman" w:cs="Times New Roman"/>
          <w:color w:val="FF0000"/>
          <w:sz w:val="24"/>
          <w:szCs w:val="24"/>
        </w:rPr>
        <w:t>DCS</w:t>
      </w:r>
      <w:r w:rsidRPr="00BD07C4">
        <w:rPr>
          <w:rFonts w:ascii="Times New Roman" w:eastAsia="宋体" w:hAnsi="Times New Roman" w:cs="Times New Roman"/>
          <w:color w:val="FF0000"/>
          <w:sz w:val="24"/>
          <w:szCs w:val="24"/>
        </w:rPr>
        <w:t>系统正常运行。</w:t>
      </w:r>
      <w:bookmarkEnd w:id="69"/>
    </w:p>
    <w:p w14:paraId="21CC7087" w14:textId="70ACCC2D" w:rsidR="00D646ED" w:rsidRPr="00D646ED" w:rsidRDefault="00D646ED" w:rsidP="00D646ED">
      <w:pPr>
        <w:spacing w:line="50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szCs w:val="24"/>
        </w:rPr>
        <w:t>本项目建成后，现有装置不再运行，对应排放的污染物全部得到削减。</w:t>
      </w:r>
    </w:p>
    <w:p w14:paraId="35B5EDE0" w14:textId="110224BB" w:rsidR="001B4555" w:rsidRPr="00BF02E2" w:rsidRDefault="001B4555" w:rsidP="0012309C">
      <w:pPr>
        <w:adjustRightInd w:val="0"/>
        <w:snapToGrid w:val="0"/>
        <w:spacing w:line="500" w:lineRule="exact"/>
        <w:outlineLvl w:val="1"/>
        <w:rPr>
          <w:rFonts w:ascii="Times New Roman" w:eastAsia="宋体" w:hAnsi="Times New Roman" w:cs="Times New Roman"/>
          <w:b/>
          <w:sz w:val="32"/>
          <w:szCs w:val="32"/>
        </w:rPr>
      </w:pPr>
      <w:bookmarkStart w:id="70" w:name="_Toc499113346"/>
      <w:r w:rsidRPr="00BF02E2">
        <w:rPr>
          <w:rFonts w:ascii="Times New Roman" w:eastAsia="宋体" w:hAnsi="Times New Roman" w:cs="Times New Roman"/>
          <w:b/>
          <w:sz w:val="32"/>
          <w:szCs w:val="32"/>
        </w:rPr>
        <w:t>3.9</w:t>
      </w:r>
      <w:r w:rsidRPr="00BF02E2">
        <w:rPr>
          <w:rFonts w:ascii="Times New Roman" w:eastAsia="宋体" w:hAnsi="Times New Roman" w:cs="Times New Roman"/>
          <w:b/>
          <w:sz w:val="32"/>
          <w:szCs w:val="32"/>
        </w:rPr>
        <w:t>本项目依托环保设施</w:t>
      </w:r>
      <w:bookmarkEnd w:id="67"/>
      <w:r w:rsidRPr="00BF02E2">
        <w:rPr>
          <w:rFonts w:ascii="Times New Roman" w:eastAsia="宋体" w:hAnsi="Times New Roman" w:cs="Times New Roman"/>
          <w:b/>
          <w:sz w:val="32"/>
          <w:szCs w:val="32"/>
        </w:rPr>
        <w:t>情况</w:t>
      </w:r>
      <w:bookmarkEnd w:id="68"/>
      <w:bookmarkEnd w:id="70"/>
    </w:p>
    <w:p w14:paraId="1F736F50" w14:textId="77777777" w:rsidR="001B4555" w:rsidRPr="00BF02E2" w:rsidRDefault="001B4555" w:rsidP="0012309C">
      <w:pPr>
        <w:adjustRightInd w:val="0"/>
        <w:snapToGrid w:val="0"/>
        <w:spacing w:line="500" w:lineRule="exact"/>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3.9.1</w:t>
      </w:r>
      <w:r w:rsidRPr="00BF02E2">
        <w:rPr>
          <w:rFonts w:ascii="Times New Roman" w:eastAsia="宋体" w:hAnsi="Times New Roman" w:cs="Times New Roman"/>
          <w:b/>
          <w:sz w:val="28"/>
          <w:szCs w:val="24"/>
        </w:rPr>
        <w:t>净</w:t>
      </w:r>
      <w:r w:rsidR="00196FFB" w:rsidRPr="00BF02E2">
        <w:rPr>
          <w:rFonts w:ascii="Times New Roman" w:eastAsia="宋体" w:hAnsi="Times New Roman" w:cs="Times New Roman"/>
          <w:b/>
          <w:sz w:val="28"/>
          <w:szCs w:val="24"/>
        </w:rPr>
        <w:t>二</w:t>
      </w:r>
      <w:r w:rsidRPr="00BF02E2">
        <w:rPr>
          <w:rFonts w:ascii="Times New Roman" w:eastAsia="宋体" w:hAnsi="Times New Roman" w:cs="Times New Roman"/>
          <w:b/>
          <w:sz w:val="28"/>
          <w:szCs w:val="24"/>
        </w:rPr>
        <w:t>装置</w:t>
      </w:r>
    </w:p>
    <w:p w14:paraId="2A8207BC" w14:textId="77777777" w:rsidR="00C8457D" w:rsidRPr="00BF02E2" w:rsidRDefault="001B4555"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扬子石化公司水厂现有两套污水处理装置，即净一装置及净二装置。</w:t>
      </w:r>
      <w:r w:rsidR="00C8457D" w:rsidRPr="00BF02E2">
        <w:rPr>
          <w:rFonts w:ascii="Times New Roman" w:eastAsia="宋体" w:hAnsi="Times New Roman" w:cs="Times New Roman"/>
          <w:sz w:val="24"/>
          <w:szCs w:val="24"/>
        </w:rPr>
        <w:t>本项目废水接入水厂净二装置处理。</w:t>
      </w:r>
    </w:p>
    <w:p w14:paraId="596F8F90" w14:textId="77777777" w:rsidR="00C8457D" w:rsidRPr="00BF02E2" w:rsidRDefault="00C8457D"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水厂净二装置分别接纳扬子石化公司化工厂排出的精对苯二甲酸（</w:t>
      </w:r>
      <w:r w:rsidRPr="00BF02E2">
        <w:rPr>
          <w:rFonts w:ascii="Times New Roman" w:eastAsia="宋体" w:hAnsi="Times New Roman" w:cs="Times New Roman"/>
          <w:sz w:val="24"/>
          <w:szCs w:val="24"/>
        </w:rPr>
        <w:t>PTA</w:t>
      </w:r>
      <w:r w:rsidRPr="00BF02E2">
        <w:rPr>
          <w:rFonts w:ascii="Times New Roman" w:eastAsia="宋体" w:hAnsi="Times New Roman" w:cs="Times New Roman"/>
          <w:sz w:val="24"/>
          <w:szCs w:val="24"/>
        </w:rPr>
        <w:t>）污水、醋酸乙醛污水，扬子碧辟公司排出的醋酸污水，进行一级处理（沉淀处理）、二级处理（生物处理）后，通过管道输送至水厂净一装置，进行进一步的二级处理（生物处理）、深度处理，达标排放。</w:t>
      </w:r>
    </w:p>
    <w:p w14:paraId="27E3601B" w14:textId="77777777" w:rsidR="00C8457D" w:rsidRPr="00BF02E2" w:rsidRDefault="00C8457D"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水厂净二装置主要由预处理单元、厌氧处理单元、</w:t>
      </w:r>
      <w:r w:rsidRPr="00BF02E2">
        <w:rPr>
          <w:rFonts w:ascii="Times New Roman" w:eastAsia="宋体" w:hAnsi="Times New Roman" w:cs="Times New Roman"/>
          <w:sz w:val="24"/>
          <w:szCs w:val="24"/>
        </w:rPr>
        <w:t>OAO</w:t>
      </w:r>
      <w:r w:rsidRPr="00BF02E2">
        <w:rPr>
          <w:rFonts w:ascii="Times New Roman" w:eastAsia="宋体" w:hAnsi="Times New Roman" w:cs="Times New Roman"/>
          <w:sz w:val="24"/>
          <w:szCs w:val="24"/>
        </w:rPr>
        <w:t>好氧处理单元、</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渣处理系统、污泥处理系统、沼气燃烧系统组成。设计处理能力</w:t>
      </w:r>
      <w:r w:rsidRPr="00BF02E2">
        <w:rPr>
          <w:rFonts w:ascii="Times New Roman" w:eastAsia="宋体" w:hAnsi="Times New Roman" w:cs="Times New Roman"/>
          <w:sz w:val="24"/>
          <w:szCs w:val="24"/>
        </w:rPr>
        <w:t>500m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。其中，预处理单元作为污水处理工艺流程的第一站，主要任务是截留、沉降来水中大量的</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（对苯二甲酸），以减轻后续生物处理单元的负荷。</w:t>
      </w:r>
    </w:p>
    <w:p w14:paraId="58EAA8A6" w14:textId="77777777" w:rsidR="00C8457D" w:rsidRPr="00BF02E2" w:rsidRDefault="00C8457D"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）处理规模</w:t>
      </w:r>
    </w:p>
    <w:p w14:paraId="3D54D507" w14:textId="4F1079F2" w:rsidR="00131CF5" w:rsidRPr="00BF02E2" w:rsidRDefault="00131CF5" w:rsidP="008679C8">
      <w:pPr>
        <w:pStyle w:val="SC"/>
        <w:spacing w:line="500" w:lineRule="exact"/>
        <w:ind w:firstLine="480"/>
        <w:rPr>
          <w:rFonts w:ascii="Times New Roman" w:eastAsia="宋体" w:hAnsi="Times New Roman" w:cs="Times New Roman"/>
          <w:color w:val="auto"/>
          <w:kern w:val="2"/>
          <w:sz w:val="24"/>
          <w:szCs w:val="24"/>
        </w:rPr>
      </w:pPr>
      <w:r w:rsidRPr="00BF02E2">
        <w:rPr>
          <w:rFonts w:ascii="Times New Roman" w:eastAsia="宋体" w:hAnsi="Times New Roman" w:cs="Times New Roman"/>
          <w:color w:val="auto"/>
          <w:kern w:val="2"/>
          <w:sz w:val="24"/>
          <w:szCs w:val="24"/>
        </w:rPr>
        <w:t>净二装置</w:t>
      </w:r>
      <w:r w:rsidRPr="00B160CD">
        <w:rPr>
          <w:rFonts w:ascii="Times New Roman" w:eastAsia="宋体" w:hAnsi="Times New Roman" w:cs="Times New Roman"/>
          <w:color w:val="auto"/>
          <w:kern w:val="2"/>
          <w:sz w:val="24"/>
          <w:szCs w:val="24"/>
        </w:rPr>
        <w:t>负责处理</w:t>
      </w:r>
      <w:r w:rsidRPr="00B160CD">
        <w:rPr>
          <w:rFonts w:ascii="Times New Roman" w:eastAsia="宋体" w:hAnsi="Times New Roman" w:cs="Times New Roman"/>
          <w:color w:val="auto"/>
          <w:kern w:val="2"/>
          <w:sz w:val="24"/>
          <w:szCs w:val="24"/>
        </w:rPr>
        <w:t>PTA</w:t>
      </w:r>
      <w:r w:rsidRPr="00B160CD">
        <w:rPr>
          <w:rFonts w:ascii="Times New Roman" w:eastAsia="宋体" w:hAnsi="Times New Roman" w:cs="Times New Roman"/>
          <w:color w:val="auto"/>
          <w:kern w:val="2"/>
          <w:sz w:val="24"/>
          <w:szCs w:val="24"/>
        </w:rPr>
        <w:t>、</w:t>
      </w:r>
      <w:r w:rsidRPr="00B160CD">
        <w:rPr>
          <w:rFonts w:ascii="Times New Roman" w:eastAsia="宋体" w:hAnsi="Times New Roman" w:cs="Times New Roman"/>
          <w:color w:val="auto"/>
          <w:kern w:val="2"/>
          <w:sz w:val="24"/>
          <w:szCs w:val="24"/>
        </w:rPr>
        <w:t>HAC</w:t>
      </w:r>
      <w:r w:rsidRPr="00B160CD">
        <w:rPr>
          <w:rFonts w:ascii="Times New Roman" w:eastAsia="宋体" w:hAnsi="Times New Roman" w:cs="Times New Roman"/>
          <w:color w:val="auto"/>
          <w:kern w:val="2"/>
          <w:sz w:val="24"/>
          <w:szCs w:val="24"/>
        </w:rPr>
        <w:t>（醋酸）等高浓度有机污水，设计处理能力</w:t>
      </w:r>
      <w:r w:rsidR="00B160CD" w:rsidRPr="00B160CD">
        <w:rPr>
          <w:rFonts w:ascii="Times New Roman" w:eastAsia="宋体" w:hAnsi="Times New Roman" w:cs="Times New Roman"/>
          <w:color w:val="auto"/>
          <w:sz w:val="24"/>
          <w:szCs w:val="24"/>
        </w:rPr>
        <w:t>500m</w:t>
      </w:r>
      <w:r w:rsidR="00B160CD" w:rsidRPr="00B160CD">
        <w:rPr>
          <w:rFonts w:ascii="Times New Roman" w:eastAsia="宋体" w:hAnsi="Times New Roman" w:cs="Times New Roman"/>
          <w:color w:val="auto"/>
          <w:sz w:val="24"/>
          <w:szCs w:val="24"/>
          <w:vertAlign w:val="superscript"/>
        </w:rPr>
        <w:t>3</w:t>
      </w:r>
      <w:r w:rsidR="00B160CD" w:rsidRPr="00B160CD">
        <w:rPr>
          <w:rFonts w:ascii="Times New Roman" w:eastAsia="宋体" w:hAnsi="Times New Roman" w:cs="Times New Roman"/>
          <w:color w:val="auto"/>
          <w:sz w:val="24"/>
          <w:szCs w:val="24"/>
        </w:rPr>
        <w:t>/h</w:t>
      </w:r>
      <w:r w:rsidR="00B160CD" w:rsidRPr="00B160CD">
        <w:rPr>
          <w:rFonts w:ascii="Times New Roman" w:eastAsia="宋体" w:hAnsi="Times New Roman" w:cs="Times New Roman" w:hint="eastAsia"/>
          <w:color w:val="auto"/>
          <w:sz w:val="24"/>
          <w:szCs w:val="24"/>
        </w:rPr>
        <w:t>，目前实际处理</w:t>
      </w:r>
      <w:r w:rsidR="005B45DF">
        <w:rPr>
          <w:rFonts w:ascii="Times New Roman" w:eastAsia="宋体" w:hAnsi="Times New Roman" w:cs="Times New Roman" w:hint="eastAsia"/>
          <w:color w:val="auto"/>
          <w:sz w:val="24"/>
          <w:szCs w:val="24"/>
        </w:rPr>
        <w:t>量为</w:t>
      </w:r>
      <w:r w:rsidR="00B160CD" w:rsidRPr="00B160CD">
        <w:rPr>
          <w:rFonts w:ascii="Times New Roman" w:eastAsia="宋体" w:hAnsi="Times New Roman" w:cs="Times New Roman" w:hint="eastAsia"/>
          <w:color w:val="auto"/>
          <w:sz w:val="24"/>
          <w:szCs w:val="24"/>
        </w:rPr>
        <w:t>200</w:t>
      </w:r>
      <w:r w:rsidR="00B160CD" w:rsidRPr="00B160CD">
        <w:rPr>
          <w:rFonts w:ascii="Times New Roman" w:eastAsia="宋体" w:hAnsi="Times New Roman" w:cs="Times New Roman"/>
          <w:color w:val="auto"/>
          <w:sz w:val="24"/>
          <w:szCs w:val="24"/>
        </w:rPr>
        <w:t>m</w:t>
      </w:r>
      <w:r w:rsidR="00B160CD" w:rsidRPr="00B160CD">
        <w:rPr>
          <w:rFonts w:ascii="Times New Roman" w:eastAsia="宋体" w:hAnsi="Times New Roman" w:cs="Times New Roman"/>
          <w:color w:val="auto"/>
          <w:sz w:val="24"/>
          <w:szCs w:val="24"/>
          <w:vertAlign w:val="superscript"/>
        </w:rPr>
        <w:t>3</w:t>
      </w:r>
      <w:r w:rsidR="00B160CD" w:rsidRPr="00B160CD">
        <w:rPr>
          <w:rFonts w:ascii="Times New Roman" w:eastAsia="宋体" w:hAnsi="Times New Roman" w:cs="Times New Roman"/>
          <w:color w:val="auto"/>
          <w:sz w:val="24"/>
          <w:szCs w:val="24"/>
        </w:rPr>
        <w:t>/h</w:t>
      </w:r>
      <w:r w:rsidRPr="00B160CD">
        <w:rPr>
          <w:rFonts w:ascii="Times New Roman" w:eastAsia="宋体" w:hAnsi="Times New Roman" w:cs="Times New Roman"/>
          <w:color w:val="auto"/>
          <w:kern w:val="2"/>
          <w:sz w:val="24"/>
          <w:szCs w:val="24"/>
        </w:rPr>
        <w:t>。</w:t>
      </w:r>
    </w:p>
    <w:p w14:paraId="3676DC4C" w14:textId="77777777" w:rsidR="00131CF5" w:rsidRPr="00BF02E2" w:rsidRDefault="00131CF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）工艺流程</w:t>
      </w:r>
    </w:p>
    <w:p w14:paraId="08EE2050" w14:textId="77777777" w:rsidR="00131CF5" w:rsidRPr="00BF02E2" w:rsidRDefault="00131CF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净二装置运行的工艺是污水经</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沉降、初沉、调节、厌氧、</w:t>
      </w:r>
      <w:r w:rsidRPr="00BF02E2">
        <w:rPr>
          <w:rFonts w:ascii="Times New Roman" w:eastAsia="宋体" w:hAnsi="Times New Roman" w:cs="Times New Roman"/>
          <w:sz w:val="24"/>
          <w:szCs w:val="24"/>
        </w:rPr>
        <w:t>O/A</w:t>
      </w:r>
      <w:r w:rsidRPr="00BF02E2">
        <w:rPr>
          <w:rFonts w:ascii="Times New Roman" w:eastAsia="宋体" w:hAnsi="Times New Roman" w:cs="Times New Roman"/>
          <w:sz w:val="24"/>
          <w:szCs w:val="24"/>
        </w:rPr>
        <w:t>池处理后与来自醋酸乙醛沉淀池的污水混合后再分流至一级接触氧化工艺和</w:t>
      </w:r>
      <w:r w:rsidRPr="00BF02E2">
        <w:rPr>
          <w:rFonts w:ascii="Times New Roman" w:eastAsia="宋体" w:hAnsi="Times New Roman" w:cs="Times New Roman"/>
          <w:sz w:val="24"/>
          <w:szCs w:val="24"/>
        </w:rPr>
        <w:t>O/A/O</w:t>
      </w:r>
      <w:r w:rsidRPr="00BF02E2">
        <w:rPr>
          <w:rFonts w:ascii="Times New Roman" w:eastAsia="宋体" w:hAnsi="Times New Roman" w:cs="Times New Roman"/>
          <w:sz w:val="24"/>
          <w:szCs w:val="24"/>
        </w:rPr>
        <w:t>池最后一级的</w:t>
      </w:r>
      <w:r w:rsidRPr="00BF02E2">
        <w:rPr>
          <w:rFonts w:ascii="Times New Roman" w:eastAsia="宋体" w:hAnsi="Times New Roman" w:cs="Times New Roman"/>
          <w:sz w:val="24"/>
          <w:szCs w:val="24"/>
        </w:rPr>
        <w:t>O</w:t>
      </w:r>
      <w:r w:rsidRPr="00BF02E2">
        <w:rPr>
          <w:rFonts w:ascii="Times New Roman" w:eastAsia="宋体" w:hAnsi="Times New Roman" w:cs="Times New Roman"/>
          <w:sz w:val="24"/>
          <w:szCs w:val="24"/>
        </w:rPr>
        <w:t>段，处理后的污水排至净水一装置。净二装置工艺流程：</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沉降</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调节</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厌氧</w:t>
      </w:r>
      <w:r w:rsidRPr="00BF02E2">
        <w:rPr>
          <w:rFonts w:ascii="Times New Roman" w:eastAsia="宋体" w:hAnsi="Times New Roman" w:cs="Times New Roman"/>
          <w:sz w:val="24"/>
          <w:szCs w:val="24"/>
        </w:rPr>
        <w:t>→OAO</w:t>
      </w:r>
      <w:r w:rsidRPr="00BF02E2">
        <w:rPr>
          <w:rFonts w:ascii="Times New Roman" w:eastAsia="宋体" w:hAnsi="Times New Roman" w:cs="Times New Roman"/>
          <w:sz w:val="24"/>
          <w:szCs w:val="24"/>
        </w:rPr>
        <w:t>好氧</w:t>
      </w:r>
      <w:r w:rsidRPr="00BF02E2">
        <w:rPr>
          <w:rFonts w:ascii="Times New Roman" w:eastAsia="宋体" w:hAnsi="Times New Roman" w:cs="Times New Roman"/>
          <w:sz w:val="24"/>
          <w:szCs w:val="24"/>
        </w:rPr>
        <w:t>→</w:t>
      </w:r>
      <w:r w:rsidR="00E74273" w:rsidRPr="00BF02E2">
        <w:rPr>
          <w:rFonts w:ascii="Times New Roman" w:eastAsia="宋体" w:hAnsi="Times New Roman" w:cs="Times New Roman"/>
          <w:sz w:val="24"/>
          <w:szCs w:val="24"/>
        </w:rPr>
        <w:t>外排至水厂净一装置</w:t>
      </w:r>
      <w:r w:rsidRPr="00BF02E2">
        <w:rPr>
          <w:rFonts w:ascii="Times New Roman" w:eastAsia="宋体" w:hAnsi="Times New Roman" w:cs="Times New Roman"/>
          <w:sz w:val="24"/>
          <w:szCs w:val="24"/>
        </w:rPr>
        <w:t>。</w:t>
      </w:r>
    </w:p>
    <w:p w14:paraId="325A423A" w14:textId="77777777" w:rsidR="00131CF5" w:rsidRPr="00BF02E2" w:rsidRDefault="00131CF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）净二装置水质、水量现状</w:t>
      </w:r>
    </w:p>
    <w:p w14:paraId="4BAB8881" w14:textId="77777777" w:rsidR="00131CF5" w:rsidRPr="00BF02E2" w:rsidRDefault="00131CF5" w:rsidP="00E74273">
      <w:pPr>
        <w:pStyle w:val="SC"/>
        <w:spacing w:line="500" w:lineRule="exact"/>
        <w:ind w:firstLine="480"/>
        <w:rPr>
          <w:rFonts w:ascii="Times New Roman" w:eastAsia="宋体" w:hAnsi="Times New Roman" w:cs="Times New Roman"/>
          <w:color w:val="auto"/>
          <w:kern w:val="2"/>
          <w:sz w:val="24"/>
          <w:szCs w:val="24"/>
        </w:rPr>
      </w:pPr>
      <w:r w:rsidRPr="00BF02E2">
        <w:rPr>
          <w:rFonts w:ascii="宋体" w:eastAsia="宋体" w:hAnsi="宋体" w:cs="宋体" w:hint="eastAsia"/>
          <w:color w:val="auto"/>
          <w:kern w:val="2"/>
          <w:sz w:val="24"/>
          <w:szCs w:val="24"/>
        </w:rPr>
        <w:t>①</w:t>
      </w:r>
      <w:r w:rsidRPr="00BF02E2">
        <w:rPr>
          <w:rFonts w:ascii="Times New Roman" w:eastAsia="宋体" w:hAnsi="Times New Roman" w:cs="Times New Roman"/>
          <w:color w:val="auto"/>
          <w:kern w:val="2"/>
          <w:sz w:val="24"/>
          <w:szCs w:val="24"/>
        </w:rPr>
        <w:t>设计进水水质、水量</w:t>
      </w:r>
    </w:p>
    <w:p w14:paraId="0EA0AA1D" w14:textId="07499DF9" w:rsidR="00131CF5" w:rsidRPr="00BF02E2" w:rsidRDefault="00131CF5" w:rsidP="00E74273">
      <w:pPr>
        <w:pStyle w:val="SC"/>
        <w:spacing w:line="500" w:lineRule="exact"/>
        <w:ind w:firstLine="480"/>
        <w:rPr>
          <w:rFonts w:ascii="Times New Roman" w:eastAsia="宋体" w:hAnsi="Times New Roman" w:cs="Times New Roman"/>
          <w:color w:val="auto"/>
          <w:kern w:val="2"/>
          <w:sz w:val="24"/>
          <w:szCs w:val="24"/>
        </w:rPr>
      </w:pPr>
      <w:r w:rsidRPr="00BF02E2">
        <w:rPr>
          <w:rFonts w:ascii="Times New Roman" w:eastAsia="宋体" w:hAnsi="Times New Roman" w:cs="Times New Roman"/>
          <w:color w:val="auto"/>
          <w:kern w:val="2"/>
          <w:sz w:val="24"/>
          <w:szCs w:val="24"/>
        </w:rPr>
        <w:t>净二装置设计进水水质、水量见表</w:t>
      </w:r>
      <w:r w:rsidR="00CC422A" w:rsidRPr="00BF02E2">
        <w:rPr>
          <w:rFonts w:ascii="Times New Roman" w:eastAsia="宋体" w:hAnsi="Times New Roman" w:cs="Times New Roman"/>
          <w:color w:val="auto"/>
          <w:kern w:val="2"/>
          <w:sz w:val="24"/>
          <w:szCs w:val="24"/>
        </w:rPr>
        <w:t>3.9.1-</w:t>
      </w:r>
      <w:r w:rsidR="00B160CD">
        <w:rPr>
          <w:rFonts w:ascii="Times New Roman" w:eastAsia="宋体" w:hAnsi="Times New Roman" w:cs="Times New Roman"/>
          <w:color w:val="auto"/>
          <w:kern w:val="2"/>
          <w:sz w:val="24"/>
          <w:szCs w:val="24"/>
        </w:rPr>
        <w:t>1</w:t>
      </w:r>
      <w:r w:rsidRPr="00BF02E2">
        <w:rPr>
          <w:rFonts w:ascii="Times New Roman" w:eastAsia="宋体" w:hAnsi="Times New Roman" w:cs="Times New Roman"/>
          <w:color w:val="auto"/>
          <w:kern w:val="2"/>
          <w:sz w:val="24"/>
          <w:szCs w:val="24"/>
        </w:rPr>
        <w:t>。</w:t>
      </w:r>
    </w:p>
    <w:p w14:paraId="44AAC791" w14:textId="1B8A1584" w:rsidR="00131CF5" w:rsidRPr="00BF02E2" w:rsidRDefault="00131CF5" w:rsidP="00E74273">
      <w:pPr>
        <w:pStyle w:val="SC0"/>
        <w:spacing w:line="500" w:lineRule="exact"/>
        <w:rPr>
          <w:rFonts w:ascii="Times New Roman" w:eastAsia="宋体" w:hAnsi="Times New Roman" w:cs="Times New Roman"/>
          <w:color w:val="auto"/>
          <w:kern w:val="2"/>
          <w:sz w:val="24"/>
          <w:szCs w:val="24"/>
        </w:rPr>
      </w:pPr>
      <w:r w:rsidRPr="00BF02E2">
        <w:rPr>
          <w:rFonts w:ascii="Times New Roman" w:eastAsia="宋体" w:hAnsi="Times New Roman" w:cs="Times New Roman"/>
          <w:color w:val="auto"/>
          <w:kern w:val="2"/>
          <w:sz w:val="24"/>
          <w:szCs w:val="24"/>
        </w:rPr>
        <w:t>表</w:t>
      </w:r>
      <w:r w:rsidR="00CC422A" w:rsidRPr="00BF02E2">
        <w:rPr>
          <w:rFonts w:ascii="Times New Roman" w:eastAsia="宋体" w:hAnsi="Times New Roman" w:cs="Times New Roman"/>
          <w:color w:val="auto"/>
          <w:kern w:val="2"/>
          <w:sz w:val="24"/>
          <w:szCs w:val="24"/>
        </w:rPr>
        <w:t>3.9.1-</w:t>
      </w:r>
      <w:r w:rsidR="00B160CD">
        <w:rPr>
          <w:rFonts w:ascii="Times New Roman" w:eastAsia="宋体" w:hAnsi="Times New Roman" w:cs="Times New Roman"/>
          <w:color w:val="auto"/>
          <w:kern w:val="2"/>
          <w:sz w:val="24"/>
          <w:szCs w:val="24"/>
        </w:rPr>
        <w:t>1</w:t>
      </w:r>
      <w:r w:rsidRPr="00BF02E2">
        <w:rPr>
          <w:rFonts w:ascii="Times New Roman" w:eastAsia="宋体" w:hAnsi="Times New Roman" w:cs="Times New Roman"/>
          <w:color w:val="auto"/>
          <w:kern w:val="2"/>
          <w:sz w:val="24"/>
          <w:szCs w:val="24"/>
        </w:rPr>
        <w:t xml:space="preserve">  </w:t>
      </w:r>
      <w:r w:rsidRPr="00BF02E2">
        <w:rPr>
          <w:rFonts w:ascii="Times New Roman" w:eastAsia="宋体" w:hAnsi="Times New Roman" w:cs="Times New Roman"/>
          <w:color w:val="auto"/>
          <w:kern w:val="2"/>
          <w:sz w:val="24"/>
          <w:szCs w:val="24"/>
        </w:rPr>
        <w:t>净二车间设计进水水量、水质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84"/>
        <w:gridCol w:w="3734"/>
        <w:gridCol w:w="3353"/>
      </w:tblGrid>
      <w:tr w:rsidR="006F1FAA" w:rsidRPr="00BF02E2" w14:paraId="38815A6A" w14:textId="77777777" w:rsidTr="00DF68DC">
        <w:trPr>
          <w:trHeight w:val="340"/>
          <w:jc w:val="center"/>
        </w:trPr>
        <w:tc>
          <w:tcPr>
            <w:tcW w:w="1094" w:type="pct"/>
            <w:vAlign w:val="center"/>
          </w:tcPr>
          <w:p w14:paraId="66B6E5E2"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指标</w:t>
            </w:r>
          </w:p>
        </w:tc>
        <w:tc>
          <w:tcPr>
            <w:tcW w:w="2058" w:type="pct"/>
            <w:vAlign w:val="center"/>
          </w:tcPr>
          <w:p w14:paraId="119DF1A3"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PTA</w:t>
            </w:r>
            <w:r w:rsidRPr="00BF02E2">
              <w:rPr>
                <w:rFonts w:ascii="Times New Roman" w:eastAsia="宋体" w:hAnsi="Times New Roman" w:cs="Times New Roman"/>
                <w:color w:val="auto"/>
                <w:sz w:val="24"/>
                <w:szCs w:val="24"/>
              </w:rPr>
              <w:t>废水</w:t>
            </w:r>
          </w:p>
        </w:tc>
        <w:tc>
          <w:tcPr>
            <w:tcW w:w="1848" w:type="pct"/>
            <w:vAlign w:val="center"/>
          </w:tcPr>
          <w:p w14:paraId="734BA838"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醋酸废水</w:t>
            </w:r>
          </w:p>
        </w:tc>
      </w:tr>
      <w:tr w:rsidR="006F1FAA" w:rsidRPr="00BF02E2" w14:paraId="0B6AF9E7" w14:textId="77777777" w:rsidTr="00DF68DC">
        <w:trPr>
          <w:trHeight w:val="340"/>
          <w:jc w:val="center"/>
        </w:trPr>
        <w:tc>
          <w:tcPr>
            <w:tcW w:w="1094" w:type="pct"/>
            <w:vAlign w:val="center"/>
          </w:tcPr>
          <w:p w14:paraId="557667E7"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水量</w:t>
            </w:r>
            <w:r w:rsidRPr="00BF02E2">
              <w:rPr>
                <w:rFonts w:ascii="Times New Roman" w:eastAsia="宋体" w:hAnsi="Times New Roman" w:cs="Times New Roman"/>
                <w:color w:val="auto"/>
                <w:sz w:val="24"/>
                <w:szCs w:val="24"/>
              </w:rPr>
              <w:t>(m</w:t>
            </w:r>
            <w:r w:rsidRPr="00BF02E2">
              <w:rPr>
                <w:rFonts w:ascii="Times New Roman" w:eastAsia="宋体" w:hAnsi="Times New Roman" w:cs="Times New Roman"/>
                <w:color w:val="auto"/>
                <w:sz w:val="24"/>
                <w:szCs w:val="24"/>
                <w:vertAlign w:val="superscript"/>
              </w:rPr>
              <w:t>3/</w:t>
            </w:r>
            <w:r w:rsidRPr="00BF02E2">
              <w:rPr>
                <w:rFonts w:ascii="Times New Roman" w:eastAsia="宋体" w:hAnsi="Times New Roman" w:cs="Times New Roman"/>
                <w:color w:val="auto"/>
                <w:sz w:val="24"/>
                <w:szCs w:val="24"/>
              </w:rPr>
              <w:t>h)</w:t>
            </w:r>
          </w:p>
        </w:tc>
        <w:tc>
          <w:tcPr>
            <w:tcW w:w="2058" w:type="pct"/>
            <w:vAlign w:val="center"/>
          </w:tcPr>
          <w:p w14:paraId="3A7CE920"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350</w:t>
            </w:r>
          </w:p>
        </w:tc>
        <w:tc>
          <w:tcPr>
            <w:tcW w:w="1848" w:type="pct"/>
            <w:vAlign w:val="center"/>
          </w:tcPr>
          <w:p w14:paraId="65085327"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150</w:t>
            </w:r>
          </w:p>
        </w:tc>
      </w:tr>
      <w:tr w:rsidR="006F1FAA" w:rsidRPr="00BF02E2" w14:paraId="1EF09A52" w14:textId="77777777" w:rsidTr="00DF68DC">
        <w:trPr>
          <w:trHeight w:val="340"/>
          <w:jc w:val="center"/>
        </w:trPr>
        <w:tc>
          <w:tcPr>
            <w:tcW w:w="1094" w:type="pct"/>
            <w:vAlign w:val="center"/>
          </w:tcPr>
          <w:p w14:paraId="2201DAA0"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pH</w:t>
            </w:r>
          </w:p>
        </w:tc>
        <w:tc>
          <w:tcPr>
            <w:tcW w:w="2058" w:type="pct"/>
            <w:vAlign w:val="center"/>
          </w:tcPr>
          <w:p w14:paraId="3C2CFF72"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3.5-4.5</w:t>
            </w:r>
          </w:p>
        </w:tc>
        <w:tc>
          <w:tcPr>
            <w:tcW w:w="1848" w:type="pct"/>
            <w:vAlign w:val="center"/>
          </w:tcPr>
          <w:p w14:paraId="255091A8"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3.5-4.5</w:t>
            </w:r>
          </w:p>
        </w:tc>
      </w:tr>
      <w:tr w:rsidR="006F1FAA" w:rsidRPr="00BF02E2" w14:paraId="3A56FFEE" w14:textId="77777777" w:rsidTr="00DF68DC">
        <w:trPr>
          <w:trHeight w:val="340"/>
          <w:jc w:val="center"/>
        </w:trPr>
        <w:tc>
          <w:tcPr>
            <w:tcW w:w="1094" w:type="pct"/>
            <w:vAlign w:val="center"/>
          </w:tcPr>
          <w:p w14:paraId="0F5D0FC9"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COD (mg/L)</w:t>
            </w:r>
          </w:p>
        </w:tc>
        <w:tc>
          <w:tcPr>
            <w:tcW w:w="2058" w:type="pct"/>
            <w:vAlign w:val="center"/>
          </w:tcPr>
          <w:p w14:paraId="00335D40"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9000±4500</w:t>
            </w:r>
          </w:p>
        </w:tc>
        <w:tc>
          <w:tcPr>
            <w:tcW w:w="1848" w:type="pct"/>
            <w:vAlign w:val="center"/>
          </w:tcPr>
          <w:p w14:paraId="4D8D21D0"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≤4000</w:t>
            </w:r>
          </w:p>
        </w:tc>
      </w:tr>
      <w:tr w:rsidR="006F1FAA" w:rsidRPr="00BF02E2" w14:paraId="0A35199F" w14:textId="77777777" w:rsidTr="00DF68DC">
        <w:trPr>
          <w:trHeight w:val="340"/>
          <w:jc w:val="center"/>
        </w:trPr>
        <w:tc>
          <w:tcPr>
            <w:tcW w:w="1094" w:type="pct"/>
            <w:vAlign w:val="center"/>
          </w:tcPr>
          <w:p w14:paraId="36A52DBF"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TA(mg/L)</w:t>
            </w:r>
          </w:p>
        </w:tc>
        <w:tc>
          <w:tcPr>
            <w:tcW w:w="2058" w:type="pct"/>
            <w:vAlign w:val="center"/>
          </w:tcPr>
          <w:p w14:paraId="79D8BB85"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≤2500</w:t>
            </w:r>
          </w:p>
        </w:tc>
        <w:tc>
          <w:tcPr>
            <w:tcW w:w="1848" w:type="pct"/>
            <w:vAlign w:val="center"/>
          </w:tcPr>
          <w:p w14:paraId="0A9ED3EE" w14:textId="77777777" w:rsidR="00131CF5" w:rsidRPr="00BF02E2" w:rsidRDefault="00131CF5" w:rsidP="005B0975">
            <w:pPr>
              <w:pStyle w:val="SC1"/>
              <w:rPr>
                <w:rFonts w:ascii="Times New Roman" w:eastAsia="宋体" w:hAnsi="Times New Roman" w:cs="Times New Roman"/>
                <w:color w:val="auto"/>
                <w:sz w:val="24"/>
                <w:szCs w:val="24"/>
              </w:rPr>
            </w:pPr>
            <w:r w:rsidRPr="00BF02E2">
              <w:rPr>
                <w:rFonts w:ascii="Times New Roman" w:eastAsia="宋体" w:hAnsi="Times New Roman" w:cs="Times New Roman"/>
                <w:color w:val="auto"/>
                <w:sz w:val="24"/>
                <w:szCs w:val="24"/>
              </w:rPr>
              <w:t>-</w:t>
            </w:r>
          </w:p>
        </w:tc>
      </w:tr>
    </w:tbl>
    <w:p w14:paraId="3224992B" w14:textId="77777777" w:rsidR="00131CF5" w:rsidRPr="00BF02E2" w:rsidRDefault="00131CF5" w:rsidP="00E74273">
      <w:pPr>
        <w:pStyle w:val="SC"/>
        <w:spacing w:line="500" w:lineRule="exact"/>
        <w:ind w:firstLine="480"/>
        <w:rPr>
          <w:rFonts w:ascii="Times New Roman" w:eastAsia="宋体" w:hAnsi="Times New Roman" w:cs="Times New Roman"/>
          <w:color w:val="auto"/>
          <w:kern w:val="2"/>
          <w:sz w:val="24"/>
          <w:szCs w:val="24"/>
        </w:rPr>
      </w:pPr>
      <w:r w:rsidRPr="00BF02E2">
        <w:rPr>
          <w:rFonts w:ascii="宋体" w:eastAsia="宋体" w:hAnsi="宋体" w:cs="宋体" w:hint="eastAsia"/>
          <w:color w:val="auto"/>
          <w:kern w:val="2"/>
          <w:sz w:val="24"/>
          <w:szCs w:val="24"/>
        </w:rPr>
        <w:t>②</w:t>
      </w:r>
      <w:r w:rsidRPr="00BF02E2">
        <w:rPr>
          <w:rFonts w:ascii="Times New Roman" w:eastAsia="宋体" w:hAnsi="Times New Roman" w:cs="Times New Roman"/>
          <w:color w:val="auto"/>
          <w:kern w:val="2"/>
          <w:sz w:val="24"/>
          <w:szCs w:val="24"/>
        </w:rPr>
        <w:t>设计出水水质</w:t>
      </w:r>
    </w:p>
    <w:p w14:paraId="4114C722" w14:textId="5629D5FE" w:rsidR="00131CF5" w:rsidRPr="00BF02E2" w:rsidRDefault="00131CF5" w:rsidP="00E74273">
      <w:pPr>
        <w:pStyle w:val="SC"/>
        <w:spacing w:line="500" w:lineRule="exact"/>
        <w:ind w:firstLine="480"/>
        <w:rPr>
          <w:rFonts w:ascii="Times New Roman" w:eastAsia="宋体" w:hAnsi="Times New Roman" w:cs="Times New Roman"/>
          <w:color w:val="auto"/>
          <w:kern w:val="2"/>
          <w:sz w:val="24"/>
          <w:szCs w:val="24"/>
        </w:rPr>
      </w:pPr>
      <w:r w:rsidRPr="00BF02E2">
        <w:rPr>
          <w:rFonts w:ascii="Times New Roman" w:eastAsia="宋体" w:hAnsi="Times New Roman" w:cs="Times New Roman"/>
          <w:color w:val="auto"/>
          <w:kern w:val="2"/>
          <w:sz w:val="24"/>
          <w:szCs w:val="24"/>
        </w:rPr>
        <w:t>经净二污水处理装置处理后的出水</w:t>
      </w:r>
      <w:r w:rsidRPr="00BF02E2">
        <w:rPr>
          <w:rFonts w:ascii="Times New Roman" w:eastAsia="宋体" w:hAnsi="Times New Roman" w:cs="Times New Roman"/>
          <w:color w:val="auto"/>
          <w:kern w:val="2"/>
          <w:sz w:val="24"/>
          <w:szCs w:val="24"/>
        </w:rPr>
        <w:t>COD≤120mg/L</w:t>
      </w:r>
      <w:r w:rsidRPr="00BF02E2">
        <w:rPr>
          <w:rFonts w:ascii="Times New Roman" w:eastAsia="宋体" w:hAnsi="Times New Roman" w:cs="Times New Roman"/>
          <w:color w:val="auto"/>
          <w:kern w:val="2"/>
          <w:sz w:val="24"/>
          <w:szCs w:val="24"/>
        </w:rPr>
        <w:t>，经净一车间处理后</w:t>
      </w:r>
      <w:r w:rsidR="00B160CD">
        <w:rPr>
          <w:rFonts w:ascii="Times New Roman" w:eastAsia="宋体" w:hAnsi="Times New Roman" w:cs="Times New Roman"/>
          <w:color w:val="auto"/>
          <w:kern w:val="2"/>
          <w:sz w:val="24"/>
          <w:szCs w:val="24"/>
        </w:rPr>
        <w:t>COD≤5</w:t>
      </w:r>
      <w:r w:rsidRPr="00BF02E2">
        <w:rPr>
          <w:rFonts w:ascii="Times New Roman" w:eastAsia="宋体" w:hAnsi="Times New Roman" w:cs="Times New Roman"/>
          <w:color w:val="auto"/>
          <w:kern w:val="2"/>
          <w:sz w:val="24"/>
          <w:szCs w:val="24"/>
        </w:rPr>
        <w:t>0mg/L</w:t>
      </w:r>
      <w:r w:rsidRPr="00BF02E2">
        <w:rPr>
          <w:rFonts w:ascii="Times New Roman" w:eastAsia="宋体" w:hAnsi="Times New Roman" w:cs="Times New Roman"/>
          <w:color w:val="auto"/>
          <w:kern w:val="2"/>
          <w:sz w:val="24"/>
          <w:szCs w:val="24"/>
        </w:rPr>
        <w:t>排放。</w:t>
      </w:r>
    </w:p>
    <w:p w14:paraId="55284C40" w14:textId="77777777" w:rsidR="00131CF5" w:rsidRPr="00BF02E2" w:rsidRDefault="00131CF5" w:rsidP="00E74273">
      <w:pPr>
        <w:pStyle w:val="SC"/>
        <w:spacing w:line="500" w:lineRule="exact"/>
        <w:ind w:firstLine="480"/>
        <w:rPr>
          <w:rFonts w:ascii="Times New Roman" w:eastAsia="宋体" w:hAnsi="Times New Roman" w:cs="Times New Roman"/>
          <w:color w:val="auto"/>
          <w:kern w:val="2"/>
          <w:sz w:val="24"/>
          <w:szCs w:val="24"/>
        </w:rPr>
      </w:pPr>
      <w:r w:rsidRPr="00BF02E2">
        <w:rPr>
          <w:rFonts w:ascii="宋体" w:eastAsia="宋体" w:hAnsi="宋体" w:cs="宋体" w:hint="eastAsia"/>
          <w:color w:val="auto"/>
          <w:kern w:val="2"/>
          <w:sz w:val="24"/>
          <w:szCs w:val="24"/>
        </w:rPr>
        <w:t>③</w:t>
      </w:r>
      <w:r w:rsidRPr="00BF02E2">
        <w:rPr>
          <w:rFonts w:ascii="Times New Roman" w:eastAsia="宋体" w:hAnsi="Times New Roman" w:cs="Times New Roman"/>
          <w:color w:val="auto"/>
          <w:kern w:val="2"/>
          <w:sz w:val="24"/>
          <w:szCs w:val="24"/>
        </w:rPr>
        <w:t>净二装置实际进出水水质、水量</w:t>
      </w:r>
    </w:p>
    <w:p w14:paraId="0602187B" w14:textId="2FAD6D90" w:rsidR="00131CF5" w:rsidRPr="00BF02E2" w:rsidRDefault="00131CF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净二车间目前实际处理污水量约</w:t>
      </w:r>
      <w:r w:rsidR="00B160CD">
        <w:rPr>
          <w:rFonts w:ascii="Times New Roman" w:eastAsia="宋体" w:hAnsi="Times New Roman" w:cs="Times New Roman"/>
          <w:sz w:val="24"/>
          <w:szCs w:val="24"/>
        </w:rPr>
        <w:t>200</w:t>
      </w:r>
      <w:r w:rsidRPr="00BF02E2">
        <w:rPr>
          <w:rFonts w:ascii="Times New Roman" w:eastAsia="宋体" w:hAnsi="Times New Roman" w:cs="Times New Roman"/>
          <w:sz w:val="24"/>
          <w:szCs w:val="24"/>
        </w:rPr>
        <w:t>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，进水水质符合设计进水水质要求，出水水质</w:t>
      </w:r>
      <w:r w:rsidRPr="00BF02E2">
        <w:rPr>
          <w:rFonts w:ascii="Times New Roman" w:eastAsia="宋体" w:hAnsi="Times New Roman" w:cs="Times New Roman"/>
          <w:sz w:val="24"/>
          <w:szCs w:val="24"/>
        </w:rPr>
        <w:t>COD≤120mg/L</w:t>
      </w:r>
      <w:r w:rsidRPr="00BF02E2">
        <w:rPr>
          <w:rFonts w:ascii="Times New Roman" w:eastAsia="宋体" w:hAnsi="Times New Roman" w:cs="Times New Roman"/>
          <w:sz w:val="24"/>
          <w:szCs w:val="24"/>
        </w:rPr>
        <w:t>，达到设计要求。</w:t>
      </w:r>
    </w:p>
    <w:p w14:paraId="1971E95F" w14:textId="77777777" w:rsidR="001B4555" w:rsidRPr="00BF02E2" w:rsidRDefault="001B4555" w:rsidP="00E74273">
      <w:pPr>
        <w:adjustRightInd w:val="0"/>
        <w:snapToGrid w:val="0"/>
        <w:spacing w:line="500" w:lineRule="exact"/>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3.9.2</w:t>
      </w:r>
      <w:r w:rsidRPr="00BF02E2">
        <w:rPr>
          <w:rFonts w:ascii="Times New Roman" w:eastAsia="宋体" w:hAnsi="Times New Roman" w:cs="Times New Roman"/>
          <w:b/>
          <w:sz w:val="28"/>
          <w:szCs w:val="24"/>
        </w:rPr>
        <w:t>火炬系统</w:t>
      </w:r>
    </w:p>
    <w:p w14:paraId="4212AE50" w14:textId="77777777" w:rsidR="001B4555" w:rsidRPr="00BF02E2" w:rsidRDefault="001B455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公司现有火炬</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个（分别为炼油火炬、烯烃火炬、芳烃火炬、低温乙烯火炬和成品</w:t>
      </w:r>
      <w:r w:rsidRPr="00BF02E2">
        <w:rPr>
          <w:rFonts w:ascii="Times New Roman" w:eastAsia="宋体" w:hAnsi="Times New Roman" w:cs="Times New Roman"/>
          <w:sz w:val="24"/>
          <w:szCs w:val="24"/>
        </w:rPr>
        <w:lastRenderedPageBreak/>
        <w:t>罐区火炬），其中炼油、烯烃、芳烃三大火炬已实现联网。本项目</w:t>
      </w:r>
      <w:r w:rsidR="00E74273" w:rsidRPr="00BF02E2">
        <w:rPr>
          <w:rFonts w:ascii="Times New Roman" w:eastAsia="宋体" w:hAnsi="Times New Roman" w:cs="Times New Roman"/>
          <w:sz w:val="24"/>
          <w:szCs w:val="24"/>
        </w:rPr>
        <w:t>废气</w:t>
      </w:r>
      <w:r w:rsidRPr="00BF02E2">
        <w:rPr>
          <w:rFonts w:ascii="Times New Roman" w:eastAsia="宋体" w:hAnsi="Times New Roman" w:cs="Times New Roman"/>
          <w:sz w:val="24"/>
          <w:szCs w:val="24"/>
        </w:rPr>
        <w:t>依托</w:t>
      </w:r>
      <w:r w:rsidR="00E74273" w:rsidRPr="00BF02E2">
        <w:rPr>
          <w:rFonts w:ascii="Times New Roman" w:eastAsia="宋体" w:hAnsi="Times New Roman" w:cs="Times New Roman"/>
          <w:sz w:val="24"/>
          <w:szCs w:val="24"/>
        </w:rPr>
        <w:t>烯烃</w:t>
      </w:r>
      <w:r w:rsidRPr="00BF02E2">
        <w:rPr>
          <w:rFonts w:ascii="Times New Roman" w:eastAsia="宋体" w:hAnsi="Times New Roman" w:cs="Times New Roman"/>
          <w:sz w:val="24"/>
          <w:szCs w:val="24"/>
        </w:rPr>
        <w:t>火炬烧却处理，火炬基本情况见表</w:t>
      </w:r>
      <w:r w:rsidRPr="00BF02E2">
        <w:rPr>
          <w:rFonts w:ascii="Times New Roman" w:eastAsia="宋体" w:hAnsi="Times New Roman" w:cs="Times New Roman"/>
          <w:sz w:val="24"/>
          <w:szCs w:val="24"/>
        </w:rPr>
        <w:t>3.9-1</w:t>
      </w:r>
      <w:r w:rsidRPr="00BF02E2">
        <w:rPr>
          <w:rFonts w:ascii="Times New Roman" w:eastAsia="宋体" w:hAnsi="Times New Roman" w:cs="Times New Roman"/>
          <w:sz w:val="24"/>
          <w:szCs w:val="24"/>
        </w:rPr>
        <w:t>。</w:t>
      </w:r>
    </w:p>
    <w:p w14:paraId="61B613DE" w14:textId="77777777" w:rsidR="001B4555" w:rsidRPr="00BF02E2" w:rsidRDefault="001B455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化工生产装置和贮运的事故排放、倒空置换、设备排放等含烃废气均进火炬系统处理，公司还在物流部设立了</w:t>
      </w:r>
      <w:r w:rsidRPr="00BF02E2">
        <w:rPr>
          <w:rFonts w:ascii="Times New Roman" w:eastAsia="宋体" w:hAnsi="Times New Roman" w:cs="Times New Roman"/>
          <w:sz w:val="24"/>
          <w:szCs w:val="24"/>
        </w:rPr>
        <w:t>10</w:t>
      </w:r>
      <w:r w:rsidRPr="00BF02E2">
        <w:rPr>
          <w:rFonts w:ascii="Times New Roman" w:eastAsia="宋体" w:hAnsi="Times New Roman" w:cs="Times New Roman"/>
          <w:sz w:val="24"/>
          <w:szCs w:val="24"/>
        </w:rPr>
        <w:t>万吨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年火炬气回收装置，正常时可以回收所有火炬气作为燃料使用。为了减少排入公司火炬大系统的工艺尾气量，烯烃厂、炼油厂还采取了综合利用措施，将可燃气部分直接回收脱硫后作为本厂燃料使用。</w:t>
      </w:r>
    </w:p>
    <w:p w14:paraId="21251F91" w14:textId="77777777" w:rsidR="001B4555" w:rsidRPr="00BF02E2" w:rsidRDefault="001B4555" w:rsidP="00E7427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napToGrid w:val="0"/>
          <w:kern w:val="0"/>
          <w:sz w:val="24"/>
          <w:szCs w:val="24"/>
        </w:rPr>
        <w:t>火炬系统设有火炬气回收装置；火炬系统点长明灯，在发生事故工况时使挥发性有机物能够充分燃烧；按要求连续监测、记录火炬气流量、火炬头温度、火种气流量、火种温度等，并保存记录</w:t>
      </w:r>
      <w:r w:rsidRPr="00BF02E2">
        <w:rPr>
          <w:rFonts w:ascii="Times New Roman" w:eastAsia="宋体" w:hAnsi="Times New Roman" w:cs="Times New Roman"/>
          <w:snapToGrid w:val="0"/>
          <w:kern w:val="0"/>
          <w:sz w:val="24"/>
          <w:szCs w:val="24"/>
        </w:rPr>
        <w:t>1</w:t>
      </w:r>
      <w:r w:rsidRPr="00BF02E2">
        <w:rPr>
          <w:rFonts w:ascii="Times New Roman" w:eastAsia="宋体" w:hAnsi="Times New Roman" w:cs="Times New Roman"/>
          <w:snapToGrid w:val="0"/>
          <w:kern w:val="0"/>
          <w:sz w:val="24"/>
          <w:szCs w:val="24"/>
        </w:rPr>
        <w:t>年以上。</w:t>
      </w:r>
    </w:p>
    <w:p w14:paraId="2838B114" w14:textId="77777777" w:rsidR="001B4555" w:rsidRPr="00BF02E2" w:rsidRDefault="001B4555" w:rsidP="008679C8">
      <w:pPr>
        <w:adjustRightInd w:val="0"/>
        <w:snapToGrid w:val="0"/>
        <w:spacing w:line="500" w:lineRule="exact"/>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3.9</w:t>
      </w:r>
      <w:r w:rsidR="00CC422A" w:rsidRPr="00BF02E2">
        <w:rPr>
          <w:rFonts w:ascii="Times New Roman" w:eastAsia="宋体" w:hAnsi="Times New Roman" w:cs="Times New Roman"/>
          <w:b/>
          <w:bCs/>
          <w:sz w:val="24"/>
          <w:szCs w:val="24"/>
        </w:rPr>
        <w:t>.1-3</w:t>
      </w:r>
      <w:r w:rsidRPr="00BF02E2">
        <w:rPr>
          <w:rFonts w:ascii="Times New Roman" w:eastAsia="宋体" w:hAnsi="Times New Roman" w:cs="Times New Roman"/>
          <w:b/>
          <w:bCs/>
          <w:sz w:val="24"/>
          <w:szCs w:val="24"/>
        </w:rPr>
        <w:t xml:space="preserve">   </w:t>
      </w:r>
      <w:r w:rsidR="007C4B35" w:rsidRPr="00BF02E2">
        <w:rPr>
          <w:rFonts w:ascii="Times New Roman" w:eastAsia="宋体" w:hAnsi="Times New Roman" w:cs="Times New Roman"/>
          <w:b/>
          <w:bCs/>
          <w:sz w:val="24"/>
          <w:szCs w:val="24"/>
        </w:rPr>
        <w:t>烯烃</w:t>
      </w:r>
      <w:r w:rsidRPr="00BF02E2">
        <w:rPr>
          <w:rFonts w:ascii="Times New Roman" w:eastAsia="宋体" w:hAnsi="Times New Roman" w:cs="Times New Roman"/>
          <w:b/>
          <w:bCs/>
          <w:sz w:val="24"/>
          <w:szCs w:val="24"/>
        </w:rPr>
        <w:t>火炬基本情况表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2"/>
        <w:gridCol w:w="2386"/>
        <w:gridCol w:w="570"/>
        <w:gridCol w:w="709"/>
        <w:gridCol w:w="709"/>
        <w:gridCol w:w="709"/>
        <w:gridCol w:w="709"/>
        <w:gridCol w:w="566"/>
        <w:gridCol w:w="570"/>
        <w:gridCol w:w="992"/>
        <w:gridCol w:w="559"/>
      </w:tblGrid>
      <w:tr w:rsidR="001B4555" w:rsidRPr="00BF02E2" w14:paraId="15009FD4" w14:textId="77777777" w:rsidTr="001B4555">
        <w:trPr>
          <w:trHeight w:val="340"/>
          <w:jc w:val="center"/>
        </w:trPr>
        <w:tc>
          <w:tcPr>
            <w:tcW w:w="326" w:type="pct"/>
            <w:vMerge w:val="restart"/>
            <w:vAlign w:val="center"/>
          </w:tcPr>
          <w:p w14:paraId="21EE16F9"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火炬名称</w:t>
            </w:r>
          </w:p>
        </w:tc>
        <w:tc>
          <w:tcPr>
            <w:tcW w:w="1315" w:type="pct"/>
            <w:vMerge w:val="restart"/>
            <w:vAlign w:val="center"/>
          </w:tcPr>
          <w:p w14:paraId="45F4059B"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处理对象</w:t>
            </w:r>
          </w:p>
        </w:tc>
        <w:tc>
          <w:tcPr>
            <w:tcW w:w="314" w:type="pct"/>
            <w:vMerge w:val="restart"/>
            <w:vAlign w:val="center"/>
          </w:tcPr>
          <w:p w14:paraId="3D87D929"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净化方法</w:t>
            </w:r>
          </w:p>
        </w:tc>
        <w:tc>
          <w:tcPr>
            <w:tcW w:w="391" w:type="pct"/>
            <w:vMerge w:val="restart"/>
            <w:vAlign w:val="center"/>
          </w:tcPr>
          <w:p w14:paraId="1FA2C92C"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设计</w:t>
            </w:r>
            <w:r w:rsidR="00E74273" w:rsidRPr="00BF02E2">
              <w:rPr>
                <w:rFonts w:ascii="Times New Roman" w:eastAsia="宋体" w:hAnsi="Times New Roman" w:cs="Times New Roman"/>
                <w:b/>
                <w:bCs/>
                <w:snapToGrid w:val="0"/>
                <w:szCs w:val="21"/>
              </w:rPr>
              <w:t>处理量</w:t>
            </w:r>
          </w:p>
          <w:p w14:paraId="430C5734" w14:textId="77777777" w:rsidR="001B4555" w:rsidRPr="00BF02E2" w:rsidRDefault="001B4555" w:rsidP="001B4555">
            <w:pPr>
              <w:adjustRightInd w:val="0"/>
              <w:snapToGrid w:val="0"/>
              <w:jc w:val="center"/>
              <w:rPr>
                <w:rFonts w:ascii="Times New Roman" w:eastAsia="宋体" w:hAnsi="Times New Roman" w:cs="Times New Roman"/>
                <w:b/>
                <w:bCs/>
                <w:snapToGrid w:val="0"/>
                <w:spacing w:val="-8"/>
                <w:szCs w:val="21"/>
              </w:rPr>
            </w:pPr>
            <w:r w:rsidRPr="00BF02E2">
              <w:rPr>
                <w:rFonts w:ascii="Times New Roman" w:eastAsia="宋体" w:hAnsi="Times New Roman" w:cs="Times New Roman"/>
                <w:b/>
                <w:bCs/>
                <w:snapToGrid w:val="0"/>
                <w:szCs w:val="21"/>
              </w:rPr>
              <w:t>t/h</w:t>
            </w:r>
          </w:p>
        </w:tc>
        <w:tc>
          <w:tcPr>
            <w:tcW w:w="1172" w:type="pct"/>
            <w:gridSpan w:val="3"/>
            <w:vAlign w:val="center"/>
          </w:tcPr>
          <w:p w14:paraId="4B7A44E6"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排放参数</w:t>
            </w:r>
          </w:p>
        </w:tc>
        <w:tc>
          <w:tcPr>
            <w:tcW w:w="626" w:type="pct"/>
            <w:gridSpan w:val="2"/>
            <w:vAlign w:val="center"/>
          </w:tcPr>
          <w:p w14:paraId="2CB211AF"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排放方式</w:t>
            </w:r>
          </w:p>
        </w:tc>
        <w:tc>
          <w:tcPr>
            <w:tcW w:w="547" w:type="pct"/>
            <w:vMerge w:val="restart"/>
            <w:vAlign w:val="center"/>
          </w:tcPr>
          <w:p w14:paraId="465D3027"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外排主要组分</w:t>
            </w:r>
          </w:p>
        </w:tc>
        <w:tc>
          <w:tcPr>
            <w:tcW w:w="309" w:type="pct"/>
            <w:vMerge w:val="restart"/>
            <w:vAlign w:val="center"/>
          </w:tcPr>
          <w:p w14:paraId="000D303F"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运行状态</w:t>
            </w:r>
          </w:p>
        </w:tc>
      </w:tr>
      <w:tr w:rsidR="001B4555" w:rsidRPr="00BF02E2" w14:paraId="223608F1" w14:textId="77777777" w:rsidTr="001B4555">
        <w:trPr>
          <w:trHeight w:val="340"/>
          <w:jc w:val="center"/>
        </w:trPr>
        <w:tc>
          <w:tcPr>
            <w:tcW w:w="326" w:type="pct"/>
            <w:vMerge/>
            <w:tcBorders>
              <w:bottom w:val="single" w:sz="4" w:space="0" w:color="auto"/>
            </w:tcBorders>
            <w:vAlign w:val="center"/>
          </w:tcPr>
          <w:p w14:paraId="540051AC" w14:textId="77777777" w:rsidR="001B4555" w:rsidRPr="00BF02E2" w:rsidRDefault="001B4555" w:rsidP="001B4555">
            <w:pPr>
              <w:adjustRightInd w:val="0"/>
              <w:snapToGrid w:val="0"/>
              <w:jc w:val="center"/>
              <w:rPr>
                <w:rFonts w:ascii="Times New Roman" w:eastAsia="宋体" w:hAnsi="Times New Roman" w:cs="Times New Roman"/>
                <w:b/>
                <w:snapToGrid w:val="0"/>
                <w:szCs w:val="21"/>
              </w:rPr>
            </w:pPr>
          </w:p>
        </w:tc>
        <w:tc>
          <w:tcPr>
            <w:tcW w:w="1315" w:type="pct"/>
            <w:vMerge/>
            <w:tcBorders>
              <w:bottom w:val="single" w:sz="4" w:space="0" w:color="auto"/>
            </w:tcBorders>
            <w:vAlign w:val="center"/>
          </w:tcPr>
          <w:p w14:paraId="2B4A09D2" w14:textId="77777777" w:rsidR="001B4555" w:rsidRPr="00BF02E2" w:rsidRDefault="001B4555" w:rsidP="001B4555">
            <w:pPr>
              <w:adjustRightInd w:val="0"/>
              <w:snapToGrid w:val="0"/>
              <w:jc w:val="center"/>
              <w:rPr>
                <w:rFonts w:ascii="Times New Roman" w:eastAsia="宋体" w:hAnsi="Times New Roman" w:cs="Times New Roman"/>
                <w:b/>
                <w:snapToGrid w:val="0"/>
                <w:szCs w:val="21"/>
              </w:rPr>
            </w:pPr>
          </w:p>
        </w:tc>
        <w:tc>
          <w:tcPr>
            <w:tcW w:w="314" w:type="pct"/>
            <w:vMerge/>
            <w:tcBorders>
              <w:bottom w:val="single" w:sz="4" w:space="0" w:color="auto"/>
            </w:tcBorders>
            <w:vAlign w:val="center"/>
          </w:tcPr>
          <w:p w14:paraId="526798DA" w14:textId="77777777" w:rsidR="001B4555" w:rsidRPr="00BF02E2" w:rsidRDefault="001B4555" w:rsidP="001B4555">
            <w:pPr>
              <w:adjustRightInd w:val="0"/>
              <w:snapToGrid w:val="0"/>
              <w:jc w:val="center"/>
              <w:rPr>
                <w:rFonts w:ascii="Times New Roman" w:eastAsia="宋体" w:hAnsi="Times New Roman" w:cs="Times New Roman"/>
                <w:b/>
                <w:snapToGrid w:val="0"/>
                <w:szCs w:val="21"/>
              </w:rPr>
            </w:pPr>
          </w:p>
        </w:tc>
        <w:tc>
          <w:tcPr>
            <w:tcW w:w="391" w:type="pct"/>
            <w:vMerge/>
            <w:tcBorders>
              <w:bottom w:val="single" w:sz="4" w:space="0" w:color="auto"/>
            </w:tcBorders>
            <w:vAlign w:val="center"/>
          </w:tcPr>
          <w:p w14:paraId="6B5FBBAF" w14:textId="77777777" w:rsidR="001B4555" w:rsidRPr="00BF02E2" w:rsidRDefault="001B4555" w:rsidP="001B4555">
            <w:pPr>
              <w:adjustRightInd w:val="0"/>
              <w:snapToGrid w:val="0"/>
              <w:jc w:val="center"/>
              <w:rPr>
                <w:rFonts w:ascii="Times New Roman" w:eastAsia="宋体" w:hAnsi="Times New Roman" w:cs="Times New Roman"/>
                <w:b/>
                <w:snapToGrid w:val="0"/>
                <w:szCs w:val="21"/>
              </w:rPr>
            </w:pPr>
          </w:p>
        </w:tc>
        <w:tc>
          <w:tcPr>
            <w:tcW w:w="391" w:type="pct"/>
            <w:tcBorders>
              <w:bottom w:val="single" w:sz="4" w:space="0" w:color="auto"/>
            </w:tcBorders>
            <w:vAlign w:val="center"/>
          </w:tcPr>
          <w:p w14:paraId="52B01645"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高度</w:t>
            </w:r>
          </w:p>
          <w:p w14:paraId="48532BE8"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w:t>
            </w:r>
            <w:r w:rsidRPr="00BF02E2">
              <w:rPr>
                <w:rFonts w:ascii="Times New Roman" w:eastAsia="宋体" w:hAnsi="Times New Roman" w:cs="Times New Roman"/>
                <w:b/>
                <w:bCs/>
                <w:snapToGrid w:val="0"/>
                <w:szCs w:val="21"/>
              </w:rPr>
              <w:t>m</w:t>
            </w:r>
            <w:r w:rsidRPr="00BF02E2">
              <w:rPr>
                <w:rFonts w:ascii="Times New Roman" w:eastAsia="宋体" w:hAnsi="Times New Roman" w:cs="Times New Roman"/>
                <w:b/>
                <w:bCs/>
                <w:snapToGrid w:val="0"/>
                <w:szCs w:val="21"/>
              </w:rPr>
              <w:t>）</w:t>
            </w:r>
          </w:p>
        </w:tc>
        <w:tc>
          <w:tcPr>
            <w:tcW w:w="391" w:type="pct"/>
            <w:tcBorders>
              <w:bottom w:val="single" w:sz="4" w:space="0" w:color="auto"/>
            </w:tcBorders>
            <w:vAlign w:val="center"/>
          </w:tcPr>
          <w:p w14:paraId="39C85120"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口径</w:t>
            </w:r>
          </w:p>
          <w:p w14:paraId="54DD1D67"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w:t>
            </w:r>
            <w:r w:rsidRPr="00BF02E2">
              <w:rPr>
                <w:rFonts w:ascii="Times New Roman" w:eastAsia="宋体" w:hAnsi="Times New Roman" w:cs="Times New Roman"/>
                <w:b/>
                <w:bCs/>
                <w:snapToGrid w:val="0"/>
                <w:szCs w:val="21"/>
              </w:rPr>
              <w:t>m</w:t>
            </w:r>
            <w:r w:rsidRPr="00BF02E2">
              <w:rPr>
                <w:rFonts w:ascii="Times New Roman" w:eastAsia="宋体" w:hAnsi="Times New Roman" w:cs="Times New Roman"/>
                <w:b/>
                <w:bCs/>
                <w:snapToGrid w:val="0"/>
                <w:szCs w:val="21"/>
              </w:rPr>
              <w:t>）</w:t>
            </w:r>
          </w:p>
        </w:tc>
        <w:tc>
          <w:tcPr>
            <w:tcW w:w="391" w:type="pct"/>
            <w:tcBorders>
              <w:bottom w:val="single" w:sz="4" w:space="0" w:color="auto"/>
            </w:tcBorders>
            <w:vAlign w:val="center"/>
          </w:tcPr>
          <w:p w14:paraId="41BDDE05"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温度</w:t>
            </w:r>
          </w:p>
          <w:p w14:paraId="2BFB4B59"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w:t>
            </w:r>
            <w:r w:rsidRPr="00BF02E2">
              <w:rPr>
                <w:rFonts w:ascii="Times New Roman" w:eastAsia="宋体" w:hAnsi="Times New Roman" w:cs="Times New Roman"/>
                <w:b/>
                <w:bCs/>
                <w:snapToGrid w:val="0"/>
                <w:szCs w:val="21"/>
              </w:rPr>
              <w:t>℃</w:t>
            </w:r>
            <w:r w:rsidRPr="00BF02E2">
              <w:rPr>
                <w:rFonts w:ascii="Times New Roman" w:eastAsia="宋体" w:hAnsi="Times New Roman" w:cs="Times New Roman"/>
                <w:b/>
                <w:bCs/>
                <w:snapToGrid w:val="0"/>
                <w:szCs w:val="21"/>
              </w:rPr>
              <w:t>）</w:t>
            </w:r>
          </w:p>
        </w:tc>
        <w:tc>
          <w:tcPr>
            <w:tcW w:w="312" w:type="pct"/>
            <w:tcBorders>
              <w:bottom w:val="single" w:sz="4" w:space="0" w:color="auto"/>
            </w:tcBorders>
            <w:vAlign w:val="center"/>
          </w:tcPr>
          <w:p w14:paraId="62864D87"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连续</w:t>
            </w:r>
          </w:p>
        </w:tc>
        <w:tc>
          <w:tcPr>
            <w:tcW w:w="314" w:type="pct"/>
            <w:tcBorders>
              <w:bottom w:val="single" w:sz="4" w:space="0" w:color="auto"/>
            </w:tcBorders>
            <w:vAlign w:val="center"/>
          </w:tcPr>
          <w:p w14:paraId="555916B9" w14:textId="77777777" w:rsidR="001B4555" w:rsidRPr="00BF02E2" w:rsidRDefault="001B4555" w:rsidP="001B4555">
            <w:pPr>
              <w:adjustRightInd w:val="0"/>
              <w:snapToGrid w:val="0"/>
              <w:jc w:val="center"/>
              <w:rPr>
                <w:rFonts w:ascii="Times New Roman" w:eastAsia="宋体" w:hAnsi="Times New Roman" w:cs="Times New Roman"/>
                <w:b/>
                <w:bCs/>
                <w:snapToGrid w:val="0"/>
                <w:szCs w:val="21"/>
              </w:rPr>
            </w:pPr>
            <w:r w:rsidRPr="00BF02E2">
              <w:rPr>
                <w:rFonts w:ascii="Times New Roman" w:eastAsia="宋体" w:hAnsi="Times New Roman" w:cs="Times New Roman"/>
                <w:b/>
                <w:bCs/>
                <w:snapToGrid w:val="0"/>
                <w:szCs w:val="21"/>
              </w:rPr>
              <w:t>间歇</w:t>
            </w:r>
          </w:p>
        </w:tc>
        <w:tc>
          <w:tcPr>
            <w:tcW w:w="547" w:type="pct"/>
            <w:vMerge/>
            <w:tcBorders>
              <w:bottom w:val="single" w:sz="4" w:space="0" w:color="auto"/>
            </w:tcBorders>
            <w:vAlign w:val="center"/>
          </w:tcPr>
          <w:p w14:paraId="55C99983" w14:textId="77777777" w:rsidR="001B4555" w:rsidRPr="00BF02E2" w:rsidRDefault="001B4555" w:rsidP="001B4555">
            <w:pPr>
              <w:adjustRightInd w:val="0"/>
              <w:snapToGrid w:val="0"/>
              <w:jc w:val="center"/>
              <w:rPr>
                <w:rFonts w:ascii="Times New Roman" w:eastAsia="宋体" w:hAnsi="Times New Roman" w:cs="Times New Roman"/>
                <w:b/>
                <w:snapToGrid w:val="0"/>
                <w:szCs w:val="21"/>
              </w:rPr>
            </w:pPr>
          </w:p>
        </w:tc>
        <w:tc>
          <w:tcPr>
            <w:tcW w:w="309" w:type="pct"/>
            <w:vMerge/>
            <w:tcBorders>
              <w:bottom w:val="single" w:sz="4" w:space="0" w:color="auto"/>
            </w:tcBorders>
            <w:vAlign w:val="center"/>
          </w:tcPr>
          <w:p w14:paraId="32131C6B" w14:textId="77777777" w:rsidR="001B4555" w:rsidRPr="00BF02E2" w:rsidRDefault="001B4555" w:rsidP="001B4555">
            <w:pPr>
              <w:adjustRightInd w:val="0"/>
              <w:snapToGrid w:val="0"/>
              <w:jc w:val="center"/>
              <w:rPr>
                <w:rFonts w:ascii="Times New Roman" w:eastAsia="宋体" w:hAnsi="Times New Roman" w:cs="Times New Roman"/>
                <w:b/>
                <w:snapToGrid w:val="0"/>
                <w:szCs w:val="21"/>
              </w:rPr>
            </w:pPr>
          </w:p>
        </w:tc>
      </w:tr>
      <w:tr w:rsidR="001B4555" w:rsidRPr="00BF02E2" w14:paraId="4EFB483D" w14:textId="77777777" w:rsidTr="001B4555">
        <w:trPr>
          <w:trHeight w:val="340"/>
          <w:jc w:val="center"/>
        </w:trPr>
        <w:tc>
          <w:tcPr>
            <w:tcW w:w="326" w:type="pct"/>
            <w:tcBorders>
              <w:top w:val="single" w:sz="4" w:space="0" w:color="auto"/>
              <w:bottom w:val="single" w:sz="12" w:space="0" w:color="auto"/>
            </w:tcBorders>
            <w:vAlign w:val="center"/>
          </w:tcPr>
          <w:p w14:paraId="0E01D7C0" w14:textId="77777777" w:rsidR="001B4555" w:rsidRPr="00BF02E2" w:rsidRDefault="007C4B3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烯烃</w:t>
            </w:r>
            <w:r w:rsidR="001B4555" w:rsidRPr="00BF02E2">
              <w:rPr>
                <w:rFonts w:ascii="Times New Roman" w:eastAsia="宋体" w:hAnsi="Times New Roman" w:cs="Times New Roman"/>
                <w:bCs/>
                <w:snapToGrid w:val="0"/>
                <w:szCs w:val="21"/>
              </w:rPr>
              <w:t>火炬</w:t>
            </w:r>
          </w:p>
        </w:tc>
        <w:tc>
          <w:tcPr>
            <w:tcW w:w="1315" w:type="pct"/>
            <w:tcBorders>
              <w:top w:val="single" w:sz="4" w:space="0" w:color="auto"/>
              <w:bottom w:val="single" w:sz="12" w:space="0" w:color="auto"/>
            </w:tcBorders>
            <w:vAlign w:val="center"/>
          </w:tcPr>
          <w:p w14:paraId="77BE9E30" w14:textId="77777777" w:rsidR="001B4555" w:rsidRPr="00BF02E2" w:rsidRDefault="00E74273"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zCs w:val="21"/>
              </w:rPr>
              <w:t>乙烯、丁二烯装置、塑料片区排放的火炬气</w:t>
            </w:r>
          </w:p>
        </w:tc>
        <w:tc>
          <w:tcPr>
            <w:tcW w:w="314" w:type="pct"/>
            <w:tcBorders>
              <w:top w:val="single" w:sz="4" w:space="0" w:color="auto"/>
              <w:bottom w:val="single" w:sz="12" w:space="0" w:color="auto"/>
            </w:tcBorders>
            <w:vAlign w:val="center"/>
          </w:tcPr>
          <w:p w14:paraId="66C7958A" w14:textId="77777777" w:rsidR="001B4555" w:rsidRPr="00BF02E2" w:rsidRDefault="001B455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直接燃烧</w:t>
            </w:r>
          </w:p>
        </w:tc>
        <w:tc>
          <w:tcPr>
            <w:tcW w:w="391" w:type="pct"/>
            <w:tcBorders>
              <w:top w:val="single" w:sz="4" w:space="0" w:color="auto"/>
              <w:bottom w:val="single" w:sz="12" w:space="0" w:color="auto"/>
            </w:tcBorders>
            <w:vAlign w:val="center"/>
          </w:tcPr>
          <w:p w14:paraId="11C0C3F3" w14:textId="77777777" w:rsidR="001B4555" w:rsidRPr="00BF02E2" w:rsidRDefault="00E74273"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953</w:t>
            </w:r>
          </w:p>
        </w:tc>
        <w:tc>
          <w:tcPr>
            <w:tcW w:w="391" w:type="pct"/>
            <w:tcBorders>
              <w:top w:val="single" w:sz="4" w:space="0" w:color="auto"/>
              <w:bottom w:val="single" w:sz="12" w:space="0" w:color="auto"/>
            </w:tcBorders>
            <w:vAlign w:val="center"/>
          </w:tcPr>
          <w:p w14:paraId="2B29FB93" w14:textId="77777777" w:rsidR="001B4555" w:rsidRPr="00BF02E2" w:rsidRDefault="001B455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120</w:t>
            </w:r>
          </w:p>
        </w:tc>
        <w:tc>
          <w:tcPr>
            <w:tcW w:w="391" w:type="pct"/>
            <w:tcBorders>
              <w:top w:val="single" w:sz="4" w:space="0" w:color="auto"/>
              <w:bottom w:val="single" w:sz="12" w:space="0" w:color="auto"/>
            </w:tcBorders>
            <w:vAlign w:val="center"/>
          </w:tcPr>
          <w:p w14:paraId="04A4F605" w14:textId="77777777" w:rsidR="001B4555" w:rsidRPr="00BF02E2" w:rsidRDefault="001B4555" w:rsidP="00E74273">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1.</w:t>
            </w:r>
            <w:r w:rsidR="00E74273" w:rsidRPr="00BF02E2">
              <w:rPr>
                <w:rFonts w:ascii="Times New Roman" w:eastAsia="宋体" w:hAnsi="Times New Roman" w:cs="Times New Roman"/>
                <w:bCs/>
                <w:snapToGrid w:val="0"/>
                <w:szCs w:val="21"/>
              </w:rPr>
              <w:t>3</w:t>
            </w:r>
          </w:p>
        </w:tc>
        <w:tc>
          <w:tcPr>
            <w:tcW w:w="391" w:type="pct"/>
            <w:tcBorders>
              <w:top w:val="single" w:sz="4" w:space="0" w:color="auto"/>
              <w:bottom w:val="single" w:sz="12" w:space="0" w:color="auto"/>
            </w:tcBorders>
            <w:vAlign w:val="center"/>
          </w:tcPr>
          <w:p w14:paraId="477ED976" w14:textId="77777777" w:rsidR="001B4555" w:rsidRPr="00BF02E2" w:rsidRDefault="001B455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800</w:t>
            </w:r>
            <w:r w:rsidRPr="00BF02E2">
              <w:rPr>
                <w:rFonts w:ascii="Times New Roman" w:eastAsia="宋体" w:hAnsi="Times New Roman" w:cs="Times New Roman"/>
                <w:bCs/>
                <w:snapToGrid w:val="0"/>
                <w:szCs w:val="21"/>
              </w:rPr>
              <w:t>～</w:t>
            </w:r>
            <w:r w:rsidRPr="00BF02E2">
              <w:rPr>
                <w:rFonts w:ascii="Times New Roman" w:eastAsia="宋体" w:hAnsi="Times New Roman" w:cs="Times New Roman"/>
                <w:bCs/>
                <w:snapToGrid w:val="0"/>
                <w:szCs w:val="21"/>
              </w:rPr>
              <w:t>1200</w:t>
            </w:r>
          </w:p>
        </w:tc>
        <w:tc>
          <w:tcPr>
            <w:tcW w:w="312" w:type="pct"/>
            <w:tcBorders>
              <w:top w:val="single" w:sz="4" w:space="0" w:color="auto"/>
              <w:bottom w:val="single" w:sz="12" w:space="0" w:color="auto"/>
            </w:tcBorders>
            <w:vAlign w:val="center"/>
          </w:tcPr>
          <w:p w14:paraId="68694DD2" w14:textId="77777777" w:rsidR="001B4555" w:rsidRPr="00BF02E2" w:rsidRDefault="001B4555" w:rsidP="001B4555">
            <w:pPr>
              <w:adjustRightInd w:val="0"/>
              <w:snapToGrid w:val="0"/>
              <w:jc w:val="center"/>
              <w:rPr>
                <w:rFonts w:ascii="Times New Roman" w:eastAsia="宋体" w:hAnsi="Times New Roman" w:cs="Times New Roman"/>
                <w:snapToGrid w:val="0"/>
                <w:szCs w:val="21"/>
              </w:rPr>
            </w:pPr>
          </w:p>
        </w:tc>
        <w:tc>
          <w:tcPr>
            <w:tcW w:w="314" w:type="pct"/>
            <w:tcBorders>
              <w:top w:val="single" w:sz="4" w:space="0" w:color="auto"/>
              <w:bottom w:val="single" w:sz="12" w:space="0" w:color="auto"/>
            </w:tcBorders>
            <w:vAlign w:val="center"/>
          </w:tcPr>
          <w:p w14:paraId="2ADB55D8" w14:textId="77777777" w:rsidR="001B4555" w:rsidRPr="00BF02E2" w:rsidRDefault="001B455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sym w:font="Wingdings" w:char="F0FC"/>
            </w:r>
          </w:p>
        </w:tc>
        <w:tc>
          <w:tcPr>
            <w:tcW w:w="547" w:type="pct"/>
            <w:tcBorders>
              <w:top w:val="single" w:sz="4" w:space="0" w:color="auto"/>
              <w:bottom w:val="single" w:sz="12" w:space="0" w:color="auto"/>
            </w:tcBorders>
            <w:vAlign w:val="center"/>
          </w:tcPr>
          <w:p w14:paraId="3B79102B" w14:textId="77777777" w:rsidR="001B4555" w:rsidRPr="00BF02E2" w:rsidRDefault="001B455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SO</w:t>
            </w:r>
            <w:r w:rsidRPr="00BF02E2">
              <w:rPr>
                <w:rFonts w:ascii="Times New Roman" w:eastAsia="宋体" w:hAnsi="Times New Roman" w:cs="Times New Roman"/>
                <w:bCs/>
                <w:snapToGrid w:val="0"/>
                <w:szCs w:val="21"/>
                <w:vertAlign w:val="subscript"/>
              </w:rPr>
              <w:t>2</w:t>
            </w:r>
            <w:r w:rsidRPr="00BF02E2">
              <w:rPr>
                <w:rFonts w:ascii="Times New Roman" w:eastAsia="宋体" w:hAnsi="Times New Roman" w:cs="Times New Roman"/>
                <w:bCs/>
                <w:snapToGrid w:val="0"/>
                <w:szCs w:val="21"/>
              </w:rPr>
              <w:t>、</w:t>
            </w:r>
            <w:r w:rsidRPr="00BF02E2">
              <w:rPr>
                <w:rFonts w:ascii="Times New Roman" w:eastAsia="宋体" w:hAnsi="Times New Roman" w:cs="Times New Roman"/>
                <w:bCs/>
                <w:snapToGrid w:val="0"/>
                <w:szCs w:val="21"/>
              </w:rPr>
              <w:t>NOx</w:t>
            </w:r>
            <w:r w:rsidRPr="00BF02E2">
              <w:rPr>
                <w:rFonts w:ascii="Times New Roman" w:eastAsia="宋体" w:hAnsi="Times New Roman" w:cs="Times New Roman"/>
                <w:bCs/>
                <w:snapToGrid w:val="0"/>
                <w:szCs w:val="21"/>
              </w:rPr>
              <w:t>、烟尘、烃类</w:t>
            </w:r>
          </w:p>
        </w:tc>
        <w:tc>
          <w:tcPr>
            <w:tcW w:w="309" w:type="pct"/>
            <w:tcBorders>
              <w:top w:val="single" w:sz="4" w:space="0" w:color="auto"/>
              <w:bottom w:val="single" w:sz="12" w:space="0" w:color="auto"/>
            </w:tcBorders>
            <w:vAlign w:val="center"/>
          </w:tcPr>
          <w:p w14:paraId="2E6E0D26" w14:textId="77777777" w:rsidR="001B4555" w:rsidRPr="00BF02E2" w:rsidRDefault="001B4555" w:rsidP="001B4555">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已投产</w:t>
            </w:r>
          </w:p>
        </w:tc>
      </w:tr>
    </w:tbl>
    <w:p w14:paraId="190F3969" w14:textId="77777777" w:rsidR="001B4555" w:rsidRPr="00BF02E2" w:rsidRDefault="001B4555" w:rsidP="001B4555">
      <w:pPr>
        <w:adjustRightInd w:val="0"/>
        <w:snapToGrid w:val="0"/>
        <w:spacing w:line="360" w:lineRule="auto"/>
        <w:ind w:firstLineChars="200" w:firstLine="200"/>
        <w:rPr>
          <w:rFonts w:ascii="Times New Roman" w:eastAsia="宋体" w:hAnsi="Times New Roman" w:cs="Times New Roman"/>
          <w:sz w:val="10"/>
          <w:szCs w:val="10"/>
        </w:rPr>
      </w:pPr>
    </w:p>
    <w:p w14:paraId="781A1E2C" w14:textId="77777777" w:rsidR="001B4555" w:rsidRPr="00BF02E2" w:rsidRDefault="001B4555" w:rsidP="001B4555">
      <w:pPr>
        <w:adjustRightInd w:val="0"/>
        <w:snapToGrid w:val="0"/>
        <w:spacing w:line="360" w:lineRule="auto"/>
        <w:ind w:firstLineChars="200" w:firstLine="480"/>
        <w:rPr>
          <w:rFonts w:ascii="Times New Roman" w:eastAsia="宋体" w:hAnsi="Times New Roman" w:cs="Times New Roman"/>
          <w:sz w:val="24"/>
          <w:szCs w:val="24"/>
        </w:rPr>
        <w:sectPr w:rsidR="001B4555" w:rsidRPr="00BF02E2" w:rsidSect="00F30EE8">
          <w:pgSz w:w="11907" w:h="16840" w:code="9"/>
          <w:pgMar w:top="1418" w:right="1418" w:bottom="1418" w:left="1418" w:header="851" w:footer="851" w:gutter="0"/>
          <w:paperSrc w:first="15" w:other="15"/>
          <w:cols w:space="425"/>
          <w:docGrid w:linePitch="436" w:charSpace="-4301"/>
        </w:sectPr>
      </w:pPr>
    </w:p>
    <w:p w14:paraId="1D04848F" w14:textId="4383CCA0" w:rsidR="00DA6577" w:rsidRPr="00BF02E2" w:rsidRDefault="00DA6577" w:rsidP="00DA6577">
      <w:pPr>
        <w:adjustRightInd w:val="0"/>
        <w:snapToGrid w:val="0"/>
        <w:spacing w:line="360" w:lineRule="auto"/>
        <w:outlineLvl w:val="0"/>
        <w:rPr>
          <w:rFonts w:ascii="Times New Roman" w:eastAsia="宋体" w:hAnsi="Times New Roman" w:cs="Times New Roman"/>
          <w:b/>
          <w:sz w:val="36"/>
          <w:szCs w:val="36"/>
        </w:rPr>
      </w:pPr>
      <w:bookmarkStart w:id="71" w:name="_Toc499113347"/>
      <w:r w:rsidRPr="00BF02E2">
        <w:rPr>
          <w:rFonts w:ascii="Times New Roman" w:eastAsia="宋体" w:hAnsi="Times New Roman" w:cs="Times New Roman"/>
          <w:b/>
          <w:sz w:val="36"/>
          <w:szCs w:val="36"/>
        </w:rPr>
        <w:lastRenderedPageBreak/>
        <w:t>4.</w:t>
      </w:r>
      <w:bookmarkEnd w:id="2"/>
      <w:r w:rsidR="00294A97" w:rsidRPr="00294A97">
        <w:rPr>
          <w:rFonts w:hint="eastAsia"/>
        </w:rPr>
        <w:t xml:space="preserve"> </w:t>
      </w:r>
      <w:r w:rsidR="00294A97" w:rsidRPr="00294A97">
        <w:rPr>
          <w:rFonts w:ascii="Times New Roman" w:eastAsia="宋体" w:hAnsi="Times New Roman" w:cs="Times New Roman" w:hint="eastAsia"/>
          <w:b/>
          <w:sz w:val="36"/>
          <w:szCs w:val="36"/>
        </w:rPr>
        <w:t>建设项目工程分析</w:t>
      </w:r>
      <w:bookmarkEnd w:id="71"/>
    </w:p>
    <w:p w14:paraId="515E1E1E" w14:textId="77777777" w:rsidR="00DA6577" w:rsidRPr="00BF02E2" w:rsidRDefault="00DA6577" w:rsidP="00DA6577">
      <w:pPr>
        <w:adjustRightInd w:val="0"/>
        <w:snapToGrid w:val="0"/>
        <w:spacing w:line="360" w:lineRule="auto"/>
        <w:outlineLvl w:val="1"/>
        <w:rPr>
          <w:rFonts w:ascii="Times New Roman" w:eastAsia="宋体" w:hAnsi="Times New Roman" w:cs="Times New Roman"/>
          <w:b/>
          <w:sz w:val="32"/>
          <w:szCs w:val="32"/>
        </w:rPr>
      </w:pPr>
      <w:bookmarkStart w:id="72" w:name="_Toc464924879"/>
      <w:bookmarkStart w:id="73" w:name="_Toc499113348"/>
      <w:bookmarkStart w:id="74" w:name="_Toc471812912"/>
      <w:r w:rsidRPr="00BF02E2">
        <w:rPr>
          <w:rFonts w:ascii="Times New Roman" w:eastAsia="宋体" w:hAnsi="Times New Roman" w:cs="Times New Roman"/>
          <w:b/>
          <w:sz w:val="32"/>
          <w:szCs w:val="32"/>
        </w:rPr>
        <w:t>4.1</w:t>
      </w:r>
      <w:r w:rsidRPr="00BF02E2">
        <w:rPr>
          <w:rFonts w:ascii="Times New Roman" w:eastAsia="宋体" w:hAnsi="Times New Roman" w:cs="Times New Roman"/>
          <w:b/>
          <w:sz w:val="32"/>
          <w:szCs w:val="32"/>
        </w:rPr>
        <w:t>建设项目概况</w:t>
      </w:r>
      <w:bookmarkEnd w:id="72"/>
      <w:bookmarkEnd w:id="73"/>
    </w:p>
    <w:p w14:paraId="22B63945"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项目名称：</w:t>
      </w:r>
      <w:r w:rsidR="003A7FB9" w:rsidRPr="00BF02E2">
        <w:rPr>
          <w:rFonts w:ascii="Times New Roman" w:eastAsia="宋体" w:hAnsi="Times New Roman" w:cs="Times New Roman"/>
          <w:sz w:val="24"/>
          <w:szCs w:val="24"/>
        </w:rPr>
        <w:t>中国石化扬子石油化工有限公司合成气制乙二醇中试装置改造项目</w:t>
      </w:r>
      <w:r w:rsidRPr="00BF02E2">
        <w:rPr>
          <w:rFonts w:ascii="Times New Roman" w:eastAsia="宋体" w:hAnsi="Times New Roman" w:cs="Times New Roman"/>
          <w:sz w:val="24"/>
          <w:szCs w:val="24"/>
        </w:rPr>
        <w:t>；</w:t>
      </w:r>
    </w:p>
    <w:p w14:paraId="43BFD3C6"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建设单位：中国石化扬子石油化工有限公司；</w:t>
      </w:r>
    </w:p>
    <w:p w14:paraId="312C2640"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项目性质</w:t>
      </w:r>
      <w:r w:rsidR="003A7FB9" w:rsidRPr="00BF02E2">
        <w:rPr>
          <w:rFonts w:ascii="Times New Roman" w:eastAsia="宋体" w:hAnsi="Times New Roman" w:cs="Times New Roman"/>
          <w:sz w:val="24"/>
          <w:szCs w:val="24"/>
        </w:rPr>
        <w:t>：改扩建</w:t>
      </w:r>
      <w:r w:rsidRPr="00BF02E2">
        <w:rPr>
          <w:rFonts w:ascii="Times New Roman" w:eastAsia="宋体" w:hAnsi="Times New Roman" w:cs="Times New Roman"/>
          <w:sz w:val="24"/>
          <w:szCs w:val="24"/>
        </w:rPr>
        <w:t>；</w:t>
      </w:r>
    </w:p>
    <w:p w14:paraId="05C43E7E"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行业类别：有机化学原料制造</w:t>
      </w:r>
      <w:r w:rsidRPr="00BF02E2">
        <w:rPr>
          <w:rFonts w:ascii="Times New Roman" w:eastAsia="宋体" w:hAnsi="Times New Roman" w:cs="Times New Roman"/>
          <w:sz w:val="24"/>
          <w:szCs w:val="24"/>
        </w:rPr>
        <w:t>[C2614]</w:t>
      </w:r>
      <w:r w:rsidRPr="00BF02E2">
        <w:rPr>
          <w:rFonts w:ascii="Times New Roman" w:eastAsia="宋体" w:hAnsi="Times New Roman" w:cs="Times New Roman"/>
          <w:sz w:val="24"/>
          <w:szCs w:val="24"/>
        </w:rPr>
        <w:t>；</w:t>
      </w:r>
    </w:p>
    <w:p w14:paraId="549E2810"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建设地点：扬子石化公司厂区内，</w:t>
      </w:r>
      <w:r w:rsidR="00E25A06" w:rsidRPr="00BF02E2">
        <w:rPr>
          <w:rFonts w:ascii="Times New Roman" w:eastAsia="宋体" w:hAnsi="Times New Roman" w:cs="Times New Roman"/>
          <w:sz w:val="24"/>
          <w:szCs w:val="24"/>
        </w:rPr>
        <w:t>原合成气制乙二醇项目地块</w:t>
      </w:r>
      <w:r w:rsidRPr="00BF02E2">
        <w:rPr>
          <w:rFonts w:ascii="Times New Roman" w:eastAsia="宋体" w:hAnsi="Times New Roman" w:cs="Times New Roman"/>
          <w:sz w:val="24"/>
          <w:szCs w:val="24"/>
        </w:rPr>
        <w:t>；</w:t>
      </w:r>
    </w:p>
    <w:p w14:paraId="5273C1CE" w14:textId="440D90FF"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工程总投资：</w:t>
      </w:r>
      <w:r w:rsidR="00E25A06" w:rsidRPr="00BF02E2">
        <w:rPr>
          <w:rFonts w:ascii="Times New Roman" w:eastAsia="宋体" w:hAnsi="Times New Roman" w:cs="Times New Roman"/>
          <w:sz w:val="24"/>
          <w:szCs w:val="24"/>
        </w:rPr>
        <w:t>1630</w:t>
      </w:r>
      <w:r w:rsidR="00E25A06" w:rsidRPr="00BF02E2">
        <w:rPr>
          <w:rFonts w:ascii="Times New Roman" w:eastAsia="宋体" w:hAnsi="Times New Roman" w:cs="Times New Roman"/>
          <w:sz w:val="24"/>
          <w:szCs w:val="24"/>
        </w:rPr>
        <w:t>万元</w:t>
      </w:r>
      <w:r w:rsidRPr="008679C8">
        <w:rPr>
          <w:rFonts w:ascii="Times New Roman" w:eastAsia="宋体" w:hAnsi="Times New Roman" w:cs="Times New Roman"/>
          <w:sz w:val="24"/>
          <w:szCs w:val="24"/>
        </w:rPr>
        <w:t>，</w:t>
      </w:r>
      <w:r w:rsidR="008679C8" w:rsidRPr="008679C8">
        <w:rPr>
          <w:rFonts w:ascii="Times New Roman" w:eastAsia="宋体" w:hAnsi="Times New Roman" w:cs="Times New Roman"/>
          <w:sz w:val="24"/>
          <w:szCs w:val="24"/>
        </w:rPr>
        <w:t>新增环保投资</w:t>
      </w:r>
      <w:r w:rsidR="00D275E0">
        <w:rPr>
          <w:rFonts w:ascii="Times New Roman" w:eastAsia="宋体" w:hAnsi="Times New Roman" w:cs="Times New Roman" w:hint="eastAsia"/>
          <w:sz w:val="24"/>
          <w:szCs w:val="24"/>
        </w:rPr>
        <w:t>5</w:t>
      </w:r>
      <w:r w:rsidR="00D275E0">
        <w:rPr>
          <w:rFonts w:ascii="Times New Roman" w:eastAsia="宋体" w:hAnsi="Times New Roman" w:cs="Times New Roman"/>
          <w:sz w:val="24"/>
          <w:szCs w:val="24"/>
        </w:rPr>
        <w:t>0</w:t>
      </w:r>
      <w:r w:rsidR="00D275E0">
        <w:rPr>
          <w:rFonts w:ascii="Times New Roman" w:eastAsia="宋体" w:hAnsi="Times New Roman" w:cs="Times New Roman" w:hint="eastAsia"/>
          <w:sz w:val="24"/>
          <w:szCs w:val="24"/>
        </w:rPr>
        <w:t>万元，占总投资的</w:t>
      </w:r>
      <w:r w:rsidR="00D275E0">
        <w:rPr>
          <w:rFonts w:ascii="Times New Roman" w:eastAsia="宋体" w:hAnsi="Times New Roman" w:cs="Times New Roman" w:hint="eastAsia"/>
          <w:sz w:val="24"/>
          <w:szCs w:val="24"/>
        </w:rPr>
        <w:t>3</w:t>
      </w:r>
      <w:r w:rsidR="00D275E0">
        <w:rPr>
          <w:rFonts w:ascii="Times New Roman" w:eastAsia="宋体" w:hAnsi="Times New Roman" w:cs="Times New Roman"/>
          <w:sz w:val="24"/>
          <w:szCs w:val="24"/>
        </w:rPr>
        <w:t>.1%</w:t>
      </w:r>
      <w:r w:rsidR="008679C8" w:rsidRPr="008679C8">
        <w:rPr>
          <w:rFonts w:ascii="Times New Roman" w:eastAsia="宋体" w:hAnsi="Times New Roman" w:cs="Times New Roman" w:hint="eastAsia"/>
          <w:sz w:val="24"/>
          <w:szCs w:val="24"/>
        </w:rPr>
        <w:t>；</w:t>
      </w:r>
    </w:p>
    <w:p w14:paraId="3DDEED6D"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占地面积：利用原</w:t>
      </w:r>
      <w:r w:rsidR="00E25A06" w:rsidRPr="00BF02E2">
        <w:rPr>
          <w:rFonts w:ascii="Times New Roman" w:eastAsia="宋体" w:hAnsi="Times New Roman" w:cs="Times New Roman"/>
          <w:sz w:val="24"/>
          <w:szCs w:val="24"/>
        </w:rPr>
        <w:t>合成气制乙二醇项目地块</w:t>
      </w:r>
      <w:r w:rsidRPr="00BF02E2">
        <w:rPr>
          <w:rFonts w:ascii="Times New Roman" w:eastAsia="宋体" w:hAnsi="Times New Roman" w:cs="Times New Roman"/>
          <w:sz w:val="24"/>
          <w:szCs w:val="24"/>
        </w:rPr>
        <w:t>进行建设，不新增占地，装置区占地面积</w:t>
      </w:r>
      <w:r w:rsidR="00192FD5" w:rsidRPr="00BF02E2">
        <w:rPr>
          <w:rFonts w:ascii="Times New Roman" w:eastAsia="宋体" w:hAnsi="Times New Roman" w:cs="Times New Roman"/>
          <w:sz w:val="24"/>
          <w:szCs w:val="24"/>
        </w:rPr>
        <w:t>4784</w:t>
      </w:r>
      <w:r w:rsidRPr="00BF02E2">
        <w:rPr>
          <w:rFonts w:ascii="Times New Roman" w:eastAsia="宋体" w:hAnsi="Times New Roman" w:cs="Times New Roman"/>
          <w:sz w:val="24"/>
          <w:szCs w:val="24"/>
        </w:rPr>
        <w:t>m</w:t>
      </w:r>
      <w:r w:rsidRPr="00BF02E2">
        <w:rPr>
          <w:rFonts w:ascii="Times New Roman" w:eastAsia="宋体" w:hAnsi="Times New Roman" w:cs="Times New Roman"/>
          <w:sz w:val="24"/>
          <w:szCs w:val="24"/>
          <w:vertAlign w:val="superscript"/>
        </w:rPr>
        <w:t>2</w:t>
      </w:r>
      <w:r w:rsidRPr="00BF02E2">
        <w:rPr>
          <w:rFonts w:ascii="Times New Roman" w:eastAsia="宋体" w:hAnsi="Times New Roman" w:cs="Times New Roman"/>
          <w:sz w:val="24"/>
          <w:szCs w:val="24"/>
        </w:rPr>
        <w:t>；</w:t>
      </w:r>
    </w:p>
    <w:p w14:paraId="2C475686"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职工人数：本项目不新增职工，</w:t>
      </w:r>
      <w:r w:rsidR="00E25A06" w:rsidRPr="00BF02E2">
        <w:rPr>
          <w:rFonts w:ascii="Times New Roman" w:eastAsia="宋体" w:hAnsi="Times New Roman" w:cs="Times New Roman"/>
          <w:sz w:val="24"/>
          <w:szCs w:val="24"/>
        </w:rPr>
        <w:t>人员</w:t>
      </w:r>
      <w:r w:rsidRPr="00BF02E2">
        <w:rPr>
          <w:rFonts w:ascii="Times New Roman" w:eastAsia="宋体" w:hAnsi="Times New Roman" w:cs="Times New Roman"/>
          <w:sz w:val="24"/>
          <w:szCs w:val="24"/>
        </w:rPr>
        <w:t>从扬子石化公司内部调剂解决；</w:t>
      </w:r>
    </w:p>
    <w:p w14:paraId="47CF2A0C" w14:textId="39230299" w:rsidR="00DA6577" w:rsidRPr="00DA0F26" w:rsidRDefault="00DA6577" w:rsidP="008679C8">
      <w:pPr>
        <w:adjustRightInd w:val="0"/>
        <w:snapToGrid w:val="0"/>
        <w:spacing w:line="500" w:lineRule="exact"/>
        <w:ind w:firstLineChars="200" w:firstLine="480"/>
        <w:rPr>
          <w:rFonts w:ascii="Times New Roman" w:eastAsia="宋体" w:hAnsi="Times New Roman" w:cs="Times New Roman"/>
          <w:color w:val="FF0000"/>
          <w:sz w:val="24"/>
          <w:szCs w:val="24"/>
        </w:rPr>
      </w:pPr>
      <w:r w:rsidRPr="00DA0F26">
        <w:rPr>
          <w:rFonts w:ascii="Times New Roman" w:eastAsia="宋体" w:hAnsi="Times New Roman" w:cs="Times New Roman"/>
          <w:color w:val="FF0000"/>
          <w:sz w:val="24"/>
          <w:szCs w:val="24"/>
        </w:rPr>
        <w:t>工作时数：</w:t>
      </w:r>
      <w:r w:rsidR="00DA0F26" w:rsidRPr="00DA0F26">
        <w:rPr>
          <w:rFonts w:ascii="Times New Roman" w:eastAsia="宋体" w:hAnsi="Times New Roman" w:cs="Times New Roman" w:hint="eastAsia"/>
          <w:color w:val="FF0000"/>
          <w:sz w:val="24"/>
          <w:szCs w:val="24"/>
        </w:rPr>
        <w:t>本项目为中试装置，计划开车时间为</w:t>
      </w:r>
      <w:r w:rsidR="00DA0F26" w:rsidRPr="00DA0F26">
        <w:rPr>
          <w:rFonts w:ascii="Times New Roman" w:eastAsia="宋体" w:hAnsi="Times New Roman" w:cs="Times New Roman" w:hint="eastAsia"/>
          <w:color w:val="FF0000"/>
          <w:sz w:val="24"/>
          <w:szCs w:val="24"/>
        </w:rPr>
        <w:t>2</w:t>
      </w:r>
      <w:r w:rsidR="00DA0F26" w:rsidRPr="00DA0F26">
        <w:rPr>
          <w:rFonts w:ascii="Times New Roman" w:eastAsia="宋体" w:hAnsi="Times New Roman" w:cs="Times New Roman"/>
          <w:color w:val="FF0000"/>
          <w:sz w:val="24"/>
          <w:szCs w:val="24"/>
        </w:rPr>
        <w:t>018</w:t>
      </w:r>
      <w:r w:rsidR="00DA0F26" w:rsidRPr="00DA0F26">
        <w:rPr>
          <w:rFonts w:ascii="Times New Roman" w:eastAsia="宋体" w:hAnsi="Times New Roman" w:cs="Times New Roman" w:hint="eastAsia"/>
          <w:color w:val="FF0000"/>
          <w:sz w:val="24"/>
          <w:szCs w:val="24"/>
        </w:rPr>
        <w:t>年</w:t>
      </w:r>
      <w:r w:rsidR="00DA0F26" w:rsidRPr="00DA0F26">
        <w:rPr>
          <w:rFonts w:ascii="Times New Roman" w:eastAsia="宋体" w:hAnsi="Times New Roman" w:cs="Times New Roman" w:hint="eastAsia"/>
          <w:color w:val="FF0000"/>
          <w:sz w:val="24"/>
          <w:szCs w:val="24"/>
        </w:rPr>
        <w:t>6</w:t>
      </w:r>
      <w:r w:rsidR="00DA0F26" w:rsidRPr="00DA0F26">
        <w:rPr>
          <w:rFonts w:ascii="Times New Roman" w:eastAsia="宋体" w:hAnsi="Times New Roman" w:cs="Times New Roman" w:hint="eastAsia"/>
          <w:color w:val="FF0000"/>
          <w:sz w:val="24"/>
          <w:szCs w:val="24"/>
        </w:rPr>
        <w:t>月</w:t>
      </w:r>
      <w:r w:rsidR="00DA0F26" w:rsidRPr="00DA0F26">
        <w:rPr>
          <w:rFonts w:ascii="Times New Roman" w:eastAsia="宋体" w:hAnsi="Times New Roman" w:cs="Times New Roman" w:hint="eastAsia"/>
          <w:color w:val="FF0000"/>
          <w:sz w:val="24"/>
          <w:szCs w:val="24"/>
        </w:rPr>
        <w:t>-</w:t>
      </w:r>
      <w:r w:rsidR="00DA0F26" w:rsidRPr="00DA0F26">
        <w:rPr>
          <w:rFonts w:ascii="Times New Roman" w:eastAsia="宋体" w:hAnsi="Times New Roman" w:cs="Times New Roman"/>
          <w:color w:val="FF0000"/>
          <w:sz w:val="24"/>
          <w:szCs w:val="24"/>
        </w:rPr>
        <w:t>9</w:t>
      </w:r>
      <w:r w:rsidR="00DA0F26" w:rsidRPr="00DA0F26">
        <w:rPr>
          <w:rFonts w:ascii="Times New Roman" w:eastAsia="宋体" w:hAnsi="Times New Roman" w:cs="Times New Roman" w:hint="eastAsia"/>
          <w:color w:val="FF0000"/>
          <w:sz w:val="24"/>
          <w:szCs w:val="24"/>
        </w:rPr>
        <w:t>月，工作时数</w:t>
      </w:r>
      <w:r w:rsidR="00DA0F26" w:rsidRPr="00DA0F26">
        <w:rPr>
          <w:rFonts w:ascii="Times New Roman" w:eastAsia="宋体" w:hAnsi="Times New Roman" w:cs="Times New Roman"/>
          <w:color w:val="FF0000"/>
          <w:sz w:val="24"/>
          <w:szCs w:val="24"/>
        </w:rPr>
        <w:t>1600</w:t>
      </w:r>
      <w:r w:rsidRPr="00DA0F26">
        <w:rPr>
          <w:rFonts w:ascii="Times New Roman" w:eastAsia="宋体" w:hAnsi="Times New Roman" w:cs="Times New Roman"/>
          <w:color w:val="FF0000"/>
          <w:sz w:val="24"/>
          <w:szCs w:val="24"/>
        </w:rPr>
        <w:t>小时；</w:t>
      </w:r>
    </w:p>
    <w:p w14:paraId="718CE041"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预计投产日期：</w:t>
      </w:r>
      <w:r w:rsidRPr="00BF02E2">
        <w:rPr>
          <w:rFonts w:ascii="Times New Roman" w:eastAsia="宋体" w:hAnsi="Times New Roman" w:cs="Times New Roman"/>
          <w:sz w:val="24"/>
          <w:szCs w:val="24"/>
        </w:rPr>
        <w:t>2018</w:t>
      </w:r>
      <w:r w:rsidRPr="00BF02E2">
        <w:rPr>
          <w:rFonts w:ascii="Times New Roman" w:eastAsia="宋体" w:hAnsi="Times New Roman" w:cs="Times New Roman"/>
          <w:sz w:val="24"/>
          <w:szCs w:val="24"/>
        </w:rPr>
        <w:t>年</w:t>
      </w:r>
      <w:r w:rsidR="00CD6017"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月。</w:t>
      </w:r>
    </w:p>
    <w:p w14:paraId="44840BE8" w14:textId="77777777" w:rsidR="00DA6577" w:rsidRPr="00BF02E2" w:rsidRDefault="00DA6577" w:rsidP="008679C8">
      <w:pPr>
        <w:adjustRightInd w:val="0"/>
        <w:snapToGrid w:val="0"/>
        <w:spacing w:line="500" w:lineRule="exact"/>
        <w:outlineLvl w:val="1"/>
        <w:rPr>
          <w:rFonts w:ascii="Times New Roman" w:eastAsia="宋体" w:hAnsi="Times New Roman" w:cs="Times New Roman"/>
          <w:b/>
          <w:sz w:val="32"/>
          <w:szCs w:val="32"/>
        </w:rPr>
      </w:pPr>
      <w:bookmarkStart w:id="75" w:name="_Toc464924880"/>
      <w:bookmarkStart w:id="76" w:name="_Toc499113349"/>
      <w:r w:rsidRPr="00BF02E2">
        <w:rPr>
          <w:rFonts w:ascii="Times New Roman" w:eastAsia="宋体" w:hAnsi="Times New Roman" w:cs="Times New Roman"/>
          <w:b/>
          <w:sz w:val="32"/>
          <w:szCs w:val="32"/>
        </w:rPr>
        <w:t>4.2</w:t>
      </w:r>
      <w:r w:rsidRPr="00BF02E2">
        <w:rPr>
          <w:rFonts w:ascii="Times New Roman" w:eastAsia="宋体" w:hAnsi="Times New Roman" w:cs="Times New Roman"/>
          <w:b/>
          <w:sz w:val="32"/>
          <w:szCs w:val="32"/>
        </w:rPr>
        <w:t>主要建设内容</w:t>
      </w:r>
      <w:bookmarkEnd w:id="75"/>
      <w:bookmarkEnd w:id="76"/>
    </w:p>
    <w:p w14:paraId="18C9AB82"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本项目主要建设内容为：</w:t>
      </w:r>
    </w:p>
    <w:p w14:paraId="0BC5671B" w14:textId="77777777" w:rsidR="00DA6577" w:rsidRPr="00BF02E2" w:rsidRDefault="004165D6"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w:t>
      </w:r>
      <w:r w:rsidR="00DA6577" w:rsidRPr="00BF02E2">
        <w:rPr>
          <w:rFonts w:ascii="Times New Roman" w:eastAsia="宋体" w:hAnsi="Times New Roman" w:cs="Times New Roman"/>
          <w:sz w:val="24"/>
          <w:szCs w:val="24"/>
        </w:rPr>
        <w:t>主体工程</w:t>
      </w:r>
    </w:p>
    <w:p w14:paraId="2F113839" w14:textId="51BAFA51" w:rsidR="00DA6577" w:rsidRPr="00DA0F26" w:rsidRDefault="00061224" w:rsidP="008679C8">
      <w:pPr>
        <w:adjustRightInd w:val="0"/>
        <w:snapToGrid w:val="0"/>
        <w:spacing w:line="500" w:lineRule="exact"/>
        <w:ind w:firstLineChars="200" w:firstLine="480"/>
        <w:rPr>
          <w:rFonts w:ascii="Times New Roman" w:eastAsia="宋体" w:hAnsi="Times New Roman" w:cs="Times New Roman"/>
          <w:color w:val="FF0000"/>
          <w:sz w:val="24"/>
          <w:szCs w:val="24"/>
        </w:rPr>
      </w:pPr>
      <w:r w:rsidRPr="00BF02E2">
        <w:rPr>
          <w:rFonts w:ascii="Times New Roman" w:eastAsia="宋体" w:hAnsi="Times New Roman" w:cs="Times New Roman"/>
          <w:sz w:val="24"/>
          <w:szCs w:val="24"/>
        </w:rPr>
        <w:t>本项目装置主要组成包括加氢</w:t>
      </w:r>
      <w:r w:rsidR="00D026A8" w:rsidRPr="00BF02E2">
        <w:rPr>
          <w:rFonts w:ascii="Times New Roman" w:eastAsia="宋体" w:hAnsi="Times New Roman" w:cs="Times New Roman"/>
          <w:sz w:val="24"/>
          <w:szCs w:val="24"/>
        </w:rPr>
        <w:t>反应</w:t>
      </w:r>
      <w:r w:rsidRPr="00BF02E2">
        <w:rPr>
          <w:rFonts w:ascii="Times New Roman" w:eastAsia="宋体" w:hAnsi="Times New Roman" w:cs="Times New Roman"/>
          <w:sz w:val="24"/>
          <w:szCs w:val="24"/>
        </w:rPr>
        <w:t>单元</w:t>
      </w:r>
      <w:r w:rsidR="00D026A8"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水解</w:t>
      </w:r>
      <w:r w:rsidR="00D026A8" w:rsidRPr="00BF02E2">
        <w:rPr>
          <w:rFonts w:ascii="Times New Roman" w:eastAsia="宋体" w:hAnsi="Times New Roman" w:cs="Times New Roman"/>
          <w:sz w:val="24"/>
          <w:szCs w:val="24"/>
        </w:rPr>
        <w:t>反应</w:t>
      </w:r>
      <w:r w:rsidRPr="00BF02E2">
        <w:rPr>
          <w:rFonts w:ascii="Times New Roman" w:eastAsia="宋体" w:hAnsi="Times New Roman" w:cs="Times New Roman"/>
          <w:sz w:val="24"/>
          <w:szCs w:val="24"/>
        </w:rPr>
        <w:t>单元</w:t>
      </w:r>
      <w:r w:rsidR="00D026A8" w:rsidRPr="00BF02E2">
        <w:rPr>
          <w:rFonts w:ascii="Times New Roman" w:eastAsia="宋体" w:hAnsi="Times New Roman" w:cs="Times New Roman"/>
          <w:sz w:val="24"/>
          <w:szCs w:val="24"/>
        </w:rPr>
        <w:t>。本项目利用原合成气制乙二醇项目的加氢反应单元进行技术改造，并增加后续的水解反应单元，最终形成</w:t>
      </w:r>
      <w:r w:rsidR="00D96FF9">
        <w:rPr>
          <w:rFonts w:ascii="Times New Roman" w:eastAsia="宋体" w:hAnsi="Times New Roman" w:cs="Times New Roman"/>
          <w:sz w:val="24"/>
          <w:szCs w:val="24"/>
        </w:rPr>
        <w:t>70%</w:t>
      </w:r>
      <w:r w:rsidR="00D96FF9">
        <w:rPr>
          <w:rFonts w:ascii="Times New Roman" w:eastAsia="宋体" w:hAnsi="Times New Roman" w:cs="Times New Roman"/>
          <w:sz w:val="24"/>
          <w:szCs w:val="24"/>
        </w:rPr>
        <w:t>乙醇酸</w:t>
      </w:r>
      <w:r w:rsidR="00D96FF9">
        <w:rPr>
          <w:rFonts w:ascii="Times New Roman" w:eastAsia="宋体" w:hAnsi="Times New Roman" w:cs="Times New Roman" w:hint="eastAsia"/>
          <w:sz w:val="24"/>
          <w:szCs w:val="24"/>
        </w:rPr>
        <w:t>水溶液</w:t>
      </w:r>
      <w:r w:rsidR="00791043">
        <w:rPr>
          <w:rFonts w:ascii="Times New Roman" w:eastAsia="宋体" w:hAnsi="Times New Roman" w:cs="Times New Roman"/>
          <w:sz w:val="24"/>
          <w:szCs w:val="24"/>
        </w:rPr>
        <w:t>125</w:t>
      </w:r>
      <w:r w:rsidR="00791043">
        <w:rPr>
          <w:rFonts w:ascii="Times New Roman" w:eastAsia="宋体" w:hAnsi="Times New Roman" w:cs="Times New Roman" w:hint="eastAsia"/>
          <w:sz w:val="24"/>
          <w:szCs w:val="24"/>
        </w:rPr>
        <w:t>k</w:t>
      </w:r>
      <w:r w:rsidR="00791043">
        <w:rPr>
          <w:rFonts w:ascii="Times New Roman" w:eastAsia="宋体" w:hAnsi="Times New Roman" w:cs="Times New Roman"/>
          <w:sz w:val="24"/>
          <w:szCs w:val="24"/>
        </w:rPr>
        <w:t>g</w:t>
      </w:r>
      <w:r w:rsidR="00990403">
        <w:rPr>
          <w:rFonts w:ascii="Times New Roman" w:eastAsia="宋体" w:hAnsi="Times New Roman" w:cs="Times New Roman"/>
          <w:sz w:val="24"/>
          <w:szCs w:val="24"/>
        </w:rPr>
        <w:t>/</w:t>
      </w:r>
      <w:r w:rsidR="00791043">
        <w:rPr>
          <w:rFonts w:ascii="Times New Roman" w:eastAsia="宋体" w:hAnsi="Times New Roman" w:cs="Times New Roman"/>
          <w:sz w:val="24"/>
          <w:szCs w:val="24"/>
        </w:rPr>
        <w:t>h</w:t>
      </w:r>
      <w:r w:rsidR="00AB4068">
        <w:rPr>
          <w:rFonts w:ascii="Times New Roman" w:eastAsia="宋体" w:hAnsi="Times New Roman" w:cs="Times New Roman" w:hint="eastAsia"/>
          <w:sz w:val="24"/>
          <w:szCs w:val="24"/>
        </w:rPr>
        <w:t>中试</w:t>
      </w:r>
      <w:r w:rsidR="00990403">
        <w:rPr>
          <w:rFonts w:ascii="Times New Roman" w:eastAsia="宋体" w:hAnsi="Times New Roman" w:cs="Times New Roman"/>
          <w:sz w:val="24"/>
          <w:szCs w:val="24"/>
        </w:rPr>
        <w:t>装置</w:t>
      </w:r>
      <w:r w:rsidR="00DA0F26" w:rsidRPr="00DA0F26">
        <w:rPr>
          <w:rFonts w:ascii="Times New Roman" w:eastAsia="宋体" w:hAnsi="Times New Roman" w:cs="Times New Roman" w:hint="eastAsia"/>
          <w:color w:val="FF0000"/>
          <w:sz w:val="24"/>
          <w:szCs w:val="24"/>
        </w:rPr>
        <w:t>（按照年运行时间</w:t>
      </w:r>
      <w:r w:rsidR="00DA0F26" w:rsidRPr="00DA0F26">
        <w:rPr>
          <w:rFonts w:ascii="Times New Roman" w:eastAsia="宋体" w:hAnsi="Times New Roman" w:cs="Times New Roman" w:hint="eastAsia"/>
          <w:color w:val="FF0000"/>
          <w:sz w:val="24"/>
          <w:szCs w:val="24"/>
        </w:rPr>
        <w:t>8</w:t>
      </w:r>
      <w:r w:rsidR="00DA0F26" w:rsidRPr="00DA0F26">
        <w:rPr>
          <w:rFonts w:ascii="Times New Roman" w:eastAsia="宋体" w:hAnsi="Times New Roman" w:cs="Times New Roman"/>
          <w:color w:val="FF0000"/>
          <w:sz w:val="24"/>
          <w:szCs w:val="24"/>
        </w:rPr>
        <w:t>000h</w:t>
      </w:r>
      <w:r w:rsidR="00DA0F26" w:rsidRPr="00DA0F26">
        <w:rPr>
          <w:rFonts w:ascii="Times New Roman" w:eastAsia="宋体" w:hAnsi="Times New Roman" w:cs="Times New Roman" w:hint="eastAsia"/>
          <w:color w:val="FF0000"/>
          <w:sz w:val="24"/>
          <w:szCs w:val="24"/>
        </w:rPr>
        <w:t>计</w:t>
      </w:r>
      <w:r w:rsidR="00791043">
        <w:rPr>
          <w:rFonts w:ascii="Times New Roman" w:eastAsia="宋体" w:hAnsi="Times New Roman" w:cs="Times New Roman" w:hint="eastAsia"/>
          <w:color w:val="FF0000"/>
          <w:sz w:val="24"/>
          <w:szCs w:val="24"/>
        </w:rPr>
        <w:t>为</w:t>
      </w:r>
      <w:r w:rsidR="00791043">
        <w:rPr>
          <w:rFonts w:ascii="Times New Roman" w:eastAsia="宋体" w:hAnsi="Times New Roman" w:cs="Times New Roman" w:hint="eastAsia"/>
          <w:color w:val="FF0000"/>
          <w:sz w:val="24"/>
          <w:szCs w:val="24"/>
        </w:rPr>
        <w:t>1</w:t>
      </w:r>
      <w:r w:rsidR="00791043">
        <w:rPr>
          <w:rFonts w:ascii="Times New Roman" w:eastAsia="宋体" w:hAnsi="Times New Roman" w:cs="Times New Roman"/>
          <w:color w:val="FF0000"/>
          <w:sz w:val="24"/>
          <w:szCs w:val="24"/>
        </w:rPr>
        <w:t>000</w:t>
      </w:r>
      <w:r w:rsidR="00791043">
        <w:rPr>
          <w:rFonts w:ascii="Times New Roman" w:eastAsia="宋体" w:hAnsi="Times New Roman" w:cs="Times New Roman" w:hint="eastAsia"/>
          <w:color w:val="FF0000"/>
          <w:sz w:val="24"/>
          <w:szCs w:val="24"/>
        </w:rPr>
        <w:t>吨</w:t>
      </w:r>
      <w:r w:rsidR="00791043">
        <w:rPr>
          <w:rFonts w:ascii="Times New Roman" w:eastAsia="宋体" w:hAnsi="Times New Roman" w:cs="Times New Roman" w:hint="eastAsia"/>
          <w:color w:val="FF0000"/>
          <w:sz w:val="24"/>
          <w:szCs w:val="24"/>
        </w:rPr>
        <w:t>/</w:t>
      </w:r>
      <w:r w:rsidR="00791043">
        <w:rPr>
          <w:rFonts w:ascii="Times New Roman" w:eastAsia="宋体" w:hAnsi="Times New Roman" w:cs="Times New Roman" w:hint="eastAsia"/>
          <w:color w:val="FF0000"/>
          <w:sz w:val="24"/>
          <w:szCs w:val="24"/>
        </w:rPr>
        <w:t>年</w:t>
      </w:r>
      <w:r w:rsidR="00AB4068">
        <w:rPr>
          <w:rFonts w:ascii="Times New Roman" w:eastAsia="宋体" w:hAnsi="Times New Roman" w:cs="Times New Roman" w:hint="eastAsia"/>
          <w:color w:val="FF0000"/>
          <w:sz w:val="24"/>
          <w:szCs w:val="24"/>
        </w:rPr>
        <w:t>，</w:t>
      </w:r>
      <w:r w:rsidR="00791043">
        <w:rPr>
          <w:rFonts w:ascii="Times New Roman" w:eastAsia="宋体" w:hAnsi="Times New Roman" w:cs="Times New Roman" w:hint="eastAsia"/>
          <w:color w:val="FF0000"/>
          <w:sz w:val="24"/>
          <w:szCs w:val="24"/>
        </w:rPr>
        <w:t>实际工作时数为</w:t>
      </w:r>
      <w:r w:rsidR="00791043">
        <w:rPr>
          <w:rFonts w:ascii="Times New Roman" w:eastAsia="宋体" w:hAnsi="Times New Roman" w:cs="Times New Roman" w:hint="eastAsia"/>
          <w:color w:val="FF0000"/>
          <w:sz w:val="24"/>
          <w:szCs w:val="24"/>
        </w:rPr>
        <w:t>1</w:t>
      </w:r>
      <w:r w:rsidR="00791043">
        <w:rPr>
          <w:rFonts w:ascii="Times New Roman" w:eastAsia="宋体" w:hAnsi="Times New Roman" w:cs="Times New Roman"/>
          <w:color w:val="FF0000"/>
          <w:sz w:val="24"/>
          <w:szCs w:val="24"/>
        </w:rPr>
        <w:t>600h</w:t>
      </w:r>
      <w:r w:rsidR="00791043">
        <w:rPr>
          <w:rFonts w:ascii="Times New Roman" w:eastAsia="宋体" w:hAnsi="Times New Roman" w:cs="Times New Roman" w:hint="eastAsia"/>
          <w:color w:val="FF0000"/>
          <w:sz w:val="24"/>
          <w:szCs w:val="24"/>
        </w:rPr>
        <w:t>，</w:t>
      </w:r>
      <w:r w:rsidR="00AB4068">
        <w:rPr>
          <w:rFonts w:ascii="Times New Roman" w:eastAsia="宋体" w:hAnsi="Times New Roman" w:cs="Times New Roman" w:hint="eastAsia"/>
          <w:color w:val="FF0000"/>
          <w:sz w:val="24"/>
          <w:szCs w:val="24"/>
        </w:rPr>
        <w:t>实际产能</w:t>
      </w:r>
      <w:r w:rsidR="00AB4068" w:rsidRPr="00DA0F26">
        <w:rPr>
          <w:rFonts w:ascii="Times New Roman" w:eastAsia="宋体" w:hAnsi="Times New Roman" w:cs="Times New Roman" w:hint="eastAsia"/>
          <w:color w:val="FF0000"/>
          <w:sz w:val="24"/>
          <w:szCs w:val="24"/>
        </w:rPr>
        <w:t>2</w:t>
      </w:r>
      <w:r w:rsidR="00AB4068" w:rsidRPr="00DA0F26">
        <w:rPr>
          <w:rFonts w:ascii="Times New Roman" w:eastAsia="宋体" w:hAnsi="Times New Roman" w:cs="Times New Roman"/>
          <w:color w:val="FF0000"/>
          <w:sz w:val="24"/>
          <w:szCs w:val="24"/>
        </w:rPr>
        <w:t>00</w:t>
      </w:r>
      <w:r w:rsidR="00AB4068" w:rsidRPr="00DA0F26">
        <w:rPr>
          <w:rFonts w:ascii="Times New Roman" w:eastAsia="宋体" w:hAnsi="Times New Roman" w:cs="Times New Roman" w:hint="eastAsia"/>
          <w:color w:val="FF0000"/>
          <w:sz w:val="24"/>
          <w:szCs w:val="24"/>
        </w:rPr>
        <w:t>吨</w:t>
      </w:r>
      <w:r w:rsidR="00AB4068" w:rsidRPr="00DA0F26">
        <w:rPr>
          <w:rFonts w:ascii="Times New Roman" w:eastAsia="宋体" w:hAnsi="Times New Roman" w:cs="Times New Roman" w:hint="eastAsia"/>
          <w:color w:val="FF0000"/>
          <w:sz w:val="24"/>
          <w:szCs w:val="24"/>
        </w:rPr>
        <w:t>/</w:t>
      </w:r>
      <w:r w:rsidR="00AB4068" w:rsidRPr="00DA0F26">
        <w:rPr>
          <w:rFonts w:ascii="Times New Roman" w:eastAsia="宋体" w:hAnsi="Times New Roman" w:cs="Times New Roman" w:hint="eastAsia"/>
          <w:color w:val="FF0000"/>
          <w:sz w:val="24"/>
          <w:szCs w:val="24"/>
        </w:rPr>
        <w:t>年</w:t>
      </w:r>
      <w:r w:rsidR="00DA0F26" w:rsidRPr="00DA0F26">
        <w:rPr>
          <w:rFonts w:ascii="Times New Roman" w:eastAsia="宋体" w:hAnsi="Times New Roman" w:cs="Times New Roman" w:hint="eastAsia"/>
          <w:color w:val="FF0000"/>
          <w:sz w:val="24"/>
          <w:szCs w:val="24"/>
        </w:rPr>
        <w:t>）</w:t>
      </w:r>
      <w:r w:rsidR="00D026A8" w:rsidRPr="009E0140">
        <w:rPr>
          <w:rFonts w:ascii="Times New Roman" w:eastAsia="宋体" w:hAnsi="Times New Roman" w:cs="Times New Roman"/>
          <w:color w:val="FF0000"/>
          <w:sz w:val="24"/>
          <w:szCs w:val="24"/>
        </w:rPr>
        <w:t>。</w:t>
      </w:r>
      <w:r w:rsidR="00DA0F26" w:rsidRPr="00DA0F26">
        <w:rPr>
          <w:rFonts w:ascii="Times New Roman" w:eastAsia="宋体" w:hAnsi="Times New Roman" w:cs="Times New Roman" w:hint="eastAsia"/>
          <w:color w:val="FF0000"/>
          <w:sz w:val="24"/>
          <w:szCs w:val="24"/>
        </w:rPr>
        <w:t>但由于本项目为中试装置，计划开车时间为</w:t>
      </w:r>
      <w:r w:rsidR="00DA0F26" w:rsidRPr="00DA0F26">
        <w:rPr>
          <w:rFonts w:ascii="Times New Roman" w:eastAsia="宋体" w:hAnsi="Times New Roman" w:cs="Times New Roman" w:hint="eastAsia"/>
          <w:color w:val="FF0000"/>
          <w:sz w:val="24"/>
          <w:szCs w:val="24"/>
        </w:rPr>
        <w:t>2</w:t>
      </w:r>
      <w:r w:rsidR="00DA0F26" w:rsidRPr="00DA0F26">
        <w:rPr>
          <w:rFonts w:ascii="Times New Roman" w:eastAsia="宋体" w:hAnsi="Times New Roman" w:cs="Times New Roman"/>
          <w:color w:val="FF0000"/>
          <w:sz w:val="24"/>
          <w:szCs w:val="24"/>
        </w:rPr>
        <w:t>018</w:t>
      </w:r>
      <w:r w:rsidR="00DA0F26" w:rsidRPr="00DA0F26">
        <w:rPr>
          <w:rFonts w:ascii="Times New Roman" w:eastAsia="宋体" w:hAnsi="Times New Roman" w:cs="Times New Roman" w:hint="eastAsia"/>
          <w:color w:val="FF0000"/>
          <w:sz w:val="24"/>
          <w:szCs w:val="24"/>
        </w:rPr>
        <w:t>年</w:t>
      </w:r>
      <w:r w:rsidR="00DA0F26" w:rsidRPr="00DA0F26">
        <w:rPr>
          <w:rFonts w:ascii="Times New Roman" w:eastAsia="宋体" w:hAnsi="Times New Roman" w:cs="Times New Roman" w:hint="eastAsia"/>
          <w:color w:val="FF0000"/>
          <w:sz w:val="24"/>
          <w:szCs w:val="24"/>
        </w:rPr>
        <w:t>6</w:t>
      </w:r>
      <w:r w:rsidR="00DA0F26" w:rsidRPr="00DA0F26">
        <w:rPr>
          <w:rFonts w:ascii="Times New Roman" w:eastAsia="宋体" w:hAnsi="Times New Roman" w:cs="Times New Roman" w:hint="eastAsia"/>
          <w:color w:val="FF0000"/>
          <w:sz w:val="24"/>
          <w:szCs w:val="24"/>
        </w:rPr>
        <w:t>月</w:t>
      </w:r>
      <w:r w:rsidR="00DA0F26" w:rsidRPr="00DA0F26">
        <w:rPr>
          <w:rFonts w:ascii="Times New Roman" w:eastAsia="宋体" w:hAnsi="Times New Roman" w:cs="Times New Roman" w:hint="eastAsia"/>
          <w:color w:val="FF0000"/>
          <w:sz w:val="24"/>
          <w:szCs w:val="24"/>
        </w:rPr>
        <w:t>-</w:t>
      </w:r>
      <w:r w:rsidR="00DA0F26" w:rsidRPr="00DA0F26">
        <w:rPr>
          <w:rFonts w:ascii="Times New Roman" w:eastAsia="宋体" w:hAnsi="Times New Roman" w:cs="Times New Roman"/>
          <w:color w:val="FF0000"/>
          <w:sz w:val="24"/>
          <w:szCs w:val="24"/>
        </w:rPr>
        <w:t>9</w:t>
      </w:r>
      <w:r w:rsidR="00DA0F26" w:rsidRPr="00DA0F26">
        <w:rPr>
          <w:rFonts w:ascii="Times New Roman" w:eastAsia="宋体" w:hAnsi="Times New Roman" w:cs="Times New Roman" w:hint="eastAsia"/>
          <w:color w:val="FF0000"/>
          <w:sz w:val="24"/>
          <w:szCs w:val="24"/>
        </w:rPr>
        <w:t>月，工作时数</w:t>
      </w:r>
      <w:r w:rsidR="00DA0F26" w:rsidRPr="00DA0F26">
        <w:rPr>
          <w:rFonts w:ascii="Times New Roman" w:eastAsia="宋体" w:hAnsi="Times New Roman" w:cs="Times New Roman"/>
          <w:color w:val="FF0000"/>
          <w:sz w:val="24"/>
          <w:szCs w:val="24"/>
        </w:rPr>
        <w:t>1600</w:t>
      </w:r>
      <w:r w:rsidR="00DA0F26" w:rsidRPr="00DA0F26">
        <w:rPr>
          <w:rFonts w:ascii="Times New Roman" w:eastAsia="宋体" w:hAnsi="Times New Roman" w:cs="Times New Roman"/>
          <w:color w:val="FF0000"/>
          <w:sz w:val="24"/>
          <w:szCs w:val="24"/>
        </w:rPr>
        <w:t>小时</w:t>
      </w:r>
      <w:r w:rsidR="00DA0F26" w:rsidRPr="00DA0F26">
        <w:rPr>
          <w:rFonts w:ascii="Times New Roman" w:eastAsia="宋体" w:hAnsi="Times New Roman" w:cs="Times New Roman" w:hint="eastAsia"/>
          <w:color w:val="FF0000"/>
          <w:sz w:val="24"/>
          <w:szCs w:val="24"/>
        </w:rPr>
        <w:t>，</w:t>
      </w:r>
      <w:r w:rsidR="00DA0F26">
        <w:rPr>
          <w:rFonts w:ascii="Times New Roman" w:eastAsia="宋体" w:hAnsi="Times New Roman" w:cs="Times New Roman" w:hint="eastAsia"/>
          <w:color w:val="FF0000"/>
          <w:sz w:val="24"/>
          <w:szCs w:val="24"/>
        </w:rPr>
        <w:t>开车频次为</w:t>
      </w:r>
      <w:r w:rsidR="00DA0F26">
        <w:rPr>
          <w:rFonts w:ascii="Times New Roman" w:eastAsia="宋体" w:hAnsi="Times New Roman" w:cs="Times New Roman" w:hint="eastAsia"/>
          <w:color w:val="FF0000"/>
          <w:sz w:val="24"/>
          <w:szCs w:val="24"/>
        </w:rPr>
        <w:t>5</w:t>
      </w:r>
      <w:r w:rsidR="00DA0F26">
        <w:rPr>
          <w:rFonts w:ascii="Times New Roman" w:eastAsia="宋体" w:hAnsi="Times New Roman" w:cs="Times New Roman"/>
          <w:color w:val="FF0000"/>
          <w:sz w:val="24"/>
          <w:szCs w:val="24"/>
        </w:rPr>
        <w:t>-10</w:t>
      </w:r>
      <w:r w:rsidR="00DA0F26">
        <w:rPr>
          <w:rFonts w:ascii="Times New Roman" w:eastAsia="宋体" w:hAnsi="Times New Roman" w:cs="Times New Roman" w:hint="eastAsia"/>
          <w:color w:val="FF0000"/>
          <w:sz w:val="24"/>
          <w:szCs w:val="24"/>
        </w:rPr>
        <w:t>次，</w:t>
      </w:r>
      <w:r w:rsidR="00DA0F26" w:rsidRPr="00DA0F26">
        <w:rPr>
          <w:rFonts w:ascii="Times New Roman" w:eastAsia="宋体" w:hAnsi="Times New Roman" w:cs="Times New Roman" w:hint="eastAsia"/>
          <w:color w:val="FF0000"/>
          <w:sz w:val="24"/>
          <w:szCs w:val="24"/>
        </w:rPr>
        <w:t>因此</w:t>
      </w:r>
      <w:r w:rsidR="00DA0F26" w:rsidRPr="00DA0F26">
        <w:rPr>
          <w:rFonts w:ascii="Times New Roman" w:eastAsia="宋体" w:hAnsi="Times New Roman" w:cs="Times New Roman"/>
          <w:color w:val="FF0000"/>
          <w:sz w:val="24"/>
          <w:szCs w:val="24"/>
        </w:rPr>
        <w:t>70%</w:t>
      </w:r>
      <w:r w:rsidR="00DA0F26" w:rsidRPr="00DA0F26">
        <w:rPr>
          <w:rFonts w:ascii="Times New Roman" w:eastAsia="宋体" w:hAnsi="Times New Roman" w:cs="Times New Roman"/>
          <w:color w:val="FF0000"/>
          <w:sz w:val="24"/>
          <w:szCs w:val="24"/>
        </w:rPr>
        <w:t>乙醇酸</w:t>
      </w:r>
      <w:r w:rsidR="00DA0F26" w:rsidRPr="00DA0F26">
        <w:rPr>
          <w:rFonts w:ascii="Times New Roman" w:eastAsia="宋体" w:hAnsi="Times New Roman" w:cs="Times New Roman" w:hint="eastAsia"/>
          <w:color w:val="FF0000"/>
          <w:sz w:val="24"/>
          <w:szCs w:val="24"/>
        </w:rPr>
        <w:t>水溶液实际产能为</w:t>
      </w:r>
      <w:r w:rsidR="00DA0F26" w:rsidRPr="00DA0F26">
        <w:rPr>
          <w:rFonts w:ascii="Times New Roman" w:eastAsia="宋体" w:hAnsi="Times New Roman" w:cs="Times New Roman" w:hint="eastAsia"/>
          <w:color w:val="FF0000"/>
          <w:sz w:val="24"/>
          <w:szCs w:val="24"/>
        </w:rPr>
        <w:t>2</w:t>
      </w:r>
      <w:r w:rsidR="00DA0F26" w:rsidRPr="00DA0F26">
        <w:rPr>
          <w:rFonts w:ascii="Times New Roman" w:eastAsia="宋体" w:hAnsi="Times New Roman" w:cs="Times New Roman"/>
          <w:color w:val="FF0000"/>
          <w:sz w:val="24"/>
          <w:szCs w:val="24"/>
        </w:rPr>
        <w:t>00</w:t>
      </w:r>
      <w:r w:rsidR="00DA0F26" w:rsidRPr="00DA0F26">
        <w:rPr>
          <w:rFonts w:ascii="Times New Roman" w:eastAsia="宋体" w:hAnsi="Times New Roman" w:cs="Times New Roman" w:hint="eastAsia"/>
          <w:color w:val="FF0000"/>
          <w:sz w:val="24"/>
          <w:szCs w:val="24"/>
        </w:rPr>
        <w:t>吨</w:t>
      </w:r>
      <w:r w:rsidR="00DA0F26" w:rsidRPr="00DA0F26">
        <w:rPr>
          <w:rFonts w:ascii="Times New Roman" w:eastAsia="宋体" w:hAnsi="Times New Roman" w:cs="Times New Roman" w:hint="eastAsia"/>
          <w:color w:val="FF0000"/>
          <w:sz w:val="24"/>
          <w:szCs w:val="24"/>
        </w:rPr>
        <w:t>/</w:t>
      </w:r>
      <w:r w:rsidR="00DA0F26" w:rsidRPr="00DA0F26">
        <w:rPr>
          <w:rFonts w:ascii="Times New Roman" w:eastAsia="宋体" w:hAnsi="Times New Roman" w:cs="Times New Roman" w:hint="eastAsia"/>
          <w:color w:val="FF0000"/>
          <w:sz w:val="24"/>
          <w:szCs w:val="24"/>
        </w:rPr>
        <w:t>年。</w:t>
      </w:r>
    </w:p>
    <w:p w14:paraId="42A6AC23" w14:textId="77777777" w:rsidR="00DA6577" w:rsidRPr="00BF02E2" w:rsidRDefault="00D15423"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w:t>
      </w:r>
      <w:r w:rsidR="00DA6577" w:rsidRPr="00BF02E2">
        <w:rPr>
          <w:rFonts w:ascii="Times New Roman" w:eastAsia="宋体" w:hAnsi="Times New Roman" w:cs="Times New Roman"/>
          <w:sz w:val="24"/>
          <w:szCs w:val="24"/>
        </w:rPr>
        <w:t>公用工程及辅助设施</w:t>
      </w:r>
    </w:p>
    <w:p w14:paraId="0F2694DB" w14:textId="7AE8DF0F" w:rsidR="00DA6577" w:rsidRPr="00BF02E2" w:rsidRDefault="00061224"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w:t>
      </w:r>
      <w:r w:rsidR="00D96FF9">
        <w:rPr>
          <w:rFonts w:ascii="Times New Roman" w:eastAsia="宋体" w:hAnsi="Times New Roman" w:cs="Times New Roman" w:hint="eastAsia"/>
          <w:sz w:val="24"/>
          <w:szCs w:val="24"/>
        </w:rPr>
        <w:t>新增部分储罐</w:t>
      </w:r>
      <w:r w:rsidR="00D96FF9">
        <w:rPr>
          <w:rFonts w:ascii="Times New Roman" w:eastAsia="宋体" w:hAnsi="Times New Roman" w:cs="Times New Roman"/>
          <w:sz w:val="24"/>
          <w:szCs w:val="24"/>
        </w:rPr>
        <w:t>，其余公辅设施均依托现有</w:t>
      </w:r>
      <w:r w:rsidR="00DA6577" w:rsidRPr="00BF02E2">
        <w:rPr>
          <w:rFonts w:ascii="Times New Roman" w:eastAsia="宋体" w:hAnsi="Times New Roman" w:cs="Times New Roman"/>
          <w:sz w:val="24"/>
          <w:szCs w:val="24"/>
        </w:rPr>
        <w:t>。</w:t>
      </w:r>
    </w:p>
    <w:p w14:paraId="56295CBD" w14:textId="77777777" w:rsidR="00DA6577" w:rsidRPr="00BF02E2" w:rsidRDefault="00D15423"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w:t>
      </w:r>
      <w:r w:rsidR="00DA6577" w:rsidRPr="00BF02E2">
        <w:rPr>
          <w:rFonts w:ascii="Times New Roman" w:eastAsia="宋体" w:hAnsi="Times New Roman" w:cs="Times New Roman"/>
          <w:sz w:val="24"/>
          <w:szCs w:val="24"/>
        </w:rPr>
        <w:t>占地面积及平面布置</w:t>
      </w:r>
    </w:p>
    <w:p w14:paraId="57FED271" w14:textId="77777777" w:rsidR="00E506DD"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本项目占地</w:t>
      </w:r>
      <w:r w:rsidR="00192FD5" w:rsidRPr="00BF02E2">
        <w:rPr>
          <w:rFonts w:ascii="Times New Roman" w:eastAsia="宋体" w:hAnsi="Times New Roman" w:cs="Times New Roman"/>
          <w:sz w:val="24"/>
          <w:szCs w:val="24"/>
          <w:lang w:bidi="zh-CN"/>
        </w:rPr>
        <w:t>4784</w:t>
      </w:r>
      <w:r w:rsidR="00192FD5" w:rsidRPr="00BF02E2">
        <w:rPr>
          <w:rFonts w:ascii="Times New Roman" w:eastAsia="宋体" w:hAnsi="Times New Roman" w:cs="Times New Roman"/>
          <w:sz w:val="24"/>
          <w:szCs w:val="24"/>
          <w:lang w:bidi="zh-CN"/>
        </w:rPr>
        <w:t>平方米，东西</w:t>
      </w:r>
      <w:r w:rsidRPr="00BF02E2">
        <w:rPr>
          <w:rFonts w:ascii="Times New Roman" w:eastAsia="宋体" w:hAnsi="Times New Roman" w:cs="Times New Roman"/>
          <w:sz w:val="24"/>
          <w:szCs w:val="24"/>
          <w:lang w:bidi="zh-CN"/>
        </w:rPr>
        <w:t>方向为长</w:t>
      </w:r>
      <w:r w:rsidR="00192FD5" w:rsidRPr="00BF02E2">
        <w:rPr>
          <w:rFonts w:ascii="Times New Roman" w:eastAsia="宋体" w:hAnsi="Times New Roman" w:cs="Times New Roman"/>
          <w:sz w:val="24"/>
          <w:szCs w:val="24"/>
          <w:lang w:bidi="zh-CN"/>
        </w:rPr>
        <w:t>104</w:t>
      </w:r>
      <w:r w:rsidRPr="00BF02E2">
        <w:rPr>
          <w:rFonts w:ascii="Times New Roman" w:eastAsia="宋体" w:hAnsi="Times New Roman" w:cs="Times New Roman"/>
          <w:sz w:val="24"/>
          <w:szCs w:val="24"/>
          <w:lang w:bidi="zh-CN"/>
        </w:rPr>
        <w:t>米、宽</w:t>
      </w:r>
      <w:r w:rsidR="00192FD5" w:rsidRPr="00BF02E2">
        <w:rPr>
          <w:rFonts w:ascii="Times New Roman" w:eastAsia="宋体" w:hAnsi="Times New Roman" w:cs="Times New Roman"/>
          <w:sz w:val="24"/>
          <w:szCs w:val="24"/>
          <w:lang w:bidi="en-US"/>
        </w:rPr>
        <w:t>46</w:t>
      </w:r>
      <w:r w:rsidRPr="00BF02E2">
        <w:rPr>
          <w:rFonts w:ascii="Times New Roman" w:eastAsia="宋体" w:hAnsi="Times New Roman" w:cs="Times New Roman"/>
          <w:sz w:val="24"/>
          <w:szCs w:val="24"/>
          <w:lang w:bidi="zh-CN"/>
        </w:rPr>
        <w:t>米。</w:t>
      </w:r>
      <w:r w:rsidR="00061224" w:rsidRPr="00BF02E2">
        <w:rPr>
          <w:rFonts w:ascii="Times New Roman" w:eastAsia="宋体" w:hAnsi="Times New Roman" w:cs="Times New Roman"/>
          <w:sz w:val="24"/>
          <w:szCs w:val="24"/>
          <w:lang w:bidi="zh-CN"/>
        </w:rPr>
        <w:t>本项目</w:t>
      </w:r>
      <w:r w:rsidR="00061224" w:rsidRPr="00BF02E2">
        <w:rPr>
          <w:rFonts w:ascii="Times New Roman" w:eastAsia="宋体" w:hAnsi="Times New Roman" w:cs="Times New Roman"/>
          <w:sz w:val="24"/>
          <w:szCs w:val="24"/>
        </w:rPr>
        <w:t>利用原合成气制</w:t>
      </w:r>
      <w:r w:rsidR="00061224" w:rsidRPr="00BF02E2">
        <w:rPr>
          <w:rFonts w:ascii="Times New Roman" w:eastAsia="宋体" w:hAnsi="Times New Roman" w:cs="Times New Roman"/>
          <w:sz w:val="24"/>
          <w:szCs w:val="24"/>
        </w:rPr>
        <w:lastRenderedPageBreak/>
        <w:t>乙二醇项目地块进行建设，</w:t>
      </w:r>
      <w:r w:rsidR="00061224" w:rsidRPr="00D0653C">
        <w:rPr>
          <w:rFonts w:ascii="Times New Roman" w:eastAsia="宋体" w:hAnsi="Times New Roman" w:cs="Times New Roman"/>
          <w:sz w:val="24"/>
          <w:szCs w:val="24"/>
        </w:rPr>
        <w:t>不新增占地</w:t>
      </w:r>
      <w:r w:rsidR="007B6185" w:rsidRPr="00D0653C">
        <w:rPr>
          <w:rFonts w:ascii="Times New Roman" w:eastAsia="宋体" w:hAnsi="Times New Roman" w:cs="Times New Roman"/>
          <w:sz w:val="24"/>
          <w:szCs w:val="24"/>
        </w:rPr>
        <w:t>。</w:t>
      </w:r>
      <w:r w:rsidR="001F201B" w:rsidRPr="00D0653C">
        <w:rPr>
          <w:rFonts w:ascii="Times New Roman" w:eastAsia="宋体" w:hAnsi="Times New Roman" w:cs="Times New Roman"/>
          <w:sz w:val="24"/>
          <w:szCs w:val="24"/>
        </w:rPr>
        <w:t>扬子石化化工厂</w:t>
      </w:r>
      <w:r w:rsidR="007B6185" w:rsidRPr="00D0653C">
        <w:rPr>
          <w:rFonts w:ascii="Times New Roman" w:eastAsia="宋体" w:hAnsi="Times New Roman" w:cs="Times New Roman"/>
          <w:sz w:val="24"/>
          <w:szCs w:val="24"/>
        </w:rPr>
        <w:t>厂区</w:t>
      </w:r>
      <w:r w:rsidRPr="00D0653C">
        <w:rPr>
          <w:rFonts w:ascii="Times New Roman" w:eastAsia="宋体" w:hAnsi="Times New Roman" w:cs="Times New Roman"/>
          <w:sz w:val="24"/>
          <w:szCs w:val="24"/>
        </w:rPr>
        <w:t>总平面布置见图</w:t>
      </w:r>
      <w:r w:rsidRPr="00D0653C">
        <w:rPr>
          <w:rFonts w:ascii="Times New Roman" w:eastAsia="宋体" w:hAnsi="Times New Roman" w:cs="Times New Roman"/>
          <w:sz w:val="24"/>
          <w:szCs w:val="24"/>
        </w:rPr>
        <w:t>4.2-1</w:t>
      </w:r>
      <w:r w:rsidR="007B6185" w:rsidRPr="00D0653C">
        <w:rPr>
          <w:rFonts w:ascii="Times New Roman" w:eastAsia="宋体" w:hAnsi="Times New Roman" w:cs="Times New Roman"/>
          <w:sz w:val="24"/>
          <w:szCs w:val="24"/>
        </w:rPr>
        <w:t>，本项目</w:t>
      </w:r>
      <w:r w:rsidR="001F201B" w:rsidRPr="00D0653C">
        <w:rPr>
          <w:rFonts w:ascii="Times New Roman" w:eastAsia="宋体" w:hAnsi="Times New Roman" w:cs="Times New Roman"/>
          <w:sz w:val="24"/>
          <w:szCs w:val="24"/>
        </w:rPr>
        <w:t>车间</w:t>
      </w:r>
      <w:r w:rsidR="007B6185" w:rsidRPr="00D0653C">
        <w:rPr>
          <w:rFonts w:ascii="Times New Roman" w:eastAsia="宋体" w:hAnsi="Times New Roman" w:cs="Times New Roman"/>
          <w:sz w:val="24"/>
          <w:szCs w:val="24"/>
        </w:rPr>
        <w:t>平面布置图见图</w:t>
      </w:r>
      <w:r w:rsidR="007B6185" w:rsidRPr="00D0653C">
        <w:rPr>
          <w:rFonts w:ascii="Times New Roman" w:eastAsia="宋体" w:hAnsi="Times New Roman" w:cs="Times New Roman"/>
          <w:sz w:val="24"/>
          <w:szCs w:val="24"/>
        </w:rPr>
        <w:t>4.2-2</w:t>
      </w:r>
      <w:r w:rsidR="00E506DD">
        <w:rPr>
          <w:rFonts w:ascii="Times New Roman" w:eastAsia="宋体" w:hAnsi="Times New Roman" w:cs="Times New Roman" w:hint="eastAsia"/>
          <w:sz w:val="24"/>
          <w:szCs w:val="24"/>
        </w:rPr>
        <w:t>。</w:t>
      </w:r>
    </w:p>
    <w:p w14:paraId="0BD7ADEF" w14:textId="00B910F0" w:rsidR="00DA6577" w:rsidRDefault="00E506DD" w:rsidP="008679C8">
      <w:pPr>
        <w:adjustRightInd w:val="0"/>
        <w:snapToGrid w:val="0"/>
        <w:spacing w:line="500" w:lineRule="exact"/>
        <w:ind w:firstLineChars="200" w:firstLine="480"/>
        <w:rPr>
          <w:rFonts w:ascii="Times New Roman" w:eastAsia="宋体" w:hAnsi="Times New Roman" w:cs="Times New Roman"/>
          <w:sz w:val="24"/>
          <w:szCs w:val="24"/>
        </w:rPr>
      </w:pPr>
      <w:r w:rsidRPr="00E506DD">
        <w:rPr>
          <w:rFonts w:ascii="Times New Roman" w:eastAsia="宋体" w:hAnsi="Times New Roman" w:cs="Times New Roman" w:hint="eastAsia"/>
          <w:sz w:val="24"/>
          <w:szCs w:val="24"/>
        </w:rPr>
        <w:t>本项目西北侧为扬子石化芳烃厂，西南侧为扬子石化化工厂，东南侧为净二装置所在地，东北侧为扬子石化芳烃合成气装置。</w:t>
      </w:r>
      <w:r w:rsidR="0088306D">
        <w:rPr>
          <w:rFonts w:ascii="Times New Roman" w:eastAsia="宋体" w:hAnsi="Times New Roman" w:cs="Times New Roman" w:hint="eastAsia"/>
          <w:sz w:val="24"/>
          <w:szCs w:val="24"/>
        </w:rPr>
        <w:t>本项目周边现状图见图</w:t>
      </w:r>
      <w:r w:rsidR="0088306D">
        <w:rPr>
          <w:rFonts w:ascii="Times New Roman" w:eastAsia="宋体" w:hAnsi="Times New Roman" w:cs="Times New Roman" w:hint="eastAsia"/>
          <w:sz w:val="24"/>
          <w:szCs w:val="24"/>
        </w:rPr>
        <w:t>4</w:t>
      </w:r>
      <w:r w:rsidR="0088306D">
        <w:rPr>
          <w:rFonts w:ascii="Times New Roman" w:eastAsia="宋体" w:hAnsi="Times New Roman" w:cs="Times New Roman"/>
          <w:sz w:val="24"/>
          <w:szCs w:val="24"/>
        </w:rPr>
        <w:t>.2-3</w:t>
      </w:r>
      <w:r w:rsidR="0088306D">
        <w:rPr>
          <w:rFonts w:ascii="Times New Roman" w:eastAsia="宋体" w:hAnsi="Times New Roman" w:cs="Times New Roman" w:hint="eastAsia"/>
          <w:sz w:val="24"/>
          <w:szCs w:val="24"/>
        </w:rPr>
        <w:t>。</w:t>
      </w:r>
      <w:r w:rsidR="007B6185" w:rsidRPr="00D0653C">
        <w:rPr>
          <w:rFonts w:ascii="Times New Roman" w:eastAsia="宋体" w:hAnsi="Times New Roman" w:cs="Times New Roman"/>
          <w:sz w:val="24"/>
          <w:szCs w:val="24"/>
        </w:rPr>
        <w:t>本</w:t>
      </w:r>
      <w:r w:rsidR="007B6185" w:rsidRPr="00BF02E2">
        <w:rPr>
          <w:rFonts w:ascii="Times New Roman" w:eastAsia="宋体" w:hAnsi="Times New Roman" w:cs="Times New Roman"/>
          <w:sz w:val="24"/>
          <w:szCs w:val="24"/>
        </w:rPr>
        <w:t>项目</w:t>
      </w:r>
      <w:r w:rsidR="00DA6577" w:rsidRPr="00BF02E2">
        <w:rPr>
          <w:rFonts w:ascii="Times New Roman" w:eastAsia="宋体" w:hAnsi="Times New Roman" w:cs="Times New Roman"/>
          <w:sz w:val="24"/>
          <w:szCs w:val="24"/>
        </w:rPr>
        <w:t>主体工程建设情况见表</w:t>
      </w:r>
      <w:r w:rsidR="00DA6577" w:rsidRPr="00BF02E2">
        <w:rPr>
          <w:rFonts w:ascii="Times New Roman" w:eastAsia="宋体" w:hAnsi="Times New Roman" w:cs="Times New Roman"/>
          <w:sz w:val="24"/>
          <w:szCs w:val="24"/>
        </w:rPr>
        <w:t>4.2-1</w:t>
      </w:r>
      <w:r w:rsidR="00DA6577" w:rsidRPr="00BF02E2">
        <w:rPr>
          <w:rFonts w:ascii="Times New Roman" w:eastAsia="宋体" w:hAnsi="Times New Roman" w:cs="Times New Roman"/>
          <w:sz w:val="24"/>
          <w:szCs w:val="24"/>
        </w:rPr>
        <w:t>，辅助、公用及环保工程建设及依托情况见表</w:t>
      </w:r>
      <w:r w:rsidR="00DA6577" w:rsidRPr="00BF02E2">
        <w:rPr>
          <w:rFonts w:ascii="Times New Roman" w:eastAsia="宋体" w:hAnsi="Times New Roman" w:cs="Times New Roman"/>
          <w:sz w:val="24"/>
          <w:szCs w:val="24"/>
        </w:rPr>
        <w:t>4.2-2</w:t>
      </w:r>
      <w:r w:rsidR="00DA6577" w:rsidRPr="00BF02E2">
        <w:rPr>
          <w:rFonts w:ascii="Times New Roman" w:eastAsia="宋体" w:hAnsi="Times New Roman" w:cs="Times New Roman"/>
          <w:sz w:val="24"/>
          <w:szCs w:val="24"/>
        </w:rPr>
        <w:t>。</w:t>
      </w:r>
    </w:p>
    <w:p w14:paraId="56CB6A8D" w14:textId="7AD493E3" w:rsidR="009E0140" w:rsidRPr="009E0140" w:rsidRDefault="009E0140" w:rsidP="008679C8">
      <w:pPr>
        <w:adjustRightInd w:val="0"/>
        <w:snapToGrid w:val="0"/>
        <w:spacing w:line="500" w:lineRule="exact"/>
        <w:ind w:firstLineChars="200" w:firstLine="480"/>
        <w:rPr>
          <w:rFonts w:ascii="Times New Roman" w:eastAsia="宋体" w:hAnsi="Times New Roman" w:cs="Times New Roman"/>
          <w:color w:val="FF0000"/>
          <w:sz w:val="24"/>
          <w:szCs w:val="24"/>
        </w:rPr>
      </w:pPr>
      <w:bookmarkStart w:id="77" w:name="_Hlk500321189"/>
      <w:r w:rsidRPr="009E0140">
        <w:rPr>
          <w:rFonts w:ascii="Times New Roman" w:eastAsia="宋体" w:hAnsi="Times New Roman" w:cs="Times New Roman" w:hint="eastAsia"/>
          <w:color w:val="FF0000"/>
          <w:sz w:val="24"/>
          <w:szCs w:val="24"/>
        </w:rPr>
        <w:t>（</w:t>
      </w:r>
      <w:r w:rsidRPr="009E0140">
        <w:rPr>
          <w:rFonts w:ascii="Times New Roman" w:eastAsia="宋体" w:hAnsi="Times New Roman" w:cs="Times New Roman" w:hint="eastAsia"/>
          <w:color w:val="FF0000"/>
          <w:sz w:val="24"/>
          <w:szCs w:val="24"/>
        </w:rPr>
        <w:t>4</w:t>
      </w:r>
      <w:r w:rsidRPr="009E0140">
        <w:rPr>
          <w:rFonts w:ascii="Times New Roman" w:eastAsia="宋体" w:hAnsi="Times New Roman" w:cs="Times New Roman" w:hint="eastAsia"/>
          <w:color w:val="FF0000"/>
          <w:sz w:val="24"/>
          <w:szCs w:val="24"/>
        </w:rPr>
        <w:t>）中试方案</w:t>
      </w:r>
    </w:p>
    <w:p w14:paraId="483A527E" w14:textId="46B4EE1B" w:rsidR="009E0140" w:rsidRDefault="009E0140" w:rsidP="008679C8">
      <w:pPr>
        <w:adjustRightInd w:val="0"/>
        <w:snapToGrid w:val="0"/>
        <w:spacing w:line="500" w:lineRule="exact"/>
        <w:ind w:firstLineChars="200" w:firstLine="480"/>
        <w:rPr>
          <w:rFonts w:ascii="Times New Roman" w:eastAsia="宋体" w:hAnsi="Times New Roman" w:cs="Times New Roman"/>
          <w:color w:val="FF0000"/>
          <w:sz w:val="24"/>
          <w:szCs w:val="24"/>
        </w:rPr>
      </w:pPr>
      <w:r w:rsidRPr="009E0140">
        <w:rPr>
          <w:rFonts w:ascii="Times New Roman" w:eastAsia="宋体" w:hAnsi="Times New Roman" w:cs="Times New Roman" w:hint="eastAsia"/>
          <w:color w:val="FF0000"/>
          <w:sz w:val="24"/>
          <w:szCs w:val="24"/>
        </w:rPr>
        <w:t>本项目计划开车</w:t>
      </w:r>
      <w:r w:rsidRPr="009E0140">
        <w:rPr>
          <w:rFonts w:ascii="Times New Roman" w:eastAsia="宋体" w:hAnsi="Times New Roman" w:cs="Times New Roman"/>
          <w:color w:val="FF0000"/>
          <w:sz w:val="24"/>
          <w:szCs w:val="24"/>
        </w:rPr>
        <w:t>2018</w:t>
      </w:r>
      <w:r w:rsidRPr="009E0140">
        <w:rPr>
          <w:rFonts w:ascii="Times New Roman" w:eastAsia="宋体" w:hAnsi="Times New Roman" w:cs="Times New Roman"/>
          <w:color w:val="FF0000"/>
          <w:sz w:val="24"/>
          <w:szCs w:val="24"/>
        </w:rPr>
        <w:t>年</w:t>
      </w:r>
      <w:r w:rsidRPr="009E0140">
        <w:rPr>
          <w:rFonts w:ascii="Times New Roman" w:eastAsia="宋体" w:hAnsi="Times New Roman" w:cs="Times New Roman"/>
          <w:color w:val="FF0000"/>
          <w:sz w:val="24"/>
          <w:szCs w:val="24"/>
        </w:rPr>
        <w:t>6</w:t>
      </w:r>
      <w:r w:rsidRPr="009E0140">
        <w:rPr>
          <w:rFonts w:ascii="Times New Roman" w:eastAsia="宋体" w:hAnsi="Times New Roman" w:cs="Times New Roman"/>
          <w:color w:val="FF0000"/>
          <w:sz w:val="24"/>
          <w:szCs w:val="24"/>
        </w:rPr>
        <w:t>月</w:t>
      </w:r>
      <w:r w:rsidRPr="009E0140">
        <w:rPr>
          <w:rFonts w:ascii="Cambria Math" w:eastAsia="宋体" w:hAnsi="Cambria Math" w:cs="Cambria Math"/>
          <w:color w:val="FF0000"/>
          <w:sz w:val="24"/>
          <w:szCs w:val="24"/>
        </w:rPr>
        <w:t>∼</w:t>
      </w:r>
      <w:r w:rsidRPr="009E0140">
        <w:rPr>
          <w:rFonts w:ascii="Times New Roman" w:eastAsia="宋体" w:hAnsi="Times New Roman" w:cs="Times New Roman"/>
          <w:color w:val="FF0000"/>
          <w:sz w:val="24"/>
          <w:szCs w:val="24"/>
        </w:rPr>
        <w:t>9</w:t>
      </w:r>
      <w:r w:rsidRPr="009E0140">
        <w:rPr>
          <w:rFonts w:ascii="Times New Roman" w:eastAsia="宋体" w:hAnsi="Times New Roman" w:cs="Times New Roman"/>
          <w:color w:val="FF0000"/>
          <w:sz w:val="24"/>
          <w:szCs w:val="24"/>
        </w:rPr>
        <w:t>月，开车频次</w:t>
      </w:r>
      <w:r w:rsidRPr="009E0140">
        <w:rPr>
          <w:rFonts w:ascii="Times New Roman" w:eastAsia="宋体" w:hAnsi="Times New Roman" w:cs="Times New Roman"/>
          <w:color w:val="FF0000"/>
          <w:sz w:val="24"/>
          <w:szCs w:val="24"/>
        </w:rPr>
        <w:t>5</w:t>
      </w:r>
      <w:r w:rsidRPr="009E0140">
        <w:rPr>
          <w:rFonts w:ascii="Cambria Math" w:eastAsia="宋体" w:hAnsi="Cambria Math" w:cs="Cambria Math"/>
          <w:color w:val="FF0000"/>
          <w:sz w:val="24"/>
          <w:szCs w:val="24"/>
        </w:rPr>
        <w:t>∼</w:t>
      </w:r>
      <w:r w:rsidRPr="009E0140">
        <w:rPr>
          <w:rFonts w:ascii="Times New Roman" w:eastAsia="宋体" w:hAnsi="Times New Roman" w:cs="Times New Roman"/>
          <w:color w:val="FF0000"/>
          <w:sz w:val="24"/>
          <w:szCs w:val="24"/>
        </w:rPr>
        <w:t>10</w:t>
      </w:r>
      <w:r w:rsidRPr="009E0140">
        <w:rPr>
          <w:rFonts w:ascii="Times New Roman" w:eastAsia="宋体" w:hAnsi="Times New Roman" w:cs="Times New Roman"/>
          <w:color w:val="FF0000"/>
          <w:sz w:val="24"/>
          <w:szCs w:val="24"/>
        </w:rPr>
        <w:t>次，产量约</w:t>
      </w:r>
      <w:r w:rsidRPr="009E0140">
        <w:rPr>
          <w:rFonts w:ascii="Times New Roman" w:eastAsia="宋体" w:hAnsi="Times New Roman" w:cs="Times New Roman"/>
          <w:color w:val="FF0000"/>
          <w:sz w:val="24"/>
          <w:szCs w:val="24"/>
        </w:rPr>
        <w:t>200</w:t>
      </w:r>
      <w:r w:rsidRPr="009E0140">
        <w:rPr>
          <w:rFonts w:ascii="Times New Roman" w:eastAsia="宋体" w:hAnsi="Times New Roman" w:cs="Times New Roman"/>
          <w:color w:val="FF0000"/>
          <w:sz w:val="24"/>
          <w:szCs w:val="24"/>
        </w:rPr>
        <w:t>吨；开车前系统水运，完成后用氮气吹扫置换，分析合格后投料开车。停车后物料倒空，水洗、吹扫、置换合格。开停车期间会出现会有不合格品，产量约</w:t>
      </w:r>
      <w:r w:rsidRPr="009E0140">
        <w:rPr>
          <w:rFonts w:ascii="Times New Roman" w:eastAsia="宋体" w:hAnsi="Times New Roman" w:cs="Times New Roman"/>
          <w:color w:val="FF0000"/>
          <w:sz w:val="24"/>
          <w:szCs w:val="24"/>
        </w:rPr>
        <w:t>2</w:t>
      </w:r>
      <w:r w:rsidRPr="009E0140">
        <w:rPr>
          <w:rFonts w:ascii="Times New Roman" w:eastAsia="宋体" w:hAnsi="Times New Roman" w:cs="Times New Roman"/>
          <w:color w:val="FF0000"/>
          <w:sz w:val="24"/>
          <w:szCs w:val="24"/>
        </w:rPr>
        <w:t>吨</w:t>
      </w:r>
      <w:r w:rsidRPr="009E0140">
        <w:rPr>
          <w:rFonts w:ascii="Times New Roman" w:eastAsia="宋体" w:hAnsi="Times New Roman" w:cs="Times New Roman" w:hint="eastAsia"/>
          <w:color w:val="FF0000"/>
          <w:sz w:val="24"/>
          <w:szCs w:val="24"/>
        </w:rPr>
        <w:t>。</w:t>
      </w:r>
      <w:bookmarkEnd w:id="77"/>
    </w:p>
    <w:p w14:paraId="2E44BFC6" w14:textId="1DCCE7FE" w:rsidR="00BD07C4" w:rsidRPr="00CF1261" w:rsidRDefault="00BD07C4" w:rsidP="008679C8">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hint="eastAsia"/>
          <w:color w:val="FF0000"/>
          <w:sz w:val="24"/>
          <w:szCs w:val="24"/>
        </w:rPr>
        <w:t>（</w:t>
      </w:r>
      <w:r w:rsidRPr="00CF1261">
        <w:rPr>
          <w:rFonts w:ascii="Times New Roman" w:eastAsia="宋体" w:hAnsi="Times New Roman" w:cs="Times New Roman" w:hint="eastAsia"/>
          <w:color w:val="FF0000"/>
          <w:sz w:val="24"/>
          <w:szCs w:val="24"/>
        </w:rPr>
        <w:t>5</w:t>
      </w:r>
      <w:r w:rsidRPr="00CF1261">
        <w:rPr>
          <w:rFonts w:ascii="Times New Roman" w:eastAsia="宋体" w:hAnsi="Times New Roman" w:cs="Times New Roman" w:hint="eastAsia"/>
          <w:color w:val="FF0000"/>
          <w:sz w:val="24"/>
          <w:szCs w:val="24"/>
        </w:rPr>
        <w:t>）</w:t>
      </w:r>
      <w:r w:rsidR="00CF1261" w:rsidRPr="00CF1261">
        <w:rPr>
          <w:rFonts w:ascii="Times New Roman" w:eastAsia="宋体" w:hAnsi="Times New Roman" w:cs="Times New Roman" w:hint="eastAsia"/>
          <w:color w:val="FF0000"/>
          <w:sz w:val="24"/>
          <w:szCs w:val="24"/>
        </w:rPr>
        <w:t>本次技术改造具体内容</w:t>
      </w:r>
    </w:p>
    <w:p w14:paraId="7B95447A" w14:textId="469E3202"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hint="eastAsia"/>
          <w:color w:val="FF0000"/>
          <w:sz w:val="24"/>
          <w:szCs w:val="24"/>
        </w:rPr>
        <w:t>本项目水解反应单元为新增单元，并对加氢反应单元进行技术改造，具体内容如下：</w:t>
      </w:r>
    </w:p>
    <w:p w14:paraId="287101C5" w14:textId="04070837"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宋体" w:eastAsia="宋体" w:hAnsi="宋体" w:cs="宋体" w:hint="eastAsia"/>
          <w:color w:val="FF0000"/>
          <w:sz w:val="24"/>
          <w:szCs w:val="24"/>
          <w:lang w:eastAsia="ja-JP"/>
        </w:rPr>
        <w:t>①</w:t>
      </w:r>
      <w:r w:rsidRPr="00CF1261">
        <w:rPr>
          <w:rFonts w:ascii="Times New Roman" w:eastAsia="宋体" w:hAnsi="Times New Roman" w:cs="Times New Roman"/>
          <w:color w:val="FF0000"/>
          <w:sz w:val="24"/>
          <w:szCs w:val="24"/>
        </w:rPr>
        <w:t>反应器系统</w:t>
      </w:r>
    </w:p>
    <w:p w14:paraId="215FC848" w14:textId="249DB759"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color w:val="FF0000"/>
          <w:sz w:val="24"/>
          <w:szCs w:val="24"/>
        </w:rPr>
        <w:t>新增</w:t>
      </w:r>
      <w:r w:rsidRPr="00CF1261">
        <w:rPr>
          <w:rFonts w:ascii="Times New Roman" w:eastAsia="宋体" w:hAnsi="Times New Roman" w:cs="Times New Roman"/>
          <w:color w:val="FF0000"/>
          <w:sz w:val="24"/>
          <w:szCs w:val="24"/>
        </w:rPr>
        <w:t>R404</w:t>
      </w:r>
      <w:r w:rsidRPr="00CF1261">
        <w:rPr>
          <w:rFonts w:ascii="Times New Roman" w:eastAsia="宋体" w:hAnsi="Times New Roman" w:cs="Times New Roman"/>
          <w:color w:val="FF0000"/>
          <w:sz w:val="24"/>
          <w:szCs w:val="24"/>
        </w:rPr>
        <w:t>反应器及其撤热汽包系统，反应器规格与现有</w:t>
      </w:r>
      <w:r w:rsidRPr="00CF1261">
        <w:rPr>
          <w:rFonts w:ascii="Times New Roman" w:eastAsia="宋体" w:hAnsi="Times New Roman" w:cs="Times New Roman"/>
          <w:color w:val="FF0000"/>
          <w:sz w:val="24"/>
          <w:szCs w:val="24"/>
        </w:rPr>
        <w:t>R403</w:t>
      </w:r>
      <w:r w:rsidRPr="00CF1261">
        <w:rPr>
          <w:rFonts w:ascii="Times New Roman" w:eastAsia="宋体" w:hAnsi="Times New Roman" w:cs="Times New Roman"/>
          <w:color w:val="FF0000"/>
          <w:sz w:val="24"/>
          <w:szCs w:val="24"/>
        </w:rPr>
        <w:t>一致，流程上可实现与现有反应器并联及串联操作。</w:t>
      </w:r>
    </w:p>
    <w:p w14:paraId="27BBA0D1" w14:textId="164A9E8D"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宋体" w:eastAsia="宋体" w:hAnsi="宋体" w:cs="宋体" w:hint="eastAsia"/>
          <w:color w:val="FF0000"/>
          <w:sz w:val="24"/>
          <w:szCs w:val="24"/>
          <w:lang w:eastAsia="ja-JP"/>
        </w:rPr>
        <w:t>②</w:t>
      </w:r>
      <w:r w:rsidRPr="00CF1261">
        <w:rPr>
          <w:rFonts w:ascii="Times New Roman" w:eastAsia="宋体" w:hAnsi="Times New Roman" w:cs="Times New Roman"/>
          <w:color w:val="FF0000"/>
          <w:sz w:val="24"/>
          <w:szCs w:val="24"/>
        </w:rPr>
        <w:t>精馏系统</w:t>
      </w:r>
    </w:p>
    <w:p w14:paraId="6415361C" w14:textId="77777777"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hint="eastAsia"/>
          <w:color w:val="FF0000"/>
          <w:sz w:val="24"/>
          <w:szCs w:val="24"/>
        </w:rPr>
        <w:t>精馏系统流程包括以下内容：</w:t>
      </w:r>
    </w:p>
    <w:p w14:paraId="1CC9B541" w14:textId="304AECFF"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hint="eastAsia"/>
          <w:color w:val="FF0000"/>
          <w:sz w:val="24"/>
          <w:szCs w:val="24"/>
        </w:rPr>
        <w:t>新增加氢反应产物去</w:t>
      </w:r>
      <w:r w:rsidR="00E14EBD">
        <w:rPr>
          <w:rFonts w:ascii="Times New Roman" w:eastAsia="宋体" w:hAnsi="Times New Roman" w:cs="Times New Roman" w:hint="eastAsia"/>
          <w:color w:val="FF0000"/>
          <w:sz w:val="24"/>
          <w:szCs w:val="24"/>
        </w:rPr>
        <w:t>脱甲醇塔</w:t>
      </w:r>
      <w:r w:rsidRPr="00CF1261">
        <w:rPr>
          <w:rFonts w:ascii="Times New Roman" w:eastAsia="宋体" w:hAnsi="Times New Roman" w:cs="Times New Roman"/>
          <w:color w:val="FF0000"/>
          <w:sz w:val="24"/>
          <w:szCs w:val="24"/>
        </w:rPr>
        <w:t>T405</w:t>
      </w:r>
      <w:r w:rsidRPr="00CF1261">
        <w:rPr>
          <w:rFonts w:ascii="Times New Roman" w:eastAsia="宋体" w:hAnsi="Times New Roman" w:cs="Times New Roman"/>
          <w:color w:val="FF0000"/>
          <w:sz w:val="24"/>
          <w:szCs w:val="24"/>
        </w:rPr>
        <w:t>流程（原</w:t>
      </w:r>
      <w:r w:rsidRPr="00CF1261">
        <w:rPr>
          <w:rFonts w:ascii="Times New Roman" w:eastAsia="宋体" w:hAnsi="Times New Roman" w:cs="Times New Roman"/>
          <w:color w:val="FF0000"/>
          <w:sz w:val="24"/>
          <w:szCs w:val="24"/>
        </w:rPr>
        <w:t>T405</w:t>
      </w:r>
      <w:r w:rsidRPr="00CF1261">
        <w:rPr>
          <w:rFonts w:ascii="Times New Roman" w:eastAsia="宋体" w:hAnsi="Times New Roman" w:cs="Times New Roman"/>
          <w:color w:val="FF0000"/>
          <w:sz w:val="24"/>
          <w:szCs w:val="24"/>
        </w:rPr>
        <w:t>开车过程没有投用），使得</w:t>
      </w:r>
      <w:r w:rsidRPr="00CF1261">
        <w:rPr>
          <w:rFonts w:ascii="Times New Roman" w:eastAsia="宋体" w:hAnsi="Times New Roman" w:cs="Times New Roman"/>
          <w:color w:val="FF0000"/>
          <w:sz w:val="24"/>
          <w:szCs w:val="24"/>
        </w:rPr>
        <w:t>T405</w:t>
      </w:r>
      <w:r w:rsidRPr="00CF1261">
        <w:rPr>
          <w:rFonts w:ascii="Times New Roman" w:eastAsia="宋体" w:hAnsi="Times New Roman" w:cs="Times New Roman"/>
          <w:color w:val="FF0000"/>
          <w:sz w:val="24"/>
          <w:szCs w:val="24"/>
        </w:rPr>
        <w:t>与</w:t>
      </w:r>
      <w:r w:rsidRPr="00CF1261">
        <w:rPr>
          <w:rFonts w:ascii="Times New Roman" w:eastAsia="宋体" w:hAnsi="Times New Roman" w:cs="Times New Roman"/>
          <w:color w:val="FF0000"/>
          <w:sz w:val="24"/>
          <w:szCs w:val="24"/>
        </w:rPr>
        <w:t>T401</w:t>
      </w:r>
      <w:r w:rsidRPr="00CF1261">
        <w:rPr>
          <w:rFonts w:ascii="Times New Roman" w:eastAsia="宋体" w:hAnsi="Times New Roman" w:cs="Times New Roman"/>
          <w:color w:val="FF0000"/>
          <w:sz w:val="24"/>
          <w:szCs w:val="24"/>
        </w:rPr>
        <w:t>可以并联操作，可增加装置的处理能力；同时改造</w:t>
      </w:r>
      <w:r w:rsidRPr="00CF1261">
        <w:rPr>
          <w:rFonts w:ascii="Times New Roman" w:eastAsia="宋体" w:hAnsi="Times New Roman" w:cs="Times New Roman"/>
          <w:color w:val="FF0000"/>
          <w:sz w:val="24"/>
          <w:szCs w:val="24"/>
        </w:rPr>
        <w:t>T405</w:t>
      </w:r>
      <w:r w:rsidRPr="00CF1261">
        <w:rPr>
          <w:rFonts w:ascii="Times New Roman" w:eastAsia="宋体" w:hAnsi="Times New Roman" w:cs="Times New Roman"/>
          <w:color w:val="FF0000"/>
          <w:sz w:val="24"/>
          <w:szCs w:val="24"/>
        </w:rPr>
        <w:t>塔顶回流系统，将</w:t>
      </w:r>
      <w:r w:rsidRPr="00CF1261">
        <w:rPr>
          <w:rFonts w:ascii="Times New Roman" w:eastAsia="宋体" w:hAnsi="Times New Roman" w:cs="Times New Roman"/>
          <w:color w:val="FF0000"/>
          <w:sz w:val="24"/>
          <w:szCs w:val="24"/>
        </w:rPr>
        <w:t>X405</w:t>
      </w:r>
      <w:r w:rsidRPr="00CF1261">
        <w:rPr>
          <w:rFonts w:ascii="Times New Roman" w:eastAsia="宋体" w:hAnsi="Times New Roman" w:cs="Times New Roman"/>
          <w:color w:val="FF0000"/>
          <w:sz w:val="24"/>
          <w:szCs w:val="24"/>
        </w:rPr>
        <w:t>完成回流分配工作改由泵完成，可以克服</w:t>
      </w:r>
      <w:r w:rsidRPr="00CF1261">
        <w:rPr>
          <w:rFonts w:ascii="Times New Roman" w:eastAsia="宋体" w:hAnsi="Times New Roman" w:cs="Times New Roman"/>
          <w:color w:val="FF0000"/>
          <w:sz w:val="24"/>
          <w:szCs w:val="24"/>
        </w:rPr>
        <w:t>D420</w:t>
      </w:r>
      <w:r w:rsidRPr="00CF1261">
        <w:rPr>
          <w:rFonts w:ascii="Times New Roman" w:eastAsia="宋体" w:hAnsi="Times New Roman" w:cs="Times New Roman"/>
          <w:color w:val="FF0000"/>
          <w:sz w:val="24"/>
          <w:szCs w:val="24"/>
        </w:rPr>
        <w:t>中物料无法返回</w:t>
      </w:r>
      <w:r w:rsidRPr="00CF1261">
        <w:rPr>
          <w:rFonts w:ascii="Times New Roman" w:eastAsia="宋体" w:hAnsi="Times New Roman" w:cs="Times New Roman"/>
          <w:color w:val="FF0000"/>
          <w:sz w:val="24"/>
          <w:szCs w:val="24"/>
        </w:rPr>
        <w:t>T405</w:t>
      </w:r>
      <w:r w:rsidRPr="00CF1261">
        <w:rPr>
          <w:rFonts w:ascii="Times New Roman" w:eastAsia="宋体" w:hAnsi="Times New Roman" w:cs="Times New Roman"/>
          <w:color w:val="FF0000"/>
          <w:sz w:val="24"/>
          <w:szCs w:val="24"/>
        </w:rPr>
        <w:t>塔的问题，减少</w:t>
      </w:r>
      <w:r w:rsidRPr="00CF1261">
        <w:rPr>
          <w:rFonts w:ascii="Times New Roman" w:eastAsia="宋体" w:hAnsi="Times New Roman" w:cs="Times New Roman"/>
          <w:color w:val="FF0000"/>
          <w:sz w:val="24"/>
          <w:szCs w:val="24"/>
        </w:rPr>
        <w:t>MG</w:t>
      </w:r>
      <w:r w:rsidRPr="00CF1261">
        <w:rPr>
          <w:rFonts w:ascii="Times New Roman" w:eastAsia="宋体" w:hAnsi="Times New Roman" w:cs="Times New Roman"/>
          <w:color w:val="FF0000"/>
          <w:sz w:val="24"/>
          <w:szCs w:val="24"/>
        </w:rPr>
        <w:t>损失。</w:t>
      </w:r>
    </w:p>
    <w:p w14:paraId="013B335E" w14:textId="77777777"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hint="eastAsia"/>
          <w:color w:val="FF0000"/>
          <w:sz w:val="24"/>
          <w:szCs w:val="24"/>
        </w:rPr>
        <w:t>改造</w:t>
      </w:r>
      <w:r w:rsidRPr="00CF1261">
        <w:rPr>
          <w:rFonts w:ascii="Times New Roman" w:eastAsia="宋体" w:hAnsi="Times New Roman" w:cs="Times New Roman"/>
          <w:color w:val="FF0000"/>
          <w:sz w:val="24"/>
          <w:szCs w:val="24"/>
        </w:rPr>
        <w:t>T401</w:t>
      </w:r>
      <w:r w:rsidRPr="00CF1261">
        <w:rPr>
          <w:rFonts w:ascii="Times New Roman" w:eastAsia="宋体" w:hAnsi="Times New Roman" w:cs="Times New Roman"/>
          <w:color w:val="FF0000"/>
          <w:sz w:val="24"/>
          <w:szCs w:val="24"/>
        </w:rPr>
        <w:t>塔顶回流系统，将</w:t>
      </w:r>
      <w:r w:rsidRPr="00CF1261">
        <w:rPr>
          <w:rFonts w:ascii="Times New Roman" w:eastAsia="宋体" w:hAnsi="Times New Roman" w:cs="Times New Roman"/>
          <w:color w:val="FF0000"/>
          <w:sz w:val="24"/>
          <w:szCs w:val="24"/>
        </w:rPr>
        <w:t>X401</w:t>
      </w:r>
      <w:r w:rsidRPr="00CF1261">
        <w:rPr>
          <w:rFonts w:ascii="Times New Roman" w:eastAsia="宋体" w:hAnsi="Times New Roman" w:cs="Times New Roman"/>
          <w:color w:val="FF0000"/>
          <w:sz w:val="24"/>
          <w:szCs w:val="24"/>
        </w:rPr>
        <w:t>完成的回流分配工作改由泵完成，可以克服</w:t>
      </w:r>
      <w:r w:rsidRPr="00CF1261">
        <w:rPr>
          <w:rFonts w:ascii="Times New Roman" w:eastAsia="宋体" w:hAnsi="Times New Roman" w:cs="Times New Roman"/>
          <w:color w:val="FF0000"/>
          <w:sz w:val="24"/>
          <w:szCs w:val="24"/>
        </w:rPr>
        <w:t>D404</w:t>
      </w:r>
      <w:r w:rsidRPr="00CF1261">
        <w:rPr>
          <w:rFonts w:ascii="Times New Roman" w:eastAsia="宋体" w:hAnsi="Times New Roman" w:cs="Times New Roman"/>
          <w:color w:val="FF0000"/>
          <w:sz w:val="24"/>
          <w:szCs w:val="24"/>
        </w:rPr>
        <w:t>中物料无法返回</w:t>
      </w:r>
      <w:r w:rsidRPr="00CF1261">
        <w:rPr>
          <w:rFonts w:ascii="Times New Roman" w:eastAsia="宋体" w:hAnsi="Times New Roman" w:cs="Times New Roman"/>
          <w:color w:val="FF0000"/>
          <w:sz w:val="24"/>
          <w:szCs w:val="24"/>
        </w:rPr>
        <w:t>T401</w:t>
      </w:r>
      <w:r w:rsidRPr="00CF1261">
        <w:rPr>
          <w:rFonts w:ascii="Times New Roman" w:eastAsia="宋体" w:hAnsi="Times New Roman" w:cs="Times New Roman"/>
          <w:color w:val="FF0000"/>
          <w:sz w:val="24"/>
          <w:szCs w:val="24"/>
        </w:rPr>
        <w:t>塔的问题，减少</w:t>
      </w:r>
      <w:r w:rsidRPr="00CF1261">
        <w:rPr>
          <w:rFonts w:ascii="Times New Roman" w:eastAsia="宋体" w:hAnsi="Times New Roman" w:cs="Times New Roman"/>
          <w:color w:val="FF0000"/>
          <w:sz w:val="24"/>
          <w:szCs w:val="24"/>
        </w:rPr>
        <w:t>MG</w:t>
      </w:r>
      <w:r w:rsidRPr="00CF1261">
        <w:rPr>
          <w:rFonts w:ascii="Times New Roman" w:eastAsia="宋体" w:hAnsi="Times New Roman" w:cs="Times New Roman"/>
          <w:color w:val="FF0000"/>
          <w:sz w:val="24"/>
          <w:szCs w:val="24"/>
        </w:rPr>
        <w:t>损失。</w:t>
      </w:r>
    </w:p>
    <w:p w14:paraId="572E4BD4" w14:textId="77777777" w:rsidR="00CF1261" w:rsidRPr="00CF1261" w:rsidRDefault="00CF1261" w:rsidP="00CF1261">
      <w:pPr>
        <w:adjustRightInd w:val="0"/>
        <w:snapToGrid w:val="0"/>
        <w:spacing w:line="500" w:lineRule="exact"/>
        <w:ind w:firstLineChars="200" w:firstLine="480"/>
        <w:rPr>
          <w:rFonts w:ascii="Times New Roman" w:eastAsia="宋体" w:hAnsi="Times New Roman" w:cs="Times New Roman"/>
          <w:color w:val="FF0000"/>
          <w:sz w:val="24"/>
          <w:szCs w:val="24"/>
        </w:rPr>
      </w:pPr>
      <w:r w:rsidRPr="00CF1261">
        <w:rPr>
          <w:rFonts w:ascii="Times New Roman" w:eastAsia="宋体" w:hAnsi="Times New Roman" w:cs="Times New Roman" w:hint="eastAsia"/>
          <w:color w:val="FF0000"/>
          <w:sz w:val="24"/>
          <w:szCs w:val="24"/>
        </w:rPr>
        <w:t>脱脂塔</w:t>
      </w:r>
      <w:r w:rsidRPr="00CF1261">
        <w:rPr>
          <w:rFonts w:ascii="Times New Roman" w:eastAsia="宋体" w:hAnsi="Times New Roman" w:cs="Times New Roman"/>
          <w:color w:val="FF0000"/>
          <w:sz w:val="24"/>
          <w:szCs w:val="24"/>
        </w:rPr>
        <w:t>T402</w:t>
      </w:r>
      <w:r w:rsidRPr="00CF1261">
        <w:rPr>
          <w:rFonts w:ascii="Times New Roman" w:eastAsia="宋体" w:hAnsi="Times New Roman" w:cs="Times New Roman"/>
          <w:color w:val="FF0000"/>
          <w:sz w:val="24"/>
          <w:szCs w:val="24"/>
        </w:rPr>
        <w:t>改造内容包括，改变</w:t>
      </w:r>
      <w:r w:rsidRPr="00CF1261">
        <w:rPr>
          <w:rFonts w:ascii="Times New Roman" w:eastAsia="宋体" w:hAnsi="Times New Roman" w:cs="Times New Roman"/>
          <w:color w:val="FF0000"/>
          <w:sz w:val="24"/>
          <w:szCs w:val="24"/>
        </w:rPr>
        <w:t>T402</w:t>
      </w:r>
      <w:r w:rsidRPr="00CF1261">
        <w:rPr>
          <w:rFonts w:ascii="Times New Roman" w:eastAsia="宋体" w:hAnsi="Times New Roman" w:cs="Times New Roman"/>
          <w:color w:val="FF0000"/>
          <w:sz w:val="24"/>
          <w:szCs w:val="24"/>
        </w:rPr>
        <w:t>塔顶压力控制方式，使得</w:t>
      </w:r>
      <w:r w:rsidRPr="00CF1261">
        <w:rPr>
          <w:rFonts w:ascii="Times New Roman" w:eastAsia="宋体" w:hAnsi="Times New Roman" w:cs="Times New Roman"/>
          <w:color w:val="FF0000"/>
          <w:sz w:val="24"/>
          <w:szCs w:val="24"/>
        </w:rPr>
        <w:t>T402</w:t>
      </w:r>
      <w:r w:rsidRPr="00CF1261">
        <w:rPr>
          <w:rFonts w:ascii="Times New Roman" w:eastAsia="宋体" w:hAnsi="Times New Roman" w:cs="Times New Roman"/>
          <w:color w:val="FF0000"/>
          <w:sz w:val="24"/>
          <w:szCs w:val="24"/>
        </w:rPr>
        <w:t>压力可以独立控制；增加</w:t>
      </w:r>
      <w:r w:rsidRPr="00CF1261">
        <w:rPr>
          <w:rFonts w:ascii="Times New Roman" w:eastAsia="宋体" w:hAnsi="Times New Roman" w:cs="Times New Roman"/>
          <w:color w:val="FF0000"/>
          <w:sz w:val="24"/>
          <w:szCs w:val="24"/>
        </w:rPr>
        <w:t>T402</w:t>
      </w:r>
      <w:r w:rsidRPr="00CF1261">
        <w:rPr>
          <w:rFonts w:ascii="Times New Roman" w:eastAsia="宋体" w:hAnsi="Times New Roman" w:cs="Times New Roman"/>
          <w:color w:val="FF0000"/>
          <w:sz w:val="24"/>
          <w:szCs w:val="24"/>
        </w:rPr>
        <w:t>塔塔釜至</w:t>
      </w:r>
      <w:r w:rsidRPr="00CF1261">
        <w:rPr>
          <w:rFonts w:ascii="Times New Roman" w:eastAsia="宋体" w:hAnsi="Times New Roman" w:cs="Times New Roman"/>
          <w:color w:val="FF0000"/>
          <w:sz w:val="24"/>
          <w:szCs w:val="24"/>
        </w:rPr>
        <w:t>D410B</w:t>
      </w:r>
      <w:r w:rsidRPr="00CF1261">
        <w:rPr>
          <w:rFonts w:ascii="Times New Roman" w:eastAsia="宋体" w:hAnsi="Times New Roman" w:cs="Times New Roman"/>
          <w:color w:val="FF0000"/>
          <w:sz w:val="24"/>
          <w:szCs w:val="24"/>
        </w:rPr>
        <w:t>的流程；增加</w:t>
      </w:r>
      <w:r w:rsidRPr="00CF1261">
        <w:rPr>
          <w:rFonts w:ascii="Times New Roman" w:eastAsia="宋体" w:hAnsi="Times New Roman" w:cs="Times New Roman"/>
          <w:color w:val="FF0000"/>
          <w:sz w:val="24"/>
          <w:szCs w:val="24"/>
        </w:rPr>
        <w:t>T402</w:t>
      </w:r>
      <w:r w:rsidRPr="00CF1261">
        <w:rPr>
          <w:rFonts w:ascii="Times New Roman" w:eastAsia="宋体" w:hAnsi="Times New Roman" w:cs="Times New Roman"/>
          <w:color w:val="FF0000"/>
          <w:sz w:val="24"/>
          <w:szCs w:val="24"/>
        </w:rPr>
        <w:t>塔顶物料送往</w:t>
      </w:r>
      <w:r w:rsidRPr="00CF1261">
        <w:rPr>
          <w:rFonts w:ascii="Times New Roman" w:eastAsia="宋体" w:hAnsi="Times New Roman" w:cs="Times New Roman"/>
          <w:color w:val="FF0000"/>
          <w:sz w:val="24"/>
          <w:szCs w:val="24"/>
        </w:rPr>
        <w:t>T403</w:t>
      </w:r>
      <w:r w:rsidRPr="00CF1261">
        <w:rPr>
          <w:rFonts w:ascii="Times New Roman" w:eastAsia="宋体" w:hAnsi="Times New Roman" w:cs="Times New Roman"/>
          <w:color w:val="FF0000"/>
          <w:sz w:val="24"/>
          <w:szCs w:val="24"/>
        </w:rPr>
        <w:t>的流程。</w:t>
      </w:r>
    </w:p>
    <w:p w14:paraId="0558BC61" w14:textId="1295E129" w:rsidR="00CF1261" w:rsidRPr="00CF1261" w:rsidRDefault="00CF1261" w:rsidP="00905307">
      <w:pPr>
        <w:adjustRightInd w:val="0"/>
        <w:snapToGrid w:val="0"/>
        <w:spacing w:line="500" w:lineRule="exact"/>
        <w:ind w:firstLineChars="200" w:firstLine="480"/>
        <w:rPr>
          <w:rFonts w:ascii="Times New Roman" w:eastAsia="宋体" w:hAnsi="Times New Roman" w:cs="Times New Roman"/>
          <w:sz w:val="24"/>
          <w:szCs w:val="24"/>
        </w:rPr>
      </w:pPr>
      <w:r w:rsidRPr="00CF1261">
        <w:rPr>
          <w:rFonts w:ascii="Times New Roman" w:eastAsia="宋体" w:hAnsi="Times New Roman" w:cs="Times New Roman"/>
          <w:color w:val="FF0000"/>
          <w:sz w:val="24"/>
          <w:szCs w:val="24"/>
        </w:rPr>
        <w:t>T403</w:t>
      </w:r>
      <w:r w:rsidRPr="00CF1261">
        <w:rPr>
          <w:rFonts w:ascii="Times New Roman" w:eastAsia="宋体" w:hAnsi="Times New Roman" w:cs="Times New Roman"/>
          <w:color w:val="FF0000"/>
          <w:sz w:val="24"/>
          <w:szCs w:val="24"/>
        </w:rPr>
        <w:t>塔改造内容包括，将</w:t>
      </w:r>
      <w:r w:rsidRPr="00CF1261">
        <w:rPr>
          <w:rFonts w:ascii="Times New Roman" w:eastAsia="宋体" w:hAnsi="Times New Roman" w:cs="Times New Roman"/>
          <w:color w:val="FF0000"/>
          <w:sz w:val="24"/>
          <w:szCs w:val="24"/>
        </w:rPr>
        <w:t>T403</w:t>
      </w:r>
      <w:r w:rsidRPr="00CF1261">
        <w:rPr>
          <w:rFonts w:ascii="Times New Roman" w:eastAsia="宋体" w:hAnsi="Times New Roman" w:cs="Times New Roman"/>
          <w:color w:val="FF0000"/>
          <w:sz w:val="24"/>
          <w:szCs w:val="24"/>
        </w:rPr>
        <w:t>塔釜未反应的</w:t>
      </w:r>
      <w:r w:rsidRPr="00CF1261">
        <w:rPr>
          <w:rFonts w:ascii="Times New Roman" w:eastAsia="宋体" w:hAnsi="Times New Roman" w:cs="Times New Roman"/>
          <w:color w:val="FF0000"/>
          <w:sz w:val="24"/>
          <w:szCs w:val="24"/>
        </w:rPr>
        <w:t>DMO</w:t>
      </w:r>
      <w:r w:rsidRPr="00CF1261">
        <w:rPr>
          <w:rFonts w:ascii="Times New Roman" w:eastAsia="宋体" w:hAnsi="Times New Roman" w:cs="Times New Roman"/>
          <w:color w:val="FF0000"/>
          <w:sz w:val="24"/>
          <w:szCs w:val="24"/>
        </w:rPr>
        <w:t>循环回反应器进一步转化；增加</w:t>
      </w:r>
      <w:r w:rsidRPr="00CF1261">
        <w:rPr>
          <w:rFonts w:ascii="Times New Roman" w:eastAsia="宋体" w:hAnsi="Times New Roman" w:cs="Times New Roman"/>
          <w:color w:val="FF0000"/>
          <w:sz w:val="24"/>
          <w:szCs w:val="24"/>
        </w:rPr>
        <w:t>T403</w:t>
      </w:r>
      <w:r w:rsidRPr="00CF1261">
        <w:rPr>
          <w:rFonts w:ascii="Times New Roman" w:eastAsia="宋体" w:hAnsi="Times New Roman" w:cs="Times New Roman"/>
          <w:color w:val="FF0000"/>
          <w:sz w:val="24"/>
          <w:szCs w:val="24"/>
        </w:rPr>
        <w:t>塔顶至</w:t>
      </w:r>
      <w:r w:rsidRPr="00CF1261">
        <w:rPr>
          <w:rFonts w:ascii="Times New Roman" w:eastAsia="宋体" w:hAnsi="Times New Roman" w:cs="Times New Roman"/>
          <w:color w:val="FF0000"/>
          <w:sz w:val="24"/>
          <w:szCs w:val="24"/>
        </w:rPr>
        <w:t>T601</w:t>
      </w:r>
      <w:r w:rsidRPr="00CF1261">
        <w:rPr>
          <w:rFonts w:ascii="Times New Roman" w:eastAsia="宋体" w:hAnsi="Times New Roman" w:cs="Times New Roman"/>
          <w:color w:val="FF0000"/>
          <w:sz w:val="24"/>
          <w:szCs w:val="24"/>
        </w:rPr>
        <w:t>管线。</w:t>
      </w:r>
    </w:p>
    <w:p w14:paraId="182F8EC4" w14:textId="77777777" w:rsidR="00CF1261" w:rsidRDefault="00CF1261">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6C38532F" w14:textId="4C349471" w:rsidR="00DA6577" w:rsidRPr="00BF02E2" w:rsidRDefault="00DA6577" w:rsidP="00DA6577">
      <w:pPr>
        <w:adjustRightInd w:val="0"/>
        <w:snapToGrid w:val="0"/>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Pr="00BF02E2">
        <w:rPr>
          <w:rFonts w:ascii="Times New Roman" w:eastAsia="宋体" w:hAnsi="Times New Roman" w:cs="Times New Roman"/>
          <w:b/>
          <w:bCs/>
          <w:sz w:val="24"/>
          <w:szCs w:val="24"/>
        </w:rPr>
        <w:t>4.2</w:t>
      </w:r>
      <w:r w:rsidR="00D15423" w:rsidRPr="00BF02E2">
        <w:rPr>
          <w:rFonts w:ascii="Times New Roman" w:eastAsia="宋体" w:hAnsi="Times New Roman" w:cs="Times New Roman"/>
          <w:b/>
          <w:bCs/>
          <w:sz w:val="24"/>
          <w:szCs w:val="24"/>
        </w:rPr>
        <w:t>-1</w:t>
      </w:r>
      <w:r w:rsidRPr="00BF02E2">
        <w:rPr>
          <w:rFonts w:ascii="Times New Roman" w:eastAsia="宋体" w:hAnsi="Times New Roman" w:cs="Times New Roman"/>
          <w:b/>
          <w:bCs/>
          <w:sz w:val="24"/>
          <w:szCs w:val="24"/>
        </w:rPr>
        <w:t>主体工程建设情况</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9"/>
        <w:gridCol w:w="1127"/>
        <w:gridCol w:w="1030"/>
        <w:gridCol w:w="3118"/>
        <w:gridCol w:w="1712"/>
        <w:gridCol w:w="1404"/>
      </w:tblGrid>
      <w:tr w:rsidR="00121A8B" w:rsidRPr="00BF02E2" w14:paraId="7112FB72" w14:textId="77777777" w:rsidTr="00791043">
        <w:tc>
          <w:tcPr>
            <w:tcW w:w="374" w:type="pct"/>
            <w:vAlign w:val="center"/>
          </w:tcPr>
          <w:p w14:paraId="47DC161A" w14:textId="7777777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序号</w:t>
            </w:r>
          </w:p>
        </w:tc>
        <w:tc>
          <w:tcPr>
            <w:tcW w:w="1189" w:type="pct"/>
            <w:gridSpan w:val="2"/>
            <w:vAlign w:val="center"/>
          </w:tcPr>
          <w:p w14:paraId="6148D02A" w14:textId="7777777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工程名称</w:t>
            </w:r>
          </w:p>
        </w:tc>
        <w:tc>
          <w:tcPr>
            <w:tcW w:w="1719" w:type="pct"/>
            <w:vAlign w:val="center"/>
          </w:tcPr>
          <w:p w14:paraId="4166CA9A" w14:textId="7777777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建设性质</w:t>
            </w:r>
          </w:p>
        </w:tc>
        <w:tc>
          <w:tcPr>
            <w:tcW w:w="944" w:type="pct"/>
            <w:vAlign w:val="center"/>
          </w:tcPr>
          <w:p w14:paraId="1F774CA4" w14:textId="7777777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设计规模</w:t>
            </w:r>
          </w:p>
          <w:p w14:paraId="3EC3E920" w14:textId="49E9DBA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w:t>
            </w:r>
            <w:r w:rsidRPr="00BF02E2">
              <w:rPr>
                <w:rFonts w:ascii="Times New Roman" w:eastAsia="宋体" w:hAnsi="Times New Roman" w:cs="Times New Roman"/>
                <w:b/>
                <w:bCs/>
                <w:szCs w:val="21"/>
              </w:rPr>
              <w:t>吨</w:t>
            </w:r>
            <w:r w:rsidRPr="00BF02E2">
              <w:rPr>
                <w:rFonts w:ascii="Times New Roman" w:eastAsia="宋体" w:hAnsi="Times New Roman" w:cs="Times New Roman"/>
                <w:b/>
                <w:bCs/>
                <w:szCs w:val="21"/>
              </w:rPr>
              <w:t>/</w:t>
            </w:r>
            <w:r w:rsidRPr="00BF02E2">
              <w:rPr>
                <w:rFonts w:ascii="Times New Roman" w:eastAsia="宋体" w:hAnsi="Times New Roman" w:cs="Times New Roman"/>
                <w:b/>
                <w:bCs/>
                <w:szCs w:val="21"/>
              </w:rPr>
              <w:t>年</w:t>
            </w:r>
            <w:r w:rsidRPr="00BF02E2">
              <w:rPr>
                <w:rFonts w:ascii="Times New Roman" w:eastAsia="宋体" w:hAnsi="Times New Roman" w:cs="Times New Roman"/>
                <w:b/>
                <w:bCs/>
                <w:szCs w:val="21"/>
              </w:rPr>
              <w:t>)</w:t>
            </w:r>
          </w:p>
        </w:tc>
        <w:tc>
          <w:tcPr>
            <w:tcW w:w="774" w:type="pct"/>
            <w:vAlign w:val="center"/>
          </w:tcPr>
          <w:p w14:paraId="7CD33747" w14:textId="7777777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年运行时间</w:t>
            </w:r>
          </w:p>
          <w:p w14:paraId="4DFCAA02" w14:textId="77777777" w:rsidR="00DA6577" w:rsidRPr="00BF02E2" w:rsidRDefault="00DA6577" w:rsidP="00791043">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（小时）</w:t>
            </w:r>
          </w:p>
        </w:tc>
      </w:tr>
      <w:tr w:rsidR="00121A8B" w:rsidRPr="00BF02E2" w14:paraId="6538E5AA" w14:textId="77777777" w:rsidTr="00791043">
        <w:tc>
          <w:tcPr>
            <w:tcW w:w="374" w:type="pct"/>
            <w:vAlign w:val="center"/>
          </w:tcPr>
          <w:p w14:paraId="004533C3" w14:textId="77777777" w:rsidR="00DA6577" w:rsidRPr="00BF02E2" w:rsidRDefault="00DA6577"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p>
        </w:tc>
        <w:tc>
          <w:tcPr>
            <w:tcW w:w="621" w:type="pct"/>
            <w:vMerge w:val="restart"/>
            <w:vAlign w:val="center"/>
          </w:tcPr>
          <w:p w14:paraId="152ACBA1" w14:textId="77777777" w:rsidR="00791043" w:rsidRDefault="00791043" w:rsidP="00791043">
            <w:pPr>
              <w:adjustRightInd w:val="0"/>
              <w:snapToGrid w:val="0"/>
              <w:jc w:val="center"/>
              <w:rPr>
                <w:rFonts w:ascii="Times New Roman" w:eastAsia="宋体" w:hAnsi="Times New Roman" w:cs="Times New Roman"/>
                <w:bCs/>
                <w:snapToGrid w:val="0"/>
                <w:szCs w:val="21"/>
              </w:rPr>
            </w:pPr>
            <w:r>
              <w:rPr>
                <w:rFonts w:ascii="Times New Roman" w:eastAsia="宋体" w:hAnsi="Times New Roman" w:cs="Times New Roman"/>
                <w:bCs/>
                <w:snapToGrid w:val="0"/>
                <w:szCs w:val="21"/>
              </w:rPr>
              <w:t>125</w:t>
            </w:r>
            <w:r>
              <w:rPr>
                <w:rFonts w:ascii="Times New Roman" w:eastAsia="宋体" w:hAnsi="Times New Roman" w:cs="Times New Roman" w:hint="eastAsia"/>
                <w:bCs/>
                <w:snapToGrid w:val="0"/>
                <w:szCs w:val="21"/>
              </w:rPr>
              <w:t>kg</w:t>
            </w:r>
            <w:r w:rsidR="00790F18" w:rsidRPr="00BF02E2">
              <w:rPr>
                <w:rFonts w:ascii="Times New Roman" w:eastAsia="宋体" w:hAnsi="Times New Roman" w:cs="Times New Roman"/>
                <w:bCs/>
                <w:snapToGrid w:val="0"/>
                <w:szCs w:val="21"/>
              </w:rPr>
              <w:t>/</w:t>
            </w:r>
            <w:r>
              <w:rPr>
                <w:rFonts w:ascii="Times New Roman" w:eastAsia="宋体" w:hAnsi="Times New Roman" w:cs="Times New Roman"/>
                <w:bCs/>
                <w:snapToGrid w:val="0"/>
                <w:szCs w:val="21"/>
              </w:rPr>
              <w:t>h</w:t>
            </w:r>
          </w:p>
          <w:p w14:paraId="79DF7051" w14:textId="72D20D5F" w:rsidR="00DA6577" w:rsidRPr="00BF02E2" w:rsidRDefault="00790F18"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napToGrid w:val="0"/>
                <w:szCs w:val="21"/>
              </w:rPr>
              <w:t>乙醇酸</w:t>
            </w:r>
            <w:r w:rsidR="00791043">
              <w:rPr>
                <w:rFonts w:ascii="Times New Roman" w:eastAsia="宋体" w:hAnsi="Times New Roman" w:cs="Times New Roman" w:hint="eastAsia"/>
                <w:bCs/>
                <w:snapToGrid w:val="0"/>
                <w:szCs w:val="21"/>
              </w:rPr>
              <w:t>中试</w:t>
            </w:r>
            <w:r w:rsidRPr="00BF02E2">
              <w:rPr>
                <w:rFonts w:ascii="Times New Roman" w:eastAsia="宋体" w:hAnsi="Times New Roman" w:cs="Times New Roman"/>
                <w:bCs/>
                <w:snapToGrid w:val="0"/>
                <w:szCs w:val="21"/>
              </w:rPr>
              <w:t>装置</w:t>
            </w:r>
          </w:p>
        </w:tc>
        <w:tc>
          <w:tcPr>
            <w:tcW w:w="568" w:type="pct"/>
            <w:vAlign w:val="center"/>
          </w:tcPr>
          <w:p w14:paraId="0BE4C147" w14:textId="77777777" w:rsidR="00DA6577" w:rsidRPr="00BF02E2" w:rsidRDefault="00D026A8"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加氢反应单元</w:t>
            </w:r>
          </w:p>
        </w:tc>
        <w:tc>
          <w:tcPr>
            <w:tcW w:w="1719" w:type="pct"/>
            <w:vAlign w:val="center"/>
          </w:tcPr>
          <w:p w14:paraId="61D7673B" w14:textId="0E619FDB" w:rsidR="00DA6577" w:rsidRPr="00BF02E2" w:rsidRDefault="00D026A8"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利用现有加氢反应单元进行改造，并利用现有的气液分离罐（</w:t>
            </w:r>
            <w:r w:rsidRPr="00BF02E2">
              <w:rPr>
                <w:rFonts w:ascii="Times New Roman" w:eastAsia="宋体" w:hAnsi="Times New Roman" w:cs="Times New Roman"/>
                <w:bCs/>
                <w:szCs w:val="21"/>
              </w:rPr>
              <w:t>D401</w:t>
            </w:r>
            <w:r w:rsidRPr="00BF02E2">
              <w:rPr>
                <w:rFonts w:ascii="Times New Roman" w:eastAsia="宋体" w:hAnsi="Times New Roman" w:cs="Times New Roman"/>
                <w:bCs/>
                <w:szCs w:val="21"/>
              </w:rPr>
              <w:t>）、脱甲醇塔（</w:t>
            </w:r>
            <w:r w:rsidRPr="00BF02E2">
              <w:rPr>
                <w:rFonts w:ascii="Times New Roman" w:eastAsia="宋体" w:hAnsi="Times New Roman" w:cs="Times New Roman"/>
                <w:bCs/>
                <w:szCs w:val="21"/>
              </w:rPr>
              <w:t>T401/T405</w:t>
            </w:r>
            <w:r w:rsidRPr="00BF02E2">
              <w:rPr>
                <w:rFonts w:ascii="Times New Roman" w:eastAsia="宋体" w:hAnsi="Times New Roman" w:cs="Times New Roman"/>
                <w:bCs/>
                <w:szCs w:val="21"/>
              </w:rPr>
              <w:t>）、脱脂塔（</w:t>
            </w:r>
            <w:r w:rsidRPr="00BF02E2">
              <w:rPr>
                <w:rFonts w:ascii="Times New Roman" w:eastAsia="宋体" w:hAnsi="Times New Roman" w:cs="Times New Roman"/>
                <w:bCs/>
                <w:szCs w:val="21"/>
              </w:rPr>
              <w:t>T402</w:t>
            </w:r>
            <w:r w:rsidRPr="00BF02E2">
              <w:rPr>
                <w:rFonts w:ascii="Times New Roman" w:eastAsia="宋体" w:hAnsi="Times New Roman" w:cs="Times New Roman"/>
                <w:bCs/>
                <w:szCs w:val="21"/>
              </w:rPr>
              <w:t>）、精制塔（</w:t>
            </w:r>
            <w:r w:rsidRPr="00BF02E2">
              <w:rPr>
                <w:rFonts w:ascii="Times New Roman" w:eastAsia="宋体" w:hAnsi="Times New Roman" w:cs="Times New Roman"/>
                <w:bCs/>
                <w:szCs w:val="21"/>
              </w:rPr>
              <w:t>T403</w:t>
            </w:r>
            <w:r w:rsidRPr="00BF02E2">
              <w:rPr>
                <w:rFonts w:ascii="Times New Roman" w:eastAsia="宋体" w:hAnsi="Times New Roman" w:cs="Times New Roman"/>
                <w:bCs/>
                <w:szCs w:val="21"/>
              </w:rPr>
              <w:t>）等装置</w:t>
            </w:r>
            <w:r w:rsidR="00AD4383" w:rsidRPr="00BF02E2">
              <w:rPr>
                <w:rFonts w:ascii="Times New Roman" w:eastAsia="宋体" w:hAnsi="Times New Roman" w:cs="Times New Roman"/>
                <w:bCs/>
                <w:szCs w:val="21"/>
              </w:rPr>
              <w:t>进行加氢反应后的分离过程</w:t>
            </w:r>
            <w:r w:rsidR="00742E57" w:rsidRPr="00BF02E2">
              <w:rPr>
                <w:rFonts w:ascii="Times New Roman" w:eastAsia="宋体" w:hAnsi="Times New Roman" w:cs="Times New Roman"/>
                <w:bCs/>
                <w:szCs w:val="21"/>
              </w:rPr>
              <w:t>。该单元的中间产</w:t>
            </w:r>
            <w:r w:rsidR="00905574">
              <w:rPr>
                <w:rFonts w:ascii="Times New Roman" w:eastAsia="宋体" w:hAnsi="Times New Roman" w:cs="Times New Roman" w:hint="eastAsia"/>
                <w:bCs/>
                <w:szCs w:val="21"/>
              </w:rPr>
              <w:t>物</w:t>
            </w:r>
            <w:r w:rsidR="00742E57" w:rsidRPr="00BF02E2">
              <w:rPr>
                <w:rFonts w:ascii="Times New Roman" w:eastAsia="宋体" w:hAnsi="Times New Roman" w:cs="Times New Roman"/>
                <w:bCs/>
                <w:szCs w:val="21"/>
              </w:rPr>
              <w:t>为乙醇酸甲酯。</w:t>
            </w:r>
          </w:p>
        </w:tc>
        <w:tc>
          <w:tcPr>
            <w:tcW w:w="944" w:type="pct"/>
            <w:vMerge w:val="restart"/>
            <w:vAlign w:val="center"/>
          </w:tcPr>
          <w:p w14:paraId="1FA0233E" w14:textId="5B3A05BF" w:rsidR="00DA6577" w:rsidRPr="00BF02E2" w:rsidRDefault="00D026A8" w:rsidP="00791043">
            <w:pPr>
              <w:adjustRightInd w:val="0"/>
              <w:snapToGrid w:val="0"/>
              <w:jc w:val="center"/>
              <w:rPr>
                <w:rFonts w:ascii="Times New Roman" w:eastAsia="宋体" w:hAnsi="Times New Roman" w:cs="Times New Roman"/>
                <w:bCs/>
                <w:szCs w:val="21"/>
              </w:rPr>
            </w:pPr>
            <w:r w:rsidRPr="00DA0F26">
              <w:rPr>
                <w:rFonts w:ascii="Times New Roman" w:eastAsia="宋体" w:hAnsi="Times New Roman" w:cs="Times New Roman"/>
                <w:bCs/>
                <w:color w:val="FF0000"/>
                <w:szCs w:val="21"/>
              </w:rPr>
              <w:t>生产</w:t>
            </w:r>
            <w:r w:rsidRPr="00DA0F26">
              <w:rPr>
                <w:rFonts w:ascii="Times New Roman" w:eastAsia="宋体" w:hAnsi="Times New Roman" w:cs="Times New Roman"/>
                <w:bCs/>
                <w:color w:val="FF0000"/>
                <w:szCs w:val="21"/>
              </w:rPr>
              <w:t>70%</w:t>
            </w:r>
            <w:r w:rsidRPr="00DA0F26">
              <w:rPr>
                <w:rFonts w:ascii="Times New Roman" w:eastAsia="宋体" w:hAnsi="Times New Roman" w:cs="Times New Roman"/>
                <w:bCs/>
                <w:color w:val="FF0000"/>
                <w:szCs w:val="21"/>
              </w:rPr>
              <w:t>乙醇酸水溶液</w:t>
            </w:r>
            <w:r w:rsidR="00791043">
              <w:rPr>
                <w:rFonts w:ascii="Times New Roman" w:eastAsia="宋体" w:hAnsi="Times New Roman" w:cs="Times New Roman"/>
                <w:bCs/>
                <w:color w:val="FF0000"/>
                <w:szCs w:val="21"/>
              </w:rPr>
              <w:t>125kg/h</w:t>
            </w:r>
            <w:r w:rsidR="00DA0F26" w:rsidRPr="00DA0F26">
              <w:rPr>
                <w:rFonts w:ascii="Times New Roman" w:eastAsia="宋体" w:hAnsi="Times New Roman" w:cs="Times New Roman" w:hint="eastAsia"/>
                <w:bCs/>
                <w:color w:val="FF0000"/>
                <w:szCs w:val="21"/>
              </w:rPr>
              <w:t>（</w:t>
            </w:r>
            <w:r w:rsidR="00791043" w:rsidRPr="00791043">
              <w:rPr>
                <w:rFonts w:ascii="Times New Roman" w:eastAsia="宋体" w:hAnsi="Times New Roman" w:cs="Times New Roman" w:hint="eastAsia"/>
                <w:bCs/>
                <w:color w:val="FF0000"/>
                <w:szCs w:val="21"/>
              </w:rPr>
              <w:t>按照年运行时间</w:t>
            </w:r>
            <w:r w:rsidR="00791043" w:rsidRPr="00791043">
              <w:rPr>
                <w:rFonts w:ascii="Times New Roman" w:eastAsia="宋体" w:hAnsi="Times New Roman" w:cs="Times New Roman"/>
                <w:bCs/>
                <w:color w:val="FF0000"/>
                <w:szCs w:val="21"/>
              </w:rPr>
              <w:t>8000h</w:t>
            </w:r>
            <w:r w:rsidR="00791043" w:rsidRPr="00791043">
              <w:rPr>
                <w:rFonts w:ascii="Times New Roman" w:eastAsia="宋体" w:hAnsi="Times New Roman" w:cs="Times New Roman"/>
                <w:bCs/>
                <w:color w:val="FF0000"/>
                <w:szCs w:val="21"/>
              </w:rPr>
              <w:t>计为</w:t>
            </w:r>
            <w:r w:rsidR="00791043" w:rsidRPr="00791043">
              <w:rPr>
                <w:rFonts w:ascii="Times New Roman" w:eastAsia="宋体" w:hAnsi="Times New Roman" w:cs="Times New Roman"/>
                <w:bCs/>
                <w:color w:val="FF0000"/>
                <w:szCs w:val="21"/>
              </w:rPr>
              <w:t>1000</w:t>
            </w:r>
            <w:r w:rsidR="00791043" w:rsidRPr="00791043">
              <w:rPr>
                <w:rFonts w:ascii="Times New Roman" w:eastAsia="宋体" w:hAnsi="Times New Roman" w:cs="Times New Roman"/>
                <w:bCs/>
                <w:color w:val="FF0000"/>
                <w:szCs w:val="21"/>
              </w:rPr>
              <w:t>吨</w:t>
            </w:r>
            <w:r w:rsidR="00791043" w:rsidRPr="00791043">
              <w:rPr>
                <w:rFonts w:ascii="Times New Roman" w:eastAsia="宋体" w:hAnsi="Times New Roman" w:cs="Times New Roman"/>
                <w:bCs/>
                <w:color w:val="FF0000"/>
                <w:szCs w:val="21"/>
              </w:rPr>
              <w:t>/</w:t>
            </w:r>
            <w:r w:rsidR="00791043" w:rsidRPr="00791043">
              <w:rPr>
                <w:rFonts w:ascii="Times New Roman" w:eastAsia="宋体" w:hAnsi="Times New Roman" w:cs="Times New Roman"/>
                <w:bCs/>
                <w:color w:val="FF0000"/>
                <w:szCs w:val="21"/>
              </w:rPr>
              <w:t>年，实际工作时数为</w:t>
            </w:r>
            <w:r w:rsidR="00791043" w:rsidRPr="00791043">
              <w:rPr>
                <w:rFonts w:ascii="Times New Roman" w:eastAsia="宋体" w:hAnsi="Times New Roman" w:cs="Times New Roman"/>
                <w:bCs/>
                <w:color w:val="FF0000"/>
                <w:szCs w:val="21"/>
              </w:rPr>
              <w:t>1600h</w:t>
            </w:r>
            <w:r w:rsidR="00791043" w:rsidRPr="00791043">
              <w:rPr>
                <w:rFonts w:ascii="Times New Roman" w:eastAsia="宋体" w:hAnsi="Times New Roman" w:cs="Times New Roman"/>
                <w:bCs/>
                <w:color w:val="FF0000"/>
                <w:szCs w:val="21"/>
              </w:rPr>
              <w:t>，实际产能</w:t>
            </w:r>
            <w:r w:rsidR="00791043" w:rsidRPr="00791043">
              <w:rPr>
                <w:rFonts w:ascii="Times New Roman" w:eastAsia="宋体" w:hAnsi="Times New Roman" w:cs="Times New Roman"/>
                <w:bCs/>
                <w:color w:val="FF0000"/>
                <w:szCs w:val="21"/>
              </w:rPr>
              <w:t>200</w:t>
            </w:r>
            <w:r w:rsidR="00791043" w:rsidRPr="00791043">
              <w:rPr>
                <w:rFonts w:ascii="Times New Roman" w:eastAsia="宋体" w:hAnsi="Times New Roman" w:cs="Times New Roman"/>
                <w:bCs/>
                <w:color w:val="FF0000"/>
                <w:szCs w:val="21"/>
              </w:rPr>
              <w:t>吨</w:t>
            </w:r>
            <w:r w:rsidR="00791043" w:rsidRPr="00791043">
              <w:rPr>
                <w:rFonts w:ascii="Times New Roman" w:eastAsia="宋体" w:hAnsi="Times New Roman" w:cs="Times New Roman"/>
                <w:bCs/>
                <w:color w:val="FF0000"/>
                <w:szCs w:val="21"/>
              </w:rPr>
              <w:t>/</w:t>
            </w:r>
            <w:r w:rsidR="00791043" w:rsidRPr="00791043">
              <w:rPr>
                <w:rFonts w:ascii="Times New Roman" w:eastAsia="宋体" w:hAnsi="Times New Roman" w:cs="Times New Roman"/>
                <w:bCs/>
                <w:color w:val="FF0000"/>
                <w:szCs w:val="21"/>
              </w:rPr>
              <w:t>年</w:t>
            </w:r>
            <w:r w:rsidR="00DA0F26" w:rsidRPr="00DA0F26">
              <w:rPr>
                <w:rFonts w:ascii="Times New Roman" w:eastAsia="宋体" w:hAnsi="Times New Roman" w:cs="Times New Roman" w:hint="eastAsia"/>
                <w:bCs/>
                <w:color w:val="FF0000"/>
                <w:szCs w:val="21"/>
              </w:rPr>
              <w:t>）</w:t>
            </w:r>
          </w:p>
        </w:tc>
        <w:tc>
          <w:tcPr>
            <w:tcW w:w="774" w:type="pct"/>
            <w:vMerge w:val="restart"/>
            <w:vAlign w:val="center"/>
          </w:tcPr>
          <w:p w14:paraId="5D74CF13" w14:textId="1188FE3B" w:rsidR="00DA6577" w:rsidRPr="00BF02E2" w:rsidRDefault="00DA0F26" w:rsidP="00791043">
            <w:pPr>
              <w:adjustRightInd w:val="0"/>
              <w:snapToGrid w:val="0"/>
              <w:jc w:val="center"/>
              <w:rPr>
                <w:rFonts w:ascii="Times New Roman" w:eastAsia="宋体" w:hAnsi="Times New Roman" w:cs="Times New Roman"/>
                <w:bCs/>
                <w:szCs w:val="21"/>
              </w:rPr>
            </w:pPr>
            <w:r w:rsidRPr="00DA0F26">
              <w:rPr>
                <w:rFonts w:ascii="Times New Roman" w:eastAsia="宋体" w:hAnsi="Times New Roman" w:cs="Times New Roman"/>
                <w:bCs/>
                <w:color w:val="FF0000"/>
                <w:szCs w:val="21"/>
              </w:rPr>
              <w:t>1600</w:t>
            </w:r>
          </w:p>
        </w:tc>
      </w:tr>
      <w:tr w:rsidR="00121A8B" w:rsidRPr="00BF02E2" w14:paraId="50C540C1" w14:textId="77777777" w:rsidTr="00791043">
        <w:tc>
          <w:tcPr>
            <w:tcW w:w="374" w:type="pct"/>
            <w:vAlign w:val="center"/>
          </w:tcPr>
          <w:p w14:paraId="52CF9BD3" w14:textId="77777777" w:rsidR="00DA6577" w:rsidRPr="00BF02E2" w:rsidRDefault="00DA6577"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w:t>
            </w:r>
          </w:p>
        </w:tc>
        <w:tc>
          <w:tcPr>
            <w:tcW w:w="621" w:type="pct"/>
            <w:vMerge/>
            <w:vAlign w:val="center"/>
          </w:tcPr>
          <w:p w14:paraId="0199CB2B" w14:textId="77777777" w:rsidR="00DA6577" w:rsidRPr="00BF02E2" w:rsidRDefault="00DA6577" w:rsidP="00791043">
            <w:pPr>
              <w:adjustRightInd w:val="0"/>
              <w:snapToGrid w:val="0"/>
              <w:jc w:val="center"/>
              <w:rPr>
                <w:rFonts w:ascii="Times New Roman" w:eastAsia="宋体" w:hAnsi="Times New Roman" w:cs="Times New Roman"/>
                <w:bCs/>
                <w:szCs w:val="21"/>
              </w:rPr>
            </w:pPr>
          </w:p>
        </w:tc>
        <w:tc>
          <w:tcPr>
            <w:tcW w:w="568" w:type="pct"/>
            <w:vAlign w:val="center"/>
          </w:tcPr>
          <w:p w14:paraId="0413D81D" w14:textId="77777777" w:rsidR="00DA6577" w:rsidRPr="00BF02E2" w:rsidRDefault="00D026A8"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水解反应</w:t>
            </w:r>
            <w:r w:rsidR="00DA6577" w:rsidRPr="00BF02E2">
              <w:rPr>
                <w:rFonts w:ascii="Times New Roman" w:eastAsia="宋体" w:hAnsi="Times New Roman" w:cs="Times New Roman"/>
                <w:bCs/>
                <w:szCs w:val="21"/>
              </w:rPr>
              <w:t>单元</w:t>
            </w:r>
          </w:p>
        </w:tc>
        <w:tc>
          <w:tcPr>
            <w:tcW w:w="1719" w:type="pct"/>
            <w:vAlign w:val="center"/>
          </w:tcPr>
          <w:p w14:paraId="08567973" w14:textId="1AEC8D0D" w:rsidR="00DA6577" w:rsidRPr="00BF02E2" w:rsidRDefault="00D026A8" w:rsidP="00791043">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本项目新增</w:t>
            </w:r>
            <w:r w:rsidR="00742E57" w:rsidRPr="00BF02E2">
              <w:rPr>
                <w:rFonts w:ascii="Times New Roman" w:eastAsia="宋体" w:hAnsi="Times New Roman" w:cs="Times New Roman"/>
                <w:bCs/>
                <w:szCs w:val="21"/>
              </w:rPr>
              <w:t>。该单元的最终产品为</w:t>
            </w:r>
            <w:r w:rsidR="00742E57" w:rsidRPr="00BF02E2">
              <w:rPr>
                <w:rFonts w:ascii="Times New Roman" w:eastAsia="宋体" w:hAnsi="Times New Roman" w:cs="Times New Roman"/>
                <w:bCs/>
                <w:szCs w:val="21"/>
              </w:rPr>
              <w:t>70%</w:t>
            </w:r>
            <w:r w:rsidR="00D96FF9">
              <w:rPr>
                <w:rFonts w:ascii="Times New Roman" w:eastAsia="宋体" w:hAnsi="Times New Roman" w:cs="Times New Roman"/>
                <w:bCs/>
                <w:szCs w:val="21"/>
              </w:rPr>
              <w:t>乙醇酸</w:t>
            </w:r>
            <w:r w:rsidR="00742E57" w:rsidRPr="00BF02E2">
              <w:rPr>
                <w:rFonts w:ascii="Times New Roman" w:eastAsia="宋体" w:hAnsi="Times New Roman" w:cs="Times New Roman"/>
                <w:bCs/>
                <w:szCs w:val="21"/>
              </w:rPr>
              <w:t>水溶液。</w:t>
            </w:r>
          </w:p>
        </w:tc>
        <w:tc>
          <w:tcPr>
            <w:tcW w:w="944" w:type="pct"/>
            <w:vMerge/>
            <w:vAlign w:val="center"/>
          </w:tcPr>
          <w:p w14:paraId="787DF67E" w14:textId="77777777" w:rsidR="00DA6577" w:rsidRPr="00BF02E2" w:rsidRDefault="00DA6577" w:rsidP="00791043">
            <w:pPr>
              <w:adjustRightInd w:val="0"/>
              <w:snapToGrid w:val="0"/>
              <w:jc w:val="center"/>
              <w:rPr>
                <w:rFonts w:ascii="Times New Roman" w:eastAsia="宋体" w:hAnsi="Times New Roman" w:cs="Times New Roman"/>
                <w:bCs/>
                <w:szCs w:val="21"/>
              </w:rPr>
            </w:pPr>
          </w:p>
        </w:tc>
        <w:tc>
          <w:tcPr>
            <w:tcW w:w="774" w:type="pct"/>
            <w:vMerge/>
            <w:vAlign w:val="center"/>
          </w:tcPr>
          <w:p w14:paraId="136625CF" w14:textId="77777777" w:rsidR="00DA6577" w:rsidRPr="00BF02E2" w:rsidRDefault="00DA6577" w:rsidP="00791043">
            <w:pPr>
              <w:adjustRightInd w:val="0"/>
              <w:snapToGrid w:val="0"/>
              <w:jc w:val="center"/>
              <w:rPr>
                <w:rFonts w:ascii="Times New Roman" w:eastAsia="宋体" w:hAnsi="Times New Roman" w:cs="Times New Roman"/>
                <w:bCs/>
                <w:szCs w:val="21"/>
              </w:rPr>
            </w:pPr>
          </w:p>
        </w:tc>
      </w:tr>
    </w:tbl>
    <w:p w14:paraId="3A51FBB0" w14:textId="77777777" w:rsidR="00DA6577" w:rsidRPr="005F66F9" w:rsidRDefault="00DA6577" w:rsidP="00BD07C4">
      <w:pPr>
        <w:adjustRightInd w:val="0"/>
        <w:snapToGrid w:val="0"/>
        <w:spacing w:line="500" w:lineRule="exact"/>
        <w:jc w:val="center"/>
        <w:rPr>
          <w:rFonts w:ascii="Times New Roman" w:eastAsia="宋体" w:hAnsi="Times New Roman" w:cs="Times New Roman"/>
          <w:b/>
          <w:bCs/>
          <w:color w:val="FF0000"/>
          <w:sz w:val="24"/>
          <w:szCs w:val="24"/>
        </w:rPr>
      </w:pPr>
      <w:r w:rsidRPr="005F66F9">
        <w:rPr>
          <w:rFonts w:ascii="Times New Roman" w:eastAsia="宋体" w:hAnsi="Times New Roman" w:cs="Times New Roman"/>
          <w:b/>
          <w:bCs/>
          <w:color w:val="FF0000"/>
          <w:sz w:val="24"/>
          <w:szCs w:val="24"/>
        </w:rPr>
        <w:t>表</w:t>
      </w:r>
      <w:r w:rsidRPr="005F66F9">
        <w:rPr>
          <w:rFonts w:ascii="Times New Roman" w:eastAsia="宋体" w:hAnsi="Times New Roman" w:cs="Times New Roman"/>
          <w:b/>
          <w:bCs/>
          <w:color w:val="FF0000"/>
          <w:sz w:val="24"/>
          <w:szCs w:val="24"/>
        </w:rPr>
        <w:t>4.2-2</w:t>
      </w:r>
      <w:r w:rsidRPr="005F66F9">
        <w:rPr>
          <w:rFonts w:ascii="Times New Roman" w:eastAsia="宋体" w:hAnsi="Times New Roman" w:cs="Times New Roman"/>
          <w:b/>
          <w:bCs/>
          <w:color w:val="FF0000"/>
          <w:sz w:val="24"/>
          <w:szCs w:val="24"/>
        </w:rPr>
        <w:t>辅助、公用及环保工程依托情况</w:t>
      </w:r>
    </w:p>
    <w:tbl>
      <w:tblPr>
        <w:tblW w:w="4983"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6"/>
        <w:gridCol w:w="472"/>
        <w:gridCol w:w="1390"/>
        <w:gridCol w:w="1672"/>
        <w:gridCol w:w="3296"/>
        <w:gridCol w:w="1593"/>
      </w:tblGrid>
      <w:tr w:rsidR="005F66F9" w:rsidRPr="005F66F9" w14:paraId="551D6BF5" w14:textId="77777777" w:rsidTr="008377ED">
        <w:trPr>
          <w:trHeight w:val="227"/>
          <w:tblHeader/>
          <w:jc w:val="center"/>
        </w:trPr>
        <w:tc>
          <w:tcPr>
            <w:tcW w:w="341" w:type="pct"/>
            <w:vAlign w:val="center"/>
          </w:tcPr>
          <w:p w14:paraId="76316507" w14:textId="77777777" w:rsidR="00DA6577" w:rsidRPr="005F66F9" w:rsidRDefault="00DA6577"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
                <w:bCs/>
                <w:color w:val="FF0000"/>
                <w:szCs w:val="21"/>
              </w:rPr>
              <w:t>序号</w:t>
            </w:r>
          </w:p>
        </w:tc>
        <w:tc>
          <w:tcPr>
            <w:tcW w:w="1030" w:type="pct"/>
            <w:gridSpan w:val="2"/>
            <w:vAlign w:val="center"/>
          </w:tcPr>
          <w:p w14:paraId="5FFDB26E" w14:textId="77777777" w:rsidR="00DA6577" w:rsidRPr="005F66F9" w:rsidRDefault="00DA6577"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
                <w:bCs/>
                <w:color w:val="FF0000"/>
                <w:szCs w:val="21"/>
              </w:rPr>
              <w:t>单元名称</w:t>
            </w:r>
          </w:p>
        </w:tc>
        <w:tc>
          <w:tcPr>
            <w:tcW w:w="925" w:type="pct"/>
            <w:vAlign w:val="center"/>
          </w:tcPr>
          <w:p w14:paraId="22B30D97" w14:textId="77777777" w:rsidR="00DA6577" w:rsidRPr="005F66F9" w:rsidRDefault="00DA6577"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
                <w:bCs/>
                <w:color w:val="FF0000"/>
                <w:szCs w:val="21"/>
              </w:rPr>
              <w:t>本项目消耗量</w:t>
            </w:r>
          </w:p>
        </w:tc>
        <w:tc>
          <w:tcPr>
            <w:tcW w:w="1823" w:type="pct"/>
            <w:vAlign w:val="center"/>
          </w:tcPr>
          <w:p w14:paraId="4A1D1559" w14:textId="77777777" w:rsidR="00DA6577" w:rsidRPr="005F66F9" w:rsidRDefault="00DA6577"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
                <w:bCs/>
                <w:color w:val="FF0000"/>
                <w:szCs w:val="21"/>
              </w:rPr>
              <w:t>依托设施</w:t>
            </w:r>
          </w:p>
        </w:tc>
        <w:tc>
          <w:tcPr>
            <w:tcW w:w="881" w:type="pct"/>
            <w:vAlign w:val="center"/>
          </w:tcPr>
          <w:p w14:paraId="58C8D9B6" w14:textId="77777777" w:rsidR="00DA6577" w:rsidRPr="005F66F9" w:rsidRDefault="00DA6577"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
                <w:bCs/>
                <w:color w:val="FF0000"/>
                <w:szCs w:val="21"/>
              </w:rPr>
              <w:t>依托设施</w:t>
            </w:r>
          </w:p>
          <w:p w14:paraId="2C5507EA" w14:textId="77777777" w:rsidR="00DA6577" w:rsidRPr="005F66F9" w:rsidRDefault="00DA6577"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
                <w:bCs/>
                <w:color w:val="FF0000"/>
                <w:szCs w:val="21"/>
              </w:rPr>
              <w:t>剩余能力</w:t>
            </w:r>
          </w:p>
        </w:tc>
      </w:tr>
      <w:tr w:rsidR="005F66F9" w:rsidRPr="005F66F9" w14:paraId="378FAFB0" w14:textId="77777777" w:rsidTr="008377ED">
        <w:trPr>
          <w:trHeight w:val="227"/>
          <w:jc w:val="center"/>
        </w:trPr>
        <w:tc>
          <w:tcPr>
            <w:tcW w:w="5000" w:type="pct"/>
            <w:gridSpan w:val="6"/>
            <w:vAlign w:val="center"/>
          </w:tcPr>
          <w:p w14:paraId="64C36893" w14:textId="77777777" w:rsidR="008377ED"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公用、辅助工程</w:t>
            </w:r>
          </w:p>
        </w:tc>
      </w:tr>
      <w:tr w:rsidR="005F66F9" w:rsidRPr="005F66F9" w14:paraId="008B7C96" w14:textId="77777777" w:rsidTr="008377ED">
        <w:trPr>
          <w:trHeight w:val="227"/>
          <w:jc w:val="center"/>
        </w:trPr>
        <w:tc>
          <w:tcPr>
            <w:tcW w:w="341" w:type="pct"/>
            <w:vAlign w:val="center"/>
          </w:tcPr>
          <w:p w14:paraId="1E53B613"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1</w:t>
            </w:r>
          </w:p>
        </w:tc>
        <w:tc>
          <w:tcPr>
            <w:tcW w:w="1030" w:type="pct"/>
            <w:gridSpan w:val="2"/>
            <w:vAlign w:val="center"/>
          </w:tcPr>
          <w:p w14:paraId="0C7CC727"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公用工程管网</w:t>
            </w:r>
          </w:p>
        </w:tc>
        <w:tc>
          <w:tcPr>
            <w:tcW w:w="925" w:type="pct"/>
            <w:vAlign w:val="center"/>
          </w:tcPr>
          <w:p w14:paraId="29F0EB40" w14:textId="77777777" w:rsidR="00DA6577" w:rsidRPr="005F66F9" w:rsidRDefault="00D63BC1"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c>
          <w:tcPr>
            <w:tcW w:w="1823" w:type="pct"/>
            <w:vAlign w:val="center"/>
          </w:tcPr>
          <w:p w14:paraId="1A7DC60D"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依托扬子石化现有管网</w:t>
            </w:r>
          </w:p>
        </w:tc>
        <w:tc>
          <w:tcPr>
            <w:tcW w:w="881" w:type="pct"/>
            <w:vAlign w:val="center"/>
          </w:tcPr>
          <w:p w14:paraId="6623A55B"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1AEDDCC9" w14:textId="77777777" w:rsidTr="008377ED">
        <w:trPr>
          <w:trHeight w:val="227"/>
          <w:jc w:val="center"/>
        </w:trPr>
        <w:tc>
          <w:tcPr>
            <w:tcW w:w="341" w:type="pct"/>
            <w:vMerge w:val="restart"/>
            <w:vAlign w:val="center"/>
          </w:tcPr>
          <w:p w14:paraId="023748E2"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2</w:t>
            </w:r>
          </w:p>
        </w:tc>
        <w:tc>
          <w:tcPr>
            <w:tcW w:w="1030" w:type="pct"/>
            <w:gridSpan w:val="2"/>
            <w:vAlign w:val="center"/>
          </w:tcPr>
          <w:p w14:paraId="1DF3B709"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蒸汽（</w:t>
            </w:r>
            <w:r w:rsidR="00312CD2" w:rsidRPr="005F66F9">
              <w:rPr>
                <w:rFonts w:ascii="Times New Roman" w:eastAsia="宋体" w:hAnsi="Times New Roman" w:cs="Times New Roman"/>
                <w:bCs/>
                <w:color w:val="FF0000"/>
                <w:szCs w:val="21"/>
              </w:rPr>
              <w:t>4.1</w:t>
            </w:r>
            <w:r w:rsidRPr="005F66F9">
              <w:rPr>
                <w:rFonts w:ascii="Times New Roman" w:eastAsia="宋体" w:hAnsi="Times New Roman" w:cs="Times New Roman"/>
                <w:bCs/>
                <w:color w:val="FF0000"/>
                <w:szCs w:val="21"/>
              </w:rPr>
              <w:t>MPa</w:t>
            </w:r>
            <w:r w:rsidRPr="005F66F9">
              <w:rPr>
                <w:rFonts w:ascii="Times New Roman" w:eastAsia="宋体" w:hAnsi="Times New Roman" w:cs="Times New Roman"/>
                <w:bCs/>
                <w:color w:val="FF0000"/>
                <w:szCs w:val="21"/>
              </w:rPr>
              <w:t>）</w:t>
            </w:r>
          </w:p>
        </w:tc>
        <w:tc>
          <w:tcPr>
            <w:tcW w:w="925" w:type="pct"/>
            <w:vAlign w:val="center"/>
          </w:tcPr>
          <w:p w14:paraId="29C1845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1.0t/h</w:t>
            </w:r>
          </w:p>
        </w:tc>
        <w:tc>
          <w:tcPr>
            <w:tcW w:w="1823" w:type="pct"/>
            <w:vAlign w:val="center"/>
          </w:tcPr>
          <w:p w14:paraId="7FFE9AF0"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依托扬子石化热电厂供给</w:t>
            </w:r>
          </w:p>
        </w:tc>
        <w:tc>
          <w:tcPr>
            <w:tcW w:w="881" w:type="pct"/>
            <w:vAlign w:val="center"/>
          </w:tcPr>
          <w:p w14:paraId="658ADA84"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0752B99C" w14:textId="77777777" w:rsidTr="008377ED">
        <w:trPr>
          <w:trHeight w:val="227"/>
          <w:jc w:val="center"/>
        </w:trPr>
        <w:tc>
          <w:tcPr>
            <w:tcW w:w="341" w:type="pct"/>
            <w:vMerge/>
            <w:vAlign w:val="center"/>
          </w:tcPr>
          <w:p w14:paraId="323BD4E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p>
        </w:tc>
        <w:tc>
          <w:tcPr>
            <w:tcW w:w="1030" w:type="pct"/>
            <w:gridSpan w:val="2"/>
            <w:vAlign w:val="center"/>
          </w:tcPr>
          <w:p w14:paraId="3C635924"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蒸汽（</w:t>
            </w:r>
            <w:r w:rsidR="00312CD2" w:rsidRPr="005F66F9">
              <w:rPr>
                <w:rFonts w:ascii="Times New Roman" w:eastAsia="宋体" w:hAnsi="Times New Roman" w:cs="Times New Roman"/>
                <w:bCs/>
                <w:color w:val="FF0000"/>
                <w:szCs w:val="21"/>
              </w:rPr>
              <w:t>0.8</w:t>
            </w:r>
            <w:r w:rsidRPr="005F66F9">
              <w:rPr>
                <w:rFonts w:ascii="Times New Roman" w:eastAsia="宋体" w:hAnsi="Times New Roman" w:cs="Times New Roman"/>
                <w:bCs/>
                <w:color w:val="FF0000"/>
                <w:szCs w:val="21"/>
              </w:rPr>
              <w:t>MPa</w:t>
            </w:r>
            <w:r w:rsidRPr="005F66F9">
              <w:rPr>
                <w:rFonts w:ascii="Times New Roman" w:eastAsia="宋体" w:hAnsi="Times New Roman" w:cs="Times New Roman"/>
                <w:bCs/>
                <w:color w:val="FF0000"/>
                <w:szCs w:val="21"/>
              </w:rPr>
              <w:t>）</w:t>
            </w:r>
          </w:p>
        </w:tc>
        <w:tc>
          <w:tcPr>
            <w:tcW w:w="925" w:type="pct"/>
            <w:vAlign w:val="center"/>
          </w:tcPr>
          <w:p w14:paraId="4A5F8EE6" w14:textId="77777777" w:rsidR="00DA6577" w:rsidRPr="005F66F9" w:rsidRDefault="00312CD2"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1.0t/h</w:t>
            </w:r>
          </w:p>
        </w:tc>
        <w:tc>
          <w:tcPr>
            <w:tcW w:w="1823" w:type="pct"/>
            <w:vAlign w:val="center"/>
          </w:tcPr>
          <w:p w14:paraId="4EF9D8B5"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依托扬子石化热电厂供给</w:t>
            </w:r>
          </w:p>
        </w:tc>
        <w:tc>
          <w:tcPr>
            <w:tcW w:w="881" w:type="pct"/>
            <w:vAlign w:val="center"/>
          </w:tcPr>
          <w:p w14:paraId="61FB78B6"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7A727270" w14:textId="77777777" w:rsidTr="008377ED">
        <w:trPr>
          <w:trHeight w:val="227"/>
          <w:jc w:val="center"/>
        </w:trPr>
        <w:tc>
          <w:tcPr>
            <w:tcW w:w="341" w:type="pct"/>
            <w:vAlign w:val="center"/>
          </w:tcPr>
          <w:p w14:paraId="0BA740D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3</w:t>
            </w:r>
          </w:p>
        </w:tc>
        <w:tc>
          <w:tcPr>
            <w:tcW w:w="1030" w:type="pct"/>
            <w:gridSpan w:val="2"/>
            <w:vAlign w:val="center"/>
          </w:tcPr>
          <w:p w14:paraId="2A6EF6D5"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氮气</w:t>
            </w:r>
          </w:p>
        </w:tc>
        <w:tc>
          <w:tcPr>
            <w:tcW w:w="925" w:type="pct"/>
            <w:vAlign w:val="center"/>
          </w:tcPr>
          <w:p w14:paraId="7E001FD8" w14:textId="77777777" w:rsidR="00DA6577" w:rsidRPr="005F66F9" w:rsidRDefault="00134A7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50</w:t>
            </w:r>
            <w:r w:rsidR="00DA6577" w:rsidRPr="005F66F9">
              <w:rPr>
                <w:rFonts w:ascii="Times New Roman" w:eastAsia="宋体" w:hAnsi="Times New Roman" w:cs="Times New Roman"/>
                <w:bCs/>
                <w:color w:val="FF0000"/>
                <w:szCs w:val="21"/>
              </w:rPr>
              <w:t>Nm</w:t>
            </w:r>
            <w:r w:rsidR="00DA6577" w:rsidRPr="005F66F9">
              <w:rPr>
                <w:rFonts w:ascii="Times New Roman" w:eastAsia="宋体" w:hAnsi="Times New Roman" w:cs="Times New Roman"/>
                <w:bCs/>
                <w:color w:val="FF0000"/>
                <w:szCs w:val="21"/>
                <w:vertAlign w:val="superscript"/>
              </w:rPr>
              <w:t>3</w:t>
            </w:r>
            <w:r w:rsidR="00DA6577" w:rsidRPr="005F66F9">
              <w:rPr>
                <w:rFonts w:ascii="Times New Roman" w:eastAsia="宋体" w:hAnsi="Times New Roman" w:cs="Times New Roman"/>
                <w:bCs/>
                <w:color w:val="FF0000"/>
                <w:szCs w:val="21"/>
              </w:rPr>
              <w:t>/h</w:t>
            </w:r>
          </w:p>
        </w:tc>
        <w:tc>
          <w:tcPr>
            <w:tcW w:w="1823" w:type="pct"/>
            <w:vAlign w:val="center"/>
          </w:tcPr>
          <w:p w14:paraId="65D292D5"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依托南京扬子石化比欧西气体有限责任公司供给</w:t>
            </w:r>
          </w:p>
        </w:tc>
        <w:tc>
          <w:tcPr>
            <w:tcW w:w="881" w:type="pct"/>
            <w:vAlign w:val="center"/>
          </w:tcPr>
          <w:p w14:paraId="5A57EED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2000Nm</w:t>
            </w:r>
            <w:r w:rsidRPr="005F66F9">
              <w:rPr>
                <w:rFonts w:ascii="Times New Roman" w:eastAsia="宋体" w:hAnsi="Times New Roman" w:cs="Times New Roman"/>
                <w:bCs/>
                <w:color w:val="FF0000"/>
                <w:szCs w:val="21"/>
                <w:vertAlign w:val="superscript"/>
              </w:rPr>
              <w:t>3</w:t>
            </w:r>
            <w:r w:rsidRPr="005F66F9">
              <w:rPr>
                <w:rFonts w:ascii="Times New Roman" w:eastAsia="宋体" w:hAnsi="Times New Roman" w:cs="Times New Roman"/>
                <w:bCs/>
                <w:color w:val="FF0000"/>
                <w:szCs w:val="21"/>
              </w:rPr>
              <w:t>/h</w:t>
            </w:r>
          </w:p>
        </w:tc>
      </w:tr>
      <w:tr w:rsidR="005F66F9" w:rsidRPr="005F66F9" w14:paraId="328E59EB" w14:textId="77777777" w:rsidTr="008377ED">
        <w:trPr>
          <w:trHeight w:val="227"/>
          <w:jc w:val="center"/>
        </w:trPr>
        <w:tc>
          <w:tcPr>
            <w:tcW w:w="341" w:type="pct"/>
            <w:vAlign w:val="center"/>
          </w:tcPr>
          <w:p w14:paraId="139D25B5" w14:textId="77777777" w:rsidR="00DA6577" w:rsidRPr="005F66F9" w:rsidRDefault="00134A7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4</w:t>
            </w:r>
          </w:p>
        </w:tc>
        <w:tc>
          <w:tcPr>
            <w:tcW w:w="1030" w:type="pct"/>
            <w:gridSpan w:val="2"/>
            <w:vAlign w:val="center"/>
          </w:tcPr>
          <w:p w14:paraId="0EBC3D57"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仪表空气</w:t>
            </w:r>
          </w:p>
        </w:tc>
        <w:tc>
          <w:tcPr>
            <w:tcW w:w="925" w:type="pct"/>
            <w:vAlign w:val="center"/>
          </w:tcPr>
          <w:p w14:paraId="6689E900" w14:textId="77777777" w:rsidR="00DA6577" w:rsidRPr="005F66F9" w:rsidRDefault="00134A7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70</w:t>
            </w:r>
            <w:r w:rsidR="00DA6577" w:rsidRPr="005F66F9">
              <w:rPr>
                <w:rFonts w:ascii="Times New Roman" w:eastAsia="宋体" w:hAnsi="Times New Roman" w:cs="Times New Roman"/>
                <w:bCs/>
                <w:color w:val="FF0000"/>
                <w:szCs w:val="21"/>
              </w:rPr>
              <w:t>Nm</w:t>
            </w:r>
            <w:r w:rsidR="00DA6577" w:rsidRPr="005F66F9">
              <w:rPr>
                <w:rFonts w:ascii="Times New Roman" w:eastAsia="宋体" w:hAnsi="Times New Roman" w:cs="Times New Roman"/>
                <w:bCs/>
                <w:color w:val="FF0000"/>
                <w:szCs w:val="21"/>
                <w:vertAlign w:val="superscript"/>
              </w:rPr>
              <w:t>3</w:t>
            </w:r>
            <w:r w:rsidR="00DA6577" w:rsidRPr="005F66F9">
              <w:rPr>
                <w:rFonts w:ascii="Times New Roman" w:eastAsia="宋体" w:hAnsi="Times New Roman" w:cs="Times New Roman"/>
                <w:bCs/>
                <w:color w:val="FF0000"/>
                <w:szCs w:val="21"/>
              </w:rPr>
              <w:t>/h</w:t>
            </w:r>
          </w:p>
        </w:tc>
        <w:tc>
          <w:tcPr>
            <w:tcW w:w="1823" w:type="pct"/>
            <w:vAlign w:val="center"/>
          </w:tcPr>
          <w:p w14:paraId="53BCA042"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依托管网</w:t>
            </w:r>
          </w:p>
        </w:tc>
        <w:tc>
          <w:tcPr>
            <w:tcW w:w="881" w:type="pct"/>
            <w:vAlign w:val="center"/>
          </w:tcPr>
          <w:p w14:paraId="065CD61A"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36334B79" w14:textId="77777777" w:rsidTr="008377ED">
        <w:trPr>
          <w:trHeight w:val="227"/>
          <w:jc w:val="center"/>
        </w:trPr>
        <w:tc>
          <w:tcPr>
            <w:tcW w:w="341" w:type="pct"/>
            <w:vAlign w:val="center"/>
          </w:tcPr>
          <w:p w14:paraId="1A1C683C" w14:textId="77777777" w:rsidR="008377ED"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5</w:t>
            </w:r>
          </w:p>
        </w:tc>
        <w:tc>
          <w:tcPr>
            <w:tcW w:w="1030" w:type="pct"/>
            <w:gridSpan w:val="2"/>
            <w:vAlign w:val="center"/>
          </w:tcPr>
          <w:p w14:paraId="4ED793CC" w14:textId="77777777" w:rsidR="008377ED"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装置空气</w:t>
            </w:r>
          </w:p>
        </w:tc>
        <w:tc>
          <w:tcPr>
            <w:tcW w:w="925" w:type="pct"/>
            <w:vAlign w:val="center"/>
          </w:tcPr>
          <w:p w14:paraId="3F4DD652" w14:textId="77777777" w:rsidR="008377ED"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最大</w:t>
            </w:r>
            <w:r w:rsidRPr="005F66F9">
              <w:rPr>
                <w:rFonts w:ascii="Times New Roman" w:eastAsia="宋体" w:hAnsi="Times New Roman" w:cs="Times New Roman"/>
                <w:bCs/>
                <w:color w:val="FF0000"/>
                <w:szCs w:val="21"/>
              </w:rPr>
              <w:t>200Nm</w:t>
            </w:r>
            <w:r w:rsidRPr="005F66F9">
              <w:rPr>
                <w:rFonts w:ascii="Times New Roman" w:eastAsia="宋体" w:hAnsi="Times New Roman" w:cs="Times New Roman"/>
                <w:bCs/>
                <w:color w:val="FF0000"/>
                <w:szCs w:val="21"/>
                <w:vertAlign w:val="superscript"/>
              </w:rPr>
              <w:t>3</w:t>
            </w:r>
            <w:r w:rsidRPr="005F66F9">
              <w:rPr>
                <w:rFonts w:ascii="Times New Roman" w:eastAsia="宋体" w:hAnsi="Times New Roman" w:cs="Times New Roman"/>
                <w:bCs/>
                <w:color w:val="FF0000"/>
                <w:szCs w:val="21"/>
              </w:rPr>
              <w:t>/h</w:t>
            </w:r>
            <w:r w:rsidRPr="005F66F9">
              <w:rPr>
                <w:rFonts w:ascii="Times New Roman" w:eastAsia="宋体" w:hAnsi="Times New Roman" w:cs="Times New Roman"/>
                <w:bCs/>
                <w:color w:val="FF0000"/>
                <w:szCs w:val="21"/>
              </w:rPr>
              <w:t>（间歇）</w:t>
            </w:r>
          </w:p>
        </w:tc>
        <w:tc>
          <w:tcPr>
            <w:tcW w:w="1823" w:type="pct"/>
            <w:vAlign w:val="center"/>
          </w:tcPr>
          <w:p w14:paraId="2823E022" w14:textId="77777777" w:rsidR="008377ED"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依托管网</w:t>
            </w:r>
          </w:p>
        </w:tc>
        <w:tc>
          <w:tcPr>
            <w:tcW w:w="881" w:type="pct"/>
            <w:vAlign w:val="center"/>
          </w:tcPr>
          <w:p w14:paraId="035A31C0" w14:textId="77777777" w:rsidR="008377ED"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5842425F" w14:textId="77777777" w:rsidTr="008377ED">
        <w:trPr>
          <w:trHeight w:val="227"/>
          <w:jc w:val="center"/>
        </w:trPr>
        <w:tc>
          <w:tcPr>
            <w:tcW w:w="341" w:type="pct"/>
            <w:vAlign w:val="center"/>
          </w:tcPr>
          <w:p w14:paraId="68E327B0" w14:textId="77777777" w:rsidR="00DA6577"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6</w:t>
            </w:r>
          </w:p>
        </w:tc>
        <w:tc>
          <w:tcPr>
            <w:tcW w:w="1030" w:type="pct"/>
            <w:gridSpan w:val="2"/>
            <w:vAlign w:val="center"/>
          </w:tcPr>
          <w:p w14:paraId="6D7676C2"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给排水管网</w:t>
            </w:r>
          </w:p>
        </w:tc>
        <w:tc>
          <w:tcPr>
            <w:tcW w:w="925" w:type="pct"/>
            <w:vAlign w:val="center"/>
          </w:tcPr>
          <w:p w14:paraId="74B6D8EC"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p>
        </w:tc>
        <w:tc>
          <w:tcPr>
            <w:tcW w:w="1823" w:type="pct"/>
            <w:vAlign w:val="center"/>
          </w:tcPr>
          <w:p w14:paraId="25ACDE08"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依托扬子现有管网</w:t>
            </w:r>
          </w:p>
        </w:tc>
        <w:tc>
          <w:tcPr>
            <w:tcW w:w="881" w:type="pct"/>
            <w:vAlign w:val="center"/>
          </w:tcPr>
          <w:p w14:paraId="73CE9BF7"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4C61F230" w14:textId="77777777" w:rsidTr="008377ED">
        <w:trPr>
          <w:trHeight w:val="227"/>
          <w:jc w:val="center"/>
        </w:trPr>
        <w:tc>
          <w:tcPr>
            <w:tcW w:w="341" w:type="pct"/>
            <w:vAlign w:val="center"/>
          </w:tcPr>
          <w:p w14:paraId="00F9293B" w14:textId="77777777" w:rsidR="00DA6577"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7</w:t>
            </w:r>
          </w:p>
        </w:tc>
        <w:tc>
          <w:tcPr>
            <w:tcW w:w="1030" w:type="pct"/>
            <w:gridSpan w:val="2"/>
            <w:vAlign w:val="center"/>
          </w:tcPr>
          <w:p w14:paraId="71AF736E" w14:textId="77777777" w:rsidR="00DA6577" w:rsidRPr="005F66F9" w:rsidRDefault="00134A7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除盐水</w:t>
            </w:r>
          </w:p>
        </w:tc>
        <w:tc>
          <w:tcPr>
            <w:tcW w:w="925" w:type="pct"/>
            <w:vAlign w:val="center"/>
          </w:tcPr>
          <w:p w14:paraId="72EC293D" w14:textId="77777777" w:rsidR="00DA6577" w:rsidRPr="005F66F9" w:rsidRDefault="00134A7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0.107</w:t>
            </w:r>
            <w:r w:rsidR="00DA6577" w:rsidRPr="005F66F9">
              <w:rPr>
                <w:rFonts w:ascii="Times New Roman" w:eastAsia="宋体" w:hAnsi="Times New Roman" w:cs="Times New Roman"/>
                <w:bCs/>
                <w:color w:val="FF0000"/>
                <w:szCs w:val="21"/>
              </w:rPr>
              <w:t>t/h</w:t>
            </w:r>
          </w:p>
        </w:tc>
        <w:tc>
          <w:tcPr>
            <w:tcW w:w="1823" w:type="pct"/>
            <w:vAlign w:val="center"/>
          </w:tcPr>
          <w:p w14:paraId="68F6EC4A"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w:t>
            </w:r>
            <w:r w:rsidR="00134A7A" w:rsidRPr="005F66F9">
              <w:rPr>
                <w:rFonts w:ascii="Times New Roman" w:eastAsia="宋体" w:hAnsi="Times New Roman" w:cs="Times New Roman"/>
                <w:bCs/>
                <w:color w:val="FF0000"/>
                <w:szCs w:val="21"/>
              </w:rPr>
              <w:t>扬子石化公司除盐水站</w:t>
            </w:r>
          </w:p>
        </w:tc>
        <w:tc>
          <w:tcPr>
            <w:tcW w:w="881" w:type="pct"/>
            <w:vAlign w:val="center"/>
          </w:tcPr>
          <w:p w14:paraId="63D3B8B5" w14:textId="77777777" w:rsidR="00DA6577" w:rsidRPr="005F66F9" w:rsidRDefault="008B2C34"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8257t/h</w:t>
            </w:r>
          </w:p>
        </w:tc>
      </w:tr>
      <w:tr w:rsidR="005F66F9" w:rsidRPr="005F66F9" w14:paraId="43E68347" w14:textId="77777777" w:rsidTr="008377ED">
        <w:trPr>
          <w:trHeight w:val="227"/>
          <w:jc w:val="center"/>
        </w:trPr>
        <w:tc>
          <w:tcPr>
            <w:tcW w:w="341" w:type="pct"/>
            <w:vAlign w:val="center"/>
          </w:tcPr>
          <w:p w14:paraId="6494EDA2" w14:textId="77777777" w:rsidR="00DA6577"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8</w:t>
            </w:r>
          </w:p>
        </w:tc>
        <w:tc>
          <w:tcPr>
            <w:tcW w:w="1030" w:type="pct"/>
            <w:gridSpan w:val="2"/>
            <w:vAlign w:val="center"/>
          </w:tcPr>
          <w:p w14:paraId="406D43A8"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循环水场</w:t>
            </w:r>
          </w:p>
        </w:tc>
        <w:tc>
          <w:tcPr>
            <w:tcW w:w="925" w:type="pct"/>
            <w:vAlign w:val="center"/>
          </w:tcPr>
          <w:p w14:paraId="3AC95BC6" w14:textId="77777777" w:rsidR="00DA6577" w:rsidRPr="005F66F9" w:rsidRDefault="00134A7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201</w:t>
            </w:r>
            <w:r w:rsidR="00DA6577" w:rsidRPr="005F66F9">
              <w:rPr>
                <w:rFonts w:ascii="Times New Roman" w:eastAsia="宋体" w:hAnsi="Times New Roman" w:cs="Times New Roman"/>
                <w:bCs/>
                <w:color w:val="FF0000"/>
                <w:szCs w:val="21"/>
              </w:rPr>
              <w:t>t/h</w:t>
            </w:r>
          </w:p>
        </w:tc>
        <w:tc>
          <w:tcPr>
            <w:tcW w:w="1823" w:type="pct"/>
            <w:vAlign w:val="center"/>
          </w:tcPr>
          <w:p w14:paraId="59D2894E" w14:textId="77777777" w:rsidR="00DA6577" w:rsidRPr="005F66F9" w:rsidRDefault="008B2C34"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扬子石化公司七循</w:t>
            </w:r>
          </w:p>
        </w:tc>
        <w:tc>
          <w:tcPr>
            <w:tcW w:w="881" w:type="pct"/>
            <w:vAlign w:val="center"/>
          </w:tcPr>
          <w:p w14:paraId="7CEA4F06"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2C1A4F13" w14:textId="77777777" w:rsidTr="008377ED">
        <w:trPr>
          <w:trHeight w:val="227"/>
          <w:jc w:val="center"/>
        </w:trPr>
        <w:tc>
          <w:tcPr>
            <w:tcW w:w="5000" w:type="pct"/>
            <w:gridSpan w:val="6"/>
            <w:vAlign w:val="center"/>
          </w:tcPr>
          <w:p w14:paraId="7D471C6C" w14:textId="77777777" w:rsidR="008377ED" w:rsidRPr="005F66F9" w:rsidRDefault="008377ED"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环保设施</w:t>
            </w:r>
          </w:p>
        </w:tc>
      </w:tr>
      <w:tr w:rsidR="005F66F9" w:rsidRPr="005F66F9" w14:paraId="57604997" w14:textId="77777777" w:rsidTr="008377ED">
        <w:trPr>
          <w:trHeight w:val="227"/>
          <w:jc w:val="center"/>
        </w:trPr>
        <w:tc>
          <w:tcPr>
            <w:tcW w:w="341" w:type="pct"/>
            <w:vAlign w:val="center"/>
          </w:tcPr>
          <w:p w14:paraId="08585EDA"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1</w:t>
            </w:r>
          </w:p>
        </w:tc>
        <w:tc>
          <w:tcPr>
            <w:tcW w:w="261" w:type="pct"/>
            <w:vMerge w:val="restart"/>
            <w:vAlign w:val="center"/>
          </w:tcPr>
          <w:p w14:paraId="413B8798"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废水</w:t>
            </w:r>
          </w:p>
        </w:tc>
        <w:tc>
          <w:tcPr>
            <w:tcW w:w="769" w:type="pct"/>
            <w:vAlign w:val="center"/>
          </w:tcPr>
          <w:p w14:paraId="23CDA71D"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污水二级处理</w:t>
            </w:r>
          </w:p>
        </w:tc>
        <w:tc>
          <w:tcPr>
            <w:tcW w:w="925" w:type="pct"/>
            <w:vAlign w:val="center"/>
          </w:tcPr>
          <w:p w14:paraId="2390D5A9" w14:textId="77777777" w:rsidR="00DA6577" w:rsidRPr="005F66F9" w:rsidRDefault="008B2C34"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0.1</w:t>
            </w:r>
            <w:r w:rsidR="00DA6577" w:rsidRPr="005F66F9">
              <w:rPr>
                <w:rFonts w:ascii="Times New Roman" w:eastAsia="宋体" w:hAnsi="Times New Roman" w:cs="Times New Roman"/>
                <w:bCs/>
                <w:color w:val="FF0000"/>
                <w:szCs w:val="21"/>
              </w:rPr>
              <w:t>m</w:t>
            </w:r>
            <w:r w:rsidR="00DA6577" w:rsidRPr="005F66F9">
              <w:rPr>
                <w:rFonts w:ascii="Times New Roman" w:eastAsia="宋体" w:hAnsi="Times New Roman" w:cs="Times New Roman"/>
                <w:bCs/>
                <w:color w:val="FF0000"/>
                <w:szCs w:val="21"/>
                <w:vertAlign w:val="superscript"/>
              </w:rPr>
              <w:t>3</w:t>
            </w:r>
            <w:r w:rsidR="00DA6577" w:rsidRPr="005F66F9">
              <w:rPr>
                <w:rFonts w:ascii="Times New Roman" w:eastAsia="宋体" w:hAnsi="Times New Roman" w:cs="Times New Roman"/>
                <w:bCs/>
                <w:color w:val="FF0000"/>
                <w:szCs w:val="21"/>
              </w:rPr>
              <w:t>/h</w:t>
            </w:r>
          </w:p>
        </w:tc>
        <w:tc>
          <w:tcPr>
            <w:tcW w:w="1823" w:type="pct"/>
            <w:vAlign w:val="center"/>
          </w:tcPr>
          <w:p w14:paraId="06616ADF" w14:textId="77777777" w:rsidR="00DA6577" w:rsidRPr="005F66F9" w:rsidRDefault="00B163CE"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依托扬子石化公司净二</w:t>
            </w:r>
            <w:r w:rsidR="00DA6577" w:rsidRPr="005F66F9">
              <w:rPr>
                <w:rFonts w:ascii="Times New Roman" w:eastAsia="宋体" w:hAnsi="Times New Roman" w:cs="Times New Roman"/>
                <w:bCs/>
                <w:color w:val="FF0000"/>
                <w:szCs w:val="21"/>
              </w:rPr>
              <w:t>装置</w:t>
            </w:r>
          </w:p>
        </w:tc>
        <w:tc>
          <w:tcPr>
            <w:tcW w:w="881" w:type="pct"/>
            <w:vAlign w:val="center"/>
          </w:tcPr>
          <w:p w14:paraId="624DA282" w14:textId="77777777" w:rsidR="00DA6577" w:rsidRPr="005F66F9" w:rsidRDefault="003854AA"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40876794" w14:textId="77777777" w:rsidTr="008377ED">
        <w:trPr>
          <w:trHeight w:val="227"/>
          <w:jc w:val="center"/>
        </w:trPr>
        <w:tc>
          <w:tcPr>
            <w:tcW w:w="341" w:type="pct"/>
            <w:vAlign w:val="center"/>
          </w:tcPr>
          <w:p w14:paraId="23F40311"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2</w:t>
            </w:r>
          </w:p>
        </w:tc>
        <w:tc>
          <w:tcPr>
            <w:tcW w:w="261" w:type="pct"/>
            <w:vMerge/>
            <w:vAlign w:val="center"/>
          </w:tcPr>
          <w:p w14:paraId="63267B84"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p>
        </w:tc>
        <w:tc>
          <w:tcPr>
            <w:tcW w:w="769" w:type="pct"/>
            <w:vAlign w:val="center"/>
          </w:tcPr>
          <w:p w14:paraId="565D56B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清下水排放</w:t>
            </w:r>
          </w:p>
        </w:tc>
        <w:tc>
          <w:tcPr>
            <w:tcW w:w="925" w:type="pct"/>
            <w:vAlign w:val="center"/>
          </w:tcPr>
          <w:p w14:paraId="55D46333" w14:textId="77777777" w:rsidR="00DA6577" w:rsidRPr="005F66F9" w:rsidRDefault="008B2C34"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0.82</w:t>
            </w:r>
            <w:r w:rsidR="00DA6577" w:rsidRPr="005F66F9">
              <w:rPr>
                <w:rFonts w:ascii="Times New Roman" w:eastAsia="宋体" w:hAnsi="Times New Roman" w:cs="Times New Roman"/>
                <w:bCs/>
                <w:color w:val="FF0000"/>
                <w:szCs w:val="21"/>
              </w:rPr>
              <w:t>m</w:t>
            </w:r>
            <w:r w:rsidR="00DA6577" w:rsidRPr="005F66F9">
              <w:rPr>
                <w:rFonts w:ascii="Times New Roman" w:eastAsia="宋体" w:hAnsi="Times New Roman" w:cs="Times New Roman"/>
                <w:bCs/>
                <w:color w:val="FF0000"/>
                <w:szCs w:val="21"/>
                <w:vertAlign w:val="superscript"/>
              </w:rPr>
              <w:t>3</w:t>
            </w:r>
            <w:r w:rsidR="00DA6577" w:rsidRPr="005F66F9">
              <w:rPr>
                <w:rFonts w:ascii="Times New Roman" w:eastAsia="宋体" w:hAnsi="Times New Roman" w:cs="Times New Roman"/>
                <w:bCs/>
                <w:color w:val="FF0000"/>
                <w:szCs w:val="21"/>
              </w:rPr>
              <w:t>/h</w:t>
            </w:r>
          </w:p>
        </w:tc>
        <w:tc>
          <w:tcPr>
            <w:tcW w:w="1823" w:type="pct"/>
            <w:vAlign w:val="center"/>
          </w:tcPr>
          <w:p w14:paraId="4FEE889F"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循环冷却水系统排污排入清净下水管网</w:t>
            </w:r>
          </w:p>
        </w:tc>
        <w:tc>
          <w:tcPr>
            <w:tcW w:w="881" w:type="pct"/>
            <w:vAlign w:val="center"/>
          </w:tcPr>
          <w:p w14:paraId="0CFC279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4A6FB9C1" w14:textId="77777777" w:rsidTr="008377ED">
        <w:trPr>
          <w:trHeight w:val="227"/>
          <w:jc w:val="center"/>
        </w:trPr>
        <w:tc>
          <w:tcPr>
            <w:tcW w:w="341" w:type="pct"/>
            <w:vMerge w:val="restart"/>
            <w:vAlign w:val="center"/>
          </w:tcPr>
          <w:p w14:paraId="259D7A8D"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3</w:t>
            </w:r>
          </w:p>
        </w:tc>
        <w:tc>
          <w:tcPr>
            <w:tcW w:w="261" w:type="pct"/>
            <w:vMerge w:val="restart"/>
            <w:vAlign w:val="center"/>
          </w:tcPr>
          <w:p w14:paraId="2573284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事故应急</w:t>
            </w:r>
          </w:p>
        </w:tc>
        <w:tc>
          <w:tcPr>
            <w:tcW w:w="769" w:type="pct"/>
            <w:vAlign w:val="center"/>
          </w:tcPr>
          <w:p w14:paraId="4DDCCFFC"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事故应急池</w:t>
            </w:r>
          </w:p>
        </w:tc>
        <w:tc>
          <w:tcPr>
            <w:tcW w:w="925" w:type="pct"/>
            <w:vAlign w:val="center"/>
          </w:tcPr>
          <w:p w14:paraId="2B23C61F"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c>
          <w:tcPr>
            <w:tcW w:w="1823" w:type="pct"/>
            <w:vAlign w:val="center"/>
          </w:tcPr>
          <w:p w14:paraId="1674695B"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依托现有</w:t>
            </w:r>
            <w:r w:rsidRPr="005F66F9">
              <w:rPr>
                <w:rFonts w:ascii="Times New Roman" w:eastAsia="宋体" w:hAnsi="Times New Roman" w:cs="Times New Roman"/>
                <w:bCs/>
                <w:color w:val="FF0000"/>
                <w:szCs w:val="21"/>
              </w:rPr>
              <w:t>3</w:t>
            </w:r>
            <w:r w:rsidRPr="005F66F9">
              <w:rPr>
                <w:rFonts w:ascii="Times New Roman" w:eastAsia="宋体" w:hAnsi="Times New Roman" w:cs="Times New Roman"/>
                <w:bCs/>
                <w:color w:val="FF0000"/>
                <w:szCs w:val="21"/>
              </w:rPr>
              <w:t>号事故池，有效容积</w:t>
            </w:r>
            <w:r w:rsidRPr="005F66F9">
              <w:rPr>
                <w:rFonts w:ascii="Times New Roman" w:eastAsia="宋体" w:hAnsi="Times New Roman" w:cs="Times New Roman"/>
                <w:bCs/>
                <w:color w:val="FF0000"/>
                <w:szCs w:val="21"/>
              </w:rPr>
              <w:t>30000m</w:t>
            </w:r>
            <w:r w:rsidRPr="005F66F9">
              <w:rPr>
                <w:rFonts w:ascii="Times New Roman" w:eastAsia="宋体" w:hAnsi="Times New Roman" w:cs="Times New Roman"/>
                <w:bCs/>
                <w:color w:val="FF0000"/>
                <w:szCs w:val="21"/>
                <w:vertAlign w:val="superscript"/>
              </w:rPr>
              <w:t>3</w:t>
            </w:r>
          </w:p>
        </w:tc>
        <w:tc>
          <w:tcPr>
            <w:tcW w:w="881" w:type="pct"/>
            <w:vAlign w:val="center"/>
          </w:tcPr>
          <w:p w14:paraId="0AFA9696"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r w:rsidR="005F66F9" w:rsidRPr="005F66F9" w14:paraId="126F1A9B" w14:textId="77777777" w:rsidTr="008377ED">
        <w:trPr>
          <w:trHeight w:val="227"/>
          <w:jc w:val="center"/>
        </w:trPr>
        <w:tc>
          <w:tcPr>
            <w:tcW w:w="341" w:type="pct"/>
            <w:vMerge/>
            <w:vAlign w:val="center"/>
          </w:tcPr>
          <w:p w14:paraId="3B3602F8"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p>
        </w:tc>
        <w:tc>
          <w:tcPr>
            <w:tcW w:w="261" w:type="pct"/>
            <w:vMerge/>
            <w:vAlign w:val="center"/>
          </w:tcPr>
          <w:p w14:paraId="221CC67A"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p>
        </w:tc>
        <w:tc>
          <w:tcPr>
            <w:tcW w:w="769" w:type="pct"/>
            <w:vAlign w:val="center"/>
          </w:tcPr>
          <w:p w14:paraId="44F6FCC1"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火炬</w:t>
            </w:r>
          </w:p>
        </w:tc>
        <w:tc>
          <w:tcPr>
            <w:tcW w:w="925" w:type="pct"/>
            <w:vAlign w:val="center"/>
          </w:tcPr>
          <w:p w14:paraId="524B4810"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最大</w:t>
            </w:r>
            <w:r w:rsidRPr="005F66F9">
              <w:rPr>
                <w:rFonts w:ascii="Times New Roman" w:eastAsia="宋体" w:hAnsi="Times New Roman" w:cs="Times New Roman"/>
                <w:bCs/>
                <w:color w:val="FF0000"/>
                <w:szCs w:val="21"/>
              </w:rPr>
              <w:t>17t/h</w:t>
            </w:r>
          </w:p>
        </w:tc>
        <w:tc>
          <w:tcPr>
            <w:tcW w:w="1823" w:type="pct"/>
            <w:vAlign w:val="center"/>
          </w:tcPr>
          <w:p w14:paraId="2D186063"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依托现有</w:t>
            </w:r>
            <w:r w:rsidR="001B593A" w:rsidRPr="005F66F9">
              <w:rPr>
                <w:rFonts w:ascii="Times New Roman" w:eastAsia="宋体" w:hAnsi="Times New Roman" w:cs="Times New Roman"/>
                <w:bCs/>
                <w:color w:val="FF0000"/>
                <w:szCs w:val="21"/>
              </w:rPr>
              <w:t>烯烃</w:t>
            </w:r>
            <w:r w:rsidRPr="005F66F9">
              <w:rPr>
                <w:rFonts w:ascii="Times New Roman" w:eastAsia="宋体" w:hAnsi="Times New Roman" w:cs="Times New Roman"/>
                <w:bCs/>
                <w:snapToGrid w:val="0"/>
                <w:color w:val="FF0000"/>
                <w:szCs w:val="21"/>
              </w:rPr>
              <w:t>火炬</w:t>
            </w:r>
          </w:p>
        </w:tc>
        <w:tc>
          <w:tcPr>
            <w:tcW w:w="881" w:type="pct"/>
            <w:vAlign w:val="center"/>
          </w:tcPr>
          <w:p w14:paraId="1B366FE3" w14:textId="77777777" w:rsidR="00DA6577" w:rsidRPr="005F66F9" w:rsidRDefault="00CC422A" w:rsidP="00DA6577">
            <w:pPr>
              <w:adjustRightInd w:val="0"/>
              <w:snapToGrid w:val="0"/>
              <w:jc w:val="center"/>
              <w:rPr>
                <w:rFonts w:ascii="Times New Roman" w:eastAsia="宋体" w:hAnsi="Times New Roman" w:cs="Times New Roman"/>
                <w:b/>
                <w:bCs/>
                <w:color w:val="FF0000"/>
                <w:szCs w:val="21"/>
              </w:rPr>
            </w:pPr>
            <w:r w:rsidRPr="005F66F9">
              <w:rPr>
                <w:rFonts w:ascii="Times New Roman" w:eastAsia="宋体" w:hAnsi="Times New Roman" w:cs="Times New Roman"/>
                <w:bCs/>
                <w:color w:val="FF0000"/>
                <w:szCs w:val="21"/>
              </w:rPr>
              <w:t>953</w:t>
            </w:r>
            <w:r w:rsidR="00DA6577" w:rsidRPr="005F66F9">
              <w:rPr>
                <w:rFonts w:ascii="Times New Roman" w:eastAsia="宋体" w:hAnsi="Times New Roman" w:cs="Times New Roman"/>
                <w:bCs/>
                <w:color w:val="FF0000"/>
                <w:szCs w:val="21"/>
              </w:rPr>
              <w:t>t/h</w:t>
            </w:r>
          </w:p>
        </w:tc>
      </w:tr>
      <w:tr w:rsidR="005F66F9" w:rsidRPr="005F66F9" w14:paraId="68B4CA0F" w14:textId="77777777" w:rsidTr="008377ED">
        <w:trPr>
          <w:trHeight w:val="227"/>
          <w:jc w:val="center"/>
        </w:trPr>
        <w:tc>
          <w:tcPr>
            <w:tcW w:w="341" w:type="pct"/>
            <w:vAlign w:val="center"/>
          </w:tcPr>
          <w:p w14:paraId="4B5C5631"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4</w:t>
            </w:r>
          </w:p>
        </w:tc>
        <w:tc>
          <w:tcPr>
            <w:tcW w:w="1030" w:type="pct"/>
            <w:gridSpan w:val="2"/>
            <w:vAlign w:val="center"/>
          </w:tcPr>
          <w:p w14:paraId="3063843F"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固废</w:t>
            </w:r>
          </w:p>
        </w:tc>
        <w:tc>
          <w:tcPr>
            <w:tcW w:w="925" w:type="pct"/>
            <w:vAlign w:val="center"/>
          </w:tcPr>
          <w:p w14:paraId="74D534AF"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c>
          <w:tcPr>
            <w:tcW w:w="1823" w:type="pct"/>
            <w:vAlign w:val="center"/>
          </w:tcPr>
          <w:p w14:paraId="32530893"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委外处置</w:t>
            </w:r>
          </w:p>
        </w:tc>
        <w:tc>
          <w:tcPr>
            <w:tcW w:w="881" w:type="pct"/>
            <w:vAlign w:val="center"/>
          </w:tcPr>
          <w:p w14:paraId="367CB191" w14:textId="77777777" w:rsidR="00DA6577" w:rsidRPr="005F66F9" w:rsidRDefault="00DA6577" w:rsidP="00DA6577">
            <w:pPr>
              <w:adjustRightInd w:val="0"/>
              <w:snapToGrid w:val="0"/>
              <w:jc w:val="center"/>
              <w:rPr>
                <w:rFonts w:ascii="Times New Roman" w:eastAsia="宋体" w:hAnsi="Times New Roman" w:cs="Times New Roman"/>
                <w:bCs/>
                <w:color w:val="FF0000"/>
                <w:szCs w:val="21"/>
              </w:rPr>
            </w:pPr>
            <w:r w:rsidRPr="005F66F9">
              <w:rPr>
                <w:rFonts w:ascii="Times New Roman" w:eastAsia="宋体" w:hAnsi="Times New Roman" w:cs="Times New Roman"/>
                <w:bCs/>
                <w:color w:val="FF0000"/>
                <w:szCs w:val="21"/>
              </w:rPr>
              <w:t>/</w:t>
            </w:r>
          </w:p>
        </w:tc>
      </w:tr>
    </w:tbl>
    <w:p w14:paraId="7AB89F1A" w14:textId="77777777" w:rsidR="00DA6577" w:rsidRPr="00BF02E2" w:rsidRDefault="00DA6577" w:rsidP="00DA6577">
      <w:pPr>
        <w:adjustRightInd w:val="0"/>
        <w:snapToGrid w:val="0"/>
        <w:spacing w:line="360" w:lineRule="auto"/>
        <w:outlineLvl w:val="1"/>
        <w:rPr>
          <w:rFonts w:ascii="Times New Roman" w:eastAsia="宋体" w:hAnsi="Times New Roman" w:cs="Times New Roman"/>
          <w:b/>
          <w:sz w:val="32"/>
          <w:szCs w:val="32"/>
        </w:rPr>
      </w:pPr>
      <w:bookmarkStart w:id="78" w:name="_Toc464924881"/>
      <w:bookmarkStart w:id="79" w:name="_Toc499113350"/>
      <w:r w:rsidRPr="00BF02E2">
        <w:rPr>
          <w:rFonts w:ascii="Times New Roman" w:eastAsia="宋体" w:hAnsi="Times New Roman" w:cs="Times New Roman"/>
          <w:b/>
          <w:sz w:val="32"/>
          <w:szCs w:val="32"/>
        </w:rPr>
        <w:t>4.3</w:t>
      </w:r>
      <w:r w:rsidRPr="00BF02E2">
        <w:rPr>
          <w:rFonts w:ascii="Times New Roman" w:eastAsia="宋体" w:hAnsi="Times New Roman" w:cs="Times New Roman"/>
          <w:b/>
          <w:sz w:val="32"/>
          <w:szCs w:val="32"/>
        </w:rPr>
        <w:t>原料和产品方案</w:t>
      </w:r>
      <w:bookmarkEnd w:id="78"/>
      <w:bookmarkEnd w:id="79"/>
    </w:p>
    <w:p w14:paraId="17BC99BD"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4.3.1</w:t>
      </w:r>
      <w:r w:rsidRPr="00BF02E2">
        <w:rPr>
          <w:rFonts w:ascii="Times New Roman" w:eastAsia="宋体" w:hAnsi="Times New Roman" w:cs="Times New Roman"/>
          <w:b/>
          <w:sz w:val="28"/>
          <w:szCs w:val="24"/>
        </w:rPr>
        <w:t>主要原辅料</w:t>
      </w:r>
    </w:p>
    <w:p w14:paraId="3962B3B7"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本项目主要原料、辅助料消耗情况见表</w:t>
      </w:r>
      <w:r w:rsidRPr="00BF02E2">
        <w:rPr>
          <w:rFonts w:ascii="Times New Roman" w:eastAsia="宋体" w:hAnsi="Times New Roman" w:cs="Times New Roman"/>
          <w:sz w:val="24"/>
          <w:szCs w:val="24"/>
        </w:rPr>
        <w:t>4.3-1</w:t>
      </w:r>
      <w:r w:rsidRPr="00BF02E2">
        <w:rPr>
          <w:rFonts w:ascii="Times New Roman" w:eastAsia="宋体" w:hAnsi="Times New Roman" w:cs="Times New Roman"/>
          <w:sz w:val="24"/>
          <w:szCs w:val="24"/>
        </w:rPr>
        <w:t>。</w:t>
      </w:r>
    </w:p>
    <w:p w14:paraId="42936486" w14:textId="77777777" w:rsidR="00905307" w:rsidRDefault="00905307">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691DDE7D" w14:textId="7B31DA5F" w:rsidR="00DA6577" w:rsidRPr="00BF02E2" w:rsidRDefault="00DA6577" w:rsidP="00DA6577">
      <w:pPr>
        <w:adjustRightInd w:val="0"/>
        <w:snapToGrid w:val="0"/>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Pr="00BF02E2">
        <w:rPr>
          <w:rFonts w:ascii="Times New Roman" w:eastAsia="宋体" w:hAnsi="Times New Roman" w:cs="Times New Roman"/>
          <w:b/>
          <w:bCs/>
          <w:sz w:val="24"/>
          <w:szCs w:val="24"/>
        </w:rPr>
        <w:t>4.3-1</w:t>
      </w:r>
      <w:r w:rsidRPr="00BF02E2">
        <w:rPr>
          <w:rFonts w:ascii="Times New Roman" w:eastAsia="宋体" w:hAnsi="Times New Roman" w:cs="Times New Roman"/>
          <w:b/>
          <w:bCs/>
          <w:sz w:val="24"/>
          <w:szCs w:val="24"/>
        </w:rPr>
        <w:t>主要原料、辅助料消耗</w:t>
      </w:r>
    </w:p>
    <w:tbl>
      <w:tblPr>
        <w:tblW w:w="5000" w:type="pct"/>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756"/>
        <w:gridCol w:w="1319"/>
        <w:gridCol w:w="1752"/>
        <w:gridCol w:w="568"/>
        <w:gridCol w:w="1275"/>
        <w:gridCol w:w="1134"/>
        <w:gridCol w:w="2266"/>
      </w:tblGrid>
      <w:tr w:rsidR="00B163CE" w:rsidRPr="00BF02E2" w14:paraId="4565AFFE" w14:textId="77777777" w:rsidTr="00B163CE">
        <w:trPr>
          <w:trHeight w:val="545"/>
          <w:jc w:val="center"/>
        </w:trPr>
        <w:tc>
          <w:tcPr>
            <w:tcW w:w="417" w:type="pct"/>
            <w:vAlign w:val="center"/>
          </w:tcPr>
          <w:p w14:paraId="39ED5DCB"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类</w:t>
            </w:r>
          </w:p>
          <w:p w14:paraId="6233FC4D"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别</w:t>
            </w:r>
          </w:p>
        </w:tc>
        <w:tc>
          <w:tcPr>
            <w:tcW w:w="727" w:type="pct"/>
            <w:vAlign w:val="center"/>
          </w:tcPr>
          <w:p w14:paraId="7F6301B7"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名称</w:t>
            </w:r>
          </w:p>
        </w:tc>
        <w:tc>
          <w:tcPr>
            <w:tcW w:w="966" w:type="pct"/>
            <w:vAlign w:val="center"/>
          </w:tcPr>
          <w:p w14:paraId="1445D154"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重要组分、规格</w:t>
            </w:r>
          </w:p>
        </w:tc>
        <w:tc>
          <w:tcPr>
            <w:tcW w:w="313" w:type="pct"/>
            <w:vAlign w:val="center"/>
          </w:tcPr>
          <w:p w14:paraId="557C4321"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单位</w:t>
            </w:r>
          </w:p>
        </w:tc>
        <w:tc>
          <w:tcPr>
            <w:tcW w:w="703" w:type="pct"/>
            <w:vAlign w:val="center"/>
          </w:tcPr>
          <w:p w14:paraId="1B282AFF"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年消耗量</w:t>
            </w:r>
          </w:p>
        </w:tc>
        <w:tc>
          <w:tcPr>
            <w:tcW w:w="625" w:type="pct"/>
            <w:vAlign w:val="center"/>
          </w:tcPr>
          <w:p w14:paraId="6F064297"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更换频次</w:t>
            </w:r>
          </w:p>
        </w:tc>
        <w:tc>
          <w:tcPr>
            <w:tcW w:w="1249" w:type="pct"/>
            <w:vAlign w:val="center"/>
          </w:tcPr>
          <w:p w14:paraId="5E357F68"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来源及运输</w:t>
            </w:r>
          </w:p>
        </w:tc>
      </w:tr>
      <w:tr w:rsidR="00DA0F26" w:rsidRPr="00BF02E2" w14:paraId="4F29032B" w14:textId="77777777" w:rsidTr="00B163CE">
        <w:trPr>
          <w:trHeight w:val="545"/>
          <w:jc w:val="center"/>
        </w:trPr>
        <w:tc>
          <w:tcPr>
            <w:tcW w:w="417" w:type="pct"/>
            <w:vMerge w:val="restart"/>
            <w:vAlign w:val="center"/>
          </w:tcPr>
          <w:p w14:paraId="691D7CBC"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原料</w:t>
            </w:r>
          </w:p>
        </w:tc>
        <w:tc>
          <w:tcPr>
            <w:tcW w:w="727" w:type="pct"/>
            <w:vAlign w:val="center"/>
          </w:tcPr>
          <w:p w14:paraId="2B4733DB"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草酸二甲酯</w:t>
            </w:r>
          </w:p>
        </w:tc>
        <w:tc>
          <w:tcPr>
            <w:tcW w:w="966" w:type="pct"/>
            <w:vAlign w:val="center"/>
          </w:tcPr>
          <w:p w14:paraId="659D2030" w14:textId="695E90E6" w:rsidR="00DA0F26" w:rsidRPr="00BF02E2" w:rsidRDefault="00DA0F26" w:rsidP="00DA0F26">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草酸二甲酯≥</w:t>
            </w:r>
            <w:r>
              <w:rPr>
                <w:rFonts w:ascii="Times New Roman" w:eastAsia="宋体" w:hAnsi="Times New Roman" w:cs="Times New Roman" w:hint="eastAsia"/>
                <w:bCs/>
                <w:szCs w:val="21"/>
              </w:rPr>
              <w:t>9</w:t>
            </w:r>
            <w:r>
              <w:rPr>
                <w:rFonts w:ascii="Times New Roman" w:eastAsia="宋体" w:hAnsi="Times New Roman" w:cs="Times New Roman"/>
                <w:bCs/>
                <w:szCs w:val="21"/>
              </w:rPr>
              <w:t>9%</w:t>
            </w:r>
          </w:p>
        </w:tc>
        <w:tc>
          <w:tcPr>
            <w:tcW w:w="313" w:type="pct"/>
            <w:vAlign w:val="center"/>
          </w:tcPr>
          <w:p w14:paraId="57E8C427"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w:t>
            </w:r>
          </w:p>
        </w:tc>
        <w:tc>
          <w:tcPr>
            <w:tcW w:w="703" w:type="pct"/>
            <w:vAlign w:val="center"/>
          </w:tcPr>
          <w:p w14:paraId="17B9E988" w14:textId="64B7776B" w:rsidR="00DA0F26" w:rsidRPr="00DA0F26" w:rsidRDefault="00DA0F26" w:rsidP="00DA0F26">
            <w:pPr>
              <w:adjustRightInd w:val="0"/>
              <w:snapToGrid w:val="0"/>
              <w:jc w:val="center"/>
              <w:rPr>
                <w:rFonts w:ascii="Times New Roman" w:eastAsia="宋体" w:hAnsi="Times New Roman" w:cs="Times New Roman"/>
                <w:bCs/>
                <w:color w:val="FF0000"/>
                <w:szCs w:val="21"/>
              </w:rPr>
            </w:pPr>
            <w:r w:rsidRPr="00DA0F26">
              <w:rPr>
                <w:rFonts w:ascii="Times New Roman" w:eastAsia="宋体" w:hAnsi="Times New Roman" w:cs="Times New Roman" w:hint="eastAsia"/>
                <w:bCs/>
                <w:color w:val="FF0000"/>
                <w:szCs w:val="21"/>
              </w:rPr>
              <w:t>320.48</w:t>
            </w:r>
          </w:p>
        </w:tc>
        <w:tc>
          <w:tcPr>
            <w:tcW w:w="625" w:type="pct"/>
            <w:vAlign w:val="center"/>
          </w:tcPr>
          <w:p w14:paraId="5240C652"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1249" w:type="pct"/>
            <w:vAlign w:val="center"/>
          </w:tcPr>
          <w:p w14:paraId="1A050F4F"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lang w:val="zh-CN" w:bidi="zh-CN"/>
              </w:rPr>
              <w:t>外购汽运</w:t>
            </w:r>
          </w:p>
        </w:tc>
      </w:tr>
      <w:tr w:rsidR="00DA0F26" w:rsidRPr="00BF02E2" w14:paraId="787D2D0F" w14:textId="77777777" w:rsidTr="00B163CE">
        <w:trPr>
          <w:trHeight w:val="545"/>
          <w:jc w:val="center"/>
        </w:trPr>
        <w:tc>
          <w:tcPr>
            <w:tcW w:w="417" w:type="pct"/>
            <w:vMerge/>
            <w:vAlign w:val="center"/>
          </w:tcPr>
          <w:p w14:paraId="6B4EA034" w14:textId="77777777" w:rsidR="00DA0F26" w:rsidRPr="00BF02E2" w:rsidRDefault="00DA0F26" w:rsidP="00DA0F26">
            <w:pPr>
              <w:adjustRightInd w:val="0"/>
              <w:snapToGrid w:val="0"/>
              <w:jc w:val="center"/>
              <w:rPr>
                <w:rFonts w:ascii="Times New Roman" w:eastAsia="宋体" w:hAnsi="Times New Roman" w:cs="Times New Roman"/>
                <w:bCs/>
                <w:szCs w:val="21"/>
              </w:rPr>
            </w:pPr>
          </w:p>
        </w:tc>
        <w:tc>
          <w:tcPr>
            <w:tcW w:w="727" w:type="pct"/>
            <w:vAlign w:val="center"/>
          </w:tcPr>
          <w:p w14:paraId="4264E313"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氢气</w:t>
            </w:r>
          </w:p>
        </w:tc>
        <w:tc>
          <w:tcPr>
            <w:tcW w:w="966" w:type="pct"/>
            <w:vAlign w:val="center"/>
          </w:tcPr>
          <w:p w14:paraId="3368373B" w14:textId="700CD8BC" w:rsidR="00DA0F26" w:rsidRPr="00905574" w:rsidRDefault="00DA0F26" w:rsidP="00DA0F26">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H</w:t>
            </w:r>
            <w:r>
              <w:rPr>
                <w:rFonts w:ascii="Times New Roman" w:eastAsia="宋体" w:hAnsi="Times New Roman" w:cs="Times New Roman"/>
                <w:bCs/>
                <w:szCs w:val="21"/>
                <w:vertAlign w:val="subscript"/>
              </w:rPr>
              <w:t>2</w:t>
            </w:r>
            <w:r w:rsidRPr="00905574">
              <w:rPr>
                <w:rFonts w:ascii="Times New Roman" w:eastAsia="宋体" w:hAnsi="Times New Roman" w:cs="Times New Roman"/>
                <w:bCs/>
                <w:szCs w:val="21"/>
              </w:rPr>
              <w:t>≥99.9%</w:t>
            </w:r>
          </w:p>
        </w:tc>
        <w:tc>
          <w:tcPr>
            <w:tcW w:w="313" w:type="pct"/>
            <w:vAlign w:val="center"/>
          </w:tcPr>
          <w:p w14:paraId="401B986B" w14:textId="77777777" w:rsidR="00DA0F26" w:rsidRPr="00BF02E2" w:rsidRDefault="00DA0F26" w:rsidP="00DA0F26">
            <w:pPr>
              <w:jc w:val="center"/>
              <w:rPr>
                <w:rFonts w:ascii="Times New Roman" w:eastAsia="宋体" w:hAnsi="Times New Roman" w:cs="Times New Roman"/>
                <w:szCs w:val="21"/>
              </w:rPr>
            </w:pPr>
            <w:r w:rsidRPr="00BF02E2">
              <w:rPr>
                <w:rFonts w:ascii="Times New Roman" w:eastAsia="宋体" w:hAnsi="Times New Roman" w:cs="Times New Roman"/>
                <w:szCs w:val="21"/>
              </w:rPr>
              <w:t>t</w:t>
            </w:r>
          </w:p>
        </w:tc>
        <w:tc>
          <w:tcPr>
            <w:tcW w:w="703" w:type="pct"/>
            <w:vAlign w:val="center"/>
          </w:tcPr>
          <w:p w14:paraId="7DB30D5F" w14:textId="139A216C" w:rsidR="00DA0F26" w:rsidRPr="00DA0F26" w:rsidRDefault="00DA0F26" w:rsidP="00DA0F26">
            <w:pPr>
              <w:adjustRightInd w:val="0"/>
              <w:snapToGrid w:val="0"/>
              <w:jc w:val="center"/>
              <w:rPr>
                <w:rFonts w:ascii="Times New Roman" w:eastAsia="宋体" w:hAnsi="Times New Roman" w:cs="Times New Roman"/>
                <w:bCs/>
                <w:color w:val="FF0000"/>
                <w:szCs w:val="21"/>
              </w:rPr>
            </w:pPr>
            <w:r w:rsidRPr="00DA0F26">
              <w:rPr>
                <w:rFonts w:ascii="Times New Roman" w:eastAsia="宋体" w:hAnsi="Times New Roman" w:cs="Times New Roman" w:hint="eastAsia"/>
                <w:bCs/>
                <w:color w:val="FF0000"/>
                <w:szCs w:val="21"/>
              </w:rPr>
              <w:t>23.6</w:t>
            </w:r>
          </w:p>
        </w:tc>
        <w:tc>
          <w:tcPr>
            <w:tcW w:w="625" w:type="pct"/>
            <w:vAlign w:val="center"/>
          </w:tcPr>
          <w:p w14:paraId="5914E0CF" w14:textId="77777777" w:rsidR="00DA0F26" w:rsidRPr="00BF02E2" w:rsidRDefault="00DA0F26" w:rsidP="00DA0F26">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249" w:type="pct"/>
            <w:vAlign w:val="center"/>
          </w:tcPr>
          <w:p w14:paraId="1101433D"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lang w:val="zh-CN" w:bidi="zh-CN"/>
              </w:rPr>
              <w:t>来自化工厂</w:t>
            </w:r>
            <w:r w:rsidRPr="00BF02E2">
              <w:rPr>
                <w:rFonts w:ascii="Times New Roman" w:eastAsia="宋体" w:hAnsi="Times New Roman" w:cs="Times New Roman"/>
                <w:bCs/>
                <w:szCs w:val="21"/>
                <w:lang w:val="zh-CN" w:bidi="zh-CN"/>
              </w:rPr>
              <w:t>PTA</w:t>
            </w:r>
            <w:r w:rsidRPr="00BF02E2">
              <w:rPr>
                <w:rFonts w:ascii="Times New Roman" w:eastAsia="宋体" w:hAnsi="Times New Roman" w:cs="Times New Roman"/>
                <w:bCs/>
                <w:szCs w:val="21"/>
                <w:lang w:val="zh-CN" w:bidi="zh-CN"/>
              </w:rPr>
              <w:t>装置，管道运输</w:t>
            </w:r>
          </w:p>
        </w:tc>
      </w:tr>
      <w:tr w:rsidR="00DA0F26" w:rsidRPr="00BF02E2" w14:paraId="0BAB89FD" w14:textId="77777777" w:rsidTr="00B163CE">
        <w:trPr>
          <w:trHeight w:val="545"/>
          <w:jc w:val="center"/>
        </w:trPr>
        <w:tc>
          <w:tcPr>
            <w:tcW w:w="417" w:type="pct"/>
            <w:vMerge/>
            <w:vAlign w:val="center"/>
          </w:tcPr>
          <w:p w14:paraId="7536979A" w14:textId="77777777" w:rsidR="00DA0F26" w:rsidRPr="00BF02E2" w:rsidRDefault="00DA0F26" w:rsidP="00DA0F26">
            <w:pPr>
              <w:adjustRightInd w:val="0"/>
              <w:snapToGrid w:val="0"/>
              <w:jc w:val="center"/>
              <w:rPr>
                <w:rFonts w:ascii="Times New Roman" w:eastAsia="宋体" w:hAnsi="Times New Roman" w:cs="Times New Roman"/>
                <w:bCs/>
                <w:szCs w:val="21"/>
              </w:rPr>
            </w:pPr>
          </w:p>
        </w:tc>
        <w:tc>
          <w:tcPr>
            <w:tcW w:w="727" w:type="pct"/>
            <w:vAlign w:val="center"/>
          </w:tcPr>
          <w:p w14:paraId="4A62D23A"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脱盐水</w:t>
            </w:r>
          </w:p>
        </w:tc>
        <w:tc>
          <w:tcPr>
            <w:tcW w:w="966" w:type="pct"/>
            <w:vAlign w:val="center"/>
          </w:tcPr>
          <w:p w14:paraId="4C27C879" w14:textId="0C2589DB" w:rsidR="00DA0F26" w:rsidRPr="00905574" w:rsidRDefault="00DA0F26" w:rsidP="00DA0F26">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O</w:t>
            </w:r>
          </w:p>
        </w:tc>
        <w:tc>
          <w:tcPr>
            <w:tcW w:w="313" w:type="pct"/>
            <w:vAlign w:val="center"/>
          </w:tcPr>
          <w:p w14:paraId="2D4295C9" w14:textId="77777777" w:rsidR="00DA0F26" w:rsidRPr="00BF02E2" w:rsidRDefault="00DA0F26" w:rsidP="00DA0F26">
            <w:pPr>
              <w:jc w:val="center"/>
              <w:rPr>
                <w:rFonts w:ascii="Times New Roman" w:eastAsia="宋体" w:hAnsi="Times New Roman" w:cs="Times New Roman"/>
                <w:szCs w:val="21"/>
              </w:rPr>
            </w:pPr>
            <w:r w:rsidRPr="00BF02E2">
              <w:rPr>
                <w:rFonts w:ascii="Times New Roman" w:eastAsia="宋体" w:hAnsi="Times New Roman" w:cs="Times New Roman"/>
                <w:szCs w:val="21"/>
              </w:rPr>
              <w:t>t</w:t>
            </w:r>
          </w:p>
        </w:tc>
        <w:tc>
          <w:tcPr>
            <w:tcW w:w="703" w:type="pct"/>
            <w:vAlign w:val="center"/>
          </w:tcPr>
          <w:p w14:paraId="6E7912F6" w14:textId="0D988384" w:rsidR="00DA0F26" w:rsidRPr="00DA0F26" w:rsidRDefault="00DA0F26" w:rsidP="00DA0F26">
            <w:pPr>
              <w:adjustRightInd w:val="0"/>
              <w:snapToGrid w:val="0"/>
              <w:jc w:val="center"/>
              <w:rPr>
                <w:rFonts w:ascii="Times New Roman" w:eastAsia="宋体" w:hAnsi="Times New Roman" w:cs="Times New Roman"/>
                <w:bCs/>
                <w:color w:val="FF0000"/>
                <w:szCs w:val="21"/>
              </w:rPr>
            </w:pPr>
            <w:r w:rsidRPr="00DA0F26">
              <w:rPr>
                <w:rFonts w:ascii="Times New Roman" w:eastAsia="宋体" w:hAnsi="Times New Roman" w:cs="Times New Roman" w:hint="eastAsia"/>
                <w:bCs/>
                <w:color w:val="FF0000"/>
                <w:szCs w:val="21"/>
              </w:rPr>
              <w:t>171.2</w:t>
            </w:r>
          </w:p>
        </w:tc>
        <w:tc>
          <w:tcPr>
            <w:tcW w:w="625" w:type="pct"/>
            <w:vAlign w:val="center"/>
          </w:tcPr>
          <w:p w14:paraId="35D96A7E" w14:textId="77777777" w:rsidR="00DA0F26" w:rsidRPr="00BF02E2" w:rsidRDefault="00DA0F26" w:rsidP="00DA0F26">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249" w:type="pct"/>
            <w:vAlign w:val="center"/>
          </w:tcPr>
          <w:p w14:paraId="70D738D0" w14:textId="7777777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lang w:val="zh-CN" w:bidi="zh-CN"/>
              </w:rPr>
              <w:t>来自扬子石化公司除盐水站，管道运输</w:t>
            </w:r>
          </w:p>
        </w:tc>
      </w:tr>
      <w:tr w:rsidR="00DA0F26" w:rsidRPr="00BF02E2" w14:paraId="43E8FC68" w14:textId="77777777" w:rsidTr="00B163CE">
        <w:trPr>
          <w:trHeight w:val="545"/>
          <w:jc w:val="center"/>
        </w:trPr>
        <w:tc>
          <w:tcPr>
            <w:tcW w:w="417" w:type="pct"/>
            <w:vMerge w:val="restart"/>
            <w:vAlign w:val="center"/>
          </w:tcPr>
          <w:p w14:paraId="0694FE16" w14:textId="27F0C58C"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辅助料</w:t>
            </w:r>
          </w:p>
        </w:tc>
        <w:tc>
          <w:tcPr>
            <w:tcW w:w="727" w:type="pct"/>
            <w:vAlign w:val="center"/>
          </w:tcPr>
          <w:p w14:paraId="1CE433A3" w14:textId="00ED5CB7" w:rsidR="00DA0F26" w:rsidRPr="00BF02E2" w:rsidRDefault="00DA0F26" w:rsidP="00DA0F26">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甲醇</w:t>
            </w:r>
          </w:p>
        </w:tc>
        <w:tc>
          <w:tcPr>
            <w:tcW w:w="966" w:type="pct"/>
            <w:vAlign w:val="center"/>
          </w:tcPr>
          <w:p w14:paraId="799DBD0B" w14:textId="35618FC0" w:rsidR="00DA0F26" w:rsidRPr="00BF02E2" w:rsidRDefault="00DA0F26" w:rsidP="00DA0F26">
            <w:pPr>
              <w:adjustRightInd w:val="0"/>
              <w:snapToGrid w:val="0"/>
              <w:jc w:val="center"/>
              <w:rPr>
                <w:rFonts w:ascii="Times New Roman" w:eastAsia="宋体" w:hAnsi="Times New Roman" w:cs="Times New Roman"/>
                <w:bCs/>
                <w:szCs w:val="21"/>
              </w:rPr>
            </w:pPr>
            <w:r w:rsidRPr="005F66F9">
              <w:rPr>
                <w:rFonts w:ascii="Times New Roman" w:eastAsia="宋体" w:hAnsi="Times New Roman" w:cs="Times New Roman"/>
                <w:bCs/>
                <w:color w:val="FF0000"/>
                <w:szCs w:val="21"/>
              </w:rPr>
              <w:t>甲醇</w:t>
            </w:r>
            <w:r w:rsidR="005F66F9" w:rsidRPr="005F66F9">
              <w:rPr>
                <w:rFonts w:ascii="Times New Roman" w:eastAsia="宋体" w:hAnsi="Times New Roman" w:cs="Times New Roman" w:hint="eastAsia"/>
                <w:bCs/>
                <w:color w:val="FF0000"/>
                <w:szCs w:val="21"/>
              </w:rPr>
              <w:t>≥</w:t>
            </w:r>
            <w:r w:rsidR="005F66F9" w:rsidRPr="005F66F9">
              <w:rPr>
                <w:rFonts w:ascii="Times New Roman" w:eastAsia="宋体" w:hAnsi="Times New Roman" w:cs="Times New Roman" w:hint="eastAsia"/>
                <w:bCs/>
                <w:color w:val="FF0000"/>
                <w:szCs w:val="21"/>
              </w:rPr>
              <w:t>9</w:t>
            </w:r>
            <w:r w:rsidR="005F66F9" w:rsidRPr="005F66F9">
              <w:rPr>
                <w:rFonts w:ascii="Times New Roman" w:eastAsia="宋体" w:hAnsi="Times New Roman" w:cs="Times New Roman"/>
                <w:bCs/>
                <w:color w:val="FF0000"/>
                <w:szCs w:val="21"/>
              </w:rPr>
              <w:t>9.85%</w:t>
            </w:r>
            <w:r w:rsidR="005F66F9" w:rsidRPr="005F66F9">
              <w:rPr>
                <w:rFonts w:ascii="Times New Roman" w:eastAsia="宋体" w:hAnsi="Times New Roman" w:cs="Times New Roman" w:hint="eastAsia"/>
                <w:bCs/>
                <w:color w:val="FF0000"/>
                <w:szCs w:val="21"/>
              </w:rPr>
              <w:t>，水含量≤</w:t>
            </w:r>
            <w:r w:rsidR="005F66F9" w:rsidRPr="005F66F9">
              <w:rPr>
                <w:rFonts w:ascii="Times New Roman" w:eastAsia="宋体" w:hAnsi="Times New Roman" w:cs="Times New Roman" w:hint="eastAsia"/>
                <w:bCs/>
                <w:color w:val="FF0000"/>
                <w:szCs w:val="21"/>
              </w:rPr>
              <w:t>0</w:t>
            </w:r>
            <w:r w:rsidR="005F66F9" w:rsidRPr="005F66F9">
              <w:rPr>
                <w:rFonts w:ascii="Times New Roman" w:eastAsia="宋体" w:hAnsi="Times New Roman" w:cs="Times New Roman"/>
                <w:bCs/>
                <w:color w:val="FF0000"/>
                <w:szCs w:val="21"/>
              </w:rPr>
              <w:t>.1%</w:t>
            </w:r>
            <w:r w:rsidR="005F66F9" w:rsidRPr="005F66F9">
              <w:rPr>
                <w:rFonts w:ascii="Times New Roman" w:eastAsia="宋体" w:hAnsi="Times New Roman" w:cs="Times New Roman" w:hint="eastAsia"/>
                <w:bCs/>
                <w:color w:val="FF0000"/>
                <w:szCs w:val="21"/>
              </w:rPr>
              <w:t>，不会发组分≤</w:t>
            </w:r>
            <w:r w:rsidR="005F66F9" w:rsidRPr="005F66F9">
              <w:rPr>
                <w:rFonts w:ascii="Times New Roman" w:eastAsia="宋体" w:hAnsi="Times New Roman" w:cs="Times New Roman" w:hint="eastAsia"/>
                <w:bCs/>
                <w:color w:val="FF0000"/>
                <w:szCs w:val="21"/>
              </w:rPr>
              <w:t>0</w:t>
            </w:r>
            <w:r w:rsidR="005F66F9" w:rsidRPr="005F66F9">
              <w:rPr>
                <w:rFonts w:ascii="Times New Roman" w:eastAsia="宋体" w:hAnsi="Times New Roman" w:cs="Times New Roman"/>
                <w:bCs/>
                <w:color w:val="FF0000"/>
                <w:szCs w:val="21"/>
              </w:rPr>
              <w:t>.05g/100mol</w:t>
            </w:r>
          </w:p>
        </w:tc>
        <w:tc>
          <w:tcPr>
            <w:tcW w:w="313" w:type="pct"/>
            <w:vAlign w:val="center"/>
          </w:tcPr>
          <w:p w14:paraId="336A3E1E" w14:textId="090F8306" w:rsidR="00DA0F26" w:rsidRPr="00BF02E2" w:rsidRDefault="00DA0F26" w:rsidP="00DA0F26">
            <w:pPr>
              <w:jc w:val="center"/>
              <w:rPr>
                <w:rFonts w:ascii="Times New Roman" w:eastAsia="宋体" w:hAnsi="Times New Roman" w:cs="Times New Roman"/>
                <w:szCs w:val="21"/>
              </w:rPr>
            </w:pPr>
            <w:r w:rsidRPr="00BF02E2">
              <w:rPr>
                <w:rFonts w:ascii="Times New Roman" w:eastAsia="宋体" w:hAnsi="Times New Roman" w:cs="Times New Roman"/>
                <w:szCs w:val="21"/>
              </w:rPr>
              <w:t>t</w:t>
            </w:r>
          </w:p>
        </w:tc>
        <w:tc>
          <w:tcPr>
            <w:tcW w:w="703" w:type="pct"/>
            <w:vAlign w:val="center"/>
          </w:tcPr>
          <w:p w14:paraId="0DDDC6C4" w14:textId="48A22EA7" w:rsidR="00DA0F26" w:rsidRPr="00DA0F26" w:rsidRDefault="00DA0F26" w:rsidP="00DA0F26">
            <w:pPr>
              <w:adjustRightInd w:val="0"/>
              <w:snapToGrid w:val="0"/>
              <w:jc w:val="center"/>
              <w:rPr>
                <w:rFonts w:ascii="Times New Roman" w:eastAsia="宋体" w:hAnsi="Times New Roman" w:cs="Times New Roman"/>
                <w:bCs/>
                <w:color w:val="FF0000"/>
                <w:szCs w:val="21"/>
              </w:rPr>
            </w:pPr>
            <w:r w:rsidRPr="00DA0F26">
              <w:rPr>
                <w:rFonts w:ascii="Times New Roman" w:eastAsia="宋体" w:hAnsi="Times New Roman" w:cs="Times New Roman" w:hint="eastAsia"/>
                <w:bCs/>
                <w:color w:val="FF0000"/>
                <w:szCs w:val="21"/>
              </w:rPr>
              <w:t>66.18</w:t>
            </w:r>
          </w:p>
        </w:tc>
        <w:tc>
          <w:tcPr>
            <w:tcW w:w="625" w:type="pct"/>
            <w:vAlign w:val="center"/>
          </w:tcPr>
          <w:p w14:paraId="101EF3B8" w14:textId="441CE2D5" w:rsidR="00DA0F26" w:rsidRPr="00BF02E2" w:rsidRDefault="00DA0F26" w:rsidP="00DA0F26">
            <w:pPr>
              <w:jc w:val="center"/>
              <w:rPr>
                <w:rFonts w:ascii="Times New Roman" w:eastAsia="宋体" w:hAnsi="Times New Roman" w:cs="Times New Roman"/>
                <w:szCs w:val="21"/>
              </w:rPr>
            </w:pPr>
            <w:r w:rsidRPr="00BF02E2">
              <w:rPr>
                <w:rFonts w:ascii="Times New Roman" w:eastAsia="宋体" w:hAnsi="Times New Roman" w:cs="Times New Roman"/>
                <w:szCs w:val="21"/>
              </w:rPr>
              <w:t>—</w:t>
            </w:r>
          </w:p>
        </w:tc>
        <w:tc>
          <w:tcPr>
            <w:tcW w:w="1249" w:type="pct"/>
            <w:vAlign w:val="center"/>
          </w:tcPr>
          <w:p w14:paraId="0E789B42" w14:textId="2336EC38" w:rsidR="00DA0F26" w:rsidRPr="00BF02E2" w:rsidRDefault="00DA0F26" w:rsidP="00DA0F26">
            <w:pPr>
              <w:adjustRightInd w:val="0"/>
              <w:snapToGrid w:val="0"/>
              <w:jc w:val="center"/>
              <w:rPr>
                <w:rFonts w:ascii="Times New Roman" w:eastAsia="宋体" w:hAnsi="Times New Roman" w:cs="Times New Roman"/>
                <w:bCs/>
                <w:szCs w:val="21"/>
                <w:lang w:val="zh-CN" w:bidi="zh-CN"/>
              </w:rPr>
            </w:pPr>
            <w:r w:rsidRPr="00BF02E2">
              <w:rPr>
                <w:rFonts w:ascii="Times New Roman" w:eastAsia="宋体" w:hAnsi="Times New Roman" w:cs="Times New Roman"/>
                <w:bCs/>
                <w:szCs w:val="21"/>
                <w:lang w:val="zh-CN" w:bidi="zh-CN"/>
              </w:rPr>
              <w:t>来自界外，管道运输</w:t>
            </w:r>
          </w:p>
        </w:tc>
      </w:tr>
      <w:tr w:rsidR="00905574" w:rsidRPr="00BF02E2" w14:paraId="037D9D80" w14:textId="77777777" w:rsidTr="00B163CE">
        <w:trPr>
          <w:trHeight w:val="545"/>
          <w:jc w:val="center"/>
        </w:trPr>
        <w:tc>
          <w:tcPr>
            <w:tcW w:w="417" w:type="pct"/>
            <w:vMerge/>
            <w:vAlign w:val="center"/>
          </w:tcPr>
          <w:p w14:paraId="4ED95D4A" w14:textId="5C89A7A1" w:rsidR="00905574" w:rsidRPr="00BF02E2" w:rsidRDefault="00905574" w:rsidP="00B163CE">
            <w:pPr>
              <w:adjustRightInd w:val="0"/>
              <w:snapToGrid w:val="0"/>
              <w:jc w:val="center"/>
              <w:rPr>
                <w:rFonts w:ascii="Times New Roman" w:eastAsia="宋体" w:hAnsi="Times New Roman" w:cs="Times New Roman"/>
                <w:bCs/>
                <w:szCs w:val="21"/>
              </w:rPr>
            </w:pPr>
          </w:p>
        </w:tc>
        <w:tc>
          <w:tcPr>
            <w:tcW w:w="727" w:type="pct"/>
            <w:vAlign w:val="center"/>
          </w:tcPr>
          <w:p w14:paraId="03DCCA6F" w14:textId="77777777" w:rsidR="00905574" w:rsidRPr="00BF02E2" w:rsidRDefault="00905574" w:rsidP="00DA6577">
            <w:pPr>
              <w:adjustRightInd w:val="0"/>
              <w:snapToGrid w:val="0"/>
              <w:jc w:val="center"/>
              <w:rPr>
                <w:rFonts w:ascii="Times New Roman" w:eastAsia="宋体" w:hAnsi="Times New Roman" w:cs="Times New Roman"/>
                <w:bCs/>
                <w:spacing w:val="8"/>
                <w:szCs w:val="21"/>
              </w:rPr>
            </w:pPr>
            <w:r w:rsidRPr="00BF02E2">
              <w:rPr>
                <w:rFonts w:ascii="Times New Roman" w:eastAsia="宋体" w:hAnsi="Times New Roman" w:cs="Times New Roman"/>
                <w:bCs/>
                <w:spacing w:val="8"/>
                <w:szCs w:val="21"/>
              </w:rPr>
              <w:t>加氢催化剂</w:t>
            </w:r>
          </w:p>
        </w:tc>
        <w:tc>
          <w:tcPr>
            <w:tcW w:w="966" w:type="pct"/>
            <w:vAlign w:val="center"/>
          </w:tcPr>
          <w:p w14:paraId="484EC30A" w14:textId="3BA9BDE6" w:rsidR="00905574" w:rsidRPr="00BF02E2" w:rsidRDefault="00905574" w:rsidP="00DA6577">
            <w:pPr>
              <w:adjustRightInd w:val="0"/>
              <w:snapToGrid w:val="0"/>
              <w:jc w:val="center"/>
              <w:rPr>
                <w:rFonts w:ascii="Times New Roman" w:eastAsia="宋体" w:hAnsi="Times New Roman" w:cs="Times New Roman"/>
                <w:bCs/>
                <w:spacing w:val="8"/>
                <w:szCs w:val="21"/>
              </w:rPr>
            </w:pPr>
            <w:r w:rsidRPr="00BF02E2">
              <w:rPr>
                <w:rFonts w:ascii="Times New Roman" w:eastAsia="宋体" w:hAnsi="Times New Roman" w:cs="Times New Roman"/>
                <w:bCs/>
                <w:spacing w:val="8"/>
                <w:szCs w:val="21"/>
              </w:rPr>
              <w:t>详见表</w:t>
            </w:r>
            <w:r w:rsidRPr="00BF02E2">
              <w:rPr>
                <w:rFonts w:ascii="Times New Roman" w:eastAsia="宋体" w:hAnsi="Times New Roman" w:cs="Times New Roman"/>
                <w:bCs/>
                <w:spacing w:val="8"/>
                <w:szCs w:val="21"/>
              </w:rPr>
              <w:t>4.3-</w:t>
            </w:r>
            <w:r>
              <w:rPr>
                <w:rFonts w:ascii="Times New Roman" w:eastAsia="宋体" w:hAnsi="Times New Roman" w:cs="Times New Roman"/>
                <w:bCs/>
                <w:spacing w:val="8"/>
                <w:szCs w:val="21"/>
              </w:rPr>
              <w:t>2</w:t>
            </w:r>
          </w:p>
        </w:tc>
        <w:tc>
          <w:tcPr>
            <w:tcW w:w="313" w:type="pct"/>
            <w:vAlign w:val="center"/>
          </w:tcPr>
          <w:p w14:paraId="109D31C0" w14:textId="77777777" w:rsidR="00905574" w:rsidRPr="00BF02E2" w:rsidRDefault="00905574"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w:t>
            </w:r>
          </w:p>
        </w:tc>
        <w:tc>
          <w:tcPr>
            <w:tcW w:w="703" w:type="pct"/>
            <w:vAlign w:val="center"/>
          </w:tcPr>
          <w:p w14:paraId="798A416D" w14:textId="1CA3D6D2" w:rsidR="00905574" w:rsidRPr="00DA0F26" w:rsidRDefault="007B5CDA" w:rsidP="00DA6577">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1.08</w:t>
            </w:r>
          </w:p>
        </w:tc>
        <w:tc>
          <w:tcPr>
            <w:tcW w:w="625" w:type="pct"/>
            <w:vAlign w:val="center"/>
          </w:tcPr>
          <w:p w14:paraId="47FCF905" w14:textId="65F291C9" w:rsidR="00905574" w:rsidRPr="00BF02E2" w:rsidRDefault="007B5CDA" w:rsidP="00DA6577">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中试期不进行更换</w:t>
            </w:r>
          </w:p>
        </w:tc>
        <w:tc>
          <w:tcPr>
            <w:tcW w:w="1249" w:type="pct"/>
            <w:vAlign w:val="center"/>
          </w:tcPr>
          <w:p w14:paraId="4EEA098F" w14:textId="77777777" w:rsidR="00905574" w:rsidRPr="00BF02E2" w:rsidRDefault="00905574"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lang w:val="zh-CN" w:bidi="zh-CN"/>
              </w:rPr>
              <w:t>外购汽运</w:t>
            </w:r>
          </w:p>
        </w:tc>
      </w:tr>
      <w:tr w:rsidR="00905574" w:rsidRPr="00BF02E2" w14:paraId="2FF0EC61" w14:textId="77777777" w:rsidTr="00B163CE">
        <w:trPr>
          <w:trHeight w:val="545"/>
          <w:jc w:val="center"/>
        </w:trPr>
        <w:tc>
          <w:tcPr>
            <w:tcW w:w="417" w:type="pct"/>
            <w:vMerge/>
            <w:vAlign w:val="center"/>
          </w:tcPr>
          <w:p w14:paraId="050FF638" w14:textId="77777777" w:rsidR="00905574" w:rsidRPr="00BF02E2" w:rsidRDefault="00905574" w:rsidP="00DA6577">
            <w:pPr>
              <w:adjustRightInd w:val="0"/>
              <w:snapToGrid w:val="0"/>
              <w:jc w:val="center"/>
              <w:rPr>
                <w:rFonts w:ascii="Times New Roman" w:eastAsia="宋体" w:hAnsi="Times New Roman" w:cs="Times New Roman"/>
                <w:bCs/>
                <w:szCs w:val="21"/>
              </w:rPr>
            </w:pPr>
          </w:p>
        </w:tc>
        <w:tc>
          <w:tcPr>
            <w:tcW w:w="727" w:type="pct"/>
            <w:vAlign w:val="center"/>
          </w:tcPr>
          <w:p w14:paraId="50657718" w14:textId="77777777" w:rsidR="00905574" w:rsidRPr="00BF02E2" w:rsidRDefault="00905574"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水解催化剂</w:t>
            </w:r>
          </w:p>
        </w:tc>
        <w:tc>
          <w:tcPr>
            <w:tcW w:w="966" w:type="pct"/>
            <w:vAlign w:val="center"/>
          </w:tcPr>
          <w:p w14:paraId="5F96A8C3" w14:textId="1234DD10" w:rsidR="00905574" w:rsidRPr="00BF02E2" w:rsidRDefault="00905574" w:rsidP="00DA6577">
            <w:pPr>
              <w:adjustRightInd w:val="0"/>
              <w:snapToGrid w:val="0"/>
              <w:jc w:val="center"/>
              <w:outlineLvl w:val="2"/>
              <w:rPr>
                <w:rFonts w:ascii="Times New Roman" w:eastAsia="宋体" w:hAnsi="Times New Roman" w:cs="Times New Roman"/>
                <w:bCs/>
                <w:szCs w:val="21"/>
              </w:rPr>
            </w:pPr>
            <w:r w:rsidRPr="00BF02E2">
              <w:rPr>
                <w:rFonts w:ascii="Times New Roman" w:eastAsia="宋体" w:hAnsi="Times New Roman" w:cs="Times New Roman"/>
                <w:bCs/>
                <w:spacing w:val="8"/>
                <w:szCs w:val="21"/>
              </w:rPr>
              <w:t>详见表</w:t>
            </w:r>
            <w:r w:rsidRPr="00BF02E2">
              <w:rPr>
                <w:rFonts w:ascii="Times New Roman" w:eastAsia="宋体" w:hAnsi="Times New Roman" w:cs="Times New Roman"/>
                <w:bCs/>
                <w:spacing w:val="8"/>
                <w:szCs w:val="21"/>
              </w:rPr>
              <w:t>4.3-</w:t>
            </w:r>
            <w:r>
              <w:rPr>
                <w:rFonts w:ascii="Times New Roman" w:eastAsia="宋体" w:hAnsi="Times New Roman" w:cs="Times New Roman"/>
                <w:bCs/>
                <w:spacing w:val="8"/>
                <w:szCs w:val="21"/>
              </w:rPr>
              <w:t>3</w:t>
            </w:r>
          </w:p>
        </w:tc>
        <w:tc>
          <w:tcPr>
            <w:tcW w:w="313" w:type="pct"/>
            <w:vAlign w:val="center"/>
          </w:tcPr>
          <w:p w14:paraId="31D520E6" w14:textId="77777777" w:rsidR="00905574" w:rsidRPr="00BF02E2" w:rsidRDefault="00905574"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w:t>
            </w:r>
          </w:p>
        </w:tc>
        <w:tc>
          <w:tcPr>
            <w:tcW w:w="703" w:type="pct"/>
            <w:vAlign w:val="center"/>
          </w:tcPr>
          <w:p w14:paraId="585BEC26" w14:textId="11BD48E3" w:rsidR="00905574" w:rsidRPr="00DA0F26" w:rsidRDefault="007B5CDA" w:rsidP="00DA6577">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0.2</w:t>
            </w:r>
          </w:p>
        </w:tc>
        <w:tc>
          <w:tcPr>
            <w:tcW w:w="625" w:type="pct"/>
            <w:vAlign w:val="center"/>
          </w:tcPr>
          <w:p w14:paraId="597F4A6A" w14:textId="18819E80" w:rsidR="00905574" w:rsidRPr="00BF02E2" w:rsidRDefault="007B5CDA" w:rsidP="00DA6577">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中试期不进行更换</w:t>
            </w:r>
          </w:p>
        </w:tc>
        <w:tc>
          <w:tcPr>
            <w:tcW w:w="1249" w:type="pct"/>
            <w:vAlign w:val="center"/>
          </w:tcPr>
          <w:p w14:paraId="0356B1D5" w14:textId="77777777" w:rsidR="00905574" w:rsidRPr="00BF02E2" w:rsidRDefault="00905574" w:rsidP="00B163CE">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lang w:val="zh-CN" w:bidi="zh-CN"/>
              </w:rPr>
              <w:t>外购汽运</w:t>
            </w:r>
          </w:p>
        </w:tc>
      </w:tr>
    </w:tbl>
    <w:p w14:paraId="48A92153" w14:textId="00883229" w:rsidR="00DA6577" w:rsidRPr="00BF02E2" w:rsidRDefault="00905574" w:rsidP="00DA657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催化剂</w:t>
      </w:r>
      <w:r w:rsidR="00B163CE" w:rsidRPr="00BF02E2">
        <w:rPr>
          <w:rFonts w:ascii="Times New Roman" w:eastAsia="宋体" w:hAnsi="Times New Roman" w:cs="Times New Roman"/>
          <w:sz w:val="24"/>
          <w:szCs w:val="24"/>
        </w:rPr>
        <w:t>规格</w:t>
      </w:r>
      <w:r w:rsidR="00DA6577" w:rsidRPr="00BF02E2">
        <w:rPr>
          <w:rFonts w:ascii="Times New Roman" w:eastAsia="宋体" w:hAnsi="Times New Roman" w:cs="Times New Roman"/>
          <w:sz w:val="24"/>
          <w:szCs w:val="24"/>
        </w:rPr>
        <w:t>见表</w:t>
      </w:r>
      <w:r w:rsidR="00DA6577" w:rsidRPr="00BF02E2">
        <w:rPr>
          <w:rFonts w:ascii="Times New Roman" w:eastAsia="宋体" w:hAnsi="Times New Roman" w:cs="Times New Roman"/>
          <w:sz w:val="24"/>
          <w:szCs w:val="24"/>
        </w:rPr>
        <w:t>4.3-2</w:t>
      </w:r>
      <w:r>
        <w:rPr>
          <w:rFonts w:ascii="Times New Roman" w:eastAsia="宋体" w:hAnsi="Times New Roman" w:cs="Times New Roman" w:hint="eastAsia"/>
          <w:sz w:val="24"/>
          <w:szCs w:val="24"/>
        </w:rPr>
        <w:t>和</w:t>
      </w:r>
      <w:r w:rsidR="00B163CE" w:rsidRPr="00BF02E2">
        <w:rPr>
          <w:rFonts w:ascii="Times New Roman" w:eastAsia="宋体" w:hAnsi="Times New Roman" w:cs="Times New Roman"/>
          <w:sz w:val="24"/>
          <w:szCs w:val="24"/>
        </w:rPr>
        <w:t>表</w:t>
      </w:r>
      <w:r w:rsidR="00B163CE" w:rsidRPr="00BF02E2">
        <w:rPr>
          <w:rFonts w:ascii="Times New Roman" w:eastAsia="宋体" w:hAnsi="Times New Roman" w:cs="Times New Roman"/>
          <w:sz w:val="24"/>
          <w:szCs w:val="24"/>
        </w:rPr>
        <w:t>4.3-</w:t>
      </w:r>
      <w:r>
        <w:rPr>
          <w:rFonts w:ascii="Times New Roman" w:eastAsia="宋体" w:hAnsi="Times New Roman" w:cs="Times New Roman"/>
          <w:sz w:val="24"/>
          <w:szCs w:val="24"/>
        </w:rPr>
        <w:t>3</w:t>
      </w:r>
      <w:r w:rsidR="00B163CE" w:rsidRPr="00BF02E2">
        <w:rPr>
          <w:rFonts w:ascii="Times New Roman" w:eastAsia="宋体" w:hAnsi="Times New Roman" w:cs="Times New Roman"/>
          <w:sz w:val="24"/>
          <w:szCs w:val="24"/>
        </w:rPr>
        <w:t>，理化特性见表</w:t>
      </w:r>
      <w:r w:rsidR="00B163CE" w:rsidRPr="00BF02E2">
        <w:rPr>
          <w:rFonts w:ascii="Times New Roman" w:eastAsia="宋体" w:hAnsi="Times New Roman" w:cs="Times New Roman"/>
          <w:sz w:val="24"/>
          <w:szCs w:val="24"/>
        </w:rPr>
        <w:t>4.3-</w:t>
      </w:r>
      <w:r>
        <w:rPr>
          <w:rFonts w:ascii="Times New Roman" w:eastAsia="宋体" w:hAnsi="Times New Roman" w:cs="Times New Roman"/>
          <w:sz w:val="24"/>
          <w:szCs w:val="24"/>
        </w:rPr>
        <w:t>4</w:t>
      </w:r>
      <w:r w:rsidR="00DA6577" w:rsidRPr="00BF02E2">
        <w:rPr>
          <w:rFonts w:ascii="Times New Roman" w:eastAsia="宋体" w:hAnsi="Times New Roman" w:cs="Times New Roman"/>
          <w:sz w:val="24"/>
          <w:szCs w:val="24"/>
        </w:rPr>
        <w:t>。</w:t>
      </w:r>
    </w:p>
    <w:p w14:paraId="15DC2F4B" w14:textId="648FC220" w:rsidR="00293EF1" w:rsidRPr="00BF02E2" w:rsidRDefault="00293EF1" w:rsidP="00293EF1">
      <w:pPr>
        <w:adjustRightInd w:val="0"/>
        <w:snapToGrid w:val="0"/>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4.3-</w:t>
      </w:r>
      <w:r w:rsidR="00905574">
        <w:rPr>
          <w:rFonts w:ascii="Times New Roman" w:eastAsia="宋体" w:hAnsi="Times New Roman" w:cs="Times New Roman"/>
          <w:b/>
          <w:bCs/>
          <w:sz w:val="24"/>
          <w:szCs w:val="24"/>
        </w:rPr>
        <w:t>2</w:t>
      </w:r>
      <w:r w:rsidRPr="00BF02E2">
        <w:rPr>
          <w:rFonts w:ascii="Times New Roman" w:eastAsia="宋体" w:hAnsi="Times New Roman" w:cs="Times New Roman"/>
          <w:b/>
          <w:bCs/>
          <w:sz w:val="24"/>
          <w:szCs w:val="24"/>
        </w:rPr>
        <w:t>加氢催化剂规格</w:t>
      </w:r>
      <w:r w:rsidRPr="00BF02E2">
        <w:rPr>
          <w:rFonts w:ascii="Times New Roman" w:eastAsia="宋体" w:hAnsi="Times New Roman" w:cs="Times New Roman"/>
          <w:b/>
          <w:bCs/>
          <w:sz w:val="24"/>
          <w:szCs w:val="24"/>
        </w:rPr>
        <w:t xml:space="preserve"> </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342"/>
        <w:gridCol w:w="3728"/>
      </w:tblGrid>
      <w:tr w:rsidR="00293EF1" w:rsidRPr="00BF02E2" w14:paraId="6CF527AA" w14:textId="77777777" w:rsidTr="00293EF1">
        <w:trPr>
          <w:jc w:val="center"/>
        </w:trPr>
        <w:tc>
          <w:tcPr>
            <w:tcW w:w="2945" w:type="pct"/>
            <w:vAlign w:val="center"/>
          </w:tcPr>
          <w:p w14:paraId="3B0F15DB"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项目</w:t>
            </w:r>
          </w:p>
        </w:tc>
        <w:tc>
          <w:tcPr>
            <w:tcW w:w="2055" w:type="pct"/>
            <w:vAlign w:val="center"/>
          </w:tcPr>
          <w:p w14:paraId="4CC64295"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指标</w:t>
            </w:r>
          </w:p>
        </w:tc>
      </w:tr>
      <w:tr w:rsidR="00293EF1" w:rsidRPr="00BF02E2" w14:paraId="026D4261" w14:textId="77777777" w:rsidTr="00293EF1">
        <w:trPr>
          <w:jc w:val="center"/>
        </w:trPr>
        <w:tc>
          <w:tcPr>
            <w:tcW w:w="2945" w:type="pct"/>
            <w:vAlign w:val="center"/>
          </w:tcPr>
          <w:p w14:paraId="13FFA749" w14:textId="77777777" w:rsidR="00293EF1" w:rsidRPr="00BF02E2" w:rsidRDefault="00293EF1" w:rsidP="00D63BC1">
            <w:pPr>
              <w:adjustRightInd w:val="0"/>
              <w:snapToGrid w:val="0"/>
              <w:jc w:val="center"/>
              <w:rPr>
                <w:rFonts w:ascii="Times New Roman" w:eastAsia="宋体" w:hAnsi="Times New Roman" w:cs="Times New Roman"/>
                <w:bCs/>
                <w:szCs w:val="21"/>
                <w:vertAlign w:val="subscript"/>
              </w:rPr>
            </w:pPr>
            <w:r w:rsidRPr="00BF02E2">
              <w:rPr>
                <w:rFonts w:ascii="Times New Roman" w:eastAsia="宋体" w:hAnsi="Times New Roman" w:cs="Times New Roman"/>
                <w:bCs/>
                <w:szCs w:val="21"/>
              </w:rPr>
              <w:t>外观</w:t>
            </w:r>
          </w:p>
        </w:tc>
        <w:tc>
          <w:tcPr>
            <w:tcW w:w="2055" w:type="pct"/>
            <w:vAlign w:val="center"/>
          </w:tcPr>
          <w:p w14:paraId="51C15F2E"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柱状形，暗红色</w:t>
            </w:r>
          </w:p>
        </w:tc>
      </w:tr>
      <w:tr w:rsidR="00293EF1" w:rsidRPr="00BF02E2" w14:paraId="05043497" w14:textId="77777777" w:rsidTr="00293EF1">
        <w:trPr>
          <w:jc w:val="center"/>
        </w:trPr>
        <w:tc>
          <w:tcPr>
            <w:tcW w:w="2945" w:type="pct"/>
            <w:vAlign w:val="center"/>
          </w:tcPr>
          <w:p w14:paraId="34982E79"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基本成分</w:t>
            </w:r>
          </w:p>
        </w:tc>
        <w:tc>
          <w:tcPr>
            <w:tcW w:w="2055" w:type="pct"/>
            <w:vAlign w:val="center"/>
          </w:tcPr>
          <w:p w14:paraId="4D3BAA61" w14:textId="77777777" w:rsidR="00293EF1" w:rsidRPr="00BF02E2" w:rsidRDefault="00293EF1" w:rsidP="00D63BC1">
            <w:pPr>
              <w:adjustRightInd w:val="0"/>
              <w:snapToGrid w:val="0"/>
              <w:jc w:val="center"/>
              <w:rPr>
                <w:rFonts w:ascii="Times New Roman" w:eastAsia="宋体" w:hAnsi="Times New Roman" w:cs="Times New Roman"/>
                <w:bCs/>
                <w:szCs w:val="21"/>
                <w:vertAlign w:val="subscript"/>
              </w:rPr>
            </w:pPr>
            <w:r w:rsidRPr="00BF02E2">
              <w:rPr>
                <w:rFonts w:ascii="Times New Roman" w:eastAsia="宋体" w:hAnsi="Times New Roman" w:cs="Times New Roman"/>
                <w:bCs/>
                <w:szCs w:val="21"/>
              </w:rPr>
              <w:t>Cu/Ag/SiO</w:t>
            </w:r>
            <w:r w:rsidRPr="00BF02E2">
              <w:rPr>
                <w:rFonts w:ascii="Times New Roman" w:eastAsia="宋体" w:hAnsi="Times New Roman" w:cs="Times New Roman"/>
                <w:bCs/>
                <w:szCs w:val="21"/>
                <w:vertAlign w:val="subscript"/>
              </w:rPr>
              <w:t>2</w:t>
            </w:r>
          </w:p>
        </w:tc>
      </w:tr>
      <w:tr w:rsidR="00293EF1" w:rsidRPr="00BF02E2" w14:paraId="566A6EF6" w14:textId="77777777" w:rsidTr="00293EF1">
        <w:trPr>
          <w:jc w:val="center"/>
        </w:trPr>
        <w:tc>
          <w:tcPr>
            <w:tcW w:w="2945" w:type="pct"/>
            <w:vAlign w:val="center"/>
          </w:tcPr>
          <w:p w14:paraId="0D62472C"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物理尺寸</w:t>
            </w:r>
          </w:p>
        </w:tc>
        <w:tc>
          <w:tcPr>
            <w:tcW w:w="2055" w:type="pct"/>
            <w:vAlign w:val="center"/>
          </w:tcPr>
          <w:p w14:paraId="0E510CF3"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szCs w:val="21"/>
              </w:rPr>
              <w:t>Φ2-3mm</w:t>
            </w:r>
          </w:p>
        </w:tc>
      </w:tr>
      <w:tr w:rsidR="00293EF1" w:rsidRPr="00BF02E2" w14:paraId="4086472C" w14:textId="77777777" w:rsidTr="00293EF1">
        <w:trPr>
          <w:jc w:val="center"/>
        </w:trPr>
        <w:tc>
          <w:tcPr>
            <w:tcW w:w="2945" w:type="pct"/>
            <w:vAlign w:val="center"/>
          </w:tcPr>
          <w:p w14:paraId="4C2FC568"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比表面积</w:t>
            </w:r>
          </w:p>
        </w:tc>
        <w:tc>
          <w:tcPr>
            <w:tcW w:w="2055" w:type="pct"/>
            <w:vAlign w:val="center"/>
          </w:tcPr>
          <w:p w14:paraId="5FB51227"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350m</w:t>
            </w:r>
            <w:r w:rsidRPr="00BF02E2">
              <w:rPr>
                <w:rFonts w:ascii="Times New Roman" w:eastAsia="宋体" w:hAnsi="Times New Roman" w:cs="Times New Roman"/>
                <w:bCs/>
                <w:szCs w:val="21"/>
                <w:vertAlign w:val="superscript"/>
              </w:rPr>
              <w:t>2</w:t>
            </w:r>
            <w:r w:rsidRPr="00BF02E2">
              <w:rPr>
                <w:rFonts w:ascii="Times New Roman" w:eastAsia="宋体" w:hAnsi="Times New Roman" w:cs="Times New Roman"/>
                <w:bCs/>
                <w:szCs w:val="21"/>
              </w:rPr>
              <w:t>/g</w:t>
            </w:r>
          </w:p>
        </w:tc>
      </w:tr>
      <w:tr w:rsidR="00293EF1" w:rsidRPr="00BF02E2" w14:paraId="70BEA600" w14:textId="77777777" w:rsidTr="00293EF1">
        <w:trPr>
          <w:jc w:val="center"/>
        </w:trPr>
        <w:tc>
          <w:tcPr>
            <w:tcW w:w="2945" w:type="pct"/>
            <w:vAlign w:val="center"/>
          </w:tcPr>
          <w:p w14:paraId="7A653720"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平均抗压碎力</w:t>
            </w:r>
          </w:p>
        </w:tc>
        <w:tc>
          <w:tcPr>
            <w:tcW w:w="2055" w:type="pct"/>
            <w:vAlign w:val="center"/>
          </w:tcPr>
          <w:p w14:paraId="1800C628"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40N/cm</w:t>
            </w:r>
          </w:p>
        </w:tc>
      </w:tr>
      <w:tr w:rsidR="00293EF1" w:rsidRPr="00BF02E2" w14:paraId="786CBB99" w14:textId="77777777" w:rsidTr="00293EF1">
        <w:trPr>
          <w:jc w:val="center"/>
        </w:trPr>
        <w:tc>
          <w:tcPr>
            <w:tcW w:w="2945" w:type="pct"/>
            <w:vAlign w:val="center"/>
          </w:tcPr>
          <w:p w14:paraId="5CF3340D"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堆积密度</w:t>
            </w:r>
          </w:p>
        </w:tc>
        <w:tc>
          <w:tcPr>
            <w:tcW w:w="2055" w:type="pct"/>
            <w:vAlign w:val="center"/>
          </w:tcPr>
          <w:p w14:paraId="7920BFD8" w14:textId="77777777" w:rsidR="00293EF1" w:rsidRPr="00BF02E2" w:rsidRDefault="00293EF1" w:rsidP="00D63BC1">
            <w:pPr>
              <w:adjustRightInd w:val="0"/>
              <w:snapToGrid w:val="0"/>
              <w:jc w:val="center"/>
              <w:rPr>
                <w:rFonts w:ascii="Times New Roman" w:eastAsia="宋体" w:hAnsi="Times New Roman" w:cs="Times New Roman"/>
                <w:bCs/>
                <w:szCs w:val="21"/>
                <w:vertAlign w:val="superscript"/>
              </w:rPr>
            </w:pPr>
            <w:r w:rsidRPr="00BF02E2">
              <w:rPr>
                <w:rFonts w:ascii="Times New Roman" w:eastAsia="宋体" w:hAnsi="Times New Roman" w:cs="Times New Roman"/>
                <w:bCs/>
                <w:szCs w:val="21"/>
              </w:rPr>
              <w:t>600kg/m</w:t>
            </w:r>
            <w:r w:rsidRPr="00BF02E2">
              <w:rPr>
                <w:rFonts w:ascii="Times New Roman" w:eastAsia="宋体" w:hAnsi="Times New Roman" w:cs="Times New Roman"/>
                <w:bCs/>
                <w:szCs w:val="21"/>
                <w:vertAlign w:val="superscript"/>
              </w:rPr>
              <w:t>3</w:t>
            </w:r>
          </w:p>
        </w:tc>
      </w:tr>
    </w:tbl>
    <w:p w14:paraId="7E65DFC7" w14:textId="60B5E46D" w:rsidR="00293EF1" w:rsidRPr="00BF02E2" w:rsidRDefault="00293EF1" w:rsidP="00293EF1">
      <w:pPr>
        <w:adjustRightInd w:val="0"/>
        <w:snapToGrid w:val="0"/>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4.3-</w:t>
      </w:r>
      <w:r w:rsidR="00905574">
        <w:rPr>
          <w:rFonts w:ascii="Times New Roman" w:eastAsia="宋体" w:hAnsi="Times New Roman" w:cs="Times New Roman"/>
          <w:b/>
          <w:bCs/>
          <w:sz w:val="24"/>
          <w:szCs w:val="24"/>
        </w:rPr>
        <w:t>3</w:t>
      </w:r>
      <w:r w:rsidRPr="00BF02E2">
        <w:rPr>
          <w:rFonts w:ascii="Times New Roman" w:eastAsia="宋体" w:hAnsi="Times New Roman" w:cs="Times New Roman"/>
          <w:b/>
          <w:bCs/>
          <w:sz w:val="24"/>
          <w:szCs w:val="24"/>
        </w:rPr>
        <w:t>水解催化剂规格</w:t>
      </w:r>
      <w:r w:rsidRPr="00BF02E2">
        <w:rPr>
          <w:rFonts w:ascii="Times New Roman" w:eastAsia="宋体" w:hAnsi="Times New Roman" w:cs="Times New Roman"/>
          <w:b/>
          <w:bCs/>
          <w:sz w:val="24"/>
          <w:szCs w:val="24"/>
        </w:rPr>
        <w:t xml:space="preserve"> </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342"/>
        <w:gridCol w:w="3728"/>
      </w:tblGrid>
      <w:tr w:rsidR="00293EF1" w:rsidRPr="00BF02E2" w14:paraId="3A886566" w14:textId="77777777" w:rsidTr="00D63BC1">
        <w:trPr>
          <w:jc w:val="center"/>
        </w:trPr>
        <w:tc>
          <w:tcPr>
            <w:tcW w:w="2945" w:type="pct"/>
            <w:vAlign w:val="center"/>
          </w:tcPr>
          <w:p w14:paraId="2546D798"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项目</w:t>
            </w:r>
          </w:p>
        </w:tc>
        <w:tc>
          <w:tcPr>
            <w:tcW w:w="2055" w:type="pct"/>
            <w:vAlign w:val="center"/>
          </w:tcPr>
          <w:p w14:paraId="29C9B744"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指标</w:t>
            </w:r>
          </w:p>
        </w:tc>
      </w:tr>
      <w:tr w:rsidR="00293EF1" w:rsidRPr="00BF02E2" w14:paraId="31DB0854" w14:textId="77777777" w:rsidTr="00D63BC1">
        <w:trPr>
          <w:jc w:val="center"/>
        </w:trPr>
        <w:tc>
          <w:tcPr>
            <w:tcW w:w="2945" w:type="pct"/>
            <w:vAlign w:val="center"/>
          </w:tcPr>
          <w:p w14:paraId="1DA6CEA7" w14:textId="77777777" w:rsidR="00293EF1" w:rsidRPr="00BF02E2" w:rsidRDefault="00293EF1" w:rsidP="00D63BC1">
            <w:pPr>
              <w:adjustRightInd w:val="0"/>
              <w:snapToGrid w:val="0"/>
              <w:jc w:val="center"/>
              <w:rPr>
                <w:rFonts w:ascii="Times New Roman" w:eastAsia="宋体" w:hAnsi="Times New Roman" w:cs="Times New Roman"/>
                <w:bCs/>
                <w:szCs w:val="21"/>
                <w:vertAlign w:val="subscript"/>
              </w:rPr>
            </w:pPr>
            <w:r w:rsidRPr="00BF02E2">
              <w:rPr>
                <w:rFonts w:ascii="Times New Roman" w:eastAsia="宋体" w:hAnsi="Times New Roman" w:cs="Times New Roman"/>
                <w:bCs/>
                <w:szCs w:val="21"/>
              </w:rPr>
              <w:t>外观</w:t>
            </w:r>
          </w:p>
        </w:tc>
        <w:tc>
          <w:tcPr>
            <w:tcW w:w="2055" w:type="pct"/>
            <w:vAlign w:val="center"/>
          </w:tcPr>
          <w:p w14:paraId="235292EB" w14:textId="7DF79B39" w:rsidR="00293EF1" w:rsidRPr="00BF02E2" w:rsidRDefault="0044006E" w:rsidP="00D63BC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球</w:t>
            </w:r>
            <w:r w:rsidR="00293EF1" w:rsidRPr="00BF02E2">
              <w:rPr>
                <w:rFonts w:ascii="Times New Roman" w:eastAsia="宋体" w:hAnsi="Times New Roman" w:cs="Times New Roman"/>
                <w:bCs/>
                <w:szCs w:val="21"/>
              </w:rPr>
              <w:t>形，乳白色</w:t>
            </w:r>
          </w:p>
        </w:tc>
      </w:tr>
      <w:tr w:rsidR="00293EF1" w:rsidRPr="00BF02E2" w14:paraId="331A008F" w14:textId="77777777" w:rsidTr="00D63BC1">
        <w:trPr>
          <w:jc w:val="center"/>
        </w:trPr>
        <w:tc>
          <w:tcPr>
            <w:tcW w:w="2945" w:type="pct"/>
            <w:vAlign w:val="center"/>
          </w:tcPr>
          <w:p w14:paraId="3ADB58E1"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基本成分</w:t>
            </w:r>
          </w:p>
        </w:tc>
        <w:tc>
          <w:tcPr>
            <w:tcW w:w="2055" w:type="pct"/>
            <w:vAlign w:val="center"/>
          </w:tcPr>
          <w:p w14:paraId="0BED8BD4" w14:textId="77777777" w:rsidR="00293EF1" w:rsidRPr="00BF02E2" w:rsidRDefault="00293EF1" w:rsidP="00D63BC1">
            <w:pPr>
              <w:adjustRightInd w:val="0"/>
              <w:snapToGrid w:val="0"/>
              <w:jc w:val="center"/>
              <w:rPr>
                <w:rFonts w:ascii="Times New Roman" w:eastAsia="宋体" w:hAnsi="Times New Roman" w:cs="Times New Roman"/>
                <w:bCs/>
                <w:szCs w:val="21"/>
                <w:vertAlign w:val="subscript"/>
              </w:rPr>
            </w:pPr>
            <w:r w:rsidRPr="00BF02E2">
              <w:rPr>
                <w:rFonts w:ascii="Times New Roman" w:eastAsia="宋体" w:hAnsi="Times New Roman" w:cs="Times New Roman"/>
                <w:bCs/>
                <w:szCs w:val="21"/>
              </w:rPr>
              <w:t>树脂</w:t>
            </w:r>
          </w:p>
        </w:tc>
      </w:tr>
      <w:tr w:rsidR="00293EF1" w:rsidRPr="00BF02E2" w14:paraId="12F56999" w14:textId="77777777" w:rsidTr="00D63BC1">
        <w:trPr>
          <w:jc w:val="center"/>
        </w:trPr>
        <w:tc>
          <w:tcPr>
            <w:tcW w:w="2945" w:type="pct"/>
            <w:vAlign w:val="center"/>
          </w:tcPr>
          <w:p w14:paraId="07943ECD"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物理尺寸</w:t>
            </w:r>
          </w:p>
        </w:tc>
        <w:tc>
          <w:tcPr>
            <w:tcW w:w="2055" w:type="pct"/>
            <w:vAlign w:val="center"/>
          </w:tcPr>
          <w:p w14:paraId="5D39F193"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szCs w:val="21"/>
              </w:rPr>
              <w:t>Φ0.9-1.2mm</w:t>
            </w:r>
          </w:p>
        </w:tc>
      </w:tr>
      <w:tr w:rsidR="00293EF1" w:rsidRPr="00BF02E2" w14:paraId="6BB76650" w14:textId="77777777" w:rsidTr="00D63BC1">
        <w:trPr>
          <w:jc w:val="center"/>
        </w:trPr>
        <w:tc>
          <w:tcPr>
            <w:tcW w:w="2945" w:type="pct"/>
            <w:vAlign w:val="center"/>
          </w:tcPr>
          <w:p w14:paraId="6BE0DA36"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平均抗压碎力</w:t>
            </w:r>
          </w:p>
        </w:tc>
        <w:tc>
          <w:tcPr>
            <w:tcW w:w="2055" w:type="pct"/>
            <w:vAlign w:val="center"/>
          </w:tcPr>
          <w:p w14:paraId="2C203C55"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60N/cm</w:t>
            </w:r>
          </w:p>
        </w:tc>
      </w:tr>
      <w:tr w:rsidR="00293EF1" w:rsidRPr="00BF02E2" w14:paraId="51DEB2BE" w14:textId="77777777" w:rsidTr="00D63BC1">
        <w:trPr>
          <w:jc w:val="center"/>
        </w:trPr>
        <w:tc>
          <w:tcPr>
            <w:tcW w:w="2945" w:type="pct"/>
            <w:vAlign w:val="center"/>
          </w:tcPr>
          <w:p w14:paraId="75DCF84E" w14:textId="77777777" w:rsidR="00293EF1" w:rsidRPr="00BF02E2" w:rsidRDefault="00293EF1"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堆积密度</w:t>
            </w:r>
          </w:p>
        </w:tc>
        <w:tc>
          <w:tcPr>
            <w:tcW w:w="2055" w:type="pct"/>
            <w:vAlign w:val="center"/>
          </w:tcPr>
          <w:p w14:paraId="392EC23F" w14:textId="77777777" w:rsidR="00293EF1" w:rsidRPr="00BF02E2" w:rsidRDefault="00293EF1" w:rsidP="00D63BC1">
            <w:pPr>
              <w:adjustRightInd w:val="0"/>
              <w:snapToGrid w:val="0"/>
              <w:jc w:val="center"/>
              <w:rPr>
                <w:rFonts w:ascii="Times New Roman" w:eastAsia="宋体" w:hAnsi="Times New Roman" w:cs="Times New Roman"/>
                <w:bCs/>
                <w:szCs w:val="21"/>
                <w:vertAlign w:val="superscript"/>
              </w:rPr>
            </w:pPr>
            <w:r w:rsidRPr="00BF02E2">
              <w:rPr>
                <w:rFonts w:ascii="Times New Roman" w:eastAsia="宋体" w:hAnsi="Times New Roman" w:cs="Times New Roman"/>
                <w:bCs/>
                <w:szCs w:val="21"/>
              </w:rPr>
              <w:t>750±20kg/m</w:t>
            </w:r>
            <w:r w:rsidRPr="00BF02E2">
              <w:rPr>
                <w:rFonts w:ascii="Times New Roman" w:eastAsia="宋体" w:hAnsi="Times New Roman" w:cs="Times New Roman"/>
                <w:bCs/>
                <w:szCs w:val="21"/>
                <w:vertAlign w:val="superscript"/>
              </w:rPr>
              <w:t>3</w:t>
            </w:r>
          </w:p>
        </w:tc>
      </w:tr>
    </w:tbl>
    <w:p w14:paraId="677C0447" w14:textId="77777777" w:rsidR="00293EF1" w:rsidRPr="00BF02E2" w:rsidRDefault="00293EF1" w:rsidP="00DA6577">
      <w:pPr>
        <w:adjustRightInd w:val="0"/>
        <w:snapToGrid w:val="0"/>
        <w:spacing w:line="360" w:lineRule="auto"/>
        <w:jc w:val="center"/>
        <w:rPr>
          <w:rFonts w:ascii="Times New Roman" w:eastAsia="宋体" w:hAnsi="Times New Roman" w:cs="Times New Roman"/>
          <w:bCs/>
          <w:sz w:val="24"/>
          <w:szCs w:val="24"/>
        </w:rPr>
      </w:pPr>
    </w:p>
    <w:p w14:paraId="1BBD0F28" w14:textId="77777777" w:rsidR="00293EF1" w:rsidRPr="00BF02E2" w:rsidRDefault="00293EF1" w:rsidP="00DA6577">
      <w:pPr>
        <w:adjustRightInd w:val="0"/>
        <w:snapToGrid w:val="0"/>
        <w:spacing w:line="360" w:lineRule="auto"/>
        <w:jc w:val="center"/>
        <w:rPr>
          <w:rFonts w:ascii="Times New Roman" w:eastAsia="宋体" w:hAnsi="Times New Roman" w:cs="Times New Roman"/>
          <w:b/>
          <w:bCs/>
          <w:sz w:val="24"/>
          <w:szCs w:val="24"/>
        </w:rPr>
        <w:sectPr w:rsidR="00293EF1" w:rsidRPr="00BF02E2" w:rsidSect="00F30EE8">
          <w:pgSz w:w="11906" w:h="16838"/>
          <w:pgMar w:top="1440" w:right="1418" w:bottom="1440" w:left="1418" w:header="851" w:footer="851" w:gutter="0"/>
          <w:cols w:space="720"/>
          <w:docGrid w:linePitch="326"/>
        </w:sectPr>
      </w:pPr>
    </w:p>
    <w:p w14:paraId="3EFB3292" w14:textId="55556887" w:rsidR="00DA6577" w:rsidRPr="00BF02E2" w:rsidRDefault="00DA6577" w:rsidP="00DA6577">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00293EF1" w:rsidRPr="00BF02E2">
        <w:rPr>
          <w:rFonts w:ascii="Times New Roman" w:eastAsia="宋体" w:hAnsi="Times New Roman" w:cs="Times New Roman"/>
          <w:b/>
          <w:bCs/>
          <w:sz w:val="24"/>
          <w:szCs w:val="24"/>
        </w:rPr>
        <w:t>4.3-</w:t>
      </w:r>
      <w:r w:rsidR="00905574">
        <w:rPr>
          <w:rFonts w:ascii="Times New Roman" w:eastAsia="宋体" w:hAnsi="Times New Roman" w:cs="Times New Roman"/>
          <w:b/>
          <w:bCs/>
          <w:sz w:val="24"/>
          <w:szCs w:val="24"/>
        </w:rPr>
        <w:t>4</w:t>
      </w:r>
      <w:r w:rsidRPr="00BF02E2">
        <w:rPr>
          <w:rFonts w:ascii="Times New Roman" w:eastAsia="宋体" w:hAnsi="Times New Roman" w:cs="Times New Roman"/>
          <w:b/>
          <w:bCs/>
          <w:sz w:val="24"/>
          <w:szCs w:val="24"/>
        </w:rPr>
        <w:t>本项目涉及主要化学品理化特性</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418"/>
        <w:gridCol w:w="1276"/>
        <w:gridCol w:w="1133"/>
        <w:gridCol w:w="4252"/>
        <w:gridCol w:w="3872"/>
        <w:gridCol w:w="2007"/>
      </w:tblGrid>
      <w:tr w:rsidR="00196070" w:rsidRPr="00BF02E2" w14:paraId="6A0B17CD" w14:textId="77777777" w:rsidTr="00196070">
        <w:trPr>
          <w:cantSplit/>
          <w:trHeight w:val="240"/>
          <w:tblHeader/>
          <w:jc w:val="center"/>
        </w:trPr>
        <w:tc>
          <w:tcPr>
            <w:tcW w:w="508" w:type="pct"/>
            <w:vAlign w:val="center"/>
          </w:tcPr>
          <w:p w14:paraId="45CFD7FE"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名称</w:t>
            </w:r>
          </w:p>
        </w:tc>
        <w:tc>
          <w:tcPr>
            <w:tcW w:w="457" w:type="pct"/>
            <w:vAlign w:val="center"/>
          </w:tcPr>
          <w:p w14:paraId="519DF3A7"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分子式</w:t>
            </w:r>
          </w:p>
        </w:tc>
        <w:tc>
          <w:tcPr>
            <w:tcW w:w="406" w:type="pct"/>
            <w:vAlign w:val="center"/>
          </w:tcPr>
          <w:p w14:paraId="33993957"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分子量</w:t>
            </w:r>
          </w:p>
        </w:tc>
        <w:tc>
          <w:tcPr>
            <w:tcW w:w="1523" w:type="pct"/>
            <w:vAlign w:val="center"/>
          </w:tcPr>
          <w:p w14:paraId="1839991F"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理化性质</w:t>
            </w:r>
          </w:p>
        </w:tc>
        <w:tc>
          <w:tcPr>
            <w:tcW w:w="1387" w:type="pct"/>
            <w:vAlign w:val="center"/>
          </w:tcPr>
          <w:p w14:paraId="74B3FDEB"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燃爆特性</w:t>
            </w:r>
          </w:p>
        </w:tc>
        <w:tc>
          <w:tcPr>
            <w:tcW w:w="719" w:type="pct"/>
            <w:vAlign w:val="center"/>
          </w:tcPr>
          <w:p w14:paraId="38212166"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毒性毒理</w:t>
            </w:r>
          </w:p>
        </w:tc>
      </w:tr>
      <w:tr w:rsidR="00196070" w:rsidRPr="00BF02E2" w14:paraId="0E42FC7D" w14:textId="77777777" w:rsidTr="00196070">
        <w:trPr>
          <w:cantSplit/>
          <w:trHeight w:val="240"/>
          <w:jc w:val="center"/>
        </w:trPr>
        <w:tc>
          <w:tcPr>
            <w:tcW w:w="5000" w:type="pct"/>
            <w:gridSpan w:val="6"/>
            <w:vAlign w:val="center"/>
          </w:tcPr>
          <w:p w14:paraId="469CF3D5"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原辅料</w:t>
            </w:r>
          </w:p>
        </w:tc>
      </w:tr>
      <w:tr w:rsidR="00196070" w:rsidRPr="00BF02E2" w14:paraId="25A0060A" w14:textId="77777777" w:rsidTr="00196070">
        <w:trPr>
          <w:cantSplit/>
          <w:trHeight w:val="240"/>
          <w:jc w:val="center"/>
        </w:trPr>
        <w:tc>
          <w:tcPr>
            <w:tcW w:w="508" w:type="pct"/>
            <w:vAlign w:val="center"/>
          </w:tcPr>
          <w:p w14:paraId="3ADCED2D"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草酸二甲酯</w:t>
            </w:r>
          </w:p>
        </w:tc>
        <w:tc>
          <w:tcPr>
            <w:tcW w:w="457" w:type="pct"/>
            <w:vAlign w:val="center"/>
          </w:tcPr>
          <w:p w14:paraId="48839FCE"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vertAlign w:val="subscript"/>
              </w:rPr>
            </w:pPr>
            <w:r w:rsidRPr="00BF02E2">
              <w:rPr>
                <w:rFonts w:ascii="Times New Roman" w:eastAsia="宋体" w:hAnsi="Times New Roman" w:cs="Times New Roman"/>
                <w:kern w:val="0"/>
                <w:szCs w:val="21"/>
              </w:rPr>
              <w:t>C</w:t>
            </w:r>
            <w:r w:rsidRPr="00BF02E2">
              <w:rPr>
                <w:rFonts w:ascii="Times New Roman" w:eastAsia="宋体" w:hAnsi="Times New Roman" w:cs="Times New Roman"/>
                <w:kern w:val="0"/>
                <w:szCs w:val="21"/>
                <w:vertAlign w:val="subscript"/>
              </w:rPr>
              <w:t>4</w:t>
            </w:r>
            <w:r w:rsidRPr="00BF02E2">
              <w:rPr>
                <w:rFonts w:ascii="Times New Roman" w:eastAsia="宋体" w:hAnsi="Times New Roman" w:cs="Times New Roman"/>
                <w:kern w:val="0"/>
                <w:szCs w:val="21"/>
              </w:rPr>
              <w:t>H</w:t>
            </w:r>
            <w:r w:rsidRPr="00BF02E2">
              <w:rPr>
                <w:rFonts w:ascii="Times New Roman" w:eastAsia="宋体" w:hAnsi="Times New Roman" w:cs="Times New Roman"/>
                <w:kern w:val="0"/>
                <w:szCs w:val="21"/>
                <w:vertAlign w:val="subscript"/>
              </w:rPr>
              <w:t>6</w:t>
            </w:r>
            <w:r w:rsidRPr="00BF02E2">
              <w:rPr>
                <w:rFonts w:ascii="Times New Roman" w:eastAsia="宋体" w:hAnsi="Times New Roman" w:cs="Times New Roman"/>
                <w:kern w:val="0"/>
                <w:szCs w:val="21"/>
              </w:rPr>
              <w:t>O</w:t>
            </w:r>
            <w:r w:rsidRPr="00BF02E2">
              <w:rPr>
                <w:rFonts w:ascii="Times New Roman" w:eastAsia="宋体" w:hAnsi="Times New Roman" w:cs="Times New Roman"/>
                <w:kern w:val="0"/>
                <w:szCs w:val="21"/>
                <w:vertAlign w:val="subscript"/>
              </w:rPr>
              <w:t>4</w:t>
            </w:r>
          </w:p>
        </w:tc>
        <w:tc>
          <w:tcPr>
            <w:tcW w:w="406" w:type="pct"/>
            <w:vAlign w:val="center"/>
          </w:tcPr>
          <w:p w14:paraId="7C966E1C"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118.1</w:t>
            </w:r>
          </w:p>
        </w:tc>
        <w:tc>
          <w:tcPr>
            <w:tcW w:w="1523" w:type="pct"/>
            <w:vAlign w:val="center"/>
          </w:tcPr>
          <w:p w14:paraId="320B24EE"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无色晶体；</w:t>
            </w:r>
            <w:r w:rsidRPr="00BF02E2">
              <w:rPr>
                <w:rFonts w:ascii="Times New Roman" w:eastAsia="宋体" w:hAnsi="Times New Roman" w:cs="Times New Roman"/>
                <w:kern w:val="0"/>
                <w:szCs w:val="21"/>
                <w:shd w:val="clear" w:color="auto" w:fill="FFFFFF"/>
              </w:rPr>
              <w:t>微溶于冷水，溶于乙醇、乙酸。</w:t>
            </w:r>
            <w:r w:rsidRPr="00BF02E2">
              <w:rPr>
                <w:rFonts w:ascii="Times New Roman" w:eastAsia="宋体" w:hAnsi="Times New Roman" w:cs="Times New Roman"/>
                <w:kern w:val="0"/>
                <w:szCs w:val="21"/>
              </w:rPr>
              <w:t>熔点：</w:t>
            </w:r>
            <w:r w:rsidRPr="00BF02E2">
              <w:rPr>
                <w:rFonts w:ascii="Times New Roman" w:eastAsia="宋体" w:hAnsi="Times New Roman" w:cs="Times New Roman"/>
                <w:kern w:val="0"/>
                <w:szCs w:val="21"/>
              </w:rPr>
              <w:t>54℃</w:t>
            </w:r>
            <w:r w:rsidRPr="00BF02E2">
              <w:rPr>
                <w:rFonts w:ascii="Times New Roman" w:eastAsia="宋体" w:hAnsi="Times New Roman" w:cs="Times New Roman"/>
                <w:kern w:val="0"/>
                <w:szCs w:val="21"/>
              </w:rPr>
              <w:t>；沸点：</w:t>
            </w:r>
            <w:r w:rsidRPr="00BF02E2">
              <w:rPr>
                <w:rFonts w:ascii="Times New Roman" w:eastAsia="宋体" w:hAnsi="Times New Roman" w:cs="Times New Roman"/>
                <w:kern w:val="0"/>
                <w:szCs w:val="21"/>
              </w:rPr>
              <w:t>164.5℃</w:t>
            </w:r>
            <w:r w:rsidRPr="00BF02E2">
              <w:rPr>
                <w:rFonts w:ascii="Times New Roman" w:eastAsia="宋体" w:hAnsi="Times New Roman" w:cs="Times New Roman"/>
                <w:kern w:val="0"/>
                <w:szCs w:val="21"/>
              </w:rPr>
              <w:t>；相对密度</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水</w:t>
            </w:r>
            <w:r w:rsidRPr="00BF02E2">
              <w:rPr>
                <w:rFonts w:ascii="Times New Roman" w:eastAsia="宋体" w:hAnsi="Times New Roman" w:cs="Times New Roman"/>
                <w:kern w:val="0"/>
                <w:szCs w:val="21"/>
              </w:rPr>
              <w:t>=1)</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1.15</w:t>
            </w:r>
          </w:p>
        </w:tc>
        <w:tc>
          <w:tcPr>
            <w:tcW w:w="1387" w:type="pct"/>
            <w:vAlign w:val="center"/>
          </w:tcPr>
          <w:p w14:paraId="70948291"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shd w:val="clear" w:color="auto" w:fill="FFFFFF"/>
              </w:rPr>
              <w:t>闪点：</w:t>
            </w:r>
            <w:r w:rsidRPr="00BF02E2">
              <w:rPr>
                <w:rFonts w:ascii="Times New Roman" w:eastAsia="宋体" w:hAnsi="Times New Roman" w:cs="Times New Roman"/>
                <w:kern w:val="0"/>
                <w:szCs w:val="21"/>
                <w:shd w:val="clear" w:color="auto" w:fill="FFFFFF"/>
              </w:rPr>
              <w:t>75℃</w:t>
            </w:r>
          </w:p>
        </w:tc>
        <w:tc>
          <w:tcPr>
            <w:tcW w:w="719" w:type="pct"/>
            <w:vAlign w:val="center"/>
          </w:tcPr>
          <w:p w14:paraId="0C61F927"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无数据资料</w:t>
            </w:r>
          </w:p>
        </w:tc>
      </w:tr>
      <w:tr w:rsidR="00196070" w:rsidRPr="00BF02E2" w14:paraId="2C318826" w14:textId="77777777" w:rsidTr="00196070">
        <w:trPr>
          <w:cantSplit/>
          <w:trHeight w:val="240"/>
          <w:jc w:val="center"/>
        </w:trPr>
        <w:tc>
          <w:tcPr>
            <w:tcW w:w="508" w:type="pct"/>
            <w:vAlign w:val="center"/>
          </w:tcPr>
          <w:p w14:paraId="0714824E"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甲醇</w:t>
            </w:r>
          </w:p>
        </w:tc>
        <w:tc>
          <w:tcPr>
            <w:tcW w:w="457" w:type="pct"/>
            <w:vAlign w:val="center"/>
          </w:tcPr>
          <w:p w14:paraId="38D7A78E" w14:textId="77777777" w:rsidR="00196070" w:rsidRPr="00BF02E2" w:rsidRDefault="00196070" w:rsidP="00196070">
            <w:pPr>
              <w:widowControl/>
              <w:jc w:val="center"/>
              <w:rPr>
                <w:rFonts w:ascii="Times New Roman" w:eastAsia="宋体" w:hAnsi="Times New Roman" w:cs="Times New Roman"/>
                <w:kern w:val="0"/>
                <w:szCs w:val="21"/>
                <w:shd w:val="clear" w:color="auto" w:fill="FFFFFF"/>
              </w:rPr>
            </w:pPr>
            <w:r w:rsidRPr="00BF02E2">
              <w:rPr>
                <w:rFonts w:ascii="Times New Roman" w:eastAsia="宋体" w:hAnsi="Times New Roman" w:cs="Times New Roman"/>
                <w:kern w:val="0"/>
                <w:szCs w:val="21"/>
                <w:shd w:val="clear" w:color="auto" w:fill="FFFFFF"/>
              </w:rPr>
              <w:t>CH</w:t>
            </w:r>
            <w:r w:rsidRPr="00BF02E2">
              <w:rPr>
                <w:rFonts w:ascii="Times New Roman" w:eastAsia="宋体" w:hAnsi="Times New Roman" w:cs="Times New Roman"/>
                <w:kern w:val="0"/>
                <w:szCs w:val="21"/>
                <w:shd w:val="clear" w:color="auto" w:fill="FFFFFF"/>
                <w:vertAlign w:val="subscript"/>
              </w:rPr>
              <w:t>4</w:t>
            </w:r>
            <w:r w:rsidRPr="00BF02E2">
              <w:rPr>
                <w:rFonts w:ascii="Times New Roman" w:eastAsia="宋体" w:hAnsi="Times New Roman" w:cs="Times New Roman"/>
                <w:kern w:val="0"/>
                <w:szCs w:val="21"/>
                <w:shd w:val="clear" w:color="auto" w:fill="FFFFFF"/>
              </w:rPr>
              <w:t>O</w:t>
            </w:r>
          </w:p>
        </w:tc>
        <w:tc>
          <w:tcPr>
            <w:tcW w:w="406" w:type="pct"/>
            <w:vAlign w:val="center"/>
          </w:tcPr>
          <w:p w14:paraId="4443B56C" w14:textId="77777777" w:rsidR="00196070" w:rsidRPr="00BF02E2" w:rsidRDefault="00196070" w:rsidP="00196070">
            <w:pPr>
              <w:widowControl/>
              <w:jc w:val="center"/>
              <w:rPr>
                <w:rFonts w:ascii="Times New Roman" w:eastAsia="宋体" w:hAnsi="Times New Roman" w:cs="Times New Roman"/>
                <w:kern w:val="0"/>
                <w:szCs w:val="21"/>
                <w:shd w:val="clear" w:color="auto" w:fill="FFFFFF"/>
              </w:rPr>
            </w:pPr>
            <w:r w:rsidRPr="00BF02E2">
              <w:rPr>
                <w:rFonts w:ascii="Times New Roman" w:eastAsia="宋体" w:hAnsi="Times New Roman" w:cs="Times New Roman"/>
                <w:kern w:val="0"/>
                <w:szCs w:val="21"/>
                <w:shd w:val="clear" w:color="auto" w:fill="FFFFFF"/>
              </w:rPr>
              <w:t>32.04</w:t>
            </w:r>
          </w:p>
        </w:tc>
        <w:tc>
          <w:tcPr>
            <w:tcW w:w="1523" w:type="pct"/>
            <w:vAlign w:val="center"/>
          </w:tcPr>
          <w:p w14:paraId="7493CAF8" w14:textId="77777777" w:rsidR="00196070" w:rsidRPr="00BF02E2" w:rsidRDefault="00196070" w:rsidP="00196070">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shd w:val="clear" w:color="auto" w:fill="FFFFFF"/>
              </w:rPr>
              <w:t>无色澄清液体，有刺激性气味；溶于水，可混溶于醇、醚等多数有机溶剂。</w:t>
            </w:r>
            <w:r w:rsidRPr="00BF02E2">
              <w:rPr>
                <w:rFonts w:ascii="Times New Roman" w:eastAsia="宋体" w:hAnsi="Times New Roman" w:cs="Times New Roman"/>
                <w:kern w:val="0"/>
                <w:szCs w:val="21"/>
              </w:rPr>
              <w:t>熔点：</w:t>
            </w:r>
            <w:r w:rsidRPr="00BF02E2">
              <w:rPr>
                <w:rFonts w:ascii="Times New Roman" w:eastAsia="宋体" w:hAnsi="Times New Roman" w:cs="Times New Roman"/>
                <w:kern w:val="0"/>
                <w:szCs w:val="21"/>
              </w:rPr>
              <w:t>-97.8℃</w:t>
            </w:r>
            <w:r w:rsidRPr="00BF02E2">
              <w:rPr>
                <w:rFonts w:ascii="Times New Roman" w:eastAsia="宋体" w:hAnsi="Times New Roman" w:cs="Times New Roman"/>
                <w:kern w:val="0"/>
                <w:szCs w:val="21"/>
              </w:rPr>
              <w:t>；沸点：</w:t>
            </w:r>
            <w:r w:rsidRPr="00BF02E2">
              <w:rPr>
                <w:rFonts w:ascii="Times New Roman" w:eastAsia="宋体" w:hAnsi="Times New Roman" w:cs="Times New Roman"/>
                <w:kern w:val="0"/>
                <w:szCs w:val="21"/>
              </w:rPr>
              <w:t>64.8℃</w:t>
            </w:r>
            <w:r w:rsidRPr="00BF02E2">
              <w:rPr>
                <w:rFonts w:ascii="Times New Roman" w:eastAsia="宋体" w:hAnsi="Times New Roman" w:cs="Times New Roman"/>
                <w:kern w:val="0"/>
                <w:szCs w:val="21"/>
              </w:rPr>
              <w:t>；相对密度</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水</w:t>
            </w:r>
            <w:r w:rsidRPr="00BF02E2">
              <w:rPr>
                <w:rFonts w:ascii="Times New Roman" w:eastAsia="宋体" w:hAnsi="Times New Roman" w:cs="Times New Roman"/>
                <w:kern w:val="0"/>
                <w:szCs w:val="21"/>
              </w:rPr>
              <w:t>=1)</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0.79</w:t>
            </w:r>
            <w:r w:rsidRPr="00BF02E2">
              <w:rPr>
                <w:rFonts w:ascii="Times New Roman" w:eastAsia="宋体" w:hAnsi="Times New Roman" w:cs="Times New Roman"/>
                <w:kern w:val="0"/>
                <w:szCs w:val="21"/>
              </w:rPr>
              <w:t>；相对密度</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空气</w:t>
            </w:r>
            <w:r w:rsidRPr="00BF02E2">
              <w:rPr>
                <w:rFonts w:ascii="Times New Roman" w:eastAsia="宋体" w:hAnsi="Times New Roman" w:cs="Times New Roman"/>
                <w:kern w:val="0"/>
                <w:szCs w:val="21"/>
              </w:rPr>
              <w:t>=1)</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1.11</w:t>
            </w:r>
          </w:p>
        </w:tc>
        <w:tc>
          <w:tcPr>
            <w:tcW w:w="1387" w:type="pct"/>
            <w:vAlign w:val="center"/>
          </w:tcPr>
          <w:p w14:paraId="64DE8B05"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shd w:val="clear" w:color="auto" w:fill="FFFFFF"/>
              </w:rPr>
              <w:t>易燃，引燃温度：</w:t>
            </w:r>
            <w:r w:rsidRPr="00BF02E2">
              <w:rPr>
                <w:rFonts w:ascii="Times New Roman" w:eastAsia="宋体" w:hAnsi="Times New Roman" w:cs="Times New Roman"/>
                <w:kern w:val="0"/>
                <w:szCs w:val="21"/>
                <w:shd w:val="clear" w:color="auto" w:fill="FFFFFF"/>
              </w:rPr>
              <w:t>385℃</w:t>
            </w:r>
            <w:r w:rsidRPr="00BF02E2">
              <w:rPr>
                <w:rFonts w:ascii="Times New Roman" w:eastAsia="宋体" w:hAnsi="Times New Roman" w:cs="Times New Roman"/>
                <w:kern w:val="0"/>
                <w:szCs w:val="21"/>
                <w:shd w:val="clear" w:color="auto" w:fill="FFFFFF"/>
              </w:rPr>
              <w:t>；闪点：</w:t>
            </w:r>
            <w:r w:rsidRPr="00BF02E2">
              <w:rPr>
                <w:rFonts w:ascii="Times New Roman" w:eastAsia="宋体" w:hAnsi="Times New Roman" w:cs="Times New Roman"/>
                <w:kern w:val="0"/>
                <w:szCs w:val="21"/>
                <w:shd w:val="clear" w:color="auto" w:fill="FFFFFF"/>
              </w:rPr>
              <w:t>11℃</w:t>
            </w:r>
            <w:r w:rsidRPr="00BF02E2">
              <w:rPr>
                <w:rFonts w:ascii="Times New Roman" w:eastAsia="宋体" w:hAnsi="Times New Roman" w:cs="Times New Roman"/>
                <w:kern w:val="0"/>
                <w:szCs w:val="21"/>
                <w:shd w:val="clear" w:color="auto" w:fill="FFFFFF"/>
              </w:rPr>
              <w:t>；爆炸上限：</w:t>
            </w:r>
            <w:r w:rsidRPr="00BF02E2">
              <w:rPr>
                <w:rFonts w:ascii="Times New Roman" w:eastAsia="宋体" w:hAnsi="Times New Roman" w:cs="Times New Roman"/>
                <w:kern w:val="0"/>
                <w:szCs w:val="21"/>
                <w:shd w:val="clear" w:color="auto" w:fill="FFFFFF"/>
              </w:rPr>
              <w:t>44.0%</w:t>
            </w:r>
            <w:r w:rsidRPr="00BF02E2">
              <w:rPr>
                <w:rFonts w:ascii="Times New Roman" w:eastAsia="宋体" w:hAnsi="Times New Roman" w:cs="Times New Roman"/>
                <w:kern w:val="0"/>
                <w:szCs w:val="21"/>
                <w:shd w:val="clear" w:color="auto" w:fill="FFFFFF"/>
              </w:rPr>
              <w:t>，爆炸下限：</w:t>
            </w:r>
            <w:r w:rsidRPr="00BF02E2">
              <w:rPr>
                <w:rFonts w:ascii="Times New Roman" w:eastAsia="宋体" w:hAnsi="Times New Roman" w:cs="Times New Roman"/>
                <w:kern w:val="0"/>
                <w:szCs w:val="21"/>
                <w:shd w:val="clear" w:color="auto" w:fill="FFFFFF"/>
              </w:rPr>
              <w:t>5.5%</w:t>
            </w:r>
          </w:p>
        </w:tc>
        <w:tc>
          <w:tcPr>
            <w:tcW w:w="719" w:type="pct"/>
            <w:vAlign w:val="center"/>
          </w:tcPr>
          <w:p w14:paraId="488833A1" w14:textId="77777777" w:rsidR="00196070" w:rsidRPr="00BF02E2" w:rsidRDefault="00196070" w:rsidP="00196070">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shd w:val="clear" w:color="auto" w:fill="FFFFFF"/>
              </w:rPr>
              <w:t>大鼠经口</w:t>
            </w:r>
            <w:r w:rsidRPr="00BF02E2">
              <w:rPr>
                <w:rFonts w:ascii="Times New Roman" w:eastAsia="宋体" w:hAnsi="Times New Roman" w:cs="Times New Roman"/>
                <w:kern w:val="0"/>
                <w:szCs w:val="21"/>
              </w:rPr>
              <w:t>LD</w:t>
            </w:r>
            <w:r w:rsidRPr="00BF02E2">
              <w:rPr>
                <w:rFonts w:ascii="Times New Roman" w:eastAsia="宋体" w:hAnsi="Times New Roman" w:cs="Times New Roman"/>
                <w:kern w:val="0"/>
                <w:szCs w:val="21"/>
                <w:vertAlign w:val="subscript"/>
              </w:rPr>
              <w:t>50</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5628mg/kg</w:t>
            </w:r>
          </w:p>
        </w:tc>
      </w:tr>
      <w:tr w:rsidR="00196070" w:rsidRPr="00BF02E2" w14:paraId="69E1BFE0" w14:textId="77777777" w:rsidTr="00196070">
        <w:trPr>
          <w:cantSplit/>
          <w:trHeight w:val="240"/>
          <w:jc w:val="center"/>
        </w:trPr>
        <w:tc>
          <w:tcPr>
            <w:tcW w:w="5000" w:type="pct"/>
            <w:gridSpan w:val="6"/>
            <w:vAlign w:val="center"/>
          </w:tcPr>
          <w:p w14:paraId="0340D96C" w14:textId="77777777" w:rsidR="00196070" w:rsidRPr="00BF02E2" w:rsidRDefault="00196070" w:rsidP="00196070">
            <w:pPr>
              <w:widowControl/>
              <w:snapToGrid w:val="0"/>
              <w:jc w:val="center"/>
              <w:rPr>
                <w:rFonts w:ascii="Times New Roman" w:eastAsia="宋体" w:hAnsi="Times New Roman" w:cs="Times New Roman"/>
                <w:b/>
                <w:kern w:val="0"/>
                <w:szCs w:val="21"/>
              </w:rPr>
            </w:pPr>
            <w:r w:rsidRPr="00BF02E2">
              <w:rPr>
                <w:rFonts w:ascii="Times New Roman" w:eastAsia="宋体" w:hAnsi="Times New Roman" w:cs="Times New Roman"/>
                <w:b/>
                <w:kern w:val="0"/>
                <w:szCs w:val="21"/>
              </w:rPr>
              <w:t>产品</w:t>
            </w:r>
          </w:p>
        </w:tc>
      </w:tr>
      <w:tr w:rsidR="00196070" w:rsidRPr="00BF02E2" w14:paraId="7A74463B" w14:textId="77777777" w:rsidTr="00196070">
        <w:trPr>
          <w:cantSplit/>
          <w:trHeight w:val="240"/>
          <w:jc w:val="center"/>
        </w:trPr>
        <w:tc>
          <w:tcPr>
            <w:tcW w:w="508" w:type="pct"/>
            <w:vAlign w:val="center"/>
          </w:tcPr>
          <w:p w14:paraId="148AE4B3" w14:textId="0790BDD0"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乙醇酸甲酯</w:t>
            </w:r>
            <w:r w:rsidR="0013215B">
              <w:rPr>
                <w:rFonts w:ascii="Times New Roman" w:eastAsia="宋体" w:hAnsi="Times New Roman" w:cs="Times New Roman" w:hint="eastAsia"/>
                <w:kern w:val="0"/>
                <w:szCs w:val="21"/>
              </w:rPr>
              <w:t>（</w:t>
            </w:r>
            <w:r w:rsidR="00F66AF0">
              <w:rPr>
                <w:rFonts w:ascii="Times New Roman" w:eastAsia="宋体" w:hAnsi="Times New Roman" w:cs="Times New Roman" w:hint="eastAsia"/>
                <w:kern w:val="0"/>
                <w:szCs w:val="21"/>
              </w:rPr>
              <w:t>中间产物</w:t>
            </w:r>
            <w:r w:rsidR="0013215B">
              <w:rPr>
                <w:rFonts w:ascii="Times New Roman" w:eastAsia="宋体" w:hAnsi="Times New Roman" w:cs="Times New Roman" w:hint="eastAsia"/>
                <w:kern w:val="0"/>
                <w:szCs w:val="21"/>
              </w:rPr>
              <w:t>）</w:t>
            </w:r>
          </w:p>
        </w:tc>
        <w:tc>
          <w:tcPr>
            <w:tcW w:w="457" w:type="pct"/>
            <w:vAlign w:val="center"/>
          </w:tcPr>
          <w:p w14:paraId="2F7455DC" w14:textId="77777777" w:rsidR="00196070" w:rsidRPr="00BF02E2" w:rsidRDefault="00196070" w:rsidP="00196070">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C</w:t>
            </w:r>
            <w:r w:rsidRPr="00BF02E2">
              <w:rPr>
                <w:rFonts w:ascii="Times New Roman" w:eastAsia="宋体" w:hAnsi="Times New Roman" w:cs="Times New Roman"/>
                <w:kern w:val="0"/>
                <w:szCs w:val="21"/>
                <w:vertAlign w:val="subscript"/>
              </w:rPr>
              <w:t>3</w:t>
            </w:r>
            <w:r w:rsidRPr="00BF02E2">
              <w:rPr>
                <w:rFonts w:ascii="Times New Roman" w:eastAsia="宋体" w:hAnsi="Times New Roman" w:cs="Times New Roman"/>
                <w:kern w:val="0"/>
                <w:szCs w:val="21"/>
              </w:rPr>
              <w:t>H</w:t>
            </w:r>
            <w:r w:rsidRPr="00BF02E2">
              <w:rPr>
                <w:rFonts w:ascii="Times New Roman" w:eastAsia="宋体" w:hAnsi="Times New Roman" w:cs="Times New Roman"/>
                <w:kern w:val="0"/>
                <w:szCs w:val="21"/>
                <w:vertAlign w:val="subscript"/>
              </w:rPr>
              <w:t>6</w:t>
            </w:r>
            <w:r w:rsidRPr="00BF02E2">
              <w:rPr>
                <w:rFonts w:ascii="Times New Roman" w:eastAsia="宋体" w:hAnsi="Times New Roman" w:cs="Times New Roman"/>
                <w:kern w:val="0"/>
                <w:szCs w:val="21"/>
              </w:rPr>
              <w:t>O</w:t>
            </w:r>
            <w:r w:rsidRPr="00BF02E2">
              <w:rPr>
                <w:rFonts w:ascii="Times New Roman" w:eastAsia="宋体" w:hAnsi="Times New Roman" w:cs="Times New Roman"/>
                <w:kern w:val="0"/>
                <w:szCs w:val="21"/>
                <w:vertAlign w:val="subscript"/>
              </w:rPr>
              <w:t>3</w:t>
            </w:r>
          </w:p>
        </w:tc>
        <w:tc>
          <w:tcPr>
            <w:tcW w:w="406" w:type="pct"/>
            <w:vAlign w:val="center"/>
          </w:tcPr>
          <w:p w14:paraId="1D0EA08E" w14:textId="77777777" w:rsidR="00196070" w:rsidRPr="00BF02E2" w:rsidRDefault="00196070" w:rsidP="00196070">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90.08</w:t>
            </w:r>
          </w:p>
        </w:tc>
        <w:tc>
          <w:tcPr>
            <w:tcW w:w="1523" w:type="pct"/>
            <w:vAlign w:val="center"/>
          </w:tcPr>
          <w:p w14:paraId="553233F0" w14:textId="77777777" w:rsidR="00196070" w:rsidRPr="00BF02E2" w:rsidRDefault="00196070" w:rsidP="00196070">
            <w:pPr>
              <w:widowControl/>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无色透明液体；难溶于水。沸点：</w:t>
            </w:r>
            <w:r w:rsidRPr="00BF02E2">
              <w:rPr>
                <w:rFonts w:ascii="Times New Roman" w:eastAsia="宋体" w:hAnsi="Times New Roman" w:cs="Times New Roman"/>
                <w:kern w:val="0"/>
                <w:szCs w:val="21"/>
              </w:rPr>
              <w:t>149-151℃</w:t>
            </w:r>
            <w:r w:rsidRPr="00BF02E2">
              <w:rPr>
                <w:rFonts w:ascii="Times New Roman" w:eastAsia="宋体" w:hAnsi="Times New Roman" w:cs="Times New Roman"/>
                <w:kern w:val="0"/>
                <w:szCs w:val="21"/>
              </w:rPr>
              <w:t>；相对密度</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水</w:t>
            </w:r>
            <w:r w:rsidRPr="00BF02E2">
              <w:rPr>
                <w:rFonts w:ascii="Times New Roman" w:eastAsia="宋体" w:hAnsi="Times New Roman" w:cs="Times New Roman"/>
                <w:kern w:val="0"/>
                <w:szCs w:val="21"/>
              </w:rPr>
              <w:t>=1)</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1.17</w:t>
            </w:r>
          </w:p>
        </w:tc>
        <w:tc>
          <w:tcPr>
            <w:tcW w:w="1387" w:type="pct"/>
            <w:vAlign w:val="center"/>
          </w:tcPr>
          <w:p w14:paraId="01FF5B8D"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shd w:val="clear" w:color="auto" w:fill="FFFFFF"/>
              </w:rPr>
              <w:t>闪点：</w:t>
            </w:r>
            <w:r w:rsidRPr="00BF02E2">
              <w:rPr>
                <w:rFonts w:ascii="Times New Roman" w:eastAsia="宋体" w:hAnsi="Times New Roman" w:cs="Times New Roman"/>
                <w:kern w:val="0"/>
                <w:szCs w:val="21"/>
                <w:shd w:val="clear" w:color="auto" w:fill="FFFFFF"/>
              </w:rPr>
              <w:t>67℃</w:t>
            </w:r>
          </w:p>
        </w:tc>
        <w:tc>
          <w:tcPr>
            <w:tcW w:w="719" w:type="pct"/>
            <w:vAlign w:val="center"/>
          </w:tcPr>
          <w:p w14:paraId="3C67F023"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无数据资料</w:t>
            </w:r>
          </w:p>
        </w:tc>
      </w:tr>
      <w:tr w:rsidR="00196070" w:rsidRPr="00BF02E2" w14:paraId="60A6F7AB" w14:textId="77777777" w:rsidTr="00196070">
        <w:trPr>
          <w:cantSplit/>
          <w:trHeight w:val="240"/>
          <w:jc w:val="center"/>
        </w:trPr>
        <w:tc>
          <w:tcPr>
            <w:tcW w:w="508" w:type="pct"/>
            <w:vAlign w:val="center"/>
          </w:tcPr>
          <w:p w14:paraId="59B73C45"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乙醇酸</w:t>
            </w:r>
          </w:p>
        </w:tc>
        <w:tc>
          <w:tcPr>
            <w:tcW w:w="457" w:type="pct"/>
            <w:vAlign w:val="center"/>
          </w:tcPr>
          <w:p w14:paraId="65900033"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C</w:t>
            </w:r>
            <w:r w:rsidRPr="00BF02E2">
              <w:rPr>
                <w:rFonts w:ascii="Times New Roman" w:eastAsia="宋体" w:hAnsi="Times New Roman" w:cs="Times New Roman"/>
                <w:kern w:val="0"/>
                <w:szCs w:val="21"/>
                <w:vertAlign w:val="subscript"/>
              </w:rPr>
              <w:t>2</w:t>
            </w:r>
            <w:r w:rsidRPr="00BF02E2">
              <w:rPr>
                <w:rFonts w:ascii="Times New Roman" w:eastAsia="宋体" w:hAnsi="Times New Roman" w:cs="Times New Roman"/>
                <w:kern w:val="0"/>
                <w:szCs w:val="21"/>
              </w:rPr>
              <w:t>H</w:t>
            </w:r>
            <w:r w:rsidRPr="00BF02E2">
              <w:rPr>
                <w:rFonts w:ascii="Times New Roman" w:eastAsia="宋体" w:hAnsi="Times New Roman" w:cs="Times New Roman"/>
                <w:kern w:val="0"/>
                <w:szCs w:val="21"/>
                <w:vertAlign w:val="subscript"/>
              </w:rPr>
              <w:t>4</w:t>
            </w:r>
            <w:r w:rsidRPr="00BF02E2">
              <w:rPr>
                <w:rFonts w:ascii="Times New Roman" w:eastAsia="宋体" w:hAnsi="Times New Roman" w:cs="Times New Roman"/>
                <w:kern w:val="0"/>
                <w:szCs w:val="21"/>
              </w:rPr>
              <w:t>O</w:t>
            </w:r>
            <w:r w:rsidRPr="00BF02E2">
              <w:rPr>
                <w:rFonts w:ascii="Times New Roman" w:eastAsia="宋体" w:hAnsi="Times New Roman" w:cs="Times New Roman"/>
                <w:kern w:val="0"/>
                <w:szCs w:val="21"/>
                <w:vertAlign w:val="subscript"/>
              </w:rPr>
              <w:t>3</w:t>
            </w:r>
          </w:p>
        </w:tc>
        <w:tc>
          <w:tcPr>
            <w:tcW w:w="406" w:type="pct"/>
            <w:vAlign w:val="center"/>
          </w:tcPr>
          <w:p w14:paraId="60649C43"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76.05</w:t>
            </w:r>
          </w:p>
        </w:tc>
        <w:tc>
          <w:tcPr>
            <w:tcW w:w="1523" w:type="pct"/>
            <w:vAlign w:val="center"/>
          </w:tcPr>
          <w:p w14:paraId="0ECB9A39" w14:textId="77777777" w:rsidR="00196070" w:rsidRPr="00BF02E2" w:rsidRDefault="00196070" w:rsidP="00196070">
            <w:pPr>
              <w:widowControl/>
              <w:adjustRightInd w:val="0"/>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无色易潮解的晶体，</w:t>
            </w:r>
            <w:r w:rsidRPr="00BF02E2">
              <w:rPr>
                <w:rFonts w:ascii="Times New Roman" w:eastAsia="宋体" w:hAnsi="Times New Roman" w:cs="Times New Roman"/>
                <w:kern w:val="0"/>
                <w:szCs w:val="21"/>
              </w:rPr>
              <w:t>70%</w:t>
            </w:r>
            <w:r w:rsidRPr="00BF02E2">
              <w:rPr>
                <w:rFonts w:ascii="Times New Roman" w:eastAsia="宋体" w:hAnsi="Times New Roman" w:cs="Times New Roman"/>
                <w:kern w:val="0"/>
                <w:szCs w:val="21"/>
              </w:rPr>
              <w:t>水溶液为淡黄色液体；溶于水，溶于甲醇、乙醇、乙酸乙酯等有机溶剂，微溶于乙醚，不溶于烃类；熔点：</w:t>
            </w:r>
            <w:r w:rsidRPr="00BF02E2">
              <w:rPr>
                <w:rFonts w:ascii="Times New Roman" w:eastAsia="宋体" w:hAnsi="Times New Roman" w:cs="Times New Roman"/>
                <w:kern w:val="0"/>
                <w:szCs w:val="21"/>
              </w:rPr>
              <w:t>78-79℃</w:t>
            </w:r>
            <w:r w:rsidRPr="00BF02E2">
              <w:rPr>
                <w:rFonts w:ascii="Times New Roman" w:eastAsia="宋体" w:hAnsi="Times New Roman" w:cs="Times New Roman"/>
                <w:kern w:val="0"/>
                <w:szCs w:val="21"/>
              </w:rPr>
              <w:t>；沸点：</w:t>
            </w:r>
            <w:r w:rsidRPr="00BF02E2">
              <w:rPr>
                <w:rFonts w:ascii="Times New Roman" w:eastAsia="宋体" w:hAnsi="Times New Roman" w:cs="Times New Roman"/>
                <w:kern w:val="0"/>
                <w:szCs w:val="21"/>
              </w:rPr>
              <w:t>100℃</w:t>
            </w:r>
            <w:r w:rsidRPr="00BF02E2">
              <w:rPr>
                <w:rFonts w:ascii="Times New Roman" w:eastAsia="宋体" w:hAnsi="Times New Roman" w:cs="Times New Roman"/>
                <w:kern w:val="0"/>
                <w:szCs w:val="21"/>
              </w:rPr>
              <w:t>；相对密度</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水</w:t>
            </w:r>
            <w:r w:rsidRPr="00BF02E2">
              <w:rPr>
                <w:rFonts w:ascii="Times New Roman" w:eastAsia="宋体" w:hAnsi="Times New Roman" w:cs="Times New Roman"/>
                <w:kern w:val="0"/>
                <w:szCs w:val="21"/>
              </w:rPr>
              <w:t>=1)</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1.49</w:t>
            </w:r>
          </w:p>
        </w:tc>
        <w:tc>
          <w:tcPr>
            <w:tcW w:w="1387" w:type="pct"/>
            <w:vAlign w:val="center"/>
          </w:tcPr>
          <w:p w14:paraId="33E8350E"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rPr>
              <w:t>易燃</w:t>
            </w:r>
          </w:p>
        </w:tc>
        <w:tc>
          <w:tcPr>
            <w:tcW w:w="719" w:type="pct"/>
            <w:vAlign w:val="center"/>
          </w:tcPr>
          <w:p w14:paraId="6E482456" w14:textId="77777777" w:rsidR="00196070" w:rsidRPr="00BF02E2" w:rsidRDefault="00196070" w:rsidP="00196070">
            <w:pPr>
              <w:widowControl/>
              <w:snapToGrid w:val="0"/>
              <w:jc w:val="center"/>
              <w:rPr>
                <w:rFonts w:ascii="Times New Roman" w:eastAsia="宋体" w:hAnsi="Times New Roman" w:cs="Times New Roman"/>
                <w:kern w:val="0"/>
                <w:szCs w:val="21"/>
              </w:rPr>
            </w:pPr>
            <w:r w:rsidRPr="00BF02E2">
              <w:rPr>
                <w:rFonts w:ascii="Times New Roman" w:eastAsia="宋体" w:hAnsi="Times New Roman" w:cs="Times New Roman"/>
                <w:kern w:val="0"/>
                <w:szCs w:val="21"/>
                <w:shd w:val="clear" w:color="auto" w:fill="FFFFFF"/>
              </w:rPr>
              <w:t>大鼠经口</w:t>
            </w:r>
            <w:r w:rsidRPr="00BF02E2">
              <w:rPr>
                <w:rFonts w:ascii="Times New Roman" w:eastAsia="宋体" w:hAnsi="Times New Roman" w:cs="Times New Roman"/>
                <w:kern w:val="0"/>
                <w:szCs w:val="21"/>
              </w:rPr>
              <w:t>LD</w:t>
            </w:r>
            <w:r w:rsidRPr="00BF02E2">
              <w:rPr>
                <w:rFonts w:ascii="Times New Roman" w:eastAsia="宋体" w:hAnsi="Times New Roman" w:cs="Times New Roman"/>
                <w:kern w:val="0"/>
                <w:szCs w:val="21"/>
                <w:vertAlign w:val="subscript"/>
              </w:rPr>
              <w:t>50</w:t>
            </w:r>
            <w:r w:rsidRPr="00BF02E2">
              <w:rPr>
                <w:rFonts w:ascii="Times New Roman" w:eastAsia="宋体" w:hAnsi="Times New Roman" w:cs="Times New Roman"/>
                <w:kern w:val="0"/>
                <w:szCs w:val="21"/>
              </w:rPr>
              <w:t>：</w:t>
            </w:r>
            <w:r w:rsidRPr="00BF02E2">
              <w:rPr>
                <w:rFonts w:ascii="Times New Roman" w:eastAsia="宋体" w:hAnsi="Times New Roman" w:cs="Times New Roman"/>
                <w:kern w:val="0"/>
                <w:szCs w:val="21"/>
              </w:rPr>
              <w:t>1950mg/kg</w:t>
            </w:r>
          </w:p>
        </w:tc>
      </w:tr>
    </w:tbl>
    <w:p w14:paraId="007841DA" w14:textId="77777777" w:rsidR="00293EF1" w:rsidRPr="00BF02E2" w:rsidRDefault="00293EF1" w:rsidP="00DA6577">
      <w:pPr>
        <w:adjustRightInd w:val="0"/>
        <w:snapToGrid w:val="0"/>
        <w:jc w:val="center"/>
        <w:rPr>
          <w:rFonts w:ascii="Times New Roman" w:eastAsia="宋体" w:hAnsi="Times New Roman" w:cs="Times New Roman"/>
          <w:sz w:val="10"/>
          <w:szCs w:val="10"/>
        </w:rPr>
        <w:sectPr w:rsidR="00293EF1" w:rsidRPr="00BF02E2" w:rsidSect="00F30EE8">
          <w:pgSz w:w="16838" w:h="11906" w:orient="landscape"/>
          <w:pgMar w:top="1418" w:right="1440" w:bottom="1418" w:left="1440" w:header="851" w:footer="851" w:gutter="0"/>
          <w:cols w:space="720"/>
          <w:docGrid w:linePitch="326"/>
        </w:sectPr>
      </w:pPr>
    </w:p>
    <w:p w14:paraId="2082FCCC"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5C28E537"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4.3.2</w:t>
      </w:r>
      <w:r w:rsidRPr="00BF02E2">
        <w:rPr>
          <w:rFonts w:ascii="Times New Roman" w:eastAsia="宋体" w:hAnsi="Times New Roman" w:cs="Times New Roman"/>
          <w:b/>
          <w:sz w:val="28"/>
          <w:szCs w:val="24"/>
        </w:rPr>
        <w:t>产品方案</w:t>
      </w:r>
    </w:p>
    <w:p w14:paraId="27EE62C9" w14:textId="1E0519BF" w:rsidR="00DA6577"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本项目产品方案见表</w:t>
      </w:r>
      <w:r w:rsidRPr="00BF02E2">
        <w:rPr>
          <w:rFonts w:ascii="Times New Roman" w:eastAsia="宋体" w:hAnsi="Times New Roman" w:cs="Times New Roman"/>
          <w:sz w:val="24"/>
          <w:szCs w:val="24"/>
        </w:rPr>
        <w:t>4.3-</w:t>
      </w:r>
      <w:r w:rsidR="00905574">
        <w:rPr>
          <w:rFonts w:ascii="Times New Roman" w:eastAsia="宋体" w:hAnsi="Times New Roman" w:cs="Times New Roman"/>
          <w:sz w:val="24"/>
          <w:szCs w:val="24"/>
        </w:rPr>
        <w:t>5</w:t>
      </w:r>
      <w:r w:rsidRPr="00BF02E2">
        <w:rPr>
          <w:rFonts w:ascii="Times New Roman" w:eastAsia="宋体" w:hAnsi="Times New Roman" w:cs="Times New Roman"/>
          <w:sz w:val="24"/>
          <w:szCs w:val="24"/>
        </w:rPr>
        <w:t>、主要产品规格见表</w:t>
      </w:r>
      <w:r w:rsidRPr="00BF02E2">
        <w:rPr>
          <w:rFonts w:ascii="Times New Roman" w:eastAsia="宋体" w:hAnsi="Times New Roman" w:cs="Times New Roman"/>
          <w:sz w:val="24"/>
          <w:szCs w:val="24"/>
        </w:rPr>
        <w:t>4.3-</w:t>
      </w:r>
      <w:r w:rsidR="00905574">
        <w:rPr>
          <w:rFonts w:ascii="Times New Roman" w:eastAsia="宋体" w:hAnsi="Times New Roman" w:cs="Times New Roman"/>
          <w:sz w:val="24"/>
          <w:szCs w:val="24"/>
        </w:rPr>
        <w:t>6</w:t>
      </w:r>
      <w:r w:rsidRPr="00BF02E2">
        <w:rPr>
          <w:rFonts w:ascii="Times New Roman" w:eastAsia="宋体" w:hAnsi="Times New Roman" w:cs="Times New Roman"/>
          <w:sz w:val="24"/>
          <w:szCs w:val="24"/>
        </w:rPr>
        <w:t>。本项目</w:t>
      </w:r>
      <w:r w:rsidR="00DB7AE2" w:rsidRPr="00BF02E2">
        <w:rPr>
          <w:rFonts w:ascii="Times New Roman" w:eastAsia="宋体" w:hAnsi="Times New Roman" w:cs="Times New Roman"/>
          <w:sz w:val="24"/>
          <w:szCs w:val="24"/>
        </w:rPr>
        <w:t>以草酸二甲酯和甲醇作为原料，通过加氢反应单元生产乙醇酸甲酯（中间产</w:t>
      </w:r>
      <w:r w:rsidR="00905574">
        <w:rPr>
          <w:rFonts w:ascii="Times New Roman" w:eastAsia="宋体" w:hAnsi="Times New Roman" w:cs="Times New Roman" w:hint="eastAsia"/>
          <w:sz w:val="24"/>
          <w:szCs w:val="24"/>
        </w:rPr>
        <w:t>物</w:t>
      </w:r>
      <w:r w:rsidR="00F66AF0">
        <w:rPr>
          <w:rFonts w:ascii="Times New Roman" w:eastAsia="宋体" w:hAnsi="Times New Roman" w:cs="Times New Roman" w:hint="eastAsia"/>
          <w:sz w:val="24"/>
          <w:szCs w:val="24"/>
        </w:rPr>
        <w:t>，不外售</w:t>
      </w:r>
      <w:r w:rsidR="00DB7AE2" w:rsidRPr="00BF02E2">
        <w:rPr>
          <w:rFonts w:ascii="Times New Roman" w:eastAsia="宋体" w:hAnsi="Times New Roman" w:cs="Times New Roman"/>
          <w:sz w:val="24"/>
          <w:szCs w:val="24"/>
        </w:rPr>
        <w:t>），进一步经水解反应单元</w:t>
      </w:r>
      <w:r w:rsidR="006D0B34" w:rsidRPr="00BF02E2">
        <w:rPr>
          <w:rFonts w:ascii="Times New Roman" w:eastAsia="宋体" w:hAnsi="Times New Roman" w:cs="Times New Roman"/>
          <w:sz w:val="24"/>
          <w:szCs w:val="24"/>
        </w:rPr>
        <w:t>生产最终产品</w:t>
      </w:r>
      <w:r w:rsidR="006D0B34" w:rsidRPr="00BF02E2">
        <w:rPr>
          <w:rFonts w:ascii="Times New Roman" w:eastAsia="宋体" w:hAnsi="Times New Roman" w:cs="Times New Roman"/>
          <w:sz w:val="24"/>
          <w:szCs w:val="24"/>
        </w:rPr>
        <w:t>70%</w:t>
      </w:r>
      <w:r w:rsidR="006D0B34" w:rsidRPr="00BF02E2">
        <w:rPr>
          <w:rFonts w:ascii="Times New Roman" w:eastAsia="宋体" w:hAnsi="Times New Roman" w:cs="Times New Roman"/>
          <w:sz w:val="24"/>
          <w:szCs w:val="24"/>
        </w:rPr>
        <w:t>乙醇酸水溶液。</w:t>
      </w:r>
      <w:r w:rsidR="00826C30" w:rsidRPr="00BF02E2">
        <w:rPr>
          <w:rFonts w:ascii="Times New Roman" w:eastAsia="宋体" w:hAnsi="Times New Roman" w:cs="Times New Roman"/>
          <w:sz w:val="24"/>
          <w:szCs w:val="24"/>
        </w:rPr>
        <w:t>反应过程中产生的粗甲醇经甲醇回收塔提纯生成甲醇副产品</w:t>
      </w:r>
      <w:r w:rsidR="000B7906">
        <w:rPr>
          <w:rFonts w:ascii="Times New Roman" w:eastAsia="宋体" w:hAnsi="Times New Roman" w:cs="Times New Roman" w:hint="eastAsia"/>
          <w:sz w:val="24"/>
          <w:szCs w:val="24"/>
        </w:rPr>
        <w:t>，甲醇副产品仅用于扬子石化</w:t>
      </w:r>
      <w:r w:rsidR="000B7906">
        <w:rPr>
          <w:rFonts w:ascii="Times New Roman" w:eastAsia="宋体" w:hAnsi="Times New Roman" w:cs="Times New Roman" w:hint="eastAsia"/>
          <w:sz w:val="24"/>
          <w:szCs w:val="24"/>
        </w:rPr>
        <w:t>PTA</w:t>
      </w:r>
      <w:r w:rsidR="000B7906">
        <w:rPr>
          <w:rFonts w:ascii="Times New Roman" w:eastAsia="宋体" w:hAnsi="Times New Roman" w:cs="Times New Roman" w:hint="eastAsia"/>
          <w:sz w:val="24"/>
          <w:szCs w:val="24"/>
        </w:rPr>
        <w:t>装置的生产，不外售。</w:t>
      </w:r>
    </w:p>
    <w:p w14:paraId="4BD54FCD" w14:textId="68E03748" w:rsidR="007235B3" w:rsidRPr="007235B3" w:rsidRDefault="007235B3" w:rsidP="00DA6577">
      <w:pPr>
        <w:adjustRightInd w:val="0"/>
        <w:snapToGrid w:val="0"/>
        <w:spacing w:line="360" w:lineRule="auto"/>
        <w:ind w:firstLineChars="200" w:firstLine="480"/>
        <w:rPr>
          <w:rFonts w:ascii="Times New Roman" w:eastAsia="宋体" w:hAnsi="Times New Roman" w:cs="Times New Roman"/>
          <w:color w:val="FF0000"/>
          <w:sz w:val="24"/>
          <w:szCs w:val="24"/>
        </w:rPr>
      </w:pPr>
      <w:r w:rsidRPr="007235B3">
        <w:rPr>
          <w:rFonts w:ascii="Times New Roman" w:eastAsia="宋体" w:hAnsi="Times New Roman" w:cs="Times New Roman" w:hint="eastAsia"/>
          <w:color w:val="FF0000"/>
          <w:sz w:val="24"/>
          <w:szCs w:val="24"/>
        </w:rPr>
        <w:t>本项目产品乙醇酸水溶液参照企业标准，具体见表</w:t>
      </w:r>
      <w:r w:rsidRPr="007235B3">
        <w:rPr>
          <w:rFonts w:ascii="Times New Roman" w:eastAsia="宋体" w:hAnsi="Times New Roman" w:cs="Times New Roman" w:hint="eastAsia"/>
          <w:color w:val="FF0000"/>
          <w:sz w:val="24"/>
          <w:szCs w:val="24"/>
        </w:rPr>
        <w:t>4</w:t>
      </w:r>
      <w:r w:rsidRPr="007235B3">
        <w:rPr>
          <w:rFonts w:ascii="Times New Roman" w:eastAsia="宋体" w:hAnsi="Times New Roman" w:cs="Times New Roman"/>
          <w:color w:val="FF0000"/>
          <w:sz w:val="24"/>
          <w:szCs w:val="24"/>
        </w:rPr>
        <w:t>.3-7</w:t>
      </w:r>
      <w:r w:rsidRPr="007235B3">
        <w:rPr>
          <w:rFonts w:ascii="Times New Roman" w:eastAsia="宋体" w:hAnsi="Times New Roman" w:cs="Times New Roman" w:hint="eastAsia"/>
          <w:color w:val="FF0000"/>
          <w:sz w:val="24"/>
          <w:szCs w:val="24"/>
        </w:rPr>
        <w:t>。乙醇酸水溶液全部提供给上海石化研究院作为科研原料。</w:t>
      </w:r>
    </w:p>
    <w:p w14:paraId="7F50751C" w14:textId="78BCFD2C" w:rsidR="00DA6577" w:rsidRPr="00BF02E2" w:rsidRDefault="00DA6577" w:rsidP="00905574">
      <w:pPr>
        <w:adjustRightInd w:val="0"/>
        <w:snapToGrid w:val="0"/>
        <w:spacing w:line="500" w:lineRule="exact"/>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4.3-</w:t>
      </w:r>
      <w:r w:rsidR="00905574">
        <w:rPr>
          <w:rFonts w:ascii="Times New Roman" w:eastAsia="宋体" w:hAnsi="Times New Roman" w:cs="Times New Roman"/>
          <w:b/>
          <w:bCs/>
          <w:sz w:val="24"/>
          <w:szCs w:val="24"/>
        </w:rPr>
        <w:t>5</w:t>
      </w:r>
      <w:r w:rsidRPr="00BF02E2">
        <w:rPr>
          <w:rFonts w:ascii="Times New Roman" w:eastAsia="宋体" w:hAnsi="Times New Roman" w:cs="Times New Roman"/>
          <w:b/>
          <w:bCs/>
          <w:sz w:val="24"/>
          <w:szCs w:val="24"/>
        </w:rPr>
        <w:t xml:space="preserve">  </w:t>
      </w:r>
      <w:r w:rsidRPr="00BF02E2">
        <w:rPr>
          <w:rFonts w:ascii="Times New Roman" w:eastAsia="宋体" w:hAnsi="Times New Roman" w:cs="Times New Roman"/>
          <w:b/>
          <w:bCs/>
          <w:sz w:val="24"/>
          <w:szCs w:val="24"/>
        </w:rPr>
        <w:t>产品方案表</w:t>
      </w:r>
    </w:p>
    <w:tbl>
      <w:tblPr>
        <w:tblW w:w="5000" w:type="pct"/>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49"/>
        <w:gridCol w:w="1149"/>
        <w:gridCol w:w="1785"/>
        <w:gridCol w:w="1188"/>
        <w:gridCol w:w="2714"/>
        <w:gridCol w:w="1085"/>
      </w:tblGrid>
      <w:tr w:rsidR="005554B8" w:rsidRPr="00BF02E2" w14:paraId="61212333" w14:textId="77777777" w:rsidTr="006D0B34">
        <w:trPr>
          <w:trHeight w:val="654"/>
        </w:trPr>
        <w:tc>
          <w:tcPr>
            <w:tcW w:w="633" w:type="pct"/>
            <w:vAlign w:val="center"/>
          </w:tcPr>
          <w:p w14:paraId="4CA9A6F0"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序号</w:t>
            </w:r>
          </w:p>
        </w:tc>
        <w:tc>
          <w:tcPr>
            <w:tcW w:w="633" w:type="pct"/>
            <w:vAlign w:val="center"/>
          </w:tcPr>
          <w:p w14:paraId="23761118"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工程名称</w:t>
            </w:r>
          </w:p>
        </w:tc>
        <w:tc>
          <w:tcPr>
            <w:tcW w:w="984" w:type="pct"/>
            <w:vAlign w:val="center"/>
          </w:tcPr>
          <w:p w14:paraId="037A7946"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产品名称</w:t>
            </w:r>
          </w:p>
        </w:tc>
        <w:tc>
          <w:tcPr>
            <w:tcW w:w="655" w:type="pct"/>
            <w:vAlign w:val="center"/>
          </w:tcPr>
          <w:p w14:paraId="0C8B24B6" w14:textId="2290EDA1" w:rsidR="006D0B34" w:rsidRPr="00BF02E2" w:rsidRDefault="00885B44" w:rsidP="006D0B34">
            <w:pPr>
              <w:adjustRightInd w:val="0"/>
              <w:snapToGrid w:val="0"/>
              <w:jc w:val="center"/>
              <w:rPr>
                <w:rFonts w:ascii="Times New Roman" w:eastAsia="宋体" w:hAnsi="Times New Roman" w:cs="Times New Roman"/>
                <w:bCs/>
                <w:snapToGrid w:val="0"/>
                <w:szCs w:val="21"/>
              </w:rPr>
            </w:pPr>
            <w:r>
              <w:rPr>
                <w:rFonts w:ascii="Times New Roman" w:eastAsia="宋体" w:hAnsi="Times New Roman" w:cs="Times New Roman" w:hint="eastAsia"/>
                <w:bCs/>
                <w:snapToGrid w:val="0"/>
                <w:szCs w:val="21"/>
              </w:rPr>
              <w:t>产能</w:t>
            </w:r>
          </w:p>
          <w:p w14:paraId="510C0906"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w:t>
            </w:r>
            <w:r w:rsidRPr="00BF02E2">
              <w:rPr>
                <w:rFonts w:ascii="Times New Roman" w:eastAsia="宋体" w:hAnsi="Times New Roman" w:cs="Times New Roman"/>
                <w:bCs/>
                <w:snapToGrid w:val="0"/>
                <w:szCs w:val="21"/>
              </w:rPr>
              <w:t>t/a</w:t>
            </w:r>
            <w:r w:rsidRPr="00BF02E2">
              <w:rPr>
                <w:rFonts w:ascii="Times New Roman" w:eastAsia="宋体" w:hAnsi="Times New Roman" w:cs="Times New Roman"/>
                <w:bCs/>
                <w:snapToGrid w:val="0"/>
                <w:szCs w:val="21"/>
              </w:rPr>
              <w:t>）</w:t>
            </w:r>
          </w:p>
        </w:tc>
        <w:tc>
          <w:tcPr>
            <w:tcW w:w="1496" w:type="pct"/>
            <w:vAlign w:val="center"/>
          </w:tcPr>
          <w:p w14:paraId="55C2F9C7" w14:textId="77777777" w:rsidR="006D0B34" w:rsidRPr="00BF02E2" w:rsidRDefault="006D0B34" w:rsidP="006D0B34">
            <w:pPr>
              <w:spacing w:line="360" w:lineRule="auto"/>
              <w:jc w:val="center"/>
              <w:rPr>
                <w:rFonts w:ascii="Times New Roman" w:eastAsia="宋体" w:hAnsi="Times New Roman" w:cs="Times New Roman"/>
                <w:szCs w:val="21"/>
              </w:rPr>
            </w:pPr>
            <w:r w:rsidRPr="00BF02E2">
              <w:rPr>
                <w:rFonts w:ascii="Times New Roman" w:eastAsia="宋体" w:hAnsi="Times New Roman" w:cs="Times New Roman"/>
                <w:szCs w:val="21"/>
              </w:rPr>
              <w:t>去向</w:t>
            </w:r>
          </w:p>
        </w:tc>
        <w:tc>
          <w:tcPr>
            <w:tcW w:w="598" w:type="pct"/>
            <w:vAlign w:val="center"/>
          </w:tcPr>
          <w:p w14:paraId="33F535E3" w14:textId="77777777" w:rsidR="006D0B34" w:rsidRPr="00BF02E2" w:rsidRDefault="006D0B34" w:rsidP="006D0B34">
            <w:pPr>
              <w:spacing w:line="360" w:lineRule="auto"/>
              <w:jc w:val="center"/>
              <w:rPr>
                <w:rFonts w:ascii="Times New Roman" w:eastAsia="宋体" w:hAnsi="Times New Roman" w:cs="Times New Roman"/>
                <w:szCs w:val="21"/>
              </w:rPr>
            </w:pPr>
            <w:r w:rsidRPr="00BF02E2">
              <w:rPr>
                <w:rFonts w:ascii="Times New Roman" w:eastAsia="宋体" w:hAnsi="Times New Roman" w:cs="Times New Roman"/>
                <w:szCs w:val="21"/>
              </w:rPr>
              <w:t>年运行时数</w:t>
            </w:r>
          </w:p>
        </w:tc>
      </w:tr>
      <w:tr w:rsidR="005554B8" w:rsidRPr="00BF02E2" w14:paraId="6E85B08B" w14:textId="77777777" w:rsidTr="006D0B34">
        <w:tc>
          <w:tcPr>
            <w:tcW w:w="633" w:type="pct"/>
            <w:vAlign w:val="center"/>
          </w:tcPr>
          <w:p w14:paraId="4F503E48"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1</w:t>
            </w:r>
          </w:p>
        </w:tc>
        <w:tc>
          <w:tcPr>
            <w:tcW w:w="633" w:type="pct"/>
            <w:vMerge w:val="restart"/>
            <w:vAlign w:val="center"/>
          </w:tcPr>
          <w:p w14:paraId="5472396E" w14:textId="04D0DE15" w:rsidR="006D0B34" w:rsidRPr="00BF02E2" w:rsidRDefault="00791043" w:rsidP="00634005">
            <w:pPr>
              <w:adjustRightInd w:val="0"/>
              <w:snapToGrid w:val="0"/>
              <w:jc w:val="center"/>
              <w:rPr>
                <w:rFonts w:ascii="Times New Roman" w:eastAsia="宋体" w:hAnsi="Times New Roman" w:cs="Times New Roman"/>
                <w:bCs/>
                <w:snapToGrid w:val="0"/>
                <w:szCs w:val="21"/>
              </w:rPr>
            </w:pPr>
            <w:r>
              <w:rPr>
                <w:rFonts w:ascii="Times New Roman" w:eastAsia="宋体" w:hAnsi="Times New Roman" w:cs="Times New Roman" w:hint="eastAsia"/>
                <w:bCs/>
                <w:snapToGrid w:val="0"/>
                <w:szCs w:val="21"/>
              </w:rPr>
              <w:t>1</w:t>
            </w:r>
            <w:r>
              <w:rPr>
                <w:rFonts w:ascii="Times New Roman" w:eastAsia="宋体" w:hAnsi="Times New Roman" w:cs="Times New Roman"/>
                <w:bCs/>
                <w:snapToGrid w:val="0"/>
                <w:szCs w:val="21"/>
              </w:rPr>
              <w:t>25</w:t>
            </w:r>
            <w:r>
              <w:rPr>
                <w:rFonts w:ascii="Times New Roman" w:eastAsia="宋体" w:hAnsi="Times New Roman" w:cs="Times New Roman" w:hint="eastAsia"/>
                <w:bCs/>
                <w:snapToGrid w:val="0"/>
                <w:szCs w:val="21"/>
              </w:rPr>
              <w:t>k</w:t>
            </w:r>
            <w:r>
              <w:rPr>
                <w:rFonts w:ascii="Times New Roman" w:eastAsia="宋体" w:hAnsi="Times New Roman" w:cs="Times New Roman"/>
                <w:bCs/>
                <w:snapToGrid w:val="0"/>
                <w:szCs w:val="21"/>
              </w:rPr>
              <w:t>g</w:t>
            </w:r>
            <w:r w:rsidR="006D0B34" w:rsidRPr="00BF02E2">
              <w:rPr>
                <w:rFonts w:ascii="Times New Roman" w:eastAsia="宋体" w:hAnsi="Times New Roman" w:cs="Times New Roman"/>
                <w:bCs/>
                <w:snapToGrid w:val="0"/>
                <w:szCs w:val="21"/>
              </w:rPr>
              <w:t>/</w:t>
            </w:r>
            <w:r>
              <w:rPr>
                <w:rFonts w:ascii="Times New Roman" w:eastAsia="宋体" w:hAnsi="Times New Roman" w:cs="Times New Roman" w:hint="eastAsia"/>
                <w:bCs/>
                <w:snapToGrid w:val="0"/>
                <w:szCs w:val="21"/>
              </w:rPr>
              <w:t>d</w:t>
            </w:r>
            <w:r w:rsidR="006D0B34" w:rsidRPr="00BF02E2">
              <w:rPr>
                <w:rFonts w:ascii="Times New Roman" w:eastAsia="宋体" w:hAnsi="Times New Roman" w:cs="Times New Roman"/>
                <w:bCs/>
                <w:snapToGrid w:val="0"/>
                <w:szCs w:val="21"/>
              </w:rPr>
              <w:t>乙醇酸装置</w:t>
            </w:r>
          </w:p>
        </w:tc>
        <w:tc>
          <w:tcPr>
            <w:tcW w:w="984" w:type="pct"/>
            <w:vAlign w:val="center"/>
          </w:tcPr>
          <w:p w14:paraId="3D1212AB" w14:textId="09EF3531"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r w:rsidRPr="00BF02E2">
              <w:rPr>
                <w:rFonts w:ascii="Times New Roman" w:eastAsia="宋体" w:hAnsi="Times New Roman" w:cs="Times New Roman"/>
                <w:bCs/>
                <w:szCs w:val="21"/>
              </w:rPr>
              <w:t>乙醇酸水溶液</w:t>
            </w:r>
          </w:p>
        </w:tc>
        <w:tc>
          <w:tcPr>
            <w:tcW w:w="655" w:type="pct"/>
            <w:vAlign w:val="center"/>
          </w:tcPr>
          <w:p w14:paraId="7962FE90" w14:textId="61876CC6" w:rsidR="006D0B34" w:rsidRPr="00E77694" w:rsidRDefault="00E77694" w:rsidP="006D0B34">
            <w:pPr>
              <w:adjustRightInd w:val="0"/>
              <w:snapToGrid w:val="0"/>
              <w:jc w:val="center"/>
              <w:rPr>
                <w:rFonts w:ascii="Times New Roman" w:eastAsia="宋体" w:hAnsi="Times New Roman" w:cs="Times New Roman"/>
                <w:bCs/>
                <w:color w:val="FF0000"/>
                <w:szCs w:val="21"/>
              </w:rPr>
            </w:pPr>
            <w:r w:rsidRPr="00E77694">
              <w:rPr>
                <w:rFonts w:ascii="Times New Roman" w:eastAsia="宋体" w:hAnsi="Times New Roman" w:cs="Times New Roman"/>
                <w:bCs/>
                <w:color w:val="FF0000"/>
                <w:szCs w:val="21"/>
              </w:rPr>
              <w:t>204.76</w:t>
            </w:r>
          </w:p>
        </w:tc>
        <w:tc>
          <w:tcPr>
            <w:tcW w:w="1496" w:type="pct"/>
            <w:vAlign w:val="center"/>
          </w:tcPr>
          <w:p w14:paraId="65CCCF59" w14:textId="77777777" w:rsidR="006D0B34" w:rsidRPr="00BF02E2" w:rsidRDefault="006D0B34" w:rsidP="006D0B34">
            <w:pPr>
              <w:adjustRightInd w:val="0"/>
              <w:snapToGrid w:val="0"/>
              <w:jc w:val="center"/>
              <w:rPr>
                <w:rFonts w:ascii="Times New Roman" w:eastAsia="宋体" w:hAnsi="Times New Roman" w:cs="Times New Roman"/>
                <w:bCs/>
                <w:kern w:val="0"/>
                <w:szCs w:val="21"/>
              </w:rPr>
            </w:pPr>
            <w:r w:rsidRPr="00BF02E2">
              <w:rPr>
                <w:rFonts w:ascii="Times New Roman" w:eastAsia="宋体" w:hAnsi="Times New Roman" w:cs="Times New Roman"/>
                <w:bCs/>
                <w:kern w:val="0"/>
                <w:szCs w:val="21"/>
              </w:rPr>
              <w:t>外售</w:t>
            </w:r>
          </w:p>
        </w:tc>
        <w:tc>
          <w:tcPr>
            <w:tcW w:w="598" w:type="pct"/>
            <w:vMerge w:val="restart"/>
            <w:vAlign w:val="center"/>
          </w:tcPr>
          <w:p w14:paraId="7D3B7F0A" w14:textId="3A5833CE" w:rsidR="006D0B34" w:rsidRPr="00BF02E2" w:rsidRDefault="00DA0F26" w:rsidP="006D0B34">
            <w:pPr>
              <w:spacing w:line="360" w:lineRule="auto"/>
              <w:jc w:val="center"/>
              <w:rPr>
                <w:rFonts w:ascii="Times New Roman" w:eastAsia="宋体" w:hAnsi="Times New Roman" w:cs="Times New Roman"/>
                <w:szCs w:val="21"/>
              </w:rPr>
            </w:pPr>
            <w:r w:rsidRPr="00DA0F26">
              <w:rPr>
                <w:rFonts w:ascii="Times New Roman" w:eastAsia="宋体" w:hAnsi="Times New Roman" w:cs="Times New Roman"/>
                <w:color w:val="FF0000"/>
                <w:szCs w:val="21"/>
              </w:rPr>
              <w:t>1600</w:t>
            </w:r>
            <w:r w:rsidR="006D0B34" w:rsidRPr="00DA0F26">
              <w:rPr>
                <w:rFonts w:ascii="Times New Roman" w:eastAsia="宋体" w:hAnsi="Times New Roman" w:cs="Times New Roman"/>
                <w:color w:val="FF0000"/>
                <w:szCs w:val="21"/>
              </w:rPr>
              <w:t>h</w:t>
            </w:r>
          </w:p>
        </w:tc>
      </w:tr>
      <w:tr w:rsidR="005554B8" w:rsidRPr="00BF02E2" w14:paraId="3FEAF31B" w14:textId="77777777" w:rsidTr="008679C8">
        <w:trPr>
          <w:trHeight w:val="579"/>
        </w:trPr>
        <w:tc>
          <w:tcPr>
            <w:tcW w:w="633" w:type="pct"/>
            <w:vAlign w:val="center"/>
          </w:tcPr>
          <w:p w14:paraId="19D2C5E6"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r w:rsidRPr="00BF02E2">
              <w:rPr>
                <w:rFonts w:ascii="Times New Roman" w:eastAsia="宋体" w:hAnsi="Times New Roman" w:cs="Times New Roman"/>
                <w:bCs/>
                <w:snapToGrid w:val="0"/>
                <w:szCs w:val="21"/>
              </w:rPr>
              <w:t>2</w:t>
            </w:r>
          </w:p>
        </w:tc>
        <w:tc>
          <w:tcPr>
            <w:tcW w:w="633" w:type="pct"/>
            <w:vMerge/>
            <w:vAlign w:val="center"/>
          </w:tcPr>
          <w:p w14:paraId="45FED6B4" w14:textId="77777777" w:rsidR="006D0B34" w:rsidRPr="00BF02E2" w:rsidRDefault="006D0B34" w:rsidP="006D0B34">
            <w:pPr>
              <w:adjustRightInd w:val="0"/>
              <w:snapToGrid w:val="0"/>
              <w:jc w:val="center"/>
              <w:rPr>
                <w:rFonts w:ascii="Times New Roman" w:eastAsia="宋体" w:hAnsi="Times New Roman" w:cs="Times New Roman"/>
                <w:bCs/>
                <w:snapToGrid w:val="0"/>
                <w:szCs w:val="21"/>
              </w:rPr>
            </w:pPr>
          </w:p>
        </w:tc>
        <w:tc>
          <w:tcPr>
            <w:tcW w:w="984" w:type="pct"/>
            <w:vAlign w:val="center"/>
          </w:tcPr>
          <w:p w14:paraId="5C7FA289"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甲醇</w:t>
            </w:r>
            <w:r w:rsidR="00826C30" w:rsidRPr="00BF02E2">
              <w:rPr>
                <w:rFonts w:ascii="Times New Roman" w:eastAsia="宋体" w:hAnsi="Times New Roman" w:cs="Times New Roman"/>
                <w:bCs/>
                <w:szCs w:val="21"/>
              </w:rPr>
              <w:t>副产品</w:t>
            </w:r>
          </w:p>
        </w:tc>
        <w:tc>
          <w:tcPr>
            <w:tcW w:w="655" w:type="pct"/>
            <w:vAlign w:val="center"/>
          </w:tcPr>
          <w:p w14:paraId="278B583C" w14:textId="5BDEE182" w:rsidR="006D0B34" w:rsidRPr="00E77694" w:rsidRDefault="00E77694" w:rsidP="006D0B34">
            <w:pPr>
              <w:adjustRightInd w:val="0"/>
              <w:snapToGrid w:val="0"/>
              <w:jc w:val="center"/>
              <w:rPr>
                <w:rFonts w:ascii="Times New Roman" w:eastAsia="宋体" w:hAnsi="Times New Roman" w:cs="Times New Roman"/>
                <w:bCs/>
                <w:color w:val="FF0000"/>
                <w:szCs w:val="21"/>
              </w:rPr>
            </w:pPr>
            <w:r w:rsidRPr="00E77694">
              <w:rPr>
                <w:rFonts w:ascii="Times New Roman" w:eastAsia="宋体" w:hAnsi="Times New Roman" w:cs="Times New Roman"/>
                <w:bCs/>
                <w:color w:val="FF0000"/>
                <w:szCs w:val="21"/>
              </w:rPr>
              <w:t>225.28</w:t>
            </w:r>
          </w:p>
        </w:tc>
        <w:tc>
          <w:tcPr>
            <w:tcW w:w="1496" w:type="pct"/>
            <w:vAlign w:val="center"/>
          </w:tcPr>
          <w:p w14:paraId="27C4AFF1" w14:textId="4707393D" w:rsidR="006D0B34" w:rsidRPr="00BF02E2" w:rsidRDefault="000B7906" w:rsidP="006D0B34">
            <w:pPr>
              <w:adjustRightInd w:val="0"/>
              <w:snapToGrid w:val="0"/>
              <w:jc w:val="center"/>
              <w:rPr>
                <w:rFonts w:ascii="Times New Roman" w:eastAsia="宋体" w:hAnsi="Times New Roman" w:cs="Times New Roman"/>
                <w:bCs/>
                <w:kern w:val="0"/>
                <w:szCs w:val="21"/>
              </w:rPr>
            </w:pPr>
            <w:r w:rsidRPr="000B7906">
              <w:rPr>
                <w:rFonts w:ascii="Times New Roman" w:eastAsia="宋体" w:hAnsi="Times New Roman" w:cs="Times New Roman" w:hint="eastAsia"/>
                <w:bCs/>
                <w:kern w:val="0"/>
                <w:szCs w:val="21"/>
              </w:rPr>
              <w:t>仅用于扬子石化</w:t>
            </w:r>
            <w:r w:rsidRPr="000B7906">
              <w:rPr>
                <w:rFonts w:ascii="Times New Roman" w:eastAsia="宋体" w:hAnsi="Times New Roman" w:cs="Times New Roman"/>
                <w:bCs/>
                <w:kern w:val="0"/>
                <w:szCs w:val="21"/>
              </w:rPr>
              <w:t>PTA</w:t>
            </w:r>
            <w:r w:rsidRPr="000B7906">
              <w:rPr>
                <w:rFonts w:ascii="Times New Roman" w:eastAsia="宋体" w:hAnsi="Times New Roman" w:cs="Times New Roman"/>
                <w:bCs/>
                <w:kern w:val="0"/>
                <w:szCs w:val="21"/>
              </w:rPr>
              <w:t>装置的生产，不外售</w:t>
            </w:r>
          </w:p>
        </w:tc>
        <w:tc>
          <w:tcPr>
            <w:tcW w:w="598" w:type="pct"/>
            <w:vMerge/>
            <w:vAlign w:val="center"/>
          </w:tcPr>
          <w:p w14:paraId="3F9E8898" w14:textId="77777777" w:rsidR="006D0B34" w:rsidRPr="00BF02E2" w:rsidRDefault="006D0B34" w:rsidP="006D0B34">
            <w:pPr>
              <w:spacing w:line="360" w:lineRule="auto"/>
              <w:jc w:val="center"/>
              <w:rPr>
                <w:rFonts w:ascii="Times New Roman" w:eastAsia="宋体" w:hAnsi="Times New Roman" w:cs="Times New Roman"/>
                <w:szCs w:val="21"/>
              </w:rPr>
            </w:pPr>
          </w:p>
        </w:tc>
      </w:tr>
    </w:tbl>
    <w:p w14:paraId="337D1C04" w14:textId="3B8D7E23" w:rsidR="00DA6577" w:rsidRPr="00BF02E2" w:rsidRDefault="00DA6577" w:rsidP="00905574">
      <w:pPr>
        <w:adjustRightInd w:val="0"/>
        <w:snapToGrid w:val="0"/>
        <w:spacing w:line="500" w:lineRule="exact"/>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Pr="00BF02E2">
        <w:rPr>
          <w:rFonts w:ascii="Times New Roman" w:eastAsia="宋体" w:hAnsi="Times New Roman" w:cs="Times New Roman"/>
          <w:b/>
          <w:bCs/>
          <w:sz w:val="24"/>
          <w:szCs w:val="24"/>
        </w:rPr>
        <w:t>4.3-</w:t>
      </w:r>
      <w:r w:rsidR="00905574">
        <w:rPr>
          <w:rFonts w:ascii="Times New Roman" w:eastAsia="宋体" w:hAnsi="Times New Roman" w:cs="Times New Roman"/>
          <w:b/>
          <w:bCs/>
          <w:sz w:val="24"/>
          <w:szCs w:val="24"/>
        </w:rPr>
        <w:t>6</w:t>
      </w:r>
      <w:r w:rsidRPr="00BF02E2">
        <w:rPr>
          <w:rFonts w:ascii="Times New Roman" w:eastAsia="宋体" w:hAnsi="Times New Roman" w:cs="Times New Roman"/>
          <w:b/>
          <w:bCs/>
          <w:sz w:val="24"/>
          <w:szCs w:val="24"/>
        </w:rPr>
        <w:t xml:space="preserve">  </w:t>
      </w:r>
      <w:r w:rsidRPr="00BF02E2">
        <w:rPr>
          <w:rFonts w:ascii="Times New Roman" w:eastAsia="宋体" w:hAnsi="Times New Roman" w:cs="Times New Roman"/>
          <w:b/>
          <w:bCs/>
          <w:sz w:val="24"/>
          <w:szCs w:val="24"/>
        </w:rPr>
        <w:t>产品规格一览表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788"/>
        <w:gridCol w:w="2643"/>
        <w:gridCol w:w="2639"/>
      </w:tblGrid>
      <w:tr w:rsidR="006D0B34" w:rsidRPr="00BF02E2" w14:paraId="19DD557C" w14:textId="77777777" w:rsidTr="006D0B34">
        <w:trPr>
          <w:jc w:val="center"/>
        </w:trPr>
        <w:tc>
          <w:tcPr>
            <w:tcW w:w="5000" w:type="pct"/>
            <w:gridSpan w:val="3"/>
            <w:vAlign w:val="center"/>
          </w:tcPr>
          <w:p w14:paraId="61A88AAF"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乙醇酸水溶液</w:t>
            </w:r>
          </w:p>
        </w:tc>
      </w:tr>
      <w:tr w:rsidR="006D0B34" w:rsidRPr="00BF02E2" w14:paraId="2592A22B" w14:textId="77777777" w:rsidTr="00D63BC1">
        <w:trPr>
          <w:jc w:val="center"/>
        </w:trPr>
        <w:tc>
          <w:tcPr>
            <w:tcW w:w="2088" w:type="pct"/>
            <w:vAlign w:val="center"/>
          </w:tcPr>
          <w:p w14:paraId="5B253DD4"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组分</w:t>
            </w:r>
          </w:p>
        </w:tc>
        <w:tc>
          <w:tcPr>
            <w:tcW w:w="1457" w:type="pct"/>
            <w:vAlign w:val="center"/>
          </w:tcPr>
          <w:p w14:paraId="3EC1C84E"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指标</w:t>
            </w:r>
          </w:p>
        </w:tc>
        <w:tc>
          <w:tcPr>
            <w:tcW w:w="1455" w:type="pct"/>
            <w:vAlign w:val="center"/>
          </w:tcPr>
          <w:p w14:paraId="2B2E2D75"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单位</w:t>
            </w:r>
          </w:p>
        </w:tc>
      </w:tr>
      <w:tr w:rsidR="006D0B34" w:rsidRPr="00BF02E2" w14:paraId="7A64FD8E" w14:textId="77777777" w:rsidTr="00D63BC1">
        <w:trPr>
          <w:jc w:val="center"/>
        </w:trPr>
        <w:tc>
          <w:tcPr>
            <w:tcW w:w="2088" w:type="pct"/>
            <w:vAlign w:val="center"/>
          </w:tcPr>
          <w:p w14:paraId="05641C19"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乙醇酸</w:t>
            </w:r>
          </w:p>
        </w:tc>
        <w:tc>
          <w:tcPr>
            <w:tcW w:w="1457" w:type="pct"/>
            <w:vAlign w:val="center"/>
          </w:tcPr>
          <w:p w14:paraId="6C96A1B4"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p>
        </w:tc>
        <w:tc>
          <w:tcPr>
            <w:tcW w:w="1455" w:type="pct"/>
            <w:vAlign w:val="center"/>
          </w:tcPr>
          <w:p w14:paraId="69C66030"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w:t>
            </w:r>
          </w:p>
        </w:tc>
      </w:tr>
      <w:tr w:rsidR="006D0B34" w:rsidRPr="00BF02E2" w14:paraId="099C0EA2" w14:textId="77777777" w:rsidTr="00D63BC1">
        <w:trPr>
          <w:jc w:val="center"/>
        </w:trPr>
        <w:tc>
          <w:tcPr>
            <w:tcW w:w="2088" w:type="pct"/>
            <w:vAlign w:val="center"/>
          </w:tcPr>
          <w:p w14:paraId="0F6034EA"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水</w:t>
            </w:r>
          </w:p>
        </w:tc>
        <w:tc>
          <w:tcPr>
            <w:tcW w:w="1457" w:type="pct"/>
            <w:vAlign w:val="center"/>
          </w:tcPr>
          <w:p w14:paraId="78DAA017"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30%</w:t>
            </w:r>
          </w:p>
        </w:tc>
        <w:tc>
          <w:tcPr>
            <w:tcW w:w="1455" w:type="pct"/>
            <w:vAlign w:val="center"/>
          </w:tcPr>
          <w:p w14:paraId="763C7D33" w14:textId="77777777"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w:t>
            </w:r>
          </w:p>
        </w:tc>
      </w:tr>
      <w:tr w:rsidR="006D0B34" w:rsidRPr="00BF02E2" w14:paraId="28533A42" w14:textId="77777777" w:rsidTr="006D0B34">
        <w:trPr>
          <w:jc w:val="center"/>
        </w:trPr>
        <w:tc>
          <w:tcPr>
            <w:tcW w:w="5000" w:type="pct"/>
            <w:gridSpan w:val="3"/>
            <w:vAlign w:val="center"/>
          </w:tcPr>
          <w:p w14:paraId="42EA0F21" w14:textId="1D45E754" w:rsidR="006D0B34" w:rsidRPr="00BF02E2" w:rsidRDefault="006D0B34" w:rsidP="00D63BC1">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甲醇</w:t>
            </w:r>
            <w:r w:rsidR="00905574">
              <w:rPr>
                <w:rFonts w:ascii="Times New Roman" w:eastAsia="宋体" w:hAnsi="Times New Roman" w:cs="Times New Roman" w:hint="eastAsia"/>
                <w:bCs/>
                <w:szCs w:val="21"/>
              </w:rPr>
              <w:t>副产品</w:t>
            </w:r>
          </w:p>
        </w:tc>
      </w:tr>
      <w:tr w:rsidR="006D0B34" w:rsidRPr="00BF02E2" w14:paraId="1ABE9445" w14:textId="77777777" w:rsidTr="00D63BC1">
        <w:trPr>
          <w:jc w:val="center"/>
        </w:trPr>
        <w:tc>
          <w:tcPr>
            <w:tcW w:w="2088" w:type="pct"/>
            <w:vAlign w:val="center"/>
          </w:tcPr>
          <w:p w14:paraId="1BEEC494"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组分</w:t>
            </w:r>
          </w:p>
        </w:tc>
        <w:tc>
          <w:tcPr>
            <w:tcW w:w="1457" w:type="pct"/>
            <w:vAlign w:val="center"/>
          </w:tcPr>
          <w:p w14:paraId="31F829FF"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指标</w:t>
            </w:r>
          </w:p>
        </w:tc>
        <w:tc>
          <w:tcPr>
            <w:tcW w:w="1455" w:type="pct"/>
            <w:vAlign w:val="center"/>
          </w:tcPr>
          <w:p w14:paraId="186FF960"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单位</w:t>
            </w:r>
          </w:p>
        </w:tc>
      </w:tr>
      <w:tr w:rsidR="006D0B34" w:rsidRPr="00BF02E2" w14:paraId="3CF96629" w14:textId="77777777" w:rsidTr="00D63BC1">
        <w:trPr>
          <w:jc w:val="center"/>
        </w:trPr>
        <w:tc>
          <w:tcPr>
            <w:tcW w:w="2088" w:type="pct"/>
            <w:vAlign w:val="center"/>
          </w:tcPr>
          <w:p w14:paraId="1C4ADDFB"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甲醇</w:t>
            </w:r>
          </w:p>
        </w:tc>
        <w:tc>
          <w:tcPr>
            <w:tcW w:w="1457" w:type="pct"/>
            <w:vAlign w:val="center"/>
          </w:tcPr>
          <w:p w14:paraId="7F32A186" w14:textId="77777777" w:rsidR="006D0B34" w:rsidRPr="00BF02E2" w:rsidRDefault="00826C30"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99</w:t>
            </w:r>
            <w:r w:rsidR="006D0B34" w:rsidRPr="00BF02E2">
              <w:rPr>
                <w:rFonts w:ascii="Times New Roman" w:eastAsia="宋体" w:hAnsi="Times New Roman" w:cs="Times New Roman"/>
                <w:bCs/>
                <w:szCs w:val="21"/>
              </w:rPr>
              <w:t>%</w:t>
            </w:r>
          </w:p>
        </w:tc>
        <w:tc>
          <w:tcPr>
            <w:tcW w:w="1455" w:type="pct"/>
            <w:vAlign w:val="center"/>
          </w:tcPr>
          <w:p w14:paraId="546B8C7C"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w:t>
            </w:r>
          </w:p>
        </w:tc>
      </w:tr>
      <w:tr w:rsidR="006D0B34" w:rsidRPr="00BF02E2" w14:paraId="378E0156" w14:textId="77777777" w:rsidTr="00D63BC1">
        <w:trPr>
          <w:jc w:val="center"/>
        </w:trPr>
        <w:tc>
          <w:tcPr>
            <w:tcW w:w="2088" w:type="pct"/>
            <w:vAlign w:val="center"/>
          </w:tcPr>
          <w:p w14:paraId="46D10910"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水</w:t>
            </w:r>
          </w:p>
        </w:tc>
        <w:tc>
          <w:tcPr>
            <w:tcW w:w="1457" w:type="pct"/>
            <w:vAlign w:val="center"/>
          </w:tcPr>
          <w:p w14:paraId="5C55804E" w14:textId="77777777" w:rsidR="006D0B34" w:rsidRPr="00BF02E2" w:rsidRDefault="00826C30"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w:t>
            </w:r>
            <w:r w:rsidR="006D0B34" w:rsidRPr="00BF02E2">
              <w:rPr>
                <w:rFonts w:ascii="Times New Roman" w:eastAsia="宋体" w:hAnsi="Times New Roman" w:cs="Times New Roman"/>
                <w:bCs/>
                <w:szCs w:val="21"/>
              </w:rPr>
              <w:t>%</w:t>
            </w:r>
          </w:p>
        </w:tc>
        <w:tc>
          <w:tcPr>
            <w:tcW w:w="1455" w:type="pct"/>
            <w:vAlign w:val="center"/>
          </w:tcPr>
          <w:p w14:paraId="572813D7" w14:textId="77777777" w:rsidR="006D0B34" w:rsidRPr="00BF02E2" w:rsidRDefault="006D0B34" w:rsidP="006D0B34">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w:t>
            </w:r>
          </w:p>
        </w:tc>
      </w:tr>
    </w:tbl>
    <w:p w14:paraId="3CEA72CE" w14:textId="6C33D2D9" w:rsidR="007235B3" w:rsidRPr="007235B3" w:rsidRDefault="007235B3" w:rsidP="007235B3">
      <w:pPr>
        <w:adjustRightInd w:val="0"/>
        <w:snapToGrid w:val="0"/>
        <w:spacing w:line="500" w:lineRule="exact"/>
        <w:jc w:val="center"/>
        <w:rPr>
          <w:rFonts w:ascii="Times New Roman" w:eastAsia="宋体" w:hAnsi="Times New Roman" w:cs="Times New Roman"/>
          <w:b/>
          <w:bCs/>
          <w:color w:val="FF0000"/>
          <w:sz w:val="24"/>
          <w:szCs w:val="24"/>
        </w:rPr>
      </w:pPr>
      <w:bookmarkStart w:id="80" w:name="_Toc464924882"/>
      <w:bookmarkStart w:id="81" w:name="_Toc499113351"/>
      <w:r w:rsidRPr="007235B3">
        <w:rPr>
          <w:rFonts w:ascii="Times New Roman" w:eastAsia="宋体" w:hAnsi="Times New Roman" w:cs="Times New Roman"/>
          <w:b/>
          <w:bCs/>
          <w:color w:val="FF0000"/>
          <w:sz w:val="24"/>
          <w:szCs w:val="24"/>
        </w:rPr>
        <w:t>表</w:t>
      </w:r>
      <w:r w:rsidRPr="007235B3">
        <w:rPr>
          <w:rFonts w:ascii="Times New Roman" w:eastAsia="宋体" w:hAnsi="Times New Roman" w:cs="Times New Roman"/>
          <w:b/>
          <w:bCs/>
          <w:color w:val="FF0000"/>
          <w:sz w:val="24"/>
          <w:szCs w:val="24"/>
        </w:rPr>
        <w:t xml:space="preserve">4.3-7  </w:t>
      </w:r>
      <w:r w:rsidRPr="007235B3">
        <w:rPr>
          <w:rFonts w:ascii="Times New Roman" w:eastAsia="宋体" w:hAnsi="Times New Roman" w:cs="Times New Roman" w:hint="eastAsia"/>
          <w:b/>
          <w:bCs/>
          <w:color w:val="FF0000"/>
          <w:sz w:val="24"/>
          <w:szCs w:val="24"/>
        </w:rPr>
        <w:t>7</w:t>
      </w:r>
      <w:r w:rsidRPr="007235B3">
        <w:rPr>
          <w:rFonts w:ascii="Times New Roman" w:eastAsia="宋体" w:hAnsi="Times New Roman" w:cs="Times New Roman"/>
          <w:b/>
          <w:bCs/>
          <w:color w:val="FF0000"/>
          <w:sz w:val="24"/>
          <w:szCs w:val="24"/>
        </w:rPr>
        <w:t>0%</w:t>
      </w:r>
      <w:r w:rsidRPr="007235B3">
        <w:rPr>
          <w:rFonts w:ascii="Times New Roman" w:eastAsia="宋体" w:hAnsi="Times New Roman" w:cs="Times New Roman" w:hint="eastAsia"/>
          <w:b/>
          <w:bCs/>
          <w:color w:val="FF0000"/>
          <w:sz w:val="24"/>
          <w:szCs w:val="24"/>
        </w:rPr>
        <w:t>乙醇酸水溶液产品指标</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788"/>
        <w:gridCol w:w="2643"/>
        <w:gridCol w:w="2639"/>
      </w:tblGrid>
      <w:tr w:rsidR="007235B3" w:rsidRPr="007235B3" w14:paraId="6C969B0C" w14:textId="77777777" w:rsidTr="00F268D9">
        <w:trPr>
          <w:jc w:val="center"/>
        </w:trPr>
        <w:tc>
          <w:tcPr>
            <w:tcW w:w="5000" w:type="pct"/>
            <w:gridSpan w:val="3"/>
            <w:vAlign w:val="center"/>
          </w:tcPr>
          <w:p w14:paraId="09430EAC" w14:textId="77777777"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乙醇酸水溶液</w:t>
            </w:r>
          </w:p>
        </w:tc>
      </w:tr>
      <w:tr w:rsidR="007235B3" w:rsidRPr="007235B3" w14:paraId="167526EE" w14:textId="77777777" w:rsidTr="00F268D9">
        <w:trPr>
          <w:jc w:val="center"/>
        </w:trPr>
        <w:tc>
          <w:tcPr>
            <w:tcW w:w="2088" w:type="pct"/>
            <w:vAlign w:val="center"/>
          </w:tcPr>
          <w:p w14:paraId="68C70EE6" w14:textId="7FF0F2C2"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项目</w:t>
            </w:r>
          </w:p>
        </w:tc>
        <w:tc>
          <w:tcPr>
            <w:tcW w:w="1457" w:type="pct"/>
            <w:vAlign w:val="center"/>
          </w:tcPr>
          <w:p w14:paraId="37936AFE" w14:textId="77777777"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指标</w:t>
            </w:r>
          </w:p>
        </w:tc>
        <w:tc>
          <w:tcPr>
            <w:tcW w:w="1455" w:type="pct"/>
            <w:vAlign w:val="center"/>
          </w:tcPr>
          <w:p w14:paraId="2D7C5928" w14:textId="77777777"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单位</w:t>
            </w:r>
          </w:p>
        </w:tc>
      </w:tr>
      <w:tr w:rsidR="007235B3" w:rsidRPr="007235B3" w14:paraId="24973886" w14:textId="77777777" w:rsidTr="00F268D9">
        <w:trPr>
          <w:jc w:val="center"/>
        </w:trPr>
        <w:tc>
          <w:tcPr>
            <w:tcW w:w="2088" w:type="pct"/>
            <w:vAlign w:val="center"/>
          </w:tcPr>
          <w:p w14:paraId="2763324F" w14:textId="504EDDDB"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外观</w:t>
            </w:r>
          </w:p>
        </w:tc>
        <w:tc>
          <w:tcPr>
            <w:tcW w:w="1457" w:type="pct"/>
            <w:vAlign w:val="center"/>
          </w:tcPr>
          <w:p w14:paraId="238DBCDE" w14:textId="5097039F"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无色或淡黄色液体</w:t>
            </w:r>
          </w:p>
        </w:tc>
        <w:tc>
          <w:tcPr>
            <w:tcW w:w="1455" w:type="pct"/>
            <w:vAlign w:val="center"/>
          </w:tcPr>
          <w:p w14:paraId="0F936505" w14:textId="5A95C0CF"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w:t>
            </w:r>
          </w:p>
        </w:tc>
      </w:tr>
      <w:tr w:rsidR="007235B3" w:rsidRPr="007235B3" w14:paraId="03D642B6" w14:textId="77777777" w:rsidTr="00F268D9">
        <w:trPr>
          <w:jc w:val="center"/>
        </w:trPr>
        <w:tc>
          <w:tcPr>
            <w:tcW w:w="2088" w:type="pct"/>
            <w:vAlign w:val="center"/>
          </w:tcPr>
          <w:p w14:paraId="58604000" w14:textId="3DF87F21"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总酸</w:t>
            </w:r>
          </w:p>
        </w:tc>
        <w:tc>
          <w:tcPr>
            <w:tcW w:w="1457" w:type="pct"/>
            <w:vAlign w:val="center"/>
          </w:tcPr>
          <w:p w14:paraId="7F84193C" w14:textId="56D21371"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68-75</w:t>
            </w:r>
          </w:p>
        </w:tc>
        <w:tc>
          <w:tcPr>
            <w:tcW w:w="1455" w:type="pct"/>
            <w:vAlign w:val="center"/>
          </w:tcPr>
          <w:p w14:paraId="09C91FD1" w14:textId="77777777"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wt%</w:t>
            </w:r>
          </w:p>
        </w:tc>
      </w:tr>
      <w:tr w:rsidR="007235B3" w:rsidRPr="007235B3" w14:paraId="099CE8F6" w14:textId="77777777" w:rsidTr="00F268D9">
        <w:trPr>
          <w:jc w:val="center"/>
        </w:trPr>
        <w:tc>
          <w:tcPr>
            <w:tcW w:w="2088" w:type="pct"/>
            <w:vAlign w:val="center"/>
          </w:tcPr>
          <w:p w14:paraId="1007A2D6" w14:textId="09A9B15C"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乙醇酸</w:t>
            </w:r>
          </w:p>
        </w:tc>
        <w:tc>
          <w:tcPr>
            <w:tcW w:w="1457" w:type="pct"/>
            <w:vAlign w:val="center"/>
          </w:tcPr>
          <w:p w14:paraId="0FFEAD88" w14:textId="3AB39240"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w:t>
            </w:r>
            <w:r w:rsidRPr="007235B3">
              <w:rPr>
                <w:rFonts w:ascii="Times New Roman" w:eastAsia="宋体" w:hAnsi="Times New Roman" w:cs="Times New Roman" w:hint="eastAsia"/>
                <w:bCs/>
                <w:color w:val="FF0000"/>
                <w:szCs w:val="21"/>
              </w:rPr>
              <w:t>6</w:t>
            </w:r>
            <w:r w:rsidRPr="007235B3">
              <w:rPr>
                <w:rFonts w:ascii="Times New Roman" w:eastAsia="宋体" w:hAnsi="Times New Roman" w:cs="Times New Roman"/>
                <w:bCs/>
                <w:color w:val="FF0000"/>
                <w:szCs w:val="21"/>
              </w:rPr>
              <w:t>5</w:t>
            </w:r>
          </w:p>
        </w:tc>
        <w:tc>
          <w:tcPr>
            <w:tcW w:w="1455" w:type="pct"/>
            <w:vAlign w:val="center"/>
          </w:tcPr>
          <w:p w14:paraId="38540051" w14:textId="1EE7D786"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wt%</w:t>
            </w:r>
          </w:p>
        </w:tc>
      </w:tr>
      <w:tr w:rsidR="007235B3" w:rsidRPr="007235B3" w14:paraId="7C8C106A" w14:textId="77777777" w:rsidTr="00F268D9">
        <w:trPr>
          <w:jc w:val="center"/>
        </w:trPr>
        <w:tc>
          <w:tcPr>
            <w:tcW w:w="2088" w:type="pct"/>
            <w:vAlign w:val="center"/>
          </w:tcPr>
          <w:p w14:paraId="7EBD3FED" w14:textId="71340CCA"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硫酸盐（以</w:t>
            </w:r>
            <w:r w:rsidRPr="007235B3">
              <w:rPr>
                <w:rFonts w:ascii="Times New Roman" w:eastAsia="宋体" w:hAnsi="Times New Roman" w:cs="Times New Roman" w:hint="eastAsia"/>
                <w:bCs/>
                <w:color w:val="FF0000"/>
                <w:szCs w:val="21"/>
              </w:rPr>
              <w:t>S</w:t>
            </w:r>
            <w:r w:rsidRPr="007235B3">
              <w:rPr>
                <w:rFonts w:ascii="Times New Roman" w:eastAsia="宋体" w:hAnsi="Times New Roman" w:cs="Times New Roman"/>
                <w:bCs/>
                <w:color w:val="FF0000"/>
                <w:szCs w:val="21"/>
              </w:rPr>
              <w:t>O</w:t>
            </w:r>
            <w:r w:rsidRPr="007235B3">
              <w:rPr>
                <w:rFonts w:ascii="Times New Roman" w:eastAsia="宋体" w:hAnsi="Times New Roman" w:cs="Times New Roman"/>
                <w:bCs/>
                <w:color w:val="FF0000"/>
                <w:szCs w:val="21"/>
                <w:vertAlign w:val="subscript"/>
              </w:rPr>
              <w:t>4</w:t>
            </w:r>
            <w:r w:rsidRPr="007235B3">
              <w:rPr>
                <w:rFonts w:ascii="Times New Roman" w:eastAsia="宋体" w:hAnsi="Times New Roman" w:cs="Times New Roman"/>
                <w:bCs/>
                <w:color w:val="FF0000"/>
                <w:szCs w:val="21"/>
                <w:vertAlign w:val="superscript"/>
              </w:rPr>
              <w:t>2-</w:t>
            </w:r>
            <w:r w:rsidRPr="007235B3">
              <w:rPr>
                <w:rFonts w:ascii="Times New Roman" w:eastAsia="宋体" w:hAnsi="Times New Roman" w:cs="Times New Roman" w:hint="eastAsia"/>
                <w:bCs/>
                <w:color w:val="FF0000"/>
                <w:szCs w:val="21"/>
              </w:rPr>
              <w:t>）</w:t>
            </w:r>
          </w:p>
        </w:tc>
        <w:tc>
          <w:tcPr>
            <w:tcW w:w="1457" w:type="pct"/>
            <w:vAlign w:val="center"/>
          </w:tcPr>
          <w:p w14:paraId="3D4A7443" w14:textId="29EF87D3"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w:t>
            </w:r>
            <w:r w:rsidRPr="007235B3">
              <w:rPr>
                <w:rFonts w:ascii="Times New Roman" w:eastAsia="宋体" w:hAnsi="Times New Roman" w:cs="Times New Roman" w:hint="eastAsia"/>
                <w:bCs/>
                <w:color w:val="FF0000"/>
                <w:szCs w:val="21"/>
              </w:rPr>
              <w:t>1</w:t>
            </w:r>
            <w:r w:rsidRPr="007235B3">
              <w:rPr>
                <w:rFonts w:ascii="Times New Roman" w:eastAsia="宋体" w:hAnsi="Times New Roman" w:cs="Times New Roman"/>
                <w:bCs/>
                <w:color w:val="FF0000"/>
                <w:szCs w:val="21"/>
              </w:rPr>
              <w:t>5</w:t>
            </w:r>
          </w:p>
        </w:tc>
        <w:tc>
          <w:tcPr>
            <w:tcW w:w="1455" w:type="pct"/>
            <w:vAlign w:val="center"/>
          </w:tcPr>
          <w:p w14:paraId="6C5B1045" w14:textId="168F8230"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mg/kg</w:t>
            </w:r>
          </w:p>
        </w:tc>
      </w:tr>
      <w:tr w:rsidR="007235B3" w:rsidRPr="007235B3" w14:paraId="4277E593" w14:textId="77777777" w:rsidTr="00F268D9">
        <w:trPr>
          <w:jc w:val="center"/>
        </w:trPr>
        <w:tc>
          <w:tcPr>
            <w:tcW w:w="2088" w:type="pct"/>
            <w:vAlign w:val="center"/>
          </w:tcPr>
          <w:p w14:paraId="01CD4674" w14:textId="4C90BD40"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氯化物（以</w:t>
            </w:r>
            <w:r w:rsidRPr="007235B3">
              <w:rPr>
                <w:rFonts w:ascii="Times New Roman" w:eastAsia="宋体" w:hAnsi="Times New Roman" w:cs="Times New Roman"/>
                <w:bCs/>
                <w:color w:val="FF0000"/>
                <w:szCs w:val="21"/>
              </w:rPr>
              <w:t>Cl</w:t>
            </w:r>
            <w:r w:rsidRPr="007235B3">
              <w:rPr>
                <w:rFonts w:ascii="Times New Roman" w:eastAsia="宋体" w:hAnsi="Times New Roman" w:cs="Times New Roman"/>
                <w:bCs/>
                <w:color w:val="FF0000"/>
                <w:szCs w:val="21"/>
                <w:vertAlign w:val="superscript"/>
              </w:rPr>
              <w:t>-</w:t>
            </w:r>
            <w:r w:rsidRPr="007235B3">
              <w:rPr>
                <w:rFonts w:ascii="Times New Roman" w:eastAsia="宋体" w:hAnsi="Times New Roman" w:cs="Times New Roman" w:hint="eastAsia"/>
                <w:bCs/>
                <w:color w:val="FF0000"/>
                <w:szCs w:val="21"/>
              </w:rPr>
              <w:t>）</w:t>
            </w:r>
          </w:p>
        </w:tc>
        <w:tc>
          <w:tcPr>
            <w:tcW w:w="1457" w:type="pct"/>
            <w:vAlign w:val="center"/>
          </w:tcPr>
          <w:p w14:paraId="3B14874A" w14:textId="5126AC8F"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w:t>
            </w:r>
            <w:r w:rsidRPr="007235B3">
              <w:rPr>
                <w:rFonts w:ascii="Times New Roman" w:eastAsia="宋体" w:hAnsi="Times New Roman" w:cs="Times New Roman" w:hint="eastAsia"/>
                <w:bCs/>
                <w:color w:val="FF0000"/>
                <w:szCs w:val="21"/>
              </w:rPr>
              <w:t>1</w:t>
            </w:r>
            <w:r w:rsidRPr="007235B3">
              <w:rPr>
                <w:rFonts w:ascii="Times New Roman" w:eastAsia="宋体" w:hAnsi="Times New Roman" w:cs="Times New Roman"/>
                <w:bCs/>
                <w:color w:val="FF0000"/>
                <w:szCs w:val="21"/>
              </w:rPr>
              <w:t>0</w:t>
            </w:r>
          </w:p>
        </w:tc>
        <w:tc>
          <w:tcPr>
            <w:tcW w:w="1455" w:type="pct"/>
            <w:vAlign w:val="center"/>
          </w:tcPr>
          <w:p w14:paraId="1D96EFBD" w14:textId="33E96DC0" w:rsidR="007235B3" w:rsidRPr="007235B3" w:rsidRDefault="007235B3" w:rsidP="00F268D9">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mg/kg</w:t>
            </w:r>
          </w:p>
        </w:tc>
      </w:tr>
      <w:tr w:rsidR="007235B3" w:rsidRPr="007235B3" w14:paraId="589E77DA" w14:textId="77777777" w:rsidTr="00F268D9">
        <w:trPr>
          <w:jc w:val="center"/>
        </w:trPr>
        <w:tc>
          <w:tcPr>
            <w:tcW w:w="2088" w:type="pct"/>
            <w:vAlign w:val="center"/>
          </w:tcPr>
          <w:p w14:paraId="34A2109D" w14:textId="77DAC642" w:rsidR="007235B3" w:rsidRPr="007235B3" w:rsidRDefault="007235B3" w:rsidP="007235B3">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钠（</w:t>
            </w:r>
            <w:r w:rsidRPr="007235B3">
              <w:rPr>
                <w:rFonts w:ascii="Times New Roman" w:eastAsia="宋体" w:hAnsi="Times New Roman" w:cs="Times New Roman" w:hint="eastAsia"/>
                <w:bCs/>
                <w:color w:val="FF0000"/>
                <w:szCs w:val="21"/>
              </w:rPr>
              <w:t>Na</w:t>
            </w:r>
            <w:r w:rsidRPr="007235B3">
              <w:rPr>
                <w:rFonts w:ascii="Times New Roman" w:eastAsia="宋体" w:hAnsi="Times New Roman" w:cs="Times New Roman" w:hint="eastAsia"/>
                <w:bCs/>
                <w:color w:val="FF0000"/>
                <w:szCs w:val="21"/>
              </w:rPr>
              <w:t>）</w:t>
            </w:r>
          </w:p>
        </w:tc>
        <w:tc>
          <w:tcPr>
            <w:tcW w:w="1457" w:type="pct"/>
            <w:vAlign w:val="center"/>
          </w:tcPr>
          <w:p w14:paraId="4864226A" w14:textId="6426A72C" w:rsidR="007235B3" w:rsidRPr="007235B3" w:rsidRDefault="007235B3" w:rsidP="007235B3">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w:t>
            </w:r>
            <w:r w:rsidRPr="007235B3">
              <w:rPr>
                <w:rFonts w:ascii="Times New Roman" w:eastAsia="宋体" w:hAnsi="Times New Roman" w:cs="Times New Roman"/>
                <w:bCs/>
                <w:color w:val="FF0000"/>
                <w:szCs w:val="21"/>
              </w:rPr>
              <w:t>5</w:t>
            </w:r>
          </w:p>
        </w:tc>
        <w:tc>
          <w:tcPr>
            <w:tcW w:w="1455" w:type="pct"/>
          </w:tcPr>
          <w:p w14:paraId="44890C02" w14:textId="2C9468A5" w:rsidR="007235B3" w:rsidRPr="007235B3" w:rsidRDefault="007235B3" w:rsidP="007235B3">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mg/kg</w:t>
            </w:r>
          </w:p>
        </w:tc>
      </w:tr>
      <w:tr w:rsidR="007235B3" w:rsidRPr="007235B3" w14:paraId="7F32CDE9" w14:textId="77777777" w:rsidTr="00F268D9">
        <w:trPr>
          <w:jc w:val="center"/>
        </w:trPr>
        <w:tc>
          <w:tcPr>
            <w:tcW w:w="2088" w:type="pct"/>
            <w:vAlign w:val="center"/>
          </w:tcPr>
          <w:p w14:paraId="5060A957" w14:textId="0D762ACD" w:rsidR="007235B3" w:rsidRPr="007235B3" w:rsidRDefault="007235B3" w:rsidP="007235B3">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铁（</w:t>
            </w:r>
            <w:r w:rsidRPr="007235B3">
              <w:rPr>
                <w:rFonts w:ascii="Times New Roman" w:eastAsia="宋体" w:hAnsi="Times New Roman" w:cs="Times New Roman" w:hint="eastAsia"/>
                <w:bCs/>
                <w:color w:val="FF0000"/>
                <w:szCs w:val="21"/>
              </w:rPr>
              <w:t>Fe</w:t>
            </w:r>
            <w:r w:rsidRPr="007235B3">
              <w:rPr>
                <w:rFonts w:ascii="Times New Roman" w:eastAsia="宋体" w:hAnsi="Times New Roman" w:cs="Times New Roman" w:hint="eastAsia"/>
                <w:bCs/>
                <w:color w:val="FF0000"/>
                <w:szCs w:val="21"/>
              </w:rPr>
              <w:t>）</w:t>
            </w:r>
          </w:p>
        </w:tc>
        <w:tc>
          <w:tcPr>
            <w:tcW w:w="1457" w:type="pct"/>
            <w:vAlign w:val="center"/>
          </w:tcPr>
          <w:p w14:paraId="274D4766" w14:textId="2CBAD0A0" w:rsidR="007235B3" w:rsidRPr="007235B3" w:rsidRDefault="007235B3" w:rsidP="007235B3">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hint="eastAsia"/>
                <w:bCs/>
                <w:color w:val="FF0000"/>
                <w:szCs w:val="21"/>
              </w:rPr>
              <w:t>≤</w:t>
            </w:r>
            <w:r w:rsidRPr="007235B3">
              <w:rPr>
                <w:rFonts w:ascii="Times New Roman" w:eastAsia="宋体" w:hAnsi="Times New Roman" w:cs="Times New Roman" w:hint="eastAsia"/>
                <w:bCs/>
                <w:color w:val="FF0000"/>
                <w:szCs w:val="21"/>
              </w:rPr>
              <w:t>1</w:t>
            </w:r>
            <w:r w:rsidRPr="007235B3">
              <w:rPr>
                <w:rFonts w:ascii="Times New Roman" w:eastAsia="宋体" w:hAnsi="Times New Roman" w:cs="Times New Roman"/>
                <w:bCs/>
                <w:color w:val="FF0000"/>
                <w:szCs w:val="21"/>
              </w:rPr>
              <w:t>0</w:t>
            </w:r>
          </w:p>
        </w:tc>
        <w:tc>
          <w:tcPr>
            <w:tcW w:w="1455" w:type="pct"/>
          </w:tcPr>
          <w:p w14:paraId="5AB8D0E5" w14:textId="547F491F" w:rsidR="007235B3" w:rsidRPr="007235B3" w:rsidRDefault="007235B3" w:rsidP="007235B3">
            <w:pPr>
              <w:adjustRightInd w:val="0"/>
              <w:snapToGrid w:val="0"/>
              <w:jc w:val="center"/>
              <w:rPr>
                <w:rFonts w:ascii="Times New Roman" w:eastAsia="宋体" w:hAnsi="Times New Roman" w:cs="Times New Roman"/>
                <w:bCs/>
                <w:color w:val="FF0000"/>
                <w:szCs w:val="21"/>
              </w:rPr>
            </w:pPr>
            <w:r w:rsidRPr="007235B3">
              <w:rPr>
                <w:rFonts w:ascii="Times New Roman" w:eastAsia="宋体" w:hAnsi="Times New Roman" w:cs="Times New Roman"/>
                <w:bCs/>
                <w:color w:val="FF0000"/>
                <w:szCs w:val="21"/>
              </w:rPr>
              <w:t>mg/kg</w:t>
            </w:r>
          </w:p>
        </w:tc>
      </w:tr>
    </w:tbl>
    <w:p w14:paraId="5DD61F1A" w14:textId="56087957" w:rsidR="00DA6577" w:rsidRPr="00BF02E2" w:rsidRDefault="00DA6577" w:rsidP="007235B3">
      <w:pPr>
        <w:adjustRightInd w:val="0"/>
        <w:snapToGrid w:val="0"/>
        <w:spacing w:line="500" w:lineRule="exact"/>
        <w:outlineLvl w:val="1"/>
        <w:rPr>
          <w:rFonts w:ascii="Times New Roman" w:eastAsia="宋体" w:hAnsi="Times New Roman" w:cs="Times New Roman"/>
          <w:b/>
          <w:sz w:val="32"/>
          <w:szCs w:val="32"/>
        </w:rPr>
      </w:pPr>
      <w:r w:rsidRPr="00BF02E2">
        <w:rPr>
          <w:rFonts w:ascii="Times New Roman" w:eastAsia="宋体" w:hAnsi="Times New Roman" w:cs="Times New Roman"/>
          <w:b/>
          <w:sz w:val="32"/>
          <w:szCs w:val="32"/>
        </w:rPr>
        <w:t>4.4</w:t>
      </w:r>
      <w:r w:rsidRPr="00BF02E2">
        <w:rPr>
          <w:rFonts w:ascii="Times New Roman" w:eastAsia="宋体" w:hAnsi="Times New Roman" w:cs="Times New Roman"/>
          <w:b/>
          <w:sz w:val="32"/>
          <w:szCs w:val="32"/>
        </w:rPr>
        <w:t>储运工程</w:t>
      </w:r>
      <w:bookmarkEnd w:id="80"/>
      <w:bookmarkEnd w:id="81"/>
    </w:p>
    <w:p w14:paraId="7A7400A2" w14:textId="77777777" w:rsidR="00DA6577" w:rsidRPr="00BF02E2" w:rsidRDefault="00DA6577" w:rsidP="008679C8">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w:t>
      </w:r>
      <w:r w:rsidR="005554B8" w:rsidRPr="00BF02E2">
        <w:rPr>
          <w:rFonts w:ascii="Times New Roman" w:eastAsia="宋体" w:hAnsi="Times New Roman" w:cs="Times New Roman"/>
          <w:sz w:val="24"/>
          <w:szCs w:val="24"/>
        </w:rPr>
        <w:t>在原有合成气制乙二醇项目的基础上，新增部分储罐。本项目原料甲醇、氢气采用管道运输，均依托现有项目管道。储罐设置情况具体见表</w:t>
      </w:r>
      <w:r w:rsidR="005554B8" w:rsidRPr="00BF02E2">
        <w:rPr>
          <w:rFonts w:ascii="Times New Roman" w:eastAsia="宋体" w:hAnsi="Times New Roman" w:cs="Times New Roman"/>
          <w:sz w:val="24"/>
          <w:szCs w:val="24"/>
        </w:rPr>
        <w:t>4.4-1</w:t>
      </w:r>
      <w:r w:rsidR="005554B8" w:rsidRPr="00BF02E2">
        <w:rPr>
          <w:rFonts w:ascii="Times New Roman" w:eastAsia="宋体" w:hAnsi="Times New Roman" w:cs="Times New Roman"/>
          <w:sz w:val="24"/>
          <w:szCs w:val="24"/>
        </w:rPr>
        <w:t>。</w:t>
      </w:r>
    </w:p>
    <w:p w14:paraId="4F493F09" w14:textId="77777777" w:rsidR="005554B8" w:rsidRPr="00BF02E2" w:rsidRDefault="005554B8">
      <w:pPr>
        <w:widowControl/>
        <w:jc w:val="left"/>
        <w:rPr>
          <w:rFonts w:ascii="Times New Roman" w:eastAsia="宋体" w:hAnsi="Times New Roman" w:cs="Times New Roman"/>
          <w:b/>
          <w:bCs/>
          <w:sz w:val="24"/>
          <w:szCs w:val="24"/>
        </w:rPr>
      </w:pPr>
      <w:r w:rsidRPr="00BF02E2">
        <w:rPr>
          <w:rFonts w:ascii="Times New Roman" w:eastAsia="宋体" w:hAnsi="Times New Roman" w:cs="Times New Roman"/>
        </w:rPr>
        <w:br w:type="page"/>
      </w:r>
    </w:p>
    <w:p w14:paraId="48042398" w14:textId="77777777" w:rsidR="005554B8" w:rsidRPr="00BF02E2" w:rsidRDefault="005554B8" w:rsidP="005554B8">
      <w:pPr>
        <w:pStyle w:val="26"/>
        <w:rPr>
          <w:rFonts w:ascii="Times New Roman" w:hAnsi="Times New Roman" w:cs="Times New Roman"/>
          <w:color w:val="auto"/>
        </w:rPr>
      </w:pPr>
      <w:r w:rsidRPr="00BF02E2">
        <w:rPr>
          <w:rFonts w:ascii="Times New Roman" w:hAnsi="Times New Roman" w:cs="Times New Roman"/>
          <w:color w:val="auto"/>
        </w:rPr>
        <w:lastRenderedPageBreak/>
        <w:t>表</w:t>
      </w:r>
      <w:r w:rsidRPr="00BF02E2">
        <w:rPr>
          <w:rFonts w:ascii="Times New Roman" w:hAnsi="Times New Roman" w:cs="Times New Roman"/>
          <w:color w:val="auto"/>
        </w:rPr>
        <w:t xml:space="preserve">4.4-1  </w:t>
      </w:r>
      <w:r w:rsidRPr="00BF02E2">
        <w:rPr>
          <w:rFonts w:ascii="Times New Roman" w:hAnsi="Times New Roman" w:cs="Times New Roman"/>
          <w:color w:val="auto"/>
        </w:rPr>
        <w:t>储罐建设及依托情况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5"/>
        <w:gridCol w:w="1087"/>
        <w:gridCol w:w="1134"/>
        <w:gridCol w:w="3204"/>
        <w:gridCol w:w="1330"/>
      </w:tblGrid>
      <w:tr w:rsidR="005554B8" w:rsidRPr="00BF02E2" w14:paraId="5D530CC8" w14:textId="77777777" w:rsidTr="005554B8">
        <w:trPr>
          <w:trHeight w:val="56"/>
          <w:jc w:val="center"/>
        </w:trPr>
        <w:tc>
          <w:tcPr>
            <w:tcW w:w="1276" w:type="pct"/>
            <w:vAlign w:val="center"/>
          </w:tcPr>
          <w:p w14:paraId="61D66A90" w14:textId="77777777" w:rsidR="005554B8" w:rsidRPr="00BF02E2" w:rsidRDefault="005554B8" w:rsidP="00D63BC1">
            <w:pPr>
              <w:pStyle w:val="35"/>
              <w:rPr>
                <w:rFonts w:ascii="Times New Roman" w:hAnsi="Times New Roman" w:cs="Times New Roman"/>
                <w:b/>
                <w:color w:val="auto"/>
              </w:rPr>
            </w:pPr>
            <w:r w:rsidRPr="00BF02E2">
              <w:rPr>
                <w:rFonts w:ascii="Times New Roman" w:hAnsi="Times New Roman" w:cs="Times New Roman"/>
                <w:b/>
                <w:color w:val="auto"/>
              </w:rPr>
              <w:t>储罐名称</w:t>
            </w:r>
          </w:p>
        </w:tc>
        <w:tc>
          <w:tcPr>
            <w:tcW w:w="599" w:type="pct"/>
          </w:tcPr>
          <w:p w14:paraId="79C3092D" w14:textId="77777777" w:rsidR="005554B8" w:rsidRPr="00BF02E2" w:rsidRDefault="005554B8" w:rsidP="00D63BC1">
            <w:pPr>
              <w:pStyle w:val="35"/>
              <w:rPr>
                <w:rFonts w:ascii="Times New Roman" w:hAnsi="Times New Roman" w:cs="Times New Roman"/>
                <w:b/>
                <w:color w:val="auto"/>
              </w:rPr>
            </w:pPr>
            <w:r w:rsidRPr="00BF02E2">
              <w:rPr>
                <w:rFonts w:ascii="Times New Roman" w:hAnsi="Times New Roman" w:cs="Times New Roman"/>
                <w:b/>
                <w:color w:val="auto"/>
              </w:rPr>
              <w:t>位号</w:t>
            </w:r>
          </w:p>
        </w:tc>
        <w:tc>
          <w:tcPr>
            <w:tcW w:w="625" w:type="pct"/>
            <w:vAlign w:val="center"/>
            <w:hideMark/>
          </w:tcPr>
          <w:p w14:paraId="4A43EEA5" w14:textId="77777777" w:rsidR="005554B8" w:rsidRPr="00BF02E2" w:rsidRDefault="005554B8" w:rsidP="00D63BC1">
            <w:pPr>
              <w:pStyle w:val="35"/>
              <w:rPr>
                <w:rFonts w:ascii="Times New Roman" w:hAnsi="Times New Roman" w:cs="Times New Roman"/>
                <w:b/>
                <w:color w:val="auto"/>
              </w:rPr>
            </w:pPr>
            <w:r w:rsidRPr="00BF02E2">
              <w:rPr>
                <w:rFonts w:ascii="Times New Roman" w:hAnsi="Times New Roman" w:cs="Times New Roman"/>
                <w:b/>
                <w:color w:val="auto"/>
              </w:rPr>
              <w:t>储罐数量</w:t>
            </w:r>
          </w:p>
        </w:tc>
        <w:tc>
          <w:tcPr>
            <w:tcW w:w="1766" w:type="pct"/>
            <w:vAlign w:val="center"/>
            <w:hideMark/>
          </w:tcPr>
          <w:p w14:paraId="2B270DFA" w14:textId="77777777" w:rsidR="005554B8" w:rsidRPr="00BF02E2" w:rsidRDefault="005554B8" w:rsidP="00D63BC1">
            <w:pPr>
              <w:pStyle w:val="35"/>
              <w:rPr>
                <w:rFonts w:ascii="Times New Roman" w:hAnsi="Times New Roman" w:cs="Times New Roman"/>
                <w:b/>
                <w:color w:val="auto"/>
              </w:rPr>
            </w:pPr>
            <w:r w:rsidRPr="00BF02E2">
              <w:rPr>
                <w:rFonts w:ascii="Times New Roman" w:hAnsi="Times New Roman" w:cs="Times New Roman"/>
                <w:b/>
                <w:color w:val="auto"/>
              </w:rPr>
              <w:t>参数</w:t>
            </w:r>
          </w:p>
        </w:tc>
        <w:tc>
          <w:tcPr>
            <w:tcW w:w="733" w:type="pct"/>
            <w:vAlign w:val="center"/>
          </w:tcPr>
          <w:p w14:paraId="14500817" w14:textId="77777777" w:rsidR="005554B8" w:rsidRPr="00BF02E2" w:rsidRDefault="005554B8" w:rsidP="00D63BC1">
            <w:pPr>
              <w:pStyle w:val="35"/>
              <w:rPr>
                <w:rFonts w:ascii="Times New Roman" w:hAnsi="Times New Roman" w:cs="Times New Roman"/>
                <w:b/>
                <w:color w:val="auto"/>
              </w:rPr>
            </w:pPr>
            <w:r w:rsidRPr="00BF02E2">
              <w:rPr>
                <w:rFonts w:ascii="Times New Roman" w:hAnsi="Times New Roman" w:cs="Times New Roman"/>
                <w:b/>
                <w:color w:val="auto"/>
              </w:rPr>
              <w:t>备注</w:t>
            </w:r>
          </w:p>
        </w:tc>
      </w:tr>
      <w:tr w:rsidR="005554B8" w:rsidRPr="00BF02E2" w14:paraId="74B2EFE2" w14:textId="77777777" w:rsidTr="005554B8">
        <w:trPr>
          <w:trHeight w:val="56"/>
          <w:jc w:val="center"/>
        </w:trPr>
        <w:tc>
          <w:tcPr>
            <w:tcW w:w="1276" w:type="pct"/>
            <w:noWrap/>
            <w:vAlign w:val="center"/>
          </w:tcPr>
          <w:p w14:paraId="561E37D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乙醇酸甲酯缓冲罐</w:t>
            </w:r>
          </w:p>
        </w:tc>
        <w:tc>
          <w:tcPr>
            <w:tcW w:w="599" w:type="pct"/>
            <w:vAlign w:val="center"/>
          </w:tcPr>
          <w:p w14:paraId="6051DFA4"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D601</w:t>
            </w:r>
          </w:p>
        </w:tc>
        <w:tc>
          <w:tcPr>
            <w:tcW w:w="625" w:type="pct"/>
            <w:vAlign w:val="center"/>
          </w:tcPr>
          <w:p w14:paraId="3FFD85E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7C07856C"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w:t>
            </w:r>
            <w:r w:rsidRPr="00BF02E2">
              <w:rPr>
                <w:rFonts w:ascii="Times New Roman" w:hAnsi="Times New Roman"/>
                <w:sz w:val="21"/>
                <w:szCs w:val="21"/>
              </w:rPr>
              <w:t>φ500mm×800mm</w:t>
            </w:r>
            <w:r w:rsidRPr="00BF02E2">
              <w:rPr>
                <w:rFonts w:ascii="Times New Roman" w:hAnsi="Times New Roman"/>
                <w:sz w:val="21"/>
                <w:szCs w:val="21"/>
              </w:rPr>
              <w:t>；设计温度</w:t>
            </w:r>
            <w:r w:rsidRPr="00BF02E2">
              <w:rPr>
                <w:rFonts w:ascii="Times New Roman" w:hAnsi="Times New Roman"/>
                <w:sz w:val="21"/>
                <w:szCs w:val="21"/>
              </w:rPr>
              <w:t>150℃</w:t>
            </w:r>
            <w:r w:rsidRPr="00BF02E2">
              <w:rPr>
                <w:rFonts w:ascii="Times New Roman" w:hAnsi="Times New Roman"/>
                <w:sz w:val="21"/>
                <w:szCs w:val="21"/>
              </w:rPr>
              <w:t>；设计压力</w:t>
            </w:r>
            <w:r w:rsidRPr="00BF02E2">
              <w:rPr>
                <w:rFonts w:ascii="Times New Roman" w:hAnsi="Times New Roman"/>
                <w:sz w:val="21"/>
                <w:szCs w:val="21"/>
              </w:rPr>
              <w:t>0.7MPa</w:t>
            </w:r>
          </w:p>
        </w:tc>
        <w:tc>
          <w:tcPr>
            <w:tcW w:w="733" w:type="pct"/>
            <w:vMerge w:val="restart"/>
            <w:vAlign w:val="center"/>
          </w:tcPr>
          <w:p w14:paraId="47968681" w14:textId="77777777" w:rsidR="005554B8" w:rsidRPr="00BF02E2" w:rsidRDefault="005554B8" w:rsidP="005554B8">
            <w:pPr>
              <w:pStyle w:val="03"/>
              <w:rPr>
                <w:rFonts w:ascii="Times New Roman" w:hAnsi="Times New Roman" w:cs="Times New Roman"/>
              </w:rPr>
            </w:pPr>
            <w:r w:rsidRPr="00BF02E2">
              <w:rPr>
                <w:rFonts w:ascii="Times New Roman" w:hAnsi="Times New Roman" w:cs="Times New Roman"/>
              </w:rPr>
              <w:t>本项目新建</w:t>
            </w:r>
          </w:p>
        </w:tc>
      </w:tr>
      <w:tr w:rsidR="005554B8" w:rsidRPr="00BF02E2" w14:paraId="7CB25FC0" w14:textId="77777777" w:rsidTr="005554B8">
        <w:trPr>
          <w:trHeight w:val="56"/>
          <w:jc w:val="center"/>
        </w:trPr>
        <w:tc>
          <w:tcPr>
            <w:tcW w:w="1276" w:type="pct"/>
            <w:noWrap/>
            <w:vAlign w:val="center"/>
          </w:tcPr>
          <w:p w14:paraId="0FA995F5"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乙醇酸甲酯水解塔回流罐</w:t>
            </w:r>
          </w:p>
        </w:tc>
        <w:tc>
          <w:tcPr>
            <w:tcW w:w="599" w:type="pct"/>
            <w:vAlign w:val="center"/>
          </w:tcPr>
          <w:p w14:paraId="77EA9E5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D602</w:t>
            </w:r>
          </w:p>
        </w:tc>
        <w:tc>
          <w:tcPr>
            <w:tcW w:w="625" w:type="pct"/>
            <w:vAlign w:val="center"/>
          </w:tcPr>
          <w:p w14:paraId="7ECA1EC3"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2B0B1C0C"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w:t>
            </w:r>
            <w:r w:rsidRPr="00BF02E2">
              <w:rPr>
                <w:rFonts w:ascii="Times New Roman" w:hAnsi="Times New Roman"/>
                <w:sz w:val="21"/>
                <w:szCs w:val="21"/>
              </w:rPr>
              <w:t>φ600mm×800mm</w:t>
            </w:r>
            <w:r w:rsidRPr="00BF02E2">
              <w:rPr>
                <w:rFonts w:ascii="Times New Roman" w:hAnsi="Times New Roman"/>
                <w:sz w:val="21"/>
                <w:szCs w:val="21"/>
              </w:rPr>
              <w:t>；设计温度</w:t>
            </w:r>
            <w:r w:rsidRPr="00BF02E2">
              <w:rPr>
                <w:rFonts w:ascii="Times New Roman" w:hAnsi="Times New Roman"/>
                <w:sz w:val="21"/>
                <w:szCs w:val="21"/>
              </w:rPr>
              <w:t>120℃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643FBFEA" w14:textId="77777777" w:rsidR="005554B8" w:rsidRPr="00BF02E2" w:rsidRDefault="005554B8" w:rsidP="005554B8">
            <w:pPr>
              <w:pStyle w:val="03"/>
              <w:rPr>
                <w:rFonts w:ascii="Times New Roman" w:hAnsi="Times New Roman" w:cs="Times New Roman"/>
              </w:rPr>
            </w:pPr>
          </w:p>
        </w:tc>
      </w:tr>
      <w:tr w:rsidR="005554B8" w:rsidRPr="00BF02E2" w14:paraId="053D0E99" w14:textId="77777777" w:rsidTr="005554B8">
        <w:trPr>
          <w:trHeight w:val="56"/>
          <w:jc w:val="center"/>
        </w:trPr>
        <w:tc>
          <w:tcPr>
            <w:tcW w:w="1276" w:type="pct"/>
            <w:noWrap/>
            <w:vAlign w:val="center"/>
          </w:tcPr>
          <w:p w14:paraId="62105098"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乙醇酸产品罐</w:t>
            </w:r>
          </w:p>
        </w:tc>
        <w:tc>
          <w:tcPr>
            <w:tcW w:w="599" w:type="pct"/>
            <w:vAlign w:val="center"/>
          </w:tcPr>
          <w:p w14:paraId="26F0BD33"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D603A/B</w:t>
            </w:r>
          </w:p>
        </w:tc>
        <w:tc>
          <w:tcPr>
            <w:tcW w:w="625" w:type="pct"/>
            <w:vAlign w:val="center"/>
          </w:tcPr>
          <w:p w14:paraId="7C97092B"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2</w:t>
            </w:r>
          </w:p>
        </w:tc>
        <w:tc>
          <w:tcPr>
            <w:tcW w:w="1766" w:type="pct"/>
            <w:vAlign w:val="center"/>
          </w:tcPr>
          <w:p w14:paraId="4947A6F0"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w:t>
            </w:r>
            <w:r w:rsidRPr="00BF02E2">
              <w:rPr>
                <w:rFonts w:ascii="Times New Roman" w:hAnsi="Times New Roman"/>
                <w:sz w:val="21"/>
                <w:szCs w:val="21"/>
              </w:rPr>
              <w:t>φ2400mm×3400mm</w:t>
            </w:r>
            <w:r w:rsidRPr="00BF02E2">
              <w:rPr>
                <w:rFonts w:ascii="Times New Roman" w:hAnsi="Times New Roman"/>
                <w:sz w:val="21"/>
                <w:szCs w:val="21"/>
              </w:rPr>
              <w:t>；设计温度</w:t>
            </w:r>
            <w:r w:rsidRPr="00BF02E2">
              <w:rPr>
                <w:rFonts w:ascii="Times New Roman" w:hAnsi="Times New Roman"/>
                <w:sz w:val="21"/>
                <w:szCs w:val="21"/>
              </w:rPr>
              <w:t>120℃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5CDC29D1" w14:textId="77777777" w:rsidR="005554B8" w:rsidRPr="00BF02E2" w:rsidRDefault="005554B8" w:rsidP="005554B8">
            <w:pPr>
              <w:pStyle w:val="03"/>
              <w:rPr>
                <w:rFonts w:ascii="Times New Roman" w:hAnsi="Times New Roman" w:cs="Times New Roman"/>
              </w:rPr>
            </w:pPr>
          </w:p>
        </w:tc>
      </w:tr>
      <w:tr w:rsidR="005554B8" w:rsidRPr="00BF02E2" w14:paraId="40E326E8" w14:textId="77777777" w:rsidTr="00D63BC1">
        <w:trPr>
          <w:trHeight w:val="56"/>
          <w:jc w:val="center"/>
        </w:trPr>
        <w:tc>
          <w:tcPr>
            <w:tcW w:w="1276" w:type="pct"/>
            <w:noWrap/>
            <w:vAlign w:val="center"/>
          </w:tcPr>
          <w:p w14:paraId="1265A4A1"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草酸二甲酯配置罐</w:t>
            </w:r>
          </w:p>
        </w:tc>
        <w:tc>
          <w:tcPr>
            <w:tcW w:w="599" w:type="pct"/>
            <w:vAlign w:val="center"/>
          </w:tcPr>
          <w:p w14:paraId="60696BEF"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D305A</w:t>
            </w:r>
          </w:p>
        </w:tc>
        <w:tc>
          <w:tcPr>
            <w:tcW w:w="625" w:type="pct"/>
            <w:vAlign w:val="center"/>
          </w:tcPr>
          <w:p w14:paraId="475E998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13357504"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w:t>
            </w:r>
          </w:p>
        </w:tc>
        <w:tc>
          <w:tcPr>
            <w:tcW w:w="733" w:type="pct"/>
            <w:vMerge/>
            <w:vAlign w:val="center"/>
          </w:tcPr>
          <w:p w14:paraId="04D6D62D" w14:textId="77777777" w:rsidR="005554B8" w:rsidRPr="00BF02E2" w:rsidRDefault="005554B8" w:rsidP="005554B8">
            <w:pPr>
              <w:pStyle w:val="03"/>
              <w:rPr>
                <w:rFonts w:ascii="Times New Roman" w:hAnsi="Times New Roman" w:cs="Times New Roman"/>
              </w:rPr>
            </w:pPr>
          </w:p>
        </w:tc>
      </w:tr>
      <w:tr w:rsidR="005554B8" w:rsidRPr="00BF02E2" w14:paraId="5ED7D178" w14:textId="77777777" w:rsidTr="00D63BC1">
        <w:trPr>
          <w:trHeight w:val="56"/>
          <w:jc w:val="center"/>
        </w:trPr>
        <w:tc>
          <w:tcPr>
            <w:tcW w:w="1276" w:type="pct"/>
            <w:noWrap/>
            <w:vAlign w:val="center"/>
          </w:tcPr>
          <w:p w14:paraId="655872B6"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草酸二甲酯产品罐</w:t>
            </w:r>
          </w:p>
        </w:tc>
        <w:tc>
          <w:tcPr>
            <w:tcW w:w="599" w:type="pct"/>
            <w:vAlign w:val="center"/>
          </w:tcPr>
          <w:p w14:paraId="0D35A78E"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D305</w:t>
            </w:r>
          </w:p>
        </w:tc>
        <w:tc>
          <w:tcPr>
            <w:tcW w:w="625" w:type="pct"/>
            <w:vAlign w:val="center"/>
          </w:tcPr>
          <w:p w14:paraId="5E69BA97"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1928220D"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φ2000mm×3200mm</w:t>
            </w:r>
            <w:r w:rsidRPr="00BF02E2">
              <w:rPr>
                <w:rFonts w:ascii="Times New Roman" w:hAnsi="Times New Roman"/>
                <w:sz w:val="21"/>
                <w:szCs w:val="21"/>
              </w:rPr>
              <w:t>；设计温度</w:t>
            </w:r>
            <w:r w:rsidRPr="00BF02E2">
              <w:rPr>
                <w:rFonts w:ascii="Times New Roman" w:hAnsi="Times New Roman"/>
                <w:sz w:val="21"/>
                <w:szCs w:val="21"/>
              </w:rPr>
              <w:t>210℃</w:t>
            </w:r>
            <w:r w:rsidRPr="00BF02E2">
              <w:rPr>
                <w:rFonts w:ascii="Times New Roman" w:hAnsi="Times New Roman"/>
                <w:sz w:val="21"/>
                <w:szCs w:val="21"/>
              </w:rPr>
              <w:t>；设计压力</w:t>
            </w:r>
            <w:r w:rsidRPr="00BF02E2">
              <w:rPr>
                <w:rFonts w:ascii="Times New Roman" w:hAnsi="Times New Roman"/>
                <w:sz w:val="21"/>
                <w:szCs w:val="21"/>
              </w:rPr>
              <w:t>0.6MPa</w:t>
            </w:r>
          </w:p>
        </w:tc>
        <w:tc>
          <w:tcPr>
            <w:tcW w:w="733" w:type="pct"/>
            <w:vMerge w:val="restart"/>
            <w:vAlign w:val="center"/>
          </w:tcPr>
          <w:p w14:paraId="33AF157B" w14:textId="77777777" w:rsidR="005554B8" w:rsidRPr="00BF02E2" w:rsidRDefault="005554B8" w:rsidP="005554B8">
            <w:pPr>
              <w:pStyle w:val="03"/>
              <w:rPr>
                <w:rFonts w:ascii="Times New Roman" w:hAnsi="Times New Roman" w:cs="Times New Roman"/>
              </w:rPr>
            </w:pPr>
            <w:r w:rsidRPr="00BF02E2">
              <w:rPr>
                <w:rFonts w:ascii="Times New Roman" w:hAnsi="Times New Roman" w:cs="Times New Roman"/>
              </w:rPr>
              <w:t>利用现有项目</w:t>
            </w:r>
          </w:p>
        </w:tc>
      </w:tr>
      <w:tr w:rsidR="005554B8" w:rsidRPr="00BF02E2" w14:paraId="2244847F" w14:textId="77777777" w:rsidTr="00D63BC1">
        <w:trPr>
          <w:trHeight w:val="56"/>
          <w:jc w:val="center"/>
        </w:trPr>
        <w:tc>
          <w:tcPr>
            <w:tcW w:w="1276" w:type="pct"/>
            <w:noWrap/>
            <w:vAlign w:val="center"/>
          </w:tcPr>
          <w:p w14:paraId="188BD4DE"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蒸汽凝液罐</w:t>
            </w:r>
          </w:p>
        </w:tc>
        <w:tc>
          <w:tcPr>
            <w:tcW w:w="599" w:type="pct"/>
            <w:vAlign w:val="center"/>
          </w:tcPr>
          <w:p w14:paraId="47720E2F"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D801</w:t>
            </w:r>
          </w:p>
        </w:tc>
        <w:tc>
          <w:tcPr>
            <w:tcW w:w="625" w:type="pct"/>
            <w:vAlign w:val="center"/>
          </w:tcPr>
          <w:p w14:paraId="7D96EA20"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21A0D1A7"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φ1000mm×1800mm</w:t>
            </w:r>
            <w:r w:rsidRPr="00BF02E2">
              <w:rPr>
                <w:rFonts w:ascii="Times New Roman" w:hAnsi="Times New Roman"/>
                <w:sz w:val="21"/>
                <w:szCs w:val="21"/>
              </w:rPr>
              <w:t>；设计温度</w:t>
            </w:r>
            <w:r w:rsidRPr="00BF02E2">
              <w:rPr>
                <w:rFonts w:ascii="Times New Roman" w:hAnsi="Times New Roman"/>
                <w:sz w:val="21"/>
                <w:szCs w:val="21"/>
              </w:rPr>
              <w:t>290℃</w:t>
            </w:r>
            <w:r w:rsidRPr="00BF02E2">
              <w:rPr>
                <w:rFonts w:ascii="Times New Roman" w:hAnsi="Times New Roman"/>
                <w:sz w:val="21"/>
                <w:szCs w:val="21"/>
              </w:rPr>
              <w:t>；设计压力</w:t>
            </w:r>
            <w:r w:rsidRPr="00BF02E2">
              <w:rPr>
                <w:rFonts w:ascii="Times New Roman" w:hAnsi="Times New Roman"/>
                <w:sz w:val="21"/>
                <w:szCs w:val="21"/>
              </w:rPr>
              <w:t>0.35/FV</w:t>
            </w:r>
          </w:p>
        </w:tc>
        <w:tc>
          <w:tcPr>
            <w:tcW w:w="733" w:type="pct"/>
            <w:vMerge/>
            <w:vAlign w:val="center"/>
          </w:tcPr>
          <w:p w14:paraId="3197A93E" w14:textId="77777777" w:rsidR="005554B8" w:rsidRPr="00BF02E2" w:rsidRDefault="005554B8" w:rsidP="005554B8">
            <w:pPr>
              <w:pStyle w:val="03"/>
              <w:rPr>
                <w:rFonts w:ascii="Times New Roman" w:hAnsi="Times New Roman" w:cs="Times New Roman"/>
              </w:rPr>
            </w:pPr>
          </w:p>
        </w:tc>
      </w:tr>
      <w:tr w:rsidR="005554B8" w:rsidRPr="00BF02E2" w14:paraId="6D2C3849" w14:textId="77777777" w:rsidTr="00D63BC1">
        <w:trPr>
          <w:trHeight w:val="56"/>
          <w:jc w:val="center"/>
        </w:trPr>
        <w:tc>
          <w:tcPr>
            <w:tcW w:w="1276" w:type="pct"/>
            <w:noWrap/>
            <w:vAlign w:val="center"/>
          </w:tcPr>
          <w:p w14:paraId="399BAEDD"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废液罐</w:t>
            </w:r>
          </w:p>
        </w:tc>
        <w:tc>
          <w:tcPr>
            <w:tcW w:w="599" w:type="pct"/>
            <w:vAlign w:val="center"/>
          </w:tcPr>
          <w:p w14:paraId="24902D01"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D802</w:t>
            </w:r>
          </w:p>
        </w:tc>
        <w:tc>
          <w:tcPr>
            <w:tcW w:w="625" w:type="pct"/>
            <w:vAlign w:val="center"/>
          </w:tcPr>
          <w:p w14:paraId="4A1B353D"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10D62FA4"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φ1800mm×2600mm</w:t>
            </w:r>
            <w:r w:rsidRPr="00BF02E2">
              <w:rPr>
                <w:rFonts w:ascii="Times New Roman" w:hAnsi="Times New Roman"/>
                <w:sz w:val="21"/>
                <w:szCs w:val="21"/>
              </w:rPr>
              <w:t>；设计温度</w:t>
            </w:r>
            <w:r w:rsidRPr="00BF02E2">
              <w:rPr>
                <w:rFonts w:ascii="Times New Roman" w:hAnsi="Times New Roman"/>
                <w:sz w:val="21"/>
                <w:szCs w:val="21"/>
              </w:rPr>
              <w:t>150℃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03EE6F30" w14:textId="77777777" w:rsidR="005554B8" w:rsidRPr="00BF02E2" w:rsidRDefault="005554B8" w:rsidP="005554B8">
            <w:pPr>
              <w:pStyle w:val="03"/>
              <w:rPr>
                <w:rFonts w:ascii="Times New Roman" w:hAnsi="Times New Roman" w:cs="Times New Roman"/>
              </w:rPr>
            </w:pPr>
          </w:p>
        </w:tc>
      </w:tr>
      <w:tr w:rsidR="005554B8" w:rsidRPr="00BF02E2" w14:paraId="352D363D" w14:textId="77777777" w:rsidTr="00D63BC1">
        <w:trPr>
          <w:trHeight w:val="56"/>
          <w:jc w:val="center"/>
        </w:trPr>
        <w:tc>
          <w:tcPr>
            <w:tcW w:w="1276" w:type="pct"/>
            <w:noWrap/>
            <w:vAlign w:val="center"/>
          </w:tcPr>
          <w:p w14:paraId="54783D08"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火炬分液罐</w:t>
            </w:r>
          </w:p>
        </w:tc>
        <w:tc>
          <w:tcPr>
            <w:tcW w:w="599" w:type="pct"/>
            <w:vAlign w:val="center"/>
          </w:tcPr>
          <w:p w14:paraId="23CA4721"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D803</w:t>
            </w:r>
          </w:p>
        </w:tc>
        <w:tc>
          <w:tcPr>
            <w:tcW w:w="625" w:type="pct"/>
            <w:vAlign w:val="center"/>
          </w:tcPr>
          <w:p w14:paraId="2217940F"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7D97B978"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φ2000mm×4500mm</w:t>
            </w:r>
            <w:r w:rsidRPr="00BF02E2">
              <w:rPr>
                <w:rFonts w:ascii="Times New Roman" w:hAnsi="Times New Roman"/>
                <w:sz w:val="21"/>
                <w:szCs w:val="21"/>
              </w:rPr>
              <w:t>；设计温度</w:t>
            </w:r>
            <w:r w:rsidRPr="00BF02E2">
              <w:rPr>
                <w:rFonts w:ascii="Times New Roman" w:hAnsi="Times New Roman"/>
                <w:sz w:val="21"/>
                <w:szCs w:val="21"/>
              </w:rPr>
              <w:t>210℃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40B32F5F" w14:textId="77777777" w:rsidR="005554B8" w:rsidRPr="00BF02E2" w:rsidRDefault="005554B8" w:rsidP="005554B8">
            <w:pPr>
              <w:pStyle w:val="03"/>
              <w:rPr>
                <w:rFonts w:ascii="Times New Roman" w:hAnsi="Times New Roman" w:cs="Times New Roman"/>
              </w:rPr>
            </w:pPr>
          </w:p>
        </w:tc>
      </w:tr>
      <w:tr w:rsidR="005554B8" w:rsidRPr="00BF02E2" w14:paraId="74884CC0" w14:textId="77777777" w:rsidTr="00D63BC1">
        <w:trPr>
          <w:trHeight w:val="56"/>
          <w:jc w:val="center"/>
        </w:trPr>
        <w:tc>
          <w:tcPr>
            <w:tcW w:w="1276" w:type="pct"/>
            <w:noWrap/>
            <w:vAlign w:val="center"/>
          </w:tcPr>
          <w:p w14:paraId="22869D20"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压缩机入口缓冲罐</w:t>
            </w:r>
          </w:p>
        </w:tc>
        <w:tc>
          <w:tcPr>
            <w:tcW w:w="599" w:type="pct"/>
            <w:vAlign w:val="center"/>
          </w:tcPr>
          <w:p w14:paraId="21469BB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D401</w:t>
            </w:r>
          </w:p>
        </w:tc>
        <w:tc>
          <w:tcPr>
            <w:tcW w:w="625" w:type="pct"/>
            <w:vAlign w:val="center"/>
          </w:tcPr>
          <w:p w14:paraId="2CD13D3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7226FAA4"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φ1000mm×2500mm</w:t>
            </w:r>
            <w:r w:rsidRPr="00BF02E2">
              <w:rPr>
                <w:rFonts w:ascii="Times New Roman" w:hAnsi="Times New Roman"/>
                <w:sz w:val="21"/>
                <w:szCs w:val="21"/>
              </w:rPr>
              <w:t>；设计温度</w:t>
            </w:r>
            <w:r w:rsidRPr="00BF02E2">
              <w:rPr>
                <w:rFonts w:ascii="Times New Roman" w:hAnsi="Times New Roman"/>
                <w:sz w:val="21"/>
                <w:szCs w:val="21"/>
              </w:rPr>
              <w:t>120℃</w:t>
            </w:r>
            <w:r w:rsidRPr="00BF02E2">
              <w:rPr>
                <w:rFonts w:ascii="Times New Roman" w:hAnsi="Times New Roman"/>
                <w:sz w:val="21"/>
                <w:szCs w:val="21"/>
              </w:rPr>
              <w:t>；设计压力</w:t>
            </w:r>
            <w:r w:rsidRPr="00BF02E2">
              <w:rPr>
                <w:rFonts w:ascii="Times New Roman" w:hAnsi="Times New Roman"/>
                <w:sz w:val="21"/>
                <w:szCs w:val="21"/>
              </w:rPr>
              <w:t>3.6MPa</w:t>
            </w:r>
          </w:p>
        </w:tc>
        <w:tc>
          <w:tcPr>
            <w:tcW w:w="733" w:type="pct"/>
            <w:vMerge/>
            <w:vAlign w:val="center"/>
          </w:tcPr>
          <w:p w14:paraId="5C6A493B" w14:textId="77777777" w:rsidR="005554B8" w:rsidRPr="00BF02E2" w:rsidRDefault="005554B8" w:rsidP="005554B8">
            <w:pPr>
              <w:pStyle w:val="03"/>
              <w:rPr>
                <w:rFonts w:ascii="Times New Roman" w:hAnsi="Times New Roman" w:cs="Times New Roman"/>
              </w:rPr>
            </w:pPr>
          </w:p>
        </w:tc>
      </w:tr>
      <w:tr w:rsidR="005554B8" w:rsidRPr="00BF02E2" w14:paraId="59B6E5F0" w14:textId="77777777" w:rsidTr="00D63BC1">
        <w:trPr>
          <w:trHeight w:val="56"/>
          <w:jc w:val="center"/>
        </w:trPr>
        <w:tc>
          <w:tcPr>
            <w:tcW w:w="1276" w:type="pct"/>
            <w:noWrap/>
            <w:vAlign w:val="center"/>
          </w:tcPr>
          <w:p w14:paraId="2BF5464E"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加氢产物中间罐</w:t>
            </w:r>
          </w:p>
        </w:tc>
        <w:tc>
          <w:tcPr>
            <w:tcW w:w="599" w:type="pct"/>
            <w:vAlign w:val="center"/>
          </w:tcPr>
          <w:p w14:paraId="7B96EF2E"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D403</w:t>
            </w:r>
          </w:p>
        </w:tc>
        <w:tc>
          <w:tcPr>
            <w:tcW w:w="625" w:type="pct"/>
            <w:vAlign w:val="center"/>
          </w:tcPr>
          <w:p w14:paraId="6862B789"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2E27FE7A"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φ1200mm×1500mm</w:t>
            </w:r>
            <w:r w:rsidRPr="00BF02E2">
              <w:rPr>
                <w:rFonts w:ascii="Times New Roman" w:hAnsi="Times New Roman"/>
                <w:sz w:val="21"/>
                <w:szCs w:val="21"/>
              </w:rPr>
              <w:t>；设计温度</w:t>
            </w:r>
            <w:r w:rsidRPr="00BF02E2">
              <w:rPr>
                <w:rFonts w:ascii="Times New Roman" w:hAnsi="Times New Roman"/>
                <w:sz w:val="21"/>
                <w:szCs w:val="21"/>
              </w:rPr>
              <w:t>120℃</w:t>
            </w:r>
            <w:r w:rsidRPr="00BF02E2">
              <w:rPr>
                <w:rFonts w:ascii="Times New Roman" w:hAnsi="Times New Roman"/>
                <w:sz w:val="21"/>
                <w:szCs w:val="21"/>
              </w:rPr>
              <w:t>；设计压力</w:t>
            </w:r>
            <w:r w:rsidRPr="00BF02E2">
              <w:rPr>
                <w:rFonts w:ascii="Times New Roman" w:hAnsi="Times New Roman"/>
                <w:sz w:val="21"/>
                <w:szCs w:val="21"/>
              </w:rPr>
              <w:t>1.0MPa</w:t>
            </w:r>
          </w:p>
        </w:tc>
        <w:tc>
          <w:tcPr>
            <w:tcW w:w="733" w:type="pct"/>
            <w:vMerge/>
            <w:vAlign w:val="center"/>
          </w:tcPr>
          <w:p w14:paraId="4F5A63E3" w14:textId="77777777" w:rsidR="005554B8" w:rsidRPr="00BF02E2" w:rsidRDefault="005554B8" w:rsidP="005554B8">
            <w:pPr>
              <w:pStyle w:val="03"/>
              <w:rPr>
                <w:rFonts w:ascii="Times New Roman" w:hAnsi="Times New Roman" w:cs="Times New Roman"/>
              </w:rPr>
            </w:pPr>
          </w:p>
        </w:tc>
      </w:tr>
      <w:tr w:rsidR="005554B8" w:rsidRPr="00BF02E2" w14:paraId="3181DF27" w14:textId="77777777" w:rsidTr="00D63BC1">
        <w:trPr>
          <w:trHeight w:val="56"/>
          <w:jc w:val="center"/>
        </w:trPr>
        <w:tc>
          <w:tcPr>
            <w:tcW w:w="1276" w:type="pct"/>
            <w:noWrap/>
            <w:vAlign w:val="center"/>
          </w:tcPr>
          <w:p w14:paraId="58A0064C"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脱甲醇塔塔顶出料罐</w:t>
            </w:r>
          </w:p>
        </w:tc>
        <w:tc>
          <w:tcPr>
            <w:tcW w:w="599" w:type="pct"/>
            <w:vAlign w:val="center"/>
          </w:tcPr>
          <w:p w14:paraId="0E1E70D9"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D404</w:t>
            </w:r>
          </w:p>
        </w:tc>
        <w:tc>
          <w:tcPr>
            <w:tcW w:w="625" w:type="pct"/>
            <w:vAlign w:val="center"/>
          </w:tcPr>
          <w:p w14:paraId="40DBE323"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4EA5994B"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φ1200mm×1500mm</w:t>
            </w:r>
            <w:r w:rsidRPr="00BF02E2">
              <w:rPr>
                <w:rFonts w:ascii="Times New Roman" w:hAnsi="Times New Roman"/>
                <w:sz w:val="21"/>
                <w:szCs w:val="21"/>
              </w:rPr>
              <w:t>；设计温度</w:t>
            </w:r>
            <w:r w:rsidRPr="00BF02E2">
              <w:rPr>
                <w:rFonts w:ascii="Times New Roman" w:hAnsi="Times New Roman"/>
                <w:sz w:val="21"/>
                <w:szCs w:val="21"/>
              </w:rPr>
              <w:t>80℃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41F6BB72" w14:textId="77777777" w:rsidR="005554B8" w:rsidRPr="00BF02E2" w:rsidRDefault="005554B8" w:rsidP="005554B8">
            <w:pPr>
              <w:pStyle w:val="03"/>
              <w:rPr>
                <w:rFonts w:ascii="Times New Roman" w:hAnsi="Times New Roman" w:cs="Times New Roman"/>
              </w:rPr>
            </w:pPr>
          </w:p>
        </w:tc>
      </w:tr>
      <w:tr w:rsidR="005554B8" w:rsidRPr="00BF02E2" w14:paraId="0ED48E73" w14:textId="77777777" w:rsidTr="00D63BC1">
        <w:trPr>
          <w:trHeight w:val="56"/>
          <w:jc w:val="center"/>
        </w:trPr>
        <w:tc>
          <w:tcPr>
            <w:tcW w:w="1276" w:type="pct"/>
            <w:noWrap/>
            <w:vAlign w:val="center"/>
          </w:tcPr>
          <w:p w14:paraId="5E5AB3BB"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回收酯储罐</w:t>
            </w:r>
          </w:p>
        </w:tc>
        <w:tc>
          <w:tcPr>
            <w:tcW w:w="599" w:type="pct"/>
            <w:vAlign w:val="center"/>
          </w:tcPr>
          <w:p w14:paraId="58AE0199"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D406</w:t>
            </w:r>
          </w:p>
        </w:tc>
        <w:tc>
          <w:tcPr>
            <w:tcW w:w="625" w:type="pct"/>
            <w:vAlign w:val="center"/>
          </w:tcPr>
          <w:p w14:paraId="26801D4E"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1BF10132"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φ800mm×1500mm</w:t>
            </w:r>
            <w:r w:rsidRPr="00BF02E2">
              <w:rPr>
                <w:rFonts w:ascii="Times New Roman" w:hAnsi="Times New Roman"/>
                <w:sz w:val="21"/>
                <w:szCs w:val="21"/>
              </w:rPr>
              <w:t>；设计温度</w:t>
            </w:r>
            <w:r w:rsidRPr="00BF02E2">
              <w:rPr>
                <w:rFonts w:ascii="Times New Roman" w:hAnsi="Times New Roman"/>
                <w:sz w:val="21"/>
                <w:szCs w:val="21"/>
              </w:rPr>
              <w:t>100℃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07C79610" w14:textId="77777777" w:rsidR="005554B8" w:rsidRPr="00BF02E2" w:rsidRDefault="005554B8" w:rsidP="005554B8">
            <w:pPr>
              <w:pStyle w:val="03"/>
              <w:rPr>
                <w:rFonts w:ascii="Times New Roman" w:hAnsi="Times New Roman" w:cs="Times New Roman"/>
              </w:rPr>
            </w:pPr>
          </w:p>
        </w:tc>
      </w:tr>
      <w:tr w:rsidR="005554B8" w:rsidRPr="00BF02E2" w14:paraId="0BF03008" w14:textId="77777777" w:rsidTr="00D63BC1">
        <w:trPr>
          <w:trHeight w:val="56"/>
          <w:jc w:val="center"/>
        </w:trPr>
        <w:tc>
          <w:tcPr>
            <w:tcW w:w="1276" w:type="pct"/>
            <w:noWrap/>
            <w:vAlign w:val="center"/>
          </w:tcPr>
          <w:p w14:paraId="0B6992D2"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精制塔回流罐</w:t>
            </w:r>
          </w:p>
        </w:tc>
        <w:tc>
          <w:tcPr>
            <w:tcW w:w="599" w:type="pct"/>
            <w:vAlign w:val="center"/>
          </w:tcPr>
          <w:p w14:paraId="6C3228E0"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D407</w:t>
            </w:r>
          </w:p>
        </w:tc>
        <w:tc>
          <w:tcPr>
            <w:tcW w:w="625" w:type="pct"/>
            <w:vAlign w:val="center"/>
          </w:tcPr>
          <w:p w14:paraId="5B57081E"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34DF52B9"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φ500mm×800mm</w:t>
            </w:r>
            <w:r w:rsidRPr="00BF02E2">
              <w:rPr>
                <w:rFonts w:ascii="Times New Roman" w:hAnsi="Times New Roman"/>
                <w:sz w:val="21"/>
                <w:szCs w:val="21"/>
              </w:rPr>
              <w:t>；设计温度</w:t>
            </w:r>
            <w:r w:rsidRPr="00BF02E2">
              <w:rPr>
                <w:rFonts w:ascii="Times New Roman" w:hAnsi="Times New Roman"/>
                <w:sz w:val="21"/>
                <w:szCs w:val="21"/>
              </w:rPr>
              <w:t>180℃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7675454A" w14:textId="77777777" w:rsidR="005554B8" w:rsidRPr="00BF02E2" w:rsidRDefault="005554B8" w:rsidP="005554B8">
            <w:pPr>
              <w:pStyle w:val="03"/>
              <w:rPr>
                <w:rFonts w:ascii="Times New Roman" w:hAnsi="Times New Roman" w:cs="Times New Roman"/>
              </w:rPr>
            </w:pPr>
          </w:p>
        </w:tc>
      </w:tr>
      <w:tr w:rsidR="005554B8" w:rsidRPr="00BF02E2" w14:paraId="14B71DF9" w14:textId="77777777" w:rsidTr="00D63BC1">
        <w:trPr>
          <w:trHeight w:val="56"/>
          <w:jc w:val="center"/>
        </w:trPr>
        <w:tc>
          <w:tcPr>
            <w:tcW w:w="1276" w:type="pct"/>
            <w:noWrap/>
            <w:vAlign w:val="center"/>
          </w:tcPr>
          <w:p w14:paraId="186F5808"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甲醇回收塔回流罐</w:t>
            </w:r>
          </w:p>
        </w:tc>
        <w:tc>
          <w:tcPr>
            <w:tcW w:w="599" w:type="pct"/>
            <w:vAlign w:val="center"/>
          </w:tcPr>
          <w:p w14:paraId="0290FC6F"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D416</w:t>
            </w:r>
          </w:p>
        </w:tc>
        <w:tc>
          <w:tcPr>
            <w:tcW w:w="625" w:type="pct"/>
            <w:vAlign w:val="center"/>
          </w:tcPr>
          <w:p w14:paraId="0F30D36B" w14:textId="77777777" w:rsidR="005554B8" w:rsidRPr="00BF02E2" w:rsidRDefault="005554B8" w:rsidP="005554B8">
            <w:pPr>
              <w:pStyle w:val="afffff5"/>
              <w:spacing w:line="240" w:lineRule="auto"/>
              <w:rPr>
                <w:rFonts w:ascii="Times New Roman" w:hAnsi="Times New Roman"/>
                <w:szCs w:val="21"/>
              </w:rPr>
            </w:pPr>
            <w:r w:rsidRPr="00BF02E2">
              <w:rPr>
                <w:rFonts w:ascii="Times New Roman" w:hAnsi="Times New Roman"/>
                <w:szCs w:val="21"/>
              </w:rPr>
              <w:t>1</w:t>
            </w:r>
          </w:p>
        </w:tc>
        <w:tc>
          <w:tcPr>
            <w:tcW w:w="1766" w:type="pct"/>
            <w:vAlign w:val="center"/>
          </w:tcPr>
          <w:p w14:paraId="5F2B5FFA" w14:textId="77777777" w:rsidR="005554B8" w:rsidRPr="00BF02E2" w:rsidRDefault="005554B8" w:rsidP="005554B8">
            <w:pPr>
              <w:pStyle w:val="afffff6"/>
              <w:spacing w:line="240" w:lineRule="auto"/>
              <w:ind w:left="0" w:firstLineChars="0" w:firstLine="0"/>
              <w:jc w:val="center"/>
              <w:rPr>
                <w:rFonts w:ascii="Times New Roman" w:hAnsi="Times New Roman"/>
                <w:sz w:val="21"/>
                <w:szCs w:val="21"/>
              </w:rPr>
            </w:pPr>
            <w:r w:rsidRPr="00BF02E2">
              <w:rPr>
                <w:rFonts w:ascii="Times New Roman" w:hAnsi="Times New Roman"/>
                <w:sz w:val="21"/>
                <w:szCs w:val="21"/>
              </w:rPr>
              <w:t>尺寸：立式</w:t>
            </w:r>
            <w:r w:rsidRPr="00BF02E2">
              <w:rPr>
                <w:rFonts w:ascii="Times New Roman" w:hAnsi="Times New Roman"/>
                <w:sz w:val="21"/>
                <w:szCs w:val="21"/>
              </w:rPr>
              <w:t>φ1800mm×3600mm</w:t>
            </w:r>
            <w:r w:rsidRPr="00BF02E2">
              <w:rPr>
                <w:rFonts w:ascii="Times New Roman" w:hAnsi="Times New Roman"/>
                <w:sz w:val="21"/>
                <w:szCs w:val="21"/>
              </w:rPr>
              <w:t>；设计温度</w:t>
            </w:r>
            <w:r w:rsidRPr="00BF02E2">
              <w:rPr>
                <w:rFonts w:ascii="Times New Roman" w:hAnsi="Times New Roman"/>
                <w:sz w:val="21"/>
                <w:szCs w:val="21"/>
              </w:rPr>
              <w:t>110℃</w:t>
            </w:r>
            <w:r w:rsidRPr="00BF02E2">
              <w:rPr>
                <w:rFonts w:ascii="Times New Roman" w:hAnsi="Times New Roman"/>
                <w:sz w:val="21"/>
                <w:szCs w:val="21"/>
              </w:rPr>
              <w:t>；设计压力</w:t>
            </w:r>
            <w:r w:rsidRPr="00BF02E2">
              <w:rPr>
                <w:rFonts w:ascii="Times New Roman" w:hAnsi="Times New Roman"/>
                <w:sz w:val="21"/>
                <w:szCs w:val="21"/>
              </w:rPr>
              <w:t>0.35MPa</w:t>
            </w:r>
          </w:p>
        </w:tc>
        <w:tc>
          <w:tcPr>
            <w:tcW w:w="733" w:type="pct"/>
            <w:vMerge/>
            <w:vAlign w:val="center"/>
          </w:tcPr>
          <w:p w14:paraId="1E0DDBD4" w14:textId="77777777" w:rsidR="005554B8" w:rsidRPr="00BF02E2" w:rsidRDefault="005554B8" w:rsidP="005554B8">
            <w:pPr>
              <w:pStyle w:val="03"/>
              <w:rPr>
                <w:rFonts w:ascii="Times New Roman" w:hAnsi="Times New Roman" w:cs="Times New Roman"/>
              </w:rPr>
            </w:pPr>
          </w:p>
        </w:tc>
      </w:tr>
    </w:tbl>
    <w:p w14:paraId="500597A6" w14:textId="77777777" w:rsidR="00DA6577" w:rsidRPr="00BF02E2" w:rsidRDefault="00DA6577" w:rsidP="00DA6577">
      <w:pPr>
        <w:adjustRightInd w:val="0"/>
        <w:snapToGrid w:val="0"/>
        <w:ind w:left="1680" w:right="1680" w:firstLine="480"/>
        <w:jc w:val="center"/>
        <w:rPr>
          <w:rFonts w:ascii="Times New Roman" w:eastAsia="宋体" w:hAnsi="Times New Roman" w:cs="Times New Roman"/>
          <w:sz w:val="10"/>
          <w:szCs w:val="10"/>
        </w:rPr>
      </w:pPr>
    </w:p>
    <w:p w14:paraId="01978C02" w14:textId="77777777" w:rsidR="00DA6577" w:rsidRPr="00BF02E2" w:rsidRDefault="00DA6577" w:rsidP="00DA6577">
      <w:pPr>
        <w:adjustRightInd w:val="0"/>
        <w:snapToGrid w:val="0"/>
        <w:spacing w:line="360" w:lineRule="auto"/>
        <w:outlineLvl w:val="1"/>
        <w:rPr>
          <w:rFonts w:ascii="Times New Roman" w:eastAsia="宋体" w:hAnsi="Times New Roman" w:cs="Times New Roman"/>
          <w:b/>
          <w:sz w:val="32"/>
          <w:szCs w:val="32"/>
        </w:rPr>
      </w:pPr>
      <w:bookmarkStart w:id="82" w:name="_Toc464924883"/>
      <w:bookmarkStart w:id="83" w:name="_Toc499113352"/>
      <w:r w:rsidRPr="00BF02E2">
        <w:rPr>
          <w:rFonts w:ascii="Times New Roman" w:eastAsia="宋体" w:hAnsi="Times New Roman" w:cs="Times New Roman"/>
          <w:b/>
          <w:sz w:val="32"/>
          <w:szCs w:val="32"/>
        </w:rPr>
        <w:t>4.5</w:t>
      </w:r>
      <w:r w:rsidRPr="00BF02E2">
        <w:rPr>
          <w:rFonts w:ascii="Times New Roman" w:eastAsia="宋体" w:hAnsi="Times New Roman" w:cs="Times New Roman"/>
          <w:b/>
          <w:sz w:val="32"/>
          <w:szCs w:val="32"/>
        </w:rPr>
        <w:t>公辅工程</w:t>
      </w:r>
      <w:bookmarkEnd w:id="82"/>
      <w:bookmarkEnd w:id="83"/>
    </w:p>
    <w:p w14:paraId="2DE2CDE4"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本项目公用工程消耗情况见表</w:t>
      </w:r>
      <w:r w:rsidRPr="00BF02E2">
        <w:rPr>
          <w:rFonts w:ascii="Times New Roman" w:eastAsia="宋体" w:hAnsi="Times New Roman" w:cs="Times New Roman"/>
          <w:sz w:val="24"/>
          <w:szCs w:val="24"/>
        </w:rPr>
        <w:t>4.5-1</w:t>
      </w:r>
      <w:r w:rsidRPr="00BF02E2">
        <w:rPr>
          <w:rFonts w:ascii="Times New Roman" w:eastAsia="宋体" w:hAnsi="Times New Roman" w:cs="Times New Roman"/>
          <w:sz w:val="24"/>
          <w:szCs w:val="24"/>
        </w:rPr>
        <w:t>。</w:t>
      </w:r>
    </w:p>
    <w:p w14:paraId="71018143" w14:textId="77777777" w:rsidR="005554B8" w:rsidRPr="00BF02E2" w:rsidRDefault="005554B8">
      <w:pPr>
        <w:widowControl/>
        <w:jc w:val="left"/>
        <w:rPr>
          <w:rFonts w:ascii="Times New Roman" w:eastAsia="宋体" w:hAnsi="Times New Roman" w:cs="Times New Roman"/>
          <w:b/>
          <w:bCs/>
          <w:sz w:val="24"/>
          <w:szCs w:val="21"/>
        </w:rPr>
      </w:pPr>
      <w:r w:rsidRPr="00BF02E2">
        <w:rPr>
          <w:rFonts w:ascii="Times New Roman" w:eastAsia="宋体" w:hAnsi="Times New Roman" w:cs="Times New Roman"/>
          <w:b/>
          <w:bCs/>
          <w:sz w:val="24"/>
          <w:szCs w:val="21"/>
        </w:rPr>
        <w:br w:type="page"/>
      </w:r>
    </w:p>
    <w:p w14:paraId="61C8E016" w14:textId="77777777" w:rsidR="00DA6577" w:rsidRPr="00BF02E2" w:rsidRDefault="00DA6577" w:rsidP="00DA6577">
      <w:pPr>
        <w:adjustRightInd w:val="0"/>
        <w:snapToGrid w:val="0"/>
        <w:jc w:val="center"/>
        <w:rPr>
          <w:rFonts w:ascii="Times New Roman" w:eastAsia="宋体" w:hAnsi="Times New Roman" w:cs="Times New Roman"/>
          <w:b/>
          <w:bCs/>
          <w:sz w:val="24"/>
          <w:szCs w:val="21"/>
        </w:rPr>
      </w:pPr>
      <w:r w:rsidRPr="00BF02E2">
        <w:rPr>
          <w:rFonts w:ascii="Times New Roman" w:eastAsia="宋体" w:hAnsi="Times New Roman" w:cs="Times New Roman"/>
          <w:b/>
          <w:bCs/>
          <w:sz w:val="24"/>
          <w:szCs w:val="21"/>
        </w:rPr>
        <w:lastRenderedPageBreak/>
        <w:t>表</w:t>
      </w:r>
      <w:r w:rsidRPr="00BF02E2">
        <w:rPr>
          <w:rFonts w:ascii="Times New Roman" w:eastAsia="宋体" w:hAnsi="Times New Roman" w:cs="Times New Roman"/>
          <w:b/>
          <w:bCs/>
          <w:sz w:val="24"/>
          <w:szCs w:val="21"/>
        </w:rPr>
        <w:t>4.5-1</w:t>
      </w:r>
      <w:r w:rsidRPr="00BF02E2">
        <w:rPr>
          <w:rFonts w:ascii="Times New Roman" w:eastAsia="宋体" w:hAnsi="Times New Roman" w:cs="Times New Roman"/>
          <w:b/>
          <w:bCs/>
          <w:sz w:val="24"/>
          <w:szCs w:val="21"/>
        </w:rPr>
        <w:t>公用工程消耗</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55"/>
        <w:gridCol w:w="1852"/>
        <w:gridCol w:w="1041"/>
        <w:gridCol w:w="2014"/>
        <w:gridCol w:w="2808"/>
      </w:tblGrid>
      <w:tr w:rsidR="005554B8" w:rsidRPr="00BF02E2" w14:paraId="516C06E7" w14:textId="77777777" w:rsidTr="0034757B">
        <w:trPr>
          <w:trHeight w:val="272"/>
          <w:tblHeader/>
        </w:trPr>
        <w:tc>
          <w:tcPr>
            <w:tcW w:w="747" w:type="pct"/>
            <w:vMerge w:val="restart"/>
            <w:tcBorders>
              <w:top w:val="single" w:sz="12" w:space="0" w:color="auto"/>
              <w:left w:val="nil"/>
              <w:right w:val="single" w:sz="4" w:space="0" w:color="auto"/>
            </w:tcBorders>
            <w:vAlign w:val="center"/>
          </w:tcPr>
          <w:p w14:paraId="72498E12" w14:textId="77777777" w:rsidR="00DA6577" w:rsidRPr="00BF02E2" w:rsidRDefault="00DA6577" w:rsidP="00DA6577">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类别名称</w:t>
            </w:r>
          </w:p>
        </w:tc>
        <w:tc>
          <w:tcPr>
            <w:tcW w:w="1021" w:type="pct"/>
            <w:vMerge w:val="restart"/>
            <w:tcBorders>
              <w:top w:val="single" w:sz="12" w:space="0" w:color="auto"/>
              <w:left w:val="single" w:sz="4" w:space="0" w:color="auto"/>
              <w:right w:val="single" w:sz="4" w:space="0" w:color="auto"/>
            </w:tcBorders>
            <w:vAlign w:val="center"/>
          </w:tcPr>
          <w:p w14:paraId="0ADC3FD4" w14:textId="77777777" w:rsidR="00DA6577" w:rsidRPr="00BF02E2" w:rsidRDefault="00DA6577" w:rsidP="00DA6577">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重要组分、规格</w:t>
            </w:r>
          </w:p>
        </w:tc>
        <w:tc>
          <w:tcPr>
            <w:tcW w:w="574" w:type="pct"/>
            <w:vMerge w:val="restart"/>
            <w:tcBorders>
              <w:top w:val="single" w:sz="12" w:space="0" w:color="auto"/>
              <w:left w:val="single" w:sz="4" w:space="0" w:color="auto"/>
              <w:right w:val="single" w:sz="4" w:space="0" w:color="auto"/>
            </w:tcBorders>
            <w:vAlign w:val="center"/>
          </w:tcPr>
          <w:p w14:paraId="3E896216" w14:textId="77777777" w:rsidR="00DA6577" w:rsidRPr="00BF02E2" w:rsidRDefault="00DA6577" w:rsidP="00DA6577">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单位</w:t>
            </w:r>
          </w:p>
        </w:tc>
        <w:tc>
          <w:tcPr>
            <w:tcW w:w="1110" w:type="pct"/>
            <w:vMerge w:val="restart"/>
            <w:tcBorders>
              <w:top w:val="single" w:sz="12" w:space="0" w:color="auto"/>
              <w:left w:val="single" w:sz="4" w:space="0" w:color="auto"/>
              <w:right w:val="single" w:sz="4" w:space="0" w:color="auto"/>
            </w:tcBorders>
            <w:vAlign w:val="center"/>
          </w:tcPr>
          <w:p w14:paraId="3784B711" w14:textId="77777777" w:rsidR="00DA6577" w:rsidRPr="00BF02E2" w:rsidRDefault="00DA6577" w:rsidP="00DA6577">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消耗定额</w:t>
            </w:r>
          </w:p>
        </w:tc>
        <w:tc>
          <w:tcPr>
            <w:tcW w:w="1548" w:type="pct"/>
            <w:vMerge w:val="restart"/>
            <w:tcBorders>
              <w:top w:val="single" w:sz="12" w:space="0" w:color="auto"/>
              <w:left w:val="single" w:sz="4" w:space="0" w:color="auto"/>
              <w:right w:val="nil"/>
            </w:tcBorders>
            <w:vAlign w:val="center"/>
          </w:tcPr>
          <w:p w14:paraId="796FCF2E" w14:textId="77777777" w:rsidR="00DA6577" w:rsidRPr="00BF02E2" w:rsidRDefault="00DA6577" w:rsidP="00DA6577">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来源及运输</w:t>
            </w:r>
          </w:p>
        </w:tc>
      </w:tr>
      <w:tr w:rsidR="005554B8" w:rsidRPr="00BF02E2" w14:paraId="33FB1B09" w14:textId="77777777" w:rsidTr="0034757B">
        <w:trPr>
          <w:trHeight w:val="272"/>
          <w:tblHeader/>
        </w:trPr>
        <w:tc>
          <w:tcPr>
            <w:tcW w:w="747" w:type="pct"/>
            <w:vMerge/>
            <w:tcBorders>
              <w:left w:val="nil"/>
              <w:bottom w:val="single" w:sz="4" w:space="0" w:color="auto"/>
              <w:right w:val="single" w:sz="4" w:space="0" w:color="auto"/>
            </w:tcBorders>
            <w:vAlign w:val="center"/>
          </w:tcPr>
          <w:p w14:paraId="3851BB0A" w14:textId="77777777" w:rsidR="00DA6577" w:rsidRPr="00BF02E2" w:rsidRDefault="00DA6577" w:rsidP="00DA6577">
            <w:pPr>
              <w:adjustRightInd w:val="0"/>
              <w:snapToGrid w:val="0"/>
              <w:jc w:val="center"/>
              <w:rPr>
                <w:rFonts w:ascii="Times New Roman" w:eastAsia="宋体" w:hAnsi="Times New Roman" w:cs="Times New Roman"/>
                <w:b/>
                <w:bCs/>
                <w:szCs w:val="21"/>
              </w:rPr>
            </w:pPr>
          </w:p>
        </w:tc>
        <w:tc>
          <w:tcPr>
            <w:tcW w:w="1021" w:type="pct"/>
            <w:vMerge/>
            <w:tcBorders>
              <w:left w:val="single" w:sz="4" w:space="0" w:color="auto"/>
              <w:bottom w:val="single" w:sz="4" w:space="0" w:color="auto"/>
              <w:right w:val="single" w:sz="4" w:space="0" w:color="auto"/>
            </w:tcBorders>
            <w:vAlign w:val="center"/>
          </w:tcPr>
          <w:p w14:paraId="3281306C" w14:textId="77777777" w:rsidR="00DA6577" w:rsidRPr="00BF02E2" w:rsidRDefault="00DA6577" w:rsidP="00DA6577">
            <w:pPr>
              <w:adjustRightInd w:val="0"/>
              <w:snapToGrid w:val="0"/>
              <w:jc w:val="center"/>
              <w:rPr>
                <w:rFonts w:ascii="Times New Roman" w:eastAsia="宋体" w:hAnsi="Times New Roman" w:cs="Times New Roman"/>
                <w:b/>
                <w:bCs/>
                <w:szCs w:val="21"/>
              </w:rPr>
            </w:pPr>
          </w:p>
        </w:tc>
        <w:tc>
          <w:tcPr>
            <w:tcW w:w="574" w:type="pct"/>
            <w:vMerge/>
            <w:tcBorders>
              <w:left w:val="single" w:sz="4" w:space="0" w:color="auto"/>
              <w:bottom w:val="single" w:sz="4" w:space="0" w:color="auto"/>
              <w:right w:val="single" w:sz="4" w:space="0" w:color="auto"/>
            </w:tcBorders>
            <w:vAlign w:val="center"/>
          </w:tcPr>
          <w:p w14:paraId="212B6525" w14:textId="77777777" w:rsidR="00DA6577" w:rsidRPr="00BF02E2" w:rsidRDefault="00DA6577" w:rsidP="00DA6577">
            <w:pPr>
              <w:adjustRightInd w:val="0"/>
              <w:snapToGrid w:val="0"/>
              <w:jc w:val="center"/>
              <w:rPr>
                <w:rFonts w:ascii="Times New Roman" w:eastAsia="宋体" w:hAnsi="Times New Roman" w:cs="Times New Roman"/>
                <w:b/>
                <w:bCs/>
                <w:szCs w:val="21"/>
              </w:rPr>
            </w:pPr>
          </w:p>
        </w:tc>
        <w:tc>
          <w:tcPr>
            <w:tcW w:w="1110" w:type="pct"/>
            <w:vMerge/>
            <w:tcBorders>
              <w:left w:val="single" w:sz="4" w:space="0" w:color="auto"/>
              <w:bottom w:val="single" w:sz="4" w:space="0" w:color="auto"/>
              <w:right w:val="single" w:sz="4" w:space="0" w:color="auto"/>
            </w:tcBorders>
            <w:vAlign w:val="center"/>
          </w:tcPr>
          <w:p w14:paraId="18D401FA" w14:textId="77777777" w:rsidR="00DA6577" w:rsidRPr="00BF02E2" w:rsidRDefault="00DA6577" w:rsidP="00DA6577">
            <w:pPr>
              <w:adjustRightInd w:val="0"/>
              <w:snapToGrid w:val="0"/>
              <w:jc w:val="center"/>
              <w:rPr>
                <w:rFonts w:ascii="Times New Roman" w:eastAsia="宋体" w:hAnsi="Times New Roman" w:cs="Times New Roman"/>
                <w:b/>
                <w:bCs/>
                <w:szCs w:val="21"/>
              </w:rPr>
            </w:pPr>
          </w:p>
        </w:tc>
        <w:tc>
          <w:tcPr>
            <w:tcW w:w="1548" w:type="pct"/>
            <w:vMerge/>
            <w:tcBorders>
              <w:left w:val="single" w:sz="4" w:space="0" w:color="auto"/>
              <w:bottom w:val="single" w:sz="4" w:space="0" w:color="auto"/>
              <w:right w:val="nil"/>
            </w:tcBorders>
            <w:vAlign w:val="center"/>
          </w:tcPr>
          <w:p w14:paraId="185C9CE1" w14:textId="77777777" w:rsidR="00DA6577" w:rsidRPr="00BF02E2" w:rsidRDefault="00DA6577" w:rsidP="00DA6577">
            <w:pPr>
              <w:adjustRightInd w:val="0"/>
              <w:snapToGrid w:val="0"/>
              <w:jc w:val="center"/>
              <w:rPr>
                <w:rFonts w:ascii="Times New Roman" w:eastAsia="宋体" w:hAnsi="Times New Roman" w:cs="Times New Roman"/>
                <w:b/>
                <w:bCs/>
                <w:szCs w:val="21"/>
              </w:rPr>
            </w:pPr>
          </w:p>
        </w:tc>
      </w:tr>
      <w:tr w:rsidR="005554B8" w:rsidRPr="00BF02E2" w14:paraId="2AEA447F" w14:textId="77777777" w:rsidTr="0034757B">
        <w:tc>
          <w:tcPr>
            <w:tcW w:w="747" w:type="pct"/>
            <w:tcBorders>
              <w:top w:val="single" w:sz="4" w:space="0" w:color="auto"/>
              <w:left w:val="nil"/>
              <w:bottom w:val="single" w:sz="4" w:space="0" w:color="auto"/>
              <w:right w:val="single" w:sz="4" w:space="0" w:color="auto"/>
            </w:tcBorders>
            <w:vAlign w:val="center"/>
          </w:tcPr>
          <w:p w14:paraId="4349040F"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电</w:t>
            </w:r>
          </w:p>
        </w:tc>
        <w:tc>
          <w:tcPr>
            <w:tcW w:w="1021" w:type="pct"/>
            <w:tcBorders>
              <w:top w:val="single" w:sz="4" w:space="0" w:color="auto"/>
              <w:left w:val="single" w:sz="4" w:space="0" w:color="auto"/>
              <w:bottom w:val="single" w:sz="4" w:space="0" w:color="auto"/>
              <w:right w:val="single" w:sz="4" w:space="0" w:color="auto"/>
            </w:tcBorders>
            <w:vAlign w:val="center"/>
          </w:tcPr>
          <w:p w14:paraId="632D7A7B"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74" w:type="pct"/>
            <w:tcBorders>
              <w:top w:val="single" w:sz="4" w:space="0" w:color="auto"/>
              <w:left w:val="single" w:sz="4" w:space="0" w:color="auto"/>
              <w:bottom w:val="single" w:sz="4" w:space="0" w:color="auto"/>
              <w:right w:val="single" w:sz="4" w:space="0" w:color="auto"/>
            </w:tcBorders>
            <w:vAlign w:val="center"/>
          </w:tcPr>
          <w:p w14:paraId="62C0A203"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kWh</w:t>
            </w:r>
          </w:p>
        </w:tc>
        <w:tc>
          <w:tcPr>
            <w:tcW w:w="1110" w:type="pct"/>
            <w:tcBorders>
              <w:top w:val="single" w:sz="4" w:space="0" w:color="auto"/>
              <w:left w:val="single" w:sz="4" w:space="0" w:color="auto"/>
              <w:bottom w:val="single" w:sz="4" w:space="0" w:color="auto"/>
              <w:right w:val="single" w:sz="4" w:space="0" w:color="auto"/>
            </w:tcBorders>
            <w:vAlign w:val="center"/>
          </w:tcPr>
          <w:p w14:paraId="13144B6C"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175</w:t>
            </w:r>
          </w:p>
        </w:tc>
        <w:tc>
          <w:tcPr>
            <w:tcW w:w="1548" w:type="pct"/>
            <w:tcBorders>
              <w:top w:val="single" w:sz="4" w:space="0" w:color="auto"/>
              <w:left w:val="single" w:sz="4" w:space="0" w:color="auto"/>
              <w:bottom w:val="single" w:sz="4" w:space="0" w:color="auto"/>
              <w:right w:val="nil"/>
            </w:tcBorders>
            <w:vAlign w:val="center"/>
          </w:tcPr>
          <w:p w14:paraId="0C9E2B28"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已建变电站</w:t>
            </w:r>
          </w:p>
        </w:tc>
      </w:tr>
      <w:tr w:rsidR="005554B8" w:rsidRPr="00BF02E2" w14:paraId="28A597DF" w14:textId="77777777" w:rsidTr="0034757B">
        <w:tc>
          <w:tcPr>
            <w:tcW w:w="747" w:type="pct"/>
            <w:vMerge w:val="restart"/>
            <w:tcBorders>
              <w:top w:val="single" w:sz="4" w:space="0" w:color="auto"/>
              <w:left w:val="nil"/>
              <w:right w:val="single" w:sz="4" w:space="0" w:color="auto"/>
            </w:tcBorders>
            <w:vAlign w:val="center"/>
          </w:tcPr>
          <w:p w14:paraId="785280FE"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蒸汽</w:t>
            </w:r>
          </w:p>
        </w:tc>
        <w:tc>
          <w:tcPr>
            <w:tcW w:w="1021" w:type="pct"/>
            <w:tcBorders>
              <w:top w:val="single" w:sz="4" w:space="0" w:color="auto"/>
              <w:left w:val="single" w:sz="4" w:space="0" w:color="auto"/>
              <w:bottom w:val="single" w:sz="4" w:space="0" w:color="auto"/>
              <w:right w:val="single" w:sz="4" w:space="0" w:color="auto"/>
            </w:tcBorders>
            <w:vAlign w:val="center"/>
          </w:tcPr>
          <w:p w14:paraId="102B8DB5"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蒸汽（</w:t>
            </w:r>
            <w:r w:rsidRPr="00BF02E2">
              <w:rPr>
                <w:rFonts w:ascii="Times New Roman" w:eastAsia="宋体" w:hAnsi="Times New Roman" w:cs="Times New Roman"/>
                <w:bCs/>
                <w:szCs w:val="21"/>
              </w:rPr>
              <w:t>4.1MPa</w:t>
            </w:r>
            <w:r w:rsidRPr="00BF02E2">
              <w:rPr>
                <w:rFonts w:ascii="Times New Roman" w:eastAsia="宋体" w:hAnsi="Times New Roman" w:cs="Times New Roman"/>
                <w:bCs/>
                <w:szCs w:val="21"/>
              </w:rPr>
              <w:t>）</w:t>
            </w:r>
          </w:p>
        </w:tc>
        <w:tc>
          <w:tcPr>
            <w:tcW w:w="574" w:type="pct"/>
            <w:tcBorders>
              <w:top w:val="single" w:sz="4" w:space="0" w:color="auto"/>
              <w:left w:val="single" w:sz="4" w:space="0" w:color="auto"/>
              <w:bottom w:val="single" w:sz="4" w:space="0" w:color="auto"/>
              <w:right w:val="single" w:sz="4" w:space="0" w:color="auto"/>
            </w:tcBorders>
            <w:vAlign w:val="center"/>
          </w:tcPr>
          <w:p w14:paraId="71E80EED"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t/h</w:t>
            </w:r>
          </w:p>
        </w:tc>
        <w:tc>
          <w:tcPr>
            <w:tcW w:w="1110" w:type="pct"/>
            <w:tcBorders>
              <w:top w:val="single" w:sz="4" w:space="0" w:color="auto"/>
              <w:left w:val="single" w:sz="4" w:space="0" w:color="auto"/>
              <w:bottom w:val="single" w:sz="4" w:space="0" w:color="auto"/>
              <w:right w:val="single" w:sz="4" w:space="0" w:color="auto"/>
            </w:tcBorders>
            <w:vAlign w:val="center"/>
          </w:tcPr>
          <w:p w14:paraId="6E918072"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p>
        </w:tc>
        <w:tc>
          <w:tcPr>
            <w:tcW w:w="1548" w:type="pct"/>
            <w:tcBorders>
              <w:top w:val="single" w:sz="4" w:space="0" w:color="auto"/>
              <w:left w:val="single" w:sz="4" w:space="0" w:color="auto"/>
              <w:bottom w:val="single" w:sz="4" w:space="0" w:color="auto"/>
              <w:right w:val="nil"/>
            </w:tcBorders>
            <w:vAlign w:val="center"/>
          </w:tcPr>
          <w:p w14:paraId="5EF99A69"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已建蒸汽管网</w:t>
            </w:r>
          </w:p>
        </w:tc>
      </w:tr>
      <w:tr w:rsidR="005554B8" w:rsidRPr="00BF02E2" w14:paraId="08E180CE" w14:textId="77777777" w:rsidTr="0034757B">
        <w:tc>
          <w:tcPr>
            <w:tcW w:w="747" w:type="pct"/>
            <w:vMerge/>
            <w:tcBorders>
              <w:left w:val="nil"/>
              <w:right w:val="single" w:sz="4" w:space="0" w:color="auto"/>
            </w:tcBorders>
            <w:vAlign w:val="center"/>
          </w:tcPr>
          <w:p w14:paraId="73C004CC" w14:textId="77777777" w:rsidR="005554B8" w:rsidRPr="00BF02E2" w:rsidRDefault="005554B8" w:rsidP="005554B8">
            <w:pPr>
              <w:adjustRightInd w:val="0"/>
              <w:snapToGrid w:val="0"/>
              <w:jc w:val="center"/>
              <w:rPr>
                <w:rFonts w:ascii="Times New Roman" w:eastAsia="宋体" w:hAnsi="Times New Roman" w:cs="Times New Roman"/>
                <w:bCs/>
                <w:szCs w:val="21"/>
              </w:rPr>
            </w:pPr>
          </w:p>
        </w:tc>
        <w:tc>
          <w:tcPr>
            <w:tcW w:w="1021" w:type="pct"/>
            <w:tcBorders>
              <w:top w:val="single" w:sz="4" w:space="0" w:color="auto"/>
              <w:left w:val="single" w:sz="4" w:space="0" w:color="auto"/>
              <w:bottom w:val="single" w:sz="4" w:space="0" w:color="auto"/>
              <w:right w:val="single" w:sz="4" w:space="0" w:color="auto"/>
            </w:tcBorders>
            <w:vAlign w:val="center"/>
          </w:tcPr>
          <w:p w14:paraId="28850E8E"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蒸汽（</w:t>
            </w:r>
            <w:r w:rsidRPr="00BF02E2">
              <w:rPr>
                <w:rFonts w:ascii="Times New Roman" w:eastAsia="宋体" w:hAnsi="Times New Roman" w:cs="Times New Roman"/>
                <w:bCs/>
                <w:szCs w:val="21"/>
              </w:rPr>
              <w:t>0.8MPa</w:t>
            </w:r>
            <w:r w:rsidRPr="00BF02E2">
              <w:rPr>
                <w:rFonts w:ascii="Times New Roman" w:eastAsia="宋体" w:hAnsi="Times New Roman" w:cs="Times New Roman"/>
                <w:bCs/>
                <w:szCs w:val="21"/>
              </w:rPr>
              <w:t>）</w:t>
            </w:r>
          </w:p>
        </w:tc>
        <w:tc>
          <w:tcPr>
            <w:tcW w:w="574" w:type="pct"/>
            <w:tcBorders>
              <w:top w:val="single" w:sz="4" w:space="0" w:color="auto"/>
              <w:left w:val="single" w:sz="4" w:space="0" w:color="auto"/>
              <w:bottom w:val="single" w:sz="4" w:space="0" w:color="auto"/>
              <w:right w:val="single" w:sz="4" w:space="0" w:color="auto"/>
            </w:tcBorders>
            <w:vAlign w:val="center"/>
          </w:tcPr>
          <w:p w14:paraId="138C2E96"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t/h</w:t>
            </w:r>
          </w:p>
        </w:tc>
        <w:tc>
          <w:tcPr>
            <w:tcW w:w="1110" w:type="pct"/>
            <w:tcBorders>
              <w:top w:val="single" w:sz="4" w:space="0" w:color="auto"/>
              <w:left w:val="single" w:sz="4" w:space="0" w:color="auto"/>
              <w:bottom w:val="single" w:sz="4" w:space="0" w:color="auto"/>
              <w:right w:val="single" w:sz="4" w:space="0" w:color="auto"/>
            </w:tcBorders>
            <w:vAlign w:val="center"/>
          </w:tcPr>
          <w:p w14:paraId="03E3F189"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1.0</w:t>
            </w:r>
          </w:p>
        </w:tc>
        <w:tc>
          <w:tcPr>
            <w:tcW w:w="1548" w:type="pct"/>
            <w:tcBorders>
              <w:top w:val="single" w:sz="4" w:space="0" w:color="auto"/>
              <w:left w:val="single" w:sz="4" w:space="0" w:color="auto"/>
              <w:bottom w:val="single" w:sz="4" w:space="0" w:color="auto"/>
              <w:right w:val="nil"/>
            </w:tcBorders>
            <w:vAlign w:val="center"/>
          </w:tcPr>
          <w:p w14:paraId="5AB5BB5B"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已建蒸汽管网</w:t>
            </w:r>
          </w:p>
        </w:tc>
      </w:tr>
      <w:tr w:rsidR="005554B8" w:rsidRPr="00BF02E2" w14:paraId="2BA29C8B" w14:textId="77777777" w:rsidTr="0034757B">
        <w:tc>
          <w:tcPr>
            <w:tcW w:w="747" w:type="pct"/>
            <w:tcBorders>
              <w:top w:val="single" w:sz="4" w:space="0" w:color="auto"/>
              <w:left w:val="nil"/>
              <w:bottom w:val="single" w:sz="4" w:space="0" w:color="auto"/>
              <w:right w:val="single" w:sz="4" w:space="0" w:color="auto"/>
            </w:tcBorders>
            <w:vAlign w:val="center"/>
          </w:tcPr>
          <w:p w14:paraId="4E172425"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工业水</w:t>
            </w:r>
          </w:p>
        </w:tc>
        <w:tc>
          <w:tcPr>
            <w:tcW w:w="1021" w:type="pct"/>
            <w:tcBorders>
              <w:top w:val="single" w:sz="4" w:space="0" w:color="auto"/>
              <w:left w:val="single" w:sz="4" w:space="0" w:color="auto"/>
              <w:bottom w:val="single" w:sz="4" w:space="0" w:color="auto"/>
              <w:right w:val="single" w:sz="4" w:space="0" w:color="auto"/>
            </w:tcBorders>
            <w:vAlign w:val="center"/>
          </w:tcPr>
          <w:p w14:paraId="68D279F4"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74" w:type="pct"/>
            <w:tcBorders>
              <w:top w:val="single" w:sz="4" w:space="0" w:color="auto"/>
              <w:left w:val="single" w:sz="4" w:space="0" w:color="auto"/>
              <w:bottom w:val="single" w:sz="4" w:space="0" w:color="auto"/>
              <w:right w:val="single" w:sz="4" w:space="0" w:color="auto"/>
            </w:tcBorders>
            <w:vAlign w:val="center"/>
          </w:tcPr>
          <w:p w14:paraId="6D9D6FA9"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t/h</w:t>
            </w:r>
          </w:p>
        </w:tc>
        <w:tc>
          <w:tcPr>
            <w:tcW w:w="1110" w:type="pct"/>
            <w:tcBorders>
              <w:top w:val="single" w:sz="4" w:space="0" w:color="auto"/>
              <w:left w:val="single" w:sz="4" w:space="0" w:color="auto"/>
              <w:bottom w:val="single" w:sz="4" w:space="0" w:color="auto"/>
              <w:right w:val="single" w:sz="4" w:space="0" w:color="auto"/>
            </w:tcBorders>
            <w:vAlign w:val="center"/>
          </w:tcPr>
          <w:p w14:paraId="4BD1A76C" w14:textId="7F7C3BB5" w:rsidR="00DA6577" w:rsidRPr="00BF02E2" w:rsidRDefault="00CE7B31" w:rsidP="00DA6577">
            <w:pPr>
              <w:adjustRightInd w:val="0"/>
              <w:snapToGrid w:val="0"/>
              <w:jc w:val="center"/>
              <w:rPr>
                <w:rFonts w:ascii="Times New Roman" w:eastAsia="宋体" w:hAnsi="Times New Roman" w:cs="Times New Roman"/>
                <w:bCs/>
                <w:szCs w:val="21"/>
              </w:rPr>
            </w:pPr>
            <w:r w:rsidRPr="00CE7B31">
              <w:rPr>
                <w:rFonts w:ascii="Times New Roman" w:eastAsia="宋体" w:hAnsi="Times New Roman" w:cs="Times New Roman"/>
                <w:bCs/>
                <w:color w:val="FF0000"/>
                <w:szCs w:val="21"/>
              </w:rPr>
              <w:t>0.17</w:t>
            </w:r>
          </w:p>
        </w:tc>
        <w:tc>
          <w:tcPr>
            <w:tcW w:w="1548" w:type="pct"/>
            <w:tcBorders>
              <w:top w:val="single" w:sz="4" w:space="0" w:color="auto"/>
              <w:left w:val="single" w:sz="4" w:space="0" w:color="auto"/>
              <w:bottom w:val="single" w:sz="4" w:space="0" w:color="auto"/>
              <w:right w:val="nil"/>
            </w:tcBorders>
            <w:vAlign w:val="center"/>
          </w:tcPr>
          <w:p w14:paraId="4510ABFB"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已建管网</w:t>
            </w:r>
          </w:p>
        </w:tc>
      </w:tr>
      <w:tr w:rsidR="005554B8" w:rsidRPr="00BF02E2" w14:paraId="15C3DC46" w14:textId="77777777" w:rsidTr="0034757B">
        <w:tc>
          <w:tcPr>
            <w:tcW w:w="747" w:type="pct"/>
            <w:tcBorders>
              <w:top w:val="single" w:sz="4" w:space="0" w:color="auto"/>
              <w:left w:val="nil"/>
              <w:bottom w:val="single" w:sz="4" w:space="0" w:color="auto"/>
              <w:right w:val="single" w:sz="4" w:space="0" w:color="auto"/>
            </w:tcBorders>
            <w:vAlign w:val="center"/>
          </w:tcPr>
          <w:p w14:paraId="185C4A9A" w14:textId="77777777" w:rsidR="005554B8"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除盐水</w:t>
            </w:r>
          </w:p>
        </w:tc>
        <w:tc>
          <w:tcPr>
            <w:tcW w:w="1021" w:type="pct"/>
            <w:tcBorders>
              <w:top w:val="single" w:sz="4" w:space="0" w:color="auto"/>
              <w:left w:val="single" w:sz="4" w:space="0" w:color="auto"/>
              <w:bottom w:val="single" w:sz="4" w:space="0" w:color="auto"/>
              <w:right w:val="single" w:sz="4" w:space="0" w:color="auto"/>
            </w:tcBorders>
            <w:vAlign w:val="center"/>
          </w:tcPr>
          <w:p w14:paraId="27A6C213" w14:textId="77777777" w:rsidR="005554B8"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w:t>
            </w:r>
          </w:p>
        </w:tc>
        <w:tc>
          <w:tcPr>
            <w:tcW w:w="574" w:type="pct"/>
            <w:tcBorders>
              <w:top w:val="single" w:sz="4" w:space="0" w:color="auto"/>
              <w:left w:val="single" w:sz="4" w:space="0" w:color="auto"/>
              <w:bottom w:val="single" w:sz="4" w:space="0" w:color="auto"/>
              <w:right w:val="single" w:sz="4" w:space="0" w:color="auto"/>
            </w:tcBorders>
            <w:vAlign w:val="center"/>
          </w:tcPr>
          <w:p w14:paraId="43701B5C" w14:textId="77777777" w:rsidR="005554B8"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t/h</w:t>
            </w:r>
          </w:p>
        </w:tc>
        <w:tc>
          <w:tcPr>
            <w:tcW w:w="1110" w:type="pct"/>
            <w:tcBorders>
              <w:top w:val="single" w:sz="4" w:space="0" w:color="auto"/>
              <w:left w:val="single" w:sz="4" w:space="0" w:color="auto"/>
              <w:bottom w:val="single" w:sz="4" w:space="0" w:color="auto"/>
              <w:right w:val="single" w:sz="4" w:space="0" w:color="auto"/>
            </w:tcBorders>
            <w:vAlign w:val="center"/>
          </w:tcPr>
          <w:p w14:paraId="3ED664B3" w14:textId="77777777" w:rsidR="005554B8" w:rsidRPr="00BF02E2" w:rsidRDefault="005554B8" w:rsidP="00DA6577">
            <w:pPr>
              <w:adjustRightInd w:val="0"/>
              <w:snapToGrid w:val="0"/>
              <w:jc w:val="center"/>
              <w:rPr>
                <w:rFonts w:ascii="Times New Roman" w:eastAsia="宋体" w:hAnsi="Times New Roman" w:cs="Times New Roman"/>
                <w:bCs/>
                <w:szCs w:val="21"/>
                <w:highlight w:val="yellow"/>
              </w:rPr>
            </w:pPr>
            <w:r w:rsidRPr="00BF02E2">
              <w:rPr>
                <w:rFonts w:ascii="Times New Roman" w:eastAsia="宋体" w:hAnsi="Times New Roman" w:cs="Times New Roman"/>
                <w:bCs/>
                <w:szCs w:val="21"/>
              </w:rPr>
              <w:t>0.107</w:t>
            </w:r>
          </w:p>
        </w:tc>
        <w:tc>
          <w:tcPr>
            <w:tcW w:w="1548" w:type="pct"/>
            <w:tcBorders>
              <w:top w:val="single" w:sz="4" w:space="0" w:color="auto"/>
              <w:left w:val="single" w:sz="4" w:space="0" w:color="auto"/>
              <w:bottom w:val="single" w:sz="4" w:space="0" w:color="auto"/>
              <w:right w:val="nil"/>
            </w:tcBorders>
            <w:vAlign w:val="center"/>
          </w:tcPr>
          <w:p w14:paraId="41E1FD6B" w14:textId="77777777" w:rsidR="005554B8"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扬子石化公司除盐水站</w:t>
            </w:r>
          </w:p>
        </w:tc>
      </w:tr>
      <w:tr w:rsidR="005554B8" w:rsidRPr="00BF02E2" w14:paraId="5FD7CDB6" w14:textId="77777777" w:rsidTr="0034757B">
        <w:tc>
          <w:tcPr>
            <w:tcW w:w="747" w:type="pct"/>
            <w:tcBorders>
              <w:top w:val="single" w:sz="4" w:space="0" w:color="auto"/>
              <w:left w:val="nil"/>
              <w:bottom w:val="single" w:sz="4" w:space="0" w:color="auto"/>
              <w:right w:val="single" w:sz="4" w:space="0" w:color="auto"/>
            </w:tcBorders>
            <w:vAlign w:val="center"/>
          </w:tcPr>
          <w:p w14:paraId="15E61A36"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循环冷却水</w:t>
            </w:r>
          </w:p>
        </w:tc>
        <w:tc>
          <w:tcPr>
            <w:tcW w:w="1021" w:type="pct"/>
            <w:tcBorders>
              <w:top w:val="single" w:sz="4" w:space="0" w:color="auto"/>
              <w:left w:val="single" w:sz="4" w:space="0" w:color="auto"/>
              <w:bottom w:val="single" w:sz="4" w:space="0" w:color="auto"/>
              <w:right w:val="single" w:sz="4" w:space="0" w:color="auto"/>
            </w:tcBorders>
            <w:vAlign w:val="center"/>
          </w:tcPr>
          <w:p w14:paraId="3788469C" w14:textId="77777777" w:rsidR="005554B8"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给水</w:t>
            </w:r>
            <w:r w:rsidRPr="00BF02E2">
              <w:rPr>
                <w:rFonts w:ascii="Times New Roman" w:eastAsia="宋体" w:hAnsi="Times New Roman" w:cs="Times New Roman"/>
                <w:bCs/>
                <w:szCs w:val="21"/>
              </w:rPr>
              <w:t>33℃</w:t>
            </w:r>
          </w:p>
          <w:p w14:paraId="0209A2F8" w14:textId="77777777" w:rsidR="00DA6577" w:rsidRPr="00BF02E2" w:rsidRDefault="005554B8" w:rsidP="005554B8">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回水</w:t>
            </w:r>
            <w:r w:rsidRPr="00BF02E2">
              <w:rPr>
                <w:rFonts w:ascii="Times New Roman" w:eastAsia="宋体" w:hAnsi="Times New Roman" w:cs="Times New Roman"/>
                <w:bCs/>
                <w:szCs w:val="21"/>
              </w:rPr>
              <w:t>43℃</w:t>
            </w:r>
          </w:p>
        </w:tc>
        <w:tc>
          <w:tcPr>
            <w:tcW w:w="574" w:type="pct"/>
            <w:tcBorders>
              <w:top w:val="single" w:sz="4" w:space="0" w:color="auto"/>
              <w:left w:val="single" w:sz="4" w:space="0" w:color="auto"/>
              <w:bottom w:val="single" w:sz="4" w:space="0" w:color="auto"/>
              <w:right w:val="single" w:sz="4" w:space="0" w:color="auto"/>
            </w:tcBorders>
            <w:vAlign w:val="center"/>
          </w:tcPr>
          <w:p w14:paraId="46BDC4D5"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t/h</w:t>
            </w:r>
          </w:p>
        </w:tc>
        <w:tc>
          <w:tcPr>
            <w:tcW w:w="1110" w:type="pct"/>
            <w:tcBorders>
              <w:top w:val="single" w:sz="4" w:space="0" w:color="auto"/>
              <w:left w:val="single" w:sz="4" w:space="0" w:color="auto"/>
              <w:bottom w:val="single" w:sz="4" w:space="0" w:color="auto"/>
              <w:right w:val="single" w:sz="4" w:space="0" w:color="auto"/>
            </w:tcBorders>
            <w:vAlign w:val="center"/>
          </w:tcPr>
          <w:p w14:paraId="7934F6D2"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201</w:t>
            </w:r>
          </w:p>
        </w:tc>
        <w:tc>
          <w:tcPr>
            <w:tcW w:w="1548" w:type="pct"/>
            <w:tcBorders>
              <w:top w:val="single" w:sz="4" w:space="0" w:color="auto"/>
              <w:left w:val="single" w:sz="4" w:space="0" w:color="auto"/>
              <w:bottom w:val="single" w:sz="4" w:space="0" w:color="auto"/>
              <w:right w:val="nil"/>
            </w:tcBorders>
            <w:vAlign w:val="center"/>
          </w:tcPr>
          <w:p w14:paraId="7FEDC627"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扬子第一循环水场</w:t>
            </w:r>
          </w:p>
        </w:tc>
      </w:tr>
      <w:tr w:rsidR="005554B8" w:rsidRPr="00BF02E2" w14:paraId="710EB353" w14:textId="77777777" w:rsidTr="0034757B">
        <w:tc>
          <w:tcPr>
            <w:tcW w:w="747" w:type="pct"/>
            <w:tcBorders>
              <w:top w:val="single" w:sz="4" w:space="0" w:color="auto"/>
              <w:left w:val="nil"/>
              <w:bottom w:val="single" w:sz="4" w:space="0" w:color="auto"/>
              <w:right w:val="single" w:sz="4" w:space="0" w:color="auto"/>
            </w:tcBorders>
            <w:vAlign w:val="center"/>
          </w:tcPr>
          <w:p w14:paraId="74FBAF95"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氮气</w:t>
            </w:r>
          </w:p>
        </w:tc>
        <w:tc>
          <w:tcPr>
            <w:tcW w:w="1021" w:type="pct"/>
            <w:tcBorders>
              <w:top w:val="single" w:sz="4" w:space="0" w:color="auto"/>
              <w:left w:val="single" w:sz="4" w:space="0" w:color="auto"/>
              <w:bottom w:val="single" w:sz="4" w:space="0" w:color="auto"/>
              <w:right w:val="single" w:sz="4" w:space="0" w:color="auto"/>
            </w:tcBorders>
            <w:vAlign w:val="center"/>
          </w:tcPr>
          <w:p w14:paraId="768BD99E"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0.6-0.79MPaG</w:t>
            </w:r>
          </w:p>
        </w:tc>
        <w:tc>
          <w:tcPr>
            <w:tcW w:w="574" w:type="pct"/>
            <w:tcBorders>
              <w:top w:val="single" w:sz="4" w:space="0" w:color="auto"/>
              <w:left w:val="single" w:sz="4" w:space="0" w:color="auto"/>
              <w:bottom w:val="single" w:sz="4" w:space="0" w:color="auto"/>
              <w:right w:val="single" w:sz="4" w:space="0" w:color="auto"/>
            </w:tcBorders>
            <w:vAlign w:val="center"/>
          </w:tcPr>
          <w:p w14:paraId="6E287137"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Nm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lang w:eastAsia="en-US" w:bidi="en-US"/>
              </w:rPr>
              <w:t>/h</w:t>
            </w:r>
          </w:p>
        </w:tc>
        <w:tc>
          <w:tcPr>
            <w:tcW w:w="1110" w:type="pct"/>
            <w:tcBorders>
              <w:top w:val="single" w:sz="4" w:space="0" w:color="auto"/>
              <w:left w:val="single" w:sz="4" w:space="0" w:color="auto"/>
              <w:bottom w:val="single" w:sz="4" w:space="0" w:color="auto"/>
              <w:right w:val="single" w:sz="4" w:space="0" w:color="auto"/>
            </w:tcBorders>
            <w:vAlign w:val="center"/>
          </w:tcPr>
          <w:p w14:paraId="208C3DB3"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50</w:t>
            </w:r>
          </w:p>
        </w:tc>
        <w:tc>
          <w:tcPr>
            <w:tcW w:w="1548" w:type="pct"/>
            <w:vMerge w:val="restart"/>
            <w:tcBorders>
              <w:top w:val="single" w:sz="4" w:space="0" w:color="auto"/>
              <w:left w:val="single" w:sz="4" w:space="0" w:color="auto"/>
              <w:bottom w:val="single" w:sz="12" w:space="0" w:color="auto"/>
              <w:right w:val="nil"/>
            </w:tcBorders>
            <w:vAlign w:val="center"/>
          </w:tcPr>
          <w:p w14:paraId="3F27B31A"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已建管网</w:t>
            </w:r>
          </w:p>
        </w:tc>
      </w:tr>
      <w:tr w:rsidR="005554B8" w:rsidRPr="00BF02E2" w14:paraId="4A6BA5AA" w14:textId="77777777" w:rsidTr="0034757B">
        <w:tc>
          <w:tcPr>
            <w:tcW w:w="747" w:type="pct"/>
            <w:tcBorders>
              <w:top w:val="single" w:sz="4" w:space="0" w:color="auto"/>
              <w:left w:val="nil"/>
              <w:bottom w:val="single" w:sz="4" w:space="0" w:color="auto"/>
              <w:right w:val="single" w:sz="4" w:space="0" w:color="auto"/>
            </w:tcBorders>
            <w:vAlign w:val="center"/>
          </w:tcPr>
          <w:p w14:paraId="5C0270E9"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仪表空气</w:t>
            </w:r>
          </w:p>
        </w:tc>
        <w:tc>
          <w:tcPr>
            <w:tcW w:w="1021" w:type="pct"/>
            <w:tcBorders>
              <w:top w:val="single" w:sz="4" w:space="0" w:color="auto"/>
              <w:left w:val="single" w:sz="4" w:space="0" w:color="auto"/>
              <w:bottom w:val="single" w:sz="4" w:space="0" w:color="auto"/>
              <w:right w:val="single" w:sz="4" w:space="0" w:color="auto"/>
            </w:tcBorders>
            <w:vAlign w:val="center"/>
          </w:tcPr>
          <w:p w14:paraId="64B27AED"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≥0.6MPaG</w:t>
            </w:r>
          </w:p>
        </w:tc>
        <w:tc>
          <w:tcPr>
            <w:tcW w:w="574" w:type="pct"/>
            <w:tcBorders>
              <w:top w:val="single" w:sz="4" w:space="0" w:color="auto"/>
              <w:left w:val="single" w:sz="4" w:space="0" w:color="auto"/>
              <w:bottom w:val="single" w:sz="4" w:space="0" w:color="auto"/>
              <w:right w:val="single" w:sz="4" w:space="0" w:color="auto"/>
            </w:tcBorders>
            <w:vAlign w:val="center"/>
          </w:tcPr>
          <w:p w14:paraId="2E22BF99"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Nm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lang w:eastAsia="en-US" w:bidi="en-US"/>
              </w:rPr>
              <w:t>/h</w:t>
            </w:r>
          </w:p>
        </w:tc>
        <w:tc>
          <w:tcPr>
            <w:tcW w:w="1110" w:type="pct"/>
            <w:tcBorders>
              <w:top w:val="single" w:sz="4" w:space="0" w:color="auto"/>
              <w:left w:val="single" w:sz="4" w:space="0" w:color="auto"/>
              <w:bottom w:val="single" w:sz="4" w:space="0" w:color="auto"/>
              <w:right w:val="single" w:sz="4" w:space="0" w:color="auto"/>
            </w:tcBorders>
            <w:vAlign w:val="center"/>
          </w:tcPr>
          <w:p w14:paraId="061D20D6"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70</w:t>
            </w:r>
          </w:p>
        </w:tc>
        <w:tc>
          <w:tcPr>
            <w:tcW w:w="1548" w:type="pct"/>
            <w:vMerge/>
            <w:tcBorders>
              <w:top w:val="single" w:sz="4" w:space="0" w:color="auto"/>
              <w:left w:val="single" w:sz="4" w:space="0" w:color="auto"/>
              <w:bottom w:val="single" w:sz="12" w:space="0" w:color="auto"/>
              <w:right w:val="nil"/>
            </w:tcBorders>
            <w:vAlign w:val="center"/>
          </w:tcPr>
          <w:p w14:paraId="26815376" w14:textId="77777777" w:rsidR="00DA6577" w:rsidRPr="00BF02E2" w:rsidRDefault="00DA6577" w:rsidP="00DA6577">
            <w:pPr>
              <w:adjustRightInd w:val="0"/>
              <w:snapToGrid w:val="0"/>
              <w:jc w:val="center"/>
              <w:rPr>
                <w:rFonts w:ascii="Times New Roman" w:eastAsia="宋体" w:hAnsi="Times New Roman" w:cs="Times New Roman"/>
                <w:bCs/>
                <w:szCs w:val="21"/>
              </w:rPr>
            </w:pPr>
          </w:p>
        </w:tc>
      </w:tr>
      <w:tr w:rsidR="005554B8" w:rsidRPr="00BF02E2" w14:paraId="07498C19" w14:textId="77777777" w:rsidTr="0034757B">
        <w:tc>
          <w:tcPr>
            <w:tcW w:w="747" w:type="pct"/>
            <w:tcBorders>
              <w:top w:val="single" w:sz="4" w:space="0" w:color="auto"/>
              <w:left w:val="nil"/>
              <w:bottom w:val="single" w:sz="12" w:space="0" w:color="auto"/>
              <w:right w:val="single" w:sz="4" w:space="0" w:color="auto"/>
            </w:tcBorders>
            <w:vAlign w:val="center"/>
          </w:tcPr>
          <w:p w14:paraId="1EBF55C2"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装置空气</w:t>
            </w:r>
          </w:p>
        </w:tc>
        <w:tc>
          <w:tcPr>
            <w:tcW w:w="1021" w:type="pct"/>
            <w:tcBorders>
              <w:top w:val="single" w:sz="4" w:space="0" w:color="auto"/>
              <w:left w:val="single" w:sz="4" w:space="0" w:color="auto"/>
              <w:bottom w:val="single" w:sz="12" w:space="0" w:color="auto"/>
              <w:right w:val="single" w:sz="4" w:space="0" w:color="auto"/>
            </w:tcBorders>
            <w:vAlign w:val="center"/>
          </w:tcPr>
          <w:p w14:paraId="2D49B5A4"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≥0.6MPaG</w:t>
            </w:r>
          </w:p>
        </w:tc>
        <w:tc>
          <w:tcPr>
            <w:tcW w:w="574" w:type="pct"/>
            <w:tcBorders>
              <w:top w:val="single" w:sz="4" w:space="0" w:color="auto"/>
              <w:left w:val="single" w:sz="4" w:space="0" w:color="auto"/>
              <w:bottom w:val="single" w:sz="12" w:space="0" w:color="auto"/>
              <w:right w:val="single" w:sz="4" w:space="0" w:color="auto"/>
            </w:tcBorders>
            <w:vAlign w:val="center"/>
          </w:tcPr>
          <w:p w14:paraId="7FCA16F6"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Nm</w:t>
            </w:r>
            <w:r w:rsidRPr="00BF02E2">
              <w:rPr>
                <w:rFonts w:ascii="Times New Roman" w:eastAsia="宋体" w:hAnsi="Times New Roman" w:cs="Times New Roman"/>
                <w:bCs/>
                <w:szCs w:val="21"/>
                <w:vertAlign w:val="superscript"/>
              </w:rPr>
              <w:t>3</w:t>
            </w:r>
            <w:r w:rsidRPr="00BF02E2">
              <w:rPr>
                <w:rFonts w:ascii="Times New Roman" w:eastAsia="宋体" w:hAnsi="Times New Roman" w:cs="Times New Roman"/>
                <w:bCs/>
                <w:szCs w:val="21"/>
                <w:lang w:eastAsia="en-US" w:bidi="en-US"/>
              </w:rPr>
              <w:t>/h</w:t>
            </w:r>
          </w:p>
        </w:tc>
        <w:tc>
          <w:tcPr>
            <w:tcW w:w="1110" w:type="pct"/>
            <w:tcBorders>
              <w:top w:val="single" w:sz="4" w:space="0" w:color="auto"/>
              <w:left w:val="single" w:sz="4" w:space="0" w:color="auto"/>
              <w:bottom w:val="single" w:sz="12" w:space="0" w:color="auto"/>
              <w:right w:val="single" w:sz="4" w:space="0" w:color="auto"/>
            </w:tcBorders>
            <w:vAlign w:val="center"/>
          </w:tcPr>
          <w:p w14:paraId="06DFD907" w14:textId="77777777" w:rsidR="00DA6577" w:rsidRPr="00BF02E2" w:rsidRDefault="005554B8"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最大</w:t>
            </w:r>
            <w:r w:rsidRPr="00BF02E2">
              <w:rPr>
                <w:rFonts w:ascii="Times New Roman" w:eastAsia="宋体" w:hAnsi="Times New Roman" w:cs="Times New Roman"/>
                <w:bCs/>
                <w:szCs w:val="21"/>
              </w:rPr>
              <w:t>200</w:t>
            </w:r>
            <w:r w:rsidRPr="00BF02E2">
              <w:rPr>
                <w:rFonts w:ascii="Times New Roman" w:eastAsia="宋体" w:hAnsi="Times New Roman" w:cs="Times New Roman"/>
                <w:bCs/>
                <w:szCs w:val="21"/>
              </w:rPr>
              <w:t>（间歇）</w:t>
            </w:r>
          </w:p>
        </w:tc>
        <w:tc>
          <w:tcPr>
            <w:tcW w:w="1548" w:type="pct"/>
            <w:vMerge/>
            <w:tcBorders>
              <w:top w:val="single" w:sz="4" w:space="0" w:color="auto"/>
              <w:left w:val="single" w:sz="4" w:space="0" w:color="auto"/>
              <w:bottom w:val="single" w:sz="12" w:space="0" w:color="auto"/>
              <w:right w:val="nil"/>
            </w:tcBorders>
            <w:vAlign w:val="center"/>
          </w:tcPr>
          <w:p w14:paraId="5495862F" w14:textId="77777777" w:rsidR="00DA6577" w:rsidRPr="00BF02E2" w:rsidRDefault="00DA6577" w:rsidP="00DA6577">
            <w:pPr>
              <w:adjustRightInd w:val="0"/>
              <w:snapToGrid w:val="0"/>
              <w:jc w:val="center"/>
              <w:rPr>
                <w:rFonts w:ascii="Times New Roman" w:eastAsia="宋体" w:hAnsi="Times New Roman" w:cs="Times New Roman"/>
                <w:bCs/>
                <w:szCs w:val="21"/>
              </w:rPr>
            </w:pPr>
          </w:p>
        </w:tc>
      </w:tr>
    </w:tbl>
    <w:p w14:paraId="2B905873"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5B9E048C"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4.5.1</w:t>
      </w:r>
      <w:r w:rsidRPr="00BF02E2">
        <w:rPr>
          <w:rFonts w:ascii="Times New Roman" w:eastAsia="宋体" w:hAnsi="Times New Roman" w:cs="Times New Roman"/>
          <w:b/>
          <w:sz w:val="28"/>
          <w:szCs w:val="24"/>
        </w:rPr>
        <w:t>给排水</w:t>
      </w:r>
    </w:p>
    <w:p w14:paraId="582167B8"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）给水</w:t>
      </w:r>
    </w:p>
    <w:p w14:paraId="1494D729"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①</w:t>
      </w:r>
      <w:r w:rsidRPr="00BF02E2">
        <w:rPr>
          <w:rFonts w:ascii="Times New Roman" w:eastAsia="宋体" w:hAnsi="Times New Roman" w:cs="Times New Roman"/>
          <w:sz w:val="24"/>
          <w:szCs w:val="24"/>
        </w:rPr>
        <w:t>生产给水系统</w:t>
      </w:r>
    </w:p>
    <w:p w14:paraId="2D0F0727" w14:textId="15E655E9"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CE7B31">
        <w:rPr>
          <w:rFonts w:ascii="Times New Roman" w:eastAsia="宋体" w:hAnsi="Times New Roman" w:cs="Times New Roman"/>
          <w:color w:val="FF0000"/>
          <w:sz w:val="24"/>
          <w:szCs w:val="24"/>
        </w:rPr>
        <w:t>本项目工业用水量</w:t>
      </w:r>
      <w:r w:rsidR="00CE7B31" w:rsidRPr="00CE7B31">
        <w:rPr>
          <w:rFonts w:ascii="Times New Roman" w:eastAsia="宋体" w:hAnsi="Times New Roman" w:cs="Times New Roman"/>
          <w:color w:val="FF0000"/>
          <w:sz w:val="24"/>
          <w:szCs w:val="24"/>
        </w:rPr>
        <w:t>0.17</w:t>
      </w:r>
      <w:r w:rsidRPr="00CE7B31">
        <w:rPr>
          <w:rFonts w:ascii="Times New Roman" w:eastAsia="宋体" w:hAnsi="Times New Roman" w:cs="Times New Roman"/>
          <w:color w:val="FF0000"/>
          <w:sz w:val="24"/>
          <w:szCs w:val="24"/>
        </w:rPr>
        <w:t>t/h</w:t>
      </w:r>
      <w:r w:rsidR="0005755C" w:rsidRPr="00BF02E2">
        <w:rPr>
          <w:rFonts w:ascii="Times New Roman" w:eastAsia="宋体" w:hAnsi="Times New Roman" w:cs="Times New Roman"/>
          <w:sz w:val="24"/>
          <w:szCs w:val="24"/>
        </w:rPr>
        <w:t>，主要供</w:t>
      </w:r>
      <w:r w:rsidRPr="00BF02E2">
        <w:rPr>
          <w:rFonts w:ascii="Times New Roman" w:eastAsia="宋体" w:hAnsi="Times New Roman" w:cs="Times New Roman"/>
          <w:sz w:val="24"/>
          <w:szCs w:val="24"/>
        </w:rPr>
        <w:t>除盐水</w:t>
      </w:r>
      <w:r w:rsidR="00CE7B31">
        <w:rPr>
          <w:rFonts w:ascii="Times New Roman" w:eastAsia="宋体" w:hAnsi="Times New Roman" w:cs="Times New Roman" w:hint="eastAsia"/>
          <w:sz w:val="24"/>
          <w:szCs w:val="24"/>
        </w:rPr>
        <w:t>补水</w:t>
      </w:r>
      <w:r w:rsidRPr="00BF02E2">
        <w:rPr>
          <w:rFonts w:ascii="Times New Roman" w:eastAsia="宋体" w:hAnsi="Times New Roman" w:cs="Times New Roman"/>
          <w:sz w:val="24"/>
          <w:szCs w:val="24"/>
        </w:rPr>
        <w:t>等，从扬子石化公司内生产给水管网供给。</w:t>
      </w:r>
    </w:p>
    <w:p w14:paraId="3492330B"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②</w:t>
      </w:r>
      <w:r w:rsidRPr="00BF02E2">
        <w:rPr>
          <w:rFonts w:ascii="Times New Roman" w:eastAsia="宋体" w:hAnsi="Times New Roman" w:cs="Times New Roman"/>
          <w:sz w:val="24"/>
          <w:szCs w:val="24"/>
        </w:rPr>
        <w:t>消防给水系统</w:t>
      </w:r>
    </w:p>
    <w:p w14:paraId="67BCF899" w14:textId="77777777" w:rsidR="00DA6577" w:rsidRPr="00BF02E2" w:rsidRDefault="001F64D2"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本项目稳高压消防水依托界区外煤制气项目稳高压消防水系统。</w:t>
      </w:r>
    </w:p>
    <w:p w14:paraId="5799E9FC"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③</w:t>
      </w:r>
      <w:r w:rsidRPr="00BF02E2">
        <w:rPr>
          <w:rFonts w:ascii="Times New Roman" w:eastAsia="宋体" w:hAnsi="Times New Roman" w:cs="Times New Roman"/>
          <w:sz w:val="24"/>
          <w:szCs w:val="24"/>
        </w:rPr>
        <w:t>循环冷却水系统</w:t>
      </w:r>
    </w:p>
    <w:p w14:paraId="46B251AC"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本项目循环水主要供装置、空压站等辅助生产设施内换热器、压缩机、机泵等设备冷却用水。本项目循环冷却水用水量为</w:t>
      </w:r>
      <w:r w:rsidR="0005755C" w:rsidRPr="00BF02E2">
        <w:rPr>
          <w:rFonts w:ascii="Times New Roman" w:eastAsia="宋体" w:hAnsi="Times New Roman" w:cs="Times New Roman"/>
          <w:sz w:val="24"/>
          <w:szCs w:val="24"/>
        </w:rPr>
        <w:t>201t</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，依托扬子石化公司现有第一循环水</w:t>
      </w:r>
      <w:r w:rsidR="00424800" w:rsidRPr="00BF02E2">
        <w:rPr>
          <w:rFonts w:ascii="Times New Roman" w:eastAsia="宋体" w:hAnsi="Times New Roman" w:cs="Times New Roman"/>
          <w:sz w:val="24"/>
          <w:szCs w:val="24"/>
        </w:rPr>
        <w:t>厂</w:t>
      </w:r>
      <w:r w:rsidRPr="00BF02E2">
        <w:rPr>
          <w:rFonts w:ascii="Times New Roman" w:eastAsia="宋体" w:hAnsi="Times New Roman" w:cs="Times New Roman"/>
          <w:sz w:val="24"/>
          <w:szCs w:val="24"/>
        </w:rPr>
        <w:t>循环水，进生产装置界区处循环冷却水给水压力</w:t>
      </w:r>
      <w:r w:rsidRPr="00BF02E2">
        <w:rPr>
          <w:rFonts w:ascii="Times New Roman" w:eastAsia="宋体" w:hAnsi="Times New Roman" w:cs="Times New Roman"/>
          <w:sz w:val="24"/>
          <w:szCs w:val="24"/>
        </w:rPr>
        <w:t>0.45MPaG</w:t>
      </w:r>
      <w:r w:rsidRPr="00BF02E2">
        <w:rPr>
          <w:rFonts w:ascii="Times New Roman" w:eastAsia="宋体" w:hAnsi="Times New Roman" w:cs="Times New Roman"/>
          <w:sz w:val="24"/>
          <w:szCs w:val="24"/>
        </w:rPr>
        <w:t>，温度</w:t>
      </w:r>
      <w:r w:rsidRPr="00BF02E2">
        <w:rPr>
          <w:rFonts w:ascii="Times New Roman" w:eastAsia="宋体" w:hAnsi="Times New Roman" w:cs="Times New Roman"/>
          <w:sz w:val="24"/>
          <w:szCs w:val="24"/>
        </w:rPr>
        <w:t>33℃</w:t>
      </w:r>
      <w:r w:rsidRPr="00BF02E2">
        <w:rPr>
          <w:rFonts w:ascii="Times New Roman" w:eastAsia="宋体" w:hAnsi="Times New Roman" w:cs="Times New Roman"/>
          <w:sz w:val="24"/>
          <w:szCs w:val="24"/>
        </w:rPr>
        <w:t>；出界区处循环冷却水回水压力</w:t>
      </w:r>
      <w:r w:rsidRPr="00BF02E2">
        <w:rPr>
          <w:rFonts w:ascii="Times New Roman" w:eastAsia="宋体" w:hAnsi="Times New Roman" w:cs="Times New Roman"/>
          <w:sz w:val="24"/>
          <w:szCs w:val="24"/>
        </w:rPr>
        <w:t>0.25MPaG</w:t>
      </w:r>
      <w:r w:rsidRPr="00BF02E2">
        <w:rPr>
          <w:rFonts w:ascii="Times New Roman" w:eastAsia="宋体" w:hAnsi="Times New Roman" w:cs="Times New Roman"/>
          <w:sz w:val="24"/>
          <w:szCs w:val="24"/>
        </w:rPr>
        <w:t>，温度</w:t>
      </w:r>
      <w:r w:rsidRPr="00BF02E2">
        <w:rPr>
          <w:rFonts w:ascii="Times New Roman" w:eastAsia="宋体" w:hAnsi="Times New Roman" w:cs="Times New Roman"/>
          <w:sz w:val="24"/>
          <w:szCs w:val="24"/>
        </w:rPr>
        <w:t>43℃</w:t>
      </w:r>
      <w:r w:rsidRPr="00BF02E2">
        <w:rPr>
          <w:rFonts w:ascii="Times New Roman" w:eastAsia="宋体" w:hAnsi="Times New Roman" w:cs="Times New Roman"/>
          <w:sz w:val="24"/>
          <w:szCs w:val="24"/>
        </w:rPr>
        <w:t>。</w:t>
      </w:r>
    </w:p>
    <w:p w14:paraId="41F40741"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）排水</w:t>
      </w:r>
    </w:p>
    <w:p w14:paraId="49C7254D"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本装置排水按水质划分为：生产污水及初期雨水系统、生活污水系统、清净废水和清净雨水系统。</w:t>
      </w:r>
      <w:r w:rsidR="00976623" w:rsidRPr="00BF02E2">
        <w:rPr>
          <w:rFonts w:ascii="Times New Roman" w:eastAsia="宋体" w:hAnsi="Times New Roman" w:cs="Times New Roman"/>
          <w:sz w:val="24"/>
          <w:szCs w:val="24"/>
        </w:rPr>
        <w:t>本项目利用现有</w:t>
      </w:r>
      <w:r w:rsidRPr="00BF02E2">
        <w:rPr>
          <w:rFonts w:ascii="Times New Roman" w:eastAsia="宋体" w:hAnsi="Times New Roman" w:cs="Times New Roman"/>
          <w:sz w:val="24"/>
          <w:szCs w:val="24"/>
        </w:rPr>
        <w:t>装置内设生产污水</w:t>
      </w:r>
      <w:r w:rsidR="00421127" w:rsidRPr="00BF02E2">
        <w:rPr>
          <w:rFonts w:ascii="Times New Roman" w:eastAsia="宋体" w:hAnsi="Times New Roman" w:cs="Times New Roman"/>
          <w:sz w:val="24"/>
          <w:szCs w:val="24"/>
        </w:rPr>
        <w:t>及</w:t>
      </w:r>
      <w:r w:rsidRPr="00BF02E2">
        <w:rPr>
          <w:rFonts w:ascii="Times New Roman" w:eastAsia="宋体" w:hAnsi="Times New Roman" w:cs="Times New Roman"/>
          <w:sz w:val="24"/>
          <w:szCs w:val="24"/>
        </w:rPr>
        <w:t>初期雨水</w:t>
      </w:r>
      <w:r w:rsidR="00421127" w:rsidRPr="00BF02E2">
        <w:rPr>
          <w:rFonts w:ascii="Times New Roman" w:eastAsia="宋体" w:hAnsi="Times New Roman" w:cs="Times New Roman"/>
          <w:sz w:val="24"/>
          <w:szCs w:val="24"/>
        </w:rPr>
        <w:t>收集</w:t>
      </w:r>
      <w:r w:rsidRPr="00BF02E2">
        <w:rPr>
          <w:rFonts w:ascii="Times New Roman" w:eastAsia="宋体" w:hAnsi="Times New Roman" w:cs="Times New Roman"/>
          <w:sz w:val="24"/>
          <w:szCs w:val="24"/>
        </w:rPr>
        <w:t>池，生产污水</w:t>
      </w:r>
      <w:r w:rsidR="00976623" w:rsidRPr="00BF02E2">
        <w:rPr>
          <w:rFonts w:ascii="Times New Roman" w:eastAsia="宋体" w:hAnsi="Times New Roman" w:cs="Times New Roman"/>
          <w:sz w:val="24"/>
          <w:szCs w:val="24"/>
        </w:rPr>
        <w:t>收集后提升排入扬子石化公司净二</w:t>
      </w:r>
      <w:r w:rsidRPr="00BF02E2">
        <w:rPr>
          <w:rFonts w:ascii="Times New Roman" w:eastAsia="宋体" w:hAnsi="Times New Roman" w:cs="Times New Roman"/>
          <w:sz w:val="24"/>
          <w:szCs w:val="24"/>
        </w:rPr>
        <w:t>装置处理。清净废水通过清净废水排水管道排到界外，清净雨水通过雨水管网排到界外。</w:t>
      </w:r>
    </w:p>
    <w:p w14:paraId="77EEC8E5"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①</w:t>
      </w:r>
      <w:r w:rsidRPr="00BF02E2">
        <w:rPr>
          <w:rFonts w:ascii="Times New Roman" w:eastAsia="宋体" w:hAnsi="Times New Roman" w:cs="Times New Roman"/>
          <w:sz w:val="24"/>
          <w:szCs w:val="24"/>
        </w:rPr>
        <w:t>生产污水排水系统</w:t>
      </w:r>
    </w:p>
    <w:p w14:paraId="1E9DF5CD" w14:textId="77777777" w:rsidR="00DA6577" w:rsidRPr="00BF02E2" w:rsidRDefault="0042112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w:t>
      </w:r>
      <w:r w:rsidR="00DA6577" w:rsidRPr="00BF02E2">
        <w:rPr>
          <w:rFonts w:ascii="Times New Roman" w:eastAsia="宋体" w:hAnsi="Times New Roman" w:cs="Times New Roman"/>
          <w:sz w:val="24"/>
          <w:szCs w:val="24"/>
        </w:rPr>
        <w:t>生产污水</w:t>
      </w:r>
      <w:r w:rsidRPr="00BF02E2">
        <w:rPr>
          <w:rFonts w:ascii="Times New Roman" w:eastAsia="宋体" w:hAnsi="Times New Roman" w:cs="Times New Roman"/>
          <w:sz w:val="24"/>
          <w:szCs w:val="24"/>
        </w:rPr>
        <w:t>进入现有项目生产污水及初期雨水收集池，统一进扬子石化公司净二</w:t>
      </w:r>
      <w:r w:rsidR="00DA6577" w:rsidRPr="00BF02E2">
        <w:rPr>
          <w:rFonts w:ascii="Times New Roman" w:eastAsia="宋体" w:hAnsi="Times New Roman" w:cs="Times New Roman"/>
          <w:sz w:val="24"/>
          <w:szCs w:val="24"/>
        </w:rPr>
        <w:t>装置处理。</w:t>
      </w:r>
    </w:p>
    <w:p w14:paraId="2CEB6FA6"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②</w:t>
      </w:r>
      <w:r w:rsidRPr="00BF02E2">
        <w:rPr>
          <w:rFonts w:ascii="Times New Roman" w:eastAsia="宋体" w:hAnsi="Times New Roman" w:cs="Times New Roman"/>
          <w:sz w:val="24"/>
          <w:szCs w:val="24"/>
        </w:rPr>
        <w:t>污染水排水系统</w:t>
      </w:r>
    </w:p>
    <w:p w14:paraId="5F26F34B"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全厂性污染废水系统用于收集消防事故水。消防水先通过各生产装置雨水系统收集，然后排至装置外污染废水自流管道，由自流管道汇集至装置外污水处理厂的北边污染废水泵站，再由污染废水泵排至污水处理场的事故池，处理合格后排入长江。</w:t>
      </w:r>
    </w:p>
    <w:p w14:paraId="745062BA"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③</w:t>
      </w:r>
      <w:r w:rsidRPr="00BF02E2">
        <w:rPr>
          <w:rFonts w:ascii="Times New Roman" w:eastAsia="宋体" w:hAnsi="Times New Roman" w:cs="Times New Roman"/>
          <w:sz w:val="24"/>
          <w:szCs w:val="24"/>
        </w:rPr>
        <w:t>清净废水排水系统</w:t>
      </w:r>
    </w:p>
    <w:p w14:paraId="4AE87BA5"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该系统用于收集、排放没有化学污染的清净废水，如循环冷却水系统的排污，通过扬子石化公司清净废水排水管道排至扬子石化公司全厂清净废水储存池，监测达标后通过</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排口排入长江。</w:t>
      </w:r>
    </w:p>
    <w:p w14:paraId="53DC4F5E"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④</w:t>
      </w:r>
      <w:r w:rsidRPr="00BF02E2">
        <w:rPr>
          <w:rFonts w:ascii="Times New Roman" w:eastAsia="宋体" w:hAnsi="Times New Roman" w:cs="Times New Roman"/>
          <w:sz w:val="24"/>
          <w:szCs w:val="24"/>
        </w:rPr>
        <w:t>雨水排水系统</w:t>
      </w:r>
    </w:p>
    <w:p w14:paraId="45DDAE9A"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本系统主要接收生产装置和辅助设施内没有污染的雨水。在道路及水泥铺砌路面设有雨水口，雨水经收集后通过自流管道排至雨水系统。</w:t>
      </w:r>
    </w:p>
    <w:p w14:paraId="64802189"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4.5.2</w:t>
      </w:r>
      <w:r w:rsidRPr="00BF02E2">
        <w:rPr>
          <w:rFonts w:ascii="Times New Roman" w:eastAsia="宋体" w:hAnsi="Times New Roman" w:cs="Times New Roman"/>
          <w:b/>
          <w:sz w:val="28"/>
          <w:szCs w:val="24"/>
        </w:rPr>
        <w:t>供电</w:t>
      </w:r>
    </w:p>
    <w:p w14:paraId="22936B93" w14:textId="77777777" w:rsidR="00DA6577" w:rsidRPr="00BF02E2" w:rsidRDefault="00B05934"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本项目用电负荷</w:t>
      </w:r>
      <w:r w:rsidRPr="00BF02E2">
        <w:rPr>
          <w:rFonts w:ascii="Times New Roman" w:eastAsia="宋体" w:hAnsi="Times New Roman" w:cs="Times New Roman"/>
          <w:sz w:val="24"/>
          <w:szCs w:val="24"/>
        </w:rPr>
        <w:t>175KW</w:t>
      </w:r>
      <w:r w:rsidRPr="00BF02E2">
        <w:rPr>
          <w:rFonts w:ascii="Times New Roman" w:eastAsia="宋体" w:hAnsi="Times New Roman" w:cs="Times New Roman"/>
          <w:sz w:val="24"/>
          <w:szCs w:val="24"/>
        </w:rPr>
        <w:t>，依托扬子石化化工厂醋酸</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乙醛装置变电所。该变电所现有两路</w:t>
      </w:r>
      <w:r w:rsidRPr="00BF02E2">
        <w:rPr>
          <w:rFonts w:ascii="Times New Roman" w:eastAsia="宋体" w:hAnsi="Times New Roman" w:cs="Times New Roman"/>
          <w:sz w:val="24"/>
          <w:szCs w:val="24"/>
        </w:rPr>
        <w:t>6KV</w:t>
      </w:r>
      <w:r w:rsidRPr="00BF02E2">
        <w:rPr>
          <w:rFonts w:ascii="Times New Roman" w:eastAsia="宋体" w:hAnsi="Times New Roman" w:cs="Times New Roman"/>
          <w:sz w:val="24"/>
          <w:szCs w:val="24"/>
        </w:rPr>
        <w:t>电源，该电源由扬子化工厂乙醛变电所</w:t>
      </w:r>
      <w:r w:rsidRPr="00BF02E2">
        <w:rPr>
          <w:rFonts w:ascii="Times New Roman" w:eastAsia="宋体" w:hAnsi="Times New Roman" w:cs="Times New Roman"/>
          <w:sz w:val="24"/>
          <w:szCs w:val="24"/>
        </w:rPr>
        <w:t>6KV</w:t>
      </w:r>
      <w:r w:rsidRPr="00BF02E2">
        <w:rPr>
          <w:rFonts w:ascii="Times New Roman" w:eastAsia="宋体" w:hAnsi="Times New Roman" w:cs="Times New Roman"/>
          <w:sz w:val="24"/>
          <w:szCs w:val="24"/>
        </w:rPr>
        <w:t>配电装置提供。乙醛变电所的电源来自扬子石化化工厂</w:t>
      </w:r>
      <w:r w:rsidRPr="00BF02E2">
        <w:rPr>
          <w:rFonts w:ascii="Times New Roman" w:eastAsia="宋体" w:hAnsi="Times New Roman" w:cs="Times New Roman"/>
          <w:sz w:val="24"/>
          <w:szCs w:val="24"/>
        </w:rPr>
        <w:t>PTA2#</w:t>
      </w:r>
      <w:r w:rsidRPr="00BF02E2">
        <w:rPr>
          <w:rFonts w:ascii="Times New Roman" w:eastAsia="宋体" w:hAnsi="Times New Roman" w:cs="Times New Roman"/>
          <w:sz w:val="24"/>
          <w:szCs w:val="24"/>
        </w:rPr>
        <w:t>总降，能满足本项目装置负荷要求。</w:t>
      </w:r>
    </w:p>
    <w:p w14:paraId="0C92A1F9"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4.5.3</w:t>
      </w:r>
      <w:r w:rsidRPr="00BF02E2">
        <w:rPr>
          <w:rFonts w:ascii="Times New Roman" w:eastAsia="宋体" w:hAnsi="Times New Roman" w:cs="Times New Roman"/>
          <w:b/>
          <w:sz w:val="28"/>
          <w:szCs w:val="24"/>
        </w:rPr>
        <w:t>蒸汽</w:t>
      </w:r>
    </w:p>
    <w:p w14:paraId="705C9071" w14:textId="77777777" w:rsidR="00DA6577" w:rsidRPr="00BF02E2" w:rsidRDefault="00BE7AFD"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w:t>
      </w:r>
      <w:r w:rsidR="00DA6577" w:rsidRPr="00BF02E2">
        <w:rPr>
          <w:rFonts w:ascii="Times New Roman" w:eastAsia="宋体" w:hAnsi="Times New Roman" w:cs="Times New Roman"/>
          <w:sz w:val="24"/>
          <w:szCs w:val="24"/>
        </w:rPr>
        <w:t>项目正常生产情况下需消耗蒸汽（</w:t>
      </w:r>
      <w:r w:rsidRPr="00BF02E2">
        <w:rPr>
          <w:rFonts w:ascii="Times New Roman" w:eastAsia="宋体" w:hAnsi="Times New Roman" w:cs="Times New Roman"/>
          <w:sz w:val="24"/>
          <w:szCs w:val="24"/>
        </w:rPr>
        <w:t>4.1Mpa</w:t>
      </w:r>
      <w:r w:rsidR="00DA6577" w:rsidRPr="00BF02E2">
        <w:rPr>
          <w:rFonts w:ascii="Times New Roman" w:eastAsia="宋体" w:hAnsi="Times New Roman" w:cs="Times New Roman"/>
          <w:sz w:val="24"/>
          <w:szCs w:val="24"/>
        </w:rPr>
        <w:t>和</w:t>
      </w:r>
      <w:r w:rsidRPr="00BF02E2">
        <w:rPr>
          <w:rFonts w:ascii="Times New Roman" w:eastAsia="宋体" w:hAnsi="Times New Roman" w:cs="Times New Roman"/>
          <w:sz w:val="24"/>
          <w:szCs w:val="24"/>
        </w:rPr>
        <w:t>0.8</w:t>
      </w:r>
      <w:r w:rsidR="00DA6577" w:rsidRPr="00BF02E2">
        <w:rPr>
          <w:rFonts w:ascii="Times New Roman" w:eastAsia="宋体" w:hAnsi="Times New Roman" w:cs="Times New Roman"/>
          <w:sz w:val="24"/>
          <w:szCs w:val="24"/>
        </w:rPr>
        <w:t>Mpa</w:t>
      </w:r>
      <w:r w:rsidR="00DA6577"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其中脱甲醇塔再沸器需要消耗中压蒸汽（</w:t>
      </w:r>
      <w:r w:rsidRPr="00BF02E2">
        <w:rPr>
          <w:rFonts w:ascii="Times New Roman" w:eastAsia="宋体" w:hAnsi="Times New Roman" w:cs="Times New Roman"/>
          <w:sz w:val="24"/>
          <w:szCs w:val="24"/>
        </w:rPr>
        <w:t>4.1Mpa</w:t>
      </w:r>
      <w:r w:rsidRPr="00BF02E2">
        <w:rPr>
          <w:rFonts w:ascii="Times New Roman" w:eastAsia="宋体" w:hAnsi="Times New Roman" w:cs="Times New Roman"/>
          <w:sz w:val="24"/>
          <w:szCs w:val="24"/>
        </w:rPr>
        <w:t>），真空喷射器需要消耗低压蒸汽（</w:t>
      </w:r>
      <w:r w:rsidRPr="00BF02E2">
        <w:rPr>
          <w:rFonts w:ascii="Times New Roman" w:eastAsia="宋体" w:hAnsi="Times New Roman" w:cs="Times New Roman"/>
          <w:sz w:val="24"/>
          <w:szCs w:val="24"/>
        </w:rPr>
        <w:t>0.8Mpa</w:t>
      </w:r>
      <w:r w:rsidRPr="00BF02E2">
        <w:rPr>
          <w:rFonts w:ascii="Times New Roman" w:eastAsia="宋体" w:hAnsi="Times New Roman" w:cs="Times New Roman"/>
          <w:sz w:val="24"/>
          <w:szCs w:val="24"/>
        </w:rPr>
        <w:t>）。</w:t>
      </w:r>
      <w:r w:rsidR="00DA6577" w:rsidRPr="00BF02E2">
        <w:rPr>
          <w:rFonts w:ascii="Times New Roman" w:eastAsia="宋体" w:hAnsi="Times New Roman" w:cs="Times New Roman"/>
          <w:sz w:val="24"/>
          <w:szCs w:val="24"/>
        </w:rPr>
        <w:t>同时副产低压蒸汽（</w:t>
      </w:r>
      <w:r w:rsidRPr="00BF02E2">
        <w:rPr>
          <w:rFonts w:ascii="Times New Roman" w:eastAsia="宋体" w:hAnsi="Times New Roman" w:cs="Times New Roman"/>
          <w:sz w:val="24"/>
          <w:szCs w:val="24"/>
        </w:rPr>
        <w:t>0.35</w:t>
      </w:r>
      <w:r w:rsidR="00DA6577" w:rsidRPr="00BF02E2">
        <w:rPr>
          <w:rFonts w:ascii="Times New Roman" w:eastAsia="宋体" w:hAnsi="Times New Roman" w:cs="Times New Roman"/>
          <w:sz w:val="24"/>
          <w:szCs w:val="24"/>
        </w:rPr>
        <w:t>Mpa</w:t>
      </w:r>
      <w:r w:rsidR="00DA6577" w:rsidRPr="00BF02E2">
        <w:rPr>
          <w:rFonts w:ascii="Times New Roman" w:eastAsia="宋体" w:hAnsi="Times New Roman" w:cs="Times New Roman"/>
          <w:sz w:val="24"/>
          <w:szCs w:val="24"/>
        </w:rPr>
        <w:t>）。蒸汽管线均依托扬子厂区现有管线分布，供本项目需要。</w:t>
      </w:r>
    </w:p>
    <w:p w14:paraId="2A1E27BA"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4.5.4</w:t>
      </w:r>
      <w:r w:rsidRPr="00BF02E2">
        <w:rPr>
          <w:rFonts w:ascii="Times New Roman" w:eastAsia="宋体" w:hAnsi="Times New Roman" w:cs="Times New Roman"/>
          <w:b/>
          <w:sz w:val="28"/>
          <w:szCs w:val="24"/>
        </w:rPr>
        <w:t>供风、供氮</w:t>
      </w:r>
    </w:p>
    <w:p w14:paraId="61E6DAF7"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）供风</w:t>
      </w:r>
    </w:p>
    <w:p w14:paraId="706B321C"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w:t>
      </w:r>
      <w:r w:rsidR="000D0A8F" w:rsidRPr="00BF02E2">
        <w:rPr>
          <w:rFonts w:ascii="Times New Roman" w:eastAsia="宋体" w:hAnsi="Times New Roman" w:cs="Times New Roman"/>
          <w:sz w:val="24"/>
          <w:szCs w:val="24"/>
        </w:rPr>
        <w:t>新增</w:t>
      </w:r>
      <w:r w:rsidRPr="00BF02E2">
        <w:rPr>
          <w:rFonts w:ascii="Times New Roman" w:eastAsia="宋体" w:hAnsi="Times New Roman" w:cs="Times New Roman"/>
          <w:sz w:val="24"/>
          <w:szCs w:val="24"/>
        </w:rPr>
        <w:t>仪表空气用量为</w:t>
      </w:r>
      <w:r w:rsidR="000D0A8F" w:rsidRPr="00BF02E2">
        <w:rPr>
          <w:rFonts w:ascii="Times New Roman" w:eastAsia="宋体" w:hAnsi="Times New Roman" w:cs="Times New Roman"/>
          <w:sz w:val="24"/>
          <w:szCs w:val="24"/>
        </w:rPr>
        <w:t>70</w:t>
      </w:r>
      <w:r w:rsidRPr="00BF02E2">
        <w:rPr>
          <w:rFonts w:ascii="Times New Roman" w:eastAsia="宋体" w:hAnsi="Times New Roman" w:cs="Times New Roman"/>
          <w:sz w:val="24"/>
          <w:szCs w:val="24"/>
        </w:rPr>
        <w:t>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w:t>
      </w:r>
      <w:r w:rsidR="000D0A8F" w:rsidRPr="00BF02E2">
        <w:rPr>
          <w:rFonts w:ascii="Times New Roman" w:eastAsia="宋体" w:hAnsi="Times New Roman" w:cs="Times New Roman"/>
          <w:sz w:val="24"/>
          <w:szCs w:val="24"/>
        </w:rPr>
        <w:t>装置空气用量为</w:t>
      </w:r>
      <w:r w:rsidR="000D0A8F" w:rsidRPr="00BF02E2">
        <w:rPr>
          <w:rFonts w:ascii="Times New Roman" w:eastAsia="宋体" w:hAnsi="Times New Roman" w:cs="Times New Roman"/>
          <w:sz w:val="24"/>
          <w:szCs w:val="24"/>
        </w:rPr>
        <w:t>200Nm</w:t>
      </w:r>
      <w:r w:rsidR="000D0A8F" w:rsidRPr="00BF02E2">
        <w:rPr>
          <w:rFonts w:ascii="Times New Roman" w:eastAsia="宋体" w:hAnsi="Times New Roman" w:cs="Times New Roman"/>
          <w:sz w:val="24"/>
          <w:szCs w:val="24"/>
          <w:vertAlign w:val="superscript"/>
        </w:rPr>
        <w:t>3</w:t>
      </w:r>
      <w:r w:rsidR="000D0A8F" w:rsidRPr="00BF02E2">
        <w:rPr>
          <w:rFonts w:ascii="Times New Roman" w:eastAsia="宋体" w:hAnsi="Times New Roman" w:cs="Times New Roman"/>
          <w:sz w:val="24"/>
          <w:szCs w:val="24"/>
        </w:rPr>
        <w:t>/h</w:t>
      </w:r>
      <w:r w:rsidR="000D0A8F" w:rsidRPr="00BF02E2">
        <w:rPr>
          <w:rFonts w:ascii="Times New Roman" w:eastAsia="宋体" w:hAnsi="Times New Roman" w:cs="Times New Roman"/>
          <w:sz w:val="24"/>
          <w:szCs w:val="24"/>
        </w:rPr>
        <w:t>（最大），</w:t>
      </w:r>
      <w:r w:rsidRPr="00BF02E2">
        <w:rPr>
          <w:rFonts w:ascii="Times New Roman" w:eastAsia="宋体" w:hAnsi="Times New Roman" w:cs="Times New Roman"/>
          <w:sz w:val="24"/>
          <w:szCs w:val="24"/>
        </w:rPr>
        <w:t>依托扬子石化公司管网集中供应。</w:t>
      </w:r>
    </w:p>
    <w:p w14:paraId="5B6E4A17"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）供氮</w:t>
      </w:r>
    </w:p>
    <w:p w14:paraId="311D402E" w14:textId="55D28648" w:rsidR="00DA6577"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本项目新增氮气用量为</w:t>
      </w:r>
      <w:r w:rsidR="00582670" w:rsidRPr="00BF02E2">
        <w:rPr>
          <w:rFonts w:ascii="Times New Roman" w:eastAsia="宋体" w:hAnsi="Times New Roman" w:cs="Times New Roman"/>
          <w:sz w:val="24"/>
          <w:szCs w:val="24"/>
        </w:rPr>
        <w:t>50</w:t>
      </w:r>
      <w:r w:rsidRPr="00BF02E2">
        <w:rPr>
          <w:rFonts w:ascii="Times New Roman" w:eastAsia="宋体" w:hAnsi="Times New Roman" w:cs="Times New Roman"/>
          <w:sz w:val="24"/>
          <w:szCs w:val="24"/>
        </w:rPr>
        <w:t>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/h</w:t>
      </w:r>
      <w:r w:rsidRPr="00BF02E2">
        <w:rPr>
          <w:rFonts w:ascii="Times New Roman" w:eastAsia="宋体" w:hAnsi="Times New Roman" w:cs="Times New Roman"/>
          <w:sz w:val="24"/>
          <w:szCs w:val="24"/>
        </w:rPr>
        <w:t>，采用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集中制氮、管网供气</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的原则，氮气全部由南京扬子石化公司比欧西气体有限责任公司（</w:t>
      </w:r>
      <w:r w:rsidRPr="00BF02E2">
        <w:rPr>
          <w:rFonts w:ascii="Times New Roman" w:eastAsia="宋体" w:hAnsi="Times New Roman" w:cs="Times New Roman"/>
          <w:sz w:val="24"/>
          <w:szCs w:val="24"/>
        </w:rPr>
        <w:t>BYG</w:t>
      </w:r>
      <w:r w:rsidRPr="00BF02E2">
        <w:rPr>
          <w:rFonts w:ascii="Times New Roman" w:eastAsia="宋体" w:hAnsi="Times New Roman" w:cs="Times New Roman"/>
          <w:sz w:val="24"/>
          <w:szCs w:val="24"/>
        </w:rPr>
        <w:t>）供出，通过管网送各个工艺生产装置使用。</w:t>
      </w:r>
    </w:p>
    <w:p w14:paraId="4A33E6CC" w14:textId="77777777" w:rsidR="00DA6577" w:rsidRPr="00BF02E2" w:rsidRDefault="00DA6577" w:rsidP="00DA6577">
      <w:pPr>
        <w:adjustRightInd w:val="0"/>
        <w:snapToGrid w:val="0"/>
        <w:spacing w:line="360" w:lineRule="auto"/>
        <w:outlineLvl w:val="1"/>
        <w:rPr>
          <w:rFonts w:ascii="Times New Roman" w:eastAsia="宋体" w:hAnsi="Times New Roman" w:cs="Times New Roman"/>
          <w:b/>
          <w:sz w:val="32"/>
          <w:szCs w:val="32"/>
        </w:rPr>
      </w:pPr>
      <w:bookmarkStart w:id="84" w:name="_Toc464924884"/>
      <w:bookmarkStart w:id="85" w:name="_Toc499113353"/>
      <w:r w:rsidRPr="00BF02E2">
        <w:rPr>
          <w:rFonts w:ascii="Times New Roman" w:eastAsia="宋体" w:hAnsi="Times New Roman" w:cs="Times New Roman"/>
          <w:b/>
          <w:sz w:val="32"/>
          <w:szCs w:val="32"/>
        </w:rPr>
        <w:t>4.6</w:t>
      </w:r>
      <w:r w:rsidRPr="00BF02E2">
        <w:rPr>
          <w:rFonts w:ascii="Times New Roman" w:eastAsia="宋体" w:hAnsi="Times New Roman" w:cs="Times New Roman"/>
          <w:b/>
          <w:sz w:val="32"/>
          <w:szCs w:val="32"/>
        </w:rPr>
        <w:t>生产工艺流程</w:t>
      </w:r>
      <w:bookmarkEnd w:id="84"/>
      <w:bookmarkEnd w:id="85"/>
    </w:p>
    <w:p w14:paraId="442A01E4"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4.6.1</w:t>
      </w:r>
      <w:r w:rsidRPr="00BF02E2">
        <w:rPr>
          <w:rFonts w:ascii="Times New Roman" w:eastAsia="宋体" w:hAnsi="Times New Roman" w:cs="Times New Roman"/>
          <w:b/>
          <w:sz w:val="28"/>
          <w:szCs w:val="24"/>
        </w:rPr>
        <w:t>生产技术路线</w:t>
      </w:r>
    </w:p>
    <w:p w14:paraId="1A97633E" w14:textId="77777777" w:rsidR="00DA6577" w:rsidRPr="00BF02E2" w:rsidRDefault="0082689C"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本中试装置采用外购的草酸二甲酯经过加氢生产乙醇酸甲酯，经脱甲醇塔、脱脂塔</w:t>
      </w:r>
      <w:r w:rsidRPr="00BF02E2">
        <w:rPr>
          <w:rFonts w:ascii="Times New Roman" w:eastAsia="宋体" w:hAnsi="Times New Roman" w:cs="Times New Roman"/>
          <w:sz w:val="24"/>
          <w:szCs w:val="24"/>
        </w:rPr>
        <w:lastRenderedPageBreak/>
        <w:t>和精制塔获得高纯度的乙醇酸甲酯中间产品，随后乙醇酸甲酯通过预水解反应及水解塔得最终的乙醇酸水溶液产品。</w:t>
      </w:r>
    </w:p>
    <w:p w14:paraId="3CC70C14" w14:textId="77777777" w:rsidR="00DA6577" w:rsidRPr="00BF02E2" w:rsidRDefault="00DA6577" w:rsidP="000F30D3">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4.6.2</w:t>
      </w:r>
      <w:r w:rsidRPr="00BF02E2">
        <w:rPr>
          <w:rFonts w:ascii="Times New Roman" w:eastAsia="宋体" w:hAnsi="Times New Roman" w:cs="Times New Roman"/>
          <w:b/>
          <w:sz w:val="28"/>
          <w:szCs w:val="24"/>
        </w:rPr>
        <w:t>工艺原理和主要反应方程式</w:t>
      </w:r>
    </w:p>
    <w:p w14:paraId="3B272AD7" w14:textId="77777777" w:rsidR="00DA6577" w:rsidRPr="00BF02E2" w:rsidRDefault="009514B3"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）草酸二甲酯加氢</w:t>
      </w:r>
    </w:p>
    <w:p w14:paraId="68A35032" w14:textId="77777777" w:rsidR="009514B3" w:rsidRPr="00BF02E2" w:rsidRDefault="009514B3" w:rsidP="00DA6577">
      <w:pPr>
        <w:adjustRightInd w:val="0"/>
        <w:snapToGrid w:val="0"/>
        <w:spacing w:line="500" w:lineRule="exact"/>
        <w:ind w:firstLineChars="200" w:firstLine="480"/>
        <w:rPr>
          <w:rFonts w:ascii="Times New Roman" w:eastAsia="宋体" w:hAnsi="Times New Roman" w:cs="Times New Roman"/>
          <w:sz w:val="24"/>
          <w:szCs w:val="24"/>
        </w:rPr>
      </w:pPr>
      <w:bookmarkStart w:id="86" w:name="_Hlk495656247"/>
      <w:r w:rsidRPr="00BF02E2">
        <w:rPr>
          <w:rFonts w:ascii="宋体" w:eastAsia="宋体" w:hAnsi="宋体" w:cs="宋体" w:hint="eastAsia"/>
          <w:sz w:val="24"/>
          <w:szCs w:val="24"/>
        </w:rPr>
        <w:t>①</w:t>
      </w:r>
      <w:r w:rsidRPr="00BF02E2">
        <w:rPr>
          <w:rFonts w:ascii="Times New Roman" w:eastAsia="宋体" w:hAnsi="Times New Roman" w:cs="Times New Roman"/>
          <w:sz w:val="24"/>
          <w:szCs w:val="24"/>
        </w:rPr>
        <w:t>主反应</w:t>
      </w:r>
    </w:p>
    <w:p w14:paraId="5C48830D" w14:textId="77777777" w:rsidR="00DA6577" w:rsidRPr="00BF02E2" w:rsidRDefault="009514B3" w:rsidP="00DA6577">
      <w:pPr>
        <w:autoSpaceDE w:val="0"/>
        <w:autoSpaceDN w:val="0"/>
        <w:adjustRightInd w:val="0"/>
        <w:spacing w:line="360" w:lineRule="auto"/>
        <w:ind w:firstLine="480"/>
        <w:jc w:val="center"/>
        <w:rPr>
          <w:rFonts w:ascii="Times New Roman" w:eastAsia="宋体" w:hAnsi="Times New Roman" w:cs="Times New Roman"/>
          <w:kern w:val="0"/>
          <w:sz w:val="24"/>
          <w:szCs w:val="21"/>
        </w:rPr>
      </w:pPr>
      <w:r w:rsidRPr="00BF02E2">
        <w:rPr>
          <w:rFonts w:ascii="Times New Roman" w:eastAsia="宋体" w:hAnsi="Times New Roman" w:cs="Times New Roman"/>
          <w:kern w:val="0"/>
          <w:position w:val="-10"/>
          <w:sz w:val="24"/>
          <w:szCs w:val="21"/>
        </w:rPr>
        <w:object w:dxaOrig="5080" w:dyaOrig="360" w14:anchorId="460B9933">
          <v:shape id="_x0000_i1026" type="#_x0000_t75" style="width:246pt;height:16pt" o:ole="">
            <v:imagedata r:id="rId14" o:title=""/>
          </v:shape>
          <o:OLEObject Type="Embed" ProgID="Equation.3" ShapeID="_x0000_i1026" DrawAspect="Content" ObjectID="_1576939219" r:id="rId15"/>
        </w:object>
      </w:r>
    </w:p>
    <w:p w14:paraId="64D87159" w14:textId="77777777" w:rsidR="00DA6577" w:rsidRPr="00BF02E2" w:rsidRDefault="009514B3"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草酸二甲酯加氢的主反应为草酸二甲酯加氢还原生成乙醇酸甲酯和甲醇。</w:t>
      </w:r>
    </w:p>
    <w:p w14:paraId="5E814530" w14:textId="77777777" w:rsidR="00DA6577" w:rsidRPr="00BF02E2" w:rsidRDefault="009514B3" w:rsidP="009514B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②</w:t>
      </w:r>
      <w:r w:rsidRPr="00BF02E2">
        <w:rPr>
          <w:rFonts w:ascii="Times New Roman" w:eastAsia="宋体" w:hAnsi="Times New Roman" w:cs="Times New Roman"/>
          <w:sz w:val="24"/>
          <w:szCs w:val="24"/>
        </w:rPr>
        <w:t>副反应</w:t>
      </w:r>
    </w:p>
    <w:p w14:paraId="204824D2" w14:textId="77777777" w:rsidR="00DA6577" w:rsidRPr="00BF02E2" w:rsidRDefault="009514B3"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草酸二甲酯加氢的副反应主要为</w:t>
      </w:r>
      <w:r w:rsidR="00826C30" w:rsidRPr="00BF02E2">
        <w:rPr>
          <w:rFonts w:ascii="Times New Roman" w:eastAsia="宋体" w:hAnsi="Times New Roman" w:cs="Times New Roman"/>
          <w:sz w:val="24"/>
          <w:szCs w:val="24"/>
        </w:rPr>
        <w:t>生成乙醇酸甲酯后进一步加氢还原，生成乙二醇和乙醇</w:t>
      </w:r>
      <w:r w:rsidR="00F06640" w:rsidRPr="00BF02E2">
        <w:rPr>
          <w:rFonts w:ascii="Times New Roman" w:eastAsia="宋体" w:hAnsi="Times New Roman" w:cs="Times New Roman"/>
          <w:sz w:val="24"/>
          <w:szCs w:val="24"/>
        </w:rPr>
        <w:t>。</w:t>
      </w:r>
    </w:p>
    <w:p w14:paraId="0AB952BA" w14:textId="77777777" w:rsidR="009514B3" w:rsidRPr="00BF02E2" w:rsidRDefault="009514B3" w:rsidP="009514B3">
      <w:pPr>
        <w:adjustRightInd w:val="0"/>
        <w:snapToGrid w:val="0"/>
        <w:spacing w:line="500" w:lineRule="exact"/>
        <w:jc w:val="center"/>
        <w:rPr>
          <w:rFonts w:ascii="Times New Roman" w:eastAsia="宋体" w:hAnsi="Times New Roman" w:cs="Times New Roman"/>
          <w:sz w:val="24"/>
          <w:szCs w:val="24"/>
        </w:rPr>
      </w:pPr>
      <w:r w:rsidRPr="00BF02E2">
        <w:rPr>
          <w:rFonts w:ascii="Times New Roman" w:eastAsia="宋体" w:hAnsi="Times New Roman" w:cs="Times New Roman"/>
          <w:kern w:val="0"/>
          <w:position w:val="-10"/>
          <w:sz w:val="24"/>
          <w:szCs w:val="21"/>
        </w:rPr>
        <w:object w:dxaOrig="4900" w:dyaOrig="360" w14:anchorId="46012473">
          <v:shape id="_x0000_i1027" type="#_x0000_t75" style="width:235pt;height:16pt" o:ole="">
            <v:imagedata r:id="rId16" o:title=""/>
          </v:shape>
          <o:OLEObject Type="Embed" ProgID="Equation.3" ShapeID="_x0000_i1027" DrawAspect="Content" ObjectID="_1576939220" r:id="rId17"/>
        </w:object>
      </w:r>
    </w:p>
    <w:p w14:paraId="02A75329" w14:textId="77777777" w:rsidR="009514B3" w:rsidRPr="00BF02E2" w:rsidRDefault="009514B3" w:rsidP="009514B3">
      <w:pPr>
        <w:adjustRightInd w:val="0"/>
        <w:snapToGrid w:val="0"/>
        <w:spacing w:line="500" w:lineRule="exact"/>
        <w:jc w:val="center"/>
        <w:rPr>
          <w:rFonts w:ascii="Times New Roman" w:eastAsia="宋体" w:hAnsi="Times New Roman" w:cs="Times New Roman"/>
          <w:kern w:val="0"/>
          <w:sz w:val="24"/>
          <w:szCs w:val="21"/>
        </w:rPr>
      </w:pPr>
      <w:r w:rsidRPr="00BF02E2">
        <w:rPr>
          <w:rFonts w:ascii="Times New Roman" w:eastAsia="宋体" w:hAnsi="Times New Roman" w:cs="Times New Roman"/>
          <w:kern w:val="0"/>
          <w:position w:val="-10"/>
          <w:sz w:val="24"/>
          <w:szCs w:val="21"/>
        </w:rPr>
        <w:object w:dxaOrig="4200" w:dyaOrig="360" w14:anchorId="34E03156">
          <v:shape id="_x0000_i1028" type="#_x0000_t75" style="width:203.35pt;height:16pt" o:ole="">
            <v:imagedata r:id="rId18" o:title=""/>
          </v:shape>
          <o:OLEObject Type="Embed" ProgID="Equation.3" ShapeID="_x0000_i1028" DrawAspect="Content" ObjectID="_1576939221" r:id="rId19"/>
        </w:object>
      </w:r>
    </w:p>
    <w:bookmarkEnd w:id="86"/>
    <w:p w14:paraId="682DF81A" w14:textId="77777777" w:rsidR="009514B3" w:rsidRPr="00BF02E2" w:rsidRDefault="009514B3" w:rsidP="009514B3">
      <w:pPr>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）乙醇酸甲酯水解</w:t>
      </w:r>
    </w:p>
    <w:p w14:paraId="4693DDBB" w14:textId="77777777" w:rsidR="009514B3" w:rsidRPr="00BF02E2" w:rsidRDefault="009514B3" w:rsidP="009514B3">
      <w:pPr>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乙醇酸甲酯水解反应是一个可逆反应，反应方程式如下：</w:t>
      </w:r>
    </w:p>
    <w:p w14:paraId="31AE2913" w14:textId="77777777" w:rsidR="009514B3" w:rsidRPr="00BF02E2" w:rsidRDefault="009514B3" w:rsidP="009514B3">
      <w:pPr>
        <w:spacing w:line="500" w:lineRule="exact"/>
        <w:jc w:val="center"/>
        <w:rPr>
          <w:rFonts w:ascii="Times New Roman" w:eastAsia="宋体" w:hAnsi="Times New Roman" w:cs="Times New Roman"/>
          <w:kern w:val="0"/>
          <w:sz w:val="24"/>
          <w:szCs w:val="21"/>
        </w:rPr>
      </w:pPr>
      <w:r w:rsidRPr="00BF02E2">
        <w:rPr>
          <w:rFonts w:ascii="Times New Roman" w:eastAsia="宋体" w:hAnsi="Times New Roman" w:cs="Times New Roman"/>
          <w:kern w:val="0"/>
          <w:position w:val="-10"/>
          <w:sz w:val="24"/>
          <w:szCs w:val="21"/>
        </w:rPr>
        <w:object w:dxaOrig="4840" w:dyaOrig="360" w14:anchorId="17D176C1">
          <v:shape id="_x0000_i1029" type="#_x0000_t75" style="width:234.35pt;height:16pt" o:ole="">
            <v:imagedata r:id="rId20" o:title=""/>
          </v:shape>
          <o:OLEObject Type="Embed" ProgID="Equation.3" ShapeID="_x0000_i1029" DrawAspect="Content" ObjectID="_1576939222" r:id="rId21"/>
        </w:object>
      </w:r>
    </w:p>
    <w:p w14:paraId="016A8517" w14:textId="77777777" w:rsidR="009514B3" w:rsidRPr="00BF02E2" w:rsidRDefault="009514B3" w:rsidP="009514B3">
      <w:pPr>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影响乙醇酸甲酯水解反应的主要因素有：水酯比、反应温度等。水解反应速率随着水酯比的提高而提高，平衡转化率在一定的范围内也会相应的提高；反应温度并不明显的影响平衡转化率，但随着反应温度的提高，水解速率将明显的提高，但反应温度也不宜太高，高温下乙醇酸容易聚合。对于可逆反应，采用反应精馏的形式可以将反应产物从反应液相中脱除，破坏平衡，使反应不断向方程式右边进行，提高反应转化率。因此本项目在水解预反应器后接水解塔，采用反应精馏的方式提高反应转化率。</w:t>
      </w:r>
    </w:p>
    <w:p w14:paraId="6E8065E5" w14:textId="77777777" w:rsidR="00DA6577" w:rsidRPr="00BF02E2" w:rsidRDefault="00DA6577" w:rsidP="000F30D3">
      <w:pPr>
        <w:adjustRightInd w:val="0"/>
        <w:snapToGrid w:val="0"/>
        <w:spacing w:line="500" w:lineRule="exact"/>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4.6.3</w:t>
      </w:r>
      <w:r w:rsidRPr="00BF02E2">
        <w:rPr>
          <w:rFonts w:ascii="Times New Roman" w:eastAsia="宋体" w:hAnsi="Times New Roman" w:cs="Times New Roman"/>
          <w:b/>
          <w:sz w:val="28"/>
          <w:szCs w:val="24"/>
        </w:rPr>
        <w:t>主装置工艺流程说明</w:t>
      </w:r>
    </w:p>
    <w:p w14:paraId="4ED1F847" w14:textId="77777777" w:rsidR="00DA6577" w:rsidRPr="00BF02E2" w:rsidRDefault="0082689C" w:rsidP="009514B3">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w:t>
      </w:r>
      <w:r w:rsidR="00DA6577" w:rsidRPr="00BF02E2">
        <w:rPr>
          <w:rFonts w:ascii="Times New Roman" w:eastAsia="宋体" w:hAnsi="Times New Roman" w:cs="Times New Roman"/>
          <w:sz w:val="24"/>
          <w:szCs w:val="24"/>
        </w:rPr>
        <w:t>装置主要包括</w:t>
      </w:r>
      <w:r w:rsidRPr="00BF02E2">
        <w:rPr>
          <w:rFonts w:ascii="Times New Roman" w:eastAsia="宋体" w:hAnsi="Times New Roman" w:cs="Times New Roman"/>
          <w:sz w:val="24"/>
          <w:szCs w:val="24"/>
        </w:rPr>
        <w:t>加氢反应单元和水解反应单元</w:t>
      </w:r>
      <w:r w:rsidR="00DA6577" w:rsidRPr="00BF02E2">
        <w:rPr>
          <w:rFonts w:ascii="Times New Roman" w:eastAsia="宋体" w:hAnsi="Times New Roman" w:cs="Times New Roman"/>
          <w:sz w:val="24"/>
          <w:szCs w:val="24"/>
        </w:rPr>
        <w:t>，工艺流程和产污环节见图</w:t>
      </w:r>
      <w:r w:rsidR="00DA6577" w:rsidRPr="00BF02E2">
        <w:rPr>
          <w:rFonts w:ascii="Times New Roman" w:eastAsia="宋体" w:hAnsi="Times New Roman" w:cs="Times New Roman"/>
          <w:sz w:val="24"/>
          <w:szCs w:val="24"/>
        </w:rPr>
        <w:t>4.6-1</w:t>
      </w:r>
      <w:r w:rsidR="00DA6577" w:rsidRPr="00BF02E2">
        <w:rPr>
          <w:rFonts w:ascii="Times New Roman" w:eastAsia="宋体" w:hAnsi="Times New Roman" w:cs="Times New Roman"/>
          <w:sz w:val="24"/>
          <w:szCs w:val="24"/>
        </w:rPr>
        <w:t>。工艺流程简述如下：</w:t>
      </w:r>
    </w:p>
    <w:p w14:paraId="682EAB5C" w14:textId="77777777" w:rsidR="00DA6577" w:rsidRPr="00873D27" w:rsidRDefault="00DA6577" w:rsidP="00DA6577">
      <w:pPr>
        <w:adjustRightInd w:val="0"/>
        <w:snapToGrid w:val="0"/>
        <w:spacing w:line="500" w:lineRule="exact"/>
        <w:ind w:firstLineChars="200" w:firstLine="480"/>
        <w:outlineLvl w:val="3"/>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1</w:t>
      </w:r>
      <w:r w:rsidRPr="00873D27">
        <w:rPr>
          <w:rFonts w:ascii="Times New Roman" w:eastAsia="宋体" w:hAnsi="Times New Roman" w:cs="Times New Roman"/>
          <w:color w:val="FF0000"/>
          <w:sz w:val="24"/>
          <w:szCs w:val="24"/>
        </w:rPr>
        <w:t>）</w:t>
      </w:r>
      <w:r w:rsidR="0082689C" w:rsidRPr="00873D27">
        <w:rPr>
          <w:rFonts w:ascii="Times New Roman" w:eastAsia="宋体" w:hAnsi="Times New Roman" w:cs="Times New Roman"/>
          <w:color w:val="FF0000"/>
          <w:sz w:val="24"/>
          <w:szCs w:val="24"/>
        </w:rPr>
        <w:t>加氢反应单元</w:t>
      </w:r>
    </w:p>
    <w:p w14:paraId="6170D404" w14:textId="66DD9F16" w:rsidR="0082689C" w:rsidRPr="00873D27" w:rsidRDefault="0082689C"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界外来的新鲜氢气与压缩机</w:t>
      </w:r>
      <w:r w:rsidR="00873D27" w:rsidRPr="00873D27">
        <w:rPr>
          <w:rFonts w:ascii="Times New Roman" w:eastAsia="宋体" w:hAnsi="Times New Roman" w:cs="Times New Roman" w:hint="eastAsia"/>
          <w:color w:val="FF0000"/>
          <w:sz w:val="24"/>
          <w:szCs w:val="24"/>
        </w:rPr>
        <w:t>（</w:t>
      </w:r>
      <w:r w:rsidR="00873D27" w:rsidRPr="00873D27">
        <w:rPr>
          <w:rFonts w:ascii="Times New Roman" w:eastAsia="宋体" w:hAnsi="Times New Roman" w:cs="Times New Roman" w:hint="eastAsia"/>
          <w:color w:val="FF0000"/>
          <w:sz w:val="24"/>
          <w:szCs w:val="24"/>
        </w:rPr>
        <w:t>C401</w:t>
      </w:r>
      <w:r w:rsidR="00873D27" w:rsidRPr="00873D27">
        <w:rPr>
          <w:rFonts w:ascii="Times New Roman" w:eastAsia="宋体" w:hAnsi="Times New Roman" w:cs="Times New Roman" w:hint="eastAsia"/>
          <w:color w:val="FF0000"/>
          <w:sz w:val="24"/>
          <w:szCs w:val="24"/>
        </w:rPr>
        <w:t>）</w:t>
      </w:r>
      <w:r w:rsidRPr="00873D27">
        <w:rPr>
          <w:rFonts w:ascii="Times New Roman" w:eastAsia="宋体" w:hAnsi="Times New Roman" w:cs="Times New Roman"/>
          <w:color w:val="FF0000"/>
          <w:sz w:val="24"/>
          <w:szCs w:val="24"/>
        </w:rPr>
        <w:t>的出口循环氢混合后进入进出料换热器壳程，预热后进入循环氢加热器中加热；草酸二甲酯和甲醇的混合液在草酸酯预热器预热后与加热后的循环氢在静态混合器中充分混合至</w:t>
      </w:r>
      <w:r w:rsidRPr="00873D27">
        <w:rPr>
          <w:rFonts w:ascii="Times New Roman" w:eastAsia="宋体" w:hAnsi="Times New Roman" w:cs="Times New Roman"/>
          <w:color w:val="FF0000"/>
          <w:sz w:val="24"/>
          <w:szCs w:val="24"/>
        </w:rPr>
        <w:t>190℃</w:t>
      </w:r>
      <w:r w:rsidRPr="00873D27">
        <w:rPr>
          <w:rFonts w:ascii="Times New Roman" w:eastAsia="宋体" w:hAnsi="Times New Roman" w:cs="Times New Roman"/>
          <w:color w:val="FF0000"/>
          <w:sz w:val="24"/>
          <w:szCs w:val="24"/>
        </w:rPr>
        <w:t>左右，依次进入加氢反应器</w:t>
      </w:r>
      <w:r w:rsidRPr="00873D27">
        <w:rPr>
          <w:rFonts w:ascii="Times New Roman" w:eastAsia="宋体" w:hAnsi="Times New Roman" w:cs="Times New Roman"/>
          <w:color w:val="FF0000"/>
          <w:sz w:val="24"/>
          <w:szCs w:val="24"/>
        </w:rPr>
        <w:t>Ⅱ</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R403</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lastRenderedPageBreak/>
        <w:t>和加氢反应器</w:t>
      </w:r>
      <w:r w:rsidRPr="00873D27">
        <w:rPr>
          <w:rFonts w:ascii="Times New Roman" w:eastAsia="宋体" w:hAnsi="Times New Roman" w:cs="Times New Roman"/>
          <w:color w:val="FF0000"/>
          <w:sz w:val="24"/>
          <w:szCs w:val="24"/>
        </w:rPr>
        <w:t>Ⅰ</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R404</w:t>
      </w:r>
      <w:r w:rsidRPr="00873D27">
        <w:rPr>
          <w:rFonts w:ascii="Times New Roman" w:eastAsia="宋体" w:hAnsi="Times New Roman" w:cs="Times New Roman"/>
          <w:color w:val="FF0000"/>
          <w:sz w:val="24"/>
          <w:szCs w:val="24"/>
        </w:rPr>
        <w:t>）中，在</w:t>
      </w:r>
      <w:r w:rsidRPr="00873D27">
        <w:rPr>
          <w:rFonts w:ascii="Times New Roman" w:eastAsia="宋体" w:hAnsi="Times New Roman" w:cs="Times New Roman"/>
          <w:color w:val="FF0000"/>
          <w:sz w:val="24"/>
          <w:szCs w:val="24"/>
        </w:rPr>
        <w:t>3.0MPaG</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190</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220℃</w:t>
      </w:r>
      <w:r w:rsidRPr="00873D27">
        <w:rPr>
          <w:rFonts w:ascii="Times New Roman" w:eastAsia="宋体" w:hAnsi="Times New Roman" w:cs="Times New Roman"/>
          <w:color w:val="FF0000"/>
          <w:sz w:val="24"/>
          <w:szCs w:val="24"/>
        </w:rPr>
        <w:t>条件下，草酸二甲酯与氢气在催化剂作用下生成乙醇酸甲酯</w:t>
      </w:r>
      <w:r w:rsidR="00873D27" w:rsidRPr="00873D27">
        <w:rPr>
          <w:rFonts w:ascii="Times New Roman" w:eastAsia="宋体" w:hAnsi="Times New Roman" w:cs="Times New Roman" w:hint="eastAsia"/>
          <w:color w:val="FF0000"/>
          <w:sz w:val="24"/>
          <w:szCs w:val="24"/>
        </w:rPr>
        <w:t>（加氢转化率约为</w:t>
      </w:r>
      <w:r w:rsidR="00873D27" w:rsidRPr="00873D27">
        <w:rPr>
          <w:rFonts w:ascii="Times New Roman" w:eastAsia="宋体" w:hAnsi="Times New Roman" w:cs="Times New Roman" w:hint="eastAsia"/>
          <w:color w:val="FF0000"/>
          <w:sz w:val="24"/>
          <w:szCs w:val="24"/>
        </w:rPr>
        <w:t>8</w:t>
      </w:r>
      <w:r w:rsidR="00873D27" w:rsidRPr="00873D27">
        <w:rPr>
          <w:rFonts w:ascii="Times New Roman" w:eastAsia="宋体" w:hAnsi="Times New Roman" w:cs="Times New Roman"/>
          <w:color w:val="FF0000"/>
          <w:sz w:val="24"/>
          <w:szCs w:val="24"/>
        </w:rPr>
        <w:t>0%</w:t>
      </w:r>
      <w:r w:rsidR="00873D27" w:rsidRPr="00873D27">
        <w:rPr>
          <w:rFonts w:ascii="Times New Roman" w:eastAsia="宋体" w:hAnsi="Times New Roman" w:cs="Times New Roman" w:hint="eastAsia"/>
          <w:color w:val="FF0000"/>
          <w:sz w:val="24"/>
          <w:szCs w:val="24"/>
        </w:rPr>
        <w:t>）</w:t>
      </w:r>
      <w:r w:rsidRPr="00873D27">
        <w:rPr>
          <w:rFonts w:ascii="Times New Roman" w:eastAsia="宋体" w:hAnsi="Times New Roman" w:cs="Times New Roman"/>
          <w:color w:val="FF0000"/>
          <w:sz w:val="24"/>
          <w:szCs w:val="24"/>
        </w:rPr>
        <w:t>。从反应器出来的物料依次通过进出料换热器和循环氢预热器进行热量回收，最后在出料冷却器冷却到</w:t>
      </w:r>
      <w:r w:rsidRPr="00873D27">
        <w:rPr>
          <w:rFonts w:ascii="Times New Roman" w:eastAsia="宋体" w:hAnsi="Times New Roman" w:cs="Times New Roman"/>
          <w:color w:val="FF0000"/>
          <w:sz w:val="24"/>
          <w:szCs w:val="24"/>
        </w:rPr>
        <w:t>42℃</w:t>
      </w:r>
      <w:r w:rsidRPr="00873D27">
        <w:rPr>
          <w:rFonts w:ascii="Times New Roman" w:eastAsia="宋体" w:hAnsi="Times New Roman" w:cs="Times New Roman"/>
          <w:color w:val="FF0000"/>
          <w:sz w:val="24"/>
          <w:szCs w:val="24"/>
        </w:rPr>
        <w:t>后进入到压缩机入口气液分离罐（</w:t>
      </w:r>
      <w:r w:rsidRPr="00873D27">
        <w:rPr>
          <w:rFonts w:ascii="Times New Roman" w:eastAsia="宋体" w:hAnsi="Times New Roman" w:cs="Times New Roman"/>
          <w:color w:val="FF0000"/>
          <w:sz w:val="24"/>
          <w:szCs w:val="24"/>
        </w:rPr>
        <w:t>D401</w:t>
      </w:r>
      <w:r w:rsidRPr="00873D27">
        <w:rPr>
          <w:rFonts w:ascii="Times New Roman" w:eastAsia="宋体" w:hAnsi="Times New Roman" w:cs="Times New Roman"/>
          <w:color w:val="FF0000"/>
          <w:sz w:val="24"/>
          <w:szCs w:val="24"/>
        </w:rPr>
        <w:t>）进行气液分离。气相为未完全反应完的氢气，通过循环氢压缩机（</w:t>
      </w:r>
      <w:r w:rsidRPr="00873D27">
        <w:rPr>
          <w:rFonts w:ascii="Times New Roman" w:eastAsia="宋体" w:hAnsi="Times New Roman" w:cs="Times New Roman"/>
          <w:color w:val="FF0000"/>
          <w:sz w:val="24"/>
          <w:szCs w:val="24"/>
        </w:rPr>
        <w:t>C401</w:t>
      </w:r>
      <w:r w:rsidRPr="00873D27">
        <w:rPr>
          <w:rFonts w:ascii="Times New Roman" w:eastAsia="宋体" w:hAnsi="Times New Roman" w:cs="Times New Roman"/>
          <w:color w:val="FF0000"/>
          <w:sz w:val="24"/>
          <w:szCs w:val="24"/>
        </w:rPr>
        <w:t>）升压，同新鲜氢气混合</w:t>
      </w:r>
      <w:r w:rsidR="00196070" w:rsidRPr="00873D27">
        <w:rPr>
          <w:rFonts w:ascii="Times New Roman" w:eastAsia="宋体" w:hAnsi="Times New Roman" w:cs="Times New Roman"/>
          <w:color w:val="FF0000"/>
          <w:sz w:val="24"/>
          <w:szCs w:val="24"/>
        </w:rPr>
        <w:t>，由于氢气循环使用会使惰性组分累积，因此在气液分离罐排放部分废气（气液分离废气</w:t>
      </w:r>
      <w:r w:rsidR="00196070" w:rsidRPr="00873D27">
        <w:rPr>
          <w:rFonts w:ascii="Times New Roman" w:eastAsia="宋体" w:hAnsi="Times New Roman" w:cs="Times New Roman"/>
          <w:color w:val="FF0000"/>
          <w:sz w:val="24"/>
          <w:szCs w:val="24"/>
        </w:rPr>
        <w:t>G1</w:t>
      </w:r>
      <w:r w:rsidR="00196070"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；液相为粗乙醇酸甲酯，减压后送入精制分离单元，依次进入脱甲醇塔</w:t>
      </w:r>
      <w:r w:rsidRPr="00873D27">
        <w:rPr>
          <w:rFonts w:ascii="Times New Roman" w:eastAsia="宋体" w:hAnsi="Times New Roman" w:cs="Times New Roman"/>
          <w:color w:val="FF0000"/>
          <w:sz w:val="24"/>
          <w:szCs w:val="24"/>
        </w:rPr>
        <w:t>T401/T405</w:t>
      </w:r>
      <w:r w:rsidR="00196070" w:rsidRPr="00873D27">
        <w:rPr>
          <w:rFonts w:ascii="Times New Roman" w:eastAsia="宋体" w:hAnsi="Times New Roman" w:cs="Times New Roman"/>
          <w:color w:val="FF0000"/>
          <w:sz w:val="24"/>
          <w:szCs w:val="24"/>
        </w:rPr>
        <w:t>（两塔并联使用）</w:t>
      </w:r>
      <w:r w:rsidRPr="00873D27">
        <w:rPr>
          <w:rFonts w:ascii="Times New Roman" w:eastAsia="宋体" w:hAnsi="Times New Roman" w:cs="Times New Roman"/>
          <w:color w:val="FF0000"/>
          <w:sz w:val="24"/>
          <w:szCs w:val="24"/>
        </w:rPr>
        <w:t>、脱酯塔</w:t>
      </w:r>
      <w:r w:rsidRPr="00873D27">
        <w:rPr>
          <w:rFonts w:ascii="Times New Roman" w:eastAsia="宋体" w:hAnsi="Times New Roman" w:cs="Times New Roman"/>
          <w:color w:val="FF0000"/>
          <w:sz w:val="24"/>
          <w:szCs w:val="24"/>
        </w:rPr>
        <w:t>T402</w:t>
      </w:r>
      <w:r w:rsidRPr="00873D27">
        <w:rPr>
          <w:rFonts w:ascii="Times New Roman" w:eastAsia="宋体" w:hAnsi="Times New Roman" w:cs="Times New Roman"/>
          <w:color w:val="FF0000"/>
          <w:sz w:val="24"/>
          <w:szCs w:val="24"/>
        </w:rPr>
        <w:t>、精制塔</w:t>
      </w:r>
      <w:r w:rsidRPr="00873D27">
        <w:rPr>
          <w:rFonts w:ascii="Times New Roman" w:eastAsia="宋体" w:hAnsi="Times New Roman" w:cs="Times New Roman"/>
          <w:color w:val="FF0000"/>
          <w:sz w:val="24"/>
          <w:szCs w:val="24"/>
        </w:rPr>
        <w:t>T403</w:t>
      </w:r>
      <w:r w:rsidRPr="00873D27">
        <w:rPr>
          <w:rFonts w:ascii="Times New Roman" w:eastAsia="宋体" w:hAnsi="Times New Roman" w:cs="Times New Roman"/>
          <w:color w:val="FF0000"/>
          <w:sz w:val="24"/>
          <w:szCs w:val="24"/>
        </w:rPr>
        <w:t>，其中脱甲醇塔顶部出料还要进入甲醇回收塔</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，回收的甲醇送至原料罐循环使用。</w:t>
      </w:r>
    </w:p>
    <w:p w14:paraId="4082975D" w14:textId="17863732" w:rsidR="0082689C" w:rsidRPr="00873D27" w:rsidRDefault="0082689C"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脱甲醇塔</w:t>
      </w:r>
      <w:r w:rsidRPr="00873D27">
        <w:rPr>
          <w:rFonts w:ascii="Times New Roman" w:eastAsia="宋体" w:hAnsi="Times New Roman" w:cs="Times New Roman"/>
          <w:color w:val="FF0000"/>
          <w:sz w:val="24"/>
          <w:szCs w:val="24"/>
        </w:rPr>
        <w:t>T401/T405(</w:t>
      </w:r>
      <w:r w:rsidRPr="00873D27">
        <w:rPr>
          <w:rFonts w:ascii="Times New Roman" w:eastAsia="宋体" w:hAnsi="Times New Roman" w:cs="Times New Roman"/>
          <w:color w:val="FF0000"/>
          <w:sz w:val="24"/>
          <w:szCs w:val="24"/>
        </w:rPr>
        <w:t>两塔并联使用</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的功能是实现反应副产的甲醇、乙醇和乙醇酸甲酯等组分之间的分离，塔顶得到的粗甲醇送至甲醇回收塔</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精制后送至界外。脱甲醇塔的进料为来自加氢反应单元的液相产物，粗乙醇酸甲酯由脱甲醇塔中部进入。脱甲醇塔是在负压条件下操作的分馏塔，采用</w:t>
      </w:r>
      <w:r w:rsidRPr="00873D27">
        <w:rPr>
          <w:rFonts w:ascii="Times New Roman" w:eastAsia="宋体" w:hAnsi="Times New Roman" w:cs="Times New Roman"/>
          <w:color w:val="FF0000"/>
          <w:sz w:val="24"/>
          <w:szCs w:val="24"/>
        </w:rPr>
        <w:t>BX</w:t>
      </w:r>
      <w:r w:rsidRPr="00873D27">
        <w:rPr>
          <w:rFonts w:ascii="Times New Roman" w:eastAsia="宋体" w:hAnsi="Times New Roman" w:cs="Times New Roman"/>
          <w:color w:val="FF0000"/>
          <w:sz w:val="24"/>
          <w:szCs w:val="24"/>
        </w:rPr>
        <w:t>规整填料。塔顶操作压力约为</w:t>
      </w:r>
      <w:r w:rsidRPr="00873D27">
        <w:rPr>
          <w:rFonts w:ascii="Times New Roman" w:eastAsia="宋体" w:hAnsi="Times New Roman" w:cs="Times New Roman"/>
          <w:color w:val="FF0000"/>
          <w:sz w:val="24"/>
          <w:szCs w:val="24"/>
        </w:rPr>
        <w:t>45kPaA</w:t>
      </w:r>
      <w:r w:rsidRPr="00873D27">
        <w:rPr>
          <w:rFonts w:ascii="Times New Roman" w:eastAsia="宋体" w:hAnsi="Times New Roman" w:cs="Times New Roman"/>
          <w:color w:val="FF0000"/>
          <w:sz w:val="24"/>
          <w:szCs w:val="24"/>
        </w:rPr>
        <w:t>，温度约为</w:t>
      </w:r>
      <w:r w:rsidRPr="00873D27">
        <w:rPr>
          <w:rFonts w:ascii="Times New Roman" w:eastAsia="宋体" w:hAnsi="Times New Roman" w:cs="Times New Roman"/>
          <w:color w:val="FF0000"/>
          <w:sz w:val="24"/>
          <w:szCs w:val="24"/>
        </w:rPr>
        <w:t>48℃</w:t>
      </w:r>
      <w:r w:rsidRPr="00873D27">
        <w:rPr>
          <w:rFonts w:ascii="Times New Roman" w:eastAsia="宋体" w:hAnsi="Times New Roman" w:cs="Times New Roman"/>
          <w:color w:val="FF0000"/>
          <w:sz w:val="24"/>
          <w:szCs w:val="24"/>
        </w:rPr>
        <w:t>；塔底操作压力约为</w:t>
      </w:r>
      <w:r w:rsidRPr="00873D27">
        <w:rPr>
          <w:rFonts w:ascii="Times New Roman" w:eastAsia="宋体" w:hAnsi="Times New Roman" w:cs="Times New Roman"/>
          <w:color w:val="FF0000"/>
          <w:sz w:val="24"/>
          <w:szCs w:val="24"/>
        </w:rPr>
        <w:t>48kPaA</w:t>
      </w:r>
      <w:r w:rsidRPr="00873D27">
        <w:rPr>
          <w:rFonts w:ascii="Times New Roman" w:eastAsia="宋体" w:hAnsi="Times New Roman" w:cs="Times New Roman"/>
          <w:color w:val="FF0000"/>
          <w:sz w:val="24"/>
          <w:szCs w:val="24"/>
        </w:rPr>
        <w:t>，操作温度约为</w:t>
      </w:r>
      <w:r w:rsidRPr="00873D27">
        <w:rPr>
          <w:rFonts w:ascii="Times New Roman" w:eastAsia="宋体" w:hAnsi="Times New Roman" w:cs="Times New Roman"/>
          <w:color w:val="FF0000"/>
          <w:sz w:val="24"/>
          <w:szCs w:val="24"/>
        </w:rPr>
        <w:t>158℃</w:t>
      </w:r>
      <w:r w:rsidRPr="00873D27">
        <w:rPr>
          <w:rFonts w:ascii="Times New Roman" w:eastAsia="宋体" w:hAnsi="Times New Roman" w:cs="Times New Roman"/>
          <w:color w:val="FF0000"/>
          <w:sz w:val="24"/>
          <w:szCs w:val="24"/>
        </w:rPr>
        <w:t>。粗乙醇酸甲酯经脱甲醇塔精馏分离，从塔顶馏出的甲醇经脱甲醇塔顶冷凝器</w:t>
      </w:r>
      <w:r w:rsidR="002974AC">
        <w:rPr>
          <w:rFonts w:ascii="Times New Roman" w:eastAsia="宋体" w:hAnsi="Times New Roman" w:cs="Times New Roman" w:hint="eastAsia"/>
          <w:color w:val="FF0000"/>
          <w:sz w:val="24"/>
          <w:szCs w:val="24"/>
        </w:rPr>
        <w:t>（冷凝器媒介为循环冷却水）</w:t>
      </w:r>
      <w:r w:rsidRPr="00873D27">
        <w:rPr>
          <w:rFonts w:ascii="Times New Roman" w:eastAsia="宋体" w:hAnsi="Times New Roman" w:cs="Times New Roman"/>
          <w:color w:val="FF0000"/>
          <w:sz w:val="24"/>
          <w:szCs w:val="24"/>
        </w:rPr>
        <w:t>冷却至约</w:t>
      </w:r>
      <w:r w:rsidRPr="00873D27">
        <w:rPr>
          <w:rFonts w:ascii="Times New Roman" w:eastAsia="宋体" w:hAnsi="Times New Roman" w:cs="Times New Roman"/>
          <w:color w:val="FF0000"/>
          <w:sz w:val="24"/>
          <w:szCs w:val="24"/>
        </w:rPr>
        <w:t>40℃</w:t>
      </w:r>
      <w:r w:rsidRPr="00873D27">
        <w:rPr>
          <w:rFonts w:ascii="Times New Roman" w:eastAsia="宋体" w:hAnsi="Times New Roman" w:cs="Times New Roman"/>
          <w:color w:val="FF0000"/>
          <w:sz w:val="24"/>
          <w:szCs w:val="24"/>
        </w:rPr>
        <w:t>后，进入脱甲醇塔塔顶出料罐（</w:t>
      </w:r>
      <w:r w:rsidRPr="00873D27">
        <w:rPr>
          <w:rFonts w:ascii="Times New Roman" w:eastAsia="宋体" w:hAnsi="Times New Roman" w:cs="Times New Roman"/>
          <w:color w:val="FF0000"/>
          <w:sz w:val="24"/>
          <w:szCs w:val="24"/>
        </w:rPr>
        <w:t>D404</w:t>
      </w:r>
      <w:r w:rsidRPr="00873D27">
        <w:rPr>
          <w:rFonts w:ascii="Times New Roman" w:eastAsia="宋体" w:hAnsi="Times New Roman" w:cs="Times New Roman"/>
          <w:color w:val="FF0000"/>
          <w:sz w:val="24"/>
          <w:szCs w:val="24"/>
        </w:rPr>
        <w:t>），经塔釜泵</w:t>
      </w:r>
      <w:r w:rsidRPr="00873D27">
        <w:rPr>
          <w:rFonts w:ascii="Times New Roman" w:eastAsia="宋体" w:hAnsi="Times New Roman" w:cs="Times New Roman"/>
          <w:color w:val="FF0000"/>
          <w:sz w:val="24"/>
          <w:szCs w:val="24"/>
        </w:rPr>
        <w:t>(P406A/B)</w:t>
      </w:r>
      <w:r w:rsidRPr="00873D27">
        <w:rPr>
          <w:rFonts w:ascii="Times New Roman" w:eastAsia="宋体" w:hAnsi="Times New Roman" w:cs="Times New Roman"/>
          <w:color w:val="FF0000"/>
          <w:sz w:val="24"/>
          <w:szCs w:val="24"/>
        </w:rPr>
        <w:t>升压后，一部分回流至</w:t>
      </w:r>
      <w:r w:rsidRPr="00873D27">
        <w:rPr>
          <w:rFonts w:ascii="Times New Roman" w:eastAsia="宋体" w:hAnsi="Times New Roman" w:cs="Times New Roman"/>
          <w:color w:val="FF0000"/>
          <w:sz w:val="24"/>
          <w:szCs w:val="24"/>
        </w:rPr>
        <w:t>T401</w:t>
      </w:r>
      <w:r w:rsidRPr="00873D27">
        <w:rPr>
          <w:rFonts w:ascii="Times New Roman" w:eastAsia="宋体" w:hAnsi="Times New Roman" w:cs="Times New Roman"/>
          <w:color w:val="FF0000"/>
          <w:sz w:val="24"/>
          <w:szCs w:val="24"/>
        </w:rPr>
        <w:t>塔顶，一部分进入甲醇回收塔</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精制。</w:t>
      </w:r>
      <w:r w:rsidRPr="00873D27">
        <w:rPr>
          <w:rFonts w:ascii="Times New Roman" w:eastAsia="宋体" w:hAnsi="Times New Roman" w:cs="Times New Roman"/>
          <w:color w:val="FF0000"/>
          <w:sz w:val="24"/>
          <w:szCs w:val="24"/>
        </w:rPr>
        <w:t>T401/T405</w:t>
      </w:r>
      <w:r w:rsidRPr="00873D27">
        <w:rPr>
          <w:rFonts w:ascii="Times New Roman" w:eastAsia="宋体" w:hAnsi="Times New Roman" w:cs="Times New Roman"/>
          <w:color w:val="FF0000"/>
          <w:sz w:val="24"/>
          <w:szCs w:val="24"/>
        </w:rPr>
        <w:t>塔顶不凝气（脱甲醇塔不凝气</w:t>
      </w:r>
      <w:r w:rsidR="00196070" w:rsidRPr="00873D27">
        <w:rPr>
          <w:rFonts w:ascii="Times New Roman" w:eastAsia="宋体" w:hAnsi="Times New Roman" w:cs="Times New Roman"/>
          <w:color w:val="FF0000"/>
          <w:sz w:val="24"/>
          <w:szCs w:val="24"/>
        </w:rPr>
        <w:t>G2</w:t>
      </w:r>
      <w:r w:rsidRPr="00873D27">
        <w:rPr>
          <w:rFonts w:ascii="Times New Roman" w:eastAsia="宋体" w:hAnsi="Times New Roman" w:cs="Times New Roman"/>
          <w:color w:val="FF0000"/>
          <w:sz w:val="24"/>
          <w:szCs w:val="24"/>
        </w:rPr>
        <w:t>）通过真空泵</w:t>
      </w:r>
      <w:r w:rsidR="002974AC">
        <w:rPr>
          <w:rFonts w:ascii="Times New Roman" w:eastAsia="宋体" w:hAnsi="Times New Roman" w:cs="Times New Roman" w:hint="eastAsia"/>
          <w:color w:val="FF0000"/>
          <w:sz w:val="24"/>
          <w:szCs w:val="24"/>
        </w:rPr>
        <w:t>（真空喷射器）</w:t>
      </w:r>
      <w:r w:rsidRPr="00873D27">
        <w:rPr>
          <w:rFonts w:ascii="Times New Roman" w:eastAsia="宋体" w:hAnsi="Times New Roman" w:cs="Times New Roman"/>
          <w:color w:val="FF0000"/>
          <w:sz w:val="24"/>
          <w:szCs w:val="24"/>
        </w:rPr>
        <w:t>J408</w:t>
      </w:r>
      <w:r w:rsidRPr="00873D27">
        <w:rPr>
          <w:rFonts w:ascii="Times New Roman" w:eastAsia="宋体" w:hAnsi="Times New Roman" w:cs="Times New Roman"/>
          <w:color w:val="FF0000"/>
          <w:sz w:val="24"/>
          <w:szCs w:val="24"/>
        </w:rPr>
        <w:t>排至</w:t>
      </w:r>
      <w:r w:rsidR="001B593A" w:rsidRPr="00873D27">
        <w:rPr>
          <w:rFonts w:ascii="Times New Roman" w:eastAsia="宋体" w:hAnsi="Times New Roman" w:cs="Times New Roman"/>
          <w:color w:val="FF0000"/>
          <w:sz w:val="24"/>
          <w:szCs w:val="24"/>
        </w:rPr>
        <w:t>烯烃火炬</w:t>
      </w:r>
      <w:r w:rsidRPr="00873D27">
        <w:rPr>
          <w:rFonts w:ascii="Times New Roman" w:eastAsia="宋体" w:hAnsi="Times New Roman" w:cs="Times New Roman"/>
          <w:color w:val="FF0000"/>
          <w:sz w:val="24"/>
          <w:szCs w:val="24"/>
        </w:rPr>
        <w:t>。脱甲醇塔再沸器以中压蒸汽作为加热介质。塔釜采出液经流量与脱甲醇塔塔底液位串级均匀控制下送往脱酯塔</w:t>
      </w:r>
      <w:r w:rsidRPr="00873D27">
        <w:rPr>
          <w:rFonts w:ascii="Times New Roman" w:eastAsia="宋体" w:hAnsi="Times New Roman" w:cs="Times New Roman"/>
          <w:color w:val="FF0000"/>
          <w:sz w:val="24"/>
          <w:szCs w:val="24"/>
        </w:rPr>
        <w:t>T402</w:t>
      </w:r>
      <w:r w:rsidRPr="00873D27">
        <w:rPr>
          <w:rFonts w:ascii="Times New Roman" w:eastAsia="宋体" w:hAnsi="Times New Roman" w:cs="Times New Roman"/>
          <w:color w:val="FF0000"/>
          <w:sz w:val="24"/>
          <w:szCs w:val="24"/>
        </w:rPr>
        <w:t>。</w:t>
      </w:r>
    </w:p>
    <w:p w14:paraId="6CF59290" w14:textId="2FFAAD89" w:rsidR="0082689C" w:rsidRPr="00873D27" w:rsidRDefault="0082689C"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脱酯塔</w:t>
      </w:r>
      <w:r w:rsidRPr="00873D27">
        <w:rPr>
          <w:rFonts w:ascii="Times New Roman" w:eastAsia="宋体" w:hAnsi="Times New Roman" w:cs="Times New Roman"/>
          <w:color w:val="FF0000"/>
          <w:sz w:val="24"/>
          <w:szCs w:val="24"/>
        </w:rPr>
        <w:t>T402</w:t>
      </w:r>
      <w:r w:rsidRPr="00873D27">
        <w:rPr>
          <w:rFonts w:ascii="Times New Roman" w:eastAsia="宋体" w:hAnsi="Times New Roman" w:cs="Times New Roman"/>
          <w:color w:val="FF0000"/>
          <w:sz w:val="24"/>
          <w:szCs w:val="24"/>
        </w:rPr>
        <w:t>的作用是通过精馏操作，实现乙醇酸甲酯和乙二醇之间的分离。来自脱甲醇塔</w:t>
      </w:r>
      <w:r w:rsidRPr="00873D27">
        <w:rPr>
          <w:rFonts w:ascii="Times New Roman" w:eastAsia="宋体" w:hAnsi="Times New Roman" w:cs="Times New Roman"/>
          <w:color w:val="FF0000"/>
          <w:sz w:val="24"/>
          <w:szCs w:val="24"/>
        </w:rPr>
        <w:t>T401</w:t>
      </w:r>
      <w:r w:rsidRPr="00873D27">
        <w:rPr>
          <w:rFonts w:ascii="Times New Roman" w:eastAsia="宋体" w:hAnsi="Times New Roman" w:cs="Times New Roman"/>
          <w:color w:val="FF0000"/>
          <w:sz w:val="24"/>
          <w:szCs w:val="24"/>
        </w:rPr>
        <w:t>塔底采出液从脱酯塔</w:t>
      </w:r>
      <w:r w:rsidRPr="00873D27">
        <w:rPr>
          <w:rFonts w:ascii="Times New Roman" w:eastAsia="宋体" w:hAnsi="Times New Roman" w:cs="Times New Roman"/>
          <w:color w:val="FF0000"/>
          <w:sz w:val="24"/>
          <w:szCs w:val="24"/>
        </w:rPr>
        <w:t>T402</w:t>
      </w:r>
      <w:r w:rsidRPr="00873D27">
        <w:rPr>
          <w:rFonts w:ascii="Times New Roman" w:eastAsia="宋体" w:hAnsi="Times New Roman" w:cs="Times New Roman"/>
          <w:color w:val="FF0000"/>
          <w:sz w:val="24"/>
          <w:szCs w:val="24"/>
        </w:rPr>
        <w:t>中下部进入。脱酯塔是一座负压条件下操作的分馏塔，采用</w:t>
      </w:r>
      <w:r w:rsidRPr="00873D27">
        <w:rPr>
          <w:rFonts w:ascii="Times New Roman" w:eastAsia="宋体" w:hAnsi="Times New Roman" w:cs="Times New Roman"/>
          <w:color w:val="FF0000"/>
          <w:sz w:val="24"/>
          <w:szCs w:val="24"/>
        </w:rPr>
        <w:t>BX</w:t>
      </w:r>
      <w:r w:rsidRPr="00873D27">
        <w:rPr>
          <w:rFonts w:ascii="Times New Roman" w:eastAsia="宋体" w:hAnsi="Times New Roman" w:cs="Times New Roman"/>
          <w:color w:val="FF0000"/>
          <w:sz w:val="24"/>
          <w:szCs w:val="24"/>
        </w:rPr>
        <w:t>规整填料。塔顶操作压力约为</w:t>
      </w:r>
      <w:r w:rsidRPr="00873D27">
        <w:rPr>
          <w:rFonts w:ascii="Times New Roman" w:eastAsia="宋体" w:hAnsi="Times New Roman" w:cs="Times New Roman"/>
          <w:color w:val="FF0000"/>
          <w:sz w:val="24"/>
          <w:szCs w:val="24"/>
        </w:rPr>
        <w:t>20kPaA</w:t>
      </w:r>
      <w:r w:rsidRPr="00873D27">
        <w:rPr>
          <w:rFonts w:ascii="Times New Roman" w:eastAsia="宋体" w:hAnsi="Times New Roman" w:cs="Times New Roman"/>
          <w:color w:val="FF0000"/>
          <w:sz w:val="24"/>
          <w:szCs w:val="24"/>
        </w:rPr>
        <w:t>，温度约为</w:t>
      </w:r>
      <w:r w:rsidRPr="00873D27">
        <w:rPr>
          <w:rFonts w:ascii="Times New Roman" w:eastAsia="宋体" w:hAnsi="Times New Roman" w:cs="Times New Roman"/>
          <w:color w:val="FF0000"/>
          <w:sz w:val="24"/>
          <w:szCs w:val="24"/>
        </w:rPr>
        <w:t>104℃</w:t>
      </w:r>
      <w:r w:rsidRPr="00873D27">
        <w:rPr>
          <w:rFonts w:ascii="Times New Roman" w:eastAsia="宋体" w:hAnsi="Times New Roman" w:cs="Times New Roman"/>
          <w:color w:val="FF0000"/>
          <w:sz w:val="24"/>
          <w:szCs w:val="24"/>
        </w:rPr>
        <w:t>；塔底操作压力约为</w:t>
      </w:r>
      <w:r w:rsidRPr="00873D27">
        <w:rPr>
          <w:rFonts w:ascii="Times New Roman" w:eastAsia="宋体" w:hAnsi="Times New Roman" w:cs="Times New Roman"/>
          <w:color w:val="FF0000"/>
          <w:sz w:val="24"/>
          <w:szCs w:val="24"/>
        </w:rPr>
        <w:t>24kPaA</w:t>
      </w:r>
      <w:r w:rsidRPr="00873D27">
        <w:rPr>
          <w:rFonts w:ascii="Times New Roman" w:eastAsia="宋体" w:hAnsi="Times New Roman" w:cs="Times New Roman"/>
          <w:color w:val="FF0000"/>
          <w:sz w:val="24"/>
          <w:szCs w:val="24"/>
        </w:rPr>
        <w:t>，操作温度约为</w:t>
      </w:r>
      <w:r w:rsidRPr="00873D27">
        <w:rPr>
          <w:rFonts w:ascii="Times New Roman" w:eastAsia="宋体" w:hAnsi="Times New Roman" w:cs="Times New Roman"/>
          <w:color w:val="FF0000"/>
          <w:sz w:val="24"/>
          <w:szCs w:val="24"/>
        </w:rPr>
        <w:t>139℃</w:t>
      </w:r>
      <w:r w:rsidRPr="00873D27">
        <w:rPr>
          <w:rFonts w:ascii="Times New Roman" w:eastAsia="宋体" w:hAnsi="Times New Roman" w:cs="Times New Roman"/>
          <w:color w:val="FF0000"/>
          <w:sz w:val="24"/>
          <w:szCs w:val="24"/>
        </w:rPr>
        <w:t>。从塔顶馏出的乙醇酸甲酯馏份经脱酯塔顶冷凝器</w:t>
      </w:r>
      <w:r w:rsidRPr="00873D27">
        <w:rPr>
          <w:rFonts w:ascii="Times New Roman" w:eastAsia="宋体" w:hAnsi="Times New Roman" w:cs="Times New Roman"/>
          <w:color w:val="FF0000"/>
          <w:sz w:val="24"/>
          <w:szCs w:val="24"/>
        </w:rPr>
        <w:t>E408</w:t>
      </w:r>
      <w:r w:rsidRPr="00873D27">
        <w:rPr>
          <w:rFonts w:ascii="Times New Roman" w:eastAsia="宋体" w:hAnsi="Times New Roman" w:cs="Times New Roman"/>
          <w:color w:val="FF0000"/>
          <w:sz w:val="24"/>
          <w:szCs w:val="24"/>
        </w:rPr>
        <w:t>冷凝冷却至约</w:t>
      </w:r>
      <w:r w:rsidRPr="00873D27">
        <w:rPr>
          <w:rFonts w:ascii="Times New Roman" w:eastAsia="宋体" w:hAnsi="Times New Roman" w:cs="Times New Roman"/>
          <w:color w:val="FF0000"/>
          <w:sz w:val="24"/>
          <w:szCs w:val="24"/>
        </w:rPr>
        <w:t>40℃</w:t>
      </w:r>
      <w:r w:rsidRPr="00873D27">
        <w:rPr>
          <w:rFonts w:ascii="Times New Roman" w:eastAsia="宋体" w:hAnsi="Times New Roman" w:cs="Times New Roman"/>
          <w:color w:val="FF0000"/>
          <w:sz w:val="24"/>
          <w:szCs w:val="24"/>
        </w:rPr>
        <w:t>后，进入回收酯储罐，经脱脂塔回流泵升压后，一部分回流至</w:t>
      </w:r>
      <w:r w:rsidRPr="00873D27">
        <w:rPr>
          <w:rFonts w:ascii="Times New Roman" w:eastAsia="宋体" w:hAnsi="Times New Roman" w:cs="Times New Roman"/>
          <w:color w:val="FF0000"/>
          <w:sz w:val="24"/>
          <w:szCs w:val="24"/>
        </w:rPr>
        <w:t>T402</w:t>
      </w:r>
      <w:r w:rsidRPr="00873D27">
        <w:rPr>
          <w:rFonts w:ascii="Times New Roman" w:eastAsia="宋体" w:hAnsi="Times New Roman" w:cs="Times New Roman"/>
          <w:color w:val="FF0000"/>
          <w:sz w:val="24"/>
          <w:szCs w:val="24"/>
        </w:rPr>
        <w:t>塔顶，一部分进入精制塔</w:t>
      </w:r>
      <w:r w:rsidRPr="00873D27">
        <w:rPr>
          <w:rFonts w:ascii="Times New Roman" w:eastAsia="宋体" w:hAnsi="Times New Roman" w:cs="Times New Roman"/>
          <w:color w:val="FF0000"/>
          <w:sz w:val="24"/>
          <w:szCs w:val="24"/>
        </w:rPr>
        <w:t>T403</w:t>
      </w:r>
      <w:r w:rsidRPr="00873D27">
        <w:rPr>
          <w:rFonts w:ascii="Times New Roman" w:eastAsia="宋体" w:hAnsi="Times New Roman" w:cs="Times New Roman"/>
          <w:color w:val="FF0000"/>
          <w:sz w:val="24"/>
          <w:szCs w:val="24"/>
        </w:rPr>
        <w:t>继续精制。塔顶不凝气（脱脂塔不凝气</w:t>
      </w:r>
      <w:r w:rsidR="00196070" w:rsidRPr="00873D27">
        <w:rPr>
          <w:rFonts w:ascii="Times New Roman" w:eastAsia="宋体" w:hAnsi="Times New Roman" w:cs="Times New Roman"/>
          <w:color w:val="FF0000"/>
          <w:sz w:val="24"/>
          <w:szCs w:val="24"/>
        </w:rPr>
        <w:t>G4</w:t>
      </w:r>
      <w:r w:rsidRPr="00873D27">
        <w:rPr>
          <w:rFonts w:ascii="Times New Roman" w:eastAsia="宋体" w:hAnsi="Times New Roman" w:cs="Times New Roman"/>
          <w:color w:val="FF0000"/>
          <w:sz w:val="24"/>
          <w:szCs w:val="24"/>
        </w:rPr>
        <w:t>）通过真空泵</w:t>
      </w:r>
      <w:r w:rsidR="002974AC">
        <w:rPr>
          <w:rFonts w:ascii="Times New Roman" w:eastAsia="宋体" w:hAnsi="Times New Roman" w:cs="Times New Roman" w:hint="eastAsia"/>
          <w:color w:val="FF0000"/>
          <w:sz w:val="24"/>
          <w:szCs w:val="24"/>
        </w:rPr>
        <w:t>（真空喷射器）</w:t>
      </w:r>
      <w:r w:rsidRPr="00873D27">
        <w:rPr>
          <w:rFonts w:ascii="Times New Roman" w:eastAsia="宋体" w:hAnsi="Times New Roman" w:cs="Times New Roman"/>
          <w:color w:val="FF0000"/>
          <w:sz w:val="24"/>
          <w:szCs w:val="24"/>
        </w:rPr>
        <w:t>J409</w:t>
      </w:r>
      <w:r w:rsidRPr="00873D27">
        <w:rPr>
          <w:rFonts w:ascii="Times New Roman" w:eastAsia="宋体" w:hAnsi="Times New Roman" w:cs="Times New Roman"/>
          <w:color w:val="FF0000"/>
          <w:sz w:val="24"/>
          <w:szCs w:val="24"/>
        </w:rPr>
        <w:t>抽至</w:t>
      </w:r>
      <w:r w:rsidR="001B593A" w:rsidRPr="00873D27">
        <w:rPr>
          <w:rFonts w:ascii="Times New Roman" w:eastAsia="宋体" w:hAnsi="Times New Roman" w:cs="Times New Roman"/>
          <w:color w:val="FF0000"/>
          <w:sz w:val="24"/>
          <w:szCs w:val="24"/>
        </w:rPr>
        <w:t>烯烃火炬</w:t>
      </w:r>
      <w:r w:rsidRPr="00873D27">
        <w:rPr>
          <w:rFonts w:ascii="Times New Roman" w:eastAsia="宋体" w:hAnsi="Times New Roman" w:cs="Times New Roman"/>
          <w:color w:val="FF0000"/>
          <w:sz w:val="24"/>
          <w:szCs w:val="24"/>
        </w:rPr>
        <w:t>，塔釜采出液（</w:t>
      </w:r>
      <w:r w:rsidRPr="00873D27">
        <w:rPr>
          <w:rFonts w:ascii="Times New Roman" w:eastAsia="宋体" w:hAnsi="Times New Roman" w:cs="Times New Roman"/>
          <w:color w:val="FF0000"/>
          <w:sz w:val="24"/>
          <w:szCs w:val="24"/>
        </w:rPr>
        <w:t>S2</w:t>
      </w:r>
      <w:r w:rsidRPr="00873D27">
        <w:rPr>
          <w:rFonts w:ascii="Times New Roman" w:eastAsia="宋体" w:hAnsi="Times New Roman" w:cs="Times New Roman"/>
          <w:color w:val="FF0000"/>
          <w:sz w:val="24"/>
          <w:szCs w:val="24"/>
        </w:rPr>
        <w:t>）经流量与脱酯塔塔底液位串级均匀控制下送入储罐</w:t>
      </w:r>
      <w:r w:rsidRPr="00873D27">
        <w:rPr>
          <w:rFonts w:ascii="Times New Roman" w:eastAsia="宋体" w:hAnsi="Times New Roman" w:cs="Times New Roman"/>
          <w:color w:val="FF0000"/>
          <w:sz w:val="24"/>
          <w:szCs w:val="24"/>
        </w:rPr>
        <w:t>D410</w:t>
      </w:r>
      <w:r w:rsidRPr="00873D27">
        <w:rPr>
          <w:rFonts w:ascii="Times New Roman" w:eastAsia="宋体" w:hAnsi="Times New Roman" w:cs="Times New Roman"/>
          <w:color w:val="FF0000"/>
          <w:sz w:val="24"/>
          <w:szCs w:val="24"/>
        </w:rPr>
        <w:t>。</w:t>
      </w:r>
    </w:p>
    <w:p w14:paraId="24049EF7" w14:textId="731A9AAD" w:rsidR="0082689C" w:rsidRPr="00873D27" w:rsidRDefault="0082689C"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lastRenderedPageBreak/>
        <w:t>精制塔</w:t>
      </w:r>
      <w:r w:rsidRPr="00873D27">
        <w:rPr>
          <w:rFonts w:ascii="Times New Roman" w:eastAsia="宋体" w:hAnsi="Times New Roman" w:cs="Times New Roman"/>
          <w:color w:val="FF0000"/>
          <w:sz w:val="24"/>
          <w:szCs w:val="24"/>
        </w:rPr>
        <w:t>T403</w:t>
      </w:r>
      <w:r w:rsidRPr="00873D27">
        <w:rPr>
          <w:rFonts w:ascii="Times New Roman" w:eastAsia="宋体" w:hAnsi="Times New Roman" w:cs="Times New Roman"/>
          <w:color w:val="FF0000"/>
          <w:sz w:val="24"/>
          <w:szCs w:val="24"/>
        </w:rPr>
        <w:t>功能是实现乙醇酸甲酯和少量草酸二甲酯组分之间的分离，回收未完全反应的草酸二甲酯。</w:t>
      </w:r>
      <w:r w:rsidRPr="00873D27">
        <w:rPr>
          <w:rFonts w:ascii="Times New Roman" w:eastAsia="宋体" w:hAnsi="Times New Roman" w:cs="Times New Roman"/>
          <w:color w:val="FF0000"/>
          <w:sz w:val="24"/>
          <w:szCs w:val="24"/>
        </w:rPr>
        <w:t>T403</w:t>
      </w:r>
      <w:r w:rsidRPr="00873D27">
        <w:rPr>
          <w:rFonts w:ascii="Times New Roman" w:eastAsia="宋体" w:hAnsi="Times New Roman" w:cs="Times New Roman"/>
          <w:color w:val="FF0000"/>
          <w:sz w:val="24"/>
          <w:szCs w:val="24"/>
        </w:rPr>
        <w:t>是在负压条件下操作的精馏塔，采用</w:t>
      </w:r>
      <w:r w:rsidRPr="00873D27">
        <w:rPr>
          <w:rFonts w:ascii="Times New Roman" w:eastAsia="宋体" w:hAnsi="Times New Roman" w:cs="Times New Roman"/>
          <w:color w:val="FF0000"/>
          <w:sz w:val="24"/>
          <w:szCs w:val="24"/>
        </w:rPr>
        <w:t>BX</w:t>
      </w:r>
      <w:r w:rsidRPr="00873D27">
        <w:rPr>
          <w:rFonts w:ascii="Times New Roman" w:eastAsia="宋体" w:hAnsi="Times New Roman" w:cs="Times New Roman"/>
          <w:color w:val="FF0000"/>
          <w:sz w:val="24"/>
          <w:szCs w:val="24"/>
        </w:rPr>
        <w:t>规整填料。塔顶气相乙醇酸甲酯馏分经精制塔顶冷凝器</w:t>
      </w:r>
      <w:r w:rsidRPr="00873D27">
        <w:rPr>
          <w:rFonts w:ascii="Times New Roman" w:eastAsia="宋体" w:hAnsi="Times New Roman" w:cs="Times New Roman"/>
          <w:color w:val="FF0000"/>
          <w:sz w:val="24"/>
          <w:szCs w:val="24"/>
        </w:rPr>
        <w:t>E410</w:t>
      </w:r>
      <w:r w:rsidRPr="00873D27">
        <w:rPr>
          <w:rFonts w:ascii="Times New Roman" w:eastAsia="宋体" w:hAnsi="Times New Roman" w:cs="Times New Roman"/>
          <w:color w:val="FF0000"/>
          <w:sz w:val="24"/>
          <w:szCs w:val="24"/>
        </w:rPr>
        <w:t>冷却至约</w:t>
      </w:r>
      <w:r w:rsidRPr="00873D27">
        <w:rPr>
          <w:rFonts w:ascii="Times New Roman" w:eastAsia="宋体" w:hAnsi="Times New Roman" w:cs="Times New Roman"/>
          <w:color w:val="FF0000"/>
          <w:sz w:val="24"/>
          <w:szCs w:val="24"/>
        </w:rPr>
        <w:t>40℃</w:t>
      </w:r>
      <w:r w:rsidRPr="00873D27">
        <w:rPr>
          <w:rFonts w:ascii="Times New Roman" w:eastAsia="宋体" w:hAnsi="Times New Roman" w:cs="Times New Roman"/>
          <w:color w:val="FF0000"/>
          <w:sz w:val="24"/>
          <w:szCs w:val="24"/>
        </w:rPr>
        <w:t>后，进入精制塔回流罐</w:t>
      </w:r>
      <w:r w:rsidRPr="00873D27">
        <w:rPr>
          <w:rFonts w:ascii="Times New Roman" w:eastAsia="宋体" w:hAnsi="Times New Roman" w:cs="Times New Roman"/>
          <w:color w:val="FF0000"/>
          <w:sz w:val="24"/>
          <w:szCs w:val="24"/>
        </w:rPr>
        <w:t>D407</w:t>
      </w:r>
      <w:r w:rsidRPr="00873D27">
        <w:rPr>
          <w:rFonts w:ascii="Times New Roman" w:eastAsia="宋体" w:hAnsi="Times New Roman" w:cs="Times New Roman"/>
          <w:color w:val="FF0000"/>
          <w:sz w:val="24"/>
          <w:szCs w:val="24"/>
        </w:rPr>
        <w:t>，经回流泵</w:t>
      </w:r>
      <w:r w:rsidRPr="00873D27">
        <w:rPr>
          <w:rFonts w:ascii="Times New Roman" w:eastAsia="宋体" w:hAnsi="Times New Roman" w:cs="Times New Roman"/>
          <w:color w:val="FF0000"/>
          <w:sz w:val="24"/>
          <w:szCs w:val="24"/>
        </w:rPr>
        <w:t>P405A/B</w:t>
      </w:r>
      <w:r w:rsidRPr="00873D27">
        <w:rPr>
          <w:rFonts w:ascii="Times New Roman" w:eastAsia="宋体" w:hAnsi="Times New Roman" w:cs="Times New Roman"/>
          <w:color w:val="FF0000"/>
          <w:sz w:val="24"/>
          <w:szCs w:val="24"/>
        </w:rPr>
        <w:t>升压后，一部分作为回流，一部分为纯度超过</w:t>
      </w:r>
      <w:r w:rsidRPr="00873D27">
        <w:rPr>
          <w:rFonts w:ascii="Times New Roman" w:eastAsia="宋体" w:hAnsi="Times New Roman" w:cs="Times New Roman"/>
          <w:color w:val="FF0000"/>
          <w:sz w:val="24"/>
          <w:szCs w:val="24"/>
        </w:rPr>
        <w:t>99%</w:t>
      </w:r>
      <w:r w:rsidRPr="00873D27">
        <w:rPr>
          <w:rFonts w:ascii="Times New Roman" w:eastAsia="宋体" w:hAnsi="Times New Roman" w:cs="Times New Roman"/>
          <w:color w:val="FF0000"/>
          <w:sz w:val="24"/>
          <w:szCs w:val="24"/>
        </w:rPr>
        <w:t>的乙醇酸甲酯，送至乙醇酸甲酯水解单元进行水解反应。塔顶不凝气（精制塔不凝气</w:t>
      </w:r>
      <w:r w:rsidR="00196070" w:rsidRPr="00873D27">
        <w:rPr>
          <w:rFonts w:ascii="Times New Roman" w:eastAsia="宋体" w:hAnsi="Times New Roman" w:cs="Times New Roman"/>
          <w:color w:val="FF0000"/>
          <w:sz w:val="24"/>
          <w:szCs w:val="24"/>
        </w:rPr>
        <w:t>G5</w:t>
      </w:r>
      <w:r w:rsidRPr="00873D27">
        <w:rPr>
          <w:rFonts w:ascii="Times New Roman" w:eastAsia="宋体" w:hAnsi="Times New Roman" w:cs="Times New Roman"/>
          <w:color w:val="FF0000"/>
          <w:sz w:val="24"/>
          <w:szCs w:val="24"/>
        </w:rPr>
        <w:t>）通过真空泵</w:t>
      </w:r>
      <w:r w:rsidR="002974AC">
        <w:rPr>
          <w:rFonts w:ascii="Times New Roman" w:eastAsia="宋体" w:hAnsi="Times New Roman" w:cs="Times New Roman" w:hint="eastAsia"/>
          <w:color w:val="FF0000"/>
          <w:sz w:val="24"/>
          <w:szCs w:val="24"/>
        </w:rPr>
        <w:t>（真空喷射器）</w:t>
      </w:r>
      <w:r w:rsidRPr="00873D27">
        <w:rPr>
          <w:rFonts w:ascii="Times New Roman" w:eastAsia="宋体" w:hAnsi="Times New Roman" w:cs="Times New Roman"/>
          <w:color w:val="FF0000"/>
          <w:sz w:val="24"/>
          <w:szCs w:val="24"/>
        </w:rPr>
        <w:t>J409</w:t>
      </w:r>
      <w:r w:rsidRPr="00873D27">
        <w:rPr>
          <w:rFonts w:ascii="Times New Roman" w:eastAsia="宋体" w:hAnsi="Times New Roman" w:cs="Times New Roman"/>
          <w:color w:val="FF0000"/>
          <w:sz w:val="24"/>
          <w:szCs w:val="24"/>
        </w:rPr>
        <w:t>抽至</w:t>
      </w:r>
      <w:r w:rsidR="001B593A" w:rsidRPr="00873D27">
        <w:rPr>
          <w:rFonts w:ascii="Times New Roman" w:eastAsia="宋体" w:hAnsi="Times New Roman" w:cs="Times New Roman"/>
          <w:color w:val="FF0000"/>
          <w:sz w:val="24"/>
          <w:szCs w:val="24"/>
        </w:rPr>
        <w:t>烯烃火炬</w:t>
      </w:r>
      <w:r w:rsidRPr="00873D27">
        <w:rPr>
          <w:rFonts w:ascii="Times New Roman" w:eastAsia="宋体" w:hAnsi="Times New Roman" w:cs="Times New Roman"/>
          <w:color w:val="FF0000"/>
          <w:sz w:val="24"/>
          <w:szCs w:val="24"/>
        </w:rPr>
        <w:t>，塔釜采出液主要为草酸二甲酯，送回草酸二甲酯原料罐。</w:t>
      </w:r>
    </w:p>
    <w:p w14:paraId="60533EEC" w14:textId="4EC9EC0E" w:rsidR="00DA6577" w:rsidRDefault="0082689C"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甲醇回收塔</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的功能是回收加氢反应和水解反应生成的副产甲醇。</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进料来自</w:t>
      </w:r>
      <w:r w:rsidRPr="00873D27">
        <w:rPr>
          <w:rFonts w:ascii="Times New Roman" w:eastAsia="宋体" w:hAnsi="Times New Roman" w:cs="Times New Roman"/>
          <w:color w:val="FF0000"/>
          <w:sz w:val="24"/>
          <w:szCs w:val="24"/>
        </w:rPr>
        <w:t>T401/T405/T601</w:t>
      </w:r>
      <w:r w:rsidRPr="00873D27">
        <w:rPr>
          <w:rFonts w:ascii="Times New Roman" w:eastAsia="宋体" w:hAnsi="Times New Roman" w:cs="Times New Roman"/>
          <w:color w:val="FF0000"/>
          <w:sz w:val="24"/>
          <w:szCs w:val="24"/>
        </w:rPr>
        <w:t>塔顶液相产物，由塔中部进入。</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塔是一座正压条件下操作的精馏塔，采用</w:t>
      </w:r>
      <w:r w:rsidRPr="00873D27">
        <w:rPr>
          <w:rFonts w:ascii="Times New Roman" w:eastAsia="宋体" w:hAnsi="Times New Roman" w:cs="Times New Roman"/>
          <w:color w:val="FF0000"/>
          <w:sz w:val="24"/>
          <w:szCs w:val="24"/>
        </w:rPr>
        <w:t>BX</w:t>
      </w:r>
      <w:r w:rsidRPr="00873D27">
        <w:rPr>
          <w:rFonts w:ascii="Times New Roman" w:eastAsia="宋体" w:hAnsi="Times New Roman" w:cs="Times New Roman"/>
          <w:color w:val="FF0000"/>
          <w:sz w:val="24"/>
          <w:szCs w:val="24"/>
        </w:rPr>
        <w:t>规整填料。塔顶温度约为</w:t>
      </w:r>
      <w:r w:rsidRPr="00873D27">
        <w:rPr>
          <w:rFonts w:ascii="Times New Roman" w:eastAsia="宋体" w:hAnsi="Times New Roman" w:cs="Times New Roman"/>
          <w:color w:val="FF0000"/>
          <w:sz w:val="24"/>
          <w:szCs w:val="24"/>
        </w:rPr>
        <w:t>83℃</w:t>
      </w:r>
      <w:r w:rsidRPr="00873D27">
        <w:rPr>
          <w:rFonts w:ascii="Times New Roman" w:eastAsia="宋体" w:hAnsi="Times New Roman" w:cs="Times New Roman"/>
          <w:color w:val="FF0000"/>
          <w:sz w:val="24"/>
          <w:szCs w:val="24"/>
        </w:rPr>
        <w:t>；塔底操作温度约为</w:t>
      </w:r>
      <w:r w:rsidRPr="00873D27">
        <w:rPr>
          <w:rFonts w:ascii="Times New Roman" w:eastAsia="宋体" w:hAnsi="Times New Roman" w:cs="Times New Roman"/>
          <w:color w:val="FF0000"/>
          <w:sz w:val="24"/>
          <w:szCs w:val="24"/>
        </w:rPr>
        <w:t>97.5℃</w:t>
      </w:r>
      <w:r w:rsidRPr="00873D27">
        <w:rPr>
          <w:rFonts w:ascii="Times New Roman" w:eastAsia="宋体" w:hAnsi="Times New Roman" w:cs="Times New Roman"/>
          <w:color w:val="FF0000"/>
          <w:sz w:val="24"/>
          <w:szCs w:val="24"/>
        </w:rPr>
        <w:t>。塔顶馏出的甲醇经塔顶冷凝器</w:t>
      </w:r>
      <w:r w:rsidRPr="00873D27">
        <w:rPr>
          <w:rFonts w:ascii="Times New Roman" w:eastAsia="宋体" w:hAnsi="Times New Roman" w:cs="Times New Roman"/>
          <w:color w:val="FF0000"/>
          <w:sz w:val="24"/>
          <w:szCs w:val="24"/>
        </w:rPr>
        <w:t>E415</w:t>
      </w:r>
      <w:r w:rsidRPr="00873D27">
        <w:rPr>
          <w:rFonts w:ascii="Times New Roman" w:eastAsia="宋体" w:hAnsi="Times New Roman" w:cs="Times New Roman"/>
          <w:color w:val="FF0000"/>
          <w:sz w:val="24"/>
          <w:szCs w:val="24"/>
        </w:rPr>
        <w:t>冷却至约</w:t>
      </w:r>
      <w:r w:rsidRPr="00873D27">
        <w:rPr>
          <w:rFonts w:ascii="Times New Roman" w:eastAsia="宋体" w:hAnsi="Times New Roman" w:cs="Times New Roman"/>
          <w:color w:val="FF0000"/>
          <w:sz w:val="24"/>
          <w:szCs w:val="24"/>
        </w:rPr>
        <w:t>40℃</w:t>
      </w:r>
      <w:r w:rsidRPr="00873D27">
        <w:rPr>
          <w:rFonts w:ascii="Times New Roman" w:eastAsia="宋体" w:hAnsi="Times New Roman" w:cs="Times New Roman"/>
          <w:color w:val="FF0000"/>
          <w:sz w:val="24"/>
          <w:szCs w:val="24"/>
        </w:rPr>
        <w:t>，进入甲醇回收塔回流罐</w:t>
      </w:r>
      <w:r w:rsidRPr="00873D27">
        <w:rPr>
          <w:rFonts w:ascii="Times New Roman" w:eastAsia="宋体" w:hAnsi="Times New Roman" w:cs="Times New Roman"/>
          <w:color w:val="FF0000"/>
          <w:sz w:val="24"/>
          <w:szCs w:val="24"/>
        </w:rPr>
        <w:t>D416</w:t>
      </w:r>
      <w:r w:rsidRPr="00873D27">
        <w:rPr>
          <w:rFonts w:ascii="Times New Roman" w:eastAsia="宋体" w:hAnsi="Times New Roman" w:cs="Times New Roman"/>
          <w:color w:val="FF0000"/>
          <w:sz w:val="24"/>
          <w:szCs w:val="24"/>
        </w:rPr>
        <w:t>，凝液一部分作为回流，一部分送至甲醇原料罐循环使用。塔釜采出液（</w:t>
      </w:r>
      <w:r w:rsidRPr="00873D27">
        <w:rPr>
          <w:rFonts w:ascii="Times New Roman" w:eastAsia="宋体" w:hAnsi="Times New Roman" w:cs="Times New Roman"/>
          <w:color w:val="FF0000"/>
          <w:sz w:val="24"/>
          <w:szCs w:val="24"/>
        </w:rPr>
        <w:t>S1</w:t>
      </w:r>
      <w:r w:rsidRPr="00873D27">
        <w:rPr>
          <w:rFonts w:ascii="Times New Roman" w:eastAsia="宋体" w:hAnsi="Times New Roman" w:cs="Times New Roman"/>
          <w:color w:val="FF0000"/>
          <w:sz w:val="24"/>
          <w:szCs w:val="24"/>
        </w:rPr>
        <w:t>）主要为甲醇和乙醇的混合液，经流量与甲醇回收塔塔釜液位串级均匀控制下送往粗乙醇储罐</w:t>
      </w:r>
      <w:r w:rsidRPr="00873D27">
        <w:rPr>
          <w:rFonts w:ascii="Times New Roman" w:eastAsia="宋体" w:hAnsi="Times New Roman" w:cs="Times New Roman"/>
          <w:color w:val="FF0000"/>
          <w:sz w:val="24"/>
          <w:szCs w:val="24"/>
        </w:rPr>
        <w:t>D414</w:t>
      </w:r>
      <w:r w:rsidRPr="00873D27">
        <w:rPr>
          <w:rFonts w:ascii="Times New Roman" w:eastAsia="宋体" w:hAnsi="Times New Roman" w:cs="Times New Roman"/>
          <w:color w:val="FF0000"/>
          <w:sz w:val="24"/>
          <w:szCs w:val="24"/>
        </w:rPr>
        <w:t>。塔顶不凝气（甲醇回收塔不凝气</w:t>
      </w:r>
      <w:r w:rsidR="00196070" w:rsidRPr="00873D27">
        <w:rPr>
          <w:rFonts w:ascii="Times New Roman" w:eastAsia="宋体" w:hAnsi="Times New Roman" w:cs="Times New Roman"/>
          <w:color w:val="FF0000"/>
          <w:sz w:val="24"/>
          <w:szCs w:val="24"/>
        </w:rPr>
        <w:t>G3</w:t>
      </w:r>
      <w:r w:rsidRPr="00873D27">
        <w:rPr>
          <w:rFonts w:ascii="Times New Roman" w:eastAsia="宋体" w:hAnsi="Times New Roman" w:cs="Times New Roman"/>
          <w:color w:val="FF0000"/>
          <w:sz w:val="24"/>
          <w:szCs w:val="24"/>
        </w:rPr>
        <w:t>）排至</w:t>
      </w:r>
      <w:r w:rsidR="001B593A" w:rsidRPr="00873D27">
        <w:rPr>
          <w:rFonts w:ascii="Times New Roman" w:eastAsia="宋体" w:hAnsi="Times New Roman" w:cs="Times New Roman"/>
          <w:color w:val="FF0000"/>
          <w:sz w:val="24"/>
          <w:szCs w:val="24"/>
        </w:rPr>
        <w:t>烯烃火炬</w:t>
      </w:r>
      <w:r w:rsidRPr="00873D27">
        <w:rPr>
          <w:rFonts w:ascii="Times New Roman" w:eastAsia="宋体" w:hAnsi="Times New Roman" w:cs="Times New Roman"/>
          <w:color w:val="FF0000"/>
          <w:sz w:val="24"/>
          <w:szCs w:val="24"/>
        </w:rPr>
        <w:t>。</w:t>
      </w:r>
    </w:p>
    <w:p w14:paraId="3371B957" w14:textId="1EB5E325" w:rsidR="00EE0431" w:rsidRPr="00873D27" w:rsidRDefault="00EE0431"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需要特别说明的是，</w:t>
      </w:r>
      <w:r w:rsidRPr="00EE0431">
        <w:rPr>
          <w:rFonts w:ascii="Times New Roman" w:eastAsia="宋体" w:hAnsi="Times New Roman" w:cs="Times New Roman" w:hint="eastAsia"/>
          <w:color w:val="FF0000"/>
          <w:sz w:val="24"/>
          <w:szCs w:val="24"/>
        </w:rPr>
        <w:t>由于循环甲醇在循环使用过程中，会有少量杂质和水在系统中累积，影响催化剂使用效果，必须用少量新鲜甲醇置换</w:t>
      </w:r>
      <w:r>
        <w:rPr>
          <w:rFonts w:ascii="Times New Roman" w:eastAsia="宋体" w:hAnsi="Times New Roman" w:cs="Times New Roman" w:hint="eastAsia"/>
          <w:color w:val="FF0000"/>
          <w:sz w:val="24"/>
          <w:szCs w:val="24"/>
        </w:rPr>
        <w:t>，因此会在加氢反应开始时投加新鲜甲醇。</w:t>
      </w:r>
    </w:p>
    <w:p w14:paraId="74A1D1BA" w14:textId="77777777" w:rsidR="00DA6577" w:rsidRPr="00873D27" w:rsidRDefault="00DA6577" w:rsidP="00DA6577">
      <w:pPr>
        <w:adjustRightInd w:val="0"/>
        <w:snapToGrid w:val="0"/>
        <w:spacing w:line="500" w:lineRule="exact"/>
        <w:ind w:firstLineChars="200" w:firstLine="480"/>
        <w:outlineLvl w:val="3"/>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2</w:t>
      </w:r>
      <w:r w:rsidRPr="00873D27">
        <w:rPr>
          <w:rFonts w:ascii="Times New Roman" w:eastAsia="宋体" w:hAnsi="Times New Roman" w:cs="Times New Roman"/>
          <w:color w:val="FF0000"/>
          <w:sz w:val="24"/>
          <w:szCs w:val="24"/>
        </w:rPr>
        <w:t>）</w:t>
      </w:r>
      <w:r w:rsidR="0082689C" w:rsidRPr="00873D27">
        <w:rPr>
          <w:rFonts w:ascii="Times New Roman" w:eastAsia="宋体" w:hAnsi="Times New Roman" w:cs="Times New Roman"/>
          <w:color w:val="FF0000"/>
          <w:sz w:val="24"/>
          <w:szCs w:val="24"/>
        </w:rPr>
        <w:t>水解反应单元</w:t>
      </w:r>
    </w:p>
    <w:p w14:paraId="7EF7BF48" w14:textId="390977C8" w:rsidR="0082689C" w:rsidRPr="00873D27" w:rsidRDefault="0082689C" w:rsidP="0082689C">
      <w:pPr>
        <w:adjustRightInd w:val="0"/>
        <w:snapToGrid w:val="0"/>
        <w:spacing w:line="500" w:lineRule="exact"/>
        <w:ind w:firstLineChars="200" w:firstLine="480"/>
        <w:rPr>
          <w:rFonts w:ascii="Times New Roman" w:eastAsia="宋体" w:hAnsi="Times New Roman" w:cs="Times New Roman"/>
          <w:color w:val="FF0000"/>
          <w:sz w:val="24"/>
          <w:szCs w:val="24"/>
        </w:rPr>
      </w:pPr>
      <w:r w:rsidRPr="00873D27">
        <w:rPr>
          <w:rFonts w:ascii="Times New Roman" w:eastAsia="宋体" w:hAnsi="Times New Roman" w:cs="Times New Roman"/>
          <w:color w:val="FF0000"/>
          <w:sz w:val="24"/>
          <w:szCs w:val="24"/>
        </w:rPr>
        <w:t>来自</w:t>
      </w:r>
      <w:r w:rsidR="003956FB" w:rsidRPr="00873D27">
        <w:rPr>
          <w:rFonts w:ascii="Times New Roman" w:eastAsia="宋体" w:hAnsi="Times New Roman" w:cs="Times New Roman" w:hint="eastAsia"/>
          <w:color w:val="FF0000"/>
          <w:sz w:val="24"/>
          <w:szCs w:val="24"/>
        </w:rPr>
        <w:t>精制</w:t>
      </w:r>
      <w:r w:rsidRPr="00873D27">
        <w:rPr>
          <w:rFonts w:ascii="Times New Roman" w:eastAsia="宋体" w:hAnsi="Times New Roman" w:cs="Times New Roman"/>
          <w:color w:val="FF0000"/>
          <w:sz w:val="24"/>
          <w:szCs w:val="24"/>
        </w:rPr>
        <w:t>塔</w:t>
      </w:r>
      <w:r w:rsidRPr="00873D27">
        <w:rPr>
          <w:rFonts w:ascii="Times New Roman" w:eastAsia="宋体" w:hAnsi="Times New Roman" w:cs="Times New Roman"/>
          <w:color w:val="FF0000"/>
          <w:sz w:val="24"/>
          <w:szCs w:val="24"/>
        </w:rPr>
        <w:t>T40</w:t>
      </w:r>
      <w:r w:rsidR="003956FB" w:rsidRPr="00873D27">
        <w:rPr>
          <w:rFonts w:ascii="Times New Roman" w:eastAsia="宋体" w:hAnsi="Times New Roman" w:cs="Times New Roman"/>
          <w:color w:val="FF0000"/>
          <w:sz w:val="24"/>
          <w:szCs w:val="24"/>
        </w:rPr>
        <w:t>3</w:t>
      </w:r>
      <w:r w:rsidRPr="00873D27">
        <w:rPr>
          <w:rFonts w:ascii="Times New Roman" w:eastAsia="宋体" w:hAnsi="Times New Roman" w:cs="Times New Roman"/>
          <w:color w:val="FF0000"/>
          <w:sz w:val="24"/>
          <w:szCs w:val="24"/>
        </w:rPr>
        <w:t>塔顶的高纯度乙醇酸甲酯进入缓冲罐</w:t>
      </w:r>
      <w:r w:rsidRPr="00873D27">
        <w:rPr>
          <w:rFonts w:ascii="Times New Roman" w:eastAsia="宋体" w:hAnsi="Times New Roman" w:cs="Times New Roman"/>
          <w:color w:val="FF0000"/>
          <w:sz w:val="24"/>
          <w:szCs w:val="24"/>
        </w:rPr>
        <w:t>D601</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D601</w:t>
      </w:r>
      <w:r w:rsidRPr="00873D27">
        <w:rPr>
          <w:rFonts w:ascii="Times New Roman" w:eastAsia="宋体" w:hAnsi="Times New Roman" w:cs="Times New Roman"/>
          <w:color w:val="FF0000"/>
          <w:sz w:val="24"/>
          <w:szCs w:val="24"/>
        </w:rPr>
        <w:t>控制在</w:t>
      </w:r>
      <w:r w:rsidRPr="00873D27">
        <w:rPr>
          <w:rFonts w:ascii="Times New Roman" w:eastAsia="宋体" w:hAnsi="Times New Roman" w:cs="Times New Roman"/>
          <w:color w:val="FF0000"/>
          <w:sz w:val="24"/>
          <w:szCs w:val="24"/>
        </w:rPr>
        <w:t>0.5MPa</w:t>
      </w:r>
      <w:r w:rsidRPr="00873D27">
        <w:rPr>
          <w:rFonts w:ascii="Times New Roman" w:eastAsia="宋体" w:hAnsi="Times New Roman" w:cs="Times New Roman"/>
          <w:color w:val="FF0000"/>
          <w:sz w:val="24"/>
          <w:szCs w:val="24"/>
        </w:rPr>
        <w:t>，通过流量调节阀控制</w:t>
      </w:r>
      <w:r w:rsidRPr="00873D27">
        <w:rPr>
          <w:rFonts w:ascii="Times New Roman" w:eastAsia="宋体" w:hAnsi="Times New Roman" w:cs="Times New Roman"/>
          <w:color w:val="FF0000"/>
          <w:sz w:val="24"/>
          <w:szCs w:val="24"/>
        </w:rPr>
        <w:t>D601</w:t>
      </w:r>
      <w:r w:rsidRPr="00873D27">
        <w:rPr>
          <w:rFonts w:ascii="Times New Roman" w:eastAsia="宋体" w:hAnsi="Times New Roman" w:cs="Times New Roman"/>
          <w:color w:val="FF0000"/>
          <w:sz w:val="24"/>
          <w:szCs w:val="24"/>
        </w:rPr>
        <w:t>的出料。界外脱盐水经调节控制后与乙醇酸甲酯的质量流率比为</w:t>
      </w:r>
      <w:r w:rsidRPr="00873D27">
        <w:rPr>
          <w:rFonts w:ascii="Times New Roman" w:eastAsia="宋体" w:hAnsi="Times New Roman" w:cs="Times New Roman"/>
          <w:color w:val="FF0000"/>
          <w:sz w:val="24"/>
          <w:szCs w:val="24"/>
        </w:rPr>
        <w:t>1:1</w:t>
      </w:r>
      <w:r w:rsidRPr="00873D27">
        <w:rPr>
          <w:rFonts w:ascii="Times New Roman" w:eastAsia="宋体" w:hAnsi="Times New Roman" w:cs="Times New Roman"/>
          <w:color w:val="FF0000"/>
          <w:sz w:val="24"/>
          <w:szCs w:val="24"/>
        </w:rPr>
        <w:t>，进入预反应器进料加热器</w:t>
      </w:r>
      <w:r w:rsidRPr="00873D27">
        <w:rPr>
          <w:rFonts w:ascii="Times New Roman" w:eastAsia="宋体" w:hAnsi="Times New Roman" w:cs="Times New Roman"/>
          <w:color w:val="FF0000"/>
          <w:sz w:val="24"/>
          <w:szCs w:val="24"/>
        </w:rPr>
        <w:t>E601</w:t>
      </w:r>
      <w:r w:rsidRPr="00873D27">
        <w:rPr>
          <w:rFonts w:ascii="Times New Roman" w:eastAsia="宋体" w:hAnsi="Times New Roman" w:cs="Times New Roman"/>
          <w:color w:val="FF0000"/>
          <w:sz w:val="24"/>
          <w:szCs w:val="24"/>
        </w:rPr>
        <w:t>，加热后的反应原料进入乙醇酸甲酯水解预反应器</w:t>
      </w:r>
      <w:r w:rsidRPr="00873D27">
        <w:rPr>
          <w:rFonts w:ascii="Times New Roman" w:eastAsia="宋体" w:hAnsi="Times New Roman" w:cs="Times New Roman"/>
          <w:color w:val="FF0000"/>
          <w:sz w:val="24"/>
          <w:szCs w:val="24"/>
        </w:rPr>
        <w:t>R601</w:t>
      </w:r>
      <w:r w:rsidRPr="00873D27">
        <w:rPr>
          <w:rFonts w:ascii="Times New Roman" w:eastAsia="宋体" w:hAnsi="Times New Roman" w:cs="Times New Roman"/>
          <w:color w:val="FF0000"/>
          <w:sz w:val="24"/>
          <w:szCs w:val="24"/>
        </w:rPr>
        <w:t>，控制反应温度在</w:t>
      </w:r>
      <w:r w:rsidRPr="00873D27">
        <w:rPr>
          <w:rFonts w:ascii="Times New Roman" w:eastAsia="宋体" w:hAnsi="Times New Roman" w:cs="Times New Roman"/>
          <w:color w:val="FF0000"/>
          <w:sz w:val="24"/>
          <w:szCs w:val="24"/>
        </w:rPr>
        <w:t>65</w:t>
      </w:r>
      <w:r w:rsidRPr="00873D27">
        <w:rPr>
          <w:rFonts w:ascii="Times New Roman" w:eastAsia="宋体" w:hAnsi="Times New Roman" w:cs="Times New Roman"/>
          <w:color w:val="FF0000"/>
          <w:sz w:val="24"/>
          <w:szCs w:val="24"/>
        </w:rPr>
        <w:t>～</w:t>
      </w:r>
      <w:r w:rsidRPr="00873D27">
        <w:rPr>
          <w:rFonts w:ascii="Times New Roman" w:eastAsia="宋体" w:hAnsi="Times New Roman" w:cs="Times New Roman"/>
          <w:color w:val="FF0000"/>
          <w:sz w:val="24"/>
          <w:szCs w:val="24"/>
        </w:rPr>
        <w:t>90℃</w:t>
      </w:r>
      <w:r w:rsidRPr="00873D27">
        <w:rPr>
          <w:rFonts w:ascii="Times New Roman" w:eastAsia="宋体" w:hAnsi="Times New Roman" w:cs="Times New Roman"/>
          <w:color w:val="FF0000"/>
          <w:sz w:val="24"/>
          <w:szCs w:val="24"/>
        </w:rPr>
        <w:t>，压力在</w:t>
      </w:r>
      <w:r w:rsidRPr="00873D27">
        <w:rPr>
          <w:rFonts w:ascii="Times New Roman" w:eastAsia="宋体" w:hAnsi="Times New Roman" w:cs="Times New Roman"/>
          <w:color w:val="FF0000"/>
          <w:sz w:val="24"/>
          <w:szCs w:val="24"/>
        </w:rPr>
        <w:t>0.4MPa</w:t>
      </w:r>
      <w:r w:rsidRPr="00873D27">
        <w:rPr>
          <w:rFonts w:ascii="Times New Roman" w:eastAsia="宋体" w:hAnsi="Times New Roman" w:cs="Times New Roman"/>
          <w:color w:val="FF0000"/>
          <w:sz w:val="24"/>
          <w:szCs w:val="24"/>
        </w:rPr>
        <w:t>，水解转化率约</w:t>
      </w:r>
      <w:r w:rsidRPr="00873D27">
        <w:rPr>
          <w:rFonts w:ascii="Times New Roman" w:eastAsia="宋体" w:hAnsi="Times New Roman" w:cs="Times New Roman"/>
          <w:color w:val="FF0000"/>
          <w:sz w:val="24"/>
          <w:szCs w:val="24"/>
        </w:rPr>
        <w:t>70%</w:t>
      </w:r>
      <w:r w:rsidRPr="00873D27">
        <w:rPr>
          <w:rFonts w:ascii="Times New Roman" w:eastAsia="宋体" w:hAnsi="Times New Roman" w:cs="Times New Roman"/>
          <w:color w:val="FF0000"/>
          <w:sz w:val="24"/>
          <w:szCs w:val="24"/>
        </w:rPr>
        <w:t>。</w:t>
      </w:r>
    </w:p>
    <w:p w14:paraId="017230F6" w14:textId="4624CEF5" w:rsidR="00DA6577" w:rsidRPr="00BF02E2" w:rsidRDefault="0082689C" w:rsidP="0082689C">
      <w:pPr>
        <w:adjustRightInd w:val="0"/>
        <w:snapToGrid w:val="0"/>
        <w:spacing w:line="500" w:lineRule="exact"/>
        <w:ind w:firstLineChars="200" w:firstLine="480"/>
        <w:rPr>
          <w:rFonts w:ascii="Times New Roman" w:eastAsia="宋体" w:hAnsi="Times New Roman" w:cs="Times New Roman"/>
          <w:sz w:val="24"/>
          <w:szCs w:val="24"/>
        </w:rPr>
      </w:pPr>
      <w:r w:rsidRPr="00873D27">
        <w:rPr>
          <w:rFonts w:ascii="Times New Roman" w:eastAsia="宋体" w:hAnsi="Times New Roman" w:cs="Times New Roman"/>
          <w:color w:val="FF0000"/>
          <w:sz w:val="24"/>
          <w:szCs w:val="24"/>
        </w:rPr>
        <w:t>经过预反应器的水解产物进入乙醇酸甲酯水解塔</w:t>
      </w:r>
      <w:r w:rsidRPr="00873D27">
        <w:rPr>
          <w:rFonts w:ascii="Times New Roman" w:eastAsia="宋体" w:hAnsi="Times New Roman" w:cs="Times New Roman"/>
          <w:color w:val="FF0000"/>
          <w:sz w:val="24"/>
          <w:szCs w:val="24"/>
        </w:rPr>
        <w:t>T601</w:t>
      </w:r>
      <w:r w:rsidRPr="00873D27">
        <w:rPr>
          <w:rFonts w:ascii="Times New Roman" w:eastAsia="宋体" w:hAnsi="Times New Roman" w:cs="Times New Roman"/>
          <w:color w:val="FF0000"/>
          <w:sz w:val="24"/>
          <w:szCs w:val="24"/>
        </w:rPr>
        <w:t>的中部，水解塔为反应精馏塔，分四段装填催化剂。水解塔真空操作，塔顶压力为</w:t>
      </w:r>
      <w:r w:rsidRPr="00873D27">
        <w:rPr>
          <w:rFonts w:ascii="Times New Roman" w:eastAsia="宋体" w:hAnsi="Times New Roman" w:cs="Times New Roman"/>
          <w:color w:val="FF0000"/>
          <w:sz w:val="24"/>
          <w:szCs w:val="24"/>
        </w:rPr>
        <w:t>-0.071MPaG</w:t>
      </w:r>
      <w:r w:rsidRPr="00873D27">
        <w:rPr>
          <w:rFonts w:ascii="Times New Roman" w:eastAsia="宋体" w:hAnsi="Times New Roman" w:cs="Times New Roman"/>
          <w:color w:val="FF0000"/>
          <w:sz w:val="24"/>
          <w:szCs w:val="24"/>
        </w:rPr>
        <w:t>，塔顶温度</w:t>
      </w:r>
      <w:r w:rsidRPr="00873D27">
        <w:rPr>
          <w:rFonts w:ascii="Times New Roman" w:eastAsia="宋体" w:hAnsi="Times New Roman" w:cs="Times New Roman"/>
          <w:color w:val="FF0000"/>
          <w:sz w:val="24"/>
          <w:szCs w:val="24"/>
        </w:rPr>
        <w:t>62.3℃</w:t>
      </w:r>
      <w:r w:rsidRPr="00873D27">
        <w:rPr>
          <w:rFonts w:ascii="Times New Roman" w:eastAsia="宋体" w:hAnsi="Times New Roman" w:cs="Times New Roman"/>
          <w:color w:val="FF0000"/>
          <w:sz w:val="24"/>
          <w:szCs w:val="24"/>
        </w:rPr>
        <w:t>，塔釜温度</w:t>
      </w:r>
      <w:r w:rsidRPr="00873D27">
        <w:rPr>
          <w:rFonts w:ascii="Times New Roman" w:eastAsia="宋体" w:hAnsi="Times New Roman" w:cs="Times New Roman"/>
          <w:color w:val="FF0000"/>
          <w:sz w:val="24"/>
          <w:szCs w:val="24"/>
        </w:rPr>
        <w:t>83.6℃</w:t>
      </w:r>
      <w:r w:rsidRPr="00873D27">
        <w:rPr>
          <w:rFonts w:ascii="Times New Roman" w:eastAsia="宋体" w:hAnsi="Times New Roman" w:cs="Times New Roman"/>
          <w:color w:val="FF0000"/>
          <w:sz w:val="24"/>
          <w:szCs w:val="24"/>
        </w:rPr>
        <w:t>，塔顶采出甲醇水溶液，返回甲醇回收塔</w:t>
      </w:r>
      <w:r w:rsidRPr="00873D27">
        <w:rPr>
          <w:rFonts w:ascii="Times New Roman" w:eastAsia="宋体" w:hAnsi="Times New Roman" w:cs="Times New Roman"/>
          <w:color w:val="FF0000"/>
          <w:sz w:val="24"/>
          <w:szCs w:val="24"/>
        </w:rPr>
        <w:t>T404</w:t>
      </w:r>
      <w:r w:rsidRPr="00873D27">
        <w:rPr>
          <w:rFonts w:ascii="Times New Roman" w:eastAsia="宋体" w:hAnsi="Times New Roman" w:cs="Times New Roman"/>
          <w:color w:val="FF0000"/>
          <w:sz w:val="24"/>
          <w:szCs w:val="24"/>
        </w:rPr>
        <w:t>进行回收。塔釜得到</w:t>
      </w:r>
      <w:r w:rsidRPr="00873D27">
        <w:rPr>
          <w:rFonts w:ascii="Times New Roman" w:eastAsia="宋体" w:hAnsi="Times New Roman" w:cs="Times New Roman"/>
          <w:color w:val="FF0000"/>
          <w:sz w:val="24"/>
          <w:szCs w:val="24"/>
        </w:rPr>
        <w:t>70%</w:t>
      </w:r>
      <w:r w:rsidRPr="00873D27">
        <w:rPr>
          <w:rFonts w:ascii="Times New Roman" w:eastAsia="宋体" w:hAnsi="Times New Roman" w:cs="Times New Roman"/>
          <w:color w:val="FF0000"/>
          <w:sz w:val="24"/>
          <w:szCs w:val="24"/>
        </w:rPr>
        <w:t>的乙醇酸水溶液，经过水冷器</w:t>
      </w:r>
      <w:r w:rsidRPr="00873D27">
        <w:rPr>
          <w:rFonts w:ascii="Times New Roman" w:eastAsia="宋体" w:hAnsi="Times New Roman" w:cs="Times New Roman"/>
          <w:color w:val="FF0000"/>
          <w:sz w:val="24"/>
          <w:szCs w:val="24"/>
        </w:rPr>
        <w:t>E604</w:t>
      </w:r>
      <w:r w:rsidRPr="00873D27">
        <w:rPr>
          <w:rFonts w:ascii="Times New Roman" w:eastAsia="宋体" w:hAnsi="Times New Roman" w:cs="Times New Roman"/>
          <w:color w:val="FF0000"/>
          <w:sz w:val="24"/>
          <w:szCs w:val="24"/>
        </w:rPr>
        <w:t>冷却后送乙醇酸产品罐</w:t>
      </w:r>
      <w:r w:rsidRPr="00873D27">
        <w:rPr>
          <w:rFonts w:ascii="Times New Roman" w:eastAsia="宋体" w:hAnsi="Times New Roman" w:cs="Times New Roman"/>
          <w:color w:val="FF0000"/>
          <w:sz w:val="24"/>
          <w:szCs w:val="24"/>
        </w:rPr>
        <w:t>D603A/B</w:t>
      </w:r>
      <w:r w:rsidRPr="00873D27">
        <w:rPr>
          <w:rFonts w:ascii="Times New Roman" w:eastAsia="宋体" w:hAnsi="Times New Roman" w:cs="Times New Roman"/>
          <w:color w:val="FF0000"/>
          <w:sz w:val="24"/>
          <w:szCs w:val="24"/>
        </w:rPr>
        <w:t>。塔顶不凝气（水解塔不凝气</w:t>
      </w:r>
      <w:r w:rsidR="00196070" w:rsidRPr="00873D27">
        <w:rPr>
          <w:rFonts w:ascii="Times New Roman" w:eastAsia="宋体" w:hAnsi="Times New Roman" w:cs="Times New Roman"/>
          <w:color w:val="FF0000"/>
          <w:sz w:val="24"/>
          <w:szCs w:val="24"/>
        </w:rPr>
        <w:t>G6</w:t>
      </w:r>
      <w:r w:rsidRPr="00873D27">
        <w:rPr>
          <w:rFonts w:ascii="Times New Roman" w:eastAsia="宋体" w:hAnsi="Times New Roman" w:cs="Times New Roman"/>
          <w:color w:val="FF0000"/>
          <w:sz w:val="24"/>
          <w:szCs w:val="24"/>
        </w:rPr>
        <w:t>）通过真空泵</w:t>
      </w:r>
      <w:r w:rsidR="002974AC">
        <w:rPr>
          <w:rFonts w:ascii="Times New Roman" w:eastAsia="宋体" w:hAnsi="Times New Roman" w:cs="Times New Roman" w:hint="eastAsia"/>
          <w:color w:val="FF0000"/>
          <w:sz w:val="24"/>
          <w:szCs w:val="24"/>
        </w:rPr>
        <w:t>（真空喷射器）</w:t>
      </w:r>
      <w:r w:rsidRPr="00873D27">
        <w:rPr>
          <w:rFonts w:ascii="Times New Roman" w:eastAsia="宋体" w:hAnsi="Times New Roman" w:cs="Times New Roman"/>
          <w:color w:val="FF0000"/>
          <w:sz w:val="24"/>
          <w:szCs w:val="24"/>
        </w:rPr>
        <w:t>J408</w:t>
      </w:r>
      <w:r w:rsidRPr="00873D27">
        <w:rPr>
          <w:rFonts w:ascii="Times New Roman" w:eastAsia="宋体" w:hAnsi="Times New Roman" w:cs="Times New Roman"/>
          <w:color w:val="FF0000"/>
          <w:sz w:val="24"/>
          <w:szCs w:val="24"/>
        </w:rPr>
        <w:t>排至</w:t>
      </w:r>
      <w:r w:rsidR="001B593A" w:rsidRPr="00873D27">
        <w:rPr>
          <w:rFonts w:ascii="Times New Roman" w:eastAsia="宋体" w:hAnsi="Times New Roman" w:cs="Times New Roman"/>
          <w:color w:val="FF0000"/>
          <w:sz w:val="24"/>
          <w:szCs w:val="24"/>
        </w:rPr>
        <w:t>烯烃火炬</w:t>
      </w:r>
      <w:r w:rsidRPr="00873D27">
        <w:rPr>
          <w:rFonts w:ascii="Times New Roman" w:eastAsia="宋体" w:hAnsi="Times New Roman" w:cs="Times New Roman"/>
          <w:color w:val="FF0000"/>
          <w:sz w:val="24"/>
          <w:szCs w:val="24"/>
        </w:rPr>
        <w:t>。</w:t>
      </w:r>
    </w:p>
    <w:p w14:paraId="14CCEDF7" w14:textId="51E321CB" w:rsidR="00DA6577" w:rsidRPr="00BF02E2" w:rsidRDefault="00E77694" w:rsidP="00826C30">
      <w:pPr>
        <w:rPr>
          <w:rFonts w:ascii="Times New Roman" w:hAnsi="Times New Roman" w:cs="Times New Roman"/>
        </w:rPr>
      </w:pPr>
      <w:r w:rsidRPr="00E77694">
        <w:rPr>
          <w:rFonts w:ascii="Times New Roman" w:hAnsi="Times New Roman" w:cs="Times New Roman"/>
          <w:noProof/>
        </w:rPr>
        <w:lastRenderedPageBreak/>
        <w:drawing>
          <wp:inline distT="0" distB="0" distL="0" distR="0" wp14:anchorId="11945851" wp14:editId="60B5BE9A">
            <wp:extent cx="5738097" cy="7754679"/>
            <wp:effectExtent l="0" t="0" r="0" b="0"/>
            <wp:docPr id="5" name="图片 4">
              <a:extLst xmlns:a="http://schemas.openxmlformats.org/drawingml/2006/main">
                <a:ext uri="{FF2B5EF4-FFF2-40B4-BE49-F238E27FC236}">
                  <a16:creationId xmlns:a16="http://schemas.microsoft.com/office/drawing/2014/main" id="{0BFFB4EC-7B08-44AF-8EB1-78E155DFF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BFFB4EC-7B08-44AF-8EB1-78E155DFFDCD}"/>
                        </a:ext>
                      </a:extLst>
                    </pic:cNvPr>
                    <pic:cNvPicPr>
                      <a:picLocks noChangeAspect="1"/>
                    </pic:cNvPicPr>
                  </pic:nvPicPr>
                  <pic:blipFill rotWithShape="1">
                    <a:blip r:embed="rId22"/>
                    <a:srcRect l="41698" t="25075" r="36766" b="19939"/>
                    <a:stretch/>
                  </pic:blipFill>
                  <pic:spPr>
                    <a:xfrm>
                      <a:off x="0" y="0"/>
                      <a:ext cx="5755259" cy="7777872"/>
                    </a:xfrm>
                    <a:prstGeom prst="rect">
                      <a:avLst/>
                    </a:prstGeom>
                  </pic:spPr>
                </pic:pic>
              </a:graphicData>
            </a:graphic>
          </wp:inline>
        </w:drawing>
      </w:r>
    </w:p>
    <w:p w14:paraId="14D1D0BC" w14:textId="77777777" w:rsidR="00DA6577" w:rsidRPr="00E77694" w:rsidRDefault="00DA6577" w:rsidP="00DA6577">
      <w:pPr>
        <w:adjustRightInd w:val="0"/>
        <w:snapToGrid w:val="0"/>
        <w:ind w:firstLineChars="200" w:firstLine="482"/>
        <w:jc w:val="center"/>
        <w:rPr>
          <w:rFonts w:ascii="Times New Roman" w:eastAsia="宋体" w:hAnsi="Times New Roman" w:cs="Times New Roman"/>
          <w:color w:val="FF0000"/>
          <w:sz w:val="24"/>
          <w:szCs w:val="24"/>
        </w:rPr>
      </w:pPr>
      <w:r w:rsidRPr="00E77694">
        <w:rPr>
          <w:rFonts w:ascii="Times New Roman" w:eastAsia="宋体" w:hAnsi="Times New Roman" w:cs="Times New Roman"/>
          <w:b/>
          <w:color w:val="FF0000"/>
          <w:sz w:val="24"/>
          <w:szCs w:val="24"/>
        </w:rPr>
        <w:t>图</w:t>
      </w:r>
      <w:r w:rsidRPr="00E77694">
        <w:rPr>
          <w:rFonts w:ascii="Times New Roman" w:eastAsia="宋体" w:hAnsi="Times New Roman" w:cs="Times New Roman"/>
          <w:b/>
          <w:color w:val="FF0000"/>
          <w:sz w:val="24"/>
          <w:szCs w:val="24"/>
        </w:rPr>
        <w:t>4.6-</w:t>
      </w:r>
      <w:r w:rsidR="0082689C" w:rsidRPr="00E77694">
        <w:rPr>
          <w:rFonts w:ascii="Times New Roman" w:eastAsia="宋体" w:hAnsi="Times New Roman" w:cs="Times New Roman"/>
          <w:b/>
          <w:color w:val="FF0000"/>
          <w:sz w:val="24"/>
          <w:szCs w:val="24"/>
        </w:rPr>
        <w:t>1</w:t>
      </w:r>
      <w:r w:rsidR="0082689C" w:rsidRPr="00E77694">
        <w:rPr>
          <w:rFonts w:ascii="Times New Roman" w:eastAsia="宋体" w:hAnsi="Times New Roman" w:cs="Times New Roman"/>
          <w:b/>
          <w:color w:val="FF0000"/>
          <w:sz w:val="24"/>
          <w:szCs w:val="24"/>
        </w:rPr>
        <w:t>本项目</w:t>
      </w:r>
      <w:r w:rsidRPr="00E77694">
        <w:rPr>
          <w:rFonts w:ascii="Times New Roman" w:eastAsia="宋体" w:hAnsi="Times New Roman" w:cs="Times New Roman"/>
          <w:b/>
          <w:color w:val="FF0000"/>
          <w:sz w:val="24"/>
          <w:szCs w:val="24"/>
        </w:rPr>
        <w:t>工艺流程与产污环节图</w:t>
      </w:r>
    </w:p>
    <w:p w14:paraId="50417D85" w14:textId="77777777" w:rsidR="00DA6577" w:rsidRPr="00BF02E2" w:rsidRDefault="00DA6577" w:rsidP="00DA6577">
      <w:pPr>
        <w:adjustRightInd w:val="0"/>
        <w:snapToGrid w:val="0"/>
        <w:spacing w:line="360" w:lineRule="auto"/>
        <w:outlineLvl w:val="1"/>
        <w:rPr>
          <w:rFonts w:ascii="Times New Roman" w:eastAsia="宋体" w:hAnsi="Times New Roman" w:cs="Times New Roman"/>
          <w:b/>
          <w:sz w:val="32"/>
          <w:szCs w:val="32"/>
        </w:rPr>
      </w:pPr>
      <w:bookmarkStart w:id="87" w:name="_Toc464924885"/>
      <w:bookmarkStart w:id="88" w:name="_Toc499113354"/>
      <w:r w:rsidRPr="00BF02E2">
        <w:rPr>
          <w:rFonts w:ascii="Times New Roman" w:eastAsia="宋体" w:hAnsi="Times New Roman" w:cs="Times New Roman"/>
          <w:b/>
          <w:sz w:val="32"/>
          <w:szCs w:val="32"/>
        </w:rPr>
        <w:t>4.7</w:t>
      </w:r>
      <w:r w:rsidRPr="00BF02E2">
        <w:rPr>
          <w:rFonts w:ascii="Times New Roman" w:eastAsia="宋体" w:hAnsi="Times New Roman" w:cs="Times New Roman"/>
          <w:b/>
          <w:sz w:val="32"/>
          <w:szCs w:val="32"/>
        </w:rPr>
        <w:t>主要设备</w:t>
      </w:r>
      <w:bookmarkEnd w:id="87"/>
      <w:bookmarkEnd w:id="88"/>
    </w:p>
    <w:p w14:paraId="7B7948DE" w14:textId="77777777" w:rsidR="00DA6577" w:rsidRPr="00BF02E2" w:rsidRDefault="0082689C" w:rsidP="00DA6577">
      <w:pPr>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本项目新增设备和利旧设备具体见表</w:t>
      </w:r>
      <w:r w:rsidRPr="00BF02E2">
        <w:rPr>
          <w:rFonts w:ascii="Times New Roman" w:eastAsia="宋体" w:hAnsi="Times New Roman" w:cs="Times New Roman"/>
          <w:sz w:val="24"/>
          <w:szCs w:val="24"/>
        </w:rPr>
        <w:t>4.7-1</w:t>
      </w:r>
      <w:r w:rsidRPr="00BF02E2">
        <w:rPr>
          <w:rFonts w:ascii="Times New Roman" w:eastAsia="宋体" w:hAnsi="Times New Roman" w:cs="Times New Roman"/>
          <w:sz w:val="24"/>
          <w:szCs w:val="24"/>
        </w:rPr>
        <w:t>。</w:t>
      </w:r>
    </w:p>
    <w:p w14:paraId="7515FA85" w14:textId="77777777" w:rsidR="00E77694" w:rsidRDefault="00E77694">
      <w:pPr>
        <w:widowControl/>
        <w:jc w:val="left"/>
        <w:rPr>
          <w:rFonts w:ascii="Times New Roman" w:eastAsia="宋体" w:hAnsi="Times New Roman" w:cs="Times New Roman"/>
          <w:b/>
          <w:sz w:val="24"/>
          <w:szCs w:val="24"/>
        </w:rPr>
      </w:pPr>
      <w:r>
        <w:rPr>
          <w:rFonts w:ascii="Times New Roman" w:eastAsia="宋体" w:hAnsi="Times New Roman" w:cs="Times New Roman"/>
          <w:b/>
          <w:sz w:val="24"/>
          <w:szCs w:val="24"/>
        </w:rPr>
        <w:br w:type="page"/>
      </w:r>
    </w:p>
    <w:p w14:paraId="76ED643B" w14:textId="3B2AD40E" w:rsidR="00DA6577" w:rsidRPr="00BF02E2" w:rsidRDefault="00DA6577" w:rsidP="00DA6577">
      <w:pPr>
        <w:adjustRightInd w:val="0"/>
        <w:snapToGrid w:val="0"/>
        <w:spacing w:line="360" w:lineRule="auto"/>
        <w:ind w:firstLineChars="200" w:firstLine="482"/>
        <w:jc w:val="center"/>
        <w:rPr>
          <w:rFonts w:ascii="Times New Roman" w:eastAsia="宋体" w:hAnsi="Times New Roman" w:cs="Times New Roman"/>
          <w:b/>
          <w:sz w:val="24"/>
          <w:szCs w:val="24"/>
        </w:rPr>
      </w:pPr>
      <w:r w:rsidRPr="00BF02E2">
        <w:rPr>
          <w:rFonts w:ascii="Times New Roman" w:eastAsia="宋体" w:hAnsi="Times New Roman" w:cs="Times New Roman"/>
          <w:b/>
          <w:sz w:val="24"/>
          <w:szCs w:val="24"/>
        </w:rPr>
        <w:lastRenderedPageBreak/>
        <w:t>表</w:t>
      </w:r>
      <w:r w:rsidRPr="00BF02E2">
        <w:rPr>
          <w:rFonts w:ascii="Times New Roman" w:eastAsia="宋体" w:hAnsi="Times New Roman" w:cs="Times New Roman"/>
          <w:b/>
          <w:sz w:val="24"/>
          <w:szCs w:val="24"/>
        </w:rPr>
        <w:t xml:space="preserve">4.7-1 </w:t>
      </w:r>
      <w:r w:rsidRPr="00BF02E2">
        <w:rPr>
          <w:rFonts w:ascii="Times New Roman" w:eastAsia="宋体" w:hAnsi="Times New Roman" w:cs="Times New Roman"/>
          <w:b/>
          <w:sz w:val="24"/>
          <w:szCs w:val="24"/>
        </w:rPr>
        <w:t>本项目设备一览表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
        <w:gridCol w:w="401"/>
        <w:gridCol w:w="1290"/>
        <w:gridCol w:w="729"/>
        <w:gridCol w:w="488"/>
        <w:gridCol w:w="4181"/>
        <w:gridCol w:w="1555"/>
      </w:tblGrid>
      <w:tr w:rsidR="00E97E88" w:rsidRPr="00BF02E2" w14:paraId="0F9122ED" w14:textId="3DFA7E1C" w:rsidTr="0037393E">
        <w:tc>
          <w:tcPr>
            <w:tcW w:w="235" w:type="pct"/>
            <w:vAlign w:val="center"/>
          </w:tcPr>
          <w:p w14:paraId="0C2B27B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序号</w:t>
            </w:r>
          </w:p>
        </w:tc>
        <w:tc>
          <w:tcPr>
            <w:tcW w:w="932" w:type="pct"/>
            <w:gridSpan w:val="2"/>
            <w:vAlign w:val="center"/>
          </w:tcPr>
          <w:p w14:paraId="6EA064A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类</w:t>
            </w:r>
            <w:r w:rsidRPr="00BF02E2">
              <w:rPr>
                <w:rFonts w:ascii="Times New Roman" w:hAnsi="Times New Roman"/>
                <w:sz w:val="18"/>
                <w:szCs w:val="18"/>
              </w:rPr>
              <w:t xml:space="preserve">  </w:t>
            </w:r>
            <w:r w:rsidRPr="00BF02E2">
              <w:rPr>
                <w:rFonts w:ascii="Times New Roman" w:hAnsi="Times New Roman"/>
                <w:sz w:val="18"/>
                <w:szCs w:val="18"/>
              </w:rPr>
              <w:t>别</w:t>
            </w:r>
          </w:p>
        </w:tc>
        <w:tc>
          <w:tcPr>
            <w:tcW w:w="402" w:type="pct"/>
            <w:vAlign w:val="center"/>
          </w:tcPr>
          <w:p w14:paraId="1A43846A"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位号</w:t>
            </w:r>
          </w:p>
        </w:tc>
        <w:tc>
          <w:tcPr>
            <w:tcW w:w="269" w:type="pct"/>
            <w:vAlign w:val="center"/>
          </w:tcPr>
          <w:p w14:paraId="2B3B8D4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数量</w:t>
            </w:r>
          </w:p>
        </w:tc>
        <w:tc>
          <w:tcPr>
            <w:tcW w:w="2305" w:type="pct"/>
            <w:vAlign w:val="center"/>
          </w:tcPr>
          <w:p w14:paraId="26A7D48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参数</w:t>
            </w:r>
          </w:p>
        </w:tc>
        <w:tc>
          <w:tcPr>
            <w:tcW w:w="857" w:type="pct"/>
            <w:vAlign w:val="center"/>
          </w:tcPr>
          <w:p w14:paraId="4DC4D3CF" w14:textId="2ACE3C9C" w:rsidR="00E97E88" w:rsidRPr="00BF02E2" w:rsidRDefault="00E97E88" w:rsidP="002F2A63">
            <w:pPr>
              <w:pStyle w:val="afffff5"/>
              <w:spacing w:line="240" w:lineRule="auto"/>
              <w:rPr>
                <w:rFonts w:ascii="Times New Roman" w:hAnsi="Times New Roman"/>
                <w:sz w:val="18"/>
                <w:szCs w:val="18"/>
              </w:rPr>
            </w:pPr>
            <w:r>
              <w:rPr>
                <w:rFonts w:ascii="Times New Roman" w:hAnsi="Times New Roman" w:hint="eastAsia"/>
                <w:sz w:val="18"/>
                <w:szCs w:val="18"/>
              </w:rPr>
              <w:t>备注</w:t>
            </w:r>
          </w:p>
        </w:tc>
      </w:tr>
      <w:tr w:rsidR="00E97E88" w:rsidRPr="00BF02E2" w14:paraId="61995DAB" w14:textId="12FE8BA9" w:rsidTr="002F2A63">
        <w:tc>
          <w:tcPr>
            <w:tcW w:w="5000" w:type="pct"/>
            <w:gridSpan w:val="7"/>
            <w:vAlign w:val="center"/>
          </w:tcPr>
          <w:p w14:paraId="4A40959B" w14:textId="4507D23B" w:rsidR="00E97E88" w:rsidRPr="00BF02E2" w:rsidRDefault="00E97E88" w:rsidP="002F2A63">
            <w:pPr>
              <w:pStyle w:val="afffff5"/>
              <w:spacing w:line="240" w:lineRule="auto"/>
              <w:rPr>
                <w:rFonts w:ascii="Times New Roman" w:hAnsi="Times New Roman"/>
                <w:b/>
                <w:sz w:val="18"/>
                <w:szCs w:val="18"/>
              </w:rPr>
            </w:pPr>
            <w:r w:rsidRPr="00BF02E2">
              <w:rPr>
                <w:rFonts w:ascii="Times New Roman" w:hAnsi="Times New Roman"/>
                <w:b/>
                <w:sz w:val="18"/>
                <w:szCs w:val="18"/>
              </w:rPr>
              <w:t>本次技改项目新增设备</w:t>
            </w:r>
          </w:p>
        </w:tc>
      </w:tr>
      <w:tr w:rsidR="00E97E88" w:rsidRPr="00BF02E2" w14:paraId="4100B2BC" w14:textId="2AB83287" w:rsidTr="0037393E">
        <w:trPr>
          <w:cantSplit/>
          <w:trHeight w:val="390"/>
        </w:trPr>
        <w:tc>
          <w:tcPr>
            <w:tcW w:w="235" w:type="pct"/>
            <w:vMerge w:val="restart"/>
            <w:vAlign w:val="center"/>
          </w:tcPr>
          <w:p w14:paraId="53AB432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21" w:type="pct"/>
            <w:vMerge w:val="restart"/>
            <w:vAlign w:val="center"/>
          </w:tcPr>
          <w:p w14:paraId="6C3D48A6"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反应器</w:t>
            </w:r>
          </w:p>
        </w:tc>
        <w:tc>
          <w:tcPr>
            <w:tcW w:w="711" w:type="pct"/>
            <w:vAlign w:val="center"/>
          </w:tcPr>
          <w:p w14:paraId="0618FBB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列管式加氢反应器</w:t>
            </w:r>
          </w:p>
        </w:tc>
        <w:tc>
          <w:tcPr>
            <w:tcW w:w="402" w:type="pct"/>
            <w:vAlign w:val="center"/>
          </w:tcPr>
          <w:p w14:paraId="077CAB0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R404</w:t>
            </w:r>
          </w:p>
        </w:tc>
        <w:tc>
          <w:tcPr>
            <w:tcW w:w="269" w:type="pct"/>
            <w:vAlign w:val="center"/>
          </w:tcPr>
          <w:p w14:paraId="54B979A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A7C6377"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φ800mm×5000mm</w:t>
            </w:r>
            <w:r w:rsidRPr="00BF02E2">
              <w:rPr>
                <w:rFonts w:ascii="Times New Roman" w:hAnsi="Times New Roman"/>
                <w:sz w:val="18"/>
                <w:szCs w:val="18"/>
              </w:rPr>
              <w:t>；设计温度</w:t>
            </w:r>
            <w:r w:rsidRPr="00BF02E2">
              <w:rPr>
                <w:rFonts w:ascii="Times New Roman" w:hAnsi="Times New Roman"/>
                <w:sz w:val="18"/>
                <w:szCs w:val="18"/>
              </w:rPr>
              <w:t>270℃</w:t>
            </w:r>
            <w:r w:rsidRPr="00BF02E2">
              <w:rPr>
                <w:rFonts w:ascii="Times New Roman" w:hAnsi="Times New Roman"/>
                <w:sz w:val="18"/>
                <w:szCs w:val="18"/>
              </w:rPr>
              <w:t>（反应）、</w:t>
            </w:r>
            <w:r w:rsidRPr="00BF02E2">
              <w:rPr>
                <w:rFonts w:ascii="Times New Roman" w:hAnsi="Times New Roman"/>
                <w:sz w:val="18"/>
                <w:szCs w:val="18"/>
              </w:rPr>
              <w:t>380℃</w:t>
            </w:r>
            <w:r w:rsidRPr="00BF02E2">
              <w:rPr>
                <w:rFonts w:ascii="Times New Roman" w:hAnsi="Times New Roman"/>
                <w:sz w:val="18"/>
                <w:szCs w:val="18"/>
              </w:rPr>
              <w:t>（活化）；设计压力</w:t>
            </w:r>
            <w:r w:rsidRPr="00BF02E2">
              <w:rPr>
                <w:rFonts w:ascii="Times New Roman" w:hAnsi="Times New Roman"/>
                <w:sz w:val="18"/>
                <w:szCs w:val="18"/>
              </w:rPr>
              <w:t>3.6MPa</w:t>
            </w:r>
            <w:r w:rsidRPr="00BF02E2">
              <w:rPr>
                <w:rFonts w:ascii="Times New Roman" w:hAnsi="Times New Roman"/>
                <w:sz w:val="18"/>
                <w:szCs w:val="18"/>
              </w:rPr>
              <w:t>（反应）、</w:t>
            </w:r>
            <w:r w:rsidRPr="00BF02E2">
              <w:rPr>
                <w:rFonts w:ascii="Times New Roman" w:hAnsi="Times New Roman"/>
                <w:sz w:val="18"/>
                <w:szCs w:val="18"/>
              </w:rPr>
              <w:t>1MPa</w:t>
            </w:r>
            <w:r w:rsidRPr="00BF02E2">
              <w:rPr>
                <w:rFonts w:ascii="Times New Roman" w:hAnsi="Times New Roman"/>
                <w:sz w:val="18"/>
                <w:szCs w:val="18"/>
              </w:rPr>
              <w:t>（活化）</w:t>
            </w:r>
          </w:p>
        </w:tc>
        <w:tc>
          <w:tcPr>
            <w:tcW w:w="857" w:type="pct"/>
            <w:vAlign w:val="center"/>
          </w:tcPr>
          <w:p w14:paraId="77772900"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5E08FB2F" w14:textId="316CDB8A" w:rsidTr="0037393E">
        <w:trPr>
          <w:cantSplit/>
          <w:trHeight w:val="330"/>
        </w:trPr>
        <w:tc>
          <w:tcPr>
            <w:tcW w:w="235" w:type="pct"/>
            <w:vMerge/>
            <w:vAlign w:val="center"/>
          </w:tcPr>
          <w:p w14:paraId="52D59C5B"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67DC2287"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03257C39"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乙醇酸甲酯水解预反应器</w:t>
            </w:r>
          </w:p>
        </w:tc>
        <w:tc>
          <w:tcPr>
            <w:tcW w:w="402" w:type="pct"/>
            <w:vAlign w:val="center"/>
          </w:tcPr>
          <w:p w14:paraId="501B4EC1"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R601</w:t>
            </w:r>
          </w:p>
        </w:tc>
        <w:tc>
          <w:tcPr>
            <w:tcW w:w="269" w:type="pct"/>
            <w:vAlign w:val="center"/>
          </w:tcPr>
          <w:p w14:paraId="42A916DC"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BDED11B"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φ500mm×2442mm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0.6MPa</w:t>
            </w:r>
          </w:p>
        </w:tc>
        <w:tc>
          <w:tcPr>
            <w:tcW w:w="857" w:type="pct"/>
            <w:vAlign w:val="center"/>
          </w:tcPr>
          <w:p w14:paraId="382EFE65"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52CB1E6C" w14:textId="7DE24A8B" w:rsidTr="0037393E">
        <w:trPr>
          <w:cantSplit/>
        </w:trPr>
        <w:tc>
          <w:tcPr>
            <w:tcW w:w="235" w:type="pct"/>
            <w:vAlign w:val="center"/>
          </w:tcPr>
          <w:p w14:paraId="1999160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21" w:type="pct"/>
            <w:vAlign w:val="center"/>
          </w:tcPr>
          <w:p w14:paraId="20EE4610"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塔类</w:t>
            </w:r>
          </w:p>
        </w:tc>
        <w:tc>
          <w:tcPr>
            <w:tcW w:w="711" w:type="pct"/>
            <w:vAlign w:val="center"/>
          </w:tcPr>
          <w:p w14:paraId="70028689"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乙醇酸甲酯水解塔</w:t>
            </w:r>
          </w:p>
        </w:tc>
        <w:tc>
          <w:tcPr>
            <w:tcW w:w="402" w:type="pct"/>
            <w:vAlign w:val="center"/>
          </w:tcPr>
          <w:p w14:paraId="2BF034D9"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T601</w:t>
            </w:r>
          </w:p>
        </w:tc>
        <w:tc>
          <w:tcPr>
            <w:tcW w:w="269" w:type="pct"/>
            <w:vAlign w:val="center"/>
          </w:tcPr>
          <w:p w14:paraId="39284512"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8EE8E04"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φ400mm×10900mm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0.35/FV MPa</w:t>
            </w:r>
          </w:p>
        </w:tc>
        <w:tc>
          <w:tcPr>
            <w:tcW w:w="857" w:type="pct"/>
            <w:vAlign w:val="center"/>
          </w:tcPr>
          <w:p w14:paraId="6D52BF3D"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243A91E0" w14:textId="1A7F7409" w:rsidTr="0037393E">
        <w:trPr>
          <w:cantSplit/>
        </w:trPr>
        <w:tc>
          <w:tcPr>
            <w:tcW w:w="235" w:type="pct"/>
            <w:vMerge w:val="restart"/>
            <w:vAlign w:val="center"/>
          </w:tcPr>
          <w:p w14:paraId="555AEF72"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3</w:t>
            </w:r>
          </w:p>
        </w:tc>
        <w:tc>
          <w:tcPr>
            <w:tcW w:w="221" w:type="pct"/>
            <w:vMerge w:val="restart"/>
            <w:vAlign w:val="center"/>
          </w:tcPr>
          <w:p w14:paraId="1CA0DCE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容器类</w:t>
            </w:r>
          </w:p>
        </w:tc>
        <w:tc>
          <w:tcPr>
            <w:tcW w:w="711" w:type="pct"/>
            <w:vAlign w:val="center"/>
          </w:tcPr>
          <w:p w14:paraId="62485B3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乙醇酸甲酯缓冲罐</w:t>
            </w:r>
          </w:p>
        </w:tc>
        <w:tc>
          <w:tcPr>
            <w:tcW w:w="402" w:type="pct"/>
            <w:vAlign w:val="center"/>
          </w:tcPr>
          <w:p w14:paraId="0CE14FFD"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D601</w:t>
            </w:r>
          </w:p>
        </w:tc>
        <w:tc>
          <w:tcPr>
            <w:tcW w:w="269" w:type="pct"/>
            <w:vAlign w:val="center"/>
          </w:tcPr>
          <w:p w14:paraId="3AC6570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6068C20"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φ500mm×800mm</w:t>
            </w:r>
            <w:r w:rsidRPr="00BF02E2">
              <w:rPr>
                <w:rFonts w:ascii="Times New Roman" w:hAnsi="Times New Roman"/>
                <w:sz w:val="18"/>
                <w:szCs w:val="18"/>
              </w:rPr>
              <w:t>；设计温度</w:t>
            </w:r>
            <w:r w:rsidRPr="00BF02E2">
              <w:rPr>
                <w:rFonts w:ascii="Times New Roman" w:hAnsi="Times New Roman"/>
                <w:sz w:val="18"/>
                <w:szCs w:val="18"/>
              </w:rPr>
              <w:t>150℃</w:t>
            </w:r>
            <w:r w:rsidRPr="00BF02E2">
              <w:rPr>
                <w:rFonts w:ascii="Times New Roman" w:hAnsi="Times New Roman"/>
                <w:sz w:val="18"/>
                <w:szCs w:val="18"/>
              </w:rPr>
              <w:t>；设计压力</w:t>
            </w:r>
            <w:r w:rsidRPr="00BF02E2">
              <w:rPr>
                <w:rFonts w:ascii="Times New Roman" w:hAnsi="Times New Roman"/>
                <w:sz w:val="18"/>
                <w:szCs w:val="18"/>
              </w:rPr>
              <w:t>0.7MPa</w:t>
            </w:r>
          </w:p>
        </w:tc>
        <w:tc>
          <w:tcPr>
            <w:tcW w:w="857" w:type="pct"/>
            <w:vAlign w:val="center"/>
          </w:tcPr>
          <w:p w14:paraId="26932DE6"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619C5332" w14:textId="7754A5F8" w:rsidTr="0037393E">
        <w:trPr>
          <w:cantSplit/>
        </w:trPr>
        <w:tc>
          <w:tcPr>
            <w:tcW w:w="235" w:type="pct"/>
            <w:vMerge/>
            <w:vAlign w:val="center"/>
          </w:tcPr>
          <w:p w14:paraId="75FB0794"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3A5EA45D"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5BD4575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乙醇酸甲酯水解塔回流罐</w:t>
            </w:r>
          </w:p>
        </w:tc>
        <w:tc>
          <w:tcPr>
            <w:tcW w:w="402" w:type="pct"/>
            <w:vAlign w:val="center"/>
          </w:tcPr>
          <w:p w14:paraId="7C271FA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D602</w:t>
            </w:r>
          </w:p>
        </w:tc>
        <w:tc>
          <w:tcPr>
            <w:tcW w:w="269" w:type="pct"/>
            <w:vAlign w:val="center"/>
          </w:tcPr>
          <w:p w14:paraId="03F670B0"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04DBEC5"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φ600mm×800mm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05701DFF"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3E7AC2D4" w14:textId="393B7FB3" w:rsidTr="0037393E">
        <w:trPr>
          <w:cantSplit/>
        </w:trPr>
        <w:tc>
          <w:tcPr>
            <w:tcW w:w="235" w:type="pct"/>
            <w:vMerge/>
            <w:vAlign w:val="center"/>
          </w:tcPr>
          <w:p w14:paraId="453097E1"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743F7019"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40BC555C"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乙醇酸产品罐</w:t>
            </w:r>
          </w:p>
        </w:tc>
        <w:tc>
          <w:tcPr>
            <w:tcW w:w="402" w:type="pct"/>
            <w:vAlign w:val="center"/>
          </w:tcPr>
          <w:p w14:paraId="1423820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D603A/B</w:t>
            </w:r>
          </w:p>
        </w:tc>
        <w:tc>
          <w:tcPr>
            <w:tcW w:w="269" w:type="pct"/>
            <w:vAlign w:val="center"/>
          </w:tcPr>
          <w:p w14:paraId="313F93E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6F1973C2"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φ2400mm×3400mm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3A9EDB7B"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20AD3572" w14:textId="7B56D545" w:rsidTr="0037393E">
        <w:trPr>
          <w:cantSplit/>
        </w:trPr>
        <w:tc>
          <w:tcPr>
            <w:tcW w:w="235" w:type="pct"/>
            <w:vMerge/>
            <w:vAlign w:val="center"/>
          </w:tcPr>
          <w:p w14:paraId="0691017B"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03F28396"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09AEB1F1"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加氢反应器汽包</w:t>
            </w:r>
            <w:r w:rsidRPr="00BF02E2">
              <w:rPr>
                <w:rFonts w:ascii="Times New Roman" w:hAnsi="Times New Roman"/>
                <w:sz w:val="18"/>
                <w:szCs w:val="18"/>
              </w:rPr>
              <w:t>II</w:t>
            </w:r>
          </w:p>
        </w:tc>
        <w:tc>
          <w:tcPr>
            <w:tcW w:w="402" w:type="pct"/>
            <w:vAlign w:val="center"/>
          </w:tcPr>
          <w:p w14:paraId="0DED109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D428</w:t>
            </w:r>
          </w:p>
        </w:tc>
        <w:tc>
          <w:tcPr>
            <w:tcW w:w="269" w:type="pct"/>
            <w:vAlign w:val="center"/>
          </w:tcPr>
          <w:p w14:paraId="5AA33B5D"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32940F1"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φ600mm×1600mm</w:t>
            </w:r>
            <w:r w:rsidRPr="00BF02E2">
              <w:rPr>
                <w:rFonts w:ascii="Times New Roman" w:hAnsi="Times New Roman"/>
                <w:sz w:val="18"/>
                <w:szCs w:val="18"/>
              </w:rPr>
              <w:t>；设计温度</w:t>
            </w:r>
            <w:r w:rsidRPr="00BF02E2">
              <w:rPr>
                <w:rFonts w:ascii="Times New Roman" w:hAnsi="Times New Roman"/>
                <w:sz w:val="18"/>
                <w:szCs w:val="18"/>
              </w:rPr>
              <w:t>270℃</w:t>
            </w:r>
            <w:r w:rsidRPr="00BF02E2">
              <w:rPr>
                <w:rFonts w:ascii="Times New Roman" w:hAnsi="Times New Roman"/>
                <w:sz w:val="18"/>
                <w:szCs w:val="18"/>
              </w:rPr>
              <w:t>；设计压力</w:t>
            </w:r>
            <w:r w:rsidRPr="00BF02E2">
              <w:rPr>
                <w:rFonts w:ascii="Times New Roman" w:hAnsi="Times New Roman"/>
                <w:sz w:val="18"/>
                <w:szCs w:val="18"/>
              </w:rPr>
              <w:t>4.8MPa</w:t>
            </w:r>
          </w:p>
        </w:tc>
        <w:tc>
          <w:tcPr>
            <w:tcW w:w="857" w:type="pct"/>
            <w:vAlign w:val="center"/>
          </w:tcPr>
          <w:p w14:paraId="4D40C53B"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193EA505" w14:textId="48DB4A5D" w:rsidTr="0037393E">
        <w:trPr>
          <w:cantSplit/>
        </w:trPr>
        <w:tc>
          <w:tcPr>
            <w:tcW w:w="235" w:type="pct"/>
            <w:vMerge/>
            <w:vAlign w:val="center"/>
          </w:tcPr>
          <w:p w14:paraId="2FE80C5D"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742F1D3B"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4E814B4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草酸二甲酯配置罐</w:t>
            </w:r>
          </w:p>
        </w:tc>
        <w:tc>
          <w:tcPr>
            <w:tcW w:w="402" w:type="pct"/>
            <w:vAlign w:val="center"/>
          </w:tcPr>
          <w:p w14:paraId="5131E3E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D305A</w:t>
            </w:r>
          </w:p>
        </w:tc>
        <w:tc>
          <w:tcPr>
            <w:tcW w:w="269" w:type="pct"/>
            <w:vAlign w:val="center"/>
          </w:tcPr>
          <w:p w14:paraId="0200A0C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D2400C6"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1FC0BB23"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0058CE3A" w14:textId="3FD7F007" w:rsidTr="0037393E">
        <w:trPr>
          <w:cantSplit/>
        </w:trPr>
        <w:tc>
          <w:tcPr>
            <w:tcW w:w="235" w:type="pct"/>
            <w:vMerge w:val="restart"/>
            <w:vAlign w:val="center"/>
          </w:tcPr>
          <w:p w14:paraId="134D696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4</w:t>
            </w:r>
          </w:p>
        </w:tc>
        <w:tc>
          <w:tcPr>
            <w:tcW w:w="221" w:type="pct"/>
            <w:vMerge w:val="restart"/>
            <w:vAlign w:val="center"/>
          </w:tcPr>
          <w:p w14:paraId="1BD0DA20"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换热器</w:t>
            </w:r>
          </w:p>
        </w:tc>
        <w:tc>
          <w:tcPr>
            <w:tcW w:w="711" w:type="pct"/>
            <w:vAlign w:val="center"/>
          </w:tcPr>
          <w:p w14:paraId="364CCB5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预反应加料加热器</w:t>
            </w:r>
          </w:p>
        </w:tc>
        <w:tc>
          <w:tcPr>
            <w:tcW w:w="402" w:type="pct"/>
            <w:vAlign w:val="center"/>
          </w:tcPr>
          <w:p w14:paraId="3B2116DB"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E601</w:t>
            </w:r>
          </w:p>
        </w:tc>
        <w:tc>
          <w:tcPr>
            <w:tcW w:w="269" w:type="pct"/>
            <w:vAlign w:val="center"/>
          </w:tcPr>
          <w:p w14:paraId="7F76920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2CCA81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φ89mm×3000mm</w:t>
            </w:r>
          </w:p>
        </w:tc>
        <w:tc>
          <w:tcPr>
            <w:tcW w:w="857" w:type="pct"/>
            <w:vAlign w:val="center"/>
          </w:tcPr>
          <w:p w14:paraId="5A200CDD" w14:textId="77777777" w:rsidR="00E97E88" w:rsidRPr="00BF02E2" w:rsidRDefault="00E97E88" w:rsidP="002F2A63">
            <w:pPr>
              <w:pStyle w:val="afffff5"/>
              <w:spacing w:line="240" w:lineRule="auto"/>
              <w:rPr>
                <w:rFonts w:ascii="Times New Roman" w:hAnsi="Times New Roman"/>
                <w:sz w:val="18"/>
                <w:szCs w:val="18"/>
              </w:rPr>
            </w:pPr>
          </w:p>
        </w:tc>
      </w:tr>
      <w:tr w:rsidR="00E97E88" w:rsidRPr="00BF02E2" w14:paraId="3E60B15A" w14:textId="1A9A6FB3" w:rsidTr="0037393E">
        <w:trPr>
          <w:cantSplit/>
        </w:trPr>
        <w:tc>
          <w:tcPr>
            <w:tcW w:w="235" w:type="pct"/>
            <w:vMerge/>
            <w:vAlign w:val="center"/>
          </w:tcPr>
          <w:p w14:paraId="69EC3B12"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26A314A0"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595B07B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乙醇酸甲酯水解塔再沸器</w:t>
            </w:r>
          </w:p>
        </w:tc>
        <w:tc>
          <w:tcPr>
            <w:tcW w:w="402" w:type="pct"/>
            <w:vAlign w:val="center"/>
          </w:tcPr>
          <w:p w14:paraId="14436C7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E602</w:t>
            </w:r>
          </w:p>
        </w:tc>
        <w:tc>
          <w:tcPr>
            <w:tcW w:w="269" w:type="pct"/>
            <w:vAlign w:val="center"/>
          </w:tcPr>
          <w:p w14:paraId="79A4F68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892AF6D"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φ325mm×1962mm</w:t>
            </w:r>
          </w:p>
        </w:tc>
        <w:tc>
          <w:tcPr>
            <w:tcW w:w="857" w:type="pct"/>
            <w:vAlign w:val="center"/>
          </w:tcPr>
          <w:p w14:paraId="31BBF1B5" w14:textId="77777777" w:rsidR="00E97E88" w:rsidRPr="00BF02E2" w:rsidRDefault="00E97E88" w:rsidP="002F2A63">
            <w:pPr>
              <w:pStyle w:val="afffff5"/>
              <w:spacing w:line="240" w:lineRule="auto"/>
              <w:rPr>
                <w:rFonts w:ascii="Times New Roman" w:hAnsi="Times New Roman"/>
                <w:sz w:val="18"/>
                <w:szCs w:val="18"/>
              </w:rPr>
            </w:pPr>
          </w:p>
        </w:tc>
      </w:tr>
      <w:tr w:rsidR="00E97E88" w:rsidRPr="00BF02E2" w14:paraId="21EAAE21" w14:textId="123471C4" w:rsidTr="0037393E">
        <w:trPr>
          <w:cantSplit/>
        </w:trPr>
        <w:tc>
          <w:tcPr>
            <w:tcW w:w="235" w:type="pct"/>
            <w:vMerge/>
            <w:vAlign w:val="center"/>
          </w:tcPr>
          <w:p w14:paraId="1E80B1D9"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4A3397BD"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3851198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乙醇酸甲酯水解塔顶冷凝器</w:t>
            </w:r>
          </w:p>
        </w:tc>
        <w:tc>
          <w:tcPr>
            <w:tcW w:w="402" w:type="pct"/>
            <w:vAlign w:val="center"/>
          </w:tcPr>
          <w:p w14:paraId="1A4E4C02"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E603</w:t>
            </w:r>
          </w:p>
        </w:tc>
        <w:tc>
          <w:tcPr>
            <w:tcW w:w="269" w:type="pct"/>
            <w:vAlign w:val="center"/>
          </w:tcPr>
          <w:p w14:paraId="48C6A006"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6F5E1F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φ400mm×3850mm</w:t>
            </w:r>
          </w:p>
        </w:tc>
        <w:tc>
          <w:tcPr>
            <w:tcW w:w="857" w:type="pct"/>
            <w:vAlign w:val="center"/>
          </w:tcPr>
          <w:p w14:paraId="00FD2AD9" w14:textId="77777777" w:rsidR="00E97E88" w:rsidRPr="00BF02E2" w:rsidRDefault="00E97E88" w:rsidP="002F2A63">
            <w:pPr>
              <w:pStyle w:val="afffff5"/>
              <w:spacing w:line="240" w:lineRule="auto"/>
              <w:rPr>
                <w:rFonts w:ascii="Times New Roman" w:hAnsi="Times New Roman"/>
                <w:sz w:val="18"/>
                <w:szCs w:val="18"/>
              </w:rPr>
            </w:pPr>
          </w:p>
        </w:tc>
      </w:tr>
      <w:tr w:rsidR="00E97E88" w:rsidRPr="00BF02E2" w14:paraId="39DD3677" w14:textId="0B61749E" w:rsidTr="0037393E">
        <w:trPr>
          <w:cantSplit/>
        </w:trPr>
        <w:tc>
          <w:tcPr>
            <w:tcW w:w="235" w:type="pct"/>
            <w:vMerge/>
            <w:vAlign w:val="center"/>
          </w:tcPr>
          <w:p w14:paraId="4326E2F5"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45DDA8F8"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63A8155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产品冷却器</w:t>
            </w:r>
          </w:p>
        </w:tc>
        <w:tc>
          <w:tcPr>
            <w:tcW w:w="402" w:type="pct"/>
            <w:vAlign w:val="center"/>
          </w:tcPr>
          <w:p w14:paraId="4248D13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E604</w:t>
            </w:r>
          </w:p>
        </w:tc>
        <w:tc>
          <w:tcPr>
            <w:tcW w:w="269" w:type="pct"/>
            <w:vAlign w:val="center"/>
          </w:tcPr>
          <w:p w14:paraId="7E8E7CB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B54A8D1"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φ325mm×2584mm</w:t>
            </w:r>
          </w:p>
        </w:tc>
        <w:tc>
          <w:tcPr>
            <w:tcW w:w="857" w:type="pct"/>
            <w:vAlign w:val="center"/>
          </w:tcPr>
          <w:p w14:paraId="34C38434"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36E4113C" w14:textId="4BB383B6" w:rsidTr="0037393E">
        <w:trPr>
          <w:cantSplit/>
        </w:trPr>
        <w:tc>
          <w:tcPr>
            <w:tcW w:w="235" w:type="pct"/>
            <w:vMerge w:val="restart"/>
            <w:vAlign w:val="center"/>
          </w:tcPr>
          <w:p w14:paraId="767F3337"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5</w:t>
            </w:r>
          </w:p>
        </w:tc>
        <w:tc>
          <w:tcPr>
            <w:tcW w:w="221" w:type="pct"/>
            <w:vMerge w:val="restart"/>
            <w:vAlign w:val="center"/>
          </w:tcPr>
          <w:p w14:paraId="08DCC9D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泵类</w:t>
            </w:r>
          </w:p>
        </w:tc>
        <w:tc>
          <w:tcPr>
            <w:tcW w:w="711" w:type="pct"/>
            <w:vAlign w:val="center"/>
          </w:tcPr>
          <w:p w14:paraId="1937A5C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乙醇酸甲酯水解塔釜泵</w:t>
            </w:r>
          </w:p>
        </w:tc>
        <w:tc>
          <w:tcPr>
            <w:tcW w:w="402" w:type="pct"/>
            <w:vAlign w:val="center"/>
          </w:tcPr>
          <w:p w14:paraId="06E096D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P601A/B</w:t>
            </w:r>
          </w:p>
        </w:tc>
        <w:tc>
          <w:tcPr>
            <w:tcW w:w="269" w:type="pct"/>
            <w:vAlign w:val="center"/>
          </w:tcPr>
          <w:p w14:paraId="7108A3FA"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7387AC26"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40D0C3E2"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7B6BEF66" w14:textId="23F78055" w:rsidTr="0037393E">
        <w:trPr>
          <w:cantSplit/>
        </w:trPr>
        <w:tc>
          <w:tcPr>
            <w:tcW w:w="235" w:type="pct"/>
            <w:vMerge/>
            <w:vAlign w:val="center"/>
          </w:tcPr>
          <w:p w14:paraId="66760622"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58D6304D"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2C07CDAB"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乙醇酸甲酯水解塔回流泵</w:t>
            </w:r>
          </w:p>
        </w:tc>
        <w:tc>
          <w:tcPr>
            <w:tcW w:w="402" w:type="pct"/>
            <w:vAlign w:val="center"/>
          </w:tcPr>
          <w:p w14:paraId="4269EED7"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P602A/B</w:t>
            </w:r>
          </w:p>
        </w:tc>
        <w:tc>
          <w:tcPr>
            <w:tcW w:w="269" w:type="pct"/>
            <w:vAlign w:val="center"/>
          </w:tcPr>
          <w:p w14:paraId="74FC8026"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15CD2E0A"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6902FE70"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0FA6FED4" w14:textId="32E80C6B" w:rsidTr="002F2A63">
        <w:trPr>
          <w:cantSplit/>
        </w:trPr>
        <w:tc>
          <w:tcPr>
            <w:tcW w:w="5000" w:type="pct"/>
            <w:gridSpan w:val="7"/>
            <w:vAlign w:val="center"/>
          </w:tcPr>
          <w:p w14:paraId="0B3136C5" w14:textId="29A9FA5C" w:rsidR="00E97E88" w:rsidRPr="00BF02E2" w:rsidRDefault="00E97E88" w:rsidP="002F2A63">
            <w:pPr>
              <w:pStyle w:val="afffff6"/>
              <w:spacing w:line="240" w:lineRule="auto"/>
              <w:ind w:left="0" w:firstLineChars="0" w:firstLine="0"/>
              <w:jc w:val="center"/>
              <w:rPr>
                <w:rFonts w:ascii="Times New Roman" w:hAnsi="Times New Roman"/>
                <w:b/>
                <w:sz w:val="18"/>
                <w:szCs w:val="18"/>
              </w:rPr>
            </w:pPr>
            <w:r w:rsidRPr="00BF02E2">
              <w:rPr>
                <w:rFonts w:ascii="Times New Roman" w:hAnsi="Times New Roman"/>
                <w:b/>
                <w:sz w:val="18"/>
                <w:szCs w:val="18"/>
              </w:rPr>
              <w:t>本次技改项目利用</w:t>
            </w:r>
            <w:r w:rsidR="00C27A64">
              <w:rPr>
                <w:rFonts w:ascii="Times New Roman" w:hAnsi="Times New Roman" w:hint="eastAsia"/>
                <w:b/>
                <w:sz w:val="18"/>
                <w:szCs w:val="18"/>
              </w:rPr>
              <w:t>的</w:t>
            </w:r>
            <w:r w:rsidRPr="00BF02E2">
              <w:rPr>
                <w:rFonts w:ascii="Times New Roman" w:hAnsi="Times New Roman"/>
                <w:b/>
                <w:sz w:val="18"/>
                <w:szCs w:val="18"/>
              </w:rPr>
              <w:t>旧有设备</w:t>
            </w:r>
          </w:p>
        </w:tc>
      </w:tr>
      <w:tr w:rsidR="00E97E88" w:rsidRPr="00BF02E2" w14:paraId="6EBEF948" w14:textId="7A0EEB7F" w:rsidTr="0037393E">
        <w:trPr>
          <w:cantSplit/>
        </w:trPr>
        <w:tc>
          <w:tcPr>
            <w:tcW w:w="235" w:type="pct"/>
            <w:vMerge w:val="restart"/>
            <w:vAlign w:val="center"/>
          </w:tcPr>
          <w:p w14:paraId="148ABA00"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21" w:type="pct"/>
            <w:vMerge w:val="restart"/>
            <w:vAlign w:val="center"/>
          </w:tcPr>
          <w:p w14:paraId="290E413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反应器</w:t>
            </w:r>
          </w:p>
        </w:tc>
        <w:tc>
          <w:tcPr>
            <w:tcW w:w="711" w:type="pct"/>
            <w:vAlign w:val="center"/>
          </w:tcPr>
          <w:p w14:paraId="22E8525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列管式加氢反应器</w:t>
            </w:r>
          </w:p>
        </w:tc>
        <w:tc>
          <w:tcPr>
            <w:tcW w:w="402" w:type="pct"/>
            <w:vAlign w:val="center"/>
          </w:tcPr>
          <w:p w14:paraId="45AC97E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R403</w:t>
            </w:r>
          </w:p>
        </w:tc>
        <w:tc>
          <w:tcPr>
            <w:tcW w:w="269" w:type="pct"/>
            <w:vAlign w:val="center"/>
          </w:tcPr>
          <w:p w14:paraId="094C0B6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55F2944"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φ800mm×5000mm</w:t>
            </w:r>
            <w:r w:rsidRPr="00BF02E2">
              <w:rPr>
                <w:rFonts w:ascii="Times New Roman" w:hAnsi="Times New Roman"/>
                <w:sz w:val="18"/>
                <w:szCs w:val="18"/>
              </w:rPr>
              <w:t>；设计温度</w:t>
            </w:r>
            <w:r w:rsidRPr="00BF02E2">
              <w:rPr>
                <w:rFonts w:ascii="Times New Roman" w:hAnsi="Times New Roman"/>
                <w:sz w:val="18"/>
                <w:szCs w:val="18"/>
              </w:rPr>
              <w:t>270℃</w:t>
            </w:r>
            <w:r w:rsidRPr="00BF02E2">
              <w:rPr>
                <w:rFonts w:ascii="Times New Roman" w:hAnsi="Times New Roman"/>
                <w:sz w:val="18"/>
                <w:szCs w:val="18"/>
              </w:rPr>
              <w:t>；设计压力</w:t>
            </w:r>
            <w:r w:rsidRPr="00BF02E2">
              <w:rPr>
                <w:rFonts w:ascii="Times New Roman" w:hAnsi="Times New Roman"/>
                <w:sz w:val="18"/>
                <w:szCs w:val="18"/>
              </w:rPr>
              <w:t>3.6MPa</w:t>
            </w:r>
          </w:p>
        </w:tc>
        <w:tc>
          <w:tcPr>
            <w:tcW w:w="857" w:type="pct"/>
            <w:vAlign w:val="center"/>
          </w:tcPr>
          <w:p w14:paraId="296D4F5D"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01FB88E4" w14:textId="618A6FBC" w:rsidTr="0037393E">
        <w:trPr>
          <w:cantSplit/>
        </w:trPr>
        <w:tc>
          <w:tcPr>
            <w:tcW w:w="235" w:type="pct"/>
            <w:vMerge/>
            <w:vAlign w:val="center"/>
          </w:tcPr>
          <w:p w14:paraId="2F6E285B"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300F05CC"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4B5E3BAD" w14:textId="0A058DC4" w:rsidR="00E97E88" w:rsidRPr="00BF02E2" w:rsidRDefault="00E97E88" w:rsidP="002F2A63">
            <w:pPr>
              <w:pStyle w:val="afffff5"/>
              <w:spacing w:line="240" w:lineRule="auto"/>
              <w:rPr>
                <w:rFonts w:ascii="Times New Roman" w:hAnsi="Times New Roman"/>
                <w:sz w:val="18"/>
                <w:szCs w:val="18"/>
              </w:rPr>
            </w:pPr>
            <w:r w:rsidRPr="00E97E88">
              <w:rPr>
                <w:rFonts w:ascii="Times New Roman" w:hAnsi="Times New Roman" w:hint="eastAsia"/>
                <w:color w:val="FF0000"/>
                <w:sz w:val="18"/>
                <w:szCs w:val="18"/>
              </w:rPr>
              <w:t>第一加氢反应器</w:t>
            </w:r>
          </w:p>
        </w:tc>
        <w:tc>
          <w:tcPr>
            <w:tcW w:w="402" w:type="pct"/>
            <w:vAlign w:val="center"/>
          </w:tcPr>
          <w:p w14:paraId="79242A25"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R401</w:t>
            </w:r>
          </w:p>
        </w:tc>
        <w:tc>
          <w:tcPr>
            <w:tcW w:w="269" w:type="pct"/>
            <w:vAlign w:val="center"/>
          </w:tcPr>
          <w:p w14:paraId="7B71C686"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6D9F0E6"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φ800mm×4000mm</w:t>
            </w:r>
            <w:r w:rsidRPr="00BF02E2">
              <w:rPr>
                <w:rFonts w:ascii="Times New Roman" w:hAnsi="Times New Roman"/>
                <w:sz w:val="18"/>
                <w:szCs w:val="18"/>
              </w:rPr>
              <w:t>；设计温度</w:t>
            </w:r>
            <w:r w:rsidRPr="00BF02E2">
              <w:rPr>
                <w:rFonts w:ascii="Times New Roman" w:hAnsi="Times New Roman"/>
                <w:sz w:val="18"/>
                <w:szCs w:val="18"/>
              </w:rPr>
              <w:t>270℃</w:t>
            </w:r>
            <w:r w:rsidRPr="00BF02E2">
              <w:rPr>
                <w:rFonts w:ascii="Times New Roman" w:hAnsi="Times New Roman"/>
                <w:sz w:val="18"/>
                <w:szCs w:val="18"/>
              </w:rPr>
              <w:t>；设计压力</w:t>
            </w:r>
            <w:r w:rsidRPr="00BF02E2">
              <w:rPr>
                <w:rFonts w:ascii="Times New Roman" w:hAnsi="Times New Roman"/>
                <w:sz w:val="18"/>
                <w:szCs w:val="18"/>
              </w:rPr>
              <w:t>3.6MPa</w:t>
            </w:r>
          </w:p>
        </w:tc>
        <w:tc>
          <w:tcPr>
            <w:tcW w:w="857" w:type="pct"/>
            <w:vAlign w:val="center"/>
          </w:tcPr>
          <w:p w14:paraId="16ED6E0B" w14:textId="0F9CF664" w:rsidR="00E97E88" w:rsidRPr="00BF02E2" w:rsidRDefault="0037393E" w:rsidP="002F2A63">
            <w:pPr>
              <w:pStyle w:val="afffff6"/>
              <w:spacing w:line="240" w:lineRule="auto"/>
              <w:ind w:left="0" w:firstLineChars="0" w:firstLine="0"/>
              <w:jc w:val="center"/>
              <w:rPr>
                <w:rFonts w:ascii="Times New Roman" w:hAnsi="Times New Roman"/>
                <w:sz w:val="18"/>
                <w:szCs w:val="18"/>
              </w:rPr>
            </w:pPr>
            <w:r>
              <w:rPr>
                <w:rFonts w:ascii="Times New Roman" w:hAnsi="Times New Roman" w:hint="eastAsia"/>
                <w:sz w:val="18"/>
                <w:szCs w:val="18"/>
              </w:rPr>
              <w:t>经原装置</w:t>
            </w:r>
            <w:r w:rsidRPr="0037393E">
              <w:rPr>
                <w:rFonts w:ascii="Times New Roman" w:hAnsi="Times New Roman" w:hint="eastAsia"/>
                <w:sz w:val="18"/>
                <w:szCs w:val="18"/>
              </w:rPr>
              <w:t>加氢催化剂保护床</w:t>
            </w:r>
            <w:r>
              <w:rPr>
                <w:rFonts w:ascii="Times New Roman" w:hAnsi="Times New Roman" w:hint="eastAsia"/>
                <w:sz w:val="18"/>
                <w:szCs w:val="18"/>
              </w:rPr>
              <w:t>改造而来</w:t>
            </w:r>
          </w:p>
        </w:tc>
      </w:tr>
      <w:tr w:rsidR="00E97E88" w:rsidRPr="00BF02E2" w14:paraId="4501C848" w14:textId="2DA3614E" w:rsidTr="0037393E">
        <w:trPr>
          <w:cantSplit/>
        </w:trPr>
        <w:tc>
          <w:tcPr>
            <w:tcW w:w="235" w:type="pct"/>
            <w:vMerge/>
            <w:vAlign w:val="center"/>
          </w:tcPr>
          <w:p w14:paraId="29BF446F"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29B1133F"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093C15DB"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氢气保护床</w:t>
            </w:r>
          </w:p>
        </w:tc>
        <w:tc>
          <w:tcPr>
            <w:tcW w:w="402" w:type="pct"/>
            <w:vAlign w:val="center"/>
          </w:tcPr>
          <w:p w14:paraId="611F2E5A"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R405A</w:t>
            </w:r>
          </w:p>
        </w:tc>
        <w:tc>
          <w:tcPr>
            <w:tcW w:w="269" w:type="pct"/>
            <w:vAlign w:val="center"/>
          </w:tcPr>
          <w:p w14:paraId="04420A97"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49CF8CD"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φ800mm×2100mm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3.8MPa</w:t>
            </w:r>
          </w:p>
        </w:tc>
        <w:tc>
          <w:tcPr>
            <w:tcW w:w="857" w:type="pct"/>
            <w:vAlign w:val="center"/>
          </w:tcPr>
          <w:p w14:paraId="6FD8C7D9"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4F7955F9" w14:textId="6A77B9DA" w:rsidTr="0037393E">
        <w:trPr>
          <w:cantSplit/>
        </w:trPr>
        <w:tc>
          <w:tcPr>
            <w:tcW w:w="235" w:type="pct"/>
            <w:vMerge/>
            <w:vAlign w:val="center"/>
          </w:tcPr>
          <w:p w14:paraId="706D5D14"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2E98A9D3"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31B7CA50"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氢气保护床</w:t>
            </w:r>
          </w:p>
        </w:tc>
        <w:tc>
          <w:tcPr>
            <w:tcW w:w="402" w:type="pct"/>
            <w:vAlign w:val="center"/>
          </w:tcPr>
          <w:p w14:paraId="72D91D8D"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R405B</w:t>
            </w:r>
          </w:p>
        </w:tc>
        <w:tc>
          <w:tcPr>
            <w:tcW w:w="269" w:type="pct"/>
            <w:vAlign w:val="center"/>
          </w:tcPr>
          <w:p w14:paraId="0E4F96CC"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1E58CB3B"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φ800mm×2100mm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3.8MPa</w:t>
            </w:r>
          </w:p>
        </w:tc>
        <w:tc>
          <w:tcPr>
            <w:tcW w:w="857" w:type="pct"/>
            <w:vAlign w:val="center"/>
          </w:tcPr>
          <w:p w14:paraId="0E21E14D"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0BE8E34D" w14:textId="44CCF92D" w:rsidTr="0037393E">
        <w:trPr>
          <w:cantSplit/>
        </w:trPr>
        <w:tc>
          <w:tcPr>
            <w:tcW w:w="235" w:type="pct"/>
            <w:vMerge w:val="restart"/>
            <w:vAlign w:val="center"/>
          </w:tcPr>
          <w:p w14:paraId="7CE40C7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21" w:type="pct"/>
            <w:vMerge w:val="restart"/>
            <w:vAlign w:val="center"/>
          </w:tcPr>
          <w:p w14:paraId="53C03236"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塔类</w:t>
            </w:r>
          </w:p>
        </w:tc>
        <w:tc>
          <w:tcPr>
            <w:tcW w:w="711" w:type="pct"/>
            <w:vAlign w:val="center"/>
          </w:tcPr>
          <w:p w14:paraId="0F5325F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w:t>
            </w:r>
          </w:p>
        </w:tc>
        <w:tc>
          <w:tcPr>
            <w:tcW w:w="402" w:type="pct"/>
            <w:vAlign w:val="center"/>
          </w:tcPr>
          <w:p w14:paraId="03E3971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T401</w:t>
            </w:r>
          </w:p>
        </w:tc>
        <w:tc>
          <w:tcPr>
            <w:tcW w:w="269" w:type="pct"/>
            <w:vAlign w:val="center"/>
          </w:tcPr>
          <w:p w14:paraId="4D27656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B6B0945"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尺寸：</w:t>
            </w:r>
            <w:r w:rsidRPr="00BF02E2">
              <w:rPr>
                <w:rFonts w:ascii="Times New Roman" w:eastAsia="宋体" w:hAnsi="Times New Roman" w:cs="Times New Roman"/>
                <w:sz w:val="18"/>
                <w:szCs w:val="18"/>
              </w:rPr>
              <w:t>φ300×9700</w:t>
            </w:r>
          </w:p>
          <w:p w14:paraId="544F93E0"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3</w:t>
            </w:r>
            <w:r w:rsidRPr="00BF02E2">
              <w:rPr>
                <w:rFonts w:ascii="Times New Roman" w:hAnsi="Times New Roman"/>
                <w:sz w:val="18"/>
                <w:szCs w:val="18"/>
              </w:rPr>
              <w:t>段</w:t>
            </w:r>
            <w:r w:rsidRPr="00BF02E2">
              <w:rPr>
                <w:rFonts w:ascii="Times New Roman" w:hAnsi="Times New Roman"/>
                <w:sz w:val="18"/>
                <w:szCs w:val="18"/>
              </w:rPr>
              <w:t>BX</w:t>
            </w:r>
            <w:r w:rsidRPr="00BF02E2">
              <w:rPr>
                <w:rFonts w:ascii="Times New Roman" w:hAnsi="Times New Roman"/>
                <w:sz w:val="18"/>
                <w:szCs w:val="18"/>
              </w:rPr>
              <w:t>填料，高度</w:t>
            </w:r>
            <w:r w:rsidRPr="00BF02E2">
              <w:rPr>
                <w:rFonts w:ascii="Times New Roman" w:hAnsi="Times New Roman"/>
                <w:sz w:val="18"/>
                <w:szCs w:val="18"/>
              </w:rPr>
              <w:t>1500mm</w:t>
            </w:r>
            <w:r w:rsidRPr="00BF02E2">
              <w:rPr>
                <w:rFonts w:ascii="Times New Roman" w:hAnsi="Times New Roman"/>
                <w:sz w:val="18"/>
                <w:szCs w:val="18"/>
              </w:rPr>
              <w:t>；设计温度</w:t>
            </w:r>
            <w:r w:rsidRPr="00BF02E2">
              <w:rPr>
                <w:rFonts w:ascii="Times New Roman" w:hAnsi="Times New Roman"/>
                <w:sz w:val="18"/>
                <w:szCs w:val="18"/>
              </w:rPr>
              <w:t>190℃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068001A7" w14:textId="77777777" w:rsidR="00E97E88" w:rsidRPr="00BF02E2" w:rsidRDefault="00E97E88" w:rsidP="002F2A63">
            <w:pPr>
              <w:jc w:val="center"/>
              <w:rPr>
                <w:rFonts w:ascii="Times New Roman" w:eastAsia="宋体" w:hAnsi="Times New Roman" w:cs="Times New Roman"/>
                <w:sz w:val="18"/>
                <w:szCs w:val="18"/>
              </w:rPr>
            </w:pPr>
          </w:p>
        </w:tc>
      </w:tr>
      <w:tr w:rsidR="00E97E88" w:rsidRPr="00BF02E2" w14:paraId="22DF658D" w14:textId="77CC1006" w:rsidTr="0037393E">
        <w:trPr>
          <w:cantSplit/>
        </w:trPr>
        <w:tc>
          <w:tcPr>
            <w:tcW w:w="235" w:type="pct"/>
            <w:vMerge/>
            <w:vAlign w:val="center"/>
          </w:tcPr>
          <w:p w14:paraId="0064BC2C"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33938421"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3D40BCE8"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脱脂塔</w:t>
            </w:r>
          </w:p>
        </w:tc>
        <w:tc>
          <w:tcPr>
            <w:tcW w:w="402" w:type="pct"/>
            <w:vAlign w:val="center"/>
          </w:tcPr>
          <w:p w14:paraId="779BED1D"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T402</w:t>
            </w:r>
          </w:p>
        </w:tc>
        <w:tc>
          <w:tcPr>
            <w:tcW w:w="269" w:type="pct"/>
            <w:vAlign w:val="center"/>
          </w:tcPr>
          <w:p w14:paraId="33E473C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E39CDFD"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尺寸：</w:t>
            </w:r>
            <w:r w:rsidRPr="00BF02E2">
              <w:rPr>
                <w:rFonts w:ascii="Times New Roman" w:eastAsia="宋体" w:hAnsi="Times New Roman" w:cs="Times New Roman"/>
                <w:sz w:val="18"/>
                <w:szCs w:val="18"/>
              </w:rPr>
              <w:t>φ500×25600</w:t>
            </w:r>
          </w:p>
          <w:p w14:paraId="6AA04E0E"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6</w:t>
            </w:r>
            <w:r w:rsidRPr="00BF02E2">
              <w:rPr>
                <w:rFonts w:ascii="Times New Roman" w:hAnsi="Times New Roman"/>
                <w:sz w:val="18"/>
                <w:szCs w:val="18"/>
              </w:rPr>
              <w:t>段</w:t>
            </w:r>
            <w:r w:rsidRPr="00BF02E2">
              <w:rPr>
                <w:rFonts w:ascii="Times New Roman" w:hAnsi="Times New Roman"/>
                <w:sz w:val="18"/>
                <w:szCs w:val="18"/>
              </w:rPr>
              <w:t>BX</w:t>
            </w:r>
            <w:r w:rsidRPr="00BF02E2">
              <w:rPr>
                <w:rFonts w:ascii="Times New Roman" w:hAnsi="Times New Roman"/>
                <w:sz w:val="18"/>
                <w:szCs w:val="18"/>
              </w:rPr>
              <w:t>填料，高度</w:t>
            </w:r>
            <w:r w:rsidRPr="00BF02E2">
              <w:rPr>
                <w:rFonts w:ascii="Times New Roman" w:hAnsi="Times New Roman"/>
                <w:sz w:val="18"/>
                <w:szCs w:val="18"/>
              </w:rPr>
              <w:t>3000mm</w:t>
            </w:r>
            <w:r w:rsidRPr="00BF02E2">
              <w:rPr>
                <w:rFonts w:ascii="Times New Roman" w:hAnsi="Times New Roman"/>
                <w:sz w:val="18"/>
                <w:szCs w:val="18"/>
              </w:rPr>
              <w:t>；设计温度</w:t>
            </w:r>
            <w:r w:rsidRPr="00BF02E2">
              <w:rPr>
                <w:rFonts w:ascii="Times New Roman" w:hAnsi="Times New Roman"/>
                <w:sz w:val="18"/>
                <w:szCs w:val="18"/>
              </w:rPr>
              <w:t>190℃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6A8FA466" w14:textId="77777777" w:rsidR="00E97E88" w:rsidRPr="00BF02E2" w:rsidRDefault="00E97E88" w:rsidP="002F2A63">
            <w:pPr>
              <w:jc w:val="center"/>
              <w:rPr>
                <w:rFonts w:ascii="Times New Roman" w:eastAsia="宋体" w:hAnsi="Times New Roman" w:cs="Times New Roman"/>
                <w:sz w:val="18"/>
                <w:szCs w:val="18"/>
              </w:rPr>
            </w:pPr>
          </w:p>
        </w:tc>
      </w:tr>
      <w:tr w:rsidR="00E97E88" w:rsidRPr="00BF02E2" w14:paraId="7269C326" w14:textId="23A2BE63" w:rsidTr="0037393E">
        <w:trPr>
          <w:cantSplit/>
        </w:trPr>
        <w:tc>
          <w:tcPr>
            <w:tcW w:w="235" w:type="pct"/>
            <w:vMerge/>
            <w:vAlign w:val="center"/>
          </w:tcPr>
          <w:p w14:paraId="6F478C5D"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26E0CA31"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18B97DC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w:t>
            </w:r>
          </w:p>
        </w:tc>
        <w:tc>
          <w:tcPr>
            <w:tcW w:w="402" w:type="pct"/>
            <w:vAlign w:val="center"/>
          </w:tcPr>
          <w:p w14:paraId="1F1A720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T403</w:t>
            </w:r>
          </w:p>
        </w:tc>
        <w:tc>
          <w:tcPr>
            <w:tcW w:w="269" w:type="pct"/>
            <w:vAlign w:val="center"/>
          </w:tcPr>
          <w:p w14:paraId="5494C491"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A45C298"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尺寸：</w:t>
            </w:r>
            <w:r w:rsidRPr="00BF02E2">
              <w:rPr>
                <w:rFonts w:ascii="Times New Roman" w:eastAsia="宋体" w:hAnsi="Times New Roman" w:cs="Times New Roman"/>
                <w:sz w:val="18"/>
                <w:szCs w:val="18"/>
              </w:rPr>
              <w:t>φ300×26600</w:t>
            </w:r>
          </w:p>
          <w:p w14:paraId="11472BD8"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7</w:t>
            </w:r>
            <w:r w:rsidRPr="00BF02E2">
              <w:rPr>
                <w:rFonts w:ascii="Times New Roman" w:hAnsi="Times New Roman"/>
                <w:sz w:val="18"/>
                <w:szCs w:val="18"/>
              </w:rPr>
              <w:t>段</w:t>
            </w:r>
            <w:r w:rsidRPr="00BF02E2">
              <w:rPr>
                <w:rFonts w:ascii="Times New Roman" w:hAnsi="Times New Roman"/>
                <w:sz w:val="18"/>
                <w:szCs w:val="18"/>
              </w:rPr>
              <w:t>BX</w:t>
            </w:r>
            <w:r w:rsidRPr="00BF02E2">
              <w:rPr>
                <w:rFonts w:ascii="Times New Roman" w:hAnsi="Times New Roman"/>
                <w:sz w:val="18"/>
                <w:szCs w:val="18"/>
              </w:rPr>
              <w:t>填料，高度</w:t>
            </w:r>
            <w:r w:rsidRPr="00BF02E2">
              <w:rPr>
                <w:rFonts w:ascii="Times New Roman" w:hAnsi="Times New Roman"/>
                <w:sz w:val="18"/>
                <w:szCs w:val="18"/>
              </w:rPr>
              <w:t>2500mm</w:t>
            </w:r>
            <w:r w:rsidRPr="00BF02E2">
              <w:rPr>
                <w:rFonts w:ascii="Times New Roman" w:hAnsi="Times New Roman"/>
                <w:sz w:val="18"/>
                <w:szCs w:val="18"/>
              </w:rPr>
              <w:t>；设计温度</w:t>
            </w:r>
            <w:r w:rsidRPr="00BF02E2">
              <w:rPr>
                <w:rFonts w:ascii="Times New Roman" w:hAnsi="Times New Roman"/>
                <w:sz w:val="18"/>
                <w:szCs w:val="18"/>
              </w:rPr>
              <w:t>200℃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356EB3EE" w14:textId="77777777" w:rsidR="00E97E88" w:rsidRPr="00BF02E2" w:rsidRDefault="00E97E88" w:rsidP="002F2A63">
            <w:pPr>
              <w:jc w:val="center"/>
              <w:rPr>
                <w:rFonts w:ascii="Times New Roman" w:eastAsia="宋体" w:hAnsi="Times New Roman" w:cs="Times New Roman"/>
                <w:sz w:val="18"/>
                <w:szCs w:val="18"/>
              </w:rPr>
            </w:pPr>
          </w:p>
        </w:tc>
      </w:tr>
      <w:tr w:rsidR="00E97E88" w:rsidRPr="00BF02E2" w14:paraId="00806DDA" w14:textId="72F994BD" w:rsidTr="0037393E">
        <w:trPr>
          <w:cantSplit/>
        </w:trPr>
        <w:tc>
          <w:tcPr>
            <w:tcW w:w="235" w:type="pct"/>
            <w:vMerge/>
            <w:vAlign w:val="center"/>
          </w:tcPr>
          <w:p w14:paraId="5E708628"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1DD7A864"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7563C177"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w:t>
            </w:r>
          </w:p>
        </w:tc>
        <w:tc>
          <w:tcPr>
            <w:tcW w:w="402" w:type="pct"/>
            <w:vAlign w:val="center"/>
          </w:tcPr>
          <w:p w14:paraId="0F01FAD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T404</w:t>
            </w:r>
          </w:p>
        </w:tc>
        <w:tc>
          <w:tcPr>
            <w:tcW w:w="269" w:type="pct"/>
            <w:vAlign w:val="center"/>
          </w:tcPr>
          <w:p w14:paraId="5A004F96"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8FA0CA6"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尺寸：</w:t>
            </w:r>
            <w:r w:rsidRPr="00BF02E2">
              <w:rPr>
                <w:rFonts w:ascii="Times New Roman" w:eastAsia="宋体" w:hAnsi="Times New Roman" w:cs="Times New Roman"/>
                <w:sz w:val="18"/>
                <w:szCs w:val="18"/>
              </w:rPr>
              <w:t>φ450×17250</w:t>
            </w:r>
          </w:p>
          <w:p w14:paraId="0BC4305F"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5</w:t>
            </w:r>
            <w:r w:rsidRPr="00BF02E2">
              <w:rPr>
                <w:rFonts w:ascii="Times New Roman" w:hAnsi="Times New Roman"/>
                <w:sz w:val="18"/>
                <w:szCs w:val="18"/>
              </w:rPr>
              <w:t>段</w:t>
            </w:r>
            <w:r w:rsidRPr="00BF02E2">
              <w:rPr>
                <w:rFonts w:ascii="Times New Roman" w:hAnsi="Times New Roman"/>
                <w:sz w:val="18"/>
                <w:szCs w:val="18"/>
              </w:rPr>
              <w:t>BX</w:t>
            </w:r>
            <w:r w:rsidRPr="00BF02E2">
              <w:rPr>
                <w:rFonts w:ascii="Times New Roman" w:hAnsi="Times New Roman"/>
                <w:sz w:val="18"/>
                <w:szCs w:val="18"/>
              </w:rPr>
              <w:t>填料，高度</w:t>
            </w:r>
            <w:r w:rsidRPr="00BF02E2">
              <w:rPr>
                <w:rFonts w:ascii="Times New Roman" w:hAnsi="Times New Roman"/>
                <w:sz w:val="18"/>
                <w:szCs w:val="18"/>
              </w:rPr>
              <w:t>2150mm</w:t>
            </w:r>
            <w:r w:rsidRPr="00BF02E2">
              <w:rPr>
                <w:rFonts w:ascii="Times New Roman" w:hAnsi="Times New Roman"/>
                <w:sz w:val="18"/>
                <w:szCs w:val="18"/>
              </w:rPr>
              <w:t>；设计温度</w:t>
            </w:r>
            <w:r w:rsidRPr="00BF02E2">
              <w:rPr>
                <w:rFonts w:ascii="Times New Roman" w:hAnsi="Times New Roman"/>
                <w:sz w:val="18"/>
                <w:szCs w:val="18"/>
              </w:rPr>
              <w:t>150℃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6BCC0A59" w14:textId="77777777" w:rsidR="00E97E88" w:rsidRPr="00BF02E2" w:rsidRDefault="00E97E88" w:rsidP="002F2A63">
            <w:pPr>
              <w:jc w:val="center"/>
              <w:rPr>
                <w:rFonts w:ascii="Times New Roman" w:eastAsia="宋体" w:hAnsi="Times New Roman" w:cs="Times New Roman"/>
                <w:sz w:val="18"/>
                <w:szCs w:val="18"/>
              </w:rPr>
            </w:pPr>
          </w:p>
        </w:tc>
      </w:tr>
      <w:tr w:rsidR="00E97E88" w:rsidRPr="00BF02E2" w14:paraId="7545F819" w14:textId="0DB5E38F" w:rsidTr="0037393E">
        <w:trPr>
          <w:cantSplit/>
        </w:trPr>
        <w:tc>
          <w:tcPr>
            <w:tcW w:w="235" w:type="pct"/>
            <w:vMerge/>
            <w:vAlign w:val="center"/>
          </w:tcPr>
          <w:p w14:paraId="5A0306A8"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4123394B"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7F59C48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w:t>
            </w:r>
          </w:p>
        </w:tc>
        <w:tc>
          <w:tcPr>
            <w:tcW w:w="402" w:type="pct"/>
            <w:vAlign w:val="center"/>
          </w:tcPr>
          <w:p w14:paraId="31D4E6BA"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T405</w:t>
            </w:r>
          </w:p>
        </w:tc>
        <w:tc>
          <w:tcPr>
            <w:tcW w:w="269" w:type="pct"/>
            <w:vAlign w:val="center"/>
          </w:tcPr>
          <w:p w14:paraId="4FA4414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B68A36B"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尺寸：</w:t>
            </w:r>
            <w:r w:rsidRPr="00BF02E2">
              <w:rPr>
                <w:rFonts w:ascii="Times New Roman" w:eastAsia="宋体" w:hAnsi="Times New Roman" w:cs="Times New Roman"/>
                <w:sz w:val="18"/>
                <w:szCs w:val="18"/>
              </w:rPr>
              <w:t>φ300×12100</w:t>
            </w:r>
          </w:p>
          <w:p w14:paraId="28523848"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3</w:t>
            </w:r>
            <w:r w:rsidRPr="00BF02E2">
              <w:rPr>
                <w:rFonts w:ascii="Times New Roman" w:hAnsi="Times New Roman"/>
                <w:sz w:val="18"/>
                <w:szCs w:val="18"/>
              </w:rPr>
              <w:t>段</w:t>
            </w:r>
            <w:r w:rsidRPr="00BF02E2">
              <w:rPr>
                <w:rFonts w:ascii="Times New Roman" w:hAnsi="Times New Roman"/>
                <w:sz w:val="18"/>
                <w:szCs w:val="18"/>
              </w:rPr>
              <w:t>BX</w:t>
            </w:r>
            <w:r w:rsidRPr="00BF02E2">
              <w:rPr>
                <w:rFonts w:ascii="Times New Roman" w:hAnsi="Times New Roman"/>
                <w:sz w:val="18"/>
                <w:szCs w:val="18"/>
              </w:rPr>
              <w:t>填料，高度</w:t>
            </w:r>
            <w:r w:rsidRPr="00BF02E2">
              <w:rPr>
                <w:rFonts w:ascii="Times New Roman" w:hAnsi="Times New Roman"/>
                <w:sz w:val="18"/>
                <w:szCs w:val="18"/>
              </w:rPr>
              <w:t>2500mm</w:t>
            </w:r>
            <w:r w:rsidRPr="00BF02E2">
              <w:rPr>
                <w:rFonts w:ascii="Times New Roman" w:hAnsi="Times New Roman"/>
                <w:sz w:val="18"/>
                <w:szCs w:val="18"/>
              </w:rPr>
              <w:t>；设计温度</w:t>
            </w:r>
            <w:r w:rsidRPr="00BF02E2">
              <w:rPr>
                <w:rFonts w:ascii="Times New Roman" w:hAnsi="Times New Roman"/>
                <w:sz w:val="18"/>
                <w:szCs w:val="18"/>
              </w:rPr>
              <w:t>190℃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15E795BB" w14:textId="77777777" w:rsidR="00E97E88" w:rsidRPr="00BF02E2" w:rsidRDefault="00E97E88" w:rsidP="002F2A63">
            <w:pPr>
              <w:jc w:val="center"/>
              <w:rPr>
                <w:rFonts w:ascii="Times New Roman" w:eastAsia="宋体" w:hAnsi="Times New Roman" w:cs="Times New Roman"/>
                <w:sz w:val="18"/>
                <w:szCs w:val="18"/>
              </w:rPr>
            </w:pPr>
          </w:p>
        </w:tc>
      </w:tr>
      <w:tr w:rsidR="0037393E" w:rsidRPr="00BF02E2" w14:paraId="398EF023" w14:textId="7067E3EC" w:rsidTr="0037393E">
        <w:trPr>
          <w:cantSplit/>
        </w:trPr>
        <w:tc>
          <w:tcPr>
            <w:tcW w:w="235" w:type="pct"/>
            <w:vMerge w:val="restart"/>
            <w:vAlign w:val="center"/>
          </w:tcPr>
          <w:p w14:paraId="184BBE09"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3</w:t>
            </w:r>
          </w:p>
        </w:tc>
        <w:tc>
          <w:tcPr>
            <w:tcW w:w="221" w:type="pct"/>
            <w:vMerge w:val="restart"/>
            <w:vAlign w:val="center"/>
          </w:tcPr>
          <w:p w14:paraId="2CC628ED"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容器类</w:t>
            </w:r>
          </w:p>
        </w:tc>
        <w:tc>
          <w:tcPr>
            <w:tcW w:w="711" w:type="pct"/>
            <w:vAlign w:val="center"/>
          </w:tcPr>
          <w:p w14:paraId="491CD4C7"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草酸二甲酯产品罐</w:t>
            </w:r>
          </w:p>
        </w:tc>
        <w:tc>
          <w:tcPr>
            <w:tcW w:w="402" w:type="pct"/>
            <w:vAlign w:val="center"/>
          </w:tcPr>
          <w:p w14:paraId="721BB779"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D305</w:t>
            </w:r>
          </w:p>
        </w:tc>
        <w:tc>
          <w:tcPr>
            <w:tcW w:w="269" w:type="pct"/>
            <w:vAlign w:val="center"/>
          </w:tcPr>
          <w:p w14:paraId="2C5A8D5A"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8ED7ADB"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φ2000mm×3200mm</w:t>
            </w:r>
            <w:r w:rsidRPr="00BF02E2">
              <w:rPr>
                <w:rFonts w:ascii="Times New Roman" w:hAnsi="Times New Roman"/>
                <w:sz w:val="18"/>
                <w:szCs w:val="18"/>
              </w:rPr>
              <w:t>；设计温度</w:t>
            </w:r>
            <w:r w:rsidRPr="00BF02E2">
              <w:rPr>
                <w:rFonts w:ascii="Times New Roman" w:hAnsi="Times New Roman"/>
                <w:sz w:val="18"/>
                <w:szCs w:val="18"/>
              </w:rPr>
              <w:t>210℃</w:t>
            </w:r>
            <w:r w:rsidRPr="00BF02E2">
              <w:rPr>
                <w:rFonts w:ascii="Times New Roman" w:hAnsi="Times New Roman"/>
                <w:sz w:val="18"/>
                <w:szCs w:val="18"/>
              </w:rPr>
              <w:t>；设计压力</w:t>
            </w:r>
            <w:r w:rsidRPr="00BF02E2">
              <w:rPr>
                <w:rFonts w:ascii="Times New Roman" w:hAnsi="Times New Roman"/>
                <w:sz w:val="18"/>
                <w:szCs w:val="18"/>
              </w:rPr>
              <w:t>0.6MPa</w:t>
            </w:r>
          </w:p>
        </w:tc>
        <w:tc>
          <w:tcPr>
            <w:tcW w:w="857" w:type="pct"/>
            <w:vAlign w:val="center"/>
          </w:tcPr>
          <w:p w14:paraId="5C9FCF64"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5606ECD9" w14:textId="79E41680" w:rsidTr="0037393E">
        <w:trPr>
          <w:cantSplit/>
        </w:trPr>
        <w:tc>
          <w:tcPr>
            <w:tcW w:w="235" w:type="pct"/>
            <w:vMerge/>
            <w:vAlign w:val="center"/>
          </w:tcPr>
          <w:p w14:paraId="3B9F3A9E"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6698994F"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073E6AB5"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蒸汽凝液罐</w:t>
            </w:r>
          </w:p>
        </w:tc>
        <w:tc>
          <w:tcPr>
            <w:tcW w:w="402" w:type="pct"/>
            <w:vAlign w:val="center"/>
          </w:tcPr>
          <w:p w14:paraId="009050AA"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D801</w:t>
            </w:r>
          </w:p>
        </w:tc>
        <w:tc>
          <w:tcPr>
            <w:tcW w:w="269" w:type="pct"/>
            <w:vAlign w:val="center"/>
          </w:tcPr>
          <w:p w14:paraId="3B7331FF"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D51CBDE"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φ1000mm×1800mm</w:t>
            </w:r>
            <w:r w:rsidRPr="00BF02E2">
              <w:rPr>
                <w:rFonts w:ascii="Times New Roman" w:hAnsi="Times New Roman"/>
                <w:sz w:val="18"/>
                <w:szCs w:val="18"/>
              </w:rPr>
              <w:t>；设计温度</w:t>
            </w:r>
            <w:r w:rsidRPr="00BF02E2">
              <w:rPr>
                <w:rFonts w:ascii="Times New Roman" w:hAnsi="Times New Roman"/>
                <w:sz w:val="18"/>
                <w:szCs w:val="18"/>
              </w:rPr>
              <w:t>290℃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3E403146"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577A1EFD" w14:textId="3FAF1F2D" w:rsidTr="0037393E">
        <w:trPr>
          <w:cantSplit/>
        </w:trPr>
        <w:tc>
          <w:tcPr>
            <w:tcW w:w="235" w:type="pct"/>
            <w:vMerge/>
            <w:vAlign w:val="center"/>
          </w:tcPr>
          <w:p w14:paraId="62B91B92"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7263889A"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6F7C709B"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废液罐</w:t>
            </w:r>
          </w:p>
        </w:tc>
        <w:tc>
          <w:tcPr>
            <w:tcW w:w="402" w:type="pct"/>
            <w:vAlign w:val="center"/>
          </w:tcPr>
          <w:p w14:paraId="13F8E378"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D802</w:t>
            </w:r>
          </w:p>
        </w:tc>
        <w:tc>
          <w:tcPr>
            <w:tcW w:w="269" w:type="pct"/>
            <w:vAlign w:val="center"/>
          </w:tcPr>
          <w:p w14:paraId="4E3B417E"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24C62E0"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φ1800mm×2600mm</w:t>
            </w:r>
            <w:r w:rsidRPr="00BF02E2">
              <w:rPr>
                <w:rFonts w:ascii="Times New Roman" w:hAnsi="Times New Roman"/>
                <w:sz w:val="18"/>
                <w:szCs w:val="18"/>
              </w:rPr>
              <w:t>；设计温度</w:t>
            </w:r>
            <w:r w:rsidRPr="00BF02E2">
              <w:rPr>
                <w:rFonts w:ascii="Times New Roman" w:hAnsi="Times New Roman"/>
                <w:sz w:val="18"/>
                <w:szCs w:val="18"/>
              </w:rPr>
              <w:t>150℃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3C4BC588"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6AA5FF95" w14:textId="41E5D77C" w:rsidTr="0037393E">
        <w:trPr>
          <w:cantSplit/>
        </w:trPr>
        <w:tc>
          <w:tcPr>
            <w:tcW w:w="235" w:type="pct"/>
            <w:vMerge/>
            <w:vAlign w:val="center"/>
          </w:tcPr>
          <w:p w14:paraId="0303B42B"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40238A72"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2E83136E"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火炬分液罐</w:t>
            </w:r>
          </w:p>
        </w:tc>
        <w:tc>
          <w:tcPr>
            <w:tcW w:w="402" w:type="pct"/>
            <w:vAlign w:val="center"/>
          </w:tcPr>
          <w:p w14:paraId="758D2F89"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D803</w:t>
            </w:r>
          </w:p>
        </w:tc>
        <w:tc>
          <w:tcPr>
            <w:tcW w:w="269" w:type="pct"/>
            <w:vAlign w:val="center"/>
          </w:tcPr>
          <w:p w14:paraId="44658D09"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6E06C43"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φ2000mm×4500mm</w:t>
            </w:r>
            <w:r w:rsidRPr="00BF02E2">
              <w:rPr>
                <w:rFonts w:ascii="Times New Roman" w:hAnsi="Times New Roman"/>
                <w:sz w:val="18"/>
                <w:szCs w:val="18"/>
              </w:rPr>
              <w:t>；设计温度</w:t>
            </w:r>
            <w:r w:rsidRPr="00BF02E2">
              <w:rPr>
                <w:rFonts w:ascii="Times New Roman" w:hAnsi="Times New Roman"/>
                <w:sz w:val="18"/>
                <w:szCs w:val="18"/>
              </w:rPr>
              <w:t>210℃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29888B29"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541DDC5E" w14:textId="764F78EF" w:rsidTr="0037393E">
        <w:trPr>
          <w:cantSplit/>
        </w:trPr>
        <w:tc>
          <w:tcPr>
            <w:tcW w:w="235" w:type="pct"/>
            <w:vMerge/>
            <w:vAlign w:val="center"/>
          </w:tcPr>
          <w:p w14:paraId="7D4AEEA3"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3EB1D88E"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47CD8472"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压缩机入口缓冲罐</w:t>
            </w:r>
          </w:p>
        </w:tc>
        <w:tc>
          <w:tcPr>
            <w:tcW w:w="402" w:type="pct"/>
            <w:vAlign w:val="center"/>
          </w:tcPr>
          <w:p w14:paraId="325EE07B"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D401</w:t>
            </w:r>
          </w:p>
        </w:tc>
        <w:tc>
          <w:tcPr>
            <w:tcW w:w="269" w:type="pct"/>
            <w:vAlign w:val="center"/>
          </w:tcPr>
          <w:p w14:paraId="7CD6AB11"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26DA9F4"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φ1000mm×2500mm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3.6MPa</w:t>
            </w:r>
          </w:p>
        </w:tc>
        <w:tc>
          <w:tcPr>
            <w:tcW w:w="857" w:type="pct"/>
            <w:vAlign w:val="center"/>
          </w:tcPr>
          <w:p w14:paraId="61DF6F3E"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52771603" w14:textId="53BB98A1" w:rsidTr="0037393E">
        <w:trPr>
          <w:cantSplit/>
        </w:trPr>
        <w:tc>
          <w:tcPr>
            <w:tcW w:w="235" w:type="pct"/>
            <w:vMerge/>
            <w:vAlign w:val="center"/>
          </w:tcPr>
          <w:p w14:paraId="189BDD1D"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2E7E68A5"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428143E1"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加氢产物中间罐</w:t>
            </w:r>
          </w:p>
        </w:tc>
        <w:tc>
          <w:tcPr>
            <w:tcW w:w="402" w:type="pct"/>
            <w:vAlign w:val="center"/>
          </w:tcPr>
          <w:p w14:paraId="7415E295"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D403</w:t>
            </w:r>
          </w:p>
        </w:tc>
        <w:tc>
          <w:tcPr>
            <w:tcW w:w="269" w:type="pct"/>
            <w:vAlign w:val="center"/>
          </w:tcPr>
          <w:p w14:paraId="06A251CA"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1C2855FA"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φ1200mm×1500mm</w:t>
            </w:r>
            <w:r w:rsidRPr="00BF02E2">
              <w:rPr>
                <w:rFonts w:ascii="Times New Roman" w:hAnsi="Times New Roman"/>
                <w:sz w:val="18"/>
                <w:szCs w:val="18"/>
              </w:rPr>
              <w:t>；设计温度</w:t>
            </w:r>
            <w:r w:rsidRPr="00BF02E2">
              <w:rPr>
                <w:rFonts w:ascii="Times New Roman" w:hAnsi="Times New Roman"/>
                <w:sz w:val="18"/>
                <w:szCs w:val="18"/>
              </w:rPr>
              <w:t>120℃</w:t>
            </w:r>
            <w:r w:rsidRPr="00BF02E2">
              <w:rPr>
                <w:rFonts w:ascii="Times New Roman" w:hAnsi="Times New Roman"/>
                <w:sz w:val="18"/>
                <w:szCs w:val="18"/>
              </w:rPr>
              <w:t>；设计压力</w:t>
            </w:r>
            <w:r w:rsidRPr="00BF02E2">
              <w:rPr>
                <w:rFonts w:ascii="Times New Roman" w:hAnsi="Times New Roman"/>
                <w:sz w:val="18"/>
                <w:szCs w:val="18"/>
              </w:rPr>
              <w:t>1.0MPa</w:t>
            </w:r>
          </w:p>
        </w:tc>
        <w:tc>
          <w:tcPr>
            <w:tcW w:w="857" w:type="pct"/>
            <w:vAlign w:val="center"/>
          </w:tcPr>
          <w:p w14:paraId="5EDB4309"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1D3E76D9" w14:textId="1CA7955A" w:rsidTr="0037393E">
        <w:trPr>
          <w:cantSplit/>
        </w:trPr>
        <w:tc>
          <w:tcPr>
            <w:tcW w:w="235" w:type="pct"/>
            <w:vMerge/>
            <w:vAlign w:val="center"/>
          </w:tcPr>
          <w:p w14:paraId="3D9441CA"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7BACADE8"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2A98A115"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脱甲醇塔塔顶出料罐</w:t>
            </w:r>
          </w:p>
        </w:tc>
        <w:tc>
          <w:tcPr>
            <w:tcW w:w="402" w:type="pct"/>
            <w:vAlign w:val="center"/>
          </w:tcPr>
          <w:p w14:paraId="3C686996"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D404</w:t>
            </w:r>
          </w:p>
        </w:tc>
        <w:tc>
          <w:tcPr>
            <w:tcW w:w="269" w:type="pct"/>
            <w:vAlign w:val="center"/>
          </w:tcPr>
          <w:p w14:paraId="0CA779DC"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FFAA2A6"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φ1200mm×1500mm</w:t>
            </w:r>
            <w:r w:rsidRPr="00BF02E2">
              <w:rPr>
                <w:rFonts w:ascii="Times New Roman" w:hAnsi="Times New Roman"/>
                <w:sz w:val="18"/>
                <w:szCs w:val="18"/>
              </w:rPr>
              <w:t>；设计温度</w:t>
            </w:r>
            <w:r w:rsidRPr="00BF02E2">
              <w:rPr>
                <w:rFonts w:ascii="Times New Roman" w:hAnsi="Times New Roman"/>
                <w:sz w:val="18"/>
                <w:szCs w:val="18"/>
              </w:rPr>
              <w:t>80℃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64195271"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6394C970" w14:textId="3A7CB475" w:rsidTr="0037393E">
        <w:trPr>
          <w:cantSplit/>
        </w:trPr>
        <w:tc>
          <w:tcPr>
            <w:tcW w:w="235" w:type="pct"/>
            <w:vMerge/>
            <w:vAlign w:val="center"/>
          </w:tcPr>
          <w:p w14:paraId="006233AF"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526573AD"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1913890C"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回收酯储罐</w:t>
            </w:r>
          </w:p>
        </w:tc>
        <w:tc>
          <w:tcPr>
            <w:tcW w:w="402" w:type="pct"/>
            <w:vAlign w:val="center"/>
          </w:tcPr>
          <w:p w14:paraId="1D7D4104"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D406</w:t>
            </w:r>
          </w:p>
        </w:tc>
        <w:tc>
          <w:tcPr>
            <w:tcW w:w="269" w:type="pct"/>
            <w:vAlign w:val="center"/>
          </w:tcPr>
          <w:p w14:paraId="6933FE02"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AA47E7A"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φ800mm×1500mm</w:t>
            </w:r>
            <w:r w:rsidRPr="00BF02E2">
              <w:rPr>
                <w:rFonts w:ascii="Times New Roman" w:hAnsi="Times New Roman"/>
                <w:sz w:val="18"/>
                <w:szCs w:val="18"/>
              </w:rPr>
              <w:t>；设计温度</w:t>
            </w:r>
            <w:r w:rsidRPr="00BF02E2">
              <w:rPr>
                <w:rFonts w:ascii="Times New Roman" w:hAnsi="Times New Roman"/>
                <w:sz w:val="18"/>
                <w:szCs w:val="18"/>
              </w:rPr>
              <w:t>100℃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5D23CC8F"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6730ED4B" w14:textId="416B84E8" w:rsidTr="0037393E">
        <w:trPr>
          <w:cantSplit/>
        </w:trPr>
        <w:tc>
          <w:tcPr>
            <w:tcW w:w="235" w:type="pct"/>
            <w:vMerge/>
            <w:vAlign w:val="center"/>
          </w:tcPr>
          <w:p w14:paraId="5E00B397"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5BF682E4"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1B085945"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精制塔回流罐</w:t>
            </w:r>
          </w:p>
        </w:tc>
        <w:tc>
          <w:tcPr>
            <w:tcW w:w="402" w:type="pct"/>
            <w:vAlign w:val="center"/>
          </w:tcPr>
          <w:p w14:paraId="2A5569E2"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D407</w:t>
            </w:r>
          </w:p>
        </w:tc>
        <w:tc>
          <w:tcPr>
            <w:tcW w:w="269" w:type="pct"/>
            <w:vAlign w:val="center"/>
          </w:tcPr>
          <w:p w14:paraId="29CBD753"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C1044ED"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φ500mm×800mm</w:t>
            </w:r>
            <w:r w:rsidRPr="00BF02E2">
              <w:rPr>
                <w:rFonts w:ascii="Times New Roman" w:hAnsi="Times New Roman"/>
                <w:sz w:val="18"/>
                <w:szCs w:val="18"/>
              </w:rPr>
              <w:t>；设计温度</w:t>
            </w:r>
            <w:r w:rsidRPr="00BF02E2">
              <w:rPr>
                <w:rFonts w:ascii="Times New Roman" w:hAnsi="Times New Roman"/>
                <w:sz w:val="18"/>
                <w:szCs w:val="18"/>
              </w:rPr>
              <w:t>180℃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54D694E4"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2945CD06" w14:textId="471ADC26" w:rsidTr="0037393E">
        <w:trPr>
          <w:cantSplit/>
        </w:trPr>
        <w:tc>
          <w:tcPr>
            <w:tcW w:w="235" w:type="pct"/>
            <w:vMerge/>
            <w:vAlign w:val="center"/>
          </w:tcPr>
          <w:p w14:paraId="5B0C5519"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03298DC8"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6C30E222"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高沸物储槽</w:t>
            </w:r>
          </w:p>
        </w:tc>
        <w:tc>
          <w:tcPr>
            <w:tcW w:w="402" w:type="pct"/>
            <w:vAlign w:val="center"/>
          </w:tcPr>
          <w:p w14:paraId="2A602033"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D408</w:t>
            </w:r>
          </w:p>
        </w:tc>
        <w:tc>
          <w:tcPr>
            <w:tcW w:w="269" w:type="pct"/>
            <w:vAlign w:val="center"/>
          </w:tcPr>
          <w:p w14:paraId="44C01A05"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18B31553"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φ1200mm×2400mm</w:t>
            </w:r>
            <w:r w:rsidRPr="00BF02E2">
              <w:rPr>
                <w:rFonts w:ascii="Times New Roman" w:hAnsi="Times New Roman"/>
                <w:sz w:val="18"/>
                <w:szCs w:val="18"/>
              </w:rPr>
              <w:t>；设计温度</w:t>
            </w:r>
            <w:r w:rsidRPr="00BF02E2">
              <w:rPr>
                <w:rFonts w:ascii="Times New Roman" w:hAnsi="Times New Roman"/>
                <w:sz w:val="18"/>
                <w:szCs w:val="18"/>
              </w:rPr>
              <w:t>80℃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6C7C782A"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3B537C85" w14:textId="7E1AE5B4" w:rsidTr="0037393E">
        <w:trPr>
          <w:cantSplit/>
        </w:trPr>
        <w:tc>
          <w:tcPr>
            <w:tcW w:w="235" w:type="pct"/>
            <w:vMerge/>
            <w:vAlign w:val="center"/>
          </w:tcPr>
          <w:p w14:paraId="75D717AC"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57B4200A"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343DF188"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乙二醇储槽</w:t>
            </w:r>
          </w:p>
        </w:tc>
        <w:tc>
          <w:tcPr>
            <w:tcW w:w="402" w:type="pct"/>
            <w:vAlign w:val="center"/>
          </w:tcPr>
          <w:p w14:paraId="4767B656"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D410A/B</w:t>
            </w:r>
          </w:p>
        </w:tc>
        <w:tc>
          <w:tcPr>
            <w:tcW w:w="269" w:type="pct"/>
            <w:vAlign w:val="center"/>
          </w:tcPr>
          <w:p w14:paraId="70CAE977"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336B6D79"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φ2800mm×4500mm</w:t>
            </w:r>
            <w:r w:rsidRPr="00BF02E2">
              <w:rPr>
                <w:rFonts w:ascii="Times New Roman" w:hAnsi="Times New Roman"/>
                <w:sz w:val="18"/>
                <w:szCs w:val="18"/>
              </w:rPr>
              <w:t>；设计温度</w:t>
            </w:r>
            <w:r w:rsidRPr="00BF02E2">
              <w:rPr>
                <w:rFonts w:ascii="Times New Roman" w:hAnsi="Times New Roman"/>
                <w:sz w:val="18"/>
                <w:szCs w:val="18"/>
              </w:rPr>
              <w:t>80℃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68EB33BB"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14E53AE0" w14:textId="222C8B31" w:rsidTr="0037393E">
        <w:trPr>
          <w:cantSplit/>
        </w:trPr>
        <w:tc>
          <w:tcPr>
            <w:tcW w:w="235" w:type="pct"/>
            <w:vMerge/>
            <w:vAlign w:val="center"/>
          </w:tcPr>
          <w:p w14:paraId="0CDCD1B0"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0E64F879"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529D01E3"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脱甲醇塔真空槽</w:t>
            </w:r>
          </w:p>
        </w:tc>
        <w:tc>
          <w:tcPr>
            <w:tcW w:w="402" w:type="pct"/>
            <w:vAlign w:val="center"/>
          </w:tcPr>
          <w:p w14:paraId="6C5E49B0"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D412</w:t>
            </w:r>
          </w:p>
        </w:tc>
        <w:tc>
          <w:tcPr>
            <w:tcW w:w="269" w:type="pct"/>
            <w:vAlign w:val="center"/>
          </w:tcPr>
          <w:p w14:paraId="783DD82D"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79B1E45"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φ300mm×600mm</w:t>
            </w:r>
            <w:r w:rsidRPr="00BF02E2">
              <w:rPr>
                <w:rFonts w:ascii="Times New Roman" w:hAnsi="Times New Roman"/>
                <w:sz w:val="18"/>
                <w:szCs w:val="18"/>
              </w:rPr>
              <w:t>；设计温度</w:t>
            </w:r>
            <w:r w:rsidRPr="00BF02E2">
              <w:rPr>
                <w:rFonts w:ascii="Times New Roman" w:hAnsi="Times New Roman"/>
                <w:sz w:val="18"/>
                <w:szCs w:val="18"/>
              </w:rPr>
              <w:t>80℃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21E48CC0"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1745A1AF" w14:textId="57F87332" w:rsidTr="0037393E">
        <w:trPr>
          <w:cantSplit/>
        </w:trPr>
        <w:tc>
          <w:tcPr>
            <w:tcW w:w="235" w:type="pct"/>
            <w:vMerge/>
            <w:vAlign w:val="center"/>
          </w:tcPr>
          <w:p w14:paraId="391055F4"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42BE3C6B"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1720B95A"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精制塔真空槽</w:t>
            </w:r>
          </w:p>
        </w:tc>
        <w:tc>
          <w:tcPr>
            <w:tcW w:w="402" w:type="pct"/>
            <w:vAlign w:val="center"/>
          </w:tcPr>
          <w:p w14:paraId="5D737B6C"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D413</w:t>
            </w:r>
          </w:p>
        </w:tc>
        <w:tc>
          <w:tcPr>
            <w:tcW w:w="269" w:type="pct"/>
            <w:vAlign w:val="center"/>
          </w:tcPr>
          <w:p w14:paraId="3252D43F"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EA551F3"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φ300mm×600mm</w:t>
            </w:r>
            <w:r w:rsidRPr="00BF02E2">
              <w:rPr>
                <w:rFonts w:ascii="Times New Roman" w:hAnsi="Times New Roman"/>
                <w:sz w:val="18"/>
                <w:szCs w:val="18"/>
              </w:rPr>
              <w:t>；设计温度</w:t>
            </w:r>
            <w:r w:rsidRPr="00BF02E2">
              <w:rPr>
                <w:rFonts w:ascii="Times New Roman" w:hAnsi="Times New Roman"/>
                <w:sz w:val="18"/>
                <w:szCs w:val="18"/>
              </w:rPr>
              <w:t>170℃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71683002"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28F93A9A" w14:textId="4506BDAE" w:rsidTr="0037393E">
        <w:trPr>
          <w:cantSplit/>
        </w:trPr>
        <w:tc>
          <w:tcPr>
            <w:tcW w:w="235" w:type="pct"/>
            <w:vMerge/>
            <w:vAlign w:val="center"/>
          </w:tcPr>
          <w:p w14:paraId="65587836"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0E088DF5"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793A976A"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粗乙醇储槽</w:t>
            </w:r>
          </w:p>
        </w:tc>
        <w:tc>
          <w:tcPr>
            <w:tcW w:w="402" w:type="pct"/>
            <w:vAlign w:val="center"/>
          </w:tcPr>
          <w:p w14:paraId="57CFAC2D"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D414</w:t>
            </w:r>
          </w:p>
        </w:tc>
        <w:tc>
          <w:tcPr>
            <w:tcW w:w="269" w:type="pct"/>
            <w:vAlign w:val="center"/>
          </w:tcPr>
          <w:p w14:paraId="550D1F20"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36FF43A"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φ1800mm×3600mm</w:t>
            </w:r>
            <w:r w:rsidRPr="00BF02E2">
              <w:rPr>
                <w:rFonts w:ascii="Times New Roman" w:hAnsi="Times New Roman"/>
                <w:sz w:val="18"/>
                <w:szCs w:val="18"/>
              </w:rPr>
              <w:t>；设计温度</w:t>
            </w:r>
            <w:r w:rsidRPr="00BF02E2">
              <w:rPr>
                <w:rFonts w:ascii="Times New Roman" w:hAnsi="Times New Roman"/>
                <w:sz w:val="18"/>
                <w:szCs w:val="18"/>
              </w:rPr>
              <w:t>80℃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2EA786EA"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273EBC6B" w14:textId="6BEF9C84" w:rsidTr="0037393E">
        <w:trPr>
          <w:cantSplit/>
        </w:trPr>
        <w:tc>
          <w:tcPr>
            <w:tcW w:w="235" w:type="pct"/>
            <w:vMerge/>
            <w:vAlign w:val="center"/>
          </w:tcPr>
          <w:p w14:paraId="7C49DE37"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38DECDA1"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568377D2"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甲醇回收塔回流罐</w:t>
            </w:r>
          </w:p>
        </w:tc>
        <w:tc>
          <w:tcPr>
            <w:tcW w:w="402" w:type="pct"/>
            <w:vAlign w:val="center"/>
          </w:tcPr>
          <w:p w14:paraId="0C98A76E"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D416</w:t>
            </w:r>
          </w:p>
        </w:tc>
        <w:tc>
          <w:tcPr>
            <w:tcW w:w="269" w:type="pct"/>
            <w:vAlign w:val="center"/>
          </w:tcPr>
          <w:p w14:paraId="575BEF44"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CF6E867"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φ1800mm×3600mm</w:t>
            </w:r>
            <w:r w:rsidRPr="00BF02E2">
              <w:rPr>
                <w:rFonts w:ascii="Times New Roman" w:hAnsi="Times New Roman"/>
                <w:sz w:val="18"/>
                <w:szCs w:val="18"/>
              </w:rPr>
              <w:t>；设计温度</w:t>
            </w:r>
            <w:r w:rsidRPr="00BF02E2">
              <w:rPr>
                <w:rFonts w:ascii="Times New Roman" w:hAnsi="Times New Roman"/>
                <w:sz w:val="18"/>
                <w:szCs w:val="18"/>
              </w:rPr>
              <w:t>110℃</w:t>
            </w:r>
            <w:r w:rsidRPr="00BF02E2">
              <w:rPr>
                <w:rFonts w:ascii="Times New Roman" w:hAnsi="Times New Roman"/>
                <w:sz w:val="18"/>
                <w:szCs w:val="18"/>
              </w:rPr>
              <w:t>；设计压力</w:t>
            </w:r>
            <w:r w:rsidRPr="00BF02E2">
              <w:rPr>
                <w:rFonts w:ascii="Times New Roman" w:hAnsi="Times New Roman"/>
                <w:sz w:val="18"/>
                <w:szCs w:val="18"/>
              </w:rPr>
              <w:t>0.35MPa</w:t>
            </w:r>
          </w:p>
        </w:tc>
        <w:tc>
          <w:tcPr>
            <w:tcW w:w="857" w:type="pct"/>
            <w:vAlign w:val="center"/>
          </w:tcPr>
          <w:p w14:paraId="6254682A"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723F49AE" w14:textId="5B2D08F8" w:rsidTr="0037393E">
        <w:trPr>
          <w:cantSplit/>
        </w:trPr>
        <w:tc>
          <w:tcPr>
            <w:tcW w:w="235" w:type="pct"/>
            <w:vMerge/>
            <w:vAlign w:val="center"/>
          </w:tcPr>
          <w:p w14:paraId="2CCF183C" w14:textId="77777777" w:rsidR="0037393E" w:rsidRPr="00BF02E2" w:rsidRDefault="0037393E" w:rsidP="002F2A63">
            <w:pPr>
              <w:pStyle w:val="afffff5"/>
              <w:spacing w:line="240" w:lineRule="auto"/>
              <w:rPr>
                <w:rFonts w:ascii="Times New Roman" w:hAnsi="Times New Roman"/>
                <w:sz w:val="18"/>
                <w:szCs w:val="18"/>
              </w:rPr>
            </w:pPr>
          </w:p>
        </w:tc>
        <w:tc>
          <w:tcPr>
            <w:tcW w:w="221" w:type="pct"/>
            <w:vMerge/>
            <w:vAlign w:val="center"/>
          </w:tcPr>
          <w:p w14:paraId="1FE17497" w14:textId="77777777" w:rsidR="0037393E" w:rsidRPr="00BF02E2" w:rsidRDefault="0037393E" w:rsidP="002F2A63">
            <w:pPr>
              <w:pStyle w:val="afffff5"/>
              <w:spacing w:line="240" w:lineRule="auto"/>
              <w:rPr>
                <w:rFonts w:ascii="Times New Roman" w:hAnsi="Times New Roman"/>
                <w:sz w:val="18"/>
                <w:szCs w:val="18"/>
              </w:rPr>
            </w:pPr>
          </w:p>
        </w:tc>
        <w:tc>
          <w:tcPr>
            <w:tcW w:w="711" w:type="pct"/>
            <w:vAlign w:val="center"/>
          </w:tcPr>
          <w:p w14:paraId="27428093"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加氢反应器汽包</w:t>
            </w:r>
          </w:p>
        </w:tc>
        <w:tc>
          <w:tcPr>
            <w:tcW w:w="402" w:type="pct"/>
            <w:vAlign w:val="center"/>
          </w:tcPr>
          <w:p w14:paraId="3D4B5853"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D418</w:t>
            </w:r>
          </w:p>
        </w:tc>
        <w:tc>
          <w:tcPr>
            <w:tcW w:w="269" w:type="pct"/>
            <w:vAlign w:val="center"/>
          </w:tcPr>
          <w:p w14:paraId="0E884897" w14:textId="77777777" w:rsidR="0037393E" w:rsidRPr="00BF02E2" w:rsidRDefault="0037393E"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1D557391"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尺寸：立式</w:t>
            </w:r>
            <w:r w:rsidRPr="00BF02E2">
              <w:rPr>
                <w:rFonts w:ascii="Times New Roman" w:hAnsi="Times New Roman"/>
                <w:sz w:val="18"/>
                <w:szCs w:val="18"/>
              </w:rPr>
              <w:t>φ1800mm×3600mm</w:t>
            </w:r>
            <w:r w:rsidRPr="00BF02E2">
              <w:rPr>
                <w:rFonts w:ascii="Times New Roman" w:hAnsi="Times New Roman"/>
                <w:sz w:val="18"/>
                <w:szCs w:val="18"/>
              </w:rPr>
              <w:t>；设计温度</w:t>
            </w:r>
            <w:r w:rsidRPr="00BF02E2">
              <w:rPr>
                <w:rFonts w:ascii="Times New Roman" w:hAnsi="Times New Roman"/>
                <w:sz w:val="18"/>
                <w:szCs w:val="18"/>
              </w:rPr>
              <w:t>235℃</w:t>
            </w:r>
            <w:r w:rsidRPr="00BF02E2">
              <w:rPr>
                <w:rFonts w:ascii="Times New Roman" w:hAnsi="Times New Roman"/>
                <w:sz w:val="18"/>
                <w:szCs w:val="18"/>
              </w:rPr>
              <w:t>；设计压力</w:t>
            </w:r>
            <w:r w:rsidRPr="00BF02E2">
              <w:rPr>
                <w:rFonts w:ascii="Times New Roman" w:hAnsi="Times New Roman"/>
                <w:sz w:val="18"/>
                <w:szCs w:val="18"/>
              </w:rPr>
              <w:t>2.8MPa</w:t>
            </w:r>
          </w:p>
        </w:tc>
        <w:tc>
          <w:tcPr>
            <w:tcW w:w="857" w:type="pct"/>
            <w:vAlign w:val="center"/>
          </w:tcPr>
          <w:p w14:paraId="69BDF9A4" w14:textId="77777777" w:rsidR="0037393E" w:rsidRPr="00BF02E2" w:rsidRDefault="0037393E" w:rsidP="002F2A63">
            <w:pPr>
              <w:pStyle w:val="afffff6"/>
              <w:spacing w:line="240" w:lineRule="auto"/>
              <w:ind w:left="0" w:firstLineChars="0" w:firstLine="0"/>
              <w:jc w:val="center"/>
              <w:rPr>
                <w:rFonts w:ascii="Times New Roman" w:hAnsi="Times New Roman"/>
                <w:sz w:val="18"/>
                <w:szCs w:val="18"/>
              </w:rPr>
            </w:pPr>
          </w:p>
        </w:tc>
      </w:tr>
      <w:tr w:rsidR="0037393E" w:rsidRPr="00BF02E2" w14:paraId="51B918DA" w14:textId="77777777" w:rsidTr="0037393E">
        <w:trPr>
          <w:cantSplit/>
        </w:trPr>
        <w:tc>
          <w:tcPr>
            <w:tcW w:w="235" w:type="pct"/>
            <w:vMerge/>
            <w:vAlign w:val="center"/>
          </w:tcPr>
          <w:p w14:paraId="22775839" w14:textId="77777777" w:rsidR="0037393E" w:rsidRPr="00BF02E2" w:rsidRDefault="0037393E" w:rsidP="0037393E">
            <w:pPr>
              <w:pStyle w:val="afffff5"/>
              <w:spacing w:line="240" w:lineRule="auto"/>
              <w:rPr>
                <w:rFonts w:ascii="Times New Roman" w:hAnsi="Times New Roman"/>
                <w:sz w:val="18"/>
                <w:szCs w:val="18"/>
              </w:rPr>
            </w:pPr>
          </w:p>
        </w:tc>
        <w:tc>
          <w:tcPr>
            <w:tcW w:w="221" w:type="pct"/>
            <w:vMerge/>
            <w:vAlign w:val="center"/>
          </w:tcPr>
          <w:p w14:paraId="5780580D" w14:textId="77777777" w:rsidR="0037393E" w:rsidRPr="00BF02E2" w:rsidRDefault="0037393E" w:rsidP="0037393E">
            <w:pPr>
              <w:pStyle w:val="afffff5"/>
              <w:spacing w:line="240" w:lineRule="auto"/>
              <w:rPr>
                <w:rFonts w:ascii="Times New Roman" w:hAnsi="Times New Roman"/>
                <w:sz w:val="18"/>
                <w:szCs w:val="18"/>
              </w:rPr>
            </w:pPr>
          </w:p>
        </w:tc>
        <w:tc>
          <w:tcPr>
            <w:tcW w:w="711" w:type="pct"/>
            <w:vAlign w:val="center"/>
          </w:tcPr>
          <w:p w14:paraId="71BEC04A" w14:textId="7E34275D" w:rsidR="0037393E" w:rsidRPr="00BF02E2" w:rsidRDefault="0037393E" w:rsidP="0037393E">
            <w:pPr>
              <w:pStyle w:val="afffff5"/>
              <w:spacing w:line="240" w:lineRule="auto"/>
              <w:rPr>
                <w:rFonts w:ascii="Times New Roman" w:hAnsi="Times New Roman"/>
                <w:sz w:val="18"/>
                <w:szCs w:val="18"/>
              </w:rPr>
            </w:pPr>
            <w:r w:rsidRPr="0037393E">
              <w:rPr>
                <w:rFonts w:ascii="Times New Roman" w:hAnsi="Times New Roman" w:hint="eastAsia"/>
                <w:sz w:val="18"/>
                <w:szCs w:val="18"/>
              </w:rPr>
              <w:t>脱甲醇塔回流罐</w:t>
            </w:r>
          </w:p>
        </w:tc>
        <w:tc>
          <w:tcPr>
            <w:tcW w:w="402" w:type="pct"/>
            <w:vAlign w:val="center"/>
          </w:tcPr>
          <w:p w14:paraId="3DE3C15B" w14:textId="487EF6B5" w:rsidR="0037393E" w:rsidRPr="00BF02E2" w:rsidRDefault="0037393E" w:rsidP="0037393E">
            <w:pPr>
              <w:pStyle w:val="afffff5"/>
              <w:spacing w:line="240" w:lineRule="auto"/>
              <w:rPr>
                <w:rFonts w:ascii="Times New Roman" w:hAnsi="Times New Roman"/>
                <w:sz w:val="18"/>
                <w:szCs w:val="18"/>
              </w:rPr>
            </w:pPr>
            <w:r w:rsidRPr="0037393E">
              <w:rPr>
                <w:rFonts w:ascii="Times New Roman" w:hAnsi="Times New Roman"/>
                <w:sz w:val="18"/>
                <w:szCs w:val="18"/>
              </w:rPr>
              <w:t>D4</w:t>
            </w:r>
            <w:r w:rsidRPr="0037393E">
              <w:rPr>
                <w:rFonts w:ascii="Times New Roman" w:hAnsi="Times New Roman" w:hint="eastAsia"/>
                <w:sz w:val="18"/>
                <w:szCs w:val="18"/>
              </w:rPr>
              <w:t>20</w:t>
            </w:r>
          </w:p>
        </w:tc>
        <w:tc>
          <w:tcPr>
            <w:tcW w:w="269" w:type="pct"/>
            <w:vAlign w:val="center"/>
          </w:tcPr>
          <w:p w14:paraId="657D9E3E" w14:textId="49CB51F9" w:rsidR="0037393E" w:rsidRPr="00BF02E2" w:rsidRDefault="0037393E" w:rsidP="0037393E">
            <w:pPr>
              <w:pStyle w:val="afffff5"/>
              <w:spacing w:line="240" w:lineRule="auto"/>
              <w:rPr>
                <w:rFonts w:ascii="Times New Roman" w:hAnsi="Times New Roman"/>
                <w:sz w:val="18"/>
                <w:szCs w:val="18"/>
              </w:rPr>
            </w:pPr>
            <w:r w:rsidRPr="0037393E">
              <w:rPr>
                <w:rFonts w:ascii="Times New Roman" w:hAnsi="Times New Roman" w:hint="eastAsia"/>
                <w:sz w:val="18"/>
                <w:szCs w:val="18"/>
              </w:rPr>
              <w:t>1</w:t>
            </w:r>
          </w:p>
        </w:tc>
        <w:tc>
          <w:tcPr>
            <w:tcW w:w="2305" w:type="pct"/>
            <w:vAlign w:val="center"/>
          </w:tcPr>
          <w:p w14:paraId="1F2C96BA" w14:textId="262731F1" w:rsidR="0037393E" w:rsidRPr="00BF02E2" w:rsidRDefault="0037393E" w:rsidP="0037393E">
            <w:pPr>
              <w:pStyle w:val="afffff6"/>
              <w:spacing w:line="240" w:lineRule="auto"/>
              <w:ind w:left="0" w:firstLineChars="0" w:firstLine="0"/>
              <w:jc w:val="center"/>
              <w:rPr>
                <w:rFonts w:ascii="Times New Roman" w:hAnsi="Times New Roman"/>
                <w:sz w:val="18"/>
                <w:szCs w:val="18"/>
              </w:rPr>
            </w:pPr>
            <w:r w:rsidRPr="0037393E">
              <w:rPr>
                <w:rFonts w:ascii="Times New Roman" w:hAnsi="Times New Roman" w:hint="eastAsia"/>
                <w:sz w:val="18"/>
                <w:szCs w:val="18"/>
              </w:rPr>
              <w:t>Ф</w:t>
            </w:r>
            <w:r w:rsidRPr="0037393E">
              <w:rPr>
                <w:rFonts w:ascii="Times New Roman" w:hAnsi="Times New Roman" w:hint="eastAsia"/>
                <w:sz w:val="18"/>
                <w:szCs w:val="18"/>
              </w:rPr>
              <w:t>1200</w:t>
            </w:r>
            <w:r w:rsidRPr="0037393E">
              <w:rPr>
                <w:rFonts w:ascii="Times New Roman" w:hAnsi="Times New Roman" w:hint="eastAsia"/>
                <w:sz w:val="18"/>
                <w:szCs w:val="18"/>
              </w:rPr>
              <w:t>×</w:t>
            </w:r>
            <w:r w:rsidRPr="0037393E">
              <w:rPr>
                <w:rFonts w:ascii="Times New Roman" w:hAnsi="Times New Roman" w:hint="eastAsia"/>
                <w:sz w:val="18"/>
                <w:szCs w:val="18"/>
              </w:rPr>
              <w:t>1500</w:t>
            </w:r>
          </w:p>
        </w:tc>
        <w:tc>
          <w:tcPr>
            <w:tcW w:w="857" w:type="pct"/>
            <w:vAlign w:val="center"/>
          </w:tcPr>
          <w:p w14:paraId="0C9F2E1F" w14:textId="77777777" w:rsidR="0037393E" w:rsidRPr="00BF02E2" w:rsidRDefault="0037393E" w:rsidP="0037393E">
            <w:pPr>
              <w:pStyle w:val="afffff6"/>
              <w:spacing w:line="240" w:lineRule="auto"/>
              <w:ind w:left="0" w:firstLineChars="0" w:firstLine="0"/>
              <w:jc w:val="center"/>
              <w:rPr>
                <w:rFonts w:ascii="Times New Roman" w:hAnsi="Times New Roman"/>
                <w:sz w:val="18"/>
                <w:szCs w:val="18"/>
              </w:rPr>
            </w:pPr>
          </w:p>
        </w:tc>
      </w:tr>
      <w:tr w:rsidR="00C27A64" w:rsidRPr="00BF02E2" w14:paraId="1E0E4EBA" w14:textId="381F09D5" w:rsidTr="0037393E">
        <w:trPr>
          <w:cantSplit/>
        </w:trPr>
        <w:tc>
          <w:tcPr>
            <w:tcW w:w="235" w:type="pct"/>
            <w:vMerge w:val="restart"/>
            <w:vAlign w:val="center"/>
          </w:tcPr>
          <w:p w14:paraId="00FA8769"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4</w:t>
            </w:r>
          </w:p>
        </w:tc>
        <w:tc>
          <w:tcPr>
            <w:tcW w:w="221" w:type="pct"/>
            <w:vMerge w:val="restart"/>
            <w:vAlign w:val="center"/>
          </w:tcPr>
          <w:p w14:paraId="2629698A"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换热器</w:t>
            </w:r>
          </w:p>
        </w:tc>
        <w:tc>
          <w:tcPr>
            <w:tcW w:w="711" w:type="pct"/>
            <w:vAlign w:val="center"/>
          </w:tcPr>
          <w:p w14:paraId="1DC294EC"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反应器段间换热器</w:t>
            </w:r>
          </w:p>
        </w:tc>
        <w:tc>
          <w:tcPr>
            <w:tcW w:w="402" w:type="pct"/>
            <w:vAlign w:val="center"/>
          </w:tcPr>
          <w:p w14:paraId="4CD7F325"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E401</w:t>
            </w:r>
          </w:p>
        </w:tc>
        <w:tc>
          <w:tcPr>
            <w:tcW w:w="269" w:type="pct"/>
            <w:vAlign w:val="center"/>
          </w:tcPr>
          <w:p w14:paraId="1397A6A0"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BE0118E"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φ300/700mm×1500mm</w:t>
            </w:r>
          </w:p>
        </w:tc>
        <w:tc>
          <w:tcPr>
            <w:tcW w:w="857" w:type="pct"/>
            <w:vAlign w:val="center"/>
          </w:tcPr>
          <w:p w14:paraId="19C8F085"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30EF30B" w14:textId="4CBFE460" w:rsidTr="0037393E">
        <w:trPr>
          <w:cantSplit/>
        </w:trPr>
        <w:tc>
          <w:tcPr>
            <w:tcW w:w="235" w:type="pct"/>
            <w:vMerge/>
            <w:vAlign w:val="center"/>
          </w:tcPr>
          <w:p w14:paraId="25EEFCC1"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C634104"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66C22C8A"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反应进出料换热器</w:t>
            </w:r>
          </w:p>
        </w:tc>
        <w:tc>
          <w:tcPr>
            <w:tcW w:w="402" w:type="pct"/>
            <w:vAlign w:val="center"/>
          </w:tcPr>
          <w:p w14:paraId="42338E2A"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E402A/B</w:t>
            </w:r>
          </w:p>
        </w:tc>
        <w:tc>
          <w:tcPr>
            <w:tcW w:w="269" w:type="pct"/>
            <w:vAlign w:val="center"/>
          </w:tcPr>
          <w:p w14:paraId="4EE1A78A"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41E5418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φ400mm×3000mm</w:t>
            </w:r>
          </w:p>
        </w:tc>
        <w:tc>
          <w:tcPr>
            <w:tcW w:w="857" w:type="pct"/>
            <w:vAlign w:val="center"/>
          </w:tcPr>
          <w:p w14:paraId="78A90A58"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82BEFAD" w14:textId="07FEB926" w:rsidTr="0037393E">
        <w:trPr>
          <w:cantSplit/>
        </w:trPr>
        <w:tc>
          <w:tcPr>
            <w:tcW w:w="235" w:type="pct"/>
            <w:vMerge/>
            <w:vAlign w:val="center"/>
          </w:tcPr>
          <w:p w14:paraId="3F8EA62B"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E8989CC"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5D78509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草酸二甲酯预热器</w:t>
            </w:r>
          </w:p>
        </w:tc>
        <w:tc>
          <w:tcPr>
            <w:tcW w:w="402" w:type="pct"/>
            <w:vAlign w:val="center"/>
          </w:tcPr>
          <w:p w14:paraId="6BB7B55F"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E403</w:t>
            </w:r>
          </w:p>
        </w:tc>
        <w:tc>
          <w:tcPr>
            <w:tcW w:w="269" w:type="pct"/>
            <w:vAlign w:val="center"/>
          </w:tcPr>
          <w:p w14:paraId="01B5F08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BD93DFD"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φ78/27mm×4000mm</w:t>
            </w:r>
          </w:p>
        </w:tc>
        <w:tc>
          <w:tcPr>
            <w:tcW w:w="857" w:type="pct"/>
            <w:vAlign w:val="center"/>
          </w:tcPr>
          <w:p w14:paraId="52119EED"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532ED11" w14:textId="090AC5D0" w:rsidTr="0037393E">
        <w:trPr>
          <w:cantSplit/>
        </w:trPr>
        <w:tc>
          <w:tcPr>
            <w:tcW w:w="235" w:type="pct"/>
            <w:vMerge/>
            <w:vAlign w:val="center"/>
          </w:tcPr>
          <w:p w14:paraId="68968561"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7187C9A7"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1500FB2"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反应器出料冷却器</w:t>
            </w:r>
          </w:p>
        </w:tc>
        <w:tc>
          <w:tcPr>
            <w:tcW w:w="402" w:type="pct"/>
            <w:vAlign w:val="center"/>
          </w:tcPr>
          <w:p w14:paraId="7776D53C"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E404</w:t>
            </w:r>
          </w:p>
        </w:tc>
        <w:tc>
          <w:tcPr>
            <w:tcW w:w="269" w:type="pct"/>
            <w:vAlign w:val="center"/>
          </w:tcPr>
          <w:p w14:paraId="24DF5A22"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791889E"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φ500mm×4500mm</w:t>
            </w:r>
          </w:p>
        </w:tc>
        <w:tc>
          <w:tcPr>
            <w:tcW w:w="857" w:type="pct"/>
            <w:vAlign w:val="center"/>
          </w:tcPr>
          <w:p w14:paraId="7D537C9F"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31ADE983" w14:textId="06E0EB95" w:rsidTr="0037393E">
        <w:trPr>
          <w:cantSplit/>
        </w:trPr>
        <w:tc>
          <w:tcPr>
            <w:tcW w:w="235" w:type="pct"/>
            <w:vMerge/>
            <w:vAlign w:val="center"/>
          </w:tcPr>
          <w:p w14:paraId="5DBD6C95"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46FB6DF0"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36B579EA" w14:textId="77777777" w:rsidR="00C27A64" w:rsidRPr="00BF02E2" w:rsidRDefault="00C27A64" w:rsidP="002F2A63">
            <w:pPr>
              <w:pStyle w:val="afffff5"/>
              <w:rPr>
                <w:rFonts w:ascii="Times New Roman" w:hAnsi="Times New Roman"/>
                <w:sz w:val="18"/>
                <w:szCs w:val="18"/>
              </w:rPr>
            </w:pPr>
            <w:r w:rsidRPr="00BF02E2">
              <w:rPr>
                <w:rFonts w:ascii="Times New Roman" w:hAnsi="Times New Roman"/>
                <w:sz w:val="18"/>
                <w:szCs w:val="18"/>
              </w:rPr>
              <w:t>循环氢加热器</w:t>
            </w:r>
            <w:r w:rsidRPr="00BF02E2">
              <w:rPr>
                <w:rFonts w:ascii="Times New Roman" w:hAnsi="Times New Roman"/>
                <w:sz w:val="18"/>
                <w:szCs w:val="18"/>
              </w:rPr>
              <w:t>(</w:t>
            </w:r>
            <w:r w:rsidRPr="00BF02E2">
              <w:rPr>
                <w:rFonts w:ascii="Times New Roman" w:hAnsi="Times New Roman"/>
                <w:sz w:val="18"/>
                <w:szCs w:val="18"/>
              </w:rPr>
              <w:t>电加热器</w:t>
            </w:r>
            <w:r w:rsidRPr="00BF02E2">
              <w:rPr>
                <w:rFonts w:ascii="Times New Roman" w:hAnsi="Times New Roman"/>
                <w:sz w:val="18"/>
                <w:szCs w:val="18"/>
              </w:rPr>
              <w:t>)</w:t>
            </w:r>
          </w:p>
        </w:tc>
        <w:tc>
          <w:tcPr>
            <w:tcW w:w="402" w:type="pct"/>
            <w:vAlign w:val="center"/>
          </w:tcPr>
          <w:p w14:paraId="6B12C4CC"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E405</w:t>
            </w:r>
          </w:p>
        </w:tc>
        <w:tc>
          <w:tcPr>
            <w:tcW w:w="269" w:type="pct"/>
            <w:vAlign w:val="center"/>
          </w:tcPr>
          <w:p w14:paraId="4A14A83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158530CD"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7DBA6481"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7EA2729" w14:textId="72AE9D99" w:rsidTr="0037393E">
        <w:trPr>
          <w:cantSplit/>
        </w:trPr>
        <w:tc>
          <w:tcPr>
            <w:tcW w:w="235" w:type="pct"/>
            <w:vMerge/>
            <w:vAlign w:val="center"/>
          </w:tcPr>
          <w:p w14:paraId="77E4138A"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03CE83E1"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24A61433"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脱甲醇塔冷凝器</w:t>
            </w:r>
          </w:p>
        </w:tc>
        <w:tc>
          <w:tcPr>
            <w:tcW w:w="402" w:type="pct"/>
            <w:vAlign w:val="center"/>
          </w:tcPr>
          <w:p w14:paraId="1261AA9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E406</w:t>
            </w:r>
          </w:p>
        </w:tc>
        <w:tc>
          <w:tcPr>
            <w:tcW w:w="269" w:type="pct"/>
            <w:vAlign w:val="center"/>
          </w:tcPr>
          <w:p w14:paraId="47DB2AD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E066F57"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φ400mm×2500mm</w:t>
            </w:r>
          </w:p>
        </w:tc>
        <w:tc>
          <w:tcPr>
            <w:tcW w:w="857" w:type="pct"/>
            <w:vAlign w:val="center"/>
          </w:tcPr>
          <w:p w14:paraId="2FE0F6C9"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1760672" w14:textId="64684EC4" w:rsidTr="0037393E">
        <w:trPr>
          <w:cantSplit/>
        </w:trPr>
        <w:tc>
          <w:tcPr>
            <w:tcW w:w="235" w:type="pct"/>
            <w:vMerge/>
            <w:vAlign w:val="center"/>
          </w:tcPr>
          <w:p w14:paraId="0CED1F79"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7FDD14AF"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5F6F727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脱甲醇塔再沸器</w:t>
            </w:r>
          </w:p>
        </w:tc>
        <w:tc>
          <w:tcPr>
            <w:tcW w:w="402" w:type="pct"/>
            <w:vAlign w:val="center"/>
          </w:tcPr>
          <w:p w14:paraId="5187007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E407</w:t>
            </w:r>
          </w:p>
        </w:tc>
        <w:tc>
          <w:tcPr>
            <w:tcW w:w="269" w:type="pct"/>
            <w:vAlign w:val="center"/>
          </w:tcPr>
          <w:p w14:paraId="432AC3A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A9FD9DE"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φ250mm×3000mm</w:t>
            </w:r>
          </w:p>
        </w:tc>
        <w:tc>
          <w:tcPr>
            <w:tcW w:w="857" w:type="pct"/>
            <w:vAlign w:val="center"/>
          </w:tcPr>
          <w:p w14:paraId="10A29590"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0C17F14" w14:textId="48507F6B" w:rsidTr="0037393E">
        <w:trPr>
          <w:cantSplit/>
        </w:trPr>
        <w:tc>
          <w:tcPr>
            <w:tcW w:w="235" w:type="pct"/>
            <w:vMerge/>
            <w:vAlign w:val="center"/>
          </w:tcPr>
          <w:p w14:paraId="67E2135C"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670DA95B"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1226E85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脱脂塔冷凝器</w:t>
            </w:r>
          </w:p>
        </w:tc>
        <w:tc>
          <w:tcPr>
            <w:tcW w:w="402" w:type="pct"/>
            <w:vAlign w:val="center"/>
          </w:tcPr>
          <w:p w14:paraId="79AC3B1A"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E408</w:t>
            </w:r>
          </w:p>
        </w:tc>
        <w:tc>
          <w:tcPr>
            <w:tcW w:w="269" w:type="pct"/>
            <w:vAlign w:val="center"/>
          </w:tcPr>
          <w:p w14:paraId="5F644B0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5A0469B"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φ350mm×3000mm</w:t>
            </w:r>
          </w:p>
        </w:tc>
        <w:tc>
          <w:tcPr>
            <w:tcW w:w="857" w:type="pct"/>
            <w:vAlign w:val="center"/>
          </w:tcPr>
          <w:p w14:paraId="5334F7FF"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476EE38" w14:textId="321AE075" w:rsidTr="0037393E">
        <w:trPr>
          <w:cantSplit/>
        </w:trPr>
        <w:tc>
          <w:tcPr>
            <w:tcW w:w="235" w:type="pct"/>
            <w:vMerge/>
            <w:vAlign w:val="center"/>
          </w:tcPr>
          <w:p w14:paraId="6A34E2C7"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09ECD532"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5DBB9E0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脱脂塔再沸器</w:t>
            </w:r>
          </w:p>
        </w:tc>
        <w:tc>
          <w:tcPr>
            <w:tcW w:w="402" w:type="pct"/>
            <w:vAlign w:val="center"/>
          </w:tcPr>
          <w:p w14:paraId="01AA5B99"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E409</w:t>
            </w:r>
          </w:p>
        </w:tc>
        <w:tc>
          <w:tcPr>
            <w:tcW w:w="269" w:type="pct"/>
            <w:vAlign w:val="center"/>
          </w:tcPr>
          <w:p w14:paraId="7F88A30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7E2D7A0"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φ400mm×3000mm</w:t>
            </w:r>
          </w:p>
        </w:tc>
        <w:tc>
          <w:tcPr>
            <w:tcW w:w="857" w:type="pct"/>
            <w:vAlign w:val="center"/>
          </w:tcPr>
          <w:p w14:paraId="4C21B4C8"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57533F83" w14:textId="4421330C" w:rsidTr="0037393E">
        <w:trPr>
          <w:cantSplit/>
        </w:trPr>
        <w:tc>
          <w:tcPr>
            <w:tcW w:w="235" w:type="pct"/>
            <w:vMerge/>
            <w:vAlign w:val="center"/>
          </w:tcPr>
          <w:p w14:paraId="319D8CB2"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042B64E8"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FCABC6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精制塔塔顶冷凝器</w:t>
            </w:r>
          </w:p>
        </w:tc>
        <w:tc>
          <w:tcPr>
            <w:tcW w:w="402" w:type="pct"/>
            <w:vAlign w:val="center"/>
          </w:tcPr>
          <w:p w14:paraId="6FAA5DA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E410</w:t>
            </w:r>
          </w:p>
        </w:tc>
        <w:tc>
          <w:tcPr>
            <w:tcW w:w="269" w:type="pct"/>
            <w:vAlign w:val="center"/>
          </w:tcPr>
          <w:p w14:paraId="75D7F69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91C8CD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φ400mm×3000mm</w:t>
            </w:r>
          </w:p>
        </w:tc>
        <w:tc>
          <w:tcPr>
            <w:tcW w:w="857" w:type="pct"/>
            <w:vAlign w:val="center"/>
          </w:tcPr>
          <w:p w14:paraId="48B03DC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09C89B6E" w14:textId="2C3E129F" w:rsidTr="0037393E">
        <w:trPr>
          <w:cantSplit/>
        </w:trPr>
        <w:tc>
          <w:tcPr>
            <w:tcW w:w="235" w:type="pct"/>
            <w:vMerge/>
            <w:vAlign w:val="center"/>
          </w:tcPr>
          <w:p w14:paraId="2FB85BBC"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4EA3F84A"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379032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精制塔再沸器</w:t>
            </w:r>
          </w:p>
        </w:tc>
        <w:tc>
          <w:tcPr>
            <w:tcW w:w="402" w:type="pct"/>
            <w:vAlign w:val="center"/>
          </w:tcPr>
          <w:p w14:paraId="547BBC73"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E411</w:t>
            </w:r>
          </w:p>
        </w:tc>
        <w:tc>
          <w:tcPr>
            <w:tcW w:w="269" w:type="pct"/>
            <w:vAlign w:val="center"/>
          </w:tcPr>
          <w:p w14:paraId="29F95F3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EC6C035"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φ273mm×3000mm</w:t>
            </w:r>
          </w:p>
        </w:tc>
        <w:tc>
          <w:tcPr>
            <w:tcW w:w="857" w:type="pct"/>
            <w:vAlign w:val="center"/>
          </w:tcPr>
          <w:p w14:paraId="645D1AC0"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604A16FA" w14:textId="62D83268" w:rsidTr="0037393E">
        <w:trPr>
          <w:cantSplit/>
        </w:trPr>
        <w:tc>
          <w:tcPr>
            <w:tcW w:w="235" w:type="pct"/>
            <w:vMerge/>
            <w:vAlign w:val="center"/>
          </w:tcPr>
          <w:p w14:paraId="6FFF8D32"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39D8A6E2"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4786FF59"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精制塔釜液出料冷却器</w:t>
            </w:r>
          </w:p>
        </w:tc>
        <w:tc>
          <w:tcPr>
            <w:tcW w:w="402" w:type="pct"/>
            <w:vAlign w:val="center"/>
          </w:tcPr>
          <w:p w14:paraId="20FECB9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E414</w:t>
            </w:r>
          </w:p>
        </w:tc>
        <w:tc>
          <w:tcPr>
            <w:tcW w:w="269" w:type="pct"/>
            <w:vAlign w:val="center"/>
          </w:tcPr>
          <w:p w14:paraId="69D5BDB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7DC0F77"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φ12mm×1000mm</w:t>
            </w:r>
          </w:p>
        </w:tc>
        <w:tc>
          <w:tcPr>
            <w:tcW w:w="857" w:type="pct"/>
            <w:vAlign w:val="center"/>
          </w:tcPr>
          <w:p w14:paraId="1B12A6E3"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26788E44" w14:textId="3599038B" w:rsidTr="0037393E">
        <w:trPr>
          <w:cantSplit/>
        </w:trPr>
        <w:tc>
          <w:tcPr>
            <w:tcW w:w="235" w:type="pct"/>
            <w:vMerge/>
            <w:vAlign w:val="center"/>
          </w:tcPr>
          <w:p w14:paraId="1560715B"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2FE95F31"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26F597F2"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甲醇回收塔顶冷凝器</w:t>
            </w:r>
          </w:p>
        </w:tc>
        <w:tc>
          <w:tcPr>
            <w:tcW w:w="402" w:type="pct"/>
            <w:vAlign w:val="center"/>
          </w:tcPr>
          <w:p w14:paraId="36D2DAC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E415</w:t>
            </w:r>
          </w:p>
        </w:tc>
        <w:tc>
          <w:tcPr>
            <w:tcW w:w="269" w:type="pct"/>
            <w:vAlign w:val="center"/>
          </w:tcPr>
          <w:p w14:paraId="5220098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219E525"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φ400mm×2500mm</w:t>
            </w:r>
          </w:p>
        </w:tc>
        <w:tc>
          <w:tcPr>
            <w:tcW w:w="857" w:type="pct"/>
            <w:vAlign w:val="center"/>
          </w:tcPr>
          <w:p w14:paraId="4A29C45C"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505A1DB6" w14:textId="3F5EE798" w:rsidTr="0037393E">
        <w:trPr>
          <w:cantSplit/>
        </w:trPr>
        <w:tc>
          <w:tcPr>
            <w:tcW w:w="235" w:type="pct"/>
            <w:vMerge/>
            <w:vAlign w:val="center"/>
          </w:tcPr>
          <w:p w14:paraId="79F687AA"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01BF711C"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2862E57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甲醇回收塔再沸器</w:t>
            </w:r>
          </w:p>
        </w:tc>
        <w:tc>
          <w:tcPr>
            <w:tcW w:w="402" w:type="pct"/>
            <w:vAlign w:val="center"/>
          </w:tcPr>
          <w:p w14:paraId="7509B2BD"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E416</w:t>
            </w:r>
          </w:p>
        </w:tc>
        <w:tc>
          <w:tcPr>
            <w:tcW w:w="269" w:type="pct"/>
            <w:vAlign w:val="center"/>
          </w:tcPr>
          <w:p w14:paraId="101AE97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37AFD73"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φ300mm×1500mm</w:t>
            </w:r>
          </w:p>
        </w:tc>
        <w:tc>
          <w:tcPr>
            <w:tcW w:w="857" w:type="pct"/>
            <w:vAlign w:val="center"/>
          </w:tcPr>
          <w:p w14:paraId="36E79AD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7877A5E9" w14:textId="6E2B33A4" w:rsidTr="0037393E">
        <w:trPr>
          <w:cantSplit/>
        </w:trPr>
        <w:tc>
          <w:tcPr>
            <w:tcW w:w="235" w:type="pct"/>
            <w:vMerge/>
            <w:vAlign w:val="center"/>
          </w:tcPr>
          <w:p w14:paraId="2C32AF8D"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2F85854C"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30577C9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粗乙醇冷却器</w:t>
            </w:r>
          </w:p>
        </w:tc>
        <w:tc>
          <w:tcPr>
            <w:tcW w:w="402" w:type="pct"/>
            <w:vAlign w:val="center"/>
          </w:tcPr>
          <w:p w14:paraId="2754823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E418</w:t>
            </w:r>
          </w:p>
        </w:tc>
        <w:tc>
          <w:tcPr>
            <w:tcW w:w="269" w:type="pct"/>
            <w:vAlign w:val="center"/>
          </w:tcPr>
          <w:p w14:paraId="7014DA30"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B034B96"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尺寸：</w:t>
            </w:r>
            <w:r w:rsidRPr="00BF02E2">
              <w:rPr>
                <w:rFonts w:ascii="Times New Roman" w:hAnsi="Times New Roman"/>
                <w:sz w:val="18"/>
                <w:szCs w:val="18"/>
              </w:rPr>
              <w:t>φ12mm×1000mm</w:t>
            </w:r>
          </w:p>
        </w:tc>
        <w:tc>
          <w:tcPr>
            <w:tcW w:w="857" w:type="pct"/>
            <w:vAlign w:val="center"/>
          </w:tcPr>
          <w:p w14:paraId="0A69141E"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540B0E68" w14:textId="77777777" w:rsidTr="0037393E">
        <w:trPr>
          <w:cantSplit/>
        </w:trPr>
        <w:tc>
          <w:tcPr>
            <w:tcW w:w="235" w:type="pct"/>
            <w:vMerge/>
            <w:vAlign w:val="center"/>
          </w:tcPr>
          <w:p w14:paraId="50C64865" w14:textId="77777777" w:rsidR="00C27A64" w:rsidRPr="00BF02E2" w:rsidRDefault="00C27A64" w:rsidP="00C27A64">
            <w:pPr>
              <w:pStyle w:val="afffff5"/>
              <w:spacing w:line="240" w:lineRule="auto"/>
              <w:rPr>
                <w:rFonts w:ascii="Times New Roman" w:hAnsi="Times New Roman"/>
                <w:sz w:val="18"/>
                <w:szCs w:val="18"/>
              </w:rPr>
            </w:pPr>
          </w:p>
        </w:tc>
        <w:tc>
          <w:tcPr>
            <w:tcW w:w="221" w:type="pct"/>
            <w:vMerge/>
            <w:vAlign w:val="center"/>
          </w:tcPr>
          <w:p w14:paraId="61D41F22" w14:textId="77777777" w:rsidR="00C27A64" w:rsidRPr="00BF02E2" w:rsidRDefault="00C27A64" w:rsidP="00C27A64">
            <w:pPr>
              <w:pStyle w:val="afffff5"/>
              <w:spacing w:line="240" w:lineRule="auto"/>
              <w:rPr>
                <w:rFonts w:ascii="Times New Roman" w:hAnsi="Times New Roman"/>
                <w:sz w:val="18"/>
                <w:szCs w:val="18"/>
              </w:rPr>
            </w:pPr>
          </w:p>
        </w:tc>
        <w:tc>
          <w:tcPr>
            <w:tcW w:w="711" w:type="pct"/>
            <w:vAlign w:val="center"/>
          </w:tcPr>
          <w:p w14:paraId="21BB5064" w14:textId="126E6117" w:rsidR="00C27A64" w:rsidRPr="00BF02E2" w:rsidRDefault="00C27A64" w:rsidP="00C27A64">
            <w:pPr>
              <w:pStyle w:val="afffff5"/>
              <w:spacing w:line="240" w:lineRule="auto"/>
              <w:rPr>
                <w:rFonts w:ascii="Times New Roman" w:hAnsi="Times New Roman"/>
                <w:sz w:val="18"/>
                <w:szCs w:val="18"/>
              </w:rPr>
            </w:pPr>
            <w:r>
              <w:rPr>
                <w:rFonts w:ascii="Times New Roman" w:hAnsi="Times New Roman" w:hint="eastAsia"/>
                <w:sz w:val="18"/>
                <w:szCs w:val="18"/>
              </w:rPr>
              <w:t>脱甲醇</w:t>
            </w:r>
            <w:r w:rsidRPr="00C27A64">
              <w:rPr>
                <w:rFonts w:ascii="Times New Roman" w:hAnsi="Times New Roman" w:hint="eastAsia"/>
                <w:sz w:val="18"/>
                <w:szCs w:val="18"/>
              </w:rPr>
              <w:t>塔再沸器</w:t>
            </w:r>
          </w:p>
        </w:tc>
        <w:tc>
          <w:tcPr>
            <w:tcW w:w="402" w:type="pct"/>
            <w:vAlign w:val="center"/>
          </w:tcPr>
          <w:p w14:paraId="2A07DB87" w14:textId="38FD521E"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E420</w:t>
            </w:r>
          </w:p>
        </w:tc>
        <w:tc>
          <w:tcPr>
            <w:tcW w:w="269" w:type="pct"/>
            <w:vAlign w:val="center"/>
          </w:tcPr>
          <w:p w14:paraId="0A7DA3A9" w14:textId="6944176C"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1</w:t>
            </w:r>
          </w:p>
        </w:tc>
        <w:tc>
          <w:tcPr>
            <w:tcW w:w="2305" w:type="pct"/>
            <w:vAlign w:val="center"/>
          </w:tcPr>
          <w:p w14:paraId="10FC472A" w14:textId="6F9F67A8" w:rsidR="00C27A64" w:rsidRPr="00BF02E2" w:rsidRDefault="00C27A64" w:rsidP="00C27A64">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φ</w:t>
            </w:r>
            <w:r w:rsidRPr="00C27A64">
              <w:rPr>
                <w:rFonts w:ascii="Times New Roman" w:hAnsi="Times New Roman" w:hint="eastAsia"/>
                <w:sz w:val="18"/>
                <w:szCs w:val="18"/>
              </w:rPr>
              <w:t>400</w:t>
            </w:r>
            <w:r w:rsidRPr="00C27A64">
              <w:rPr>
                <w:rFonts w:ascii="Times New Roman" w:hAnsi="Times New Roman" w:hint="eastAsia"/>
                <w:sz w:val="18"/>
                <w:szCs w:val="18"/>
              </w:rPr>
              <w:t>×</w:t>
            </w:r>
            <w:r w:rsidRPr="00C27A64">
              <w:rPr>
                <w:rFonts w:ascii="Times New Roman" w:hAnsi="Times New Roman" w:hint="eastAsia"/>
                <w:sz w:val="18"/>
                <w:szCs w:val="18"/>
              </w:rPr>
              <w:t>3000</w:t>
            </w:r>
          </w:p>
        </w:tc>
        <w:tc>
          <w:tcPr>
            <w:tcW w:w="857" w:type="pct"/>
            <w:vAlign w:val="center"/>
          </w:tcPr>
          <w:p w14:paraId="3942D5A6" w14:textId="77777777" w:rsidR="00C27A64" w:rsidRPr="00BF02E2" w:rsidRDefault="00C27A64" w:rsidP="00C27A64">
            <w:pPr>
              <w:pStyle w:val="afffff6"/>
              <w:spacing w:line="240" w:lineRule="auto"/>
              <w:ind w:left="0" w:firstLineChars="0" w:firstLine="0"/>
              <w:jc w:val="center"/>
              <w:rPr>
                <w:rFonts w:ascii="Times New Roman" w:hAnsi="Times New Roman"/>
                <w:sz w:val="18"/>
                <w:szCs w:val="18"/>
              </w:rPr>
            </w:pPr>
          </w:p>
        </w:tc>
      </w:tr>
      <w:tr w:rsidR="00C27A64" w:rsidRPr="00BF02E2" w14:paraId="5971E0FC" w14:textId="77777777" w:rsidTr="0037393E">
        <w:trPr>
          <w:cantSplit/>
        </w:trPr>
        <w:tc>
          <w:tcPr>
            <w:tcW w:w="235" w:type="pct"/>
            <w:vMerge/>
            <w:vAlign w:val="center"/>
          </w:tcPr>
          <w:p w14:paraId="252E04B9" w14:textId="77777777" w:rsidR="00C27A64" w:rsidRPr="00BF02E2" w:rsidRDefault="00C27A64" w:rsidP="00C27A64">
            <w:pPr>
              <w:pStyle w:val="afffff5"/>
              <w:spacing w:line="240" w:lineRule="auto"/>
              <w:rPr>
                <w:rFonts w:ascii="Times New Roman" w:hAnsi="Times New Roman"/>
                <w:sz w:val="18"/>
                <w:szCs w:val="18"/>
              </w:rPr>
            </w:pPr>
          </w:p>
        </w:tc>
        <w:tc>
          <w:tcPr>
            <w:tcW w:w="221" w:type="pct"/>
            <w:vMerge/>
            <w:vAlign w:val="center"/>
          </w:tcPr>
          <w:p w14:paraId="7177FFED" w14:textId="77777777" w:rsidR="00C27A64" w:rsidRPr="00BF02E2" w:rsidRDefault="00C27A64" w:rsidP="00C27A64">
            <w:pPr>
              <w:pStyle w:val="afffff5"/>
              <w:spacing w:line="240" w:lineRule="auto"/>
              <w:rPr>
                <w:rFonts w:ascii="Times New Roman" w:hAnsi="Times New Roman"/>
                <w:sz w:val="18"/>
                <w:szCs w:val="18"/>
              </w:rPr>
            </w:pPr>
          </w:p>
        </w:tc>
        <w:tc>
          <w:tcPr>
            <w:tcW w:w="711" w:type="pct"/>
            <w:vAlign w:val="center"/>
          </w:tcPr>
          <w:p w14:paraId="23A21552" w14:textId="6D4B8BB1" w:rsidR="00C27A64" w:rsidRPr="00BF02E2" w:rsidRDefault="00C27A64" w:rsidP="00C27A64">
            <w:pPr>
              <w:pStyle w:val="afffff5"/>
              <w:spacing w:line="240" w:lineRule="auto"/>
              <w:rPr>
                <w:rFonts w:ascii="Times New Roman" w:hAnsi="Times New Roman"/>
                <w:sz w:val="18"/>
                <w:szCs w:val="18"/>
              </w:rPr>
            </w:pPr>
            <w:r>
              <w:rPr>
                <w:rFonts w:ascii="Times New Roman" w:hAnsi="Times New Roman" w:hint="eastAsia"/>
                <w:sz w:val="18"/>
                <w:szCs w:val="18"/>
              </w:rPr>
              <w:t>脱甲醇</w:t>
            </w:r>
            <w:r w:rsidRPr="00C27A64">
              <w:rPr>
                <w:rFonts w:ascii="Times New Roman" w:hAnsi="Times New Roman" w:hint="eastAsia"/>
                <w:sz w:val="18"/>
                <w:szCs w:val="18"/>
              </w:rPr>
              <w:t>塔冷凝器</w:t>
            </w:r>
          </w:p>
        </w:tc>
        <w:tc>
          <w:tcPr>
            <w:tcW w:w="402" w:type="pct"/>
            <w:vAlign w:val="center"/>
          </w:tcPr>
          <w:p w14:paraId="1C18A5C3" w14:textId="2B6942D3"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E421</w:t>
            </w:r>
          </w:p>
        </w:tc>
        <w:tc>
          <w:tcPr>
            <w:tcW w:w="269" w:type="pct"/>
            <w:vAlign w:val="center"/>
          </w:tcPr>
          <w:p w14:paraId="789BDB70" w14:textId="00356D07"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1</w:t>
            </w:r>
          </w:p>
        </w:tc>
        <w:tc>
          <w:tcPr>
            <w:tcW w:w="2305" w:type="pct"/>
            <w:vAlign w:val="center"/>
          </w:tcPr>
          <w:p w14:paraId="0E3E6156" w14:textId="2A2BB7F8" w:rsidR="00C27A64" w:rsidRPr="00BF02E2" w:rsidRDefault="00C27A64" w:rsidP="00C27A64">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φ</w:t>
            </w:r>
            <w:r w:rsidRPr="00C27A64">
              <w:rPr>
                <w:rFonts w:ascii="Times New Roman" w:hAnsi="Times New Roman" w:hint="eastAsia"/>
                <w:sz w:val="18"/>
                <w:szCs w:val="18"/>
              </w:rPr>
              <w:t>48/21</w:t>
            </w:r>
            <w:r w:rsidRPr="00C27A64">
              <w:rPr>
                <w:rFonts w:ascii="Times New Roman" w:hAnsi="Times New Roman" w:hint="eastAsia"/>
                <w:sz w:val="18"/>
                <w:szCs w:val="18"/>
              </w:rPr>
              <w:t>×</w:t>
            </w:r>
            <w:r w:rsidRPr="00C27A64">
              <w:rPr>
                <w:rFonts w:ascii="Times New Roman" w:hAnsi="Times New Roman" w:hint="eastAsia"/>
                <w:sz w:val="18"/>
                <w:szCs w:val="18"/>
              </w:rPr>
              <w:t>2000</w:t>
            </w:r>
            <w:r w:rsidRPr="00BF02E2">
              <w:rPr>
                <w:rFonts w:ascii="Times New Roman" w:hAnsi="Times New Roman"/>
                <w:sz w:val="18"/>
                <w:szCs w:val="18"/>
              </w:rPr>
              <w:t xml:space="preserve"> </w:t>
            </w:r>
          </w:p>
        </w:tc>
        <w:tc>
          <w:tcPr>
            <w:tcW w:w="857" w:type="pct"/>
            <w:vAlign w:val="center"/>
          </w:tcPr>
          <w:p w14:paraId="0A28C749" w14:textId="77777777" w:rsidR="00C27A64" w:rsidRPr="00BF02E2" w:rsidRDefault="00C27A64" w:rsidP="00C27A64">
            <w:pPr>
              <w:pStyle w:val="afffff6"/>
              <w:spacing w:line="240" w:lineRule="auto"/>
              <w:ind w:left="0" w:firstLineChars="0" w:firstLine="0"/>
              <w:jc w:val="center"/>
              <w:rPr>
                <w:rFonts w:ascii="Times New Roman" w:hAnsi="Times New Roman"/>
                <w:sz w:val="18"/>
                <w:szCs w:val="18"/>
              </w:rPr>
            </w:pPr>
          </w:p>
        </w:tc>
      </w:tr>
      <w:tr w:rsidR="00E97E88" w:rsidRPr="00BF02E2" w14:paraId="646111DE" w14:textId="7C3567FC" w:rsidTr="0037393E">
        <w:trPr>
          <w:cantSplit/>
        </w:trPr>
        <w:tc>
          <w:tcPr>
            <w:tcW w:w="235" w:type="pct"/>
            <w:vAlign w:val="center"/>
          </w:tcPr>
          <w:p w14:paraId="2124D58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5</w:t>
            </w:r>
          </w:p>
        </w:tc>
        <w:tc>
          <w:tcPr>
            <w:tcW w:w="221" w:type="pct"/>
            <w:vAlign w:val="center"/>
          </w:tcPr>
          <w:p w14:paraId="1D217072"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压缩机</w:t>
            </w:r>
          </w:p>
        </w:tc>
        <w:tc>
          <w:tcPr>
            <w:tcW w:w="711" w:type="pct"/>
            <w:vAlign w:val="center"/>
          </w:tcPr>
          <w:p w14:paraId="26E3804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循环氢压缩机</w:t>
            </w:r>
          </w:p>
        </w:tc>
        <w:tc>
          <w:tcPr>
            <w:tcW w:w="402" w:type="pct"/>
            <w:vAlign w:val="center"/>
          </w:tcPr>
          <w:p w14:paraId="00BE27B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C401</w:t>
            </w:r>
          </w:p>
        </w:tc>
        <w:tc>
          <w:tcPr>
            <w:tcW w:w="269" w:type="pct"/>
            <w:vAlign w:val="center"/>
          </w:tcPr>
          <w:p w14:paraId="1A05BF11"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697FBC20" w14:textId="40C54FA5"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设计流量：循环氢气：</w:t>
            </w:r>
            <w:r w:rsidRPr="00BF02E2">
              <w:rPr>
                <w:rFonts w:ascii="Times New Roman" w:hAnsi="Times New Roman"/>
                <w:sz w:val="18"/>
                <w:szCs w:val="18"/>
              </w:rPr>
              <w:t>5352m</w:t>
            </w:r>
            <w:r w:rsidRPr="00BF02E2">
              <w:rPr>
                <w:rFonts w:ascii="Times New Roman" w:hAnsi="Times New Roman"/>
                <w:sz w:val="18"/>
                <w:szCs w:val="18"/>
                <w:vertAlign w:val="superscript"/>
              </w:rPr>
              <w:t>3</w:t>
            </w:r>
            <w:r w:rsidRPr="00BF02E2">
              <w:rPr>
                <w:rFonts w:ascii="Times New Roman" w:hAnsi="Times New Roman"/>
                <w:sz w:val="18"/>
                <w:szCs w:val="18"/>
              </w:rPr>
              <w:t>/h</w:t>
            </w:r>
            <w:r w:rsidRPr="00BF02E2">
              <w:rPr>
                <w:rFonts w:ascii="Times New Roman" w:hAnsi="Times New Roman"/>
                <w:sz w:val="18"/>
                <w:szCs w:val="18"/>
              </w:rPr>
              <w:t>（正常），</w:t>
            </w:r>
            <w:r w:rsidRPr="00BF02E2">
              <w:rPr>
                <w:rFonts w:ascii="Times New Roman" w:hAnsi="Times New Roman"/>
                <w:sz w:val="18"/>
                <w:szCs w:val="18"/>
              </w:rPr>
              <w:t>6958m</w:t>
            </w:r>
            <w:r w:rsidRPr="00BF02E2">
              <w:rPr>
                <w:rFonts w:ascii="Times New Roman" w:hAnsi="Times New Roman"/>
                <w:sz w:val="18"/>
                <w:szCs w:val="18"/>
                <w:vertAlign w:val="superscript"/>
              </w:rPr>
              <w:t>3</w:t>
            </w:r>
            <w:r w:rsidRPr="00BF02E2">
              <w:rPr>
                <w:rFonts w:ascii="Times New Roman" w:hAnsi="Times New Roman"/>
                <w:sz w:val="18"/>
                <w:szCs w:val="18"/>
              </w:rPr>
              <w:t>/h</w:t>
            </w:r>
            <w:r w:rsidRPr="00BF02E2">
              <w:rPr>
                <w:rFonts w:ascii="Times New Roman" w:hAnsi="Times New Roman"/>
                <w:sz w:val="18"/>
                <w:szCs w:val="18"/>
              </w:rPr>
              <w:t>（额定）；氢气：</w:t>
            </w:r>
            <w:r w:rsidRPr="00BF02E2">
              <w:rPr>
                <w:rFonts w:ascii="Times New Roman" w:hAnsi="Times New Roman"/>
                <w:sz w:val="18"/>
                <w:szCs w:val="18"/>
              </w:rPr>
              <w:t>709m</w:t>
            </w:r>
            <w:r w:rsidRPr="00BF02E2">
              <w:rPr>
                <w:rFonts w:ascii="Times New Roman" w:hAnsi="Times New Roman"/>
                <w:sz w:val="18"/>
                <w:szCs w:val="18"/>
                <w:vertAlign w:val="superscript"/>
              </w:rPr>
              <w:t>3</w:t>
            </w:r>
            <w:r w:rsidRPr="00BF02E2">
              <w:rPr>
                <w:rFonts w:ascii="Times New Roman" w:hAnsi="Times New Roman"/>
                <w:sz w:val="18"/>
                <w:szCs w:val="18"/>
              </w:rPr>
              <w:t>/h</w:t>
            </w:r>
          </w:p>
        </w:tc>
        <w:tc>
          <w:tcPr>
            <w:tcW w:w="857" w:type="pct"/>
            <w:vAlign w:val="center"/>
          </w:tcPr>
          <w:p w14:paraId="27E32B61"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C27A64" w:rsidRPr="00BF02E2" w14:paraId="0C0F1AFA" w14:textId="5103F364" w:rsidTr="0037393E">
        <w:trPr>
          <w:cantSplit/>
        </w:trPr>
        <w:tc>
          <w:tcPr>
            <w:tcW w:w="235" w:type="pct"/>
            <w:vMerge w:val="restart"/>
            <w:vAlign w:val="center"/>
          </w:tcPr>
          <w:p w14:paraId="7AF76BE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6</w:t>
            </w:r>
          </w:p>
        </w:tc>
        <w:tc>
          <w:tcPr>
            <w:tcW w:w="221" w:type="pct"/>
            <w:vMerge w:val="restart"/>
            <w:vAlign w:val="center"/>
          </w:tcPr>
          <w:p w14:paraId="00F4741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泵类</w:t>
            </w:r>
          </w:p>
        </w:tc>
        <w:tc>
          <w:tcPr>
            <w:tcW w:w="711" w:type="pct"/>
            <w:vAlign w:val="center"/>
          </w:tcPr>
          <w:p w14:paraId="3D1635C0"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草酸二甲酯进料泵</w:t>
            </w:r>
          </w:p>
        </w:tc>
        <w:tc>
          <w:tcPr>
            <w:tcW w:w="402" w:type="pct"/>
            <w:vAlign w:val="center"/>
          </w:tcPr>
          <w:p w14:paraId="1818E4B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TCSC" w:val="0"/>
                <w:attr w:name="NumberType" w:val="1"/>
                <w:attr w:name="Negative" w:val="False"/>
                <w:attr w:name="HasSpace" w:val="False"/>
                <w:attr w:name="SourceValue" w:val="305"/>
                <w:attr w:name="UnitName" w:val="a"/>
              </w:smartTagPr>
              <w:r w:rsidRPr="00BF02E2">
                <w:rPr>
                  <w:rFonts w:ascii="Times New Roman" w:hAnsi="Times New Roman"/>
                  <w:sz w:val="18"/>
                  <w:szCs w:val="18"/>
                </w:rPr>
                <w:t>305A</w:t>
              </w:r>
            </w:smartTag>
            <w:r w:rsidRPr="00BF02E2">
              <w:rPr>
                <w:rFonts w:ascii="Times New Roman" w:hAnsi="Times New Roman"/>
                <w:sz w:val="18"/>
                <w:szCs w:val="18"/>
              </w:rPr>
              <w:t>/B</w:t>
            </w:r>
          </w:p>
        </w:tc>
        <w:tc>
          <w:tcPr>
            <w:tcW w:w="269" w:type="pct"/>
            <w:vAlign w:val="center"/>
          </w:tcPr>
          <w:p w14:paraId="0E0AF6E2"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55ADEAA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1F9D244A"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72A6CBF0" w14:textId="6A85E001" w:rsidTr="0037393E">
        <w:trPr>
          <w:cantSplit/>
        </w:trPr>
        <w:tc>
          <w:tcPr>
            <w:tcW w:w="235" w:type="pct"/>
            <w:vMerge/>
            <w:vAlign w:val="center"/>
          </w:tcPr>
          <w:p w14:paraId="3A8A9F4B"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730DDC1B"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75C1EC2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脱甲醇塔出料泵</w:t>
            </w:r>
          </w:p>
        </w:tc>
        <w:tc>
          <w:tcPr>
            <w:tcW w:w="402" w:type="pct"/>
            <w:vAlign w:val="center"/>
          </w:tcPr>
          <w:p w14:paraId="2B8E314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TCSC" w:val="0"/>
                <w:attr w:name="NumberType" w:val="1"/>
                <w:attr w:name="Negative" w:val="False"/>
                <w:attr w:name="HasSpace" w:val="False"/>
                <w:attr w:name="SourceValue" w:val="401"/>
                <w:attr w:name="UnitName" w:val="a"/>
              </w:smartTagPr>
              <w:r w:rsidRPr="00BF02E2">
                <w:rPr>
                  <w:rFonts w:ascii="Times New Roman" w:hAnsi="Times New Roman"/>
                  <w:sz w:val="18"/>
                  <w:szCs w:val="18"/>
                </w:rPr>
                <w:t>401A</w:t>
              </w:r>
            </w:smartTag>
            <w:r w:rsidRPr="00BF02E2">
              <w:rPr>
                <w:rFonts w:ascii="Times New Roman" w:hAnsi="Times New Roman"/>
                <w:sz w:val="18"/>
                <w:szCs w:val="18"/>
              </w:rPr>
              <w:t>/B</w:t>
            </w:r>
          </w:p>
        </w:tc>
        <w:tc>
          <w:tcPr>
            <w:tcW w:w="269" w:type="pct"/>
            <w:vAlign w:val="center"/>
          </w:tcPr>
          <w:p w14:paraId="0905037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20623563"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2CEF7E40"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799DB006" w14:textId="7ACB28B3" w:rsidTr="0037393E">
        <w:trPr>
          <w:cantSplit/>
        </w:trPr>
        <w:tc>
          <w:tcPr>
            <w:tcW w:w="235" w:type="pct"/>
            <w:vMerge/>
            <w:vAlign w:val="center"/>
          </w:tcPr>
          <w:p w14:paraId="03EAA024"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B0E328F"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4AB67B9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脱脂塔出料泵</w:t>
            </w:r>
          </w:p>
        </w:tc>
        <w:tc>
          <w:tcPr>
            <w:tcW w:w="402" w:type="pct"/>
            <w:vAlign w:val="center"/>
          </w:tcPr>
          <w:p w14:paraId="55B0B31D"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TCSC" w:val="0"/>
                <w:attr w:name="NumberType" w:val="1"/>
                <w:attr w:name="Negative" w:val="False"/>
                <w:attr w:name="HasSpace" w:val="False"/>
                <w:attr w:name="SourceValue" w:val="402"/>
                <w:attr w:name="UnitName" w:val="a"/>
              </w:smartTagPr>
              <w:r w:rsidRPr="00BF02E2">
                <w:rPr>
                  <w:rFonts w:ascii="Times New Roman" w:hAnsi="Times New Roman"/>
                  <w:sz w:val="18"/>
                  <w:szCs w:val="18"/>
                </w:rPr>
                <w:t>402A</w:t>
              </w:r>
            </w:smartTag>
            <w:r w:rsidRPr="00BF02E2">
              <w:rPr>
                <w:rFonts w:ascii="Times New Roman" w:hAnsi="Times New Roman"/>
                <w:sz w:val="18"/>
                <w:szCs w:val="18"/>
              </w:rPr>
              <w:t>/B</w:t>
            </w:r>
          </w:p>
        </w:tc>
        <w:tc>
          <w:tcPr>
            <w:tcW w:w="269" w:type="pct"/>
            <w:vAlign w:val="center"/>
          </w:tcPr>
          <w:p w14:paraId="76D4362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462E4F1C"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5EE557DB"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59269CBC" w14:textId="1F685E14" w:rsidTr="0037393E">
        <w:trPr>
          <w:cantSplit/>
        </w:trPr>
        <w:tc>
          <w:tcPr>
            <w:tcW w:w="235" w:type="pct"/>
            <w:vMerge/>
            <w:vAlign w:val="center"/>
          </w:tcPr>
          <w:p w14:paraId="3176C1A1"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33EF033F"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735C65D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脱脂塔回流泵</w:t>
            </w:r>
          </w:p>
        </w:tc>
        <w:tc>
          <w:tcPr>
            <w:tcW w:w="402" w:type="pct"/>
            <w:vAlign w:val="center"/>
          </w:tcPr>
          <w:p w14:paraId="3ABC072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TCSC" w:val="0"/>
                <w:attr w:name="NumberType" w:val="1"/>
                <w:attr w:name="Negative" w:val="False"/>
                <w:attr w:name="HasSpace" w:val="False"/>
                <w:attr w:name="SourceValue" w:val="403"/>
                <w:attr w:name="UnitName" w:val="a"/>
              </w:smartTagPr>
              <w:r w:rsidRPr="00BF02E2">
                <w:rPr>
                  <w:rFonts w:ascii="Times New Roman" w:hAnsi="Times New Roman"/>
                  <w:sz w:val="18"/>
                  <w:szCs w:val="18"/>
                </w:rPr>
                <w:t>403A</w:t>
              </w:r>
            </w:smartTag>
            <w:r w:rsidRPr="00BF02E2">
              <w:rPr>
                <w:rFonts w:ascii="Times New Roman" w:hAnsi="Times New Roman"/>
                <w:sz w:val="18"/>
                <w:szCs w:val="18"/>
              </w:rPr>
              <w:t>/B</w:t>
            </w:r>
          </w:p>
        </w:tc>
        <w:tc>
          <w:tcPr>
            <w:tcW w:w="269" w:type="pct"/>
            <w:vAlign w:val="center"/>
          </w:tcPr>
          <w:p w14:paraId="5A6A59F9"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3D0A8F4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01EDDFDD"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67C42628" w14:textId="1DB1D669" w:rsidTr="0037393E">
        <w:trPr>
          <w:cantSplit/>
        </w:trPr>
        <w:tc>
          <w:tcPr>
            <w:tcW w:w="235" w:type="pct"/>
            <w:vMerge/>
            <w:vAlign w:val="center"/>
          </w:tcPr>
          <w:p w14:paraId="3957B642"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74F7D345"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6271015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精制塔出料泵</w:t>
            </w:r>
          </w:p>
        </w:tc>
        <w:tc>
          <w:tcPr>
            <w:tcW w:w="402" w:type="pct"/>
            <w:vAlign w:val="center"/>
          </w:tcPr>
          <w:p w14:paraId="244D4970"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TCSC" w:val="0"/>
                <w:attr w:name="NumberType" w:val="1"/>
                <w:attr w:name="Negative" w:val="False"/>
                <w:attr w:name="HasSpace" w:val="False"/>
                <w:attr w:name="SourceValue" w:val="404"/>
                <w:attr w:name="UnitName" w:val="a"/>
              </w:smartTagPr>
              <w:r w:rsidRPr="00BF02E2">
                <w:rPr>
                  <w:rFonts w:ascii="Times New Roman" w:hAnsi="Times New Roman"/>
                  <w:sz w:val="18"/>
                  <w:szCs w:val="18"/>
                </w:rPr>
                <w:t>404A</w:t>
              </w:r>
            </w:smartTag>
            <w:r w:rsidRPr="00BF02E2">
              <w:rPr>
                <w:rFonts w:ascii="Times New Roman" w:hAnsi="Times New Roman"/>
                <w:sz w:val="18"/>
                <w:szCs w:val="18"/>
              </w:rPr>
              <w:t>/B</w:t>
            </w:r>
          </w:p>
        </w:tc>
        <w:tc>
          <w:tcPr>
            <w:tcW w:w="269" w:type="pct"/>
            <w:vAlign w:val="center"/>
          </w:tcPr>
          <w:p w14:paraId="4407179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5F1FF34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4A7B4BAB"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53A235B" w14:textId="7712C193" w:rsidTr="0037393E">
        <w:trPr>
          <w:cantSplit/>
        </w:trPr>
        <w:tc>
          <w:tcPr>
            <w:tcW w:w="235" w:type="pct"/>
            <w:vMerge/>
            <w:vAlign w:val="center"/>
          </w:tcPr>
          <w:p w14:paraId="6AF8BE0C"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639FB351"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0AF061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精制塔回流泵（双头泵）</w:t>
            </w:r>
          </w:p>
        </w:tc>
        <w:tc>
          <w:tcPr>
            <w:tcW w:w="402" w:type="pct"/>
            <w:vAlign w:val="center"/>
          </w:tcPr>
          <w:p w14:paraId="55887345"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TCSC" w:val="0"/>
                <w:attr w:name="NumberType" w:val="1"/>
                <w:attr w:name="Negative" w:val="False"/>
                <w:attr w:name="HasSpace" w:val="False"/>
                <w:attr w:name="SourceValue" w:val="405"/>
                <w:attr w:name="UnitName" w:val="a"/>
              </w:smartTagPr>
              <w:r w:rsidRPr="00BF02E2">
                <w:rPr>
                  <w:rFonts w:ascii="Times New Roman" w:hAnsi="Times New Roman"/>
                  <w:sz w:val="18"/>
                  <w:szCs w:val="18"/>
                </w:rPr>
                <w:t>405A</w:t>
              </w:r>
            </w:smartTag>
            <w:r w:rsidRPr="00BF02E2">
              <w:rPr>
                <w:rFonts w:ascii="Times New Roman" w:hAnsi="Times New Roman"/>
                <w:sz w:val="18"/>
                <w:szCs w:val="18"/>
              </w:rPr>
              <w:t>/B</w:t>
            </w:r>
          </w:p>
        </w:tc>
        <w:tc>
          <w:tcPr>
            <w:tcW w:w="269" w:type="pct"/>
            <w:vAlign w:val="center"/>
          </w:tcPr>
          <w:p w14:paraId="6EBB07A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18210143"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2599182B"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32BC4AAD" w14:textId="7D40F585" w:rsidTr="0037393E">
        <w:trPr>
          <w:cantSplit/>
        </w:trPr>
        <w:tc>
          <w:tcPr>
            <w:tcW w:w="235" w:type="pct"/>
            <w:vMerge/>
            <w:vAlign w:val="center"/>
          </w:tcPr>
          <w:p w14:paraId="626B46DA"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488A0F82"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7381C0C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甲醇回收塔进料泵</w:t>
            </w:r>
          </w:p>
        </w:tc>
        <w:tc>
          <w:tcPr>
            <w:tcW w:w="402" w:type="pct"/>
            <w:vAlign w:val="center"/>
          </w:tcPr>
          <w:p w14:paraId="53CE326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UnitName" w:val="a"/>
                <w:attr w:name="SourceValue" w:val="406"/>
                <w:attr w:name="HasSpace" w:val="False"/>
                <w:attr w:name="Negative" w:val="False"/>
                <w:attr w:name="NumberType" w:val="1"/>
                <w:attr w:name="TCSC" w:val="0"/>
              </w:smartTagPr>
              <w:r w:rsidRPr="00BF02E2">
                <w:rPr>
                  <w:rFonts w:ascii="Times New Roman" w:hAnsi="Times New Roman"/>
                  <w:sz w:val="18"/>
                  <w:szCs w:val="18"/>
                </w:rPr>
                <w:t>406A</w:t>
              </w:r>
            </w:smartTag>
            <w:r w:rsidRPr="00BF02E2">
              <w:rPr>
                <w:rFonts w:ascii="Times New Roman" w:hAnsi="Times New Roman"/>
                <w:sz w:val="18"/>
                <w:szCs w:val="18"/>
              </w:rPr>
              <w:t>/B</w:t>
            </w:r>
          </w:p>
        </w:tc>
        <w:tc>
          <w:tcPr>
            <w:tcW w:w="269" w:type="pct"/>
            <w:vAlign w:val="center"/>
          </w:tcPr>
          <w:p w14:paraId="28700FE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6E1EE82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4017EF98"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4A7FC46" w14:textId="714F72DB" w:rsidTr="0037393E">
        <w:trPr>
          <w:cantSplit/>
        </w:trPr>
        <w:tc>
          <w:tcPr>
            <w:tcW w:w="235" w:type="pct"/>
            <w:vMerge/>
            <w:vAlign w:val="center"/>
          </w:tcPr>
          <w:p w14:paraId="7C899F18"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46A94A2A"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678EFD3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甲醇回收塔出料泵</w:t>
            </w:r>
          </w:p>
        </w:tc>
        <w:tc>
          <w:tcPr>
            <w:tcW w:w="402" w:type="pct"/>
            <w:vAlign w:val="center"/>
          </w:tcPr>
          <w:p w14:paraId="7394ACD2"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UnitName" w:val="a"/>
                <w:attr w:name="SourceValue" w:val="407"/>
                <w:attr w:name="HasSpace" w:val="False"/>
                <w:attr w:name="Negative" w:val="False"/>
                <w:attr w:name="NumberType" w:val="1"/>
                <w:attr w:name="TCSC" w:val="0"/>
              </w:smartTagPr>
              <w:r w:rsidRPr="00BF02E2">
                <w:rPr>
                  <w:rFonts w:ascii="Times New Roman" w:hAnsi="Times New Roman"/>
                  <w:sz w:val="18"/>
                  <w:szCs w:val="18"/>
                </w:rPr>
                <w:t>407A</w:t>
              </w:r>
            </w:smartTag>
            <w:r w:rsidRPr="00BF02E2">
              <w:rPr>
                <w:rFonts w:ascii="Times New Roman" w:hAnsi="Times New Roman"/>
                <w:sz w:val="18"/>
                <w:szCs w:val="18"/>
              </w:rPr>
              <w:t>/B</w:t>
            </w:r>
          </w:p>
        </w:tc>
        <w:tc>
          <w:tcPr>
            <w:tcW w:w="269" w:type="pct"/>
            <w:vAlign w:val="center"/>
          </w:tcPr>
          <w:p w14:paraId="29B6FAF0"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6BC58C65"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0FF6373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3FBEFCC1" w14:textId="73B0218C" w:rsidTr="0037393E">
        <w:trPr>
          <w:cantSplit/>
        </w:trPr>
        <w:tc>
          <w:tcPr>
            <w:tcW w:w="235" w:type="pct"/>
            <w:vMerge/>
            <w:vAlign w:val="center"/>
          </w:tcPr>
          <w:p w14:paraId="0B85CD65"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27254581"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5BE826F9"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甲醇回收塔回流泵</w:t>
            </w:r>
          </w:p>
        </w:tc>
        <w:tc>
          <w:tcPr>
            <w:tcW w:w="402" w:type="pct"/>
            <w:vAlign w:val="center"/>
          </w:tcPr>
          <w:p w14:paraId="742C18BD"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w:t>
            </w:r>
            <w:smartTag w:uri="urn:schemas-microsoft-com:office:smarttags" w:element="chmetcnv">
              <w:smartTagPr>
                <w:attr w:name="UnitName" w:val="a"/>
                <w:attr w:name="SourceValue" w:val="410"/>
                <w:attr w:name="HasSpace" w:val="False"/>
                <w:attr w:name="Negative" w:val="False"/>
                <w:attr w:name="NumberType" w:val="1"/>
                <w:attr w:name="TCSC" w:val="0"/>
              </w:smartTagPr>
              <w:r w:rsidRPr="00BF02E2">
                <w:rPr>
                  <w:rFonts w:ascii="Times New Roman" w:hAnsi="Times New Roman"/>
                  <w:sz w:val="18"/>
                  <w:szCs w:val="18"/>
                </w:rPr>
                <w:t>410A</w:t>
              </w:r>
            </w:smartTag>
            <w:r w:rsidRPr="00BF02E2">
              <w:rPr>
                <w:rFonts w:ascii="Times New Roman" w:hAnsi="Times New Roman"/>
                <w:sz w:val="18"/>
                <w:szCs w:val="18"/>
              </w:rPr>
              <w:t>/B</w:t>
            </w:r>
          </w:p>
        </w:tc>
        <w:tc>
          <w:tcPr>
            <w:tcW w:w="269" w:type="pct"/>
            <w:vAlign w:val="center"/>
          </w:tcPr>
          <w:p w14:paraId="5ABDF54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4477B747"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4703F464"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6A2501C1" w14:textId="7DC375F8" w:rsidTr="0037393E">
        <w:trPr>
          <w:cantSplit/>
        </w:trPr>
        <w:tc>
          <w:tcPr>
            <w:tcW w:w="235" w:type="pct"/>
            <w:vMerge/>
            <w:vAlign w:val="center"/>
          </w:tcPr>
          <w:p w14:paraId="1CF3496A"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3C541E0E"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211E1EC"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R403</w:t>
            </w:r>
            <w:r w:rsidRPr="00BF02E2">
              <w:rPr>
                <w:rFonts w:ascii="Times New Roman" w:hAnsi="Times New Roman"/>
                <w:sz w:val="18"/>
                <w:szCs w:val="18"/>
              </w:rPr>
              <w:t>撤热循环泵</w:t>
            </w:r>
          </w:p>
        </w:tc>
        <w:tc>
          <w:tcPr>
            <w:tcW w:w="402" w:type="pct"/>
            <w:vAlign w:val="center"/>
          </w:tcPr>
          <w:p w14:paraId="0314BE4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P418</w:t>
            </w:r>
          </w:p>
        </w:tc>
        <w:tc>
          <w:tcPr>
            <w:tcW w:w="269" w:type="pct"/>
            <w:vAlign w:val="center"/>
          </w:tcPr>
          <w:p w14:paraId="4DD37AD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51C4F8F"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4E919C89"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7C0EE7D2" w14:textId="432F0DE9" w:rsidTr="0037393E">
        <w:trPr>
          <w:cantSplit/>
        </w:trPr>
        <w:tc>
          <w:tcPr>
            <w:tcW w:w="235" w:type="pct"/>
            <w:vMerge/>
            <w:vAlign w:val="center"/>
          </w:tcPr>
          <w:p w14:paraId="28C13D07"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184F0F4F"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2C0B1467"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甲醇泵</w:t>
            </w:r>
          </w:p>
        </w:tc>
        <w:tc>
          <w:tcPr>
            <w:tcW w:w="402" w:type="pct"/>
            <w:vAlign w:val="center"/>
          </w:tcPr>
          <w:p w14:paraId="401A90EE"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P430A/B</w:t>
            </w:r>
          </w:p>
        </w:tc>
        <w:tc>
          <w:tcPr>
            <w:tcW w:w="269" w:type="pct"/>
            <w:vAlign w:val="center"/>
          </w:tcPr>
          <w:p w14:paraId="5636C84F"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0EAF7457"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7F356AD3"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69A0EA35" w14:textId="3F500FEC" w:rsidTr="0037393E">
        <w:trPr>
          <w:cantSplit/>
        </w:trPr>
        <w:tc>
          <w:tcPr>
            <w:tcW w:w="235" w:type="pct"/>
            <w:vMerge/>
            <w:vAlign w:val="center"/>
          </w:tcPr>
          <w:p w14:paraId="62E068A9"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61C0185"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B733B43"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废液罐液下泵</w:t>
            </w:r>
          </w:p>
        </w:tc>
        <w:tc>
          <w:tcPr>
            <w:tcW w:w="402" w:type="pct"/>
            <w:vAlign w:val="center"/>
          </w:tcPr>
          <w:p w14:paraId="5EB53B0D"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P801</w:t>
            </w:r>
          </w:p>
        </w:tc>
        <w:tc>
          <w:tcPr>
            <w:tcW w:w="269" w:type="pct"/>
            <w:vAlign w:val="center"/>
          </w:tcPr>
          <w:p w14:paraId="69A7470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515CA13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7D7FA088"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9B11EBA" w14:textId="243E6C68" w:rsidTr="0037393E">
        <w:trPr>
          <w:cantSplit/>
        </w:trPr>
        <w:tc>
          <w:tcPr>
            <w:tcW w:w="235" w:type="pct"/>
            <w:vMerge/>
            <w:vAlign w:val="center"/>
          </w:tcPr>
          <w:p w14:paraId="5D45D46F"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AF396B7"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4DE9D60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雨水泵</w:t>
            </w:r>
          </w:p>
        </w:tc>
        <w:tc>
          <w:tcPr>
            <w:tcW w:w="402" w:type="pct"/>
            <w:vAlign w:val="center"/>
          </w:tcPr>
          <w:p w14:paraId="1EC3B0F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P802</w:t>
            </w:r>
          </w:p>
        </w:tc>
        <w:tc>
          <w:tcPr>
            <w:tcW w:w="269" w:type="pct"/>
            <w:vAlign w:val="center"/>
          </w:tcPr>
          <w:p w14:paraId="5467D974"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F0E110E"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09D193F2"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8D72014" w14:textId="48256D4D" w:rsidTr="0037393E">
        <w:trPr>
          <w:cantSplit/>
        </w:trPr>
        <w:tc>
          <w:tcPr>
            <w:tcW w:w="235" w:type="pct"/>
            <w:vMerge/>
            <w:vAlign w:val="center"/>
          </w:tcPr>
          <w:p w14:paraId="2AF49AD7"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04E4F8B6"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5F25FFFC"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污水泵</w:t>
            </w:r>
          </w:p>
        </w:tc>
        <w:tc>
          <w:tcPr>
            <w:tcW w:w="402" w:type="pct"/>
            <w:vAlign w:val="center"/>
          </w:tcPr>
          <w:p w14:paraId="4FDA444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P803</w:t>
            </w:r>
          </w:p>
        </w:tc>
        <w:tc>
          <w:tcPr>
            <w:tcW w:w="269" w:type="pct"/>
            <w:vAlign w:val="center"/>
          </w:tcPr>
          <w:p w14:paraId="037A60EA"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8E4B3EC"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5EDEFA43"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BBD6F80" w14:textId="2B33CDA2" w:rsidTr="0037393E">
        <w:trPr>
          <w:cantSplit/>
        </w:trPr>
        <w:tc>
          <w:tcPr>
            <w:tcW w:w="235" w:type="pct"/>
            <w:vMerge/>
            <w:vAlign w:val="center"/>
          </w:tcPr>
          <w:p w14:paraId="7FF673B5"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2CC1DBCB"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2419CA19"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污水泵</w:t>
            </w:r>
          </w:p>
        </w:tc>
        <w:tc>
          <w:tcPr>
            <w:tcW w:w="402" w:type="pct"/>
            <w:vAlign w:val="center"/>
          </w:tcPr>
          <w:p w14:paraId="0C6AE246"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P-3501A/B</w:t>
            </w:r>
          </w:p>
        </w:tc>
        <w:tc>
          <w:tcPr>
            <w:tcW w:w="269" w:type="pct"/>
            <w:vAlign w:val="center"/>
          </w:tcPr>
          <w:p w14:paraId="7B774BF3"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2</w:t>
            </w:r>
          </w:p>
        </w:tc>
        <w:tc>
          <w:tcPr>
            <w:tcW w:w="2305" w:type="pct"/>
            <w:vAlign w:val="center"/>
          </w:tcPr>
          <w:p w14:paraId="2AA9B625"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7D648BE6"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FD4D69D" w14:textId="155804C6" w:rsidTr="0037393E">
        <w:trPr>
          <w:cantSplit/>
        </w:trPr>
        <w:tc>
          <w:tcPr>
            <w:tcW w:w="235" w:type="pct"/>
            <w:vMerge/>
            <w:vAlign w:val="center"/>
          </w:tcPr>
          <w:p w14:paraId="3D6B54F8"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9A79545"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D16567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合格乙二醇产品装车泵</w:t>
            </w:r>
          </w:p>
        </w:tc>
        <w:tc>
          <w:tcPr>
            <w:tcW w:w="402" w:type="pct"/>
            <w:vAlign w:val="center"/>
          </w:tcPr>
          <w:p w14:paraId="2D005B11"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P411</w:t>
            </w:r>
          </w:p>
        </w:tc>
        <w:tc>
          <w:tcPr>
            <w:tcW w:w="269" w:type="pct"/>
            <w:vAlign w:val="center"/>
          </w:tcPr>
          <w:p w14:paraId="01B25F5D"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3013180"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6CBBCA1D"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44A871BB" w14:textId="7B459E7C" w:rsidTr="0037393E">
        <w:trPr>
          <w:cantSplit/>
        </w:trPr>
        <w:tc>
          <w:tcPr>
            <w:tcW w:w="235" w:type="pct"/>
            <w:vMerge/>
            <w:vAlign w:val="center"/>
          </w:tcPr>
          <w:p w14:paraId="333A3115"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5A79C99F"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0D38AE2F"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粗乙醇装车泵</w:t>
            </w:r>
          </w:p>
        </w:tc>
        <w:tc>
          <w:tcPr>
            <w:tcW w:w="402" w:type="pct"/>
            <w:vAlign w:val="center"/>
          </w:tcPr>
          <w:p w14:paraId="527EF73F"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P412</w:t>
            </w:r>
          </w:p>
        </w:tc>
        <w:tc>
          <w:tcPr>
            <w:tcW w:w="269" w:type="pct"/>
            <w:vAlign w:val="center"/>
          </w:tcPr>
          <w:p w14:paraId="6BE0123D"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0E288CA6"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38DE073D"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01D7A0D1" w14:textId="38C8834E" w:rsidTr="0037393E">
        <w:trPr>
          <w:cantSplit/>
        </w:trPr>
        <w:tc>
          <w:tcPr>
            <w:tcW w:w="235" w:type="pct"/>
            <w:vMerge/>
            <w:vAlign w:val="center"/>
          </w:tcPr>
          <w:p w14:paraId="0D1FD9F8" w14:textId="77777777" w:rsidR="00C27A64" w:rsidRPr="00BF02E2" w:rsidRDefault="00C27A64" w:rsidP="002F2A63">
            <w:pPr>
              <w:pStyle w:val="afffff5"/>
              <w:spacing w:line="240" w:lineRule="auto"/>
              <w:rPr>
                <w:rFonts w:ascii="Times New Roman" w:hAnsi="Times New Roman"/>
                <w:sz w:val="18"/>
                <w:szCs w:val="18"/>
              </w:rPr>
            </w:pPr>
          </w:p>
        </w:tc>
        <w:tc>
          <w:tcPr>
            <w:tcW w:w="221" w:type="pct"/>
            <w:vMerge/>
            <w:vAlign w:val="center"/>
          </w:tcPr>
          <w:p w14:paraId="19F9BA11" w14:textId="77777777" w:rsidR="00C27A64" w:rsidRPr="00BF02E2" w:rsidRDefault="00C27A64" w:rsidP="002F2A63">
            <w:pPr>
              <w:pStyle w:val="afffff5"/>
              <w:spacing w:line="240" w:lineRule="auto"/>
              <w:rPr>
                <w:rFonts w:ascii="Times New Roman" w:hAnsi="Times New Roman"/>
                <w:sz w:val="18"/>
                <w:szCs w:val="18"/>
              </w:rPr>
            </w:pPr>
          </w:p>
        </w:tc>
        <w:tc>
          <w:tcPr>
            <w:tcW w:w="711" w:type="pct"/>
            <w:vAlign w:val="center"/>
          </w:tcPr>
          <w:p w14:paraId="1C63CFC8"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不合格乙二醇产品装车泵</w:t>
            </w:r>
          </w:p>
        </w:tc>
        <w:tc>
          <w:tcPr>
            <w:tcW w:w="402" w:type="pct"/>
            <w:vAlign w:val="center"/>
          </w:tcPr>
          <w:p w14:paraId="3C26E893"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P413</w:t>
            </w:r>
          </w:p>
        </w:tc>
        <w:tc>
          <w:tcPr>
            <w:tcW w:w="269" w:type="pct"/>
            <w:vAlign w:val="center"/>
          </w:tcPr>
          <w:p w14:paraId="3BB51CBB" w14:textId="77777777" w:rsidR="00C27A64" w:rsidRPr="00BF02E2" w:rsidRDefault="00C27A64"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2E1BF6CB"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7F62207F" w14:textId="77777777" w:rsidR="00C27A64" w:rsidRPr="00BF02E2" w:rsidRDefault="00C27A64" w:rsidP="002F2A63">
            <w:pPr>
              <w:pStyle w:val="afffff6"/>
              <w:spacing w:line="240" w:lineRule="auto"/>
              <w:ind w:left="0" w:firstLineChars="0" w:firstLine="0"/>
              <w:jc w:val="center"/>
              <w:rPr>
                <w:rFonts w:ascii="Times New Roman" w:hAnsi="Times New Roman"/>
                <w:sz w:val="18"/>
                <w:szCs w:val="18"/>
              </w:rPr>
            </w:pPr>
          </w:p>
        </w:tc>
      </w:tr>
      <w:tr w:rsidR="00C27A64" w:rsidRPr="00BF02E2" w14:paraId="1FC5F98D" w14:textId="77777777" w:rsidTr="0037393E">
        <w:trPr>
          <w:cantSplit/>
        </w:trPr>
        <w:tc>
          <w:tcPr>
            <w:tcW w:w="235" w:type="pct"/>
            <w:vMerge/>
            <w:vAlign w:val="center"/>
          </w:tcPr>
          <w:p w14:paraId="6D479434" w14:textId="77777777" w:rsidR="00C27A64" w:rsidRPr="00BF02E2" w:rsidRDefault="00C27A64" w:rsidP="00C27A64">
            <w:pPr>
              <w:pStyle w:val="afffff5"/>
              <w:spacing w:line="240" w:lineRule="auto"/>
              <w:rPr>
                <w:rFonts w:ascii="Times New Roman" w:hAnsi="Times New Roman"/>
                <w:sz w:val="18"/>
                <w:szCs w:val="18"/>
              </w:rPr>
            </w:pPr>
          </w:p>
        </w:tc>
        <w:tc>
          <w:tcPr>
            <w:tcW w:w="221" w:type="pct"/>
            <w:vMerge/>
            <w:vAlign w:val="center"/>
          </w:tcPr>
          <w:p w14:paraId="6E0D7D08" w14:textId="77777777" w:rsidR="00C27A64" w:rsidRPr="00BF02E2" w:rsidRDefault="00C27A64" w:rsidP="00C27A64">
            <w:pPr>
              <w:pStyle w:val="afffff5"/>
              <w:spacing w:line="240" w:lineRule="auto"/>
              <w:rPr>
                <w:rFonts w:ascii="Times New Roman" w:hAnsi="Times New Roman"/>
                <w:sz w:val="18"/>
                <w:szCs w:val="18"/>
              </w:rPr>
            </w:pPr>
          </w:p>
        </w:tc>
        <w:tc>
          <w:tcPr>
            <w:tcW w:w="711" w:type="pct"/>
            <w:vAlign w:val="center"/>
          </w:tcPr>
          <w:p w14:paraId="16829CB6" w14:textId="1E09183C" w:rsidR="00C27A64" w:rsidRPr="00BF02E2" w:rsidRDefault="00C27A64" w:rsidP="00C27A64">
            <w:pPr>
              <w:pStyle w:val="afffff5"/>
              <w:spacing w:line="240" w:lineRule="auto"/>
              <w:rPr>
                <w:rFonts w:ascii="Times New Roman" w:hAnsi="Times New Roman"/>
                <w:sz w:val="18"/>
                <w:szCs w:val="18"/>
              </w:rPr>
            </w:pPr>
            <w:r>
              <w:rPr>
                <w:rFonts w:ascii="Times New Roman" w:hAnsi="Times New Roman" w:hint="eastAsia"/>
                <w:sz w:val="18"/>
                <w:szCs w:val="18"/>
              </w:rPr>
              <w:t>脱甲醇</w:t>
            </w:r>
            <w:r w:rsidRPr="00C27A64">
              <w:rPr>
                <w:rFonts w:ascii="Times New Roman" w:hAnsi="Times New Roman" w:hint="eastAsia"/>
                <w:sz w:val="18"/>
                <w:szCs w:val="18"/>
              </w:rPr>
              <w:t>塔出料泵</w:t>
            </w:r>
          </w:p>
        </w:tc>
        <w:tc>
          <w:tcPr>
            <w:tcW w:w="402" w:type="pct"/>
            <w:vAlign w:val="center"/>
          </w:tcPr>
          <w:p w14:paraId="2BC2AEE3" w14:textId="49961C84"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P</w:t>
            </w:r>
            <w:smartTag w:uri="urn:schemas-microsoft-com:office:smarttags" w:element="chmetcnv">
              <w:smartTagPr>
                <w:attr w:name="TCSC" w:val="0"/>
                <w:attr w:name="NumberType" w:val="1"/>
                <w:attr w:name="Negative" w:val="False"/>
                <w:attr w:name="HasSpace" w:val="False"/>
                <w:attr w:name="SourceValue" w:val="415"/>
                <w:attr w:name="UnitName" w:val="a"/>
              </w:smartTagPr>
              <w:r w:rsidRPr="00C27A64">
                <w:rPr>
                  <w:rFonts w:ascii="Times New Roman" w:hAnsi="Times New Roman" w:hint="eastAsia"/>
                  <w:sz w:val="18"/>
                  <w:szCs w:val="18"/>
                </w:rPr>
                <w:t>415A</w:t>
              </w:r>
            </w:smartTag>
            <w:r w:rsidRPr="00C27A64">
              <w:rPr>
                <w:rFonts w:ascii="Times New Roman" w:hAnsi="Times New Roman" w:hint="eastAsia"/>
                <w:sz w:val="18"/>
                <w:szCs w:val="18"/>
              </w:rPr>
              <w:t>/B</w:t>
            </w:r>
          </w:p>
        </w:tc>
        <w:tc>
          <w:tcPr>
            <w:tcW w:w="269" w:type="pct"/>
            <w:vAlign w:val="center"/>
          </w:tcPr>
          <w:p w14:paraId="66BBF9DA" w14:textId="1ED0E04D"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2</w:t>
            </w:r>
          </w:p>
        </w:tc>
        <w:tc>
          <w:tcPr>
            <w:tcW w:w="2305" w:type="pct"/>
            <w:vAlign w:val="center"/>
          </w:tcPr>
          <w:p w14:paraId="546D13A9" w14:textId="77777777" w:rsidR="00C27A64" w:rsidRPr="00BF02E2" w:rsidRDefault="00C27A64" w:rsidP="00C27A64">
            <w:pPr>
              <w:pStyle w:val="afffff6"/>
              <w:spacing w:line="240" w:lineRule="auto"/>
              <w:ind w:left="0" w:firstLineChars="0" w:firstLine="0"/>
              <w:jc w:val="center"/>
              <w:rPr>
                <w:rFonts w:ascii="Times New Roman" w:hAnsi="Times New Roman"/>
                <w:sz w:val="18"/>
                <w:szCs w:val="18"/>
              </w:rPr>
            </w:pPr>
          </w:p>
        </w:tc>
        <w:tc>
          <w:tcPr>
            <w:tcW w:w="857" w:type="pct"/>
            <w:vAlign w:val="center"/>
          </w:tcPr>
          <w:p w14:paraId="779810B5" w14:textId="77777777" w:rsidR="00C27A64" w:rsidRPr="00BF02E2" w:rsidRDefault="00C27A64" w:rsidP="00C27A64">
            <w:pPr>
              <w:pStyle w:val="afffff6"/>
              <w:spacing w:line="240" w:lineRule="auto"/>
              <w:ind w:left="0" w:firstLineChars="0" w:firstLine="0"/>
              <w:jc w:val="center"/>
              <w:rPr>
                <w:rFonts w:ascii="Times New Roman" w:hAnsi="Times New Roman"/>
                <w:sz w:val="18"/>
                <w:szCs w:val="18"/>
              </w:rPr>
            </w:pPr>
          </w:p>
        </w:tc>
      </w:tr>
      <w:tr w:rsidR="00C27A64" w:rsidRPr="00BF02E2" w14:paraId="6614B708" w14:textId="77777777" w:rsidTr="0037393E">
        <w:trPr>
          <w:cantSplit/>
        </w:trPr>
        <w:tc>
          <w:tcPr>
            <w:tcW w:w="235" w:type="pct"/>
            <w:vMerge/>
            <w:vAlign w:val="center"/>
          </w:tcPr>
          <w:p w14:paraId="3AF53E75" w14:textId="77777777" w:rsidR="00C27A64" w:rsidRPr="00BF02E2" w:rsidRDefault="00C27A64" w:rsidP="00C27A64">
            <w:pPr>
              <w:pStyle w:val="afffff5"/>
              <w:spacing w:line="240" w:lineRule="auto"/>
              <w:rPr>
                <w:rFonts w:ascii="Times New Roman" w:hAnsi="Times New Roman"/>
                <w:sz w:val="18"/>
                <w:szCs w:val="18"/>
              </w:rPr>
            </w:pPr>
          </w:p>
        </w:tc>
        <w:tc>
          <w:tcPr>
            <w:tcW w:w="221" w:type="pct"/>
            <w:vMerge/>
            <w:vAlign w:val="center"/>
          </w:tcPr>
          <w:p w14:paraId="6D69DC21" w14:textId="77777777" w:rsidR="00C27A64" w:rsidRPr="00BF02E2" w:rsidRDefault="00C27A64" w:rsidP="00C27A64">
            <w:pPr>
              <w:pStyle w:val="afffff5"/>
              <w:spacing w:line="240" w:lineRule="auto"/>
              <w:rPr>
                <w:rFonts w:ascii="Times New Roman" w:hAnsi="Times New Roman"/>
                <w:sz w:val="18"/>
                <w:szCs w:val="18"/>
              </w:rPr>
            </w:pPr>
          </w:p>
        </w:tc>
        <w:tc>
          <w:tcPr>
            <w:tcW w:w="711" w:type="pct"/>
            <w:vAlign w:val="center"/>
          </w:tcPr>
          <w:p w14:paraId="112EBEB9" w14:textId="789B0481" w:rsidR="00C27A64" w:rsidRPr="00BF02E2" w:rsidRDefault="00C27A64" w:rsidP="00C27A64">
            <w:pPr>
              <w:pStyle w:val="afffff5"/>
              <w:spacing w:line="240" w:lineRule="auto"/>
              <w:rPr>
                <w:rFonts w:ascii="Times New Roman" w:hAnsi="Times New Roman"/>
                <w:sz w:val="18"/>
                <w:szCs w:val="18"/>
              </w:rPr>
            </w:pPr>
            <w:r>
              <w:rPr>
                <w:rFonts w:ascii="Times New Roman" w:hAnsi="Times New Roman" w:hint="eastAsia"/>
                <w:sz w:val="18"/>
                <w:szCs w:val="18"/>
              </w:rPr>
              <w:t>脱甲醇</w:t>
            </w:r>
            <w:r w:rsidRPr="00C27A64">
              <w:rPr>
                <w:rFonts w:ascii="Times New Roman" w:hAnsi="Times New Roman" w:hint="eastAsia"/>
                <w:sz w:val="18"/>
                <w:szCs w:val="18"/>
              </w:rPr>
              <w:t>塔循环泵</w:t>
            </w:r>
          </w:p>
        </w:tc>
        <w:tc>
          <w:tcPr>
            <w:tcW w:w="402" w:type="pct"/>
            <w:vAlign w:val="center"/>
          </w:tcPr>
          <w:p w14:paraId="495785DD" w14:textId="171A2B42"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P</w:t>
            </w:r>
            <w:smartTag w:uri="urn:schemas-microsoft-com:office:smarttags" w:element="chmetcnv">
              <w:smartTagPr>
                <w:attr w:name="TCSC" w:val="0"/>
                <w:attr w:name="NumberType" w:val="1"/>
                <w:attr w:name="Negative" w:val="False"/>
                <w:attr w:name="HasSpace" w:val="False"/>
                <w:attr w:name="SourceValue" w:val="416"/>
                <w:attr w:name="UnitName" w:val="a"/>
              </w:smartTagPr>
              <w:r w:rsidRPr="00C27A64">
                <w:rPr>
                  <w:rFonts w:ascii="Times New Roman" w:hAnsi="Times New Roman" w:hint="eastAsia"/>
                  <w:sz w:val="18"/>
                  <w:szCs w:val="18"/>
                </w:rPr>
                <w:t>416A</w:t>
              </w:r>
            </w:smartTag>
            <w:r w:rsidRPr="00C27A64">
              <w:rPr>
                <w:rFonts w:ascii="Times New Roman" w:hAnsi="Times New Roman" w:hint="eastAsia"/>
                <w:sz w:val="18"/>
                <w:szCs w:val="18"/>
              </w:rPr>
              <w:t>/B</w:t>
            </w:r>
          </w:p>
        </w:tc>
        <w:tc>
          <w:tcPr>
            <w:tcW w:w="269" w:type="pct"/>
            <w:vAlign w:val="center"/>
          </w:tcPr>
          <w:p w14:paraId="3DB75424" w14:textId="61FA3AA6" w:rsidR="00C27A64" w:rsidRPr="00BF02E2" w:rsidRDefault="00C27A64" w:rsidP="00C27A64">
            <w:pPr>
              <w:pStyle w:val="afffff5"/>
              <w:spacing w:line="240" w:lineRule="auto"/>
              <w:rPr>
                <w:rFonts w:ascii="Times New Roman" w:hAnsi="Times New Roman"/>
                <w:sz w:val="18"/>
                <w:szCs w:val="18"/>
              </w:rPr>
            </w:pPr>
            <w:r w:rsidRPr="00C27A64">
              <w:rPr>
                <w:rFonts w:ascii="Times New Roman" w:hAnsi="Times New Roman" w:hint="eastAsia"/>
                <w:sz w:val="18"/>
                <w:szCs w:val="18"/>
              </w:rPr>
              <w:t>2</w:t>
            </w:r>
          </w:p>
        </w:tc>
        <w:tc>
          <w:tcPr>
            <w:tcW w:w="2305" w:type="pct"/>
            <w:vAlign w:val="center"/>
          </w:tcPr>
          <w:p w14:paraId="3D23AF49" w14:textId="77777777" w:rsidR="00C27A64" w:rsidRPr="00BF02E2" w:rsidRDefault="00C27A64" w:rsidP="00C27A64">
            <w:pPr>
              <w:pStyle w:val="afffff6"/>
              <w:spacing w:line="240" w:lineRule="auto"/>
              <w:ind w:left="0" w:firstLineChars="0" w:firstLine="0"/>
              <w:jc w:val="center"/>
              <w:rPr>
                <w:rFonts w:ascii="Times New Roman" w:hAnsi="Times New Roman"/>
                <w:sz w:val="18"/>
                <w:szCs w:val="18"/>
              </w:rPr>
            </w:pPr>
          </w:p>
        </w:tc>
        <w:tc>
          <w:tcPr>
            <w:tcW w:w="857" w:type="pct"/>
            <w:vAlign w:val="center"/>
          </w:tcPr>
          <w:p w14:paraId="1D0864EE" w14:textId="77777777" w:rsidR="00C27A64" w:rsidRPr="00BF02E2" w:rsidRDefault="00C27A64" w:rsidP="00C27A64">
            <w:pPr>
              <w:pStyle w:val="afffff6"/>
              <w:spacing w:line="240" w:lineRule="auto"/>
              <w:ind w:left="0" w:firstLineChars="0" w:firstLine="0"/>
              <w:jc w:val="center"/>
              <w:rPr>
                <w:rFonts w:ascii="Times New Roman" w:hAnsi="Times New Roman"/>
                <w:sz w:val="18"/>
                <w:szCs w:val="18"/>
              </w:rPr>
            </w:pPr>
          </w:p>
        </w:tc>
      </w:tr>
      <w:tr w:rsidR="00E97E88" w:rsidRPr="00BF02E2" w14:paraId="76BA2AE9" w14:textId="7285AE2E" w:rsidTr="0037393E">
        <w:trPr>
          <w:cantSplit/>
        </w:trPr>
        <w:tc>
          <w:tcPr>
            <w:tcW w:w="235" w:type="pct"/>
            <w:vMerge w:val="restart"/>
            <w:vAlign w:val="center"/>
          </w:tcPr>
          <w:p w14:paraId="484127F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7</w:t>
            </w:r>
          </w:p>
        </w:tc>
        <w:tc>
          <w:tcPr>
            <w:tcW w:w="221" w:type="pct"/>
            <w:vMerge w:val="restart"/>
            <w:vAlign w:val="center"/>
          </w:tcPr>
          <w:p w14:paraId="06A66DB3"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其他类</w:t>
            </w:r>
          </w:p>
        </w:tc>
        <w:tc>
          <w:tcPr>
            <w:tcW w:w="711" w:type="pct"/>
            <w:vAlign w:val="center"/>
          </w:tcPr>
          <w:p w14:paraId="39CB1D08" w14:textId="77777777" w:rsidR="00E97E88" w:rsidRPr="00BF02E2" w:rsidRDefault="00E97E88" w:rsidP="002F2A63">
            <w:pPr>
              <w:jc w:val="center"/>
              <w:rPr>
                <w:rFonts w:ascii="Times New Roman" w:eastAsia="宋体" w:hAnsi="Times New Roman" w:cs="Times New Roman"/>
                <w:sz w:val="20"/>
                <w:szCs w:val="20"/>
              </w:rPr>
            </w:pPr>
            <w:r w:rsidRPr="00BF02E2">
              <w:rPr>
                <w:rFonts w:ascii="Times New Roman" w:eastAsia="宋体" w:hAnsi="Times New Roman" w:cs="Times New Roman"/>
                <w:sz w:val="18"/>
                <w:szCs w:val="18"/>
              </w:rPr>
              <w:t>静态混合器</w:t>
            </w:r>
          </w:p>
        </w:tc>
        <w:tc>
          <w:tcPr>
            <w:tcW w:w="402" w:type="pct"/>
            <w:vAlign w:val="center"/>
          </w:tcPr>
          <w:p w14:paraId="40258DCE"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M401</w:t>
            </w:r>
          </w:p>
        </w:tc>
        <w:tc>
          <w:tcPr>
            <w:tcW w:w="269" w:type="pct"/>
            <w:vAlign w:val="center"/>
          </w:tcPr>
          <w:p w14:paraId="7BBDDFC4"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3E3E4A6E"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w:t>
            </w:r>
          </w:p>
        </w:tc>
        <w:tc>
          <w:tcPr>
            <w:tcW w:w="857" w:type="pct"/>
            <w:vAlign w:val="center"/>
          </w:tcPr>
          <w:p w14:paraId="0D781945"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6C335B42" w14:textId="536E1799" w:rsidTr="0037393E">
        <w:trPr>
          <w:cantSplit/>
        </w:trPr>
        <w:tc>
          <w:tcPr>
            <w:tcW w:w="235" w:type="pct"/>
            <w:vMerge/>
            <w:vAlign w:val="center"/>
          </w:tcPr>
          <w:p w14:paraId="5F0D1B63"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14E090CA"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061F5779"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脱甲醇塔真空泵</w:t>
            </w:r>
          </w:p>
        </w:tc>
        <w:tc>
          <w:tcPr>
            <w:tcW w:w="402" w:type="pct"/>
            <w:vAlign w:val="center"/>
          </w:tcPr>
          <w:p w14:paraId="7B6B785F"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J408</w:t>
            </w:r>
          </w:p>
        </w:tc>
        <w:tc>
          <w:tcPr>
            <w:tcW w:w="269" w:type="pct"/>
            <w:vAlign w:val="center"/>
          </w:tcPr>
          <w:p w14:paraId="64F5D649"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462A9F70"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设计温度</w:t>
            </w:r>
            <w:r w:rsidRPr="00BF02E2">
              <w:rPr>
                <w:rFonts w:ascii="Times New Roman" w:hAnsi="Times New Roman"/>
                <w:sz w:val="18"/>
                <w:szCs w:val="18"/>
              </w:rPr>
              <w:t>190℃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418C36E0"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r w:rsidR="00E97E88" w:rsidRPr="00BF02E2" w14:paraId="15FEE2ED" w14:textId="3B22179A" w:rsidTr="0037393E">
        <w:trPr>
          <w:cantSplit/>
        </w:trPr>
        <w:tc>
          <w:tcPr>
            <w:tcW w:w="235" w:type="pct"/>
            <w:vMerge/>
            <w:vAlign w:val="center"/>
          </w:tcPr>
          <w:p w14:paraId="0940EF70" w14:textId="77777777" w:rsidR="00E97E88" w:rsidRPr="00BF02E2" w:rsidRDefault="00E97E88" w:rsidP="002F2A63">
            <w:pPr>
              <w:pStyle w:val="afffff5"/>
              <w:spacing w:line="240" w:lineRule="auto"/>
              <w:rPr>
                <w:rFonts w:ascii="Times New Roman" w:hAnsi="Times New Roman"/>
                <w:sz w:val="18"/>
                <w:szCs w:val="18"/>
              </w:rPr>
            </w:pPr>
          </w:p>
        </w:tc>
        <w:tc>
          <w:tcPr>
            <w:tcW w:w="221" w:type="pct"/>
            <w:vMerge/>
            <w:vAlign w:val="center"/>
          </w:tcPr>
          <w:p w14:paraId="1B2E43ED" w14:textId="77777777" w:rsidR="00E97E88" w:rsidRPr="00BF02E2" w:rsidRDefault="00E97E88" w:rsidP="002F2A63">
            <w:pPr>
              <w:pStyle w:val="afffff5"/>
              <w:spacing w:line="240" w:lineRule="auto"/>
              <w:rPr>
                <w:rFonts w:ascii="Times New Roman" w:hAnsi="Times New Roman"/>
                <w:sz w:val="18"/>
                <w:szCs w:val="18"/>
              </w:rPr>
            </w:pPr>
          </w:p>
        </w:tc>
        <w:tc>
          <w:tcPr>
            <w:tcW w:w="711" w:type="pct"/>
            <w:vAlign w:val="center"/>
          </w:tcPr>
          <w:p w14:paraId="58F0A354" w14:textId="77777777" w:rsidR="00E97E88" w:rsidRPr="00BF02E2" w:rsidRDefault="00E97E88" w:rsidP="002F2A63">
            <w:pPr>
              <w:jc w:val="center"/>
              <w:rPr>
                <w:rFonts w:ascii="Times New Roman" w:eastAsia="宋体" w:hAnsi="Times New Roman" w:cs="Times New Roman"/>
                <w:sz w:val="18"/>
                <w:szCs w:val="18"/>
              </w:rPr>
            </w:pPr>
            <w:r w:rsidRPr="00BF02E2">
              <w:rPr>
                <w:rFonts w:ascii="Times New Roman" w:eastAsia="宋体" w:hAnsi="Times New Roman" w:cs="Times New Roman"/>
                <w:sz w:val="18"/>
                <w:szCs w:val="18"/>
              </w:rPr>
              <w:t>脱甲醇塔及精制塔真空泵</w:t>
            </w:r>
          </w:p>
        </w:tc>
        <w:tc>
          <w:tcPr>
            <w:tcW w:w="402" w:type="pct"/>
            <w:vAlign w:val="center"/>
          </w:tcPr>
          <w:p w14:paraId="22B6AB41"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J409</w:t>
            </w:r>
          </w:p>
        </w:tc>
        <w:tc>
          <w:tcPr>
            <w:tcW w:w="269" w:type="pct"/>
            <w:vAlign w:val="center"/>
          </w:tcPr>
          <w:p w14:paraId="54D49901" w14:textId="77777777" w:rsidR="00E97E88" w:rsidRPr="00BF02E2" w:rsidRDefault="00E97E88" w:rsidP="002F2A63">
            <w:pPr>
              <w:pStyle w:val="afffff5"/>
              <w:spacing w:line="240" w:lineRule="auto"/>
              <w:rPr>
                <w:rFonts w:ascii="Times New Roman" w:hAnsi="Times New Roman"/>
                <w:sz w:val="18"/>
                <w:szCs w:val="18"/>
              </w:rPr>
            </w:pPr>
            <w:r w:rsidRPr="00BF02E2">
              <w:rPr>
                <w:rFonts w:ascii="Times New Roman" w:hAnsi="Times New Roman"/>
                <w:sz w:val="18"/>
                <w:szCs w:val="18"/>
              </w:rPr>
              <w:t>1</w:t>
            </w:r>
          </w:p>
        </w:tc>
        <w:tc>
          <w:tcPr>
            <w:tcW w:w="2305" w:type="pct"/>
            <w:vAlign w:val="center"/>
          </w:tcPr>
          <w:p w14:paraId="7AFEA4A2"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r w:rsidRPr="00BF02E2">
              <w:rPr>
                <w:rFonts w:ascii="Times New Roman" w:hAnsi="Times New Roman"/>
                <w:sz w:val="18"/>
                <w:szCs w:val="18"/>
              </w:rPr>
              <w:t>设计温度</w:t>
            </w:r>
            <w:r w:rsidRPr="00BF02E2">
              <w:rPr>
                <w:rFonts w:ascii="Times New Roman" w:hAnsi="Times New Roman"/>
                <w:sz w:val="18"/>
                <w:szCs w:val="18"/>
              </w:rPr>
              <w:t>190℃</w:t>
            </w:r>
            <w:r w:rsidRPr="00BF02E2">
              <w:rPr>
                <w:rFonts w:ascii="Times New Roman" w:hAnsi="Times New Roman"/>
                <w:sz w:val="18"/>
                <w:szCs w:val="18"/>
              </w:rPr>
              <w:t>；设计压力</w:t>
            </w:r>
            <w:r w:rsidRPr="00BF02E2">
              <w:rPr>
                <w:rFonts w:ascii="Times New Roman" w:hAnsi="Times New Roman"/>
                <w:sz w:val="18"/>
                <w:szCs w:val="18"/>
              </w:rPr>
              <w:t>0.35/FV</w:t>
            </w:r>
          </w:p>
        </w:tc>
        <w:tc>
          <w:tcPr>
            <w:tcW w:w="857" w:type="pct"/>
            <w:vAlign w:val="center"/>
          </w:tcPr>
          <w:p w14:paraId="25F03BD3" w14:textId="77777777" w:rsidR="00E97E88" w:rsidRPr="00BF02E2" w:rsidRDefault="00E97E88" w:rsidP="002F2A63">
            <w:pPr>
              <w:pStyle w:val="afffff6"/>
              <w:spacing w:line="240" w:lineRule="auto"/>
              <w:ind w:left="0" w:firstLineChars="0" w:firstLine="0"/>
              <w:jc w:val="center"/>
              <w:rPr>
                <w:rFonts w:ascii="Times New Roman" w:hAnsi="Times New Roman"/>
                <w:sz w:val="18"/>
                <w:szCs w:val="18"/>
              </w:rPr>
            </w:pPr>
          </w:p>
        </w:tc>
      </w:tr>
    </w:tbl>
    <w:p w14:paraId="78A8375A" w14:textId="62846C4E" w:rsidR="00C27A64" w:rsidRDefault="002974AC" w:rsidP="006B45F7">
      <w:pPr>
        <w:rPr>
          <w:rFonts w:ascii="Times New Roman" w:eastAsia="宋体" w:hAnsi="Times New Roman" w:cs="Times New Roman"/>
          <w:b/>
          <w:color w:val="FF0000"/>
        </w:rPr>
      </w:pPr>
      <w:bookmarkStart w:id="89" w:name="_Toc464924886"/>
      <w:r w:rsidRPr="002974AC">
        <w:rPr>
          <w:rFonts w:ascii="Times New Roman" w:eastAsia="宋体" w:hAnsi="Times New Roman" w:cs="Times New Roman"/>
          <w:b/>
          <w:color w:val="FF0000"/>
        </w:rPr>
        <w:t>注：</w:t>
      </w:r>
      <w:r w:rsidR="00C27A64">
        <w:rPr>
          <w:rFonts w:ascii="Times New Roman" w:eastAsia="宋体" w:hAnsi="Times New Roman" w:cs="Times New Roman" w:hint="eastAsia"/>
          <w:b/>
          <w:color w:val="FF0000"/>
        </w:rPr>
        <w:t>本次技改利用的旧有设备的名称除加氢催化剂保护床（</w:t>
      </w:r>
      <w:r w:rsidR="00C27A64">
        <w:rPr>
          <w:rFonts w:ascii="Times New Roman" w:eastAsia="宋体" w:hAnsi="Times New Roman" w:cs="Times New Roman" w:hint="eastAsia"/>
          <w:b/>
          <w:color w:val="FF0000"/>
        </w:rPr>
        <w:t>R401</w:t>
      </w:r>
      <w:r w:rsidR="00C27A64">
        <w:rPr>
          <w:rFonts w:ascii="Times New Roman" w:eastAsia="宋体" w:hAnsi="Times New Roman" w:cs="Times New Roman" w:hint="eastAsia"/>
          <w:b/>
          <w:color w:val="FF0000"/>
        </w:rPr>
        <w:t>）外均不变化。</w:t>
      </w:r>
    </w:p>
    <w:p w14:paraId="7683C9A3" w14:textId="397C8287" w:rsidR="006B45F7" w:rsidRPr="002974AC" w:rsidRDefault="002974AC" w:rsidP="006B45F7">
      <w:pPr>
        <w:rPr>
          <w:rFonts w:ascii="Times New Roman" w:eastAsia="宋体" w:hAnsi="Times New Roman" w:cs="Times New Roman"/>
          <w:b/>
        </w:rPr>
      </w:pPr>
      <w:r w:rsidRPr="002974AC">
        <w:rPr>
          <w:rFonts w:ascii="Times New Roman" w:eastAsia="宋体" w:hAnsi="Times New Roman" w:cs="Times New Roman"/>
          <w:b/>
          <w:color w:val="FF0000"/>
        </w:rPr>
        <w:t>本次技改后的闲置设备及其用途和环保管理要求：闲置设备已全部倒空、水洗、置换合格，无化学残余物料，暂无其他用途。</w:t>
      </w:r>
    </w:p>
    <w:p w14:paraId="0F62C1FB" w14:textId="663C0991" w:rsidR="006B45F7" w:rsidRPr="006B45F7" w:rsidRDefault="006B45F7" w:rsidP="006B45F7">
      <w:pPr>
        <w:adjustRightInd w:val="0"/>
        <w:snapToGrid w:val="0"/>
        <w:spacing w:line="360" w:lineRule="auto"/>
        <w:outlineLvl w:val="1"/>
        <w:rPr>
          <w:rFonts w:ascii="Times New Roman" w:eastAsia="宋体" w:hAnsi="Times New Roman" w:cs="Times New Roman"/>
          <w:b/>
          <w:sz w:val="32"/>
          <w:szCs w:val="32"/>
        </w:rPr>
      </w:pPr>
      <w:bookmarkStart w:id="90" w:name="_Toc499113355"/>
      <w:r>
        <w:rPr>
          <w:rFonts w:ascii="Times New Roman" w:eastAsia="宋体" w:hAnsi="Times New Roman" w:cs="Times New Roman"/>
          <w:b/>
          <w:sz w:val="32"/>
          <w:szCs w:val="32"/>
        </w:rPr>
        <w:t>4.8</w:t>
      </w:r>
      <w:r>
        <w:rPr>
          <w:rFonts w:ascii="Times New Roman" w:eastAsia="宋体" w:hAnsi="Times New Roman" w:cs="Times New Roman" w:hint="eastAsia"/>
          <w:b/>
          <w:sz w:val="32"/>
          <w:szCs w:val="32"/>
        </w:rPr>
        <w:t>环境</w:t>
      </w:r>
      <w:r w:rsidRPr="006B45F7">
        <w:rPr>
          <w:rFonts w:ascii="Times New Roman" w:eastAsia="宋体" w:hAnsi="Times New Roman" w:cs="Times New Roman"/>
          <w:b/>
          <w:sz w:val="32"/>
          <w:szCs w:val="32"/>
        </w:rPr>
        <w:t>风险</w:t>
      </w:r>
      <w:r>
        <w:rPr>
          <w:rFonts w:ascii="Times New Roman" w:eastAsia="宋体" w:hAnsi="Times New Roman" w:cs="Times New Roman" w:hint="eastAsia"/>
          <w:b/>
          <w:sz w:val="32"/>
          <w:szCs w:val="32"/>
        </w:rPr>
        <w:t>因素</w:t>
      </w:r>
      <w:r w:rsidRPr="006B45F7">
        <w:rPr>
          <w:rFonts w:ascii="Times New Roman" w:eastAsia="宋体" w:hAnsi="Times New Roman" w:cs="Times New Roman"/>
          <w:b/>
          <w:sz w:val="32"/>
          <w:szCs w:val="32"/>
        </w:rPr>
        <w:t>识别</w:t>
      </w:r>
      <w:bookmarkEnd w:id="90"/>
    </w:p>
    <w:p w14:paraId="5AB872D4" w14:textId="77777777" w:rsidR="006B45F7" w:rsidRPr="006B45F7" w:rsidRDefault="006B45F7" w:rsidP="006B45F7">
      <w:pPr>
        <w:adjustRightInd w:val="0"/>
        <w:snapToGrid w:val="0"/>
        <w:spacing w:line="500" w:lineRule="exact"/>
        <w:ind w:firstLineChars="200" w:firstLine="480"/>
        <w:rPr>
          <w:rFonts w:ascii="Times New Roman" w:eastAsia="宋体" w:hAnsi="Times New Roman" w:cs="Times New Roman"/>
          <w:sz w:val="24"/>
          <w:szCs w:val="24"/>
        </w:rPr>
      </w:pPr>
      <w:r w:rsidRPr="006B45F7">
        <w:rPr>
          <w:rFonts w:ascii="Times New Roman" w:eastAsia="宋体" w:hAnsi="Times New Roman" w:cs="Times New Roman"/>
          <w:sz w:val="24"/>
          <w:szCs w:val="24"/>
        </w:rPr>
        <w:t>环境风险识别对象包括生产设施、所涉及物质、受影响的环境要素和环境保护目标，其中生产设施风险识别包括主要生产装置、贮运系统、公用工程系统、辅助生产设施及环境保护设施等；物质风险识别包括主要原材料及辅助材料、燃料、中间产品、最终产品、</w:t>
      </w:r>
      <w:r w:rsidRPr="006B45F7">
        <w:rPr>
          <w:rFonts w:ascii="Times New Roman" w:eastAsia="宋体" w:hAnsi="Times New Roman" w:cs="Times New Roman" w:hint="eastAsia"/>
          <w:sz w:val="24"/>
          <w:szCs w:val="24"/>
        </w:rPr>
        <w:t>“</w:t>
      </w:r>
      <w:r w:rsidRPr="006B45F7">
        <w:rPr>
          <w:rFonts w:ascii="Times New Roman" w:eastAsia="宋体" w:hAnsi="Times New Roman" w:cs="Times New Roman"/>
          <w:sz w:val="24"/>
          <w:szCs w:val="24"/>
        </w:rPr>
        <w:t>三废</w:t>
      </w:r>
      <w:r w:rsidRPr="006B45F7">
        <w:rPr>
          <w:rFonts w:ascii="Times New Roman" w:eastAsia="宋体" w:hAnsi="Times New Roman" w:cs="Times New Roman" w:hint="eastAsia"/>
          <w:sz w:val="24"/>
          <w:szCs w:val="24"/>
        </w:rPr>
        <w:t>”</w:t>
      </w:r>
      <w:r w:rsidRPr="006B45F7">
        <w:rPr>
          <w:rFonts w:ascii="Times New Roman" w:eastAsia="宋体" w:hAnsi="Times New Roman" w:cs="Times New Roman"/>
          <w:sz w:val="24"/>
          <w:szCs w:val="24"/>
        </w:rPr>
        <w:t>污染物、火灾和爆炸等伴生</w:t>
      </w:r>
      <w:r w:rsidRPr="006B45F7">
        <w:rPr>
          <w:rFonts w:ascii="Times New Roman" w:eastAsia="宋体" w:hAnsi="Times New Roman" w:cs="Times New Roman"/>
          <w:sz w:val="24"/>
          <w:szCs w:val="24"/>
        </w:rPr>
        <w:t>/</w:t>
      </w:r>
      <w:r w:rsidRPr="006B45F7">
        <w:rPr>
          <w:rFonts w:ascii="Times New Roman" w:eastAsia="宋体" w:hAnsi="Times New Roman" w:cs="Times New Roman"/>
          <w:sz w:val="24"/>
          <w:szCs w:val="24"/>
        </w:rPr>
        <w:t>次生的危险物质。</w:t>
      </w:r>
    </w:p>
    <w:p w14:paraId="711A1524" w14:textId="47394707" w:rsidR="006B45F7" w:rsidRPr="006B45F7" w:rsidRDefault="006B45F7" w:rsidP="006B45F7">
      <w:pPr>
        <w:adjustRightInd w:val="0"/>
        <w:snapToGrid w:val="0"/>
        <w:spacing w:line="500" w:lineRule="exact"/>
        <w:outlineLvl w:val="2"/>
        <w:rPr>
          <w:rFonts w:ascii="Times New Roman" w:eastAsia="宋体" w:hAnsi="Times New Roman" w:cs="Times New Roman"/>
          <w:b/>
          <w:sz w:val="28"/>
          <w:szCs w:val="24"/>
        </w:rPr>
      </w:pPr>
      <w:r>
        <w:rPr>
          <w:rFonts w:ascii="Times New Roman" w:eastAsia="宋体" w:hAnsi="Times New Roman" w:cs="Times New Roman"/>
          <w:b/>
          <w:sz w:val="28"/>
          <w:szCs w:val="24"/>
        </w:rPr>
        <w:t>4.8.1</w:t>
      </w:r>
      <w:r w:rsidRPr="006B45F7">
        <w:rPr>
          <w:rFonts w:ascii="Times New Roman" w:eastAsia="宋体" w:hAnsi="Times New Roman" w:cs="Times New Roman"/>
          <w:b/>
          <w:sz w:val="28"/>
          <w:szCs w:val="24"/>
        </w:rPr>
        <w:t>物质危险性判定</w:t>
      </w:r>
    </w:p>
    <w:p w14:paraId="10A9F606" w14:textId="6AF5836D" w:rsidR="006B45F7" w:rsidRPr="006B45F7" w:rsidRDefault="006B45F7" w:rsidP="006B45F7">
      <w:pPr>
        <w:adjustRightInd w:val="0"/>
        <w:snapToGrid w:val="0"/>
        <w:spacing w:line="500" w:lineRule="exact"/>
        <w:ind w:firstLineChars="200" w:firstLine="480"/>
        <w:rPr>
          <w:rFonts w:ascii="Times New Roman" w:eastAsia="宋体" w:hAnsi="Times New Roman" w:cs="Times New Roman"/>
          <w:sz w:val="24"/>
          <w:szCs w:val="24"/>
        </w:rPr>
      </w:pPr>
      <w:r w:rsidRPr="006B45F7">
        <w:rPr>
          <w:rFonts w:ascii="Times New Roman" w:eastAsia="宋体" w:hAnsi="Times New Roman" w:cs="Times New Roman"/>
          <w:sz w:val="24"/>
          <w:szCs w:val="24"/>
        </w:rPr>
        <w:t>依据《建设项目环境风险评价技术导则》（</w:t>
      </w:r>
      <w:r w:rsidRPr="006B45F7">
        <w:rPr>
          <w:rFonts w:ascii="Times New Roman" w:eastAsia="宋体" w:hAnsi="Times New Roman" w:cs="Times New Roman"/>
          <w:sz w:val="24"/>
          <w:szCs w:val="24"/>
        </w:rPr>
        <w:t>HJ/T169-2004</w:t>
      </w:r>
      <w:r w:rsidRPr="006B45F7">
        <w:rPr>
          <w:rFonts w:ascii="Times New Roman" w:eastAsia="宋体" w:hAnsi="Times New Roman" w:cs="Times New Roman"/>
          <w:sz w:val="24"/>
          <w:szCs w:val="24"/>
        </w:rPr>
        <w:t>）附录</w:t>
      </w:r>
      <w:r w:rsidRPr="006B45F7">
        <w:rPr>
          <w:rFonts w:ascii="Times New Roman" w:eastAsia="宋体" w:hAnsi="Times New Roman" w:cs="Times New Roman"/>
          <w:sz w:val="24"/>
          <w:szCs w:val="24"/>
        </w:rPr>
        <w:t>A.1</w:t>
      </w:r>
      <w:r w:rsidRPr="006B45F7">
        <w:rPr>
          <w:rFonts w:ascii="Times New Roman" w:eastAsia="宋体" w:hAnsi="Times New Roman" w:cs="Times New Roman"/>
          <w:sz w:val="24"/>
          <w:szCs w:val="24"/>
        </w:rPr>
        <w:t>、《危险化学品</w:t>
      </w:r>
      <w:r w:rsidRPr="006B45F7">
        <w:rPr>
          <w:rFonts w:ascii="Times New Roman" w:eastAsia="宋体" w:hAnsi="Times New Roman" w:cs="Times New Roman" w:hint="eastAsia"/>
          <w:sz w:val="24"/>
          <w:szCs w:val="24"/>
        </w:rPr>
        <w:t>目</w:t>
      </w:r>
      <w:r w:rsidRPr="006B45F7">
        <w:rPr>
          <w:rFonts w:ascii="Times New Roman" w:eastAsia="宋体" w:hAnsi="Times New Roman" w:cs="Times New Roman"/>
          <w:sz w:val="24"/>
          <w:szCs w:val="24"/>
        </w:rPr>
        <w:t>录》（</w:t>
      </w:r>
      <w:r w:rsidRPr="006B45F7">
        <w:rPr>
          <w:rFonts w:ascii="Times New Roman" w:eastAsia="宋体" w:hAnsi="Times New Roman" w:cs="Times New Roman"/>
          <w:sz w:val="24"/>
          <w:szCs w:val="24"/>
        </w:rPr>
        <w:t>2015</w:t>
      </w:r>
      <w:r w:rsidRPr="006B45F7">
        <w:rPr>
          <w:rFonts w:ascii="Times New Roman" w:eastAsia="宋体" w:hAnsi="Times New Roman" w:cs="Times New Roman"/>
          <w:sz w:val="24"/>
          <w:szCs w:val="24"/>
        </w:rPr>
        <w:t>版）等标准、规范，结合表</w:t>
      </w:r>
      <w:r w:rsidRPr="006B45F7">
        <w:rPr>
          <w:rFonts w:ascii="Times New Roman" w:eastAsia="宋体" w:hAnsi="Times New Roman" w:cs="Times New Roman"/>
          <w:sz w:val="24"/>
          <w:szCs w:val="24"/>
        </w:rPr>
        <w:t>3.3-2“</w:t>
      </w:r>
      <w:r w:rsidRPr="006B45F7">
        <w:rPr>
          <w:rFonts w:ascii="Times New Roman" w:eastAsia="宋体" w:hAnsi="Times New Roman" w:cs="Times New Roman"/>
          <w:sz w:val="24"/>
          <w:szCs w:val="24"/>
        </w:rPr>
        <w:t>主要原辅材料及产品理化性质和毒性</w:t>
      </w:r>
      <w:r w:rsidRPr="006B45F7">
        <w:rPr>
          <w:rFonts w:ascii="Times New Roman" w:eastAsia="宋体" w:hAnsi="Times New Roman" w:cs="Times New Roman"/>
          <w:sz w:val="24"/>
          <w:szCs w:val="24"/>
        </w:rPr>
        <w:t>”</w:t>
      </w:r>
      <w:r w:rsidRPr="006B45F7">
        <w:rPr>
          <w:rFonts w:ascii="Times New Roman" w:eastAsia="宋体" w:hAnsi="Times New Roman" w:cs="Times New Roman"/>
          <w:sz w:val="24"/>
          <w:szCs w:val="24"/>
        </w:rPr>
        <w:t>进行</w:t>
      </w:r>
      <w:r w:rsidR="007E458C">
        <w:rPr>
          <w:rFonts w:ascii="Times New Roman" w:eastAsia="宋体" w:hAnsi="Times New Roman" w:cs="Times New Roman"/>
          <w:sz w:val="24"/>
          <w:szCs w:val="24"/>
        </w:rPr>
        <w:t>本项目</w:t>
      </w:r>
      <w:r w:rsidRPr="006B45F7">
        <w:rPr>
          <w:rFonts w:ascii="Times New Roman" w:eastAsia="宋体" w:hAnsi="Times New Roman" w:cs="Times New Roman"/>
          <w:sz w:val="24"/>
          <w:szCs w:val="24"/>
        </w:rPr>
        <w:t>物质危险性（燃爆性、毒理毒性）的识别。</w:t>
      </w:r>
    </w:p>
    <w:p w14:paraId="6350060A" w14:textId="453D70A3" w:rsidR="006B45F7" w:rsidRPr="006B45F7" w:rsidRDefault="006B45F7" w:rsidP="006B45F7">
      <w:pPr>
        <w:adjustRightInd w:val="0"/>
        <w:snapToGrid w:val="0"/>
        <w:spacing w:line="500" w:lineRule="exact"/>
        <w:ind w:firstLineChars="200" w:firstLine="480"/>
        <w:rPr>
          <w:rFonts w:ascii="Times New Roman" w:eastAsia="宋体" w:hAnsi="Times New Roman" w:cs="Times New Roman"/>
          <w:sz w:val="24"/>
          <w:szCs w:val="24"/>
        </w:rPr>
      </w:pPr>
      <w:r w:rsidRPr="006B45F7">
        <w:rPr>
          <w:rFonts w:ascii="Times New Roman" w:eastAsia="宋体" w:hAnsi="Times New Roman" w:cs="Times New Roman"/>
          <w:sz w:val="24"/>
          <w:szCs w:val="24"/>
        </w:rPr>
        <w:t>依据《建设项目环境风险评价技术导则》（</w:t>
      </w:r>
      <w:r w:rsidRPr="006B45F7">
        <w:rPr>
          <w:rFonts w:ascii="Times New Roman" w:eastAsia="宋体" w:hAnsi="Times New Roman" w:cs="Times New Roman"/>
          <w:sz w:val="24"/>
          <w:szCs w:val="24"/>
        </w:rPr>
        <w:t>HJ/T169-2004</w:t>
      </w:r>
      <w:r w:rsidRPr="006B45F7">
        <w:rPr>
          <w:rFonts w:ascii="Times New Roman" w:eastAsia="宋体" w:hAnsi="Times New Roman" w:cs="Times New Roman"/>
          <w:sz w:val="24"/>
          <w:szCs w:val="24"/>
        </w:rPr>
        <w:t>）附录</w:t>
      </w:r>
      <w:r w:rsidRPr="006B45F7">
        <w:rPr>
          <w:rFonts w:ascii="Times New Roman" w:eastAsia="宋体" w:hAnsi="Times New Roman" w:cs="Times New Roman"/>
          <w:sz w:val="24"/>
          <w:szCs w:val="24"/>
        </w:rPr>
        <w:t>A.1</w:t>
      </w:r>
      <w:r w:rsidRPr="006B45F7">
        <w:rPr>
          <w:rFonts w:ascii="Times New Roman" w:eastAsia="宋体" w:hAnsi="Times New Roman" w:cs="Times New Roman"/>
          <w:sz w:val="24"/>
          <w:szCs w:val="24"/>
        </w:rPr>
        <w:t>，</w:t>
      </w:r>
      <w:r w:rsidR="007E458C">
        <w:rPr>
          <w:rFonts w:ascii="Times New Roman" w:eastAsia="宋体" w:hAnsi="Times New Roman" w:cs="Times New Roman"/>
          <w:sz w:val="24"/>
          <w:szCs w:val="24"/>
        </w:rPr>
        <w:t>本项目</w:t>
      </w:r>
      <w:r w:rsidRPr="006B45F7">
        <w:rPr>
          <w:rFonts w:ascii="Times New Roman" w:eastAsia="宋体" w:hAnsi="Times New Roman" w:cs="Times New Roman" w:hint="eastAsia"/>
          <w:sz w:val="24"/>
          <w:szCs w:val="24"/>
        </w:rPr>
        <w:t>甲醇</w:t>
      </w:r>
      <w:r w:rsidRPr="006B45F7">
        <w:rPr>
          <w:rFonts w:ascii="Times New Roman" w:eastAsia="宋体" w:hAnsi="Times New Roman" w:cs="Times New Roman"/>
          <w:sz w:val="24"/>
          <w:szCs w:val="24"/>
        </w:rPr>
        <w:t>为</w:t>
      </w:r>
      <w:r w:rsidRPr="006B45F7">
        <w:rPr>
          <w:rFonts w:ascii="Times New Roman" w:eastAsia="宋体" w:hAnsi="Times New Roman" w:cs="Times New Roman" w:hint="eastAsia"/>
          <w:sz w:val="24"/>
          <w:szCs w:val="24"/>
        </w:rPr>
        <w:t>易燃</w:t>
      </w:r>
      <w:r w:rsidRPr="006B45F7">
        <w:rPr>
          <w:rFonts w:ascii="Times New Roman" w:eastAsia="宋体" w:hAnsi="Times New Roman" w:cs="Times New Roman"/>
          <w:sz w:val="24"/>
          <w:szCs w:val="24"/>
        </w:rPr>
        <w:t>物质</w:t>
      </w:r>
      <w:r w:rsidRPr="006B45F7">
        <w:rPr>
          <w:rFonts w:ascii="Times New Roman" w:eastAsia="宋体" w:hAnsi="Times New Roman" w:cs="Times New Roman" w:hint="eastAsia"/>
          <w:sz w:val="24"/>
          <w:szCs w:val="24"/>
        </w:rPr>
        <w:t>，</w:t>
      </w:r>
      <w:r w:rsidRPr="006B45F7">
        <w:rPr>
          <w:rFonts w:ascii="Times New Roman" w:eastAsia="宋体" w:hAnsi="Times New Roman" w:cs="Times New Roman"/>
          <w:sz w:val="24"/>
          <w:szCs w:val="24"/>
        </w:rPr>
        <w:t>氢气属于可燃气体。</w:t>
      </w:r>
    </w:p>
    <w:p w14:paraId="1004A0E0" w14:textId="4B63AAFD" w:rsidR="006B45F7" w:rsidRPr="006B45F7" w:rsidRDefault="006B45F7" w:rsidP="006B45F7">
      <w:pPr>
        <w:adjustRightInd w:val="0"/>
        <w:snapToGrid w:val="0"/>
        <w:spacing w:line="500" w:lineRule="exact"/>
        <w:ind w:firstLineChars="200" w:firstLine="480"/>
        <w:rPr>
          <w:rFonts w:ascii="Times New Roman" w:eastAsia="宋体" w:hAnsi="Times New Roman" w:cs="Times New Roman"/>
          <w:sz w:val="24"/>
          <w:szCs w:val="24"/>
        </w:rPr>
      </w:pPr>
      <w:r w:rsidRPr="006B45F7">
        <w:rPr>
          <w:rFonts w:ascii="Times New Roman" w:eastAsia="宋体" w:hAnsi="Times New Roman" w:cs="Times New Roman" w:hint="eastAsia"/>
          <w:sz w:val="24"/>
          <w:szCs w:val="24"/>
        </w:rPr>
        <w:t>依据《危险化学品</w:t>
      </w:r>
      <w:r w:rsidRPr="006B45F7">
        <w:rPr>
          <w:rFonts w:ascii="Times New Roman" w:eastAsia="宋体" w:hAnsi="Times New Roman" w:cs="Times New Roman"/>
          <w:sz w:val="24"/>
          <w:szCs w:val="24"/>
        </w:rPr>
        <w:t>重大危险源辨识</w:t>
      </w:r>
      <w:r w:rsidRPr="006B45F7">
        <w:rPr>
          <w:rFonts w:ascii="Times New Roman" w:eastAsia="宋体" w:hAnsi="Times New Roman" w:cs="Times New Roman" w:hint="eastAsia"/>
          <w:sz w:val="24"/>
          <w:szCs w:val="24"/>
        </w:rPr>
        <w:t>》（</w:t>
      </w:r>
      <w:r w:rsidRPr="006B45F7">
        <w:rPr>
          <w:rFonts w:ascii="Times New Roman" w:eastAsia="宋体" w:hAnsi="Times New Roman" w:cs="Times New Roman" w:hint="eastAsia"/>
          <w:sz w:val="24"/>
          <w:szCs w:val="24"/>
        </w:rPr>
        <w:t>GB18218-2009</w:t>
      </w:r>
      <w:r w:rsidRPr="006B45F7">
        <w:rPr>
          <w:rFonts w:ascii="Times New Roman" w:eastAsia="宋体" w:hAnsi="Times New Roman" w:cs="Times New Roman" w:hint="eastAsia"/>
          <w:sz w:val="24"/>
          <w:szCs w:val="24"/>
        </w:rPr>
        <w:t>）表</w:t>
      </w:r>
      <w:r w:rsidRPr="006B45F7">
        <w:rPr>
          <w:rFonts w:ascii="Times New Roman" w:eastAsia="宋体" w:hAnsi="Times New Roman" w:cs="Times New Roman" w:hint="eastAsia"/>
          <w:sz w:val="24"/>
          <w:szCs w:val="24"/>
        </w:rPr>
        <w:t>1</w:t>
      </w:r>
      <w:r w:rsidRPr="006B45F7">
        <w:rPr>
          <w:rFonts w:ascii="Times New Roman" w:eastAsia="宋体" w:hAnsi="Times New Roman" w:cs="Times New Roman" w:hint="eastAsia"/>
          <w:sz w:val="24"/>
          <w:szCs w:val="24"/>
        </w:rPr>
        <w:t>，</w:t>
      </w:r>
      <w:r w:rsidR="007E458C">
        <w:rPr>
          <w:rFonts w:ascii="Times New Roman" w:eastAsia="宋体" w:hAnsi="Times New Roman" w:cs="Times New Roman"/>
          <w:sz w:val="24"/>
          <w:szCs w:val="24"/>
        </w:rPr>
        <w:t>本项目</w:t>
      </w:r>
      <w:r w:rsidRPr="006B45F7">
        <w:rPr>
          <w:rFonts w:ascii="Times New Roman" w:eastAsia="宋体" w:hAnsi="Times New Roman" w:cs="Times New Roman" w:hint="eastAsia"/>
          <w:sz w:val="24"/>
          <w:szCs w:val="24"/>
        </w:rPr>
        <w:t>甲醇</w:t>
      </w:r>
      <w:r w:rsidRPr="006B45F7">
        <w:rPr>
          <w:rFonts w:ascii="Times New Roman" w:eastAsia="宋体" w:hAnsi="Times New Roman" w:cs="Times New Roman"/>
          <w:sz w:val="24"/>
          <w:szCs w:val="24"/>
        </w:rPr>
        <w:t>为</w:t>
      </w:r>
      <w:r w:rsidRPr="006B45F7">
        <w:rPr>
          <w:rFonts w:ascii="Times New Roman" w:eastAsia="宋体" w:hAnsi="Times New Roman" w:cs="Times New Roman" w:hint="eastAsia"/>
          <w:sz w:val="24"/>
          <w:szCs w:val="24"/>
        </w:rPr>
        <w:t>易燃液体，</w:t>
      </w:r>
      <w:r w:rsidRPr="006B45F7">
        <w:rPr>
          <w:rFonts w:ascii="Times New Roman" w:eastAsia="宋体" w:hAnsi="Times New Roman" w:cs="Times New Roman"/>
          <w:sz w:val="24"/>
          <w:szCs w:val="24"/>
        </w:rPr>
        <w:t>氢气属于</w:t>
      </w:r>
      <w:r w:rsidRPr="006B45F7">
        <w:rPr>
          <w:rFonts w:ascii="Times New Roman" w:eastAsia="宋体" w:hAnsi="Times New Roman" w:cs="Times New Roman" w:hint="eastAsia"/>
          <w:sz w:val="24"/>
          <w:szCs w:val="24"/>
        </w:rPr>
        <w:t>易燃</w:t>
      </w:r>
      <w:r w:rsidRPr="006B45F7">
        <w:rPr>
          <w:rFonts w:ascii="Times New Roman" w:eastAsia="宋体" w:hAnsi="Times New Roman" w:cs="Times New Roman"/>
          <w:sz w:val="24"/>
          <w:szCs w:val="24"/>
        </w:rPr>
        <w:t>气体。</w:t>
      </w:r>
    </w:p>
    <w:p w14:paraId="1C9C72CA" w14:textId="1FE1D8D9" w:rsidR="006B45F7" w:rsidRPr="006B45F7" w:rsidRDefault="006B45F7" w:rsidP="006B45F7">
      <w:pPr>
        <w:adjustRightInd w:val="0"/>
        <w:snapToGrid w:val="0"/>
        <w:spacing w:line="500" w:lineRule="exact"/>
        <w:ind w:firstLineChars="200" w:firstLine="480"/>
        <w:rPr>
          <w:rFonts w:ascii="Times New Roman" w:eastAsia="宋体" w:hAnsi="Times New Roman" w:cs="Times New Roman"/>
          <w:sz w:val="24"/>
          <w:szCs w:val="24"/>
        </w:rPr>
      </w:pPr>
      <w:r w:rsidRPr="006B45F7">
        <w:rPr>
          <w:rFonts w:ascii="Times New Roman" w:eastAsia="宋体" w:hAnsi="Times New Roman" w:cs="Times New Roman"/>
          <w:sz w:val="24"/>
          <w:szCs w:val="24"/>
        </w:rPr>
        <w:t>依据《危险化学品</w:t>
      </w:r>
      <w:r w:rsidRPr="006B45F7">
        <w:rPr>
          <w:rFonts w:ascii="Times New Roman" w:eastAsia="宋体" w:hAnsi="Times New Roman" w:cs="Times New Roman" w:hint="eastAsia"/>
          <w:sz w:val="24"/>
          <w:szCs w:val="24"/>
        </w:rPr>
        <w:t>目</w:t>
      </w:r>
      <w:r w:rsidRPr="006B45F7">
        <w:rPr>
          <w:rFonts w:ascii="Times New Roman" w:eastAsia="宋体" w:hAnsi="Times New Roman" w:cs="Times New Roman"/>
          <w:sz w:val="24"/>
          <w:szCs w:val="24"/>
        </w:rPr>
        <w:t>录》（</w:t>
      </w:r>
      <w:r w:rsidRPr="006B45F7">
        <w:rPr>
          <w:rFonts w:ascii="Times New Roman" w:eastAsia="宋体" w:hAnsi="Times New Roman" w:cs="Times New Roman"/>
          <w:sz w:val="24"/>
          <w:szCs w:val="24"/>
        </w:rPr>
        <w:t>2015</w:t>
      </w:r>
      <w:r w:rsidRPr="006B45F7">
        <w:rPr>
          <w:rFonts w:ascii="Times New Roman" w:eastAsia="宋体" w:hAnsi="Times New Roman" w:cs="Times New Roman"/>
          <w:sz w:val="24"/>
          <w:szCs w:val="24"/>
        </w:rPr>
        <w:t>版），</w:t>
      </w:r>
      <w:r w:rsidR="007E458C">
        <w:rPr>
          <w:rFonts w:ascii="Times New Roman" w:eastAsia="宋体" w:hAnsi="Times New Roman" w:cs="Times New Roman"/>
          <w:sz w:val="24"/>
          <w:szCs w:val="24"/>
        </w:rPr>
        <w:t>本项目</w:t>
      </w:r>
      <w:r w:rsidRPr="006B45F7">
        <w:rPr>
          <w:rFonts w:ascii="Times New Roman" w:eastAsia="宋体" w:hAnsi="Times New Roman" w:cs="Times New Roman" w:hint="eastAsia"/>
          <w:sz w:val="24"/>
          <w:szCs w:val="24"/>
        </w:rPr>
        <w:t>草酸二甲酯、甲醇、</w:t>
      </w:r>
      <w:r w:rsidRPr="006B45F7">
        <w:rPr>
          <w:rFonts w:ascii="Times New Roman" w:eastAsia="宋体" w:hAnsi="Times New Roman" w:cs="Times New Roman"/>
          <w:sz w:val="24"/>
          <w:szCs w:val="24"/>
        </w:rPr>
        <w:t>氢气属于危险化学品。</w:t>
      </w:r>
    </w:p>
    <w:p w14:paraId="38EC78D0" w14:textId="5DBC96A3" w:rsidR="006B45F7" w:rsidRPr="006B45F7" w:rsidRDefault="006B45F7" w:rsidP="006B45F7">
      <w:pPr>
        <w:adjustRightInd w:val="0"/>
        <w:snapToGrid w:val="0"/>
        <w:spacing w:line="500" w:lineRule="exact"/>
        <w:ind w:firstLineChars="200" w:firstLine="480"/>
        <w:rPr>
          <w:rFonts w:ascii="Times New Roman" w:eastAsia="宋体" w:hAnsi="Times New Roman" w:cs="Times New Roman"/>
          <w:sz w:val="24"/>
          <w:szCs w:val="24"/>
        </w:rPr>
      </w:pPr>
      <w:r w:rsidRPr="006B45F7">
        <w:rPr>
          <w:rFonts w:ascii="Times New Roman" w:eastAsia="宋体" w:hAnsi="Times New Roman" w:cs="Times New Roman"/>
          <w:sz w:val="24"/>
          <w:szCs w:val="24"/>
        </w:rPr>
        <w:t>综合上述物质危害性分析，结合前述工程分析中</w:t>
      </w:r>
      <w:r w:rsidR="007E458C">
        <w:rPr>
          <w:rFonts w:ascii="Times New Roman" w:eastAsia="宋体" w:hAnsi="Times New Roman" w:cs="Times New Roman"/>
          <w:sz w:val="24"/>
          <w:szCs w:val="24"/>
        </w:rPr>
        <w:t>本项目</w:t>
      </w:r>
      <w:r w:rsidRPr="006B45F7">
        <w:rPr>
          <w:rFonts w:ascii="Times New Roman" w:eastAsia="宋体" w:hAnsi="Times New Roman" w:cs="Times New Roman"/>
          <w:sz w:val="24"/>
          <w:szCs w:val="24"/>
        </w:rPr>
        <w:t>危险性物质使用量和储存量，</w:t>
      </w:r>
      <w:r w:rsidRPr="006B45F7">
        <w:rPr>
          <w:rFonts w:ascii="Times New Roman" w:eastAsia="宋体" w:hAnsi="Times New Roman" w:cs="Times New Roman" w:hint="eastAsia"/>
          <w:sz w:val="24"/>
          <w:szCs w:val="24"/>
        </w:rPr>
        <w:t>由于</w:t>
      </w:r>
      <w:r w:rsidRPr="006B45F7">
        <w:rPr>
          <w:rFonts w:ascii="Times New Roman" w:eastAsia="宋体" w:hAnsi="Times New Roman" w:cs="Times New Roman"/>
          <w:sz w:val="24"/>
          <w:szCs w:val="24"/>
        </w:rPr>
        <w:t>氢气燃烧爆炸</w:t>
      </w:r>
      <w:r w:rsidRPr="006B45F7">
        <w:rPr>
          <w:rFonts w:ascii="Times New Roman" w:eastAsia="宋体" w:hAnsi="Times New Roman" w:cs="Times New Roman" w:hint="eastAsia"/>
          <w:sz w:val="24"/>
          <w:szCs w:val="24"/>
        </w:rPr>
        <w:t>的</w:t>
      </w:r>
      <w:r w:rsidRPr="006B45F7">
        <w:rPr>
          <w:rFonts w:ascii="Times New Roman" w:eastAsia="宋体" w:hAnsi="Times New Roman" w:cs="Times New Roman"/>
          <w:sz w:val="24"/>
          <w:szCs w:val="24"/>
        </w:rPr>
        <w:t>燃烧产物为水，故从环境风险的角度，</w:t>
      </w:r>
      <w:r w:rsidR="007E458C">
        <w:rPr>
          <w:rFonts w:ascii="Times New Roman" w:eastAsia="宋体" w:hAnsi="Times New Roman" w:cs="Times New Roman"/>
          <w:sz w:val="24"/>
          <w:szCs w:val="24"/>
        </w:rPr>
        <w:t>本项目</w:t>
      </w:r>
      <w:r w:rsidRPr="006B45F7">
        <w:rPr>
          <w:rFonts w:ascii="Times New Roman" w:eastAsia="宋体" w:hAnsi="Times New Roman" w:cs="Times New Roman"/>
          <w:sz w:val="24"/>
          <w:szCs w:val="24"/>
        </w:rPr>
        <w:t>应特别关注</w:t>
      </w:r>
      <w:r w:rsidRPr="006B45F7">
        <w:rPr>
          <w:rFonts w:ascii="Times New Roman" w:eastAsia="宋体" w:hAnsi="Times New Roman" w:cs="Times New Roman" w:hint="eastAsia"/>
          <w:sz w:val="24"/>
          <w:szCs w:val="24"/>
        </w:rPr>
        <w:t>甲醇</w:t>
      </w:r>
      <w:r w:rsidRPr="006B45F7">
        <w:rPr>
          <w:rFonts w:ascii="Times New Roman" w:eastAsia="宋体" w:hAnsi="Times New Roman" w:cs="Times New Roman"/>
          <w:sz w:val="24"/>
          <w:szCs w:val="24"/>
        </w:rPr>
        <w:t>可能产生的对大气环境的环境风险。</w:t>
      </w:r>
    </w:p>
    <w:p w14:paraId="62E39DB3" w14:textId="0FD4CE0C" w:rsidR="006B45F7" w:rsidRPr="006B45F7" w:rsidRDefault="006B45F7" w:rsidP="006B45F7">
      <w:pPr>
        <w:adjustRightInd w:val="0"/>
        <w:snapToGrid w:val="0"/>
        <w:spacing w:line="500" w:lineRule="exact"/>
        <w:outlineLvl w:val="2"/>
        <w:rPr>
          <w:rFonts w:ascii="Times New Roman" w:eastAsia="宋体" w:hAnsi="Times New Roman" w:cs="Times New Roman"/>
          <w:b/>
          <w:sz w:val="28"/>
          <w:szCs w:val="24"/>
        </w:rPr>
      </w:pPr>
      <w:r>
        <w:rPr>
          <w:rFonts w:ascii="Times New Roman" w:eastAsia="宋体" w:hAnsi="Times New Roman" w:cs="Times New Roman"/>
          <w:b/>
          <w:sz w:val="28"/>
          <w:szCs w:val="24"/>
        </w:rPr>
        <w:t>4.8.2</w:t>
      </w:r>
      <w:r w:rsidRPr="006B45F7">
        <w:rPr>
          <w:rFonts w:ascii="Times New Roman" w:eastAsia="宋体" w:hAnsi="Times New Roman" w:cs="Times New Roman"/>
          <w:b/>
          <w:sz w:val="28"/>
          <w:szCs w:val="24"/>
        </w:rPr>
        <w:t>环境风险识别</w:t>
      </w:r>
    </w:p>
    <w:p w14:paraId="5125C992" w14:textId="515C45BF" w:rsidR="006B45F7" w:rsidRPr="006B45F7" w:rsidRDefault="006B45F7" w:rsidP="006B45F7">
      <w:pPr>
        <w:adjustRightInd w:val="0"/>
        <w:snapToGrid w:val="0"/>
        <w:spacing w:line="500" w:lineRule="exact"/>
        <w:ind w:firstLineChars="200" w:firstLine="480"/>
        <w:rPr>
          <w:rFonts w:ascii="Times New Roman" w:eastAsia="宋体" w:hAnsi="Times New Roman" w:cs="Times New Roman"/>
          <w:kern w:val="0"/>
          <w:sz w:val="24"/>
          <w:szCs w:val="24"/>
        </w:rPr>
      </w:pPr>
      <w:r w:rsidRPr="006B45F7">
        <w:rPr>
          <w:rFonts w:ascii="Times New Roman" w:eastAsia="宋体" w:hAnsi="Times New Roman" w:cs="Times New Roman"/>
          <w:kern w:val="0"/>
          <w:sz w:val="24"/>
          <w:szCs w:val="24"/>
        </w:rPr>
        <w:t>将《重大危险源辨识》（</w:t>
      </w:r>
      <w:r w:rsidRPr="006B45F7">
        <w:rPr>
          <w:rFonts w:ascii="Times New Roman" w:eastAsia="宋体" w:hAnsi="Times New Roman" w:cs="Times New Roman"/>
          <w:kern w:val="0"/>
          <w:sz w:val="24"/>
          <w:szCs w:val="24"/>
        </w:rPr>
        <w:t>GB18218-2009</w:t>
      </w:r>
      <w:r w:rsidRPr="006B45F7">
        <w:rPr>
          <w:rFonts w:ascii="Times New Roman" w:eastAsia="宋体" w:hAnsi="Times New Roman" w:cs="Times New Roman"/>
          <w:kern w:val="0"/>
          <w:sz w:val="24"/>
          <w:szCs w:val="24"/>
        </w:rPr>
        <w:t>）中对</w:t>
      </w:r>
      <w:r w:rsidRPr="006B45F7">
        <w:rPr>
          <w:rFonts w:ascii="Times New Roman" w:eastAsia="宋体" w:hAnsi="Times New Roman" w:cs="Times New Roman" w:hint="eastAsia"/>
          <w:kern w:val="0"/>
          <w:sz w:val="24"/>
          <w:szCs w:val="24"/>
        </w:rPr>
        <w:t>甲醇</w:t>
      </w:r>
      <w:r w:rsidRPr="006B45F7">
        <w:rPr>
          <w:rFonts w:ascii="Times New Roman" w:eastAsia="宋体" w:hAnsi="Times New Roman" w:cs="Times New Roman"/>
          <w:kern w:val="0"/>
          <w:sz w:val="24"/>
          <w:szCs w:val="24"/>
        </w:rPr>
        <w:t>、氢在</w:t>
      </w:r>
      <w:r w:rsidRPr="006B45F7">
        <w:rPr>
          <w:rFonts w:ascii="Times New Roman" w:eastAsia="宋体" w:hAnsi="Times New Roman" w:cs="Times New Roman" w:hint="eastAsia"/>
          <w:kern w:val="0"/>
          <w:sz w:val="24"/>
          <w:szCs w:val="24"/>
        </w:rPr>
        <w:t>生产</w:t>
      </w:r>
      <w:r w:rsidRPr="006B45F7">
        <w:rPr>
          <w:rFonts w:ascii="Times New Roman" w:eastAsia="宋体" w:hAnsi="Times New Roman" w:cs="Times New Roman"/>
          <w:kern w:val="0"/>
          <w:sz w:val="24"/>
          <w:szCs w:val="24"/>
        </w:rPr>
        <w:t>中临界量的规定列于表</w:t>
      </w:r>
      <w:r>
        <w:rPr>
          <w:rFonts w:ascii="Times New Roman" w:eastAsia="宋体" w:hAnsi="Times New Roman" w:cs="Times New Roman"/>
          <w:kern w:val="0"/>
          <w:sz w:val="24"/>
          <w:szCs w:val="24"/>
        </w:rPr>
        <w:t>4.8.2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1</w:t>
      </w:r>
      <w:r w:rsidRPr="006B45F7">
        <w:rPr>
          <w:rFonts w:ascii="Times New Roman" w:eastAsia="宋体" w:hAnsi="Times New Roman" w:cs="Times New Roman"/>
          <w:kern w:val="0"/>
          <w:sz w:val="24"/>
          <w:szCs w:val="24"/>
        </w:rPr>
        <w:t>。</w:t>
      </w:r>
    </w:p>
    <w:p w14:paraId="31B2D54F" w14:textId="3DD99CEC" w:rsidR="006B45F7" w:rsidRPr="006B45F7" w:rsidRDefault="006B45F7" w:rsidP="006B45F7">
      <w:pPr>
        <w:adjustRightInd w:val="0"/>
        <w:snapToGrid w:val="0"/>
        <w:spacing w:beforeLines="50" w:before="120" w:line="360" w:lineRule="auto"/>
        <w:jc w:val="center"/>
        <w:rPr>
          <w:rFonts w:ascii="Times New Roman" w:eastAsia="宋体" w:hAnsi="Times New Roman" w:cs="Times New Roman"/>
          <w:b/>
          <w:sz w:val="24"/>
          <w:szCs w:val="20"/>
        </w:rPr>
      </w:pPr>
      <w:r w:rsidRPr="006B45F7">
        <w:rPr>
          <w:rFonts w:ascii="Times New Roman" w:eastAsia="宋体" w:hAnsi="Times New Roman" w:cs="Times New Roman"/>
          <w:b/>
          <w:sz w:val="24"/>
          <w:szCs w:val="20"/>
        </w:rPr>
        <w:lastRenderedPageBreak/>
        <w:t>表</w:t>
      </w:r>
      <w:r>
        <w:rPr>
          <w:rFonts w:ascii="Times New Roman" w:eastAsia="宋体" w:hAnsi="Times New Roman" w:cs="Times New Roman"/>
          <w:b/>
          <w:sz w:val="24"/>
          <w:szCs w:val="20"/>
        </w:rPr>
        <w:t>4.8.2</w:t>
      </w:r>
      <w:r>
        <w:rPr>
          <w:rFonts w:ascii="Times New Roman" w:eastAsia="宋体" w:hAnsi="Times New Roman" w:cs="Times New Roman" w:hint="eastAsia"/>
          <w:b/>
          <w:sz w:val="24"/>
          <w:szCs w:val="20"/>
        </w:rPr>
        <w:t>-</w:t>
      </w:r>
      <w:r>
        <w:rPr>
          <w:rFonts w:ascii="Times New Roman" w:eastAsia="宋体" w:hAnsi="Times New Roman" w:cs="Times New Roman"/>
          <w:b/>
          <w:sz w:val="24"/>
          <w:szCs w:val="20"/>
        </w:rPr>
        <w:t xml:space="preserve">1 </w:t>
      </w:r>
      <w:r w:rsidR="007E458C">
        <w:rPr>
          <w:rFonts w:ascii="Times New Roman" w:eastAsia="宋体" w:hAnsi="Times New Roman" w:cs="Times New Roman" w:hint="eastAsia"/>
          <w:b/>
          <w:sz w:val="24"/>
          <w:szCs w:val="20"/>
        </w:rPr>
        <w:t>本项目</w:t>
      </w:r>
      <w:r w:rsidRPr="006B45F7">
        <w:rPr>
          <w:rFonts w:ascii="Times New Roman" w:eastAsia="宋体" w:hAnsi="Times New Roman" w:cs="Times New Roman"/>
          <w:b/>
          <w:sz w:val="24"/>
          <w:szCs w:val="20"/>
        </w:rPr>
        <w:t>主要危险性物质临界量</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46"/>
        <w:gridCol w:w="2580"/>
        <w:gridCol w:w="2580"/>
        <w:gridCol w:w="2580"/>
      </w:tblGrid>
      <w:tr w:rsidR="006B45F7" w:rsidRPr="006B45F7" w14:paraId="12ED938D" w14:textId="77777777" w:rsidTr="00990403">
        <w:trPr>
          <w:cantSplit/>
          <w:trHeight w:val="414"/>
          <w:jc w:val="center"/>
        </w:trPr>
        <w:tc>
          <w:tcPr>
            <w:tcW w:w="1546" w:type="dxa"/>
            <w:vAlign w:val="center"/>
          </w:tcPr>
          <w:p w14:paraId="34AE076D" w14:textId="77777777" w:rsidR="006B45F7" w:rsidRPr="006B45F7" w:rsidRDefault="006B45F7" w:rsidP="006B45F7">
            <w:pPr>
              <w:adjustRightInd w:val="0"/>
              <w:snapToGrid w:val="0"/>
              <w:jc w:val="center"/>
              <w:rPr>
                <w:rFonts w:ascii="Times New Roman" w:eastAsia="宋体" w:hAnsi="Times New Roman" w:cs="Times New Roman"/>
                <w:b/>
                <w:szCs w:val="21"/>
              </w:rPr>
            </w:pPr>
            <w:r w:rsidRPr="006B45F7">
              <w:rPr>
                <w:rFonts w:ascii="Times New Roman" w:eastAsia="宋体" w:hAnsi="Times New Roman" w:cs="Times New Roman"/>
                <w:b/>
                <w:szCs w:val="21"/>
              </w:rPr>
              <w:t>序号</w:t>
            </w:r>
          </w:p>
        </w:tc>
        <w:tc>
          <w:tcPr>
            <w:tcW w:w="2580" w:type="dxa"/>
            <w:vAlign w:val="center"/>
          </w:tcPr>
          <w:p w14:paraId="135F9E44" w14:textId="77777777" w:rsidR="006B45F7" w:rsidRPr="006B45F7" w:rsidRDefault="006B45F7" w:rsidP="006B45F7">
            <w:pPr>
              <w:adjustRightInd w:val="0"/>
              <w:snapToGrid w:val="0"/>
              <w:jc w:val="center"/>
              <w:rPr>
                <w:rFonts w:ascii="Times New Roman" w:eastAsia="宋体" w:hAnsi="Times New Roman" w:cs="Times New Roman"/>
                <w:b/>
                <w:szCs w:val="21"/>
              </w:rPr>
            </w:pPr>
            <w:r w:rsidRPr="006B45F7">
              <w:rPr>
                <w:rFonts w:ascii="Times New Roman" w:eastAsia="宋体" w:hAnsi="Times New Roman" w:cs="Times New Roman" w:hint="eastAsia"/>
                <w:b/>
                <w:szCs w:val="21"/>
              </w:rPr>
              <w:t>类别</w:t>
            </w:r>
          </w:p>
        </w:tc>
        <w:tc>
          <w:tcPr>
            <w:tcW w:w="2580" w:type="dxa"/>
            <w:vAlign w:val="center"/>
          </w:tcPr>
          <w:p w14:paraId="56475CFC" w14:textId="77777777" w:rsidR="006B45F7" w:rsidRPr="006B45F7" w:rsidRDefault="006B45F7" w:rsidP="006B45F7">
            <w:pPr>
              <w:adjustRightInd w:val="0"/>
              <w:snapToGrid w:val="0"/>
              <w:jc w:val="center"/>
              <w:rPr>
                <w:rFonts w:ascii="Times New Roman" w:eastAsia="宋体" w:hAnsi="Times New Roman" w:cs="Times New Roman"/>
                <w:b/>
                <w:szCs w:val="21"/>
              </w:rPr>
            </w:pPr>
            <w:r w:rsidRPr="006B45F7">
              <w:rPr>
                <w:rFonts w:ascii="Times New Roman" w:eastAsia="宋体" w:hAnsi="Times New Roman" w:cs="Times New Roman"/>
                <w:b/>
                <w:szCs w:val="21"/>
              </w:rPr>
              <w:t>物质名称</w:t>
            </w:r>
          </w:p>
        </w:tc>
        <w:tc>
          <w:tcPr>
            <w:tcW w:w="2580" w:type="dxa"/>
            <w:vAlign w:val="center"/>
          </w:tcPr>
          <w:p w14:paraId="0AC717ED" w14:textId="77777777" w:rsidR="006B45F7" w:rsidRPr="006B45F7" w:rsidRDefault="006B45F7" w:rsidP="006B45F7">
            <w:pPr>
              <w:adjustRightInd w:val="0"/>
              <w:snapToGrid w:val="0"/>
              <w:jc w:val="center"/>
              <w:rPr>
                <w:rFonts w:ascii="Times New Roman" w:eastAsia="宋体" w:hAnsi="Times New Roman" w:cs="Times New Roman"/>
                <w:b/>
                <w:szCs w:val="21"/>
              </w:rPr>
            </w:pPr>
            <w:r w:rsidRPr="006B45F7">
              <w:rPr>
                <w:rFonts w:ascii="Times New Roman" w:eastAsia="宋体" w:hAnsi="Times New Roman" w:cs="Times New Roman" w:hint="eastAsia"/>
                <w:b/>
                <w:szCs w:val="21"/>
              </w:rPr>
              <w:t>临界量</w:t>
            </w:r>
            <w:r w:rsidRPr="006B45F7">
              <w:rPr>
                <w:rFonts w:ascii="Times New Roman" w:eastAsia="宋体" w:hAnsi="Times New Roman" w:cs="Times New Roman"/>
                <w:b/>
                <w:szCs w:val="21"/>
              </w:rPr>
              <w:t>，</w:t>
            </w:r>
            <w:r w:rsidRPr="006B45F7">
              <w:rPr>
                <w:rFonts w:ascii="Times New Roman" w:eastAsia="宋体" w:hAnsi="Times New Roman" w:cs="Times New Roman"/>
                <w:b/>
                <w:szCs w:val="21"/>
              </w:rPr>
              <w:t>t</w:t>
            </w:r>
          </w:p>
        </w:tc>
      </w:tr>
      <w:tr w:rsidR="006B45F7" w:rsidRPr="006B45F7" w14:paraId="7B0EE0BF" w14:textId="77777777" w:rsidTr="00990403">
        <w:trPr>
          <w:cantSplit/>
          <w:jc w:val="center"/>
        </w:trPr>
        <w:tc>
          <w:tcPr>
            <w:tcW w:w="1546" w:type="dxa"/>
            <w:vAlign w:val="center"/>
          </w:tcPr>
          <w:p w14:paraId="3F424165"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szCs w:val="21"/>
              </w:rPr>
              <w:t>1</w:t>
            </w:r>
          </w:p>
        </w:tc>
        <w:tc>
          <w:tcPr>
            <w:tcW w:w="2580" w:type="dxa"/>
            <w:vAlign w:val="center"/>
          </w:tcPr>
          <w:p w14:paraId="6BD389DE"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hint="eastAsia"/>
                <w:szCs w:val="24"/>
              </w:rPr>
              <w:t>易燃液体</w:t>
            </w:r>
          </w:p>
        </w:tc>
        <w:tc>
          <w:tcPr>
            <w:tcW w:w="2580" w:type="dxa"/>
            <w:vAlign w:val="center"/>
          </w:tcPr>
          <w:p w14:paraId="2D5D031C"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hint="eastAsia"/>
                <w:szCs w:val="21"/>
              </w:rPr>
              <w:t>甲醇</w:t>
            </w:r>
          </w:p>
        </w:tc>
        <w:tc>
          <w:tcPr>
            <w:tcW w:w="2580" w:type="dxa"/>
            <w:vAlign w:val="center"/>
          </w:tcPr>
          <w:p w14:paraId="644D0D94"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hint="eastAsia"/>
                <w:szCs w:val="21"/>
              </w:rPr>
              <w:t>5</w:t>
            </w:r>
            <w:r w:rsidRPr="006B45F7">
              <w:rPr>
                <w:rFonts w:ascii="Times New Roman" w:eastAsia="宋体" w:hAnsi="Times New Roman" w:cs="Times New Roman"/>
                <w:szCs w:val="21"/>
              </w:rPr>
              <w:t>00</w:t>
            </w:r>
          </w:p>
        </w:tc>
      </w:tr>
      <w:tr w:rsidR="006B45F7" w:rsidRPr="006B45F7" w14:paraId="3A7A8791" w14:textId="77777777" w:rsidTr="00990403">
        <w:trPr>
          <w:cantSplit/>
          <w:jc w:val="center"/>
        </w:trPr>
        <w:tc>
          <w:tcPr>
            <w:tcW w:w="1546" w:type="dxa"/>
            <w:vAlign w:val="center"/>
          </w:tcPr>
          <w:p w14:paraId="04D0F481"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szCs w:val="21"/>
              </w:rPr>
              <w:t>2</w:t>
            </w:r>
          </w:p>
        </w:tc>
        <w:tc>
          <w:tcPr>
            <w:tcW w:w="2580" w:type="dxa"/>
            <w:vAlign w:val="center"/>
          </w:tcPr>
          <w:p w14:paraId="5F40A8BE"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hint="eastAsia"/>
                <w:szCs w:val="24"/>
              </w:rPr>
              <w:t>易燃</w:t>
            </w:r>
            <w:r w:rsidRPr="006B45F7">
              <w:rPr>
                <w:rFonts w:ascii="Times New Roman" w:eastAsia="宋体" w:hAnsi="Times New Roman" w:cs="Times New Roman"/>
                <w:szCs w:val="24"/>
              </w:rPr>
              <w:t>气体</w:t>
            </w:r>
          </w:p>
        </w:tc>
        <w:tc>
          <w:tcPr>
            <w:tcW w:w="2580" w:type="dxa"/>
            <w:vAlign w:val="center"/>
          </w:tcPr>
          <w:p w14:paraId="4E965D7C"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hint="eastAsia"/>
                <w:szCs w:val="21"/>
              </w:rPr>
              <w:t>氢</w:t>
            </w:r>
          </w:p>
        </w:tc>
        <w:tc>
          <w:tcPr>
            <w:tcW w:w="2580" w:type="dxa"/>
            <w:vAlign w:val="center"/>
          </w:tcPr>
          <w:p w14:paraId="798D3D6D" w14:textId="77777777" w:rsidR="006B45F7" w:rsidRPr="006B45F7" w:rsidRDefault="006B45F7" w:rsidP="006B45F7">
            <w:pPr>
              <w:adjustRightInd w:val="0"/>
              <w:snapToGrid w:val="0"/>
              <w:jc w:val="center"/>
              <w:rPr>
                <w:rFonts w:ascii="Times New Roman" w:eastAsia="宋体" w:hAnsi="Times New Roman" w:cs="Times New Roman"/>
                <w:szCs w:val="21"/>
              </w:rPr>
            </w:pPr>
            <w:r w:rsidRPr="006B45F7">
              <w:rPr>
                <w:rFonts w:ascii="Times New Roman" w:eastAsia="宋体" w:hAnsi="Times New Roman" w:cs="Times New Roman" w:hint="eastAsia"/>
                <w:szCs w:val="21"/>
              </w:rPr>
              <w:t>5</w:t>
            </w:r>
          </w:p>
        </w:tc>
      </w:tr>
    </w:tbl>
    <w:p w14:paraId="09AFA104" w14:textId="01F80529" w:rsidR="006B45F7" w:rsidRPr="006B45F7" w:rsidRDefault="006B45F7" w:rsidP="006B45F7">
      <w:pPr>
        <w:adjustRightInd w:val="0"/>
        <w:snapToGrid w:val="0"/>
        <w:spacing w:line="500" w:lineRule="exact"/>
        <w:ind w:firstLineChars="200" w:firstLine="480"/>
        <w:rPr>
          <w:rFonts w:ascii="Times New Roman" w:eastAsia="宋体" w:hAnsi="Times New Roman" w:cs="Times New Roman"/>
          <w:kern w:val="0"/>
          <w:sz w:val="24"/>
          <w:szCs w:val="24"/>
        </w:rPr>
      </w:pPr>
      <w:r w:rsidRPr="006B45F7">
        <w:rPr>
          <w:rFonts w:ascii="Times New Roman" w:eastAsia="宋体" w:hAnsi="Times New Roman" w:cs="Times New Roman" w:hint="eastAsia"/>
          <w:kern w:val="0"/>
          <w:sz w:val="24"/>
          <w:szCs w:val="24"/>
        </w:rPr>
        <w:t>本项目建成后与化工部现有其他装置区相对独立，根据厂区平面布置，本项目可设置一个风险单元</w:t>
      </w:r>
      <w:r w:rsidRPr="006B45F7">
        <w:rPr>
          <w:rFonts w:ascii="Times New Roman" w:eastAsia="宋体" w:hAnsi="Times New Roman" w:cs="Times New Roman"/>
          <w:kern w:val="0"/>
          <w:sz w:val="24"/>
          <w:szCs w:val="24"/>
        </w:rPr>
        <w:t>。</w:t>
      </w:r>
      <w:r w:rsidRPr="006B45F7">
        <w:rPr>
          <w:rFonts w:ascii="Times New Roman" w:eastAsia="宋体" w:hAnsi="Times New Roman" w:cs="Times New Roman" w:hint="eastAsia"/>
          <w:kern w:val="0"/>
          <w:sz w:val="24"/>
          <w:szCs w:val="24"/>
        </w:rPr>
        <w:t>本项目所用原辅材料均源于现有项目余量，风险物质存储风险已纳入现有项目环评风险，本项目仅对生产区风险物质进行识别和评价。本项目重大风险源辨识</w:t>
      </w:r>
      <w:r w:rsidRPr="006B45F7">
        <w:rPr>
          <w:rFonts w:ascii="Times New Roman" w:eastAsia="宋体" w:hAnsi="Times New Roman" w:cs="Times New Roman"/>
          <w:kern w:val="0"/>
          <w:sz w:val="24"/>
          <w:szCs w:val="24"/>
        </w:rPr>
        <w:t>见表</w:t>
      </w:r>
      <w:r>
        <w:rPr>
          <w:rFonts w:ascii="Times New Roman" w:eastAsia="宋体" w:hAnsi="Times New Roman" w:cs="Times New Roman"/>
          <w:kern w:val="0"/>
          <w:sz w:val="24"/>
          <w:szCs w:val="24"/>
        </w:rPr>
        <w:t>4.8.2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2</w:t>
      </w:r>
      <w:r w:rsidRPr="006B45F7">
        <w:rPr>
          <w:rFonts w:ascii="Times New Roman" w:eastAsia="宋体" w:hAnsi="Times New Roman" w:cs="Times New Roman" w:hint="eastAsia"/>
          <w:kern w:val="0"/>
          <w:sz w:val="24"/>
          <w:szCs w:val="24"/>
        </w:rPr>
        <w:t>。</w:t>
      </w:r>
    </w:p>
    <w:p w14:paraId="35FC7295" w14:textId="3F96330D" w:rsidR="00F30EE8" w:rsidRPr="00F30EE8" w:rsidRDefault="00F30EE8" w:rsidP="00F30EE8">
      <w:pPr>
        <w:adjustRightInd w:val="0"/>
        <w:snapToGrid w:val="0"/>
        <w:spacing w:beforeLines="50" w:before="120" w:line="360" w:lineRule="auto"/>
        <w:jc w:val="center"/>
        <w:rPr>
          <w:rFonts w:ascii="Times New Roman" w:eastAsia="宋体" w:hAnsi="Times New Roman" w:cs="Times New Roman"/>
          <w:b/>
          <w:color w:val="FF0000"/>
          <w:sz w:val="24"/>
          <w:szCs w:val="20"/>
        </w:rPr>
      </w:pPr>
      <w:r w:rsidRPr="00F30EE8">
        <w:rPr>
          <w:rFonts w:ascii="Times New Roman" w:eastAsia="宋体" w:hAnsi="Times New Roman" w:cs="Times New Roman"/>
          <w:b/>
          <w:color w:val="FF0000"/>
          <w:sz w:val="24"/>
          <w:szCs w:val="20"/>
        </w:rPr>
        <w:t>表</w:t>
      </w:r>
      <w:r>
        <w:rPr>
          <w:rFonts w:ascii="Times New Roman" w:eastAsia="宋体" w:hAnsi="Times New Roman" w:cs="Times New Roman"/>
          <w:b/>
          <w:color w:val="FF0000"/>
          <w:sz w:val="24"/>
          <w:szCs w:val="20"/>
        </w:rPr>
        <w:t>4.8.2</w:t>
      </w:r>
      <w:r>
        <w:rPr>
          <w:rFonts w:ascii="Times New Roman" w:eastAsia="宋体" w:hAnsi="Times New Roman" w:cs="Times New Roman" w:hint="eastAsia"/>
          <w:b/>
          <w:color w:val="FF0000"/>
          <w:sz w:val="24"/>
          <w:szCs w:val="20"/>
        </w:rPr>
        <w:t>-</w:t>
      </w:r>
      <w:r>
        <w:rPr>
          <w:rFonts w:ascii="Times New Roman" w:eastAsia="宋体" w:hAnsi="Times New Roman" w:cs="Times New Roman"/>
          <w:b/>
          <w:color w:val="FF0000"/>
          <w:sz w:val="24"/>
          <w:szCs w:val="20"/>
        </w:rPr>
        <w:t xml:space="preserve">2 </w:t>
      </w:r>
      <w:r w:rsidR="007E458C">
        <w:rPr>
          <w:rFonts w:ascii="Times New Roman" w:eastAsia="宋体" w:hAnsi="Times New Roman" w:cs="Times New Roman" w:hint="eastAsia"/>
          <w:b/>
          <w:color w:val="FF0000"/>
          <w:sz w:val="24"/>
          <w:szCs w:val="20"/>
        </w:rPr>
        <w:t>本项目</w:t>
      </w:r>
      <w:r w:rsidRPr="00F30EE8">
        <w:rPr>
          <w:rFonts w:ascii="Times New Roman" w:eastAsia="宋体" w:hAnsi="Times New Roman" w:cs="Times New Roman" w:hint="eastAsia"/>
          <w:b/>
          <w:color w:val="FF0000"/>
          <w:sz w:val="24"/>
          <w:szCs w:val="20"/>
        </w:rPr>
        <w:t>重大危险源辨识</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1"/>
        <w:gridCol w:w="1408"/>
        <w:gridCol w:w="1408"/>
        <w:gridCol w:w="1446"/>
        <w:gridCol w:w="1373"/>
        <w:gridCol w:w="1406"/>
        <w:gridCol w:w="1404"/>
      </w:tblGrid>
      <w:tr w:rsidR="00F30EE8" w:rsidRPr="00F30EE8" w14:paraId="697A8D76" w14:textId="77777777" w:rsidTr="00990403">
        <w:trPr>
          <w:cantSplit/>
          <w:trHeight w:val="414"/>
          <w:jc w:val="center"/>
        </w:trPr>
        <w:tc>
          <w:tcPr>
            <w:tcW w:w="841" w:type="dxa"/>
            <w:vAlign w:val="center"/>
          </w:tcPr>
          <w:p w14:paraId="30C49F50"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b/>
                <w:color w:val="FF0000"/>
                <w:szCs w:val="21"/>
              </w:rPr>
              <w:t>序号</w:t>
            </w:r>
          </w:p>
        </w:tc>
        <w:tc>
          <w:tcPr>
            <w:tcW w:w="1408" w:type="dxa"/>
            <w:vAlign w:val="center"/>
          </w:tcPr>
          <w:p w14:paraId="02208A19"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hint="eastAsia"/>
                <w:b/>
                <w:color w:val="FF0000"/>
                <w:szCs w:val="21"/>
              </w:rPr>
              <w:t>类别</w:t>
            </w:r>
          </w:p>
        </w:tc>
        <w:tc>
          <w:tcPr>
            <w:tcW w:w="1408" w:type="dxa"/>
            <w:vAlign w:val="center"/>
          </w:tcPr>
          <w:p w14:paraId="355E7FE1"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b/>
                <w:color w:val="FF0000"/>
                <w:szCs w:val="21"/>
              </w:rPr>
              <w:t>物质名称</w:t>
            </w:r>
          </w:p>
        </w:tc>
        <w:tc>
          <w:tcPr>
            <w:tcW w:w="1446" w:type="dxa"/>
            <w:vAlign w:val="center"/>
          </w:tcPr>
          <w:p w14:paraId="055CA752"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hint="eastAsia"/>
                <w:b/>
                <w:color w:val="FF0000"/>
                <w:szCs w:val="21"/>
              </w:rPr>
              <w:t>在线量，</w:t>
            </w:r>
            <w:r w:rsidRPr="00F30EE8">
              <w:rPr>
                <w:rFonts w:ascii="Times New Roman" w:eastAsia="宋体" w:hAnsi="Times New Roman" w:cs="Times New Roman"/>
                <w:b/>
                <w:color w:val="FF0000"/>
                <w:szCs w:val="21"/>
              </w:rPr>
              <w:t>t</w:t>
            </w:r>
          </w:p>
        </w:tc>
        <w:tc>
          <w:tcPr>
            <w:tcW w:w="1373" w:type="dxa"/>
            <w:vAlign w:val="center"/>
          </w:tcPr>
          <w:p w14:paraId="4E8BB155"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hint="eastAsia"/>
                <w:b/>
                <w:color w:val="FF0000"/>
                <w:szCs w:val="21"/>
              </w:rPr>
              <w:t>临界量</w:t>
            </w:r>
            <w:r w:rsidRPr="00F30EE8">
              <w:rPr>
                <w:rFonts w:ascii="Times New Roman" w:eastAsia="宋体" w:hAnsi="Times New Roman" w:cs="Times New Roman"/>
                <w:b/>
                <w:color w:val="FF0000"/>
                <w:szCs w:val="21"/>
              </w:rPr>
              <w:t>，</w:t>
            </w:r>
            <w:r w:rsidRPr="00F30EE8">
              <w:rPr>
                <w:rFonts w:ascii="Times New Roman" w:eastAsia="宋体" w:hAnsi="Times New Roman" w:cs="Times New Roman"/>
                <w:b/>
                <w:color w:val="FF0000"/>
                <w:szCs w:val="21"/>
              </w:rPr>
              <w:t>t</w:t>
            </w:r>
          </w:p>
        </w:tc>
        <w:tc>
          <w:tcPr>
            <w:tcW w:w="1406" w:type="dxa"/>
            <w:vAlign w:val="center"/>
          </w:tcPr>
          <w:p w14:paraId="601EDABA"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b/>
                <w:color w:val="FF0000"/>
                <w:szCs w:val="21"/>
              </w:rPr>
              <w:t>q/Q</w:t>
            </w:r>
          </w:p>
        </w:tc>
        <w:tc>
          <w:tcPr>
            <w:tcW w:w="1404" w:type="dxa"/>
            <w:vAlign w:val="center"/>
          </w:tcPr>
          <w:p w14:paraId="1AB9EB0A" w14:textId="77777777" w:rsidR="00F30EE8" w:rsidRPr="00F30EE8" w:rsidRDefault="00F30EE8" w:rsidP="00F30EE8">
            <w:pPr>
              <w:adjustRightInd w:val="0"/>
              <w:snapToGrid w:val="0"/>
              <w:jc w:val="center"/>
              <w:rPr>
                <w:rFonts w:ascii="Times New Roman" w:eastAsia="宋体" w:hAnsi="Times New Roman" w:cs="Times New Roman"/>
                <w:b/>
                <w:color w:val="FF0000"/>
                <w:szCs w:val="21"/>
              </w:rPr>
            </w:pPr>
            <w:r w:rsidRPr="00F30EE8">
              <w:rPr>
                <w:rFonts w:ascii="Times New Roman" w:eastAsia="宋体" w:hAnsi="Times New Roman" w:cs="Times New Roman" w:hint="eastAsia"/>
                <w:b/>
                <w:color w:val="FF0000"/>
                <w:szCs w:val="21"/>
              </w:rPr>
              <w:t>辨识</w:t>
            </w:r>
            <w:r w:rsidRPr="00F30EE8">
              <w:rPr>
                <w:rFonts w:ascii="Times New Roman" w:eastAsia="宋体" w:hAnsi="Times New Roman" w:cs="Times New Roman"/>
                <w:b/>
                <w:color w:val="FF0000"/>
                <w:szCs w:val="21"/>
              </w:rPr>
              <w:t>结果</w:t>
            </w:r>
          </w:p>
        </w:tc>
      </w:tr>
      <w:tr w:rsidR="00F30EE8" w:rsidRPr="00F30EE8" w14:paraId="05E64F4F" w14:textId="77777777" w:rsidTr="00990403">
        <w:trPr>
          <w:cantSplit/>
          <w:jc w:val="center"/>
        </w:trPr>
        <w:tc>
          <w:tcPr>
            <w:tcW w:w="841" w:type="dxa"/>
            <w:vAlign w:val="center"/>
          </w:tcPr>
          <w:p w14:paraId="1D91D5DD"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color w:val="FF0000"/>
                <w:szCs w:val="21"/>
              </w:rPr>
              <w:t>1</w:t>
            </w:r>
          </w:p>
        </w:tc>
        <w:tc>
          <w:tcPr>
            <w:tcW w:w="1408" w:type="dxa"/>
            <w:vAlign w:val="center"/>
          </w:tcPr>
          <w:p w14:paraId="7EC64BA2"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易燃液体</w:t>
            </w:r>
          </w:p>
        </w:tc>
        <w:tc>
          <w:tcPr>
            <w:tcW w:w="1408" w:type="dxa"/>
            <w:vAlign w:val="center"/>
          </w:tcPr>
          <w:p w14:paraId="18508994"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甲醇</w:t>
            </w:r>
          </w:p>
        </w:tc>
        <w:tc>
          <w:tcPr>
            <w:tcW w:w="1446" w:type="dxa"/>
            <w:vAlign w:val="center"/>
          </w:tcPr>
          <w:p w14:paraId="64BAB2D4"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0.99</w:t>
            </w:r>
          </w:p>
        </w:tc>
        <w:tc>
          <w:tcPr>
            <w:tcW w:w="1373" w:type="dxa"/>
            <w:vAlign w:val="center"/>
          </w:tcPr>
          <w:p w14:paraId="696B5477"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5</w:t>
            </w:r>
            <w:r w:rsidRPr="00F30EE8">
              <w:rPr>
                <w:rFonts w:ascii="Times New Roman" w:eastAsia="宋体" w:hAnsi="Times New Roman" w:cs="Times New Roman"/>
                <w:color w:val="FF0000"/>
                <w:szCs w:val="21"/>
              </w:rPr>
              <w:t>00</w:t>
            </w:r>
          </w:p>
        </w:tc>
        <w:tc>
          <w:tcPr>
            <w:tcW w:w="1406" w:type="dxa"/>
            <w:vAlign w:val="center"/>
          </w:tcPr>
          <w:p w14:paraId="5594572F"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0.0020</w:t>
            </w:r>
          </w:p>
        </w:tc>
        <w:tc>
          <w:tcPr>
            <w:tcW w:w="1404" w:type="dxa"/>
            <w:vMerge w:val="restart"/>
            <w:vAlign w:val="center"/>
          </w:tcPr>
          <w:p w14:paraId="36E18CE0"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非</w:t>
            </w:r>
            <w:r w:rsidRPr="00F30EE8">
              <w:rPr>
                <w:rFonts w:ascii="Times New Roman" w:eastAsia="宋体" w:hAnsi="Times New Roman" w:cs="Times New Roman"/>
                <w:color w:val="FF0000"/>
                <w:szCs w:val="21"/>
              </w:rPr>
              <w:t>重大危险源</w:t>
            </w:r>
          </w:p>
        </w:tc>
      </w:tr>
      <w:tr w:rsidR="00F30EE8" w:rsidRPr="00F30EE8" w14:paraId="6AAA2B15" w14:textId="77777777" w:rsidTr="00990403">
        <w:trPr>
          <w:cantSplit/>
          <w:jc w:val="center"/>
        </w:trPr>
        <w:tc>
          <w:tcPr>
            <w:tcW w:w="841" w:type="dxa"/>
            <w:vAlign w:val="center"/>
          </w:tcPr>
          <w:p w14:paraId="6F7D4CAF"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color w:val="FF0000"/>
                <w:szCs w:val="21"/>
              </w:rPr>
              <w:t>2</w:t>
            </w:r>
          </w:p>
        </w:tc>
        <w:tc>
          <w:tcPr>
            <w:tcW w:w="1408" w:type="dxa"/>
            <w:vAlign w:val="center"/>
          </w:tcPr>
          <w:p w14:paraId="34F3BE40"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易燃</w:t>
            </w:r>
            <w:r w:rsidRPr="00F30EE8">
              <w:rPr>
                <w:rFonts w:ascii="Times New Roman" w:eastAsia="宋体" w:hAnsi="Times New Roman" w:cs="Times New Roman"/>
                <w:color w:val="FF0000"/>
                <w:szCs w:val="21"/>
              </w:rPr>
              <w:t>气体</w:t>
            </w:r>
          </w:p>
        </w:tc>
        <w:tc>
          <w:tcPr>
            <w:tcW w:w="1408" w:type="dxa"/>
            <w:vAlign w:val="center"/>
          </w:tcPr>
          <w:p w14:paraId="05D66DA7"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氢</w:t>
            </w:r>
          </w:p>
        </w:tc>
        <w:tc>
          <w:tcPr>
            <w:tcW w:w="1446" w:type="dxa"/>
            <w:vAlign w:val="center"/>
          </w:tcPr>
          <w:p w14:paraId="0E394F53"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0.35</w:t>
            </w:r>
          </w:p>
        </w:tc>
        <w:tc>
          <w:tcPr>
            <w:tcW w:w="1373" w:type="dxa"/>
            <w:vAlign w:val="center"/>
          </w:tcPr>
          <w:p w14:paraId="47A4EAB5"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5</w:t>
            </w:r>
          </w:p>
        </w:tc>
        <w:tc>
          <w:tcPr>
            <w:tcW w:w="1406" w:type="dxa"/>
            <w:vAlign w:val="center"/>
          </w:tcPr>
          <w:p w14:paraId="1CCD0D81"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0.07</w:t>
            </w:r>
          </w:p>
        </w:tc>
        <w:tc>
          <w:tcPr>
            <w:tcW w:w="1404" w:type="dxa"/>
            <w:vMerge/>
            <w:vAlign w:val="center"/>
          </w:tcPr>
          <w:p w14:paraId="018BC8FC"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p>
        </w:tc>
      </w:tr>
      <w:tr w:rsidR="00F30EE8" w:rsidRPr="00F30EE8" w14:paraId="2EAFC847" w14:textId="77777777" w:rsidTr="00990403">
        <w:trPr>
          <w:cantSplit/>
          <w:jc w:val="center"/>
        </w:trPr>
        <w:tc>
          <w:tcPr>
            <w:tcW w:w="6476" w:type="dxa"/>
            <w:gridSpan w:val="5"/>
            <w:vAlign w:val="center"/>
          </w:tcPr>
          <w:p w14:paraId="1D43C609"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合计</w:t>
            </w:r>
          </w:p>
        </w:tc>
        <w:tc>
          <w:tcPr>
            <w:tcW w:w="1406" w:type="dxa"/>
            <w:vAlign w:val="center"/>
          </w:tcPr>
          <w:p w14:paraId="4C10FA72"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r w:rsidRPr="00F30EE8">
              <w:rPr>
                <w:rFonts w:ascii="Times New Roman" w:eastAsia="宋体" w:hAnsi="Times New Roman" w:cs="Times New Roman" w:hint="eastAsia"/>
                <w:color w:val="FF0000"/>
                <w:szCs w:val="21"/>
              </w:rPr>
              <w:t>0.0720</w:t>
            </w:r>
          </w:p>
        </w:tc>
        <w:tc>
          <w:tcPr>
            <w:tcW w:w="1404" w:type="dxa"/>
            <w:vMerge/>
            <w:vAlign w:val="center"/>
          </w:tcPr>
          <w:p w14:paraId="4264C393" w14:textId="77777777" w:rsidR="00F30EE8" w:rsidRPr="00F30EE8" w:rsidRDefault="00F30EE8" w:rsidP="00F30EE8">
            <w:pPr>
              <w:adjustRightInd w:val="0"/>
              <w:snapToGrid w:val="0"/>
              <w:jc w:val="center"/>
              <w:rPr>
                <w:rFonts w:ascii="Times New Roman" w:eastAsia="宋体" w:hAnsi="Times New Roman" w:cs="Times New Roman"/>
                <w:color w:val="FF0000"/>
                <w:szCs w:val="21"/>
              </w:rPr>
            </w:pPr>
          </w:p>
        </w:tc>
      </w:tr>
    </w:tbl>
    <w:p w14:paraId="28A31885" w14:textId="77777777" w:rsidR="00F30EE8" w:rsidRPr="00F30EE8" w:rsidRDefault="00F30EE8" w:rsidP="00F30EE8">
      <w:pPr>
        <w:adjustRightInd w:val="0"/>
        <w:snapToGrid w:val="0"/>
        <w:spacing w:line="500" w:lineRule="exact"/>
        <w:ind w:firstLineChars="200" w:firstLine="480"/>
        <w:rPr>
          <w:rFonts w:ascii="Times New Roman" w:eastAsia="宋体" w:hAnsi="Times New Roman" w:cs="Times New Roman"/>
          <w:color w:val="FF0000"/>
          <w:sz w:val="24"/>
          <w:szCs w:val="24"/>
        </w:rPr>
      </w:pPr>
      <w:r w:rsidRPr="00F30EE8">
        <w:rPr>
          <w:rFonts w:ascii="Times New Roman" w:eastAsia="宋体" w:hAnsi="Times New Roman" w:cs="Times New Roman"/>
          <w:color w:val="FF0000"/>
          <w:sz w:val="24"/>
          <w:szCs w:val="24"/>
        </w:rPr>
        <w:t>当单元内存在的危险物质为单一品种时，则该物质的数量即为单元内危险物质的总量，若等于或超过相应的临界量，则定为重大危险源。</w:t>
      </w:r>
    </w:p>
    <w:p w14:paraId="13F08029" w14:textId="77777777" w:rsidR="00F30EE8" w:rsidRPr="00F30EE8" w:rsidRDefault="00F30EE8" w:rsidP="00F30EE8">
      <w:pPr>
        <w:adjustRightInd w:val="0"/>
        <w:snapToGrid w:val="0"/>
        <w:spacing w:line="500" w:lineRule="exact"/>
        <w:ind w:firstLineChars="200" w:firstLine="480"/>
        <w:rPr>
          <w:rFonts w:ascii="Times New Roman" w:eastAsia="宋体" w:hAnsi="Times New Roman" w:cs="Times New Roman"/>
          <w:color w:val="FF0000"/>
          <w:sz w:val="24"/>
          <w:szCs w:val="24"/>
        </w:rPr>
      </w:pPr>
      <w:r w:rsidRPr="00F30EE8">
        <w:rPr>
          <w:rFonts w:ascii="Times New Roman" w:eastAsia="宋体" w:hAnsi="Times New Roman" w:cs="Times New Roman"/>
          <w:color w:val="FF0000"/>
          <w:sz w:val="24"/>
          <w:szCs w:val="24"/>
        </w:rPr>
        <w:t>当单元内存在的危险物质为多品种时，若满足下列公式，则定为重大危险源。</w:t>
      </w:r>
    </w:p>
    <w:p w14:paraId="0C715035" w14:textId="77777777" w:rsidR="00F30EE8" w:rsidRPr="00F30EE8" w:rsidRDefault="00F30EE8" w:rsidP="00F30EE8">
      <w:pPr>
        <w:adjustRightInd w:val="0"/>
        <w:snapToGrid w:val="0"/>
        <w:jc w:val="center"/>
        <w:rPr>
          <w:rFonts w:ascii="Times New Roman" w:eastAsia="宋体" w:hAnsi="Times New Roman" w:cs="Times New Roman"/>
          <w:color w:val="FF0000"/>
          <w:sz w:val="24"/>
          <w:szCs w:val="24"/>
        </w:rPr>
      </w:pPr>
      <w:r w:rsidRPr="00F30EE8">
        <w:rPr>
          <w:rFonts w:ascii="Times New Roman" w:eastAsia="宋体" w:hAnsi="Times New Roman" w:cs="Times New Roman"/>
          <w:noProof/>
          <w:color w:val="FF0000"/>
          <w:sz w:val="24"/>
          <w:szCs w:val="24"/>
        </w:rPr>
        <w:drawing>
          <wp:inline distT="0" distB="0" distL="0" distR="0" wp14:anchorId="344FFA09" wp14:editId="7B380C26">
            <wp:extent cx="1546860" cy="457200"/>
            <wp:effectExtent l="0" t="0" r="0" b="0"/>
            <wp:docPr id="1538" name="图片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46860" cy="457200"/>
                    </a:xfrm>
                    <a:prstGeom prst="rect">
                      <a:avLst/>
                    </a:prstGeom>
                    <a:noFill/>
                    <a:ln>
                      <a:noFill/>
                    </a:ln>
                  </pic:spPr>
                </pic:pic>
              </a:graphicData>
            </a:graphic>
          </wp:inline>
        </w:drawing>
      </w:r>
    </w:p>
    <w:p w14:paraId="721EB447" w14:textId="77777777" w:rsidR="00F30EE8" w:rsidRPr="00F30EE8" w:rsidRDefault="00F30EE8" w:rsidP="00F30EE8">
      <w:pPr>
        <w:adjustRightInd w:val="0"/>
        <w:snapToGrid w:val="0"/>
        <w:spacing w:line="500" w:lineRule="exact"/>
        <w:ind w:firstLineChars="200" w:firstLine="480"/>
        <w:rPr>
          <w:rFonts w:ascii="Times New Roman" w:eastAsia="宋体" w:hAnsi="Times New Roman" w:cs="Times New Roman"/>
          <w:color w:val="FF0000"/>
          <w:sz w:val="24"/>
          <w:szCs w:val="24"/>
        </w:rPr>
      </w:pPr>
      <w:r w:rsidRPr="00F30EE8">
        <w:rPr>
          <w:rFonts w:ascii="Times New Roman" w:eastAsia="宋体" w:hAnsi="Times New Roman" w:cs="Times New Roman"/>
          <w:color w:val="FF0000"/>
          <w:sz w:val="24"/>
          <w:szCs w:val="24"/>
        </w:rPr>
        <w:t>式中：</w:t>
      </w:r>
      <w:r w:rsidRPr="00F30EE8">
        <w:rPr>
          <w:rFonts w:ascii="Times New Roman" w:eastAsia="宋体" w:hAnsi="Times New Roman" w:cs="Times New Roman"/>
          <w:color w:val="FF0000"/>
          <w:sz w:val="24"/>
          <w:szCs w:val="24"/>
        </w:rPr>
        <w:t>q</w:t>
      </w:r>
      <w:r w:rsidRPr="00F30EE8">
        <w:rPr>
          <w:rFonts w:ascii="Times New Roman" w:eastAsia="宋体" w:hAnsi="Times New Roman" w:cs="Times New Roman"/>
          <w:color w:val="FF0000"/>
          <w:sz w:val="24"/>
          <w:szCs w:val="24"/>
          <w:vertAlign w:val="subscript"/>
        </w:rPr>
        <w:t>1</w:t>
      </w:r>
      <w:r w:rsidRPr="00F30EE8">
        <w:rPr>
          <w:rFonts w:ascii="Times New Roman" w:eastAsia="宋体" w:hAnsi="Times New Roman" w:cs="Times New Roman"/>
          <w:color w:val="FF0000"/>
          <w:sz w:val="24"/>
          <w:szCs w:val="24"/>
        </w:rPr>
        <w:t>、</w:t>
      </w:r>
      <w:r w:rsidRPr="00F30EE8">
        <w:rPr>
          <w:rFonts w:ascii="Times New Roman" w:eastAsia="宋体" w:hAnsi="Times New Roman" w:cs="Times New Roman"/>
          <w:color w:val="FF0000"/>
          <w:sz w:val="24"/>
          <w:szCs w:val="24"/>
        </w:rPr>
        <w:t>q</w:t>
      </w:r>
      <w:r w:rsidRPr="00F30EE8">
        <w:rPr>
          <w:rFonts w:ascii="Times New Roman" w:eastAsia="宋体" w:hAnsi="Times New Roman" w:cs="Times New Roman"/>
          <w:color w:val="FF0000"/>
          <w:sz w:val="24"/>
          <w:szCs w:val="24"/>
          <w:vertAlign w:val="subscript"/>
        </w:rPr>
        <w:t>2</w:t>
      </w:r>
      <w:r w:rsidRPr="00F30EE8">
        <w:rPr>
          <w:rFonts w:ascii="Times New Roman" w:eastAsia="宋体" w:hAnsi="Times New Roman" w:cs="Times New Roman"/>
          <w:color w:val="FF0000"/>
          <w:sz w:val="24"/>
          <w:szCs w:val="24"/>
        </w:rPr>
        <w:t>、</w:t>
      </w:r>
      <w:r w:rsidRPr="00F30EE8">
        <w:rPr>
          <w:rFonts w:ascii="Times New Roman" w:eastAsia="宋体" w:hAnsi="Times New Roman" w:cs="Times New Roman"/>
          <w:color w:val="FF0000"/>
          <w:sz w:val="24"/>
          <w:szCs w:val="24"/>
        </w:rPr>
        <w:t>q</w:t>
      </w:r>
      <w:r w:rsidRPr="00F30EE8">
        <w:rPr>
          <w:rFonts w:ascii="Times New Roman" w:eastAsia="宋体" w:hAnsi="Times New Roman" w:cs="Times New Roman"/>
          <w:color w:val="FF0000"/>
          <w:sz w:val="24"/>
          <w:szCs w:val="24"/>
          <w:vertAlign w:val="subscript"/>
        </w:rPr>
        <w:t>n</w:t>
      </w:r>
      <w:r w:rsidRPr="00F30EE8">
        <w:rPr>
          <w:rFonts w:ascii="Times New Roman" w:eastAsia="宋体" w:hAnsi="Times New Roman" w:cs="Times New Roman"/>
          <w:color w:val="FF0000"/>
          <w:sz w:val="24"/>
          <w:szCs w:val="24"/>
        </w:rPr>
        <w:t>——</w:t>
      </w:r>
      <w:r w:rsidRPr="00F30EE8">
        <w:rPr>
          <w:rFonts w:ascii="Times New Roman" w:eastAsia="宋体" w:hAnsi="Times New Roman" w:cs="Times New Roman"/>
          <w:color w:val="FF0000"/>
          <w:sz w:val="24"/>
          <w:szCs w:val="24"/>
        </w:rPr>
        <w:t>每种危险物质实际存在量，</w:t>
      </w:r>
      <w:r w:rsidRPr="00F30EE8">
        <w:rPr>
          <w:rFonts w:ascii="Times New Roman" w:eastAsia="宋体" w:hAnsi="Times New Roman" w:cs="Times New Roman"/>
          <w:color w:val="FF0000"/>
          <w:sz w:val="24"/>
          <w:szCs w:val="24"/>
        </w:rPr>
        <w:t>t</w:t>
      </w:r>
      <w:r w:rsidRPr="00F30EE8">
        <w:rPr>
          <w:rFonts w:ascii="Times New Roman" w:eastAsia="宋体" w:hAnsi="Times New Roman" w:cs="Times New Roman"/>
          <w:color w:val="FF0000"/>
          <w:sz w:val="24"/>
          <w:szCs w:val="24"/>
        </w:rPr>
        <w:t>；</w:t>
      </w:r>
    </w:p>
    <w:p w14:paraId="1EF6FC62" w14:textId="77777777" w:rsidR="00F30EE8" w:rsidRPr="00F30EE8" w:rsidRDefault="00F30EE8" w:rsidP="00F30EE8">
      <w:pPr>
        <w:adjustRightInd w:val="0"/>
        <w:snapToGrid w:val="0"/>
        <w:spacing w:line="500" w:lineRule="exact"/>
        <w:ind w:firstLineChars="200" w:firstLine="480"/>
        <w:rPr>
          <w:rFonts w:ascii="Times New Roman" w:eastAsia="宋体" w:hAnsi="Times New Roman" w:cs="Times New Roman"/>
          <w:color w:val="FF0000"/>
          <w:sz w:val="24"/>
          <w:szCs w:val="24"/>
        </w:rPr>
      </w:pPr>
      <w:r w:rsidRPr="00F30EE8">
        <w:rPr>
          <w:rFonts w:ascii="Times New Roman" w:eastAsia="宋体" w:hAnsi="Times New Roman" w:cs="Times New Roman"/>
          <w:color w:val="FF0000"/>
          <w:sz w:val="24"/>
          <w:szCs w:val="24"/>
        </w:rPr>
        <w:t>Q</w:t>
      </w:r>
      <w:r w:rsidRPr="00F30EE8">
        <w:rPr>
          <w:rFonts w:ascii="Times New Roman" w:eastAsia="宋体" w:hAnsi="Times New Roman" w:cs="Times New Roman"/>
          <w:color w:val="FF0000"/>
          <w:sz w:val="24"/>
          <w:szCs w:val="24"/>
          <w:vertAlign w:val="subscript"/>
        </w:rPr>
        <w:t>1</w:t>
      </w:r>
      <w:r w:rsidRPr="00F30EE8">
        <w:rPr>
          <w:rFonts w:ascii="Times New Roman" w:eastAsia="宋体" w:hAnsi="Times New Roman" w:cs="Times New Roman"/>
          <w:color w:val="FF0000"/>
          <w:sz w:val="24"/>
          <w:szCs w:val="24"/>
        </w:rPr>
        <w:t>、</w:t>
      </w:r>
      <w:r w:rsidRPr="00F30EE8">
        <w:rPr>
          <w:rFonts w:ascii="Times New Roman" w:eastAsia="宋体" w:hAnsi="Times New Roman" w:cs="Times New Roman"/>
          <w:color w:val="FF0000"/>
          <w:sz w:val="24"/>
          <w:szCs w:val="24"/>
        </w:rPr>
        <w:t>Q</w:t>
      </w:r>
      <w:r w:rsidRPr="00F30EE8">
        <w:rPr>
          <w:rFonts w:ascii="Times New Roman" w:eastAsia="宋体" w:hAnsi="Times New Roman" w:cs="Times New Roman"/>
          <w:color w:val="FF0000"/>
          <w:sz w:val="24"/>
          <w:szCs w:val="24"/>
          <w:vertAlign w:val="subscript"/>
        </w:rPr>
        <w:t>2</w:t>
      </w:r>
      <w:r w:rsidRPr="00F30EE8">
        <w:rPr>
          <w:rFonts w:ascii="Times New Roman" w:eastAsia="宋体" w:hAnsi="Times New Roman" w:cs="Times New Roman"/>
          <w:color w:val="FF0000"/>
          <w:sz w:val="24"/>
          <w:szCs w:val="24"/>
        </w:rPr>
        <w:t>、</w:t>
      </w:r>
      <w:r w:rsidRPr="00F30EE8">
        <w:rPr>
          <w:rFonts w:ascii="Times New Roman" w:eastAsia="宋体" w:hAnsi="Times New Roman" w:cs="Times New Roman"/>
          <w:color w:val="FF0000"/>
          <w:sz w:val="24"/>
          <w:szCs w:val="24"/>
        </w:rPr>
        <w:t>Q</w:t>
      </w:r>
      <w:r w:rsidRPr="00F30EE8">
        <w:rPr>
          <w:rFonts w:ascii="Times New Roman" w:eastAsia="宋体" w:hAnsi="Times New Roman" w:cs="Times New Roman"/>
          <w:color w:val="FF0000"/>
          <w:sz w:val="24"/>
          <w:szCs w:val="24"/>
          <w:vertAlign w:val="subscript"/>
        </w:rPr>
        <w:t>n</w:t>
      </w:r>
      <w:r w:rsidRPr="00F30EE8">
        <w:rPr>
          <w:rFonts w:ascii="Times New Roman" w:eastAsia="宋体" w:hAnsi="Times New Roman" w:cs="Times New Roman"/>
          <w:color w:val="FF0000"/>
          <w:sz w:val="24"/>
          <w:szCs w:val="24"/>
        </w:rPr>
        <w:t>——</w:t>
      </w:r>
      <w:r w:rsidRPr="00F30EE8">
        <w:rPr>
          <w:rFonts w:ascii="Times New Roman" w:eastAsia="宋体" w:hAnsi="Times New Roman" w:cs="Times New Roman"/>
          <w:color w:val="FF0000"/>
          <w:sz w:val="24"/>
          <w:szCs w:val="24"/>
        </w:rPr>
        <w:t>各危险物质相对应的生产场所或贮存区临界量，</w:t>
      </w:r>
      <w:r w:rsidRPr="00F30EE8">
        <w:rPr>
          <w:rFonts w:ascii="Times New Roman" w:eastAsia="宋体" w:hAnsi="Times New Roman" w:cs="Times New Roman"/>
          <w:color w:val="FF0000"/>
          <w:sz w:val="24"/>
          <w:szCs w:val="24"/>
        </w:rPr>
        <w:t>t</w:t>
      </w:r>
      <w:r w:rsidRPr="00F30EE8">
        <w:rPr>
          <w:rFonts w:ascii="Times New Roman" w:eastAsia="宋体" w:hAnsi="Times New Roman" w:cs="Times New Roman"/>
          <w:color w:val="FF0000"/>
          <w:sz w:val="24"/>
          <w:szCs w:val="24"/>
        </w:rPr>
        <w:t>。</w:t>
      </w:r>
    </w:p>
    <w:p w14:paraId="02CD881A" w14:textId="043D075C" w:rsidR="006B45F7" w:rsidRPr="006B45F7" w:rsidRDefault="00F30EE8" w:rsidP="00F30EE8">
      <w:pPr>
        <w:adjustRightInd w:val="0"/>
        <w:snapToGrid w:val="0"/>
        <w:spacing w:line="500" w:lineRule="exact"/>
        <w:ind w:firstLineChars="200" w:firstLine="480"/>
        <w:rPr>
          <w:rFonts w:ascii="Times New Roman" w:eastAsia="宋体" w:hAnsi="Times New Roman" w:cs="Times New Roman"/>
          <w:sz w:val="24"/>
          <w:szCs w:val="24"/>
        </w:rPr>
      </w:pPr>
      <w:r w:rsidRPr="00F30EE8">
        <w:rPr>
          <w:rFonts w:ascii="Times New Roman" w:eastAsia="宋体" w:hAnsi="Times New Roman" w:cs="Times New Roman" w:hint="eastAsia"/>
          <w:color w:val="FF0000"/>
          <w:sz w:val="24"/>
          <w:szCs w:val="24"/>
        </w:rPr>
        <w:t>本项目甲醇和氢气不构成重大风险源。</w:t>
      </w:r>
    </w:p>
    <w:p w14:paraId="6E544C2D" w14:textId="65906DB9" w:rsidR="00DA6577" w:rsidRPr="00BF02E2" w:rsidRDefault="00D74180" w:rsidP="006B45F7">
      <w:pPr>
        <w:adjustRightInd w:val="0"/>
        <w:snapToGrid w:val="0"/>
        <w:spacing w:line="500" w:lineRule="exact"/>
        <w:outlineLvl w:val="1"/>
        <w:rPr>
          <w:rFonts w:ascii="Times New Roman" w:eastAsia="宋体" w:hAnsi="Times New Roman" w:cs="Times New Roman"/>
          <w:b/>
          <w:sz w:val="32"/>
          <w:szCs w:val="32"/>
        </w:rPr>
      </w:pPr>
      <w:bookmarkStart w:id="91" w:name="_Toc499113356"/>
      <w:r>
        <w:rPr>
          <w:rFonts w:ascii="Times New Roman" w:eastAsia="宋体" w:hAnsi="Times New Roman" w:cs="Times New Roman"/>
          <w:b/>
          <w:sz w:val="32"/>
          <w:szCs w:val="32"/>
        </w:rPr>
        <w:t>4.9</w:t>
      </w:r>
      <w:r w:rsidR="00DA6577" w:rsidRPr="00BF02E2">
        <w:rPr>
          <w:rFonts w:ascii="Times New Roman" w:eastAsia="宋体" w:hAnsi="Times New Roman" w:cs="Times New Roman"/>
          <w:b/>
          <w:sz w:val="32"/>
          <w:szCs w:val="32"/>
        </w:rPr>
        <w:t>物料平衡</w:t>
      </w:r>
      <w:bookmarkEnd w:id="89"/>
      <w:bookmarkEnd w:id="91"/>
    </w:p>
    <w:p w14:paraId="32FB4F63" w14:textId="50DA6A59"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本项目物料平衡见表</w:t>
      </w:r>
      <w:r w:rsidR="00D74180">
        <w:rPr>
          <w:rFonts w:ascii="Times New Roman" w:eastAsia="宋体" w:hAnsi="Times New Roman" w:cs="Times New Roman"/>
          <w:sz w:val="24"/>
          <w:szCs w:val="24"/>
        </w:rPr>
        <w:t>4.9</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、图</w:t>
      </w:r>
      <w:r w:rsidR="00D74180">
        <w:rPr>
          <w:rFonts w:ascii="Times New Roman" w:eastAsia="宋体" w:hAnsi="Times New Roman" w:cs="Times New Roman"/>
          <w:sz w:val="24"/>
          <w:szCs w:val="24"/>
        </w:rPr>
        <w:t>4.9</w:t>
      </w:r>
      <w:r w:rsidRPr="00BF02E2">
        <w:rPr>
          <w:rFonts w:ascii="Times New Roman" w:eastAsia="宋体" w:hAnsi="Times New Roman" w:cs="Times New Roman"/>
          <w:sz w:val="24"/>
          <w:szCs w:val="24"/>
        </w:rPr>
        <w:t>-1</w:t>
      </w:r>
      <w:r w:rsidR="005F66F9">
        <w:rPr>
          <w:rFonts w:ascii="Times New Roman" w:eastAsia="宋体" w:hAnsi="Times New Roman" w:cs="Times New Roman" w:hint="eastAsia"/>
          <w:sz w:val="24"/>
          <w:szCs w:val="24"/>
        </w:rPr>
        <w:t>，甲醇平衡</w:t>
      </w:r>
      <w:r w:rsidR="007F2FC9">
        <w:rPr>
          <w:rFonts w:ascii="Times New Roman" w:eastAsia="宋体" w:hAnsi="Times New Roman" w:cs="Times New Roman" w:hint="eastAsia"/>
          <w:sz w:val="24"/>
          <w:szCs w:val="24"/>
        </w:rPr>
        <w:t>见图</w:t>
      </w:r>
      <w:r w:rsidR="007F2FC9">
        <w:rPr>
          <w:rFonts w:ascii="Times New Roman" w:eastAsia="宋体" w:hAnsi="Times New Roman" w:cs="Times New Roman" w:hint="eastAsia"/>
          <w:sz w:val="24"/>
          <w:szCs w:val="24"/>
        </w:rPr>
        <w:t>4</w:t>
      </w:r>
      <w:r w:rsidR="007F2FC9">
        <w:rPr>
          <w:rFonts w:ascii="Times New Roman" w:eastAsia="宋体" w:hAnsi="Times New Roman" w:cs="Times New Roman"/>
          <w:sz w:val="24"/>
          <w:szCs w:val="24"/>
        </w:rPr>
        <w:t>.9-2</w:t>
      </w:r>
      <w:r w:rsidR="007F2FC9">
        <w:rPr>
          <w:rFonts w:ascii="Times New Roman" w:eastAsia="宋体" w:hAnsi="Times New Roman" w:cs="Times New Roman" w:hint="eastAsia"/>
          <w:sz w:val="24"/>
          <w:szCs w:val="24"/>
        </w:rPr>
        <w:t>。</w:t>
      </w:r>
    </w:p>
    <w:p w14:paraId="2BA70E7E" w14:textId="77777777" w:rsidR="00905574" w:rsidRDefault="00905574">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6E215850" w14:textId="05A3E869" w:rsidR="00DA6577" w:rsidRPr="008F36A4" w:rsidRDefault="00DA6577" w:rsidP="00DA6577">
      <w:pPr>
        <w:adjustRightInd w:val="0"/>
        <w:snapToGrid w:val="0"/>
        <w:spacing w:line="360" w:lineRule="auto"/>
        <w:jc w:val="center"/>
        <w:rPr>
          <w:rFonts w:ascii="Times New Roman" w:eastAsia="宋体" w:hAnsi="Times New Roman" w:cs="Times New Roman"/>
          <w:b/>
          <w:bCs/>
          <w:color w:val="FF0000"/>
          <w:sz w:val="24"/>
          <w:szCs w:val="24"/>
        </w:rPr>
      </w:pPr>
      <w:r w:rsidRPr="008F36A4">
        <w:rPr>
          <w:rFonts w:ascii="Times New Roman" w:eastAsia="宋体" w:hAnsi="Times New Roman" w:cs="Times New Roman"/>
          <w:b/>
          <w:bCs/>
          <w:color w:val="FF0000"/>
          <w:sz w:val="24"/>
          <w:szCs w:val="24"/>
        </w:rPr>
        <w:lastRenderedPageBreak/>
        <w:t>表</w:t>
      </w:r>
      <w:r w:rsidR="00D74180" w:rsidRPr="008F36A4">
        <w:rPr>
          <w:rFonts w:ascii="Times New Roman" w:eastAsia="宋体" w:hAnsi="Times New Roman" w:cs="Times New Roman"/>
          <w:b/>
          <w:bCs/>
          <w:color w:val="FF0000"/>
          <w:sz w:val="24"/>
          <w:szCs w:val="24"/>
        </w:rPr>
        <w:t>4.9</w:t>
      </w:r>
      <w:r w:rsidRPr="008F36A4">
        <w:rPr>
          <w:rFonts w:ascii="Times New Roman" w:eastAsia="宋体" w:hAnsi="Times New Roman" w:cs="Times New Roman"/>
          <w:b/>
          <w:bCs/>
          <w:color w:val="FF0000"/>
          <w:sz w:val="24"/>
          <w:szCs w:val="24"/>
        </w:rPr>
        <w:t xml:space="preserve">-1  </w:t>
      </w:r>
      <w:r w:rsidR="000E0548" w:rsidRPr="008F36A4">
        <w:rPr>
          <w:rFonts w:ascii="Times New Roman" w:eastAsia="宋体" w:hAnsi="Times New Roman" w:cs="Times New Roman"/>
          <w:b/>
          <w:bCs/>
          <w:color w:val="FF0000"/>
          <w:sz w:val="24"/>
          <w:szCs w:val="24"/>
        </w:rPr>
        <w:t>本项目物料平衡表（</w:t>
      </w:r>
      <w:r w:rsidR="0032283F">
        <w:rPr>
          <w:rFonts w:ascii="Times New Roman" w:eastAsia="宋体" w:hAnsi="Times New Roman" w:cs="Times New Roman" w:hint="eastAsia"/>
          <w:b/>
          <w:bCs/>
          <w:color w:val="FF0000"/>
          <w:sz w:val="24"/>
          <w:szCs w:val="24"/>
        </w:rPr>
        <w:t>t/a</w:t>
      </w:r>
      <w:r w:rsidRPr="008F36A4">
        <w:rPr>
          <w:rFonts w:ascii="Times New Roman" w:eastAsia="宋体" w:hAnsi="Times New Roman" w:cs="Times New Roman"/>
          <w:b/>
          <w:bCs/>
          <w:color w:val="FF0000"/>
          <w:sz w:val="24"/>
          <w:szCs w:val="24"/>
        </w:rPr>
        <w:t>）</w:t>
      </w:r>
      <w:r w:rsidR="0032283F">
        <w:rPr>
          <w:rFonts w:ascii="Times New Roman" w:eastAsia="宋体" w:hAnsi="Times New Roman" w:cs="Times New Roman" w:hint="eastAsia"/>
          <w:b/>
          <w:bCs/>
          <w:color w:val="FF0000"/>
          <w:sz w:val="24"/>
          <w:szCs w:val="24"/>
        </w:rPr>
        <w:t>（按照工作时数</w:t>
      </w:r>
      <w:r w:rsidR="0032283F">
        <w:rPr>
          <w:rFonts w:ascii="Times New Roman" w:eastAsia="宋体" w:hAnsi="Times New Roman" w:cs="Times New Roman" w:hint="eastAsia"/>
          <w:b/>
          <w:bCs/>
          <w:color w:val="FF0000"/>
          <w:sz w:val="24"/>
          <w:szCs w:val="24"/>
        </w:rPr>
        <w:t>1</w:t>
      </w:r>
      <w:r w:rsidR="0032283F">
        <w:rPr>
          <w:rFonts w:ascii="Times New Roman" w:eastAsia="宋体" w:hAnsi="Times New Roman" w:cs="Times New Roman"/>
          <w:b/>
          <w:bCs/>
          <w:color w:val="FF0000"/>
          <w:sz w:val="24"/>
          <w:szCs w:val="24"/>
        </w:rPr>
        <w:t>600h</w:t>
      </w:r>
      <w:r w:rsidR="0032283F">
        <w:rPr>
          <w:rFonts w:ascii="Times New Roman" w:eastAsia="宋体" w:hAnsi="Times New Roman" w:cs="Times New Roman" w:hint="eastAsia"/>
          <w:b/>
          <w:bCs/>
          <w:color w:val="FF0000"/>
          <w:sz w:val="24"/>
          <w:szCs w:val="24"/>
        </w:rPr>
        <w:t>计）</w:t>
      </w:r>
    </w:p>
    <w:tbl>
      <w:tblPr>
        <w:tblW w:w="8671"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682"/>
        <w:gridCol w:w="1579"/>
        <w:gridCol w:w="2268"/>
        <w:gridCol w:w="3142"/>
      </w:tblGrid>
      <w:tr w:rsidR="008F36A4" w:rsidRPr="008F36A4" w14:paraId="5C18FCFA" w14:textId="77777777" w:rsidTr="00FF6283">
        <w:trPr>
          <w:jc w:val="center"/>
        </w:trPr>
        <w:tc>
          <w:tcPr>
            <w:tcW w:w="3261" w:type="dxa"/>
            <w:gridSpan w:val="2"/>
            <w:vAlign w:val="center"/>
          </w:tcPr>
          <w:p w14:paraId="1045DC9E" w14:textId="77777777" w:rsidR="00DA6577" w:rsidRPr="008F36A4" w:rsidRDefault="00DA6577" w:rsidP="00DA6577">
            <w:pPr>
              <w:jc w:val="center"/>
              <w:rPr>
                <w:rFonts w:ascii="Times New Roman" w:eastAsia="宋体" w:hAnsi="Times New Roman" w:cs="Times New Roman"/>
                <w:color w:val="FF0000"/>
                <w:szCs w:val="21"/>
              </w:rPr>
            </w:pPr>
            <w:r w:rsidRPr="008F36A4">
              <w:rPr>
                <w:rFonts w:ascii="Times New Roman" w:eastAsia="宋体" w:hAnsi="Times New Roman" w:cs="Times New Roman"/>
                <w:color w:val="FF0000"/>
                <w:szCs w:val="21"/>
              </w:rPr>
              <w:t>进方</w:t>
            </w:r>
          </w:p>
        </w:tc>
        <w:tc>
          <w:tcPr>
            <w:tcW w:w="5410" w:type="dxa"/>
            <w:gridSpan w:val="2"/>
            <w:vAlign w:val="center"/>
          </w:tcPr>
          <w:p w14:paraId="632D4E12" w14:textId="77777777" w:rsidR="00DA6577" w:rsidRPr="008F36A4" w:rsidRDefault="00DA6577" w:rsidP="00DA6577">
            <w:pPr>
              <w:jc w:val="center"/>
              <w:rPr>
                <w:rFonts w:ascii="Times New Roman" w:eastAsia="宋体" w:hAnsi="Times New Roman" w:cs="Times New Roman"/>
                <w:color w:val="FF0000"/>
                <w:szCs w:val="21"/>
              </w:rPr>
            </w:pPr>
            <w:r w:rsidRPr="008F36A4">
              <w:rPr>
                <w:rFonts w:ascii="Times New Roman" w:eastAsia="宋体" w:hAnsi="Times New Roman" w:cs="Times New Roman"/>
                <w:color w:val="FF0000"/>
                <w:szCs w:val="21"/>
              </w:rPr>
              <w:t>出方</w:t>
            </w:r>
          </w:p>
        </w:tc>
      </w:tr>
      <w:tr w:rsidR="008F36A4" w:rsidRPr="008F36A4" w14:paraId="4B618C97" w14:textId="77777777" w:rsidTr="00FF6283">
        <w:trPr>
          <w:jc w:val="center"/>
        </w:trPr>
        <w:tc>
          <w:tcPr>
            <w:tcW w:w="1682" w:type="dxa"/>
            <w:vAlign w:val="center"/>
          </w:tcPr>
          <w:p w14:paraId="45ADE700"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kern w:val="0"/>
                <w:szCs w:val="21"/>
              </w:rPr>
              <w:t>氢气</w:t>
            </w:r>
          </w:p>
        </w:tc>
        <w:tc>
          <w:tcPr>
            <w:tcW w:w="1579" w:type="dxa"/>
            <w:vAlign w:val="center"/>
          </w:tcPr>
          <w:p w14:paraId="3B83BF38" w14:textId="18BEB13A" w:rsidR="008F36A4" w:rsidRPr="008F36A4" w:rsidRDefault="008F36A4" w:rsidP="008F36A4">
            <w:pPr>
              <w:adjustRightInd w:val="0"/>
              <w:snapToGrid w:val="0"/>
              <w:jc w:val="center"/>
              <w:rPr>
                <w:rFonts w:ascii="Times New Roman" w:eastAsia="宋体" w:hAnsi="Times New Roman" w:cs="Times New Roman"/>
                <w:bCs/>
                <w:color w:val="FF0000"/>
                <w:kern w:val="0"/>
                <w:szCs w:val="21"/>
              </w:rPr>
            </w:pPr>
            <w:r w:rsidRPr="008F36A4">
              <w:rPr>
                <w:rFonts w:ascii="Times New Roman" w:eastAsia="等线" w:hAnsi="Times New Roman" w:cs="Times New Roman"/>
                <w:color w:val="FF0000"/>
                <w:szCs w:val="21"/>
              </w:rPr>
              <w:t>23.6</w:t>
            </w:r>
          </w:p>
        </w:tc>
        <w:tc>
          <w:tcPr>
            <w:tcW w:w="2268" w:type="dxa"/>
            <w:vAlign w:val="center"/>
          </w:tcPr>
          <w:p w14:paraId="484BA77A"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乙醇酸产品</w:t>
            </w:r>
          </w:p>
        </w:tc>
        <w:tc>
          <w:tcPr>
            <w:tcW w:w="3142" w:type="dxa"/>
            <w:vAlign w:val="center"/>
          </w:tcPr>
          <w:p w14:paraId="1964CEE3" w14:textId="29086847"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204.76</w:t>
            </w:r>
          </w:p>
        </w:tc>
      </w:tr>
      <w:tr w:rsidR="008F36A4" w:rsidRPr="008F36A4" w14:paraId="4CCD0EB1" w14:textId="77777777" w:rsidTr="00FF6283">
        <w:trPr>
          <w:jc w:val="center"/>
        </w:trPr>
        <w:tc>
          <w:tcPr>
            <w:tcW w:w="1682" w:type="dxa"/>
            <w:vAlign w:val="center"/>
          </w:tcPr>
          <w:p w14:paraId="785B6A8C"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kern w:val="0"/>
                <w:szCs w:val="21"/>
              </w:rPr>
              <w:t>草酸二甲酯</w:t>
            </w:r>
          </w:p>
        </w:tc>
        <w:tc>
          <w:tcPr>
            <w:tcW w:w="1579" w:type="dxa"/>
            <w:vAlign w:val="center"/>
          </w:tcPr>
          <w:p w14:paraId="66137A10" w14:textId="68274B5C" w:rsidR="008F36A4" w:rsidRPr="008F36A4" w:rsidRDefault="008F36A4" w:rsidP="008F36A4">
            <w:pPr>
              <w:adjustRightInd w:val="0"/>
              <w:snapToGrid w:val="0"/>
              <w:jc w:val="center"/>
              <w:rPr>
                <w:rFonts w:ascii="Times New Roman" w:eastAsia="宋体" w:hAnsi="Times New Roman" w:cs="Times New Roman"/>
                <w:bCs/>
                <w:color w:val="FF0000"/>
                <w:kern w:val="0"/>
                <w:szCs w:val="21"/>
              </w:rPr>
            </w:pPr>
            <w:r w:rsidRPr="008F36A4">
              <w:rPr>
                <w:rFonts w:ascii="Times New Roman" w:eastAsia="等线" w:hAnsi="Times New Roman" w:cs="Times New Roman"/>
                <w:color w:val="FF0000"/>
                <w:szCs w:val="21"/>
              </w:rPr>
              <w:t>320.48</w:t>
            </w:r>
          </w:p>
        </w:tc>
        <w:tc>
          <w:tcPr>
            <w:tcW w:w="2268" w:type="dxa"/>
            <w:vAlign w:val="center"/>
          </w:tcPr>
          <w:p w14:paraId="143EA5BC"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甲醇副产品</w:t>
            </w:r>
          </w:p>
        </w:tc>
        <w:tc>
          <w:tcPr>
            <w:tcW w:w="3142" w:type="dxa"/>
            <w:vAlign w:val="center"/>
          </w:tcPr>
          <w:p w14:paraId="4268E2AE" w14:textId="6FD4751B"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227.58</w:t>
            </w:r>
          </w:p>
        </w:tc>
      </w:tr>
      <w:tr w:rsidR="008F36A4" w:rsidRPr="008F36A4" w14:paraId="6736FA42" w14:textId="77777777" w:rsidTr="00FF6283">
        <w:trPr>
          <w:jc w:val="center"/>
        </w:trPr>
        <w:tc>
          <w:tcPr>
            <w:tcW w:w="1682" w:type="dxa"/>
            <w:vAlign w:val="center"/>
          </w:tcPr>
          <w:p w14:paraId="71B98233"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kern w:val="0"/>
                <w:szCs w:val="21"/>
              </w:rPr>
              <w:t>甲醇</w:t>
            </w:r>
          </w:p>
        </w:tc>
        <w:tc>
          <w:tcPr>
            <w:tcW w:w="1579" w:type="dxa"/>
            <w:vAlign w:val="center"/>
          </w:tcPr>
          <w:p w14:paraId="74C4DFED" w14:textId="29DAEBB9" w:rsidR="008F36A4" w:rsidRPr="008F36A4" w:rsidRDefault="008F36A4" w:rsidP="008F36A4">
            <w:pPr>
              <w:adjustRightInd w:val="0"/>
              <w:snapToGrid w:val="0"/>
              <w:jc w:val="center"/>
              <w:rPr>
                <w:rFonts w:ascii="Times New Roman" w:eastAsia="宋体" w:hAnsi="Times New Roman" w:cs="Times New Roman"/>
                <w:bCs/>
                <w:color w:val="FF0000"/>
                <w:kern w:val="0"/>
                <w:szCs w:val="21"/>
              </w:rPr>
            </w:pPr>
            <w:r w:rsidRPr="008F36A4">
              <w:rPr>
                <w:rFonts w:ascii="Times New Roman" w:eastAsia="等线" w:hAnsi="Times New Roman" w:cs="Times New Roman"/>
                <w:color w:val="FF0000"/>
                <w:szCs w:val="21"/>
              </w:rPr>
              <w:t>66.18</w:t>
            </w:r>
          </w:p>
        </w:tc>
        <w:tc>
          <w:tcPr>
            <w:tcW w:w="2268" w:type="dxa"/>
            <w:vAlign w:val="center"/>
          </w:tcPr>
          <w:p w14:paraId="3FCF7B9D"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G1</w:t>
            </w:r>
            <w:r w:rsidRPr="008F36A4">
              <w:rPr>
                <w:rFonts w:ascii="Times New Roman" w:eastAsia="宋体" w:hAnsi="Times New Roman" w:cs="Times New Roman"/>
                <w:bCs/>
                <w:color w:val="FF0000"/>
                <w:szCs w:val="21"/>
              </w:rPr>
              <w:t>气液分离废气</w:t>
            </w:r>
          </w:p>
        </w:tc>
        <w:tc>
          <w:tcPr>
            <w:tcW w:w="3142" w:type="dxa"/>
            <w:vAlign w:val="center"/>
          </w:tcPr>
          <w:p w14:paraId="15C5FAE6" w14:textId="668E936E"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11.48</w:t>
            </w:r>
          </w:p>
        </w:tc>
      </w:tr>
      <w:tr w:rsidR="008F36A4" w:rsidRPr="008F36A4" w14:paraId="59C149BE" w14:textId="77777777" w:rsidTr="00FF6283">
        <w:trPr>
          <w:jc w:val="center"/>
        </w:trPr>
        <w:tc>
          <w:tcPr>
            <w:tcW w:w="1682" w:type="dxa"/>
            <w:vAlign w:val="center"/>
          </w:tcPr>
          <w:p w14:paraId="432B925D" w14:textId="77777777" w:rsidR="008F36A4" w:rsidRPr="008F36A4" w:rsidRDefault="008F36A4" w:rsidP="008F36A4">
            <w:pPr>
              <w:adjustRightInd w:val="0"/>
              <w:snapToGrid w:val="0"/>
              <w:jc w:val="center"/>
              <w:rPr>
                <w:rFonts w:ascii="Times New Roman" w:eastAsia="宋体" w:hAnsi="Times New Roman" w:cs="Times New Roman"/>
                <w:bCs/>
                <w:color w:val="FF0000"/>
                <w:kern w:val="0"/>
                <w:szCs w:val="21"/>
              </w:rPr>
            </w:pPr>
            <w:r w:rsidRPr="008F36A4">
              <w:rPr>
                <w:rFonts w:ascii="Times New Roman" w:eastAsia="宋体" w:hAnsi="Times New Roman" w:cs="Times New Roman"/>
                <w:bCs/>
                <w:color w:val="FF0000"/>
                <w:kern w:val="0"/>
                <w:szCs w:val="21"/>
              </w:rPr>
              <w:t>脱盐水</w:t>
            </w:r>
          </w:p>
        </w:tc>
        <w:tc>
          <w:tcPr>
            <w:tcW w:w="1579" w:type="dxa"/>
            <w:vAlign w:val="center"/>
          </w:tcPr>
          <w:p w14:paraId="799AD233" w14:textId="4F337136" w:rsidR="008F36A4" w:rsidRPr="008F36A4" w:rsidRDefault="008F36A4" w:rsidP="008F36A4">
            <w:pPr>
              <w:adjustRightInd w:val="0"/>
              <w:snapToGrid w:val="0"/>
              <w:jc w:val="center"/>
              <w:rPr>
                <w:rFonts w:ascii="Times New Roman" w:eastAsia="宋体" w:hAnsi="Times New Roman" w:cs="Times New Roman"/>
                <w:bCs/>
                <w:color w:val="FF0000"/>
                <w:kern w:val="0"/>
                <w:szCs w:val="21"/>
              </w:rPr>
            </w:pPr>
            <w:r w:rsidRPr="008F36A4">
              <w:rPr>
                <w:rFonts w:ascii="Times New Roman" w:eastAsia="等线" w:hAnsi="Times New Roman" w:cs="Times New Roman"/>
                <w:color w:val="FF0000"/>
                <w:szCs w:val="21"/>
              </w:rPr>
              <w:t>171.2</w:t>
            </w:r>
          </w:p>
        </w:tc>
        <w:tc>
          <w:tcPr>
            <w:tcW w:w="2268" w:type="dxa"/>
            <w:vAlign w:val="center"/>
          </w:tcPr>
          <w:p w14:paraId="437ED541"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G2</w:t>
            </w:r>
            <w:r w:rsidRPr="008F36A4">
              <w:rPr>
                <w:rFonts w:ascii="Times New Roman" w:eastAsia="宋体" w:hAnsi="Times New Roman" w:cs="Times New Roman"/>
                <w:bCs/>
                <w:color w:val="FF0000"/>
                <w:szCs w:val="21"/>
              </w:rPr>
              <w:t>不凝气</w:t>
            </w:r>
          </w:p>
        </w:tc>
        <w:tc>
          <w:tcPr>
            <w:tcW w:w="3142" w:type="dxa"/>
            <w:vAlign w:val="center"/>
          </w:tcPr>
          <w:p w14:paraId="73C7F9A6" w14:textId="482E5083"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0.06</w:t>
            </w:r>
          </w:p>
        </w:tc>
      </w:tr>
      <w:tr w:rsidR="008F36A4" w:rsidRPr="008F36A4" w14:paraId="370A3CC9" w14:textId="77777777" w:rsidTr="00FF6283">
        <w:trPr>
          <w:jc w:val="center"/>
        </w:trPr>
        <w:tc>
          <w:tcPr>
            <w:tcW w:w="1682" w:type="dxa"/>
            <w:vAlign w:val="center"/>
          </w:tcPr>
          <w:p w14:paraId="6736E25A" w14:textId="057272D8" w:rsidR="008F36A4" w:rsidRPr="008F36A4" w:rsidRDefault="007B5CDA" w:rsidP="008F36A4">
            <w:pPr>
              <w:adjustRightInd w:val="0"/>
              <w:snapToGrid w:val="0"/>
              <w:jc w:val="center"/>
              <w:rPr>
                <w:rFonts w:ascii="Times New Roman" w:eastAsia="宋体" w:hAnsi="Times New Roman" w:cs="Times New Roman"/>
                <w:bCs/>
                <w:color w:val="FF0000"/>
                <w:kern w:val="0"/>
                <w:szCs w:val="21"/>
              </w:rPr>
            </w:pPr>
            <w:r>
              <w:rPr>
                <w:rFonts w:ascii="Times New Roman" w:eastAsia="宋体" w:hAnsi="Times New Roman" w:cs="Times New Roman" w:hint="eastAsia"/>
                <w:bCs/>
                <w:color w:val="FF0000"/>
                <w:kern w:val="0"/>
                <w:szCs w:val="21"/>
              </w:rPr>
              <w:t>加氢催化剂</w:t>
            </w:r>
          </w:p>
        </w:tc>
        <w:tc>
          <w:tcPr>
            <w:tcW w:w="1579" w:type="dxa"/>
            <w:vAlign w:val="center"/>
          </w:tcPr>
          <w:p w14:paraId="3F9678DA" w14:textId="6083D056" w:rsidR="008F36A4" w:rsidRPr="008F36A4" w:rsidRDefault="007B5CDA" w:rsidP="008F36A4">
            <w:pPr>
              <w:adjustRightInd w:val="0"/>
              <w:snapToGrid w:val="0"/>
              <w:jc w:val="center"/>
              <w:rPr>
                <w:rFonts w:ascii="Times New Roman" w:eastAsia="宋体" w:hAnsi="Times New Roman" w:cs="Times New Roman"/>
                <w:bCs/>
                <w:color w:val="FF0000"/>
                <w:kern w:val="0"/>
                <w:szCs w:val="21"/>
              </w:rPr>
            </w:pPr>
            <w:r>
              <w:rPr>
                <w:rFonts w:ascii="Times New Roman" w:eastAsia="宋体" w:hAnsi="Times New Roman" w:cs="Times New Roman" w:hint="eastAsia"/>
                <w:bCs/>
                <w:color w:val="FF0000"/>
                <w:kern w:val="0"/>
                <w:szCs w:val="21"/>
              </w:rPr>
              <w:t>1</w:t>
            </w:r>
            <w:r>
              <w:rPr>
                <w:rFonts w:ascii="Times New Roman" w:eastAsia="宋体" w:hAnsi="Times New Roman" w:cs="Times New Roman"/>
                <w:bCs/>
                <w:color w:val="FF0000"/>
                <w:kern w:val="0"/>
                <w:szCs w:val="21"/>
              </w:rPr>
              <w:t>.08</w:t>
            </w:r>
          </w:p>
        </w:tc>
        <w:tc>
          <w:tcPr>
            <w:tcW w:w="2268" w:type="dxa"/>
            <w:vAlign w:val="center"/>
          </w:tcPr>
          <w:p w14:paraId="0AA71B17"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G3</w:t>
            </w:r>
            <w:r w:rsidRPr="008F36A4">
              <w:rPr>
                <w:rFonts w:ascii="Times New Roman" w:eastAsia="宋体" w:hAnsi="Times New Roman" w:cs="Times New Roman"/>
                <w:bCs/>
                <w:color w:val="FF0000"/>
                <w:szCs w:val="21"/>
              </w:rPr>
              <w:t>不凝气</w:t>
            </w:r>
          </w:p>
        </w:tc>
        <w:tc>
          <w:tcPr>
            <w:tcW w:w="3142" w:type="dxa"/>
            <w:vAlign w:val="center"/>
          </w:tcPr>
          <w:p w14:paraId="47C6F74E" w14:textId="54093E9C"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0.08</w:t>
            </w:r>
          </w:p>
        </w:tc>
      </w:tr>
      <w:tr w:rsidR="008F36A4" w:rsidRPr="008F36A4" w14:paraId="2183C625" w14:textId="77777777" w:rsidTr="00FF6283">
        <w:trPr>
          <w:jc w:val="center"/>
        </w:trPr>
        <w:tc>
          <w:tcPr>
            <w:tcW w:w="1682" w:type="dxa"/>
            <w:vAlign w:val="center"/>
          </w:tcPr>
          <w:p w14:paraId="1ECAAF82" w14:textId="7670F8D7" w:rsidR="008F36A4" w:rsidRPr="008F36A4" w:rsidRDefault="007B5CDA" w:rsidP="008F36A4">
            <w:pPr>
              <w:adjustRightInd w:val="0"/>
              <w:snapToGrid w:val="0"/>
              <w:jc w:val="center"/>
              <w:rPr>
                <w:rFonts w:ascii="Times New Roman" w:eastAsia="宋体" w:hAnsi="Times New Roman" w:cs="Times New Roman"/>
                <w:bCs/>
                <w:color w:val="FF0000"/>
                <w:kern w:val="0"/>
                <w:szCs w:val="21"/>
              </w:rPr>
            </w:pPr>
            <w:r>
              <w:rPr>
                <w:rFonts w:ascii="Times New Roman" w:eastAsia="宋体" w:hAnsi="Times New Roman" w:cs="Times New Roman" w:hint="eastAsia"/>
                <w:bCs/>
                <w:color w:val="FF0000"/>
                <w:kern w:val="0"/>
                <w:szCs w:val="21"/>
              </w:rPr>
              <w:t>水解催化剂</w:t>
            </w:r>
          </w:p>
        </w:tc>
        <w:tc>
          <w:tcPr>
            <w:tcW w:w="1579" w:type="dxa"/>
            <w:vAlign w:val="center"/>
          </w:tcPr>
          <w:p w14:paraId="60BBC273" w14:textId="32335FCA" w:rsidR="008F36A4" w:rsidRPr="008F36A4" w:rsidRDefault="007B5CDA" w:rsidP="008F36A4">
            <w:pPr>
              <w:adjustRightInd w:val="0"/>
              <w:snapToGrid w:val="0"/>
              <w:jc w:val="center"/>
              <w:rPr>
                <w:rFonts w:ascii="Times New Roman" w:eastAsia="宋体" w:hAnsi="Times New Roman" w:cs="Times New Roman"/>
                <w:bCs/>
                <w:color w:val="FF0000"/>
                <w:kern w:val="0"/>
                <w:szCs w:val="21"/>
              </w:rPr>
            </w:pPr>
            <w:r>
              <w:rPr>
                <w:rFonts w:ascii="Times New Roman" w:eastAsia="宋体" w:hAnsi="Times New Roman" w:cs="Times New Roman" w:hint="eastAsia"/>
                <w:bCs/>
                <w:color w:val="FF0000"/>
                <w:kern w:val="0"/>
                <w:szCs w:val="21"/>
              </w:rPr>
              <w:t>0</w:t>
            </w:r>
            <w:r>
              <w:rPr>
                <w:rFonts w:ascii="Times New Roman" w:eastAsia="宋体" w:hAnsi="Times New Roman" w:cs="Times New Roman"/>
                <w:bCs/>
                <w:color w:val="FF0000"/>
                <w:kern w:val="0"/>
                <w:szCs w:val="21"/>
              </w:rPr>
              <w:t>.2</w:t>
            </w:r>
          </w:p>
        </w:tc>
        <w:tc>
          <w:tcPr>
            <w:tcW w:w="2268" w:type="dxa"/>
            <w:vAlign w:val="center"/>
          </w:tcPr>
          <w:p w14:paraId="1E1FA6C6"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G4</w:t>
            </w:r>
            <w:r w:rsidRPr="008F36A4">
              <w:rPr>
                <w:rFonts w:ascii="Times New Roman" w:eastAsia="宋体" w:hAnsi="Times New Roman" w:cs="Times New Roman"/>
                <w:bCs/>
                <w:color w:val="FF0000"/>
                <w:szCs w:val="21"/>
              </w:rPr>
              <w:t>不凝气</w:t>
            </w:r>
          </w:p>
        </w:tc>
        <w:tc>
          <w:tcPr>
            <w:tcW w:w="3142" w:type="dxa"/>
            <w:vAlign w:val="center"/>
          </w:tcPr>
          <w:p w14:paraId="3F4DAA1C" w14:textId="67775890"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0.08</w:t>
            </w:r>
          </w:p>
        </w:tc>
      </w:tr>
      <w:tr w:rsidR="008F36A4" w:rsidRPr="008F36A4" w14:paraId="46C7507A" w14:textId="77777777" w:rsidTr="00FF6283">
        <w:trPr>
          <w:jc w:val="center"/>
        </w:trPr>
        <w:tc>
          <w:tcPr>
            <w:tcW w:w="1682" w:type="dxa"/>
            <w:vAlign w:val="center"/>
          </w:tcPr>
          <w:p w14:paraId="57554857" w14:textId="77777777" w:rsidR="008F36A4" w:rsidRPr="008F36A4" w:rsidRDefault="008F36A4" w:rsidP="008F36A4">
            <w:pPr>
              <w:jc w:val="center"/>
              <w:rPr>
                <w:rFonts w:ascii="Times New Roman" w:eastAsia="宋体" w:hAnsi="Times New Roman" w:cs="Times New Roman"/>
                <w:color w:val="FF0000"/>
                <w:szCs w:val="21"/>
              </w:rPr>
            </w:pPr>
          </w:p>
        </w:tc>
        <w:tc>
          <w:tcPr>
            <w:tcW w:w="1579" w:type="dxa"/>
            <w:vAlign w:val="center"/>
          </w:tcPr>
          <w:p w14:paraId="7DC515B5" w14:textId="65EF3F03" w:rsidR="008F36A4" w:rsidRPr="008F36A4" w:rsidRDefault="008F36A4" w:rsidP="008F36A4">
            <w:pPr>
              <w:adjustRightInd w:val="0"/>
              <w:snapToGrid w:val="0"/>
              <w:jc w:val="center"/>
              <w:rPr>
                <w:rFonts w:ascii="Times New Roman" w:eastAsia="宋体" w:hAnsi="Times New Roman" w:cs="Times New Roman"/>
                <w:bCs/>
                <w:color w:val="FF0000"/>
                <w:szCs w:val="21"/>
              </w:rPr>
            </w:pPr>
          </w:p>
        </w:tc>
        <w:tc>
          <w:tcPr>
            <w:tcW w:w="2268" w:type="dxa"/>
            <w:vAlign w:val="center"/>
          </w:tcPr>
          <w:p w14:paraId="0CDEB45F"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G5</w:t>
            </w:r>
            <w:r w:rsidRPr="008F36A4">
              <w:rPr>
                <w:rFonts w:ascii="Times New Roman" w:eastAsia="宋体" w:hAnsi="Times New Roman" w:cs="Times New Roman"/>
                <w:bCs/>
                <w:color w:val="FF0000"/>
                <w:szCs w:val="21"/>
              </w:rPr>
              <w:t>不凝气</w:t>
            </w:r>
          </w:p>
        </w:tc>
        <w:tc>
          <w:tcPr>
            <w:tcW w:w="3142" w:type="dxa"/>
            <w:vAlign w:val="center"/>
          </w:tcPr>
          <w:p w14:paraId="56BA5E7A" w14:textId="15D694DA"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0.04</w:t>
            </w:r>
          </w:p>
        </w:tc>
      </w:tr>
      <w:tr w:rsidR="008F36A4" w:rsidRPr="008F36A4" w14:paraId="160FC173" w14:textId="77777777" w:rsidTr="00FF6283">
        <w:trPr>
          <w:jc w:val="center"/>
        </w:trPr>
        <w:tc>
          <w:tcPr>
            <w:tcW w:w="1682" w:type="dxa"/>
            <w:vAlign w:val="center"/>
          </w:tcPr>
          <w:p w14:paraId="67673036" w14:textId="77777777" w:rsidR="008F36A4" w:rsidRPr="008F36A4" w:rsidRDefault="008F36A4" w:rsidP="008F36A4">
            <w:pPr>
              <w:jc w:val="center"/>
              <w:rPr>
                <w:rFonts w:ascii="Times New Roman" w:eastAsia="宋体" w:hAnsi="Times New Roman" w:cs="Times New Roman"/>
                <w:color w:val="FF0000"/>
                <w:szCs w:val="21"/>
              </w:rPr>
            </w:pPr>
          </w:p>
        </w:tc>
        <w:tc>
          <w:tcPr>
            <w:tcW w:w="1579" w:type="dxa"/>
            <w:vAlign w:val="center"/>
          </w:tcPr>
          <w:p w14:paraId="7CB163ED" w14:textId="265148A8" w:rsidR="008F36A4" w:rsidRPr="008F36A4" w:rsidRDefault="008F36A4" w:rsidP="008F36A4">
            <w:pPr>
              <w:adjustRightInd w:val="0"/>
              <w:snapToGrid w:val="0"/>
              <w:jc w:val="center"/>
              <w:rPr>
                <w:rFonts w:ascii="Times New Roman" w:eastAsia="宋体" w:hAnsi="Times New Roman" w:cs="Times New Roman"/>
                <w:bCs/>
                <w:color w:val="FF0000"/>
                <w:szCs w:val="21"/>
              </w:rPr>
            </w:pPr>
          </w:p>
        </w:tc>
        <w:tc>
          <w:tcPr>
            <w:tcW w:w="2268" w:type="dxa"/>
            <w:vAlign w:val="center"/>
          </w:tcPr>
          <w:p w14:paraId="3C5372E9"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G6</w:t>
            </w:r>
            <w:r w:rsidRPr="008F36A4">
              <w:rPr>
                <w:rFonts w:ascii="Times New Roman" w:eastAsia="宋体" w:hAnsi="Times New Roman" w:cs="Times New Roman"/>
                <w:bCs/>
                <w:color w:val="FF0000"/>
                <w:szCs w:val="21"/>
              </w:rPr>
              <w:t>不凝气</w:t>
            </w:r>
          </w:p>
        </w:tc>
        <w:tc>
          <w:tcPr>
            <w:tcW w:w="3142" w:type="dxa"/>
            <w:vAlign w:val="center"/>
          </w:tcPr>
          <w:p w14:paraId="686C1934" w14:textId="343FA78D"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0.04</w:t>
            </w:r>
          </w:p>
        </w:tc>
      </w:tr>
      <w:tr w:rsidR="008F36A4" w:rsidRPr="008F36A4" w14:paraId="2F8F267E" w14:textId="77777777" w:rsidTr="00FF6283">
        <w:trPr>
          <w:jc w:val="center"/>
        </w:trPr>
        <w:tc>
          <w:tcPr>
            <w:tcW w:w="1682" w:type="dxa"/>
            <w:vAlign w:val="center"/>
          </w:tcPr>
          <w:p w14:paraId="757D1F48" w14:textId="77777777" w:rsidR="008F36A4" w:rsidRPr="008F36A4" w:rsidRDefault="008F36A4" w:rsidP="008F36A4">
            <w:pPr>
              <w:jc w:val="center"/>
              <w:rPr>
                <w:rFonts w:ascii="Times New Roman" w:eastAsia="宋体" w:hAnsi="Times New Roman" w:cs="Times New Roman"/>
                <w:color w:val="FF0000"/>
                <w:szCs w:val="21"/>
              </w:rPr>
            </w:pPr>
          </w:p>
        </w:tc>
        <w:tc>
          <w:tcPr>
            <w:tcW w:w="1579" w:type="dxa"/>
            <w:vAlign w:val="center"/>
          </w:tcPr>
          <w:p w14:paraId="5C260A6F" w14:textId="175D2475" w:rsidR="008F36A4" w:rsidRPr="008F36A4" w:rsidRDefault="008F36A4" w:rsidP="008F36A4">
            <w:pPr>
              <w:adjustRightInd w:val="0"/>
              <w:snapToGrid w:val="0"/>
              <w:jc w:val="center"/>
              <w:rPr>
                <w:rFonts w:ascii="Times New Roman" w:eastAsia="宋体" w:hAnsi="Times New Roman" w:cs="Times New Roman"/>
                <w:bCs/>
                <w:color w:val="FF0000"/>
                <w:szCs w:val="21"/>
              </w:rPr>
            </w:pPr>
          </w:p>
        </w:tc>
        <w:tc>
          <w:tcPr>
            <w:tcW w:w="2268" w:type="dxa"/>
            <w:vAlign w:val="center"/>
          </w:tcPr>
          <w:p w14:paraId="3A6B3923"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S1</w:t>
            </w:r>
            <w:r w:rsidRPr="008F36A4">
              <w:rPr>
                <w:rFonts w:ascii="Times New Roman" w:eastAsia="宋体" w:hAnsi="Times New Roman" w:cs="Times New Roman"/>
                <w:bCs/>
                <w:color w:val="FF0000"/>
                <w:szCs w:val="21"/>
              </w:rPr>
              <w:t>塔釜采出液</w:t>
            </w:r>
          </w:p>
        </w:tc>
        <w:tc>
          <w:tcPr>
            <w:tcW w:w="3142" w:type="dxa"/>
            <w:vAlign w:val="center"/>
          </w:tcPr>
          <w:p w14:paraId="3E7BD45F" w14:textId="1FF6F997"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80.94</w:t>
            </w:r>
          </w:p>
        </w:tc>
      </w:tr>
      <w:tr w:rsidR="008F36A4" w:rsidRPr="008F36A4" w14:paraId="1013C92C" w14:textId="77777777" w:rsidTr="00FF6283">
        <w:trPr>
          <w:jc w:val="center"/>
        </w:trPr>
        <w:tc>
          <w:tcPr>
            <w:tcW w:w="1682" w:type="dxa"/>
            <w:vAlign w:val="center"/>
          </w:tcPr>
          <w:p w14:paraId="21C46B6B" w14:textId="77777777" w:rsidR="008F36A4" w:rsidRPr="008F36A4" w:rsidRDefault="008F36A4" w:rsidP="008F36A4">
            <w:pPr>
              <w:jc w:val="center"/>
              <w:rPr>
                <w:rFonts w:ascii="Times New Roman" w:eastAsia="宋体" w:hAnsi="Times New Roman" w:cs="Times New Roman"/>
                <w:color w:val="FF0000"/>
                <w:szCs w:val="21"/>
              </w:rPr>
            </w:pPr>
          </w:p>
        </w:tc>
        <w:tc>
          <w:tcPr>
            <w:tcW w:w="1579" w:type="dxa"/>
            <w:vAlign w:val="center"/>
          </w:tcPr>
          <w:p w14:paraId="0759B1D4" w14:textId="6B4C64A8" w:rsidR="008F36A4" w:rsidRPr="008F36A4" w:rsidRDefault="008F36A4" w:rsidP="008F36A4">
            <w:pPr>
              <w:adjustRightInd w:val="0"/>
              <w:snapToGrid w:val="0"/>
              <w:jc w:val="center"/>
              <w:rPr>
                <w:rFonts w:ascii="Times New Roman" w:eastAsia="宋体" w:hAnsi="Times New Roman" w:cs="Times New Roman"/>
                <w:bCs/>
                <w:color w:val="FF0000"/>
                <w:szCs w:val="21"/>
              </w:rPr>
            </w:pPr>
          </w:p>
        </w:tc>
        <w:tc>
          <w:tcPr>
            <w:tcW w:w="2268" w:type="dxa"/>
            <w:vAlign w:val="center"/>
          </w:tcPr>
          <w:p w14:paraId="1707D035"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S2</w:t>
            </w:r>
            <w:r w:rsidRPr="008F36A4">
              <w:rPr>
                <w:rFonts w:ascii="Times New Roman" w:eastAsia="宋体" w:hAnsi="Times New Roman" w:cs="Times New Roman"/>
                <w:bCs/>
                <w:color w:val="FF0000"/>
                <w:szCs w:val="21"/>
              </w:rPr>
              <w:t>塔釜采出液</w:t>
            </w:r>
          </w:p>
        </w:tc>
        <w:tc>
          <w:tcPr>
            <w:tcW w:w="3142" w:type="dxa"/>
            <w:vAlign w:val="center"/>
          </w:tcPr>
          <w:p w14:paraId="21CB51F4" w14:textId="6BC0CC91" w:rsidR="008F36A4" w:rsidRPr="008F36A4" w:rsidRDefault="008F36A4" w:rsidP="008F36A4">
            <w:pPr>
              <w:adjustRightInd w:val="0"/>
              <w:snapToGrid w:val="0"/>
              <w:jc w:val="center"/>
              <w:rPr>
                <w:rFonts w:ascii="Times New Roman" w:eastAsia="等线" w:hAnsi="Times New Roman" w:cs="Times New Roman"/>
                <w:color w:val="FF0000"/>
                <w:szCs w:val="21"/>
              </w:rPr>
            </w:pPr>
            <w:r w:rsidRPr="008F36A4">
              <w:rPr>
                <w:rFonts w:ascii="Times New Roman" w:eastAsia="等线" w:hAnsi="Times New Roman" w:cs="Times New Roman" w:hint="eastAsia"/>
                <w:color w:val="FF0000"/>
                <w:szCs w:val="21"/>
              </w:rPr>
              <w:t>56.4</w:t>
            </w:r>
          </w:p>
        </w:tc>
      </w:tr>
      <w:tr w:rsidR="007B5CDA" w:rsidRPr="008F36A4" w14:paraId="7DA08227" w14:textId="77777777" w:rsidTr="00FF6283">
        <w:trPr>
          <w:jc w:val="center"/>
        </w:trPr>
        <w:tc>
          <w:tcPr>
            <w:tcW w:w="1682" w:type="dxa"/>
            <w:vAlign w:val="center"/>
          </w:tcPr>
          <w:p w14:paraId="7643F59C" w14:textId="77777777" w:rsidR="007B5CDA" w:rsidRPr="008F36A4" w:rsidRDefault="007B5CDA" w:rsidP="008F36A4">
            <w:pPr>
              <w:jc w:val="center"/>
              <w:rPr>
                <w:rFonts w:ascii="Times New Roman" w:eastAsia="宋体" w:hAnsi="Times New Roman" w:cs="Times New Roman"/>
                <w:color w:val="FF0000"/>
                <w:szCs w:val="21"/>
              </w:rPr>
            </w:pPr>
          </w:p>
        </w:tc>
        <w:tc>
          <w:tcPr>
            <w:tcW w:w="1579" w:type="dxa"/>
            <w:vAlign w:val="center"/>
          </w:tcPr>
          <w:p w14:paraId="283266BF" w14:textId="77777777" w:rsidR="007B5CDA" w:rsidRPr="008F36A4" w:rsidRDefault="007B5CDA" w:rsidP="008F36A4">
            <w:pPr>
              <w:adjustRightInd w:val="0"/>
              <w:snapToGrid w:val="0"/>
              <w:jc w:val="center"/>
              <w:rPr>
                <w:rFonts w:ascii="Times New Roman" w:eastAsia="宋体" w:hAnsi="Times New Roman" w:cs="Times New Roman"/>
                <w:bCs/>
                <w:color w:val="FF0000"/>
                <w:szCs w:val="21"/>
              </w:rPr>
            </w:pPr>
          </w:p>
        </w:tc>
        <w:tc>
          <w:tcPr>
            <w:tcW w:w="2268" w:type="dxa"/>
            <w:vAlign w:val="center"/>
          </w:tcPr>
          <w:p w14:paraId="309C77A4" w14:textId="1B163294" w:rsidR="007B5CDA" w:rsidRPr="008F36A4" w:rsidRDefault="007B5CDA" w:rsidP="008F36A4">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S3</w:t>
            </w:r>
            <w:r>
              <w:rPr>
                <w:rFonts w:ascii="Times New Roman" w:eastAsia="宋体" w:hAnsi="Times New Roman" w:cs="Times New Roman" w:hint="eastAsia"/>
                <w:bCs/>
                <w:color w:val="FF0000"/>
                <w:szCs w:val="21"/>
              </w:rPr>
              <w:t>废催化剂</w:t>
            </w:r>
          </w:p>
        </w:tc>
        <w:tc>
          <w:tcPr>
            <w:tcW w:w="3142" w:type="dxa"/>
            <w:vAlign w:val="center"/>
          </w:tcPr>
          <w:p w14:paraId="7DA6A8A3" w14:textId="69F1719F" w:rsidR="007B5CDA" w:rsidRPr="008F36A4" w:rsidRDefault="007B5CDA" w:rsidP="008F36A4">
            <w:pPr>
              <w:adjustRightInd w:val="0"/>
              <w:snapToGrid w:val="0"/>
              <w:jc w:val="center"/>
              <w:rPr>
                <w:rFonts w:ascii="Times New Roman" w:eastAsia="等线" w:hAnsi="Times New Roman" w:cs="Times New Roman"/>
                <w:color w:val="FF0000"/>
                <w:szCs w:val="21"/>
              </w:rPr>
            </w:pPr>
            <w:r>
              <w:rPr>
                <w:rFonts w:ascii="Times New Roman" w:eastAsia="等线" w:hAnsi="Times New Roman" w:cs="Times New Roman" w:hint="eastAsia"/>
                <w:color w:val="FF0000"/>
                <w:szCs w:val="21"/>
              </w:rPr>
              <w:t>1</w:t>
            </w:r>
            <w:r>
              <w:rPr>
                <w:rFonts w:ascii="Times New Roman" w:eastAsia="等线" w:hAnsi="Times New Roman" w:cs="Times New Roman"/>
                <w:color w:val="FF0000"/>
                <w:szCs w:val="21"/>
              </w:rPr>
              <w:t>.28</w:t>
            </w:r>
          </w:p>
        </w:tc>
      </w:tr>
      <w:tr w:rsidR="008F36A4" w:rsidRPr="008F36A4" w14:paraId="7E46E63E" w14:textId="77777777" w:rsidTr="00FF6283">
        <w:trPr>
          <w:jc w:val="center"/>
        </w:trPr>
        <w:tc>
          <w:tcPr>
            <w:tcW w:w="1682" w:type="dxa"/>
            <w:vAlign w:val="center"/>
          </w:tcPr>
          <w:p w14:paraId="6219540E" w14:textId="77777777" w:rsidR="008F36A4" w:rsidRPr="008F36A4" w:rsidRDefault="008F36A4" w:rsidP="008F36A4">
            <w:pPr>
              <w:jc w:val="center"/>
              <w:rPr>
                <w:rFonts w:ascii="Times New Roman" w:eastAsia="宋体" w:hAnsi="Times New Roman" w:cs="Times New Roman"/>
                <w:color w:val="FF0000"/>
                <w:szCs w:val="21"/>
              </w:rPr>
            </w:pPr>
            <w:r w:rsidRPr="008F36A4">
              <w:rPr>
                <w:rFonts w:ascii="Times New Roman" w:eastAsia="宋体" w:hAnsi="Times New Roman" w:cs="Times New Roman"/>
                <w:color w:val="FF0000"/>
                <w:szCs w:val="21"/>
              </w:rPr>
              <w:t>Σ</w:t>
            </w:r>
            <w:r w:rsidRPr="008F36A4">
              <w:rPr>
                <w:rFonts w:ascii="Times New Roman" w:eastAsia="宋体" w:hAnsi="Times New Roman" w:cs="Times New Roman"/>
                <w:color w:val="FF0000"/>
                <w:szCs w:val="21"/>
              </w:rPr>
              <w:t>进</w:t>
            </w:r>
          </w:p>
        </w:tc>
        <w:tc>
          <w:tcPr>
            <w:tcW w:w="1579" w:type="dxa"/>
            <w:vAlign w:val="center"/>
          </w:tcPr>
          <w:p w14:paraId="00BA8A56" w14:textId="7950F3A1" w:rsidR="008F36A4" w:rsidRPr="008F36A4" w:rsidRDefault="007B5CDA"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582.74</w:t>
            </w:r>
          </w:p>
        </w:tc>
        <w:tc>
          <w:tcPr>
            <w:tcW w:w="2268" w:type="dxa"/>
            <w:vAlign w:val="center"/>
          </w:tcPr>
          <w:p w14:paraId="0F59B247" w14:textId="77777777" w:rsidR="008F36A4" w:rsidRPr="008F36A4" w:rsidRDefault="008F36A4" w:rsidP="008F36A4">
            <w:pPr>
              <w:adjustRightInd w:val="0"/>
              <w:snapToGrid w:val="0"/>
              <w:jc w:val="center"/>
              <w:rPr>
                <w:rFonts w:ascii="Times New Roman" w:eastAsia="宋体" w:hAnsi="Times New Roman" w:cs="Times New Roman"/>
                <w:bCs/>
                <w:color w:val="FF0000"/>
                <w:szCs w:val="21"/>
              </w:rPr>
            </w:pPr>
            <w:r w:rsidRPr="008F36A4">
              <w:rPr>
                <w:rFonts w:ascii="Times New Roman" w:eastAsia="宋体" w:hAnsi="Times New Roman" w:cs="Times New Roman"/>
                <w:bCs/>
                <w:color w:val="FF0000"/>
                <w:szCs w:val="21"/>
              </w:rPr>
              <w:t>Σ</w:t>
            </w:r>
            <w:r w:rsidRPr="008F36A4">
              <w:rPr>
                <w:rFonts w:ascii="Times New Roman" w:eastAsia="宋体" w:hAnsi="Times New Roman" w:cs="Times New Roman"/>
                <w:bCs/>
                <w:color w:val="FF0000"/>
                <w:szCs w:val="21"/>
              </w:rPr>
              <w:t>出</w:t>
            </w:r>
          </w:p>
        </w:tc>
        <w:tc>
          <w:tcPr>
            <w:tcW w:w="3142" w:type="dxa"/>
            <w:vAlign w:val="center"/>
          </w:tcPr>
          <w:p w14:paraId="7F1907A3" w14:textId="71F1EE5C" w:rsidR="008F36A4" w:rsidRPr="008F36A4" w:rsidRDefault="007B5CDA" w:rsidP="008F36A4">
            <w:pPr>
              <w:adjustRightInd w:val="0"/>
              <w:snapToGrid w:val="0"/>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582.74</w:t>
            </w:r>
          </w:p>
        </w:tc>
      </w:tr>
    </w:tbl>
    <w:p w14:paraId="00FBE205" w14:textId="77777777" w:rsidR="00DA6577" w:rsidRPr="008F36A4" w:rsidRDefault="00DA6577" w:rsidP="00DA6577">
      <w:pPr>
        <w:adjustRightInd w:val="0"/>
        <w:snapToGrid w:val="0"/>
        <w:jc w:val="center"/>
        <w:rPr>
          <w:rFonts w:ascii="Times New Roman" w:eastAsia="宋体" w:hAnsi="Times New Roman" w:cs="Times New Roman"/>
          <w:color w:val="FF0000"/>
          <w:sz w:val="10"/>
          <w:szCs w:val="10"/>
        </w:rPr>
      </w:pPr>
    </w:p>
    <w:p w14:paraId="161F981A" w14:textId="61FD63AF" w:rsidR="007F2FC9" w:rsidRPr="007F2FC9" w:rsidRDefault="00A055DB" w:rsidP="00A055DB">
      <w:pPr>
        <w:jc w:val="center"/>
      </w:pPr>
      <w:r w:rsidRPr="00A055DB">
        <w:rPr>
          <w:noProof/>
        </w:rPr>
        <w:drawing>
          <wp:inline distT="0" distB="0" distL="0" distR="0" wp14:anchorId="50E625D6" wp14:editId="37EAB46F">
            <wp:extent cx="5475686" cy="2792819"/>
            <wp:effectExtent l="0" t="0" r="0" b="0"/>
            <wp:docPr id="2022" name="图片 3">
              <a:extLst xmlns:a="http://schemas.openxmlformats.org/drawingml/2006/main">
                <a:ext uri="{FF2B5EF4-FFF2-40B4-BE49-F238E27FC236}">
                  <a16:creationId xmlns:a16="http://schemas.microsoft.com/office/drawing/2014/main" id="{DE98F8F0-95A1-49FB-BCE5-F72859E0D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DE98F8F0-95A1-49FB-BCE5-F72859E0D03A}"/>
                        </a:ext>
                      </a:extLst>
                    </pic:cNvPr>
                    <pic:cNvPicPr>
                      <a:picLocks noChangeAspect="1"/>
                    </pic:cNvPicPr>
                  </pic:nvPicPr>
                  <pic:blipFill rotWithShape="1">
                    <a:blip r:embed="rId24"/>
                    <a:srcRect l="31995" t="28324" r="33739" b="38658"/>
                    <a:stretch/>
                  </pic:blipFill>
                  <pic:spPr>
                    <a:xfrm>
                      <a:off x="0" y="0"/>
                      <a:ext cx="5487836" cy="2799016"/>
                    </a:xfrm>
                    <a:prstGeom prst="rect">
                      <a:avLst/>
                    </a:prstGeom>
                  </pic:spPr>
                </pic:pic>
              </a:graphicData>
            </a:graphic>
          </wp:inline>
        </w:drawing>
      </w:r>
    </w:p>
    <w:p w14:paraId="0EB2A405" w14:textId="56708A97" w:rsidR="007F2FC9" w:rsidRPr="00BF02E2" w:rsidRDefault="007F2FC9" w:rsidP="007F2FC9">
      <w:pPr>
        <w:adjustRightInd w:val="0"/>
        <w:snapToGrid w:val="0"/>
        <w:spacing w:line="360" w:lineRule="auto"/>
        <w:jc w:val="center"/>
        <w:rPr>
          <w:rFonts w:ascii="Times New Roman" w:eastAsia="宋体" w:hAnsi="Times New Roman" w:cs="Times New Roman"/>
          <w:sz w:val="24"/>
          <w:szCs w:val="24"/>
        </w:rPr>
      </w:pPr>
      <w:r w:rsidRPr="008F36A4">
        <w:rPr>
          <w:rFonts w:ascii="Times New Roman" w:eastAsia="宋体" w:hAnsi="Times New Roman" w:cs="Times New Roman"/>
          <w:b/>
          <w:bCs/>
          <w:color w:val="FF0000"/>
          <w:sz w:val="24"/>
          <w:szCs w:val="24"/>
        </w:rPr>
        <w:t>图</w:t>
      </w:r>
      <w:r w:rsidRPr="008F36A4">
        <w:rPr>
          <w:rFonts w:ascii="Times New Roman" w:eastAsia="宋体" w:hAnsi="Times New Roman" w:cs="Times New Roman"/>
          <w:b/>
          <w:bCs/>
          <w:color w:val="FF0000"/>
          <w:sz w:val="24"/>
          <w:szCs w:val="24"/>
        </w:rPr>
        <w:t>4.9-</w:t>
      </w:r>
      <w:r w:rsidR="00A055DB">
        <w:rPr>
          <w:rFonts w:ascii="Times New Roman" w:eastAsia="宋体" w:hAnsi="Times New Roman" w:cs="Times New Roman"/>
          <w:b/>
          <w:bCs/>
          <w:color w:val="FF0000"/>
          <w:sz w:val="24"/>
          <w:szCs w:val="24"/>
        </w:rPr>
        <w:t>2</w:t>
      </w:r>
      <w:r w:rsidRPr="008F36A4">
        <w:rPr>
          <w:rFonts w:ascii="Times New Roman" w:eastAsia="宋体" w:hAnsi="Times New Roman" w:cs="Times New Roman"/>
          <w:b/>
          <w:bCs/>
          <w:color w:val="FF0000"/>
          <w:sz w:val="24"/>
          <w:szCs w:val="24"/>
        </w:rPr>
        <w:t xml:space="preserve">  </w:t>
      </w:r>
      <w:r w:rsidRPr="008F36A4">
        <w:rPr>
          <w:rFonts w:ascii="Times New Roman" w:eastAsia="宋体" w:hAnsi="Times New Roman" w:cs="Times New Roman"/>
          <w:b/>
          <w:bCs/>
          <w:color w:val="FF0000"/>
          <w:sz w:val="24"/>
          <w:szCs w:val="24"/>
        </w:rPr>
        <w:t>本项目物料平衡图（</w:t>
      </w:r>
      <w:r w:rsidRPr="008F36A4">
        <w:rPr>
          <w:rFonts w:ascii="Times New Roman" w:eastAsia="宋体" w:hAnsi="Times New Roman" w:cs="Times New Roman"/>
          <w:b/>
          <w:bCs/>
          <w:color w:val="FF0000"/>
          <w:sz w:val="24"/>
          <w:szCs w:val="24"/>
        </w:rPr>
        <w:t>t/a</w:t>
      </w:r>
      <w:r w:rsidRPr="008F36A4">
        <w:rPr>
          <w:rFonts w:ascii="Times New Roman" w:eastAsia="宋体" w:hAnsi="Times New Roman" w:cs="Times New Roman"/>
          <w:b/>
          <w:bCs/>
          <w:color w:val="FF0000"/>
          <w:sz w:val="24"/>
          <w:szCs w:val="24"/>
        </w:rPr>
        <w:t>）</w:t>
      </w:r>
      <w:r>
        <w:rPr>
          <w:rFonts w:ascii="Times New Roman" w:eastAsia="宋体" w:hAnsi="Times New Roman" w:cs="Times New Roman" w:hint="eastAsia"/>
          <w:b/>
          <w:bCs/>
          <w:color w:val="FF0000"/>
          <w:sz w:val="24"/>
          <w:szCs w:val="24"/>
        </w:rPr>
        <w:t>（按照工作时数</w:t>
      </w:r>
      <w:r>
        <w:rPr>
          <w:rFonts w:ascii="Times New Roman" w:eastAsia="宋体" w:hAnsi="Times New Roman" w:cs="Times New Roman" w:hint="eastAsia"/>
          <w:b/>
          <w:bCs/>
          <w:color w:val="FF0000"/>
          <w:sz w:val="24"/>
          <w:szCs w:val="24"/>
        </w:rPr>
        <w:t>1</w:t>
      </w:r>
      <w:r>
        <w:rPr>
          <w:rFonts w:ascii="Times New Roman" w:eastAsia="宋体" w:hAnsi="Times New Roman" w:cs="Times New Roman"/>
          <w:b/>
          <w:bCs/>
          <w:color w:val="FF0000"/>
          <w:sz w:val="24"/>
          <w:szCs w:val="24"/>
        </w:rPr>
        <w:t>600h</w:t>
      </w:r>
      <w:r>
        <w:rPr>
          <w:rFonts w:ascii="Times New Roman" w:eastAsia="宋体" w:hAnsi="Times New Roman" w:cs="Times New Roman" w:hint="eastAsia"/>
          <w:b/>
          <w:bCs/>
          <w:color w:val="FF0000"/>
          <w:sz w:val="24"/>
          <w:szCs w:val="24"/>
        </w:rPr>
        <w:t>计）</w:t>
      </w:r>
    </w:p>
    <w:p w14:paraId="4977333A"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sectPr w:rsidR="00DA6577" w:rsidRPr="00BF02E2" w:rsidSect="00F30EE8">
          <w:pgSz w:w="11906" w:h="16838"/>
          <w:pgMar w:top="1440" w:right="1418" w:bottom="1440" w:left="1418" w:header="851" w:footer="851" w:gutter="0"/>
          <w:cols w:space="720"/>
          <w:docGrid w:linePitch="326"/>
        </w:sectPr>
      </w:pPr>
    </w:p>
    <w:p w14:paraId="7CF515BA"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614F82B8" w14:textId="29428DCF" w:rsidR="00DA6577" w:rsidRPr="00BF02E2" w:rsidRDefault="007B5CDA" w:rsidP="006C47AD">
      <w:pPr>
        <w:jc w:val="center"/>
        <w:rPr>
          <w:rFonts w:ascii="Times New Roman" w:hAnsi="Times New Roman" w:cs="Times New Roman"/>
        </w:rPr>
      </w:pPr>
      <w:r w:rsidRPr="007B5CDA">
        <w:rPr>
          <w:rFonts w:ascii="Times New Roman" w:hAnsi="Times New Roman" w:cs="Times New Roman"/>
          <w:noProof/>
        </w:rPr>
        <w:drawing>
          <wp:inline distT="0" distB="0" distL="0" distR="0" wp14:anchorId="7946F92A" wp14:editId="59C97BD5">
            <wp:extent cx="5271849" cy="8574156"/>
            <wp:effectExtent l="0" t="0" r="0" b="0"/>
            <wp:docPr id="2018" name="图片 3">
              <a:extLst xmlns:a="http://schemas.openxmlformats.org/drawingml/2006/main">
                <a:ext uri="{FF2B5EF4-FFF2-40B4-BE49-F238E27FC236}">
                  <a16:creationId xmlns:a16="http://schemas.microsoft.com/office/drawing/2014/main" id="{4E1E3622-CFFC-4A9E-B675-EF32BCFC9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4E1E3622-CFFC-4A9E-B675-EF32BCFC904A}"/>
                        </a:ext>
                      </a:extLst>
                    </pic:cNvPr>
                    <pic:cNvPicPr>
                      <a:picLocks noChangeAspect="1"/>
                    </pic:cNvPicPr>
                  </pic:nvPicPr>
                  <pic:blipFill rotWithShape="1">
                    <a:blip r:embed="rId25"/>
                    <a:srcRect l="43624" t="14025" r="31881" b="10710"/>
                    <a:stretch/>
                  </pic:blipFill>
                  <pic:spPr>
                    <a:xfrm>
                      <a:off x="0" y="0"/>
                      <a:ext cx="5288176" cy="8600710"/>
                    </a:xfrm>
                    <a:prstGeom prst="rect">
                      <a:avLst/>
                    </a:prstGeom>
                  </pic:spPr>
                </pic:pic>
              </a:graphicData>
            </a:graphic>
          </wp:inline>
        </w:drawing>
      </w:r>
    </w:p>
    <w:p w14:paraId="4256BA50" w14:textId="6C156A07" w:rsidR="00826C30" w:rsidRPr="00BF02E2" w:rsidRDefault="00DA6577" w:rsidP="006C47AD">
      <w:pPr>
        <w:adjustRightInd w:val="0"/>
        <w:snapToGrid w:val="0"/>
        <w:spacing w:line="360" w:lineRule="auto"/>
        <w:jc w:val="center"/>
        <w:rPr>
          <w:rFonts w:ascii="Times New Roman" w:eastAsia="宋体" w:hAnsi="Times New Roman" w:cs="Times New Roman"/>
          <w:b/>
          <w:bCs/>
          <w:sz w:val="24"/>
          <w:szCs w:val="24"/>
        </w:rPr>
      </w:pPr>
      <w:r w:rsidRPr="008F36A4">
        <w:rPr>
          <w:rFonts w:ascii="Times New Roman" w:eastAsia="宋体" w:hAnsi="Times New Roman" w:cs="Times New Roman"/>
          <w:b/>
          <w:bCs/>
          <w:color w:val="FF0000"/>
          <w:sz w:val="24"/>
          <w:szCs w:val="24"/>
        </w:rPr>
        <w:t>图</w:t>
      </w:r>
      <w:r w:rsidR="00D74180" w:rsidRPr="008F36A4">
        <w:rPr>
          <w:rFonts w:ascii="Times New Roman" w:eastAsia="宋体" w:hAnsi="Times New Roman" w:cs="Times New Roman"/>
          <w:b/>
          <w:bCs/>
          <w:color w:val="FF0000"/>
          <w:sz w:val="24"/>
          <w:szCs w:val="24"/>
        </w:rPr>
        <w:t>4.9</w:t>
      </w:r>
      <w:r w:rsidRPr="008F36A4">
        <w:rPr>
          <w:rFonts w:ascii="Times New Roman" w:eastAsia="宋体" w:hAnsi="Times New Roman" w:cs="Times New Roman"/>
          <w:b/>
          <w:bCs/>
          <w:color w:val="FF0000"/>
          <w:sz w:val="24"/>
          <w:szCs w:val="24"/>
        </w:rPr>
        <w:t xml:space="preserve">-1  </w:t>
      </w:r>
      <w:r w:rsidR="00826C30" w:rsidRPr="008F36A4">
        <w:rPr>
          <w:rFonts w:ascii="Times New Roman" w:eastAsia="宋体" w:hAnsi="Times New Roman" w:cs="Times New Roman"/>
          <w:b/>
          <w:bCs/>
          <w:color w:val="FF0000"/>
          <w:sz w:val="24"/>
          <w:szCs w:val="24"/>
        </w:rPr>
        <w:t>本项目物料平衡图（</w:t>
      </w:r>
      <w:r w:rsidRPr="008F36A4">
        <w:rPr>
          <w:rFonts w:ascii="Times New Roman" w:eastAsia="宋体" w:hAnsi="Times New Roman" w:cs="Times New Roman"/>
          <w:b/>
          <w:bCs/>
          <w:color w:val="FF0000"/>
          <w:sz w:val="24"/>
          <w:szCs w:val="24"/>
        </w:rPr>
        <w:t>t/a</w:t>
      </w:r>
      <w:r w:rsidRPr="008F36A4">
        <w:rPr>
          <w:rFonts w:ascii="Times New Roman" w:eastAsia="宋体" w:hAnsi="Times New Roman" w:cs="Times New Roman"/>
          <w:b/>
          <w:bCs/>
          <w:color w:val="FF0000"/>
          <w:sz w:val="24"/>
          <w:szCs w:val="24"/>
        </w:rPr>
        <w:t>）</w:t>
      </w:r>
      <w:r w:rsidR="0032283F">
        <w:rPr>
          <w:rFonts w:ascii="Times New Roman" w:eastAsia="宋体" w:hAnsi="Times New Roman" w:cs="Times New Roman" w:hint="eastAsia"/>
          <w:b/>
          <w:bCs/>
          <w:color w:val="FF0000"/>
          <w:sz w:val="24"/>
          <w:szCs w:val="24"/>
        </w:rPr>
        <w:t>（按照工作时数</w:t>
      </w:r>
      <w:r w:rsidR="0032283F">
        <w:rPr>
          <w:rFonts w:ascii="Times New Roman" w:eastAsia="宋体" w:hAnsi="Times New Roman" w:cs="Times New Roman" w:hint="eastAsia"/>
          <w:b/>
          <w:bCs/>
          <w:color w:val="FF0000"/>
          <w:sz w:val="24"/>
          <w:szCs w:val="24"/>
        </w:rPr>
        <w:t>1</w:t>
      </w:r>
      <w:r w:rsidR="0032283F">
        <w:rPr>
          <w:rFonts w:ascii="Times New Roman" w:eastAsia="宋体" w:hAnsi="Times New Roman" w:cs="Times New Roman"/>
          <w:b/>
          <w:bCs/>
          <w:color w:val="FF0000"/>
          <w:sz w:val="24"/>
          <w:szCs w:val="24"/>
        </w:rPr>
        <w:t>600h</w:t>
      </w:r>
      <w:r w:rsidR="0032283F">
        <w:rPr>
          <w:rFonts w:ascii="Times New Roman" w:eastAsia="宋体" w:hAnsi="Times New Roman" w:cs="Times New Roman" w:hint="eastAsia"/>
          <w:b/>
          <w:bCs/>
          <w:color w:val="FF0000"/>
          <w:sz w:val="24"/>
          <w:szCs w:val="24"/>
        </w:rPr>
        <w:t>计）</w:t>
      </w:r>
    </w:p>
    <w:p w14:paraId="1436775E" w14:textId="77777777" w:rsidR="00826C30" w:rsidRPr="00BF02E2" w:rsidRDefault="00826C30" w:rsidP="00DA6577">
      <w:pPr>
        <w:adjustRightInd w:val="0"/>
        <w:snapToGrid w:val="0"/>
        <w:spacing w:line="360" w:lineRule="auto"/>
        <w:jc w:val="center"/>
        <w:rPr>
          <w:rFonts w:ascii="Times New Roman" w:eastAsia="宋体" w:hAnsi="Times New Roman" w:cs="Times New Roman"/>
          <w:b/>
          <w:bCs/>
          <w:sz w:val="24"/>
          <w:szCs w:val="24"/>
        </w:rPr>
        <w:sectPr w:rsidR="00826C30" w:rsidRPr="00BF02E2" w:rsidSect="00F30EE8">
          <w:type w:val="nextColumn"/>
          <w:pgSz w:w="11906" w:h="16838"/>
          <w:pgMar w:top="1418" w:right="1440" w:bottom="1418" w:left="1440" w:header="851" w:footer="851" w:gutter="0"/>
          <w:cols w:space="720"/>
          <w:docGrid w:linePitch="326"/>
        </w:sectPr>
      </w:pPr>
    </w:p>
    <w:p w14:paraId="088DFEA2" w14:textId="0D12A1FD" w:rsidR="00DA6577" w:rsidRPr="00BF02E2" w:rsidRDefault="00D74180" w:rsidP="00B37633">
      <w:pPr>
        <w:adjustRightInd w:val="0"/>
        <w:snapToGrid w:val="0"/>
        <w:spacing w:line="360" w:lineRule="auto"/>
        <w:outlineLvl w:val="1"/>
        <w:rPr>
          <w:rFonts w:ascii="Times New Roman" w:eastAsia="宋体" w:hAnsi="Times New Roman" w:cs="Times New Roman"/>
          <w:b/>
          <w:sz w:val="32"/>
          <w:szCs w:val="32"/>
        </w:rPr>
      </w:pPr>
      <w:bookmarkStart w:id="92" w:name="_Toc464924887"/>
      <w:bookmarkStart w:id="93" w:name="_Toc499113357"/>
      <w:r>
        <w:rPr>
          <w:rFonts w:ascii="Times New Roman" w:eastAsia="宋体" w:hAnsi="Times New Roman" w:cs="Times New Roman"/>
          <w:b/>
          <w:sz w:val="32"/>
          <w:szCs w:val="32"/>
        </w:rPr>
        <w:lastRenderedPageBreak/>
        <w:t>4.10</w:t>
      </w:r>
      <w:r w:rsidR="00DA6577" w:rsidRPr="00BF02E2">
        <w:rPr>
          <w:rFonts w:ascii="Times New Roman" w:eastAsia="宋体" w:hAnsi="Times New Roman" w:cs="Times New Roman"/>
          <w:b/>
          <w:sz w:val="32"/>
          <w:szCs w:val="32"/>
        </w:rPr>
        <w:t>蒸汽和水平衡</w:t>
      </w:r>
      <w:bookmarkEnd w:id="92"/>
      <w:bookmarkEnd w:id="93"/>
    </w:p>
    <w:p w14:paraId="4A6E4A25" w14:textId="77777777" w:rsidR="00B37633" w:rsidRPr="00BF02E2" w:rsidRDefault="00B37633" w:rsidP="00B37633">
      <w:pPr>
        <w:adjustRightInd w:val="0"/>
        <w:snapToGrid w:val="0"/>
        <w:spacing w:line="360" w:lineRule="auto"/>
        <w:rPr>
          <w:rFonts w:ascii="Times New Roman" w:eastAsia="宋体" w:hAnsi="Times New Roman" w:cs="Times New Roman"/>
          <w:sz w:val="24"/>
          <w:szCs w:val="24"/>
        </w:rPr>
        <w:sectPr w:rsidR="00B37633" w:rsidRPr="00BF02E2" w:rsidSect="00F30EE8">
          <w:type w:val="nextColumn"/>
          <w:pgSz w:w="11906" w:h="16838"/>
          <w:pgMar w:top="1533" w:right="1418" w:bottom="1797" w:left="1418" w:header="851" w:footer="851" w:gutter="0"/>
          <w:cols w:space="720"/>
          <w:docGrid w:linePitch="326"/>
        </w:sectPr>
      </w:pPr>
    </w:p>
    <w:p w14:paraId="041F3740" w14:textId="5A6EAF06" w:rsidR="00DA6577" w:rsidRPr="00BF02E2" w:rsidRDefault="00332F54" w:rsidP="00DA6577">
      <w:pPr>
        <w:snapToGrid w:val="0"/>
        <w:spacing w:line="360" w:lineRule="auto"/>
        <w:ind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本</w:t>
      </w:r>
      <w:r w:rsidR="00DA6577" w:rsidRPr="00BF02E2">
        <w:rPr>
          <w:rFonts w:ascii="Times New Roman" w:eastAsia="宋体" w:hAnsi="Times New Roman" w:cs="Times New Roman"/>
          <w:sz w:val="24"/>
          <w:szCs w:val="24"/>
        </w:rPr>
        <w:t>项目水平衡见图</w:t>
      </w:r>
      <w:r w:rsidR="00D74180">
        <w:rPr>
          <w:rFonts w:ascii="Times New Roman" w:eastAsia="宋体" w:hAnsi="Times New Roman" w:cs="Times New Roman"/>
          <w:sz w:val="24"/>
          <w:szCs w:val="24"/>
        </w:rPr>
        <w:t>4.10</w:t>
      </w:r>
      <w:r w:rsidR="00DA6577" w:rsidRPr="00BF02E2">
        <w:rPr>
          <w:rFonts w:ascii="Times New Roman" w:eastAsia="宋体" w:hAnsi="Times New Roman" w:cs="Times New Roman"/>
          <w:sz w:val="24"/>
          <w:szCs w:val="24"/>
        </w:rPr>
        <w:t>-1</w:t>
      </w:r>
      <w:r w:rsidR="00DA6577" w:rsidRPr="00BF02E2">
        <w:rPr>
          <w:rFonts w:ascii="Times New Roman" w:eastAsia="宋体" w:hAnsi="Times New Roman" w:cs="Times New Roman"/>
          <w:sz w:val="24"/>
          <w:szCs w:val="24"/>
        </w:rPr>
        <w:t>。</w:t>
      </w:r>
    </w:p>
    <w:p w14:paraId="3C974281" w14:textId="437F6097" w:rsidR="00332F54" w:rsidRPr="00BF02E2" w:rsidRDefault="00DA0F26" w:rsidP="00332F54">
      <w:pPr>
        <w:rPr>
          <w:rFonts w:ascii="Times New Roman" w:hAnsi="Times New Roman" w:cs="Times New Roman"/>
        </w:rPr>
      </w:pPr>
      <w:r w:rsidRPr="00DA0F26">
        <w:rPr>
          <w:rFonts w:ascii="Times New Roman" w:hAnsi="Times New Roman" w:cs="Times New Roman"/>
          <w:noProof/>
        </w:rPr>
        <w:drawing>
          <wp:inline distT="0" distB="0" distL="0" distR="0" wp14:anchorId="08A9614B" wp14:editId="7C9F007D">
            <wp:extent cx="5759450" cy="1663700"/>
            <wp:effectExtent l="0" t="0" r="0" b="0"/>
            <wp:docPr id="2016" name="图片 3">
              <a:extLst xmlns:a="http://schemas.openxmlformats.org/drawingml/2006/main">
                <a:ext uri="{FF2B5EF4-FFF2-40B4-BE49-F238E27FC236}">
                  <a16:creationId xmlns:a16="http://schemas.microsoft.com/office/drawing/2014/main" id="{CBB007A9-479D-417F-8D51-57EC2D198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BB007A9-479D-417F-8D51-57EC2D19845F}"/>
                        </a:ext>
                      </a:extLst>
                    </pic:cNvPr>
                    <pic:cNvPicPr>
                      <a:picLocks noChangeAspect="1"/>
                    </pic:cNvPicPr>
                  </pic:nvPicPr>
                  <pic:blipFill rotWithShape="1">
                    <a:blip r:embed="rId26"/>
                    <a:srcRect l="20780" t="33913" r="23968" b="35928"/>
                    <a:stretch/>
                  </pic:blipFill>
                  <pic:spPr>
                    <a:xfrm>
                      <a:off x="0" y="0"/>
                      <a:ext cx="5759450" cy="1663700"/>
                    </a:xfrm>
                    <a:prstGeom prst="rect">
                      <a:avLst/>
                    </a:prstGeom>
                  </pic:spPr>
                </pic:pic>
              </a:graphicData>
            </a:graphic>
          </wp:inline>
        </w:drawing>
      </w:r>
    </w:p>
    <w:p w14:paraId="11DF27CE" w14:textId="3728DF60" w:rsidR="00332F54" w:rsidRPr="00CE7B31" w:rsidRDefault="00332F54" w:rsidP="00332F54">
      <w:pPr>
        <w:snapToGrid w:val="0"/>
        <w:spacing w:line="360" w:lineRule="auto"/>
        <w:jc w:val="center"/>
        <w:rPr>
          <w:rFonts w:ascii="Times New Roman" w:eastAsia="宋体" w:hAnsi="Times New Roman" w:cs="Times New Roman"/>
          <w:color w:val="FF0000"/>
          <w:sz w:val="24"/>
          <w:szCs w:val="24"/>
        </w:rPr>
      </w:pPr>
      <w:r w:rsidRPr="00CE7B31">
        <w:rPr>
          <w:rFonts w:ascii="Times New Roman" w:eastAsia="宋体" w:hAnsi="Times New Roman" w:cs="Times New Roman"/>
          <w:b/>
          <w:bCs/>
          <w:color w:val="FF0000"/>
          <w:sz w:val="24"/>
          <w:szCs w:val="24"/>
        </w:rPr>
        <w:t>图</w:t>
      </w:r>
      <w:r w:rsidR="00D74180" w:rsidRPr="00CE7B31">
        <w:rPr>
          <w:rFonts w:ascii="Times New Roman" w:eastAsia="宋体" w:hAnsi="Times New Roman" w:cs="Times New Roman"/>
          <w:b/>
          <w:bCs/>
          <w:color w:val="FF0000"/>
          <w:sz w:val="24"/>
          <w:szCs w:val="24"/>
        </w:rPr>
        <w:t>4.10</w:t>
      </w:r>
      <w:r w:rsidRPr="00CE7B31">
        <w:rPr>
          <w:rFonts w:ascii="Times New Roman" w:eastAsia="宋体" w:hAnsi="Times New Roman" w:cs="Times New Roman"/>
          <w:b/>
          <w:bCs/>
          <w:color w:val="FF0000"/>
          <w:sz w:val="24"/>
          <w:szCs w:val="24"/>
        </w:rPr>
        <w:t xml:space="preserve">-1  </w:t>
      </w:r>
      <w:r w:rsidRPr="00CE7B31">
        <w:rPr>
          <w:rFonts w:ascii="Times New Roman" w:eastAsia="宋体" w:hAnsi="Times New Roman" w:cs="Times New Roman"/>
          <w:b/>
          <w:bCs/>
          <w:color w:val="FF0000"/>
          <w:sz w:val="24"/>
          <w:szCs w:val="24"/>
        </w:rPr>
        <w:t>本项目蒸汽和水平衡图（</w:t>
      </w:r>
      <w:r w:rsidRPr="00CE7B31">
        <w:rPr>
          <w:rFonts w:ascii="Times New Roman" w:eastAsia="宋体" w:hAnsi="Times New Roman" w:cs="Times New Roman"/>
          <w:b/>
          <w:bCs/>
          <w:color w:val="FF0000"/>
          <w:sz w:val="24"/>
          <w:szCs w:val="24"/>
        </w:rPr>
        <w:t>t/a</w:t>
      </w:r>
      <w:r w:rsidRPr="00CE7B31">
        <w:rPr>
          <w:rFonts w:ascii="Times New Roman" w:eastAsia="宋体" w:hAnsi="Times New Roman" w:cs="Times New Roman"/>
          <w:b/>
          <w:bCs/>
          <w:color w:val="FF0000"/>
          <w:sz w:val="24"/>
          <w:szCs w:val="24"/>
        </w:rPr>
        <w:t>）</w:t>
      </w:r>
    </w:p>
    <w:p w14:paraId="3906D49D" w14:textId="1E9DC857" w:rsidR="00DA6577" w:rsidRPr="00BF02E2" w:rsidRDefault="00D74180" w:rsidP="00DA6577">
      <w:pPr>
        <w:adjustRightInd w:val="0"/>
        <w:snapToGrid w:val="0"/>
        <w:spacing w:line="360" w:lineRule="auto"/>
        <w:outlineLvl w:val="1"/>
        <w:rPr>
          <w:rFonts w:ascii="Times New Roman" w:eastAsia="宋体" w:hAnsi="Times New Roman" w:cs="Times New Roman"/>
          <w:b/>
          <w:sz w:val="32"/>
          <w:szCs w:val="32"/>
        </w:rPr>
      </w:pPr>
      <w:bookmarkStart w:id="94" w:name="_Toc464924888"/>
      <w:bookmarkStart w:id="95" w:name="_Toc499113358"/>
      <w:bookmarkEnd w:id="74"/>
      <w:r>
        <w:rPr>
          <w:rFonts w:ascii="Times New Roman" w:eastAsia="宋体" w:hAnsi="Times New Roman" w:cs="Times New Roman"/>
          <w:b/>
          <w:sz w:val="32"/>
          <w:szCs w:val="32"/>
        </w:rPr>
        <w:t>4.11</w:t>
      </w:r>
      <w:r w:rsidR="00DA6577" w:rsidRPr="00BF02E2">
        <w:rPr>
          <w:rFonts w:ascii="Times New Roman" w:eastAsia="宋体" w:hAnsi="Times New Roman" w:cs="Times New Roman"/>
          <w:b/>
          <w:sz w:val="32"/>
          <w:szCs w:val="32"/>
        </w:rPr>
        <w:t>污染源分析</w:t>
      </w:r>
      <w:bookmarkEnd w:id="94"/>
      <w:bookmarkEnd w:id="95"/>
    </w:p>
    <w:p w14:paraId="56176F83" w14:textId="4E99FB24" w:rsidR="00DA6577" w:rsidRPr="00BF02E2" w:rsidRDefault="00D74180" w:rsidP="00192FD5">
      <w:pPr>
        <w:adjustRightInd w:val="0"/>
        <w:snapToGrid w:val="0"/>
        <w:spacing w:line="360" w:lineRule="auto"/>
        <w:outlineLvl w:val="2"/>
        <w:rPr>
          <w:rFonts w:ascii="Times New Roman" w:eastAsia="宋体" w:hAnsi="Times New Roman" w:cs="Times New Roman"/>
          <w:b/>
          <w:sz w:val="28"/>
          <w:szCs w:val="24"/>
        </w:rPr>
      </w:pPr>
      <w:r>
        <w:rPr>
          <w:rFonts w:ascii="Times New Roman" w:eastAsia="宋体" w:hAnsi="Times New Roman" w:cs="Times New Roman"/>
          <w:b/>
          <w:sz w:val="28"/>
          <w:szCs w:val="24"/>
        </w:rPr>
        <w:t>4.11</w:t>
      </w:r>
      <w:r w:rsidR="00DA6577" w:rsidRPr="00BF02E2">
        <w:rPr>
          <w:rFonts w:ascii="Times New Roman" w:eastAsia="宋体" w:hAnsi="Times New Roman" w:cs="Times New Roman"/>
          <w:b/>
          <w:sz w:val="28"/>
          <w:szCs w:val="24"/>
        </w:rPr>
        <w:t>.1</w:t>
      </w:r>
      <w:r w:rsidR="00DA6577" w:rsidRPr="00BF02E2">
        <w:rPr>
          <w:rFonts w:ascii="Times New Roman" w:eastAsia="宋体" w:hAnsi="Times New Roman" w:cs="Times New Roman"/>
          <w:b/>
          <w:sz w:val="28"/>
          <w:szCs w:val="24"/>
        </w:rPr>
        <w:t>污染源强分析</w:t>
      </w:r>
    </w:p>
    <w:p w14:paraId="5C1DE4AE" w14:textId="6B7151C3" w:rsidR="00DA6577" w:rsidRPr="00BF02E2" w:rsidRDefault="00D74180" w:rsidP="00DA6577">
      <w:pPr>
        <w:adjustRightInd w:val="0"/>
        <w:snapToGrid w:val="0"/>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4.11</w:t>
      </w:r>
      <w:r w:rsidR="00DA6577" w:rsidRPr="00BF02E2">
        <w:rPr>
          <w:rFonts w:ascii="Times New Roman" w:eastAsia="宋体" w:hAnsi="Times New Roman" w:cs="Times New Roman"/>
          <w:b/>
          <w:sz w:val="24"/>
          <w:szCs w:val="24"/>
        </w:rPr>
        <w:t>.1.1</w:t>
      </w:r>
      <w:r w:rsidR="00DA6577" w:rsidRPr="00BF02E2">
        <w:rPr>
          <w:rFonts w:ascii="Times New Roman" w:eastAsia="宋体" w:hAnsi="Times New Roman" w:cs="Times New Roman"/>
          <w:b/>
          <w:sz w:val="24"/>
          <w:szCs w:val="24"/>
        </w:rPr>
        <w:t>废气污染源</w:t>
      </w:r>
    </w:p>
    <w:p w14:paraId="01DADD3A" w14:textId="77777777" w:rsidR="00DA6577" w:rsidRPr="00BF02E2" w:rsidRDefault="00DA6577"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）有组织排放废气污染源</w:t>
      </w:r>
    </w:p>
    <w:p w14:paraId="4465B0C5" w14:textId="77777777" w:rsidR="00DA6577" w:rsidRPr="00BF02E2" w:rsidRDefault="005E234B"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①</w:t>
      </w:r>
      <w:r w:rsidRPr="00BF02E2">
        <w:rPr>
          <w:rFonts w:ascii="Times New Roman" w:eastAsia="宋体" w:hAnsi="Times New Roman" w:cs="Times New Roman"/>
          <w:sz w:val="24"/>
          <w:szCs w:val="24"/>
        </w:rPr>
        <w:t>工艺废气</w:t>
      </w:r>
      <w:r w:rsidR="00794890" w:rsidRPr="00BF02E2">
        <w:rPr>
          <w:rFonts w:ascii="Times New Roman" w:eastAsia="宋体" w:hAnsi="Times New Roman" w:cs="Times New Roman"/>
          <w:sz w:val="24"/>
          <w:szCs w:val="24"/>
        </w:rPr>
        <w:t>（</w:t>
      </w:r>
      <w:r w:rsidR="00794890" w:rsidRPr="00BF02E2">
        <w:rPr>
          <w:rFonts w:ascii="Times New Roman" w:eastAsia="宋体" w:hAnsi="Times New Roman" w:cs="Times New Roman"/>
          <w:sz w:val="24"/>
          <w:szCs w:val="24"/>
        </w:rPr>
        <w:t>G1-G6</w:t>
      </w:r>
      <w:r w:rsidR="00794890" w:rsidRPr="00BF02E2">
        <w:rPr>
          <w:rFonts w:ascii="Times New Roman" w:eastAsia="宋体" w:hAnsi="Times New Roman" w:cs="Times New Roman"/>
          <w:sz w:val="24"/>
          <w:szCs w:val="24"/>
        </w:rPr>
        <w:t>）</w:t>
      </w:r>
    </w:p>
    <w:p w14:paraId="0C3B3FFA" w14:textId="77777777" w:rsidR="005E234B" w:rsidRPr="00BF02E2" w:rsidRDefault="005E234B"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本项目工艺废气包括气液分离罐废气</w:t>
      </w:r>
      <w:r w:rsidRPr="00BF02E2">
        <w:rPr>
          <w:rFonts w:ascii="Times New Roman" w:eastAsia="宋体" w:hAnsi="Times New Roman" w:cs="Times New Roman"/>
          <w:sz w:val="24"/>
          <w:szCs w:val="24"/>
        </w:rPr>
        <w:t>G1</w:t>
      </w:r>
      <w:r w:rsidRPr="00BF02E2">
        <w:rPr>
          <w:rFonts w:ascii="Times New Roman" w:eastAsia="宋体" w:hAnsi="Times New Roman" w:cs="Times New Roman"/>
          <w:sz w:val="24"/>
          <w:szCs w:val="24"/>
        </w:rPr>
        <w:t>、脱甲醇塔不凝气</w:t>
      </w:r>
      <w:r w:rsidRPr="00BF02E2">
        <w:rPr>
          <w:rFonts w:ascii="Times New Roman" w:eastAsia="宋体" w:hAnsi="Times New Roman" w:cs="Times New Roman"/>
          <w:sz w:val="24"/>
          <w:szCs w:val="24"/>
        </w:rPr>
        <w:t>G2</w:t>
      </w:r>
      <w:r w:rsidRPr="00BF02E2">
        <w:rPr>
          <w:rFonts w:ascii="Times New Roman" w:eastAsia="宋体" w:hAnsi="Times New Roman" w:cs="Times New Roman"/>
          <w:sz w:val="24"/>
          <w:szCs w:val="24"/>
        </w:rPr>
        <w:t>、甲醇回收塔不凝气</w:t>
      </w:r>
      <w:r w:rsidRPr="00BF02E2">
        <w:rPr>
          <w:rFonts w:ascii="Times New Roman" w:eastAsia="宋体" w:hAnsi="Times New Roman" w:cs="Times New Roman"/>
          <w:sz w:val="24"/>
          <w:szCs w:val="24"/>
        </w:rPr>
        <w:t>G3</w:t>
      </w:r>
      <w:r w:rsidRPr="00BF02E2">
        <w:rPr>
          <w:rFonts w:ascii="Times New Roman" w:eastAsia="宋体" w:hAnsi="Times New Roman" w:cs="Times New Roman"/>
          <w:sz w:val="24"/>
          <w:szCs w:val="24"/>
        </w:rPr>
        <w:t>、脱脂塔不凝气</w:t>
      </w:r>
      <w:r w:rsidRPr="00BF02E2">
        <w:rPr>
          <w:rFonts w:ascii="Times New Roman" w:eastAsia="宋体" w:hAnsi="Times New Roman" w:cs="Times New Roman"/>
          <w:sz w:val="24"/>
          <w:szCs w:val="24"/>
        </w:rPr>
        <w:t>G4</w:t>
      </w:r>
      <w:r w:rsidRPr="00BF02E2">
        <w:rPr>
          <w:rFonts w:ascii="Times New Roman" w:eastAsia="宋体" w:hAnsi="Times New Roman" w:cs="Times New Roman"/>
          <w:sz w:val="24"/>
          <w:szCs w:val="24"/>
        </w:rPr>
        <w:t>、精制塔不凝气</w:t>
      </w:r>
      <w:r w:rsidRPr="00BF02E2">
        <w:rPr>
          <w:rFonts w:ascii="Times New Roman" w:eastAsia="宋体" w:hAnsi="Times New Roman" w:cs="Times New Roman"/>
          <w:sz w:val="24"/>
          <w:szCs w:val="24"/>
        </w:rPr>
        <w:t>G5</w:t>
      </w:r>
      <w:r w:rsidRPr="00BF02E2">
        <w:rPr>
          <w:rFonts w:ascii="Times New Roman" w:eastAsia="宋体" w:hAnsi="Times New Roman" w:cs="Times New Roman"/>
          <w:sz w:val="24"/>
          <w:szCs w:val="24"/>
        </w:rPr>
        <w:t>、水解塔不凝气</w:t>
      </w:r>
      <w:r w:rsidRPr="00BF02E2">
        <w:rPr>
          <w:rFonts w:ascii="Times New Roman" w:eastAsia="宋体" w:hAnsi="Times New Roman" w:cs="Times New Roman"/>
          <w:sz w:val="24"/>
          <w:szCs w:val="24"/>
        </w:rPr>
        <w:t>G6</w:t>
      </w:r>
      <w:r w:rsidRPr="00BF02E2">
        <w:rPr>
          <w:rFonts w:ascii="Times New Roman" w:eastAsia="宋体" w:hAnsi="Times New Roman" w:cs="Times New Roman"/>
          <w:sz w:val="24"/>
          <w:szCs w:val="24"/>
        </w:rPr>
        <w:t>。其中脱甲醇塔不凝气</w:t>
      </w:r>
      <w:r w:rsidRPr="00BF02E2">
        <w:rPr>
          <w:rFonts w:ascii="Times New Roman" w:eastAsia="宋体" w:hAnsi="Times New Roman" w:cs="Times New Roman"/>
          <w:sz w:val="24"/>
          <w:szCs w:val="24"/>
        </w:rPr>
        <w:t>G2</w:t>
      </w:r>
      <w:r w:rsidRPr="00BF02E2">
        <w:rPr>
          <w:rFonts w:ascii="Times New Roman" w:eastAsia="宋体" w:hAnsi="Times New Roman" w:cs="Times New Roman"/>
          <w:sz w:val="24"/>
          <w:szCs w:val="24"/>
        </w:rPr>
        <w:t>、水解塔不凝气</w:t>
      </w:r>
      <w:r w:rsidRPr="00BF02E2">
        <w:rPr>
          <w:rFonts w:ascii="Times New Roman" w:eastAsia="宋体" w:hAnsi="Times New Roman" w:cs="Times New Roman"/>
          <w:sz w:val="24"/>
          <w:szCs w:val="24"/>
        </w:rPr>
        <w:t>G6</w:t>
      </w:r>
      <w:r w:rsidRPr="00BF02E2">
        <w:rPr>
          <w:rFonts w:ascii="Times New Roman" w:eastAsia="宋体" w:hAnsi="Times New Roman" w:cs="Times New Roman"/>
          <w:sz w:val="24"/>
          <w:szCs w:val="24"/>
        </w:rPr>
        <w:t>经真空泵</w:t>
      </w:r>
      <w:r w:rsidRPr="00BF02E2">
        <w:rPr>
          <w:rFonts w:ascii="Times New Roman" w:eastAsia="宋体" w:hAnsi="Times New Roman" w:cs="Times New Roman"/>
          <w:sz w:val="24"/>
          <w:szCs w:val="24"/>
        </w:rPr>
        <w:t>J408</w:t>
      </w:r>
      <w:r w:rsidRPr="00BF02E2">
        <w:rPr>
          <w:rFonts w:ascii="Times New Roman" w:eastAsia="宋体" w:hAnsi="Times New Roman" w:cs="Times New Roman"/>
          <w:sz w:val="24"/>
          <w:szCs w:val="24"/>
        </w:rPr>
        <w:t>送至</w:t>
      </w:r>
      <w:r w:rsidR="001B593A" w:rsidRPr="00BF02E2">
        <w:rPr>
          <w:rFonts w:ascii="Times New Roman" w:eastAsia="宋体" w:hAnsi="Times New Roman" w:cs="Times New Roman"/>
          <w:sz w:val="24"/>
          <w:szCs w:val="24"/>
        </w:rPr>
        <w:t>烯烃火炬</w:t>
      </w:r>
      <w:r w:rsidRPr="00BF02E2">
        <w:rPr>
          <w:rFonts w:ascii="Times New Roman" w:eastAsia="宋体" w:hAnsi="Times New Roman" w:cs="Times New Roman"/>
          <w:sz w:val="24"/>
          <w:szCs w:val="24"/>
        </w:rPr>
        <w:t>处理；脱脂塔不凝气</w:t>
      </w:r>
      <w:r w:rsidRPr="00BF02E2">
        <w:rPr>
          <w:rFonts w:ascii="Times New Roman" w:eastAsia="宋体" w:hAnsi="Times New Roman" w:cs="Times New Roman"/>
          <w:sz w:val="24"/>
          <w:szCs w:val="24"/>
        </w:rPr>
        <w:t>G4</w:t>
      </w:r>
      <w:r w:rsidRPr="00BF02E2">
        <w:rPr>
          <w:rFonts w:ascii="Times New Roman" w:eastAsia="宋体" w:hAnsi="Times New Roman" w:cs="Times New Roman"/>
          <w:sz w:val="24"/>
          <w:szCs w:val="24"/>
        </w:rPr>
        <w:t>、精制塔不凝气</w:t>
      </w:r>
      <w:r w:rsidRPr="00BF02E2">
        <w:rPr>
          <w:rFonts w:ascii="Times New Roman" w:eastAsia="宋体" w:hAnsi="Times New Roman" w:cs="Times New Roman"/>
          <w:sz w:val="24"/>
          <w:szCs w:val="24"/>
        </w:rPr>
        <w:t>G5</w:t>
      </w:r>
      <w:r w:rsidRPr="00BF02E2">
        <w:rPr>
          <w:rFonts w:ascii="Times New Roman" w:eastAsia="宋体" w:hAnsi="Times New Roman" w:cs="Times New Roman"/>
          <w:sz w:val="24"/>
          <w:szCs w:val="24"/>
        </w:rPr>
        <w:t>经真空泵</w:t>
      </w:r>
      <w:r w:rsidRPr="00BF02E2">
        <w:rPr>
          <w:rFonts w:ascii="Times New Roman" w:eastAsia="宋体" w:hAnsi="Times New Roman" w:cs="Times New Roman"/>
          <w:sz w:val="24"/>
          <w:szCs w:val="24"/>
        </w:rPr>
        <w:t>J409</w:t>
      </w:r>
      <w:r w:rsidRPr="00BF02E2">
        <w:rPr>
          <w:rFonts w:ascii="Times New Roman" w:eastAsia="宋体" w:hAnsi="Times New Roman" w:cs="Times New Roman"/>
          <w:sz w:val="24"/>
          <w:szCs w:val="24"/>
        </w:rPr>
        <w:t>送至</w:t>
      </w:r>
      <w:r w:rsidR="001B593A" w:rsidRPr="00BF02E2">
        <w:rPr>
          <w:rFonts w:ascii="Times New Roman" w:eastAsia="宋体" w:hAnsi="Times New Roman" w:cs="Times New Roman"/>
          <w:sz w:val="24"/>
          <w:szCs w:val="24"/>
        </w:rPr>
        <w:t>烯烃火炬</w:t>
      </w:r>
      <w:r w:rsidRPr="00BF02E2">
        <w:rPr>
          <w:rFonts w:ascii="Times New Roman" w:eastAsia="宋体" w:hAnsi="Times New Roman" w:cs="Times New Roman"/>
          <w:sz w:val="24"/>
          <w:szCs w:val="24"/>
        </w:rPr>
        <w:t>处理；其余废气直接送至</w:t>
      </w:r>
      <w:r w:rsidR="001B593A" w:rsidRPr="00BF02E2">
        <w:rPr>
          <w:rFonts w:ascii="Times New Roman" w:eastAsia="宋体" w:hAnsi="Times New Roman" w:cs="Times New Roman"/>
          <w:sz w:val="24"/>
          <w:szCs w:val="24"/>
        </w:rPr>
        <w:t>烯烃火炬</w:t>
      </w:r>
      <w:r w:rsidRPr="00BF02E2">
        <w:rPr>
          <w:rFonts w:ascii="Times New Roman" w:eastAsia="宋体" w:hAnsi="Times New Roman" w:cs="Times New Roman"/>
          <w:sz w:val="24"/>
          <w:szCs w:val="24"/>
        </w:rPr>
        <w:t>处理。</w:t>
      </w:r>
    </w:p>
    <w:p w14:paraId="58120C19" w14:textId="77777777" w:rsidR="005E234B" w:rsidRPr="00BF02E2" w:rsidRDefault="005E234B" w:rsidP="00DA6577">
      <w:pPr>
        <w:adjustRightInd w:val="0"/>
        <w:snapToGrid w:val="0"/>
        <w:spacing w:line="500" w:lineRule="exact"/>
        <w:ind w:firstLineChars="200" w:firstLine="480"/>
        <w:rPr>
          <w:rFonts w:ascii="Times New Roman" w:eastAsia="宋体" w:hAnsi="Times New Roman" w:cs="Times New Roman"/>
          <w:sz w:val="24"/>
          <w:szCs w:val="24"/>
          <w:lang w:eastAsia="ja-JP"/>
        </w:rPr>
      </w:pPr>
      <w:r w:rsidRPr="00BF02E2">
        <w:rPr>
          <w:rFonts w:ascii="宋体" w:eastAsia="宋体" w:hAnsi="宋体" w:cs="宋体" w:hint="eastAsia"/>
          <w:sz w:val="24"/>
          <w:szCs w:val="24"/>
          <w:lang w:eastAsia="ja-JP"/>
        </w:rPr>
        <w:t>②</w:t>
      </w:r>
      <w:r w:rsidRPr="00BF02E2">
        <w:rPr>
          <w:rFonts w:ascii="Times New Roman" w:eastAsia="宋体" w:hAnsi="Times New Roman" w:cs="Times New Roman"/>
          <w:sz w:val="24"/>
          <w:szCs w:val="24"/>
          <w:lang w:eastAsia="ja-JP"/>
        </w:rPr>
        <w:t>储罐废气</w:t>
      </w:r>
      <w:r w:rsidR="00794890" w:rsidRPr="00BF02E2">
        <w:rPr>
          <w:rFonts w:ascii="Times New Roman" w:eastAsia="宋体" w:hAnsi="Times New Roman" w:cs="Times New Roman"/>
          <w:sz w:val="24"/>
          <w:szCs w:val="24"/>
        </w:rPr>
        <w:t>（</w:t>
      </w:r>
      <w:r w:rsidR="00794890" w:rsidRPr="00BF02E2">
        <w:rPr>
          <w:rFonts w:ascii="Times New Roman" w:eastAsia="宋体" w:hAnsi="Times New Roman" w:cs="Times New Roman"/>
          <w:sz w:val="24"/>
          <w:szCs w:val="24"/>
        </w:rPr>
        <w:t>G7</w:t>
      </w:r>
      <w:r w:rsidR="00794890" w:rsidRPr="00BF02E2">
        <w:rPr>
          <w:rFonts w:ascii="Times New Roman" w:eastAsia="宋体" w:hAnsi="Times New Roman" w:cs="Times New Roman"/>
          <w:sz w:val="24"/>
          <w:szCs w:val="24"/>
        </w:rPr>
        <w:t>）</w:t>
      </w:r>
    </w:p>
    <w:p w14:paraId="4766F05A" w14:textId="77777777" w:rsidR="005E234B" w:rsidRPr="00BF02E2" w:rsidRDefault="00470620"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w:t>
      </w:r>
      <w:r w:rsidR="00563B3C" w:rsidRPr="00BF02E2">
        <w:rPr>
          <w:rFonts w:ascii="Times New Roman" w:eastAsia="宋体" w:hAnsi="Times New Roman" w:cs="Times New Roman"/>
          <w:sz w:val="24"/>
          <w:szCs w:val="24"/>
        </w:rPr>
        <w:t>大部分</w:t>
      </w:r>
      <w:r w:rsidRPr="00BF02E2">
        <w:rPr>
          <w:rFonts w:ascii="Times New Roman" w:eastAsia="宋体" w:hAnsi="Times New Roman" w:cs="Times New Roman"/>
          <w:sz w:val="24"/>
          <w:szCs w:val="24"/>
        </w:rPr>
        <w:t>储罐</w:t>
      </w:r>
      <w:r w:rsidR="00563B3C" w:rsidRPr="00BF02E2">
        <w:rPr>
          <w:rFonts w:ascii="Times New Roman" w:eastAsia="宋体" w:hAnsi="Times New Roman" w:cs="Times New Roman"/>
          <w:sz w:val="24"/>
          <w:szCs w:val="24"/>
        </w:rPr>
        <w:t>设置了呼吸阀或安全阀，并进行氮封以减少无组织排放。并在压缩机入口缓冲罐（</w:t>
      </w:r>
      <w:r w:rsidR="00563B3C" w:rsidRPr="00BF02E2">
        <w:rPr>
          <w:rFonts w:ascii="Times New Roman" w:eastAsia="宋体" w:hAnsi="Times New Roman" w:cs="Times New Roman"/>
          <w:sz w:val="24"/>
          <w:szCs w:val="24"/>
        </w:rPr>
        <w:t>D401</w:t>
      </w:r>
      <w:r w:rsidR="00563B3C" w:rsidRPr="00BF02E2">
        <w:rPr>
          <w:rFonts w:ascii="Times New Roman" w:eastAsia="宋体" w:hAnsi="Times New Roman" w:cs="Times New Roman"/>
          <w:sz w:val="24"/>
          <w:szCs w:val="24"/>
        </w:rPr>
        <w:t>）、加氢产物中间罐（</w:t>
      </w:r>
      <w:r w:rsidR="00563B3C" w:rsidRPr="00BF02E2">
        <w:rPr>
          <w:rFonts w:ascii="Times New Roman" w:eastAsia="宋体" w:hAnsi="Times New Roman" w:cs="Times New Roman"/>
          <w:sz w:val="24"/>
          <w:szCs w:val="24"/>
        </w:rPr>
        <w:t>D403</w:t>
      </w:r>
      <w:r w:rsidR="00563B3C" w:rsidRPr="00BF02E2">
        <w:rPr>
          <w:rFonts w:ascii="Times New Roman" w:eastAsia="宋体" w:hAnsi="Times New Roman" w:cs="Times New Roman"/>
          <w:sz w:val="24"/>
          <w:szCs w:val="24"/>
        </w:rPr>
        <w:t>）、粗乙醇储槽（</w:t>
      </w:r>
      <w:r w:rsidR="00563B3C" w:rsidRPr="00BF02E2">
        <w:rPr>
          <w:rFonts w:ascii="Times New Roman" w:eastAsia="宋体" w:hAnsi="Times New Roman" w:cs="Times New Roman"/>
          <w:sz w:val="24"/>
          <w:szCs w:val="24"/>
        </w:rPr>
        <w:t>D414</w:t>
      </w:r>
      <w:r w:rsidR="00563B3C" w:rsidRPr="00BF02E2">
        <w:rPr>
          <w:rFonts w:ascii="Times New Roman" w:eastAsia="宋体" w:hAnsi="Times New Roman" w:cs="Times New Roman"/>
          <w:sz w:val="24"/>
          <w:szCs w:val="24"/>
        </w:rPr>
        <w:t>）、乙醇酸产品罐（</w:t>
      </w:r>
      <w:r w:rsidR="00563B3C" w:rsidRPr="00BF02E2">
        <w:rPr>
          <w:rFonts w:ascii="Times New Roman" w:eastAsia="宋体" w:hAnsi="Times New Roman" w:cs="Times New Roman"/>
          <w:sz w:val="24"/>
          <w:szCs w:val="24"/>
        </w:rPr>
        <w:t>D603A/B</w:t>
      </w:r>
      <w:r w:rsidR="00563B3C" w:rsidRPr="00BF02E2">
        <w:rPr>
          <w:rFonts w:ascii="Times New Roman" w:eastAsia="宋体" w:hAnsi="Times New Roman" w:cs="Times New Roman"/>
          <w:sz w:val="24"/>
          <w:szCs w:val="24"/>
        </w:rPr>
        <w:t>）</w:t>
      </w:r>
      <w:r w:rsidR="00A369DF" w:rsidRPr="00BF02E2">
        <w:rPr>
          <w:rFonts w:ascii="Times New Roman" w:eastAsia="宋体" w:hAnsi="Times New Roman" w:cs="Times New Roman"/>
          <w:sz w:val="24"/>
          <w:szCs w:val="24"/>
        </w:rPr>
        <w:t>、乙二醇储槽（</w:t>
      </w:r>
      <w:r w:rsidR="00A369DF" w:rsidRPr="00BF02E2">
        <w:rPr>
          <w:rFonts w:ascii="Times New Roman" w:eastAsia="宋体" w:hAnsi="Times New Roman" w:cs="Times New Roman"/>
          <w:sz w:val="24"/>
          <w:szCs w:val="24"/>
        </w:rPr>
        <w:t>D410A/B</w:t>
      </w:r>
      <w:r w:rsidR="00A369DF" w:rsidRPr="00BF02E2">
        <w:rPr>
          <w:rFonts w:ascii="Times New Roman" w:eastAsia="宋体" w:hAnsi="Times New Roman" w:cs="Times New Roman"/>
          <w:sz w:val="24"/>
          <w:szCs w:val="24"/>
        </w:rPr>
        <w:t>）</w:t>
      </w:r>
      <w:r w:rsidR="00563B3C" w:rsidRPr="00BF02E2">
        <w:rPr>
          <w:rFonts w:ascii="Times New Roman" w:eastAsia="宋体" w:hAnsi="Times New Roman" w:cs="Times New Roman"/>
          <w:sz w:val="24"/>
          <w:szCs w:val="24"/>
        </w:rPr>
        <w:t>设置了呼吸废气收集系统，采用密闭负压管道进行收集（收集率</w:t>
      </w:r>
      <w:r w:rsidR="00563B3C" w:rsidRPr="00BF02E2">
        <w:rPr>
          <w:rFonts w:ascii="Times New Roman" w:eastAsia="宋体" w:hAnsi="Times New Roman" w:cs="Times New Roman"/>
          <w:sz w:val="24"/>
          <w:szCs w:val="24"/>
        </w:rPr>
        <w:t>100%</w:t>
      </w:r>
      <w:r w:rsidR="00563B3C" w:rsidRPr="00BF02E2">
        <w:rPr>
          <w:rFonts w:ascii="Times New Roman" w:eastAsia="宋体" w:hAnsi="Times New Roman" w:cs="Times New Roman"/>
          <w:sz w:val="24"/>
          <w:szCs w:val="24"/>
        </w:rPr>
        <w:t>），收集后的呼吸废气统一送至</w:t>
      </w:r>
      <w:r w:rsidR="001B593A" w:rsidRPr="00BF02E2">
        <w:rPr>
          <w:rFonts w:ascii="Times New Roman" w:eastAsia="宋体" w:hAnsi="Times New Roman" w:cs="Times New Roman"/>
          <w:sz w:val="24"/>
          <w:szCs w:val="24"/>
        </w:rPr>
        <w:t>烯烃火炬</w:t>
      </w:r>
      <w:r w:rsidR="00563B3C" w:rsidRPr="00BF02E2">
        <w:rPr>
          <w:rFonts w:ascii="Times New Roman" w:eastAsia="宋体" w:hAnsi="Times New Roman" w:cs="Times New Roman"/>
          <w:sz w:val="24"/>
          <w:szCs w:val="24"/>
        </w:rPr>
        <w:t>处理。</w:t>
      </w:r>
    </w:p>
    <w:p w14:paraId="531F7B4B" w14:textId="77777777" w:rsidR="00563B3C" w:rsidRPr="00BF02E2" w:rsidRDefault="00563B3C" w:rsidP="00563B3C">
      <w:pPr>
        <w:pStyle w:val="010"/>
        <w:spacing w:before="0" w:line="500" w:lineRule="exact"/>
        <w:ind w:firstLine="480"/>
        <w:rPr>
          <w:kern w:val="0"/>
        </w:rPr>
      </w:pPr>
      <w:r w:rsidRPr="00BF02E2">
        <w:rPr>
          <w:kern w:val="0"/>
        </w:rPr>
        <w:t>本项目储罐小呼吸废气可按下公式计算。</w:t>
      </w:r>
    </w:p>
    <w:p w14:paraId="79C9DAD6" w14:textId="77777777" w:rsidR="00563B3C" w:rsidRPr="00BF02E2" w:rsidRDefault="00563B3C" w:rsidP="00B36078">
      <w:pPr>
        <w:pStyle w:val="a3"/>
        <w:spacing w:beforeLines="50" w:before="120" w:afterLines="50" w:after="120" w:line="240" w:lineRule="auto"/>
        <w:ind w:firstLine="480"/>
        <w:rPr>
          <w:rFonts w:ascii="Times New Roman" w:hAnsi="Times New Roman" w:cs="Times New Roman"/>
        </w:rPr>
      </w:pPr>
      <w:r w:rsidRPr="00BF02E2">
        <w:rPr>
          <w:rFonts w:ascii="Times New Roman" w:hAnsi="Times New Roman" w:cs="Times New Roman"/>
          <w:noProof/>
        </w:rPr>
        <w:drawing>
          <wp:inline distT="0" distB="0" distL="0" distR="0" wp14:anchorId="27B9FFBB" wp14:editId="259475E3">
            <wp:extent cx="2762250" cy="41910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2762250" cy="419100"/>
                    </a:xfrm>
                    <a:prstGeom prst="rect">
                      <a:avLst/>
                    </a:prstGeom>
                    <a:noFill/>
                    <a:ln w="9525">
                      <a:noFill/>
                      <a:miter lim="800000"/>
                      <a:headEnd/>
                      <a:tailEnd/>
                    </a:ln>
                  </pic:spPr>
                </pic:pic>
              </a:graphicData>
            </a:graphic>
          </wp:inline>
        </w:drawing>
      </w:r>
    </w:p>
    <w:p w14:paraId="4FDD47D7" w14:textId="77777777" w:rsidR="00563B3C" w:rsidRPr="00BF02E2" w:rsidRDefault="00563B3C" w:rsidP="00563B3C">
      <w:pPr>
        <w:pStyle w:val="010"/>
        <w:spacing w:before="0" w:line="500" w:lineRule="exact"/>
        <w:ind w:firstLine="480"/>
        <w:rPr>
          <w:kern w:val="0"/>
        </w:rPr>
      </w:pPr>
      <w:r w:rsidRPr="00BF02E2">
        <w:rPr>
          <w:kern w:val="0"/>
        </w:rPr>
        <w:t>式中：</w:t>
      </w:r>
      <w:r w:rsidRPr="00BF02E2">
        <w:rPr>
          <w:kern w:val="0"/>
        </w:rPr>
        <w:t>L</w:t>
      </w:r>
      <w:r w:rsidRPr="00BF02E2">
        <w:rPr>
          <w:kern w:val="0"/>
          <w:vertAlign w:val="subscript"/>
        </w:rPr>
        <w:t>y</w:t>
      </w:r>
      <w:r w:rsidRPr="00BF02E2">
        <w:rPr>
          <w:kern w:val="0"/>
        </w:rPr>
        <w:t>－储罐的年挥发量；</w:t>
      </w:r>
    </w:p>
    <w:p w14:paraId="7719E5EF" w14:textId="77777777" w:rsidR="00563B3C" w:rsidRPr="00BF02E2" w:rsidRDefault="00563B3C" w:rsidP="00563B3C">
      <w:pPr>
        <w:pStyle w:val="010"/>
        <w:spacing w:before="0" w:line="500" w:lineRule="exact"/>
        <w:ind w:firstLine="480"/>
        <w:rPr>
          <w:kern w:val="0"/>
        </w:rPr>
      </w:pPr>
      <w:r w:rsidRPr="00BF02E2">
        <w:rPr>
          <w:kern w:val="0"/>
        </w:rPr>
        <w:lastRenderedPageBreak/>
        <w:t xml:space="preserve">      M</w:t>
      </w:r>
      <w:r w:rsidRPr="00BF02E2">
        <w:rPr>
          <w:kern w:val="0"/>
        </w:rPr>
        <w:t>－储罐内产品蒸气分子量；</w:t>
      </w:r>
    </w:p>
    <w:p w14:paraId="3796F211" w14:textId="77777777" w:rsidR="00563B3C" w:rsidRPr="00BF02E2" w:rsidRDefault="00563B3C" w:rsidP="00563B3C">
      <w:pPr>
        <w:pStyle w:val="010"/>
        <w:spacing w:before="0" w:line="500" w:lineRule="exact"/>
        <w:ind w:firstLine="480"/>
        <w:rPr>
          <w:kern w:val="0"/>
        </w:rPr>
      </w:pPr>
      <w:r w:rsidRPr="00BF02E2">
        <w:rPr>
          <w:kern w:val="0"/>
        </w:rPr>
        <w:t xml:space="preserve">      P</w:t>
      </w:r>
      <w:r w:rsidRPr="00BF02E2">
        <w:rPr>
          <w:kern w:val="0"/>
        </w:rPr>
        <w:t>－大量液体状态下，真实的蒸气压力，</w:t>
      </w:r>
      <w:r w:rsidRPr="00BF02E2">
        <w:rPr>
          <w:kern w:val="0"/>
        </w:rPr>
        <w:t>Pa</w:t>
      </w:r>
      <w:r w:rsidRPr="00BF02E2">
        <w:rPr>
          <w:kern w:val="0"/>
        </w:rPr>
        <w:t>；</w:t>
      </w:r>
    </w:p>
    <w:p w14:paraId="34D153E9" w14:textId="77777777" w:rsidR="00563B3C" w:rsidRPr="00BF02E2" w:rsidRDefault="00563B3C" w:rsidP="00563B3C">
      <w:pPr>
        <w:pStyle w:val="010"/>
        <w:spacing w:before="0" w:line="500" w:lineRule="exact"/>
        <w:ind w:firstLine="480"/>
        <w:rPr>
          <w:kern w:val="0"/>
        </w:rPr>
      </w:pPr>
      <w:r w:rsidRPr="00BF02E2">
        <w:rPr>
          <w:kern w:val="0"/>
        </w:rPr>
        <w:t xml:space="preserve">      D</w:t>
      </w:r>
      <w:r w:rsidRPr="00BF02E2">
        <w:rPr>
          <w:kern w:val="0"/>
        </w:rPr>
        <w:t>－储罐直径，</w:t>
      </w:r>
      <w:r w:rsidRPr="00BF02E2">
        <w:rPr>
          <w:kern w:val="0"/>
        </w:rPr>
        <w:t>m</w:t>
      </w:r>
      <w:r w:rsidRPr="00BF02E2">
        <w:rPr>
          <w:kern w:val="0"/>
        </w:rPr>
        <w:t>；</w:t>
      </w:r>
    </w:p>
    <w:p w14:paraId="5D8CF466" w14:textId="77777777" w:rsidR="00563B3C" w:rsidRPr="00BF02E2" w:rsidRDefault="00563B3C" w:rsidP="00563B3C">
      <w:pPr>
        <w:pStyle w:val="010"/>
        <w:spacing w:before="0" w:line="500" w:lineRule="exact"/>
        <w:ind w:firstLine="480"/>
        <w:rPr>
          <w:kern w:val="0"/>
        </w:rPr>
      </w:pPr>
      <w:r w:rsidRPr="00BF02E2">
        <w:rPr>
          <w:kern w:val="0"/>
        </w:rPr>
        <w:t xml:space="preserve">      H</w:t>
      </w:r>
      <w:r w:rsidRPr="00BF02E2">
        <w:rPr>
          <w:kern w:val="0"/>
        </w:rPr>
        <w:t>－平均蒸气空间高度</w:t>
      </w:r>
      <w:r w:rsidRPr="00BF02E2">
        <w:t>（</w:t>
      </w:r>
      <w:r w:rsidRPr="00BF02E2">
        <w:rPr>
          <w:kern w:val="0"/>
        </w:rPr>
        <w:t>或罐高度</w:t>
      </w:r>
      <w:r w:rsidRPr="00BF02E2">
        <w:t>）</w:t>
      </w:r>
      <w:r w:rsidRPr="00BF02E2">
        <w:rPr>
          <w:kern w:val="0"/>
        </w:rPr>
        <w:t>；</w:t>
      </w:r>
    </w:p>
    <w:p w14:paraId="0388D655" w14:textId="77777777" w:rsidR="00563B3C" w:rsidRPr="00BF02E2" w:rsidRDefault="00563B3C" w:rsidP="00563B3C">
      <w:pPr>
        <w:pStyle w:val="010"/>
        <w:spacing w:before="0" w:line="500" w:lineRule="exact"/>
        <w:ind w:firstLine="480"/>
        <w:rPr>
          <w:kern w:val="0"/>
        </w:rPr>
      </w:pPr>
      <w:r w:rsidRPr="00BF02E2">
        <w:rPr>
          <w:kern w:val="0"/>
        </w:rPr>
        <w:t xml:space="preserve">      T</w:t>
      </w:r>
      <w:r w:rsidRPr="00BF02E2">
        <w:rPr>
          <w:kern w:val="0"/>
        </w:rPr>
        <w:t>－每日大气温度变化的年平均值；</w:t>
      </w:r>
    </w:p>
    <w:p w14:paraId="33933639" w14:textId="77777777" w:rsidR="00563B3C" w:rsidRPr="00BF02E2" w:rsidRDefault="00563B3C" w:rsidP="00563B3C">
      <w:pPr>
        <w:pStyle w:val="010"/>
        <w:spacing w:before="0" w:line="500" w:lineRule="exact"/>
        <w:ind w:firstLine="480"/>
        <w:rPr>
          <w:kern w:val="0"/>
        </w:rPr>
      </w:pPr>
      <w:r w:rsidRPr="00BF02E2">
        <w:rPr>
          <w:kern w:val="0"/>
        </w:rPr>
        <w:t xml:space="preserve">      F</w:t>
      </w:r>
      <w:r w:rsidRPr="00BF02E2">
        <w:rPr>
          <w:kern w:val="0"/>
          <w:vertAlign w:val="subscript"/>
        </w:rPr>
        <w:t>p</w:t>
      </w:r>
      <w:r w:rsidRPr="00BF02E2">
        <w:rPr>
          <w:kern w:val="0"/>
        </w:rPr>
        <w:t>-</w:t>
      </w:r>
      <w:r w:rsidRPr="00BF02E2">
        <w:rPr>
          <w:kern w:val="0"/>
        </w:rPr>
        <w:t>涂层系数</w:t>
      </w:r>
      <w:r w:rsidRPr="00BF02E2">
        <w:t>（</w:t>
      </w:r>
      <w:r w:rsidRPr="00BF02E2">
        <w:rPr>
          <w:kern w:val="0"/>
        </w:rPr>
        <w:t>1~1.5</w:t>
      </w:r>
      <w:r w:rsidRPr="00BF02E2">
        <w:rPr>
          <w:kern w:val="0"/>
        </w:rPr>
        <w:t>，铅漆</w:t>
      </w:r>
      <w:r w:rsidRPr="00BF02E2">
        <w:rPr>
          <w:kern w:val="0"/>
        </w:rPr>
        <w:t>1.39</w:t>
      </w:r>
      <w:r w:rsidRPr="00BF02E2">
        <w:rPr>
          <w:kern w:val="0"/>
        </w:rPr>
        <w:t>，白漆</w:t>
      </w:r>
      <w:r w:rsidRPr="00BF02E2">
        <w:rPr>
          <w:kern w:val="0"/>
        </w:rPr>
        <w:t>1.02</w:t>
      </w:r>
      <w:r w:rsidRPr="00BF02E2">
        <w:t>）</w:t>
      </w:r>
      <w:r w:rsidRPr="00BF02E2">
        <w:rPr>
          <w:kern w:val="0"/>
        </w:rPr>
        <w:t>；</w:t>
      </w:r>
    </w:p>
    <w:p w14:paraId="3193FD27" w14:textId="77777777" w:rsidR="00563B3C" w:rsidRPr="00BF02E2" w:rsidRDefault="00563B3C" w:rsidP="00563B3C">
      <w:pPr>
        <w:pStyle w:val="010"/>
        <w:spacing w:before="0" w:line="500" w:lineRule="exact"/>
        <w:ind w:firstLine="480"/>
        <w:rPr>
          <w:kern w:val="0"/>
        </w:rPr>
      </w:pPr>
      <w:r w:rsidRPr="00BF02E2">
        <w:rPr>
          <w:kern w:val="0"/>
        </w:rPr>
        <w:t xml:space="preserve">      C</w:t>
      </w:r>
      <w:r w:rsidRPr="00BF02E2">
        <w:rPr>
          <w:kern w:val="0"/>
        </w:rPr>
        <w:t>－用于小直径罐的调节因子</w:t>
      </w:r>
      <w:r w:rsidRPr="00BF02E2">
        <w:t>（</w:t>
      </w:r>
      <w:r w:rsidRPr="00BF02E2">
        <w:rPr>
          <w:kern w:val="0"/>
        </w:rPr>
        <w:t>直径在</w:t>
      </w:r>
      <w:r w:rsidRPr="00BF02E2">
        <w:rPr>
          <w:kern w:val="0"/>
        </w:rPr>
        <w:t>0~</w:t>
      </w:r>
      <w:smartTag w:uri="urn:schemas-microsoft-com:office:smarttags" w:element="chmetcnv">
        <w:smartTagPr>
          <w:attr w:name="TCSC" w:val="0"/>
          <w:attr w:name="NumberType" w:val="1"/>
          <w:attr w:name="Negative" w:val="False"/>
          <w:attr w:name="HasSpace" w:val="False"/>
          <w:attr w:name="SourceValue" w:val="9"/>
          <w:attr w:name="UnitName" w:val="m"/>
        </w:smartTagPr>
        <w:r w:rsidRPr="00BF02E2">
          <w:rPr>
            <w:kern w:val="0"/>
          </w:rPr>
          <w:t>9m</w:t>
        </w:r>
      </w:smartTag>
      <w:r w:rsidRPr="00BF02E2">
        <w:rPr>
          <w:kern w:val="0"/>
        </w:rPr>
        <w:t>之间，</w:t>
      </w:r>
      <w:r w:rsidRPr="00BF02E2">
        <w:rPr>
          <w:kern w:val="0"/>
        </w:rPr>
        <w:t>C=1-0.0123×</w:t>
      </w:r>
      <w:r w:rsidRPr="00BF02E2">
        <w:rPr>
          <w:kern w:val="0"/>
        </w:rPr>
        <w:t>（</w:t>
      </w:r>
      <w:r w:rsidRPr="00BF02E2">
        <w:rPr>
          <w:kern w:val="0"/>
        </w:rPr>
        <w:t>D-9</w:t>
      </w:r>
      <w:r w:rsidRPr="00BF02E2">
        <w:rPr>
          <w:kern w:val="0"/>
        </w:rPr>
        <w:t>）</w:t>
      </w:r>
      <w:r w:rsidRPr="00BF02E2">
        <w:rPr>
          <w:kern w:val="0"/>
          <w:vertAlign w:val="superscript"/>
        </w:rPr>
        <w:t>2</w:t>
      </w:r>
      <w:r w:rsidRPr="00BF02E2">
        <w:rPr>
          <w:kern w:val="0"/>
        </w:rPr>
        <w:t>，罐径大于</w:t>
      </w:r>
      <w:r w:rsidRPr="00BF02E2">
        <w:rPr>
          <w:kern w:val="0"/>
        </w:rPr>
        <w:t>9</w:t>
      </w:r>
      <w:r w:rsidRPr="00BF02E2">
        <w:rPr>
          <w:kern w:val="0"/>
        </w:rPr>
        <w:t>，</w:t>
      </w:r>
      <w:r w:rsidRPr="00BF02E2">
        <w:rPr>
          <w:kern w:val="0"/>
        </w:rPr>
        <w:t>C</w:t>
      </w:r>
      <w:r w:rsidRPr="00BF02E2">
        <w:rPr>
          <w:kern w:val="0"/>
        </w:rPr>
        <w:t>为</w:t>
      </w:r>
      <w:r w:rsidRPr="00BF02E2">
        <w:rPr>
          <w:kern w:val="0"/>
        </w:rPr>
        <w:t>1</w:t>
      </w:r>
      <w:r w:rsidRPr="00BF02E2">
        <w:t>）</w:t>
      </w:r>
      <w:r w:rsidRPr="00BF02E2">
        <w:rPr>
          <w:kern w:val="0"/>
        </w:rPr>
        <w:t>，按照</w:t>
      </w:r>
      <w:r w:rsidRPr="00BF02E2">
        <w:rPr>
          <w:kern w:val="0"/>
        </w:rPr>
        <w:t>C</w:t>
      </w:r>
      <w:r w:rsidRPr="00BF02E2">
        <w:rPr>
          <w:kern w:val="0"/>
        </w:rPr>
        <w:t>＝</w:t>
      </w:r>
      <w:r w:rsidRPr="00BF02E2">
        <w:rPr>
          <w:kern w:val="0"/>
        </w:rPr>
        <w:t>1-0.0123×</w:t>
      </w:r>
      <w:r w:rsidRPr="00BF02E2">
        <w:rPr>
          <w:kern w:val="0"/>
        </w:rPr>
        <w:t>（</w:t>
      </w:r>
      <w:r w:rsidRPr="00BF02E2">
        <w:rPr>
          <w:kern w:val="0"/>
        </w:rPr>
        <w:t>D-9</w:t>
      </w:r>
      <w:r w:rsidRPr="00BF02E2">
        <w:rPr>
          <w:kern w:val="0"/>
        </w:rPr>
        <w:t>）</w:t>
      </w:r>
      <w:r w:rsidRPr="00BF02E2">
        <w:rPr>
          <w:kern w:val="0"/>
          <w:vertAlign w:val="superscript"/>
        </w:rPr>
        <w:t>2</w:t>
      </w:r>
      <w:r w:rsidRPr="00BF02E2">
        <w:rPr>
          <w:kern w:val="0"/>
        </w:rPr>
        <w:t>计算；</w:t>
      </w:r>
    </w:p>
    <w:p w14:paraId="15638FD8" w14:textId="77777777" w:rsidR="00563B3C" w:rsidRPr="00BF02E2" w:rsidRDefault="00563B3C" w:rsidP="00563B3C">
      <w:pPr>
        <w:pStyle w:val="010"/>
        <w:spacing w:before="0" w:line="500" w:lineRule="exact"/>
        <w:ind w:firstLineChars="500" w:firstLine="1200"/>
      </w:pPr>
      <w:r w:rsidRPr="00BF02E2">
        <w:t>K</w:t>
      </w:r>
      <w:r w:rsidRPr="00BF02E2">
        <w:rPr>
          <w:vertAlign w:val="subscript"/>
        </w:rPr>
        <w:t>C</w:t>
      </w:r>
      <w:r w:rsidRPr="00BF02E2">
        <w:t>－产品因子（石油原油</w:t>
      </w:r>
      <w:r w:rsidRPr="00BF02E2">
        <w:t>0.65</w:t>
      </w:r>
      <w:r w:rsidRPr="00BF02E2">
        <w:t>，其他有机液体</w:t>
      </w:r>
      <w:r w:rsidRPr="00BF02E2">
        <w:t>1.0</w:t>
      </w:r>
      <w:r w:rsidRPr="00BF02E2">
        <w:t>）。</w:t>
      </w:r>
    </w:p>
    <w:p w14:paraId="279220AB" w14:textId="7BF21B54" w:rsidR="00563B3C" w:rsidRPr="00C95FB1" w:rsidRDefault="00563B3C" w:rsidP="00563B3C">
      <w:pPr>
        <w:pStyle w:val="010"/>
        <w:spacing w:before="0" w:line="500" w:lineRule="exact"/>
        <w:ind w:firstLine="480"/>
        <w:rPr>
          <w:color w:val="FF0000"/>
        </w:rPr>
      </w:pPr>
      <w:r w:rsidRPr="00C95FB1">
        <w:rPr>
          <w:color w:val="FF0000"/>
        </w:rPr>
        <w:t>经计算得，压缩机入口缓冲罐（</w:t>
      </w:r>
      <w:r w:rsidRPr="00C95FB1">
        <w:rPr>
          <w:color w:val="FF0000"/>
        </w:rPr>
        <w:t>D401</w:t>
      </w:r>
      <w:r w:rsidRPr="00C95FB1">
        <w:rPr>
          <w:color w:val="FF0000"/>
        </w:rPr>
        <w:t>）产生的呼吸废气为</w:t>
      </w:r>
      <w:r w:rsidRPr="00C95FB1">
        <w:rPr>
          <w:color w:val="FF0000"/>
        </w:rPr>
        <w:t>0.00</w:t>
      </w:r>
      <w:r w:rsidR="00C95FB1" w:rsidRPr="00C95FB1">
        <w:rPr>
          <w:color w:val="FF0000"/>
        </w:rPr>
        <w:t>05</w:t>
      </w:r>
      <w:r w:rsidRPr="00C95FB1">
        <w:rPr>
          <w:color w:val="FF0000"/>
        </w:rPr>
        <w:t>t/a</w:t>
      </w:r>
      <w:r w:rsidRPr="00C95FB1">
        <w:rPr>
          <w:color w:val="FF0000"/>
        </w:rPr>
        <w:t>（以</w:t>
      </w:r>
      <w:r w:rsidR="002A0FFC" w:rsidRPr="00C95FB1">
        <w:rPr>
          <w:color w:val="FF0000"/>
        </w:rPr>
        <w:t>VOCs</w:t>
      </w:r>
      <w:r w:rsidRPr="00C95FB1">
        <w:rPr>
          <w:color w:val="FF0000"/>
        </w:rPr>
        <w:t>计），加氢产物中间罐（</w:t>
      </w:r>
      <w:r w:rsidRPr="00C95FB1">
        <w:rPr>
          <w:color w:val="FF0000"/>
        </w:rPr>
        <w:t>D403</w:t>
      </w:r>
      <w:r w:rsidRPr="00C95FB1">
        <w:rPr>
          <w:color w:val="FF0000"/>
        </w:rPr>
        <w:t>）产生的呼吸废气为</w:t>
      </w:r>
      <w:r w:rsidRPr="00C95FB1">
        <w:rPr>
          <w:color w:val="FF0000"/>
        </w:rPr>
        <w:t>0.00</w:t>
      </w:r>
      <w:r w:rsidR="00C95FB1" w:rsidRPr="00C95FB1">
        <w:rPr>
          <w:color w:val="FF0000"/>
        </w:rPr>
        <w:t>05</w:t>
      </w:r>
      <w:r w:rsidRPr="00C95FB1">
        <w:rPr>
          <w:color w:val="FF0000"/>
        </w:rPr>
        <w:t>t/a</w:t>
      </w:r>
      <w:r w:rsidRPr="00C95FB1">
        <w:rPr>
          <w:color w:val="FF0000"/>
        </w:rPr>
        <w:t>（以</w:t>
      </w:r>
      <w:r w:rsidR="002A0FFC" w:rsidRPr="00C95FB1">
        <w:rPr>
          <w:color w:val="FF0000"/>
        </w:rPr>
        <w:t>VOCs</w:t>
      </w:r>
      <w:r w:rsidRPr="00C95FB1">
        <w:rPr>
          <w:color w:val="FF0000"/>
        </w:rPr>
        <w:t>计），粗乙醇储槽（</w:t>
      </w:r>
      <w:r w:rsidRPr="00C95FB1">
        <w:rPr>
          <w:color w:val="FF0000"/>
        </w:rPr>
        <w:t>D414</w:t>
      </w:r>
      <w:r w:rsidRPr="00C95FB1">
        <w:rPr>
          <w:color w:val="FF0000"/>
        </w:rPr>
        <w:t>）产生的呼吸废气为</w:t>
      </w:r>
      <w:r w:rsidRPr="00C95FB1">
        <w:rPr>
          <w:color w:val="FF0000"/>
        </w:rPr>
        <w:t>0.0</w:t>
      </w:r>
      <w:r w:rsidR="00C95FB1" w:rsidRPr="00C95FB1">
        <w:rPr>
          <w:color w:val="FF0000"/>
        </w:rPr>
        <w:t>03</w:t>
      </w:r>
      <w:r w:rsidRPr="00C95FB1">
        <w:rPr>
          <w:color w:val="FF0000"/>
        </w:rPr>
        <w:t>t/a</w:t>
      </w:r>
      <w:r w:rsidRPr="00C95FB1">
        <w:rPr>
          <w:color w:val="FF0000"/>
        </w:rPr>
        <w:t>（以</w:t>
      </w:r>
      <w:r w:rsidR="002A0FFC" w:rsidRPr="00C95FB1">
        <w:rPr>
          <w:color w:val="FF0000"/>
        </w:rPr>
        <w:t>VOCs</w:t>
      </w:r>
      <w:r w:rsidRPr="00C95FB1">
        <w:rPr>
          <w:color w:val="FF0000"/>
        </w:rPr>
        <w:t>计），乙醇酸产品罐（</w:t>
      </w:r>
      <w:r w:rsidRPr="00C95FB1">
        <w:rPr>
          <w:color w:val="FF0000"/>
        </w:rPr>
        <w:t>D603A/B</w:t>
      </w:r>
      <w:r w:rsidRPr="00C95FB1">
        <w:rPr>
          <w:color w:val="FF0000"/>
        </w:rPr>
        <w:t>）产生的呼吸废气为</w:t>
      </w:r>
      <w:r w:rsidRPr="00C95FB1">
        <w:rPr>
          <w:color w:val="FF0000"/>
        </w:rPr>
        <w:t>0.0</w:t>
      </w:r>
      <w:r w:rsidR="00C95FB1" w:rsidRPr="00C95FB1">
        <w:rPr>
          <w:color w:val="FF0000"/>
        </w:rPr>
        <w:t>0</w:t>
      </w:r>
      <w:r w:rsidRPr="00C95FB1">
        <w:rPr>
          <w:color w:val="FF0000"/>
        </w:rPr>
        <w:t>5t/a</w:t>
      </w:r>
      <w:r w:rsidRPr="00C95FB1">
        <w:rPr>
          <w:color w:val="FF0000"/>
        </w:rPr>
        <w:t>（以</w:t>
      </w:r>
      <w:r w:rsidR="002A0FFC" w:rsidRPr="00C95FB1">
        <w:rPr>
          <w:color w:val="FF0000"/>
        </w:rPr>
        <w:t>VOCs</w:t>
      </w:r>
      <w:r w:rsidRPr="00C95FB1">
        <w:rPr>
          <w:color w:val="FF0000"/>
        </w:rPr>
        <w:t>计）。</w:t>
      </w:r>
      <w:r w:rsidR="00A369DF" w:rsidRPr="00C95FB1">
        <w:rPr>
          <w:color w:val="FF0000"/>
        </w:rPr>
        <w:t>乙二醇储槽（</w:t>
      </w:r>
      <w:r w:rsidR="00A369DF" w:rsidRPr="00C95FB1">
        <w:rPr>
          <w:color w:val="FF0000"/>
        </w:rPr>
        <w:t>D410A/B</w:t>
      </w:r>
      <w:r w:rsidR="00A369DF" w:rsidRPr="00C95FB1">
        <w:rPr>
          <w:color w:val="FF0000"/>
        </w:rPr>
        <w:t>）产生的呼吸废气为</w:t>
      </w:r>
      <w:r w:rsidR="00A369DF" w:rsidRPr="00C95FB1">
        <w:rPr>
          <w:color w:val="FF0000"/>
        </w:rPr>
        <w:t>0.0</w:t>
      </w:r>
      <w:r w:rsidR="00C95FB1" w:rsidRPr="00C95FB1">
        <w:rPr>
          <w:color w:val="FF0000"/>
        </w:rPr>
        <w:t>11</w:t>
      </w:r>
      <w:r w:rsidR="00A369DF" w:rsidRPr="00C95FB1">
        <w:rPr>
          <w:color w:val="FF0000"/>
        </w:rPr>
        <w:t>t/a</w:t>
      </w:r>
      <w:r w:rsidR="00A369DF" w:rsidRPr="00C95FB1">
        <w:rPr>
          <w:color w:val="FF0000"/>
        </w:rPr>
        <w:t>（以</w:t>
      </w:r>
      <w:r w:rsidR="002A0FFC" w:rsidRPr="00C95FB1">
        <w:rPr>
          <w:color w:val="FF0000"/>
        </w:rPr>
        <w:t>VOCs</w:t>
      </w:r>
      <w:r w:rsidR="00A369DF" w:rsidRPr="00C95FB1">
        <w:rPr>
          <w:color w:val="FF0000"/>
        </w:rPr>
        <w:t>计）。</w:t>
      </w:r>
      <w:r w:rsidRPr="00C95FB1">
        <w:rPr>
          <w:color w:val="FF0000"/>
        </w:rPr>
        <w:t>总计</w:t>
      </w:r>
      <w:r w:rsidR="00C95FB1" w:rsidRPr="00C95FB1">
        <w:rPr>
          <w:color w:val="FF0000"/>
        </w:rPr>
        <w:t>0.02</w:t>
      </w:r>
      <w:r w:rsidRPr="00C95FB1">
        <w:rPr>
          <w:color w:val="FF0000"/>
        </w:rPr>
        <w:t>t/a</w:t>
      </w:r>
      <w:r w:rsidRPr="00C95FB1">
        <w:rPr>
          <w:color w:val="FF0000"/>
        </w:rPr>
        <w:t>（以</w:t>
      </w:r>
      <w:r w:rsidR="00027343" w:rsidRPr="00C95FB1">
        <w:rPr>
          <w:color w:val="FF0000"/>
        </w:rPr>
        <w:t>VOCs</w:t>
      </w:r>
      <w:r w:rsidRPr="00C95FB1">
        <w:rPr>
          <w:color w:val="FF0000"/>
        </w:rPr>
        <w:t>计）。</w:t>
      </w:r>
    </w:p>
    <w:p w14:paraId="2BFC19BD" w14:textId="3CE90091" w:rsidR="00D85C68" w:rsidRPr="00AE4224" w:rsidRDefault="00D85C68" w:rsidP="00563B3C">
      <w:pPr>
        <w:pStyle w:val="010"/>
        <w:spacing w:before="0" w:line="500" w:lineRule="exact"/>
        <w:ind w:firstLine="480"/>
        <w:rPr>
          <w:color w:val="FF0000"/>
        </w:rPr>
      </w:pPr>
      <w:r w:rsidRPr="00BF02E2">
        <w:t>以上所有进入</w:t>
      </w:r>
      <w:r w:rsidR="001B593A" w:rsidRPr="00BF02E2">
        <w:t>烯烃火炬</w:t>
      </w:r>
      <w:r w:rsidRPr="00BF02E2">
        <w:t>的废气，均由支管收集后汇至总管，统一送至火炬处理。</w:t>
      </w:r>
      <w:r w:rsidR="00AE4224" w:rsidRPr="00AE4224">
        <w:rPr>
          <w:rFonts w:hint="eastAsia"/>
          <w:color w:val="FF0000"/>
        </w:rPr>
        <w:t>本项目正常工况排放的废气均由烯烃火炬系统进行回收（作为燃料气），不排放；非正常工况由烯烃火炬系统进行燃烧排放处理。</w:t>
      </w:r>
    </w:p>
    <w:p w14:paraId="0174246E" w14:textId="315BA195" w:rsidR="00DA6577" w:rsidRPr="00BF02E2" w:rsidRDefault="00DA6577" w:rsidP="00563B3C">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本项目有组织排放废气产生及排放情况见表</w:t>
      </w:r>
      <w:r w:rsidR="00D74180">
        <w:rPr>
          <w:rFonts w:ascii="Times New Roman" w:eastAsia="宋体" w:hAnsi="Times New Roman" w:cs="Times New Roman"/>
          <w:sz w:val="24"/>
          <w:szCs w:val="24"/>
        </w:rPr>
        <w:t>4.11</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w:t>
      </w:r>
    </w:p>
    <w:p w14:paraId="5FA64F59" w14:textId="77777777" w:rsidR="00DA6577" w:rsidRPr="00BF02E2" w:rsidRDefault="00DA6577" w:rsidP="00DA6577">
      <w:pPr>
        <w:adjustRightInd w:val="0"/>
        <w:snapToGrid w:val="0"/>
        <w:spacing w:line="500" w:lineRule="exact"/>
        <w:ind w:firstLine="200"/>
        <w:rPr>
          <w:rFonts w:ascii="Times New Roman" w:eastAsia="宋体" w:hAnsi="Times New Roman" w:cs="Times New Roman"/>
          <w:sz w:val="24"/>
          <w:szCs w:val="24"/>
        </w:rPr>
        <w:sectPr w:rsidR="00DA6577" w:rsidRPr="00BF02E2" w:rsidSect="00F30EE8">
          <w:type w:val="continuous"/>
          <w:pgSz w:w="11906" w:h="16838"/>
          <w:pgMar w:top="1440" w:right="1418" w:bottom="1440" w:left="1418" w:header="851" w:footer="851" w:gutter="0"/>
          <w:cols w:space="720"/>
          <w:docGrid w:linePitch="326"/>
        </w:sectPr>
      </w:pPr>
    </w:p>
    <w:p w14:paraId="0A3EFCCD" w14:textId="30262A09" w:rsidR="00DA6577" w:rsidRPr="00BF02E2" w:rsidRDefault="00DA6577" w:rsidP="00DA6577">
      <w:pPr>
        <w:adjustRightInd w:val="0"/>
        <w:snapToGrid w:val="0"/>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00D74180">
        <w:rPr>
          <w:rFonts w:ascii="Times New Roman" w:eastAsia="宋体" w:hAnsi="Times New Roman" w:cs="Times New Roman"/>
          <w:b/>
          <w:bCs/>
          <w:sz w:val="24"/>
          <w:szCs w:val="24"/>
        </w:rPr>
        <w:t>4.11</w:t>
      </w:r>
      <w:r w:rsidRPr="00BF02E2">
        <w:rPr>
          <w:rFonts w:ascii="Times New Roman" w:eastAsia="宋体" w:hAnsi="Times New Roman" w:cs="Times New Roman"/>
          <w:b/>
          <w:bCs/>
          <w:sz w:val="24"/>
          <w:szCs w:val="24"/>
        </w:rPr>
        <w:t xml:space="preserve">-1  </w:t>
      </w:r>
      <w:r w:rsidRPr="00BF02E2">
        <w:rPr>
          <w:rFonts w:ascii="Times New Roman" w:eastAsia="宋体" w:hAnsi="Times New Roman" w:cs="Times New Roman"/>
          <w:b/>
          <w:bCs/>
          <w:sz w:val="24"/>
          <w:szCs w:val="24"/>
        </w:rPr>
        <w:t>本项目新增有组织废气产生及排放情况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9"/>
        <w:gridCol w:w="1140"/>
        <w:gridCol w:w="1277"/>
        <w:gridCol w:w="2100"/>
        <w:gridCol w:w="1529"/>
        <w:gridCol w:w="2263"/>
        <w:gridCol w:w="1515"/>
        <w:gridCol w:w="1521"/>
        <w:gridCol w:w="1498"/>
      </w:tblGrid>
      <w:tr w:rsidR="00AE4224" w:rsidRPr="00AE4224" w14:paraId="615F95FE" w14:textId="77777777" w:rsidTr="008F36A4">
        <w:trPr>
          <w:jc w:val="center"/>
        </w:trPr>
        <w:tc>
          <w:tcPr>
            <w:tcW w:w="414" w:type="pct"/>
            <w:vMerge w:val="restart"/>
            <w:vAlign w:val="center"/>
          </w:tcPr>
          <w:p w14:paraId="2D74FFE4"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种类</w:t>
            </w:r>
          </w:p>
        </w:tc>
        <w:tc>
          <w:tcPr>
            <w:tcW w:w="407" w:type="pct"/>
            <w:vMerge w:val="restart"/>
            <w:vAlign w:val="center"/>
          </w:tcPr>
          <w:p w14:paraId="7C89A93D"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编号</w:t>
            </w:r>
          </w:p>
        </w:tc>
        <w:tc>
          <w:tcPr>
            <w:tcW w:w="456" w:type="pct"/>
            <w:vMerge w:val="restart"/>
            <w:vAlign w:val="center"/>
          </w:tcPr>
          <w:p w14:paraId="482E7A14"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污染源名称</w:t>
            </w:r>
          </w:p>
        </w:tc>
        <w:tc>
          <w:tcPr>
            <w:tcW w:w="750" w:type="pct"/>
            <w:vMerge w:val="restart"/>
            <w:shd w:val="clear" w:color="auto" w:fill="FFFFFF" w:themeFill="background1"/>
            <w:vAlign w:val="center"/>
          </w:tcPr>
          <w:p w14:paraId="3A0E20EA"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排气量</w:t>
            </w:r>
          </w:p>
          <w:p w14:paraId="4B118E12"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m</w:t>
            </w:r>
            <w:r w:rsidRPr="00AE4224">
              <w:rPr>
                <w:rFonts w:ascii="Times New Roman" w:eastAsia="宋体" w:hAnsi="Times New Roman" w:cs="Times New Roman"/>
                <w:b/>
                <w:bCs/>
                <w:color w:val="FF0000"/>
                <w:szCs w:val="21"/>
                <w:vertAlign w:val="superscript"/>
              </w:rPr>
              <w:t>3</w:t>
            </w:r>
            <w:r w:rsidRPr="00AE4224">
              <w:rPr>
                <w:rFonts w:ascii="Times New Roman" w:eastAsia="宋体" w:hAnsi="Times New Roman" w:cs="Times New Roman"/>
                <w:b/>
                <w:bCs/>
                <w:color w:val="FF0000"/>
                <w:szCs w:val="21"/>
              </w:rPr>
              <w:t>/h</w:t>
            </w:r>
          </w:p>
        </w:tc>
        <w:tc>
          <w:tcPr>
            <w:tcW w:w="546" w:type="pct"/>
            <w:vMerge w:val="restart"/>
            <w:vAlign w:val="center"/>
          </w:tcPr>
          <w:p w14:paraId="7B8412F1"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污染物名称</w:t>
            </w:r>
          </w:p>
        </w:tc>
        <w:tc>
          <w:tcPr>
            <w:tcW w:w="1892" w:type="pct"/>
            <w:gridSpan w:val="3"/>
            <w:vAlign w:val="center"/>
          </w:tcPr>
          <w:p w14:paraId="14D78F8E"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产生状况</w:t>
            </w:r>
          </w:p>
        </w:tc>
        <w:tc>
          <w:tcPr>
            <w:tcW w:w="535" w:type="pct"/>
            <w:vMerge w:val="restart"/>
            <w:vAlign w:val="center"/>
          </w:tcPr>
          <w:p w14:paraId="2CAAF28F"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治理</w:t>
            </w:r>
          </w:p>
          <w:p w14:paraId="352825BA"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措施</w:t>
            </w:r>
          </w:p>
        </w:tc>
      </w:tr>
      <w:tr w:rsidR="00AE4224" w:rsidRPr="00AE4224" w14:paraId="2C34C49A" w14:textId="77777777" w:rsidTr="008F36A4">
        <w:trPr>
          <w:jc w:val="center"/>
        </w:trPr>
        <w:tc>
          <w:tcPr>
            <w:tcW w:w="414" w:type="pct"/>
            <w:vMerge/>
            <w:vAlign w:val="center"/>
          </w:tcPr>
          <w:p w14:paraId="2B0A2890"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3FC2D662"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30A73EAD"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p>
        </w:tc>
        <w:tc>
          <w:tcPr>
            <w:tcW w:w="750" w:type="pct"/>
            <w:vMerge/>
            <w:shd w:val="clear" w:color="auto" w:fill="FFFFFF" w:themeFill="background1"/>
            <w:vAlign w:val="center"/>
          </w:tcPr>
          <w:p w14:paraId="1B1C3ADB"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p>
        </w:tc>
        <w:tc>
          <w:tcPr>
            <w:tcW w:w="546" w:type="pct"/>
            <w:vMerge/>
            <w:vAlign w:val="center"/>
          </w:tcPr>
          <w:p w14:paraId="250AAC64"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p>
        </w:tc>
        <w:tc>
          <w:tcPr>
            <w:tcW w:w="808" w:type="pct"/>
            <w:vAlign w:val="center"/>
          </w:tcPr>
          <w:p w14:paraId="25844116"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浓度</w:t>
            </w:r>
            <w:r w:rsidRPr="00AE4224">
              <w:rPr>
                <w:rFonts w:ascii="Times New Roman" w:eastAsia="宋体" w:hAnsi="Times New Roman" w:cs="Times New Roman"/>
                <w:b/>
                <w:bCs/>
                <w:color w:val="FF0000"/>
                <w:szCs w:val="21"/>
              </w:rPr>
              <w:t>mg/m</w:t>
            </w:r>
            <w:r w:rsidRPr="00AE4224">
              <w:rPr>
                <w:rFonts w:ascii="Times New Roman" w:eastAsia="宋体" w:hAnsi="Times New Roman" w:cs="Times New Roman"/>
                <w:b/>
                <w:bCs/>
                <w:color w:val="FF0000"/>
                <w:szCs w:val="21"/>
                <w:vertAlign w:val="superscript"/>
              </w:rPr>
              <w:t>3</w:t>
            </w:r>
          </w:p>
        </w:tc>
        <w:tc>
          <w:tcPr>
            <w:tcW w:w="541" w:type="pct"/>
            <w:vAlign w:val="center"/>
          </w:tcPr>
          <w:p w14:paraId="5DC1AAC7"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速率</w:t>
            </w:r>
            <w:r w:rsidRPr="00AE4224">
              <w:rPr>
                <w:rFonts w:ascii="Times New Roman" w:eastAsia="宋体" w:hAnsi="Times New Roman" w:cs="Times New Roman"/>
                <w:b/>
                <w:bCs/>
                <w:color w:val="FF0000"/>
                <w:szCs w:val="21"/>
              </w:rPr>
              <w:t>kg/h</w:t>
            </w:r>
          </w:p>
        </w:tc>
        <w:tc>
          <w:tcPr>
            <w:tcW w:w="543" w:type="pct"/>
            <w:vAlign w:val="center"/>
          </w:tcPr>
          <w:p w14:paraId="69C18090"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产生量</w:t>
            </w:r>
            <w:r w:rsidRPr="00AE4224">
              <w:rPr>
                <w:rFonts w:ascii="Times New Roman" w:eastAsia="宋体" w:hAnsi="Times New Roman" w:cs="Times New Roman"/>
                <w:b/>
                <w:bCs/>
                <w:color w:val="FF0000"/>
                <w:szCs w:val="21"/>
              </w:rPr>
              <w:t>t/a</w:t>
            </w:r>
          </w:p>
        </w:tc>
        <w:tc>
          <w:tcPr>
            <w:tcW w:w="535" w:type="pct"/>
            <w:vMerge/>
            <w:vAlign w:val="center"/>
          </w:tcPr>
          <w:p w14:paraId="3F6E0036" w14:textId="77777777" w:rsidR="00AE4224" w:rsidRPr="00AE4224" w:rsidRDefault="00AE4224" w:rsidP="005D082F">
            <w:pPr>
              <w:adjustRightInd w:val="0"/>
              <w:snapToGrid w:val="0"/>
              <w:jc w:val="center"/>
              <w:rPr>
                <w:rFonts w:ascii="Times New Roman" w:eastAsia="宋体" w:hAnsi="Times New Roman" w:cs="Times New Roman"/>
                <w:b/>
                <w:bCs/>
                <w:color w:val="FF0000"/>
                <w:szCs w:val="21"/>
              </w:rPr>
            </w:pPr>
          </w:p>
        </w:tc>
      </w:tr>
      <w:tr w:rsidR="008F36A4" w:rsidRPr="00AE4224" w14:paraId="491FF938" w14:textId="77777777" w:rsidTr="008F36A4">
        <w:trPr>
          <w:jc w:val="center"/>
        </w:trPr>
        <w:tc>
          <w:tcPr>
            <w:tcW w:w="414" w:type="pct"/>
            <w:vMerge w:val="restart"/>
            <w:vAlign w:val="center"/>
          </w:tcPr>
          <w:p w14:paraId="7F67222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工艺废气</w:t>
            </w:r>
          </w:p>
        </w:tc>
        <w:tc>
          <w:tcPr>
            <w:tcW w:w="407" w:type="pct"/>
            <w:vMerge w:val="restart"/>
            <w:vAlign w:val="center"/>
          </w:tcPr>
          <w:p w14:paraId="32964D0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G1</w:t>
            </w:r>
          </w:p>
        </w:tc>
        <w:tc>
          <w:tcPr>
            <w:tcW w:w="456" w:type="pct"/>
            <w:vMerge w:val="restart"/>
            <w:vAlign w:val="center"/>
          </w:tcPr>
          <w:p w14:paraId="4B168A3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气液分离废气</w:t>
            </w:r>
          </w:p>
        </w:tc>
        <w:tc>
          <w:tcPr>
            <w:tcW w:w="750" w:type="pct"/>
            <w:vMerge w:val="restart"/>
            <w:vAlign w:val="center"/>
          </w:tcPr>
          <w:p w14:paraId="3AC15D69"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300</w:t>
            </w:r>
          </w:p>
        </w:tc>
        <w:tc>
          <w:tcPr>
            <w:tcW w:w="546" w:type="pct"/>
            <w:vAlign w:val="center"/>
          </w:tcPr>
          <w:p w14:paraId="2729618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798F76D2" w14:textId="19BAD56D" w:rsidR="008F36A4" w:rsidRPr="008F36A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3291.67 </w:t>
            </w:r>
          </w:p>
        </w:tc>
        <w:tc>
          <w:tcPr>
            <w:tcW w:w="541" w:type="pct"/>
            <w:vAlign w:val="center"/>
          </w:tcPr>
          <w:p w14:paraId="0FCE3D05" w14:textId="559BA1C4"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0.99 </w:t>
            </w:r>
          </w:p>
        </w:tc>
        <w:tc>
          <w:tcPr>
            <w:tcW w:w="543" w:type="pct"/>
            <w:vAlign w:val="center"/>
          </w:tcPr>
          <w:p w14:paraId="76079D7D" w14:textId="7C64D915"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1.58</w:t>
            </w:r>
          </w:p>
        </w:tc>
        <w:tc>
          <w:tcPr>
            <w:tcW w:w="535" w:type="pct"/>
            <w:vMerge w:val="restart"/>
            <w:vAlign w:val="center"/>
          </w:tcPr>
          <w:p w14:paraId="1D31B8DA" w14:textId="1D6A396E"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送烯烃火炬处理</w:t>
            </w:r>
            <w:r w:rsidRPr="00AE4224">
              <w:rPr>
                <w:rFonts w:ascii="Times New Roman" w:eastAsia="宋体" w:hAnsi="Times New Roman" w:cs="Times New Roman" w:hint="eastAsia"/>
                <w:bCs/>
                <w:color w:val="FF0000"/>
                <w:szCs w:val="21"/>
              </w:rPr>
              <w:t>（燃料气回收），不外排</w:t>
            </w:r>
          </w:p>
        </w:tc>
      </w:tr>
      <w:tr w:rsidR="008F36A4" w:rsidRPr="00AE4224" w14:paraId="2B0ACD20" w14:textId="77777777" w:rsidTr="008F36A4">
        <w:trPr>
          <w:jc w:val="center"/>
        </w:trPr>
        <w:tc>
          <w:tcPr>
            <w:tcW w:w="414" w:type="pct"/>
            <w:vMerge/>
            <w:vAlign w:val="center"/>
          </w:tcPr>
          <w:p w14:paraId="6AA8A83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634B36A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577B8BBD"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39ACB5EA"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1CBAD3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乙醇酸甲酯</w:t>
            </w:r>
          </w:p>
        </w:tc>
        <w:tc>
          <w:tcPr>
            <w:tcW w:w="808" w:type="pct"/>
            <w:vAlign w:val="center"/>
          </w:tcPr>
          <w:p w14:paraId="6DC0332C" w14:textId="5D589EC6" w:rsidR="008F36A4" w:rsidRPr="008F36A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125.00 </w:t>
            </w:r>
          </w:p>
        </w:tc>
        <w:tc>
          <w:tcPr>
            <w:tcW w:w="541" w:type="pct"/>
            <w:vAlign w:val="center"/>
          </w:tcPr>
          <w:p w14:paraId="0178214A" w14:textId="66A8274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0.04 </w:t>
            </w:r>
          </w:p>
        </w:tc>
        <w:tc>
          <w:tcPr>
            <w:tcW w:w="543" w:type="pct"/>
            <w:vAlign w:val="center"/>
          </w:tcPr>
          <w:p w14:paraId="78A1C28F" w14:textId="5E03780D"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0.06</w:t>
            </w:r>
          </w:p>
        </w:tc>
        <w:tc>
          <w:tcPr>
            <w:tcW w:w="535" w:type="pct"/>
            <w:vMerge/>
            <w:vAlign w:val="center"/>
          </w:tcPr>
          <w:p w14:paraId="70B1EE5E"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276ACD5F" w14:textId="77777777" w:rsidTr="008F36A4">
        <w:trPr>
          <w:jc w:val="center"/>
        </w:trPr>
        <w:tc>
          <w:tcPr>
            <w:tcW w:w="414" w:type="pct"/>
            <w:vMerge/>
            <w:vAlign w:val="center"/>
          </w:tcPr>
          <w:p w14:paraId="586C02C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42B36CB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785D7CB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358778F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2937690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乙二醇</w:t>
            </w:r>
          </w:p>
        </w:tc>
        <w:tc>
          <w:tcPr>
            <w:tcW w:w="808" w:type="pct"/>
            <w:vAlign w:val="center"/>
          </w:tcPr>
          <w:p w14:paraId="4DC50337" w14:textId="0BE4C56D" w:rsidR="008F36A4" w:rsidRPr="008F36A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1A192E5F" w14:textId="7A7A82A6"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5314C0BC" w14:textId="31835C98"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5E32DE69"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587F1AAB" w14:textId="77777777" w:rsidTr="008F36A4">
        <w:trPr>
          <w:jc w:val="center"/>
        </w:trPr>
        <w:tc>
          <w:tcPr>
            <w:tcW w:w="414" w:type="pct"/>
            <w:vMerge/>
            <w:vAlign w:val="center"/>
          </w:tcPr>
          <w:p w14:paraId="4755887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3760CD44"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17AF7E9A"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429885B4"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704E2739"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0143B7F0" w14:textId="3BFF17C6"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3500.00 </w:t>
            </w:r>
          </w:p>
        </w:tc>
        <w:tc>
          <w:tcPr>
            <w:tcW w:w="541" w:type="pct"/>
            <w:vAlign w:val="center"/>
          </w:tcPr>
          <w:p w14:paraId="1DF419FA" w14:textId="61179D51"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1.05 </w:t>
            </w:r>
          </w:p>
        </w:tc>
        <w:tc>
          <w:tcPr>
            <w:tcW w:w="543" w:type="pct"/>
            <w:vAlign w:val="center"/>
          </w:tcPr>
          <w:p w14:paraId="3895509B" w14:textId="7662CDE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1.68</w:t>
            </w:r>
          </w:p>
        </w:tc>
        <w:tc>
          <w:tcPr>
            <w:tcW w:w="535" w:type="pct"/>
            <w:vMerge/>
            <w:vAlign w:val="center"/>
          </w:tcPr>
          <w:p w14:paraId="534225E8"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5CE9A2AE" w14:textId="77777777" w:rsidTr="008F36A4">
        <w:trPr>
          <w:jc w:val="center"/>
        </w:trPr>
        <w:tc>
          <w:tcPr>
            <w:tcW w:w="414" w:type="pct"/>
            <w:vMerge/>
            <w:vAlign w:val="center"/>
          </w:tcPr>
          <w:p w14:paraId="1F2F053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restart"/>
            <w:vAlign w:val="center"/>
          </w:tcPr>
          <w:p w14:paraId="69E7C274"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G2</w:t>
            </w:r>
          </w:p>
        </w:tc>
        <w:tc>
          <w:tcPr>
            <w:tcW w:w="456" w:type="pct"/>
            <w:vMerge w:val="restart"/>
            <w:vAlign w:val="center"/>
          </w:tcPr>
          <w:p w14:paraId="7B1BD42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脱甲醇塔不凝气</w:t>
            </w:r>
          </w:p>
        </w:tc>
        <w:tc>
          <w:tcPr>
            <w:tcW w:w="750" w:type="pct"/>
            <w:vMerge/>
            <w:vAlign w:val="center"/>
          </w:tcPr>
          <w:p w14:paraId="75A79BB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A0E6FF6"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56EA0329" w14:textId="75AF6EC7" w:rsidR="008F36A4" w:rsidRPr="008F36A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6A883115" w14:textId="5129A954"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05CFCFC5" w14:textId="4F2D564E"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10626394"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03113C46" w14:textId="77777777" w:rsidTr="008F36A4">
        <w:trPr>
          <w:jc w:val="center"/>
        </w:trPr>
        <w:tc>
          <w:tcPr>
            <w:tcW w:w="414" w:type="pct"/>
            <w:vMerge/>
            <w:vAlign w:val="center"/>
          </w:tcPr>
          <w:p w14:paraId="0A12DEC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10FA466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6C6B8E6B"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75439721"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D09BB5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乙醇酸甲酯</w:t>
            </w:r>
          </w:p>
        </w:tc>
        <w:tc>
          <w:tcPr>
            <w:tcW w:w="808" w:type="pct"/>
            <w:vAlign w:val="center"/>
          </w:tcPr>
          <w:p w14:paraId="39658154" w14:textId="63E69FA6" w:rsidR="008F36A4" w:rsidRPr="008F36A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061F433E" w14:textId="67B8D084"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78635F30" w14:textId="5FDEE72F"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1747A116"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743B75F0" w14:textId="77777777" w:rsidTr="008F36A4">
        <w:trPr>
          <w:jc w:val="center"/>
        </w:trPr>
        <w:tc>
          <w:tcPr>
            <w:tcW w:w="414" w:type="pct"/>
            <w:vMerge/>
            <w:vAlign w:val="center"/>
          </w:tcPr>
          <w:p w14:paraId="4741E886"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4682452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0EA2FBC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1DA1AD4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5E81482B"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20BA8F7C" w14:textId="168DA1A3" w:rsidR="008F36A4" w:rsidRPr="008F36A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125.00 </w:t>
            </w:r>
          </w:p>
        </w:tc>
        <w:tc>
          <w:tcPr>
            <w:tcW w:w="541" w:type="pct"/>
            <w:vAlign w:val="center"/>
          </w:tcPr>
          <w:p w14:paraId="301F572C" w14:textId="6065AA99"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0.04 </w:t>
            </w:r>
          </w:p>
        </w:tc>
        <w:tc>
          <w:tcPr>
            <w:tcW w:w="543" w:type="pct"/>
            <w:vAlign w:val="center"/>
          </w:tcPr>
          <w:p w14:paraId="3D6005A1" w14:textId="5D4DCB22"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0.06</w:t>
            </w:r>
          </w:p>
        </w:tc>
        <w:tc>
          <w:tcPr>
            <w:tcW w:w="535" w:type="pct"/>
            <w:vMerge/>
            <w:vAlign w:val="center"/>
          </w:tcPr>
          <w:p w14:paraId="27C4D8BE"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2276E7E6" w14:textId="77777777" w:rsidTr="008F36A4">
        <w:trPr>
          <w:jc w:val="center"/>
        </w:trPr>
        <w:tc>
          <w:tcPr>
            <w:tcW w:w="414" w:type="pct"/>
            <w:vMerge/>
            <w:vAlign w:val="center"/>
          </w:tcPr>
          <w:p w14:paraId="2828682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restart"/>
            <w:vAlign w:val="center"/>
          </w:tcPr>
          <w:p w14:paraId="312FA23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G3</w:t>
            </w:r>
          </w:p>
        </w:tc>
        <w:tc>
          <w:tcPr>
            <w:tcW w:w="456" w:type="pct"/>
            <w:vMerge w:val="restart"/>
            <w:vAlign w:val="center"/>
          </w:tcPr>
          <w:p w14:paraId="0B6EE4DC"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甲醇回收塔不凝气</w:t>
            </w:r>
          </w:p>
        </w:tc>
        <w:tc>
          <w:tcPr>
            <w:tcW w:w="750" w:type="pct"/>
            <w:vMerge/>
            <w:vAlign w:val="center"/>
          </w:tcPr>
          <w:p w14:paraId="384E8D56"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890E5A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29C7D1A0" w14:textId="44CB24AF"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71C1AE4E" w14:textId="1C1497A0"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2E48D59B" w14:textId="53769A59"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3B376B1C"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3BE1B134" w14:textId="77777777" w:rsidTr="008F36A4">
        <w:trPr>
          <w:jc w:val="center"/>
        </w:trPr>
        <w:tc>
          <w:tcPr>
            <w:tcW w:w="414" w:type="pct"/>
            <w:vMerge/>
            <w:vAlign w:val="center"/>
          </w:tcPr>
          <w:p w14:paraId="46AB1581"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2C64E37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3577DBE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523CB856"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7E789FA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w:t>
            </w:r>
          </w:p>
        </w:tc>
        <w:tc>
          <w:tcPr>
            <w:tcW w:w="808" w:type="pct"/>
            <w:vAlign w:val="center"/>
          </w:tcPr>
          <w:p w14:paraId="74916610" w14:textId="546DE4D2"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09056E06" w14:textId="15B174A3"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305A998C" w14:textId="13FF8D96"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1EC160A2"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04C23B89" w14:textId="77777777" w:rsidTr="008F36A4">
        <w:trPr>
          <w:jc w:val="center"/>
        </w:trPr>
        <w:tc>
          <w:tcPr>
            <w:tcW w:w="414" w:type="pct"/>
            <w:vMerge/>
            <w:vAlign w:val="center"/>
          </w:tcPr>
          <w:p w14:paraId="5C57FBB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365FB36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10726B29"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1085B739"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74D2C97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5586D5AE" w14:textId="3FED7AB5"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166.67 </w:t>
            </w:r>
          </w:p>
        </w:tc>
        <w:tc>
          <w:tcPr>
            <w:tcW w:w="541" w:type="pct"/>
            <w:vAlign w:val="center"/>
          </w:tcPr>
          <w:p w14:paraId="30C06820" w14:textId="727EF3E1"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0.05 </w:t>
            </w:r>
          </w:p>
        </w:tc>
        <w:tc>
          <w:tcPr>
            <w:tcW w:w="543" w:type="pct"/>
            <w:vAlign w:val="center"/>
          </w:tcPr>
          <w:p w14:paraId="60676D63" w14:textId="54702BDB"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0.08</w:t>
            </w:r>
          </w:p>
        </w:tc>
        <w:tc>
          <w:tcPr>
            <w:tcW w:w="535" w:type="pct"/>
            <w:vMerge/>
            <w:vAlign w:val="center"/>
          </w:tcPr>
          <w:p w14:paraId="7ADC6007"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3AB89015" w14:textId="77777777" w:rsidTr="008F36A4">
        <w:trPr>
          <w:jc w:val="center"/>
        </w:trPr>
        <w:tc>
          <w:tcPr>
            <w:tcW w:w="414" w:type="pct"/>
            <w:vMerge/>
            <w:vAlign w:val="center"/>
          </w:tcPr>
          <w:p w14:paraId="2A72ABF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restart"/>
            <w:vAlign w:val="center"/>
          </w:tcPr>
          <w:p w14:paraId="0C3C2196"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G4</w:t>
            </w:r>
          </w:p>
        </w:tc>
        <w:tc>
          <w:tcPr>
            <w:tcW w:w="456" w:type="pct"/>
            <w:vMerge w:val="restart"/>
            <w:vAlign w:val="center"/>
          </w:tcPr>
          <w:p w14:paraId="79E13ED2"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脱脂塔不凝气</w:t>
            </w:r>
          </w:p>
        </w:tc>
        <w:tc>
          <w:tcPr>
            <w:tcW w:w="750" w:type="pct"/>
            <w:vMerge/>
            <w:vAlign w:val="center"/>
          </w:tcPr>
          <w:p w14:paraId="5133FB7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5243FEB1"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158EB80D" w14:textId="71ACAAD2"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1F3785D8" w14:textId="22701970"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30166F02" w14:textId="4CC2FAB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67AD7AC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3FF8FD6C" w14:textId="77777777" w:rsidTr="008F36A4">
        <w:trPr>
          <w:jc w:val="center"/>
        </w:trPr>
        <w:tc>
          <w:tcPr>
            <w:tcW w:w="414" w:type="pct"/>
            <w:vMerge/>
            <w:vAlign w:val="center"/>
          </w:tcPr>
          <w:p w14:paraId="557C5A6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1EA52D6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456" w:type="pct"/>
            <w:vMerge/>
            <w:vAlign w:val="center"/>
          </w:tcPr>
          <w:p w14:paraId="41CAEE21"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750" w:type="pct"/>
            <w:vMerge/>
            <w:vAlign w:val="center"/>
          </w:tcPr>
          <w:p w14:paraId="211E468D"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21854B8B"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乙醇酸甲酯</w:t>
            </w:r>
          </w:p>
        </w:tc>
        <w:tc>
          <w:tcPr>
            <w:tcW w:w="808" w:type="pct"/>
            <w:vAlign w:val="center"/>
          </w:tcPr>
          <w:p w14:paraId="11AFCF71" w14:textId="40C13B6E"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125.00 </w:t>
            </w:r>
          </w:p>
        </w:tc>
        <w:tc>
          <w:tcPr>
            <w:tcW w:w="541" w:type="pct"/>
            <w:vAlign w:val="center"/>
          </w:tcPr>
          <w:p w14:paraId="20B5E184" w14:textId="5575759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0.04 </w:t>
            </w:r>
          </w:p>
        </w:tc>
        <w:tc>
          <w:tcPr>
            <w:tcW w:w="543" w:type="pct"/>
            <w:vAlign w:val="center"/>
          </w:tcPr>
          <w:p w14:paraId="7C995905" w14:textId="72E9E8F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0.06</w:t>
            </w:r>
          </w:p>
        </w:tc>
        <w:tc>
          <w:tcPr>
            <w:tcW w:w="535" w:type="pct"/>
            <w:vMerge/>
            <w:vAlign w:val="center"/>
          </w:tcPr>
          <w:p w14:paraId="21F90D61"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2A6D04B0" w14:textId="77777777" w:rsidTr="008F36A4">
        <w:trPr>
          <w:jc w:val="center"/>
        </w:trPr>
        <w:tc>
          <w:tcPr>
            <w:tcW w:w="414" w:type="pct"/>
            <w:vMerge/>
            <w:vAlign w:val="center"/>
          </w:tcPr>
          <w:p w14:paraId="4E1EFED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16223E97"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456" w:type="pct"/>
            <w:vMerge/>
            <w:vAlign w:val="center"/>
          </w:tcPr>
          <w:p w14:paraId="3AC7F635"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750" w:type="pct"/>
            <w:vMerge/>
            <w:vAlign w:val="center"/>
          </w:tcPr>
          <w:p w14:paraId="243D107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55AC99F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599A72B0" w14:textId="0508F2B2"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166.67 </w:t>
            </w:r>
          </w:p>
        </w:tc>
        <w:tc>
          <w:tcPr>
            <w:tcW w:w="541" w:type="pct"/>
            <w:vAlign w:val="center"/>
          </w:tcPr>
          <w:p w14:paraId="152EB65D" w14:textId="6AF19409"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0.05 </w:t>
            </w:r>
          </w:p>
        </w:tc>
        <w:tc>
          <w:tcPr>
            <w:tcW w:w="543" w:type="pct"/>
            <w:vAlign w:val="center"/>
          </w:tcPr>
          <w:p w14:paraId="3C16BAE4" w14:textId="4C7FB3AB"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0.08</w:t>
            </w:r>
          </w:p>
        </w:tc>
        <w:tc>
          <w:tcPr>
            <w:tcW w:w="535" w:type="pct"/>
            <w:vMerge/>
            <w:vAlign w:val="center"/>
          </w:tcPr>
          <w:p w14:paraId="4F0CA401"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674CF1F9" w14:textId="77777777" w:rsidTr="008F36A4">
        <w:trPr>
          <w:jc w:val="center"/>
        </w:trPr>
        <w:tc>
          <w:tcPr>
            <w:tcW w:w="414" w:type="pct"/>
            <w:vMerge/>
            <w:vAlign w:val="center"/>
          </w:tcPr>
          <w:p w14:paraId="33599B4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restart"/>
            <w:vAlign w:val="center"/>
          </w:tcPr>
          <w:p w14:paraId="0FA67CE9"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G5</w:t>
            </w:r>
          </w:p>
        </w:tc>
        <w:tc>
          <w:tcPr>
            <w:tcW w:w="456" w:type="pct"/>
            <w:vMerge w:val="restart"/>
            <w:vAlign w:val="center"/>
          </w:tcPr>
          <w:p w14:paraId="0112BE21"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精制塔不凝气</w:t>
            </w:r>
          </w:p>
        </w:tc>
        <w:tc>
          <w:tcPr>
            <w:tcW w:w="750" w:type="pct"/>
            <w:vMerge/>
            <w:vAlign w:val="center"/>
          </w:tcPr>
          <w:p w14:paraId="4714B66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00A6730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0C9777D0" w14:textId="14A5B6D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29DC16BF" w14:textId="18FC8653"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7B61547E" w14:textId="385AE041"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5FF369AF"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44DFE5CB" w14:textId="77777777" w:rsidTr="008F36A4">
        <w:trPr>
          <w:jc w:val="center"/>
        </w:trPr>
        <w:tc>
          <w:tcPr>
            <w:tcW w:w="414" w:type="pct"/>
            <w:vMerge/>
            <w:vAlign w:val="center"/>
          </w:tcPr>
          <w:p w14:paraId="0DEBD4E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2B531D3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456" w:type="pct"/>
            <w:vMerge/>
            <w:vAlign w:val="center"/>
          </w:tcPr>
          <w:p w14:paraId="2E93F65C"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750" w:type="pct"/>
            <w:vMerge/>
            <w:vAlign w:val="center"/>
          </w:tcPr>
          <w:p w14:paraId="7D5EF02D"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E30D68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乙醇酸甲酯</w:t>
            </w:r>
          </w:p>
        </w:tc>
        <w:tc>
          <w:tcPr>
            <w:tcW w:w="808" w:type="pct"/>
            <w:vAlign w:val="center"/>
          </w:tcPr>
          <w:p w14:paraId="72A1B28E" w14:textId="3F85FC35"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404BEB6B" w14:textId="553BB9B2"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3B934F33" w14:textId="60017F3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1D521D8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422B4DAD" w14:textId="77777777" w:rsidTr="008F36A4">
        <w:trPr>
          <w:jc w:val="center"/>
        </w:trPr>
        <w:tc>
          <w:tcPr>
            <w:tcW w:w="414" w:type="pct"/>
            <w:vMerge/>
            <w:vAlign w:val="center"/>
          </w:tcPr>
          <w:p w14:paraId="5C7F794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215CA58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456" w:type="pct"/>
            <w:vMerge/>
            <w:vAlign w:val="center"/>
          </w:tcPr>
          <w:p w14:paraId="7A464AB5"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750" w:type="pct"/>
            <w:vMerge/>
            <w:vAlign w:val="center"/>
          </w:tcPr>
          <w:p w14:paraId="75AD03D4"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0978C27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78C84E93" w14:textId="6D330DC8"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377B6253" w14:textId="77E3FDB9"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1377ECFC" w14:textId="38EC618E"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7ACB496C"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648C6155" w14:textId="77777777" w:rsidTr="008F36A4">
        <w:trPr>
          <w:jc w:val="center"/>
        </w:trPr>
        <w:tc>
          <w:tcPr>
            <w:tcW w:w="414" w:type="pct"/>
            <w:vMerge/>
            <w:vAlign w:val="center"/>
          </w:tcPr>
          <w:p w14:paraId="124FC4F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restart"/>
            <w:vAlign w:val="center"/>
          </w:tcPr>
          <w:p w14:paraId="1942D706"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G6</w:t>
            </w:r>
          </w:p>
        </w:tc>
        <w:tc>
          <w:tcPr>
            <w:tcW w:w="456" w:type="pct"/>
            <w:vMerge w:val="restart"/>
            <w:vAlign w:val="center"/>
          </w:tcPr>
          <w:p w14:paraId="343FBE9F"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水解塔不凝气</w:t>
            </w:r>
          </w:p>
        </w:tc>
        <w:tc>
          <w:tcPr>
            <w:tcW w:w="750" w:type="pct"/>
            <w:vMerge/>
            <w:vAlign w:val="center"/>
          </w:tcPr>
          <w:p w14:paraId="0C80B18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4026703D"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1DACADDA" w14:textId="17F822C4"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049647EF" w14:textId="1D01B31B"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14525718" w14:textId="00CA32C8"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35E40132"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66AF5F27" w14:textId="77777777" w:rsidTr="008F36A4">
        <w:trPr>
          <w:jc w:val="center"/>
        </w:trPr>
        <w:tc>
          <w:tcPr>
            <w:tcW w:w="414" w:type="pct"/>
            <w:vMerge/>
            <w:vAlign w:val="center"/>
          </w:tcPr>
          <w:p w14:paraId="787EF0B7"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38E58754"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456" w:type="pct"/>
            <w:vMerge/>
            <w:vAlign w:val="center"/>
          </w:tcPr>
          <w:p w14:paraId="58857C41"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750" w:type="pct"/>
            <w:vMerge/>
            <w:vAlign w:val="center"/>
          </w:tcPr>
          <w:p w14:paraId="13FCA22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5DE68D02"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乙醇酸甲酯</w:t>
            </w:r>
          </w:p>
        </w:tc>
        <w:tc>
          <w:tcPr>
            <w:tcW w:w="808" w:type="pct"/>
            <w:vAlign w:val="center"/>
          </w:tcPr>
          <w:p w14:paraId="70BC7ECF" w14:textId="038EDEF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0A59B96C" w14:textId="5449B4A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2F2B1F34" w14:textId="165364F5"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2458E5DC"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367A0671" w14:textId="77777777" w:rsidTr="008F36A4">
        <w:trPr>
          <w:jc w:val="center"/>
        </w:trPr>
        <w:tc>
          <w:tcPr>
            <w:tcW w:w="414" w:type="pct"/>
            <w:vMerge/>
            <w:vAlign w:val="center"/>
          </w:tcPr>
          <w:p w14:paraId="70E240EB"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07" w:type="pct"/>
            <w:vMerge/>
            <w:vAlign w:val="center"/>
          </w:tcPr>
          <w:p w14:paraId="32E16AD6"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456" w:type="pct"/>
            <w:vMerge/>
            <w:vAlign w:val="center"/>
          </w:tcPr>
          <w:p w14:paraId="0CCC6A2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c>
          <w:tcPr>
            <w:tcW w:w="750" w:type="pct"/>
            <w:vMerge/>
            <w:vAlign w:val="center"/>
          </w:tcPr>
          <w:p w14:paraId="191084C1"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29C190E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01E05E30" w14:textId="094F8180"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178A055F" w14:textId="73FB55C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24FCCE41" w14:textId="6C251D35"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11815BB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24B876BB" w14:textId="77777777" w:rsidTr="008F36A4">
        <w:trPr>
          <w:jc w:val="center"/>
        </w:trPr>
        <w:tc>
          <w:tcPr>
            <w:tcW w:w="414" w:type="pct"/>
            <w:vAlign w:val="center"/>
          </w:tcPr>
          <w:p w14:paraId="0255F552"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储罐废气</w:t>
            </w:r>
          </w:p>
        </w:tc>
        <w:tc>
          <w:tcPr>
            <w:tcW w:w="407" w:type="pct"/>
            <w:vAlign w:val="center"/>
          </w:tcPr>
          <w:p w14:paraId="36B0FD37"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G7</w:t>
            </w:r>
          </w:p>
        </w:tc>
        <w:tc>
          <w:tcPr>
            <w:tcW w:w="456" w:type="pct"/>
            <w:vAlign w:val="center"/>
          </w:tcPr>
          <w:p w14:paraId="3EEF0A30"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储罐废气</w:t>
            </w:r>
          </w:p>
        </w:tc>
        <w:tc>
          <w:tcPr>
            <w:tcW w:w="750" w:type="pct"/>
            <w:vMerge/>
            <w:vAlign w:val="center"/>
          </w:tcPr>
          <w:p w14:paraId="7366B0C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4599686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2946758F" w14:textId="009F45B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41.67 </w:t>
            </w:r>
          </w:p>
        </w:tc>
        <w:tc>
          <w:tcPr>
            <w:tcW w:w="541" w:type="pct"/>
            <w:vAlign w:val="center"/>
          </w:tcPr>
          <w:p w14:paraId="0F18AF64" w14:textId="1760D603"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 </w:t>
            </w:r>
          </w:p>
        </w:tc>
        <w:tc>
          <w:tcPr>
            <w:tcW w:w="543" w:type="pct"/>
            <w:vAlign w:val="center"/>
          </w:tcPr>
          <w:p w14:paraId="410D4AE5" w14:textId="6725CE3D"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0.02</w:t>
            </w:r>
          </w:p>
        </w:tc>
        <w:tc>
          <w:tcPr>
            <w:tcW w:w="535" w:type="pct"/>
            <w:vMerge/>
            <w:vAlign w:val="center"/>
          </w:tcPr>
          <w:p w14:paraId="35FF1C8B"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7D012C22" w14:textId="77777777" w:rsidTr="008F36A4">
        <w:trPr>
          <w:jc w:val="center"/>
        </w:trPr>
        <w:tc>
          <w:tcPr>
            <w:tcW w:w="821" w:type="pct"/>
            <w:gridSpan w:val="2"/>
            <w:vMerge w:val="restart"/>
            <w:vAlign w:val="center"/>
          </w:tcPr>
          <w:p w14:paraId="53AFB933"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合计</w:t>
            </w:r>
          </w:p>
        </w:tc>
        <w:tc>
          <w:tcPr>
            <w:tcW w:w="456" w:type="pct"/>
            <w:vMerge w:val="restart"/>
            <w:vAlign w:val="center"/>
          </w:tcPr>
          <w:p w14:paraId="1760CE7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w:t>
            </w:r>
          </w:p>
        </w:tc>
        <w:tc>
          <w:tcPr>
            <w:tcW w:w="750" w:type="pct"/>
            <w:vMerge w:val="restart"/>
            <w:vAlign w:val="center"/>
          </w:tcPr>
          <w:p w14:paraId="77DE800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
                <w:bCs/>
                <w:color w:val="FF0000"/>
                <w:szCs w:val="21"/>
              </w:rPr>
              <w:t>/</w:t>
            </w:r>
          </w:p>
        </w:tc>
        <w:tc>
          <w:tcPr>
            <w:tcW w:w="546" w:type="pct"/>
            <w:vAlign w:val="center"/>
          </w:tcPr>
          <w:p w14:paraId="2DE1841A"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甲醇</w:t>
            </w:r>
          </w:p>
        </w:tc>
        <w:tc>
          <w:tcPr>
            <w:tcW w:w="808" w:type="pct"/>
            <w:vAlign w:val="center"/>
          </w:tcPr>
          <w:p w14:paraId="3F9595EA" w14:textId="2131A9E9"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3583.33 </w:t>
            </w:r>
          </w:p>
        </w:tc>
        <w:tc>
          <w:tcPr>
            <w:tcW w:w="541" w:type="pct"/>
            <w:vAlign w:val="center"/>
          </w:tcPr>
          <w:p w14:paraId="68A4FBE3" w14:textId="60718CF4"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1.08 </w:t>
            </w:r>
          </w:p>
        </w:tc>
        <w:tc>
          <w:tcPr>
            <w:tcW w:w="543" w:type="pct"/>
            <w:vAlign w:val="center"/>
          </w:tcPr>
          <w:p w14:paraId="1C60110E" w14:textId="56BE66E9"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1.72</w:t>
            </w:r>
          </w:p>
        </w:tc>
        <w:tc>
          <w:tcPr>
            <w:tcW w:w="535" w:type="pct"/>
            <w:vMerge w:val="restart"/>
            <w:vAlign w:val="center"/>
          </w:tcPr>
          <w:p w14:paraId="2C7AF48B"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w:t>
            </w:r>
          </w:p>
        </w:tc>
      </w:tr>
      <w:tr w:rsidR="008F36A4" w:rsidRPr="00AE4224" w14:paraId="20B9B413" w14:textId="77777777" w:rsidTr="008F36A4">
        <w:trPr>
          <w:jc w:val="center"/>
        </w:trPr>
        <w:tc>
          <w:tcPr>
            <w:tcW w:w="821" w:type="pct"/>
            <w:gridSpan w:val="2"/>
            <w:vMerge/>
            <w:vAlign w:val="center"/>
          </w:tcPr>
          <w:p w14:paraId="31070B9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76536CD9"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7983C35B"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4EEA641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乙醇酸甲酯</w:t>
            </w:r>
          </w:p>
        </w:tc>
        <w:tc>
          <w:tcPr>
            <w:tcW w:w="808" w:type="pct"/>
            <w:vAlign w:val="center"/>
          </w:tcPr>
          <w:p w14:paraId="110E545F" w14:textId="5AAB21B7"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375.00 </w:t>
            </w:r>
          </w:p>
        </w:tc>
        <w:tc>
          <w:tcPr>
            <w:tcW w:w="541" w:type="pct"/>
            <w:vAlign w:val="center"/>
          </w:tcPr>
          <w:p w14:paraId="6DC772B6" w14:textId="1CE08F8C"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0.11 </w:t>
            </w:r>
          </w:p>
        </w:tc>
        <w:tc>
          <w:tcPr>
            <w:tcW w:w="543" w:type="pct"/>
            <w:vAlign w:val="center"/>
          </w:tcPr>
          <w:p w14:paraId="1788A4C9" w14:textId="1CF632F3"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0.18</w:t>
            </w:r>
          </w:p>
        </w:tc>
        <w:tc>
          <w:tcPr>
            <w:tcW w:w="535" w:type="pct"/>
            <w:vMerge/>
            <w:vAlign w:val="center"/>
          </w:tcPr>
          <w:p w14:paraId="70265F73"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06517E8B" w14:textId="77777777" w:rsidTr="008F36A4">
        <w:trPr>
          <w:jc w:val="center"/>
        </w:trPr>
        <w:tc>
          <w:tcPr>
            <w:tcW w:w="821" w:type="pct"/>
            <w:gridSpan w:val="2"/>
            <w:vMerge/>
            <w:vAlign w:val="center"/>
          </w:tcPr>
          <w:p w14:paraId="0F3E134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5B770EA5"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0179A716"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30BB3FC"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r w:rsidRPr="00AE4224">
              <w:rPr>
                <w:rFonts w:ascii="Times New Roman" w:eastAsia="宋体" w:hAnsi="Times New Roman" w:cs="Times New Roman"/>
                <w:bCs/>
                <w:color w:val="FF0000"/>
                <w:szCs w:val="21"/>
              </w:rPr>
              <w:t>乙醇</w:t>
            </w:r>
          </w:p>
        </w:tc>
        <w:tc>
          <w:tcPr>
            <w:tcW w:w="808" w:type="pct"/>
            <w:vAlign w:val="center"/>
          </w:tcPr>
          <w:p w14:paraId="63049ED7" w14:textId="196BD067"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434E90B5" w14:textId="608A02C6"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381255CF" w14:textId="7AB111E3"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3272A8D0"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725B1B27" w14:textId="77777777" w:rsidTr="008F36A4">
        <w:trPr>
          <w:jc w:val="center"/>
        </w:trPr>
        <w:tc>
          <w:tcPr>
            <w:tcW w:w="821" w:type="pct"/>
            <w:gridSpan w:val="2"/>
            <w:vMerge/>
            <w:vAlign w:val="center"/>
          </w:tcPr>
          <w:p w14:paraId="7F704953"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11B9E326"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234BF529"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3408DCE5"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乙二醇</w:t>
            </w:r>
          </w:p>
        </w:tc>
        <w:tc>
          <w:tcPr>
            <w:tcW w:w="808" w:type="pct"/>
            <w:vAlign w:val="center"/>
          </w:tcPr>
          <w:p w14:paraId="530EFD1B" w14:textId="305E21C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83.33 </w:t>
            </w:r>
          </w:p>
        </w:tc>
        <w:tc>
          <w:tcPr>
            <w:tcW w:w="541" w:type="pct"/>
            <w:vAlign w:val="center"/>
          </w:tcPr>
          <w:p w14:paraId="0110CC54" w14:textId="72E17EF4"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 </w:t>
            </w:r>
          </w:p>
        </w:tc>
        <w:tc>
          <w:tcPr>
            <w:tcW w:w="543" w:type="pct"/>
            <w:vAlign w:val="center"/>
          </w:tcPr>
          <w:p w14:paraId="7C7B6BFB" w14:textId="02B81B3A"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535" w:type="pct"/>
            <w:vMerge/>
            <w:vAlign w:val="center"/>
          </w:tcPr>
          <w:p w14:paraId="25EA889A"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r w:rsidR="008F36A4" w:rsidRPr="00AE4224" w14:paraId="0406BA8A" w14:textId="77777777" w:rsidTr="008F36A4">
        <w:trPr>
          <w:jc w:val="center"/>
        </w:trPr>
        <w:tc>
          <w:tcPr>
            <w:tcW w:w="821" w:type="pct"/>
            <w:gridSpan w:val="2"/>
            <w:vMerge/>
            <w:vAlign w:val="center"/>
          </w:tcPr>
          <w:p w14:paraId="2C2D9610"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456" w:type="pct"/>
            <w:vMerge/>
            <w:vAlign w:val="center"/>
          </w:tcPr>
          <w:p w14:paraId="6BE2B70E"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750" w:type="pct"/>
            <w:vMerge/>
            <w:vAlign w:val="center"/>
          </w:tcPr>
          <w:p w14:paraId="73958CB8" w14:textId="77777777" w:rsidR="008F36A4" w:rsidRPr="00AE4224" w:rsidRDefault="008F36A4" w:rsidP="008F36A4">
            <w:pPr>
              <w:adjustRightInd w:val="0"/>
              <w:snapToGrid w:val="0"/>
              <w:jc w:val="center"/>
              <w:rPr>
                <w:rFonts w:ascii="Times New Roman" w:eastAsia="宋体" w:hAnsi="Times New Roman" w:cs="Times New Roman"/>
                <w:b/>
                <w:bCs/>
                <w:color w:val="FF0000"/>
                <w:szCs w:val="21"/>
              </w:rPr>
            </w:pPr>
          </w:p>
        </w:tc>
        <w:tc>
          <w:tcPr>
            <w:tcW w:w="546" w:type="pct"/>
            <w:vAlign w:val="center"/>
          </w:tcPr>
          <w:p w14:paraId="4B4459C4"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r w:rsidRPr="00AE4224">
              <w:rPr>
                <w:rFonts w:ascii="Times New Roman" w:eastAsia="宋体" w:hAnsi="Times New Roman" w:cs="Times New Roman"/>
                <w:bCs/>
                <w:color w:val="FF0000"/>
                <w:szCs w:val="21"/>
              </w:rPr>
              <w:t>VOCs</w:t>
            </w:r>
          </w:p>
        </w:tc>
        <w:tc>
          <w:tcPr>
            <w:tcW w:w="808" w:type="pct"/>
            <w:vAlign w:val="center"/>
          </w:tcPr>
          <w:p w14:paraId="183495D6" w14:textId="4FA91126"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4166.67 </w:t>
            </w:r>
          </w:p>
        </w:tc>
        <w:tc>
          <w:tcPr>
            <w:tcW w:w="541" w:type="pct"/>
            <w:vAlign w:val="center"/>
          </w:tcPr>
          <w:p w14:paraId="34650038" w14:textId="3EE35733"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1.25 </w:t>
            </w:r>
          </w:p>
        </w:tc>
        <w:tc>
          <w:tcPr>
            <w:tcW w:w="543" w:type="pct"/>
            <w:vAlign w:val="center"/>
          </w:tcPr>
          <w:p w14:paraId="21C63724" w14:textId="478FBBA7" w:rsidR="008F36A4" w:rsidRPr="00AE4224" w:rsidRDefault="008F36A4" w:rsidP="008F36A4">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.00</w:t>
            </w:r>
          </w:p>
        </w:tc>
        <w:tc>
          <w:tcPr>
            <w:tcW w:w="535" w:type="pct"/>
            <w:vMerge/>
            <w:vAlign w:val="center"/>
          </w:tcPr>
          <w:p w14:paraId="4C3E2EE7" w14:textId="77777777" w:rsidR="008F36A4" w:rsidRPr="00AE4224" w:rsidRDefault="008F36A4" w:rsidP="008F36A4">
            <w:pPr>
              <w:adjustRightInd w:val="0"/>
              <w:snapToGrid w:val="0"/>
              <w:jc w:val="center"/>
              <w:rPr>
                <w:rFonts w:ascii="Times New Roman" w:eastAsia="宋体" w:hAnsi="Times New Roman" w:cs="Times New Roman"/>
                <w:bCs/>
                <w:color w:val="FF0000"/>
                <w:szCs w:val="21"/>
              </w:rPr>
            </w:pPr>
          </w:p>
        </w:tc>
      </w:tr>
    </w:tbl>
    <w:p w14:paraId="112F0166" w14:textId="77777777" w:rsidR="00DA6577" w:rsidRPr="00BF02E2" w:rsidRDefault="00DA6577" w:rsidP="00DA6577">
      <w:pPr>
        <w:adjustRightInd w:val="0"/>
        <w:snapToGrid w:val="0"/>
        <w:spacing w:line="360" w:lineRule="auto"/>
        <w:rPr>
          <w:rFonts w:ascii="Times New Roman" w:eastAsia="宋体" w:hAnsi="Times New Roman" w:cs="Times New Roman"/>
          <w:sz w:val="24"/>
          <w:szCs w:val="24"/>
        </w:rPr>
        <w:sectPr w:rsidR="00DA6577" w:rsidRPr="00BF02E2" w:rsidSect="00F30EE8">
          <w:type w:val="continuous"/>
          <w:pgSz w:w="16838" w:h="11906" w:orient="landscape"/>
          <w:pgMar w:top="1440" w:right="1418" w:bottom="1440" w:left="1418" w:header="851" w:footer="851" w:gutter="0"/>
          <w:cols w:space="720"/>
          <w:docGrid w:linePitch="326"/>
        </w:sectPr>
      </w:pPr>
    </w:p>
    <w:p w14:paraId="5355618C"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lastRenderedPageBreak/>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）无组织排放废气污染源</w:t>
      </w:r>
    </w:p>
    <w:p w14:paraId="0D8C1A3E" w14:textId="56474BF6"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无组织排放废气主要来源于生产装置内设备、管道、阀</w:t>
      </w:r>
      <w:r w:rsidR="00196070" w:rsidRPr="00BF02E2">
        <w:rPr>
          <w:rFonts w:ascii="Times New Roman" w:eastAsia="宋体" w:hAnsi="Times New Roman" w:cs="Times New Roman"/>
          <w:sz w:val="24"/>
          <w:szCs w:val="24"/>
        </w:rPr>
        <w:t>门等的跑冒滴漏，此与设备装备水平、管理水平、人员操作等密切相关</w:t>
      </w:r>
      <w:r w:rsidRPr="00BF02E2">
        <w:rPr>
          <w:rFonts w:ascii="Times New Roman" w:eastAsia="宋体" w:hAnsi="Times New Roman" w:cs="Times New Roman"/>
          <w:sz w:val="24"/>
          <w:szCs w:val="24"/>
        </w:rPr>
        <w:t>。本项目无组织排放废气见表</w:t>
      </w:r>
      <w:r w:rsidR="00D74180">
        <w:rPr>
          <w:rFonts w:ascii="Times New Roman" w:eastAsia="宋体" w:hAnsi="Times New Roman" w:cs="Times New Roman"/>
          <w:sz w:val="24"/>
          <w:szCs w:val="24"/>
        </w:rPr>
        <w:t>4.11</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w:t>
      </w:r>
    </w:p>
    <w:p w14:paraId="52D782F5" w14:textId="1C191EBB" w:rsidR="00DA6577" w:rsidRPr="004C7A30" w:rsidRDefault="00DA6577" w:rsidP="00DA6577">
      <w:pPr>
        <w:adjustRightInd w:val="0"/>
        <w:snapToGrid w:val="0"/>
        <w:spacing w:line="360" w:lineRule="auto"/>
        <w:ind w:firstLineChars="200" w:firstLine="482"/>
        <w:jc w:val="center"/>
        <w:rPr>
          <w:rFonts w:ascii="Times New Roman" w:eastAsia="宋体" w:hAnsi="Times New Roman" w:cs="Times New Roman"/>
          <w:b/>
          <w:color w:val="FF0000"/>
          <w:sz w:val="24"/>
          <w:szCs w:val="24"/>
        </w:rPr>
      </w:pPr>
      <w:r w:rsidRPr="004C7A30">
        <w:rPr>
          <w:rFonts w:ascii="Times New Roman" w:eastAsia="宋体" w:hAnsi="Times New Roman" w:cs="Times New Roman"/>
          <w:b/>
          <w:color w:val="FF0000"/>
          <w:sz w:val="24"/>
          <w:szCs w:val="24"/>
        </w:rPr>
        <w:t>表</w:t>
      </w:r>
      <w:r w:rsidR="00D74180" w:rsidRPr="004C7A30">
        <w:rPr>
          <w:rFonts w:ascii="Times New Roman" w:eastAsia="宋体" w:hAnsi="Times New Roman" w:cs="Times New Roman"/>
          <w:b/>
          <w:color w:val="FF0000"/>
          <w:sz w:val="24"/>
          <w:szCs w:val="24"/>
        </w:rPr>
        <w:t>4.11</w:t>
      </w:r>
      <w:r w:rsidRPr="004C7A30">
        <w:rPr>
          <w:rFonts w:ascii="Times New Roman" w:eastAsia="宋体" w:hAnsi="Times New Roman" w:cs="Times New Roman"/>
          <w:b/>
          <w:color w:val="FF0000"/>
          <w:sz w:val="24"/>
          <w:szCs w:val="24"/>
        </w:rPr>
        <w:t>-2</w:t>
      </w:r>
      <w:r w:rsidRPr="004C7A30">
        <w:rPr>
          <w:rFonts w:ascii="Times New Roman" w:eastAsia="宋体" w:hAnsi="Times New Roman" w:cs="Times New Roman"/>
          <w:b/>
          <w:color w:val="FF0000"/>
          <w:sz w:val="24"/>
          <w:szCs w:val="24"/>
        </w:rPr>
        <w:t>本项目新增无组织排放废气产生源强</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91"/>
        <w:gridCol w:w="1660"/>
        <w:gridCol w:w="2355"/>
        <w:gridCol w:w="1799"/>
        <w:gridCol w:w="1765"/>
      </w:tblGrid>
      <w:tr w:rsidR="004C7A30" w:rsidRPr="004C7A30" w14:paraId="0FA54938" w14:textId="77777777" w:rsidTr="00D63BC1">
        <w:trPr>
          <w:jc w:val="center"/>
        </w:trPr>
        <w:tc>
          <w:tcPr>
            <w:tcW w:w="822" w:type="pct"/>
            <w:tcBorders>
              <w:top w:val="single" w:sz="12" w:space="0" w:color="auto"/>
              <w:left w:val="nil"/>
              <w:bottom w:val="single" w:sz="4" w:space="0" w:color="auto"/>
              <w:right w:val="single" w:sz="4" w:space="0" w:color="auto"/>
            </w:tcBorders>
            <w:vAlign w:val="center"/>
          </w:tcPr>
          <w:p w14:paraId="30C7C0F4" w14:textId="77777777" w:rsidR="00DA6577" w:rsidRPr="004C7A30" w:rsidRDefault="00DA6577" w:rsidP="00DA6577">
            <w:pPr>
              <w:adjustRightInd w:val="0"/>
              <w:snapToGrid w:val="0"/>
              <w:jc w:val="center"/>
              <w:rPr>
                <w:rFonts w:ascii="Times New Roman" w:eastAsia="宋体" w:hAnsi="Times New Roman" w:cs="Times New Roman"/>
                <w:b/>
                <w:bCs/>
                <w:color w:val="FF0000"/>
                <w:szCs w:val="21"/>
              </w:rPr>
            </w:pPr>
            <w:r w:rsidRPr="004C7A30">
              <w:rPr>
                <w:rFonts w:ascii="Times New Roman" w:eastAsia="宋体" w:hAnsi="Times New Roman" w:cs="Times New Roman"/>
                <w:b/>
                <w:bCs/>
                <w:color w:val="FF0000"/>
                <w:szCs w:val="21"/>
              </w:rPr>
              <w:t>污染源位置</w:t>
            </w:r>
          </w:p>
        </w:tc>
        <w:tc>
          <w:tcPr>
            <w:tcW w:w="915" w:type="pct"/>
            <w:tcBorders>
              <w:top w:val="single" w:sz="12" w:space="0" w:color="auto"/>
              <w:left w:val="single" w:sz="4" w:space="0" w:color="auto"/>
              <w:bottom w:val="single" w:sz="4" w:space="0" w:color="auto"/>
              <w:right w:val="single" w:sz="4" w:space="0" w:color="auto"/>
            </w:tcBorders>
            <w:vAlign w:val="center"/>
          </w:tcPr>
          <w:p w14:paraId="7A422335" w14:textId="77777777" w:rsidR="00DA6577" w:rsidRPr="004C7A30" w:rsidRDefault="00DA6577" w:rsidP="00DA6577">
            <w:pPr>
              <w:adjustRightInd w:val="0"/>
              <w:snapToGrid w:val="0"/>
              <w:jc w:val="center"/>
              <w:rPr>
                <w:rFonts w:ascii="Times New Roman" w:eastAsia="宋体" w:hAnsi="Times New Roman" w:cs="Times New Roman"/>
                <w:b/>
                <w:bCs/>
                <w:color w:val="FF0000"/>
                <w:szCs w:val="21"/>
              </w:rPr>
            </w:pPr>
            <w:r w:rsidRPr="004C7A30">
              <w:rPr>
                <w:rFonts w:ascii="Times New Roman" w:eastAsia="宋体" w:hAnsi="Times New Roman" w:cs="Times New Roman"/>
                <w:b/>
                <w:bCs/>
                <w:color w:val="FF0000"/>
                <w:szCs w:val="21"/>
              </w:rPr>
              <w:t>污染物名称</w:t>
            </w:r>
          </w:p>
        </w:tc>
        <w:tc>
          <w:tcPr>
            <w:tcW w:w="1298" w:type="pct"/>
            <w:tcBorders>
              <w:top w:val="single" w:sz="12" w:space="0" w:color="auto"/>
              <w:left w:val="single" w:sz="4" w:space="0" w:color="auto"/>
              <w:bottom w:val="single" w:sz="4" w:space="0" w:color="auto"/>
              <w:right w:val="single" w:sz="4" w:space="0" w:color="auto"/>
            </w:tcBorders>
            <w:vAlign w:val="center"/>
          </w:tcPr>
          <w:p w14:paraId="564DAEE6" w14:textId="77777777" w:rsidR="00DA6577" w:rsidRPr="004C7A30" w:rsidRDefault="00DA6577" w:rsidP="00DA6577">
            <w:pPr>
              <w:adjustRightInd w:val="0"/>
              <w:snapToGrid w:val="0"/>
              <w:jc w:val="center"/>
              <w:rPr>
                <w:rFonts w:ascii="Times New Roman" w:eastAsia="宋体" w:hAnsi="Times New Roman" w:cs="Times New Roman"/>
                <w:b/>
                <w:bCs/>
                <w:color w:val="FF0000"/>
                <w:szCs w:val="21"/>
              </w:rPr>
            </w:pPr>
            <w:r w:rsidRPr="004C7A30">
              <w:rPr>
                <w:rFonts w:ascii="Times New Roman" w:eastAsia="宋体" w:hAnsi="Times New Roman" w:cs="Times New Roman"/>
                <w:b/>
                <w:bCs/>
                <w:color w:val="FF0000"/>
                <w:szCs w:val="21"/>
              </w:rPr>
              <w:t>污染物产生量（</w:t>
            </w:r>
            <w:r w:rsidRPr="004C7A30">
              <w:rPr>
                <w:rFonts w:ascii="Times New Roman" w:eastAsia="宋体" w:hAnsi="Times New Roman" w:cs="Times New Roman"/>
                <w:b/>
                <w:bCs/>
                <w:color w:val="FF0000"/>
                <w:szCs w:val="21"/>
              </w:rPr>
              <w:t>t/a</w:t>
            </w:r>
            <w:r w:rsidRPr="004C7A30">
              <w:rPr>
                <w:rFonts w:ascii="Times New Roman" w:eastAsia="宋体" w:hAnsi="Times New Roman" w:cs="Times New Roman"/>
                <w:b/>
                <w:bCs/>
                <w:color w:val="FF0000"/>
                <w:szCs w:val="21"/>
              </w:rPr>
              <w:t>）</w:t>
            </w:r>
          </w:p>
        </w:tc>
        <w:tc>
          <w:tcPr>
            <w:tcW w:w="992" w:type="pct"/>
            <w:tcBorders>
              <w:top w:val="single" w:sz="12" w:space="0" w:color="auto"/>
              <w:left w:val="single" w:sz="4" w:space="0" w:color="auto"/>
              <w:bottom w:val="single" w:sz="4" w:space="0" w:color="auto"/>
              <w:right w:val="single" w:sz="4" w:space="0" w:color="auto"/>
            </w:tcBorders>
            <w:vAlign w:val="center"/>
          </w:tcPr>
          <w:p w14:paraId="7D3B9720" w14:textId="77777777" w:rsidR="00DA6577" w:rsidRPr="004C7A30" w:rsidRDefault="00DA6577" w:rsidP="00DA6577">
            <w:pPr>
              <w:adjustRightInd w:val="0"/>
              <w:snapToGrid w:val="0"/>
              <w:jc w:val="center"/>
              <w:rPr>
                <w:rFonts w:ascii="Times New Roman" w:eastAsia="宋体" w:hAnsi="Times New Roman" w:cs="Times New Roman"/>
                <w:b/>
                <w:bCs/>
                <w:color w:val="FF0000"/>
                <w:szCs w:val="21"/>
              </w:rPr>
            </w:pPr>
            <w:r w:rsidRPr="004C7A30">
              <w:rPr>
                <w:rFonts w:ascii="Times New Roman" w:eastAsia="宋体" w:hAnsi="Times New Roman" w:cs="Times New Roman"/>
                <w:b/>
                <w:bCs/>
                <w:color w:val="FF0000"/>
                <w:szCs w:val="21"/>
              </w:rPr>
              <w:t>面源面积（</w:t>
            </w:r>
            <w:r w:rsidRPr="004C7A30">
              <w:rPr>
                <w:rFonts w:ascii="Times New Roman" w:eastAsia="宋体" w:hAnsi="Times New Roman" w:cs="Times New Roman"/>
                <w:b/>
                <w:bCs/>
                <w:color w:val="FF0000"/>
                <w:szCs w:val="21"/>
              </w:rPr>
              <w:t>m</w:t>
            </w:r>
            <w:r w:rsidRPr="004C7A30">
              <w:rPr>
                <w:rFonts w:ascii="Times New Roman" w:eastAsia="宋体" w:hAnsi="Times New Roman" w:cs="Times New Roman"/>
                <w:b/>
                <w:bCs/>
                <w:color w:val="FF0000"/>
                <w:szCs w:val="21"/>
                <w:vertAlign w:val="superscript"/>
              </w:rPr>
              <w:t>2</w:t>
            </w:r>
            <w:r w:rsidRPr="004C7A30">
              <w:rPr>
                <w:rFonts w:ascii="Times New Roman" w:eastAsia="宋体" w:hAnsi="Times New Roman" w:cs="Times New Roman"/>
                <w:b/>
                <w:bCs/>
                <w:color w:val="FF0000"/>
                <w:szCs w:val="21"/>
              </w:rPr>
              <w:t>）</w:t>
            </w:r>
          </w:p>
        </w:tc>
        <w:tc>
          <w:tcPr>
            <w:tcW w:w="973" w:type="pct"/>
            <w:tcBorders>
              <w:top w:val="single" w:sz="12" w:space="0" w:color="auto"/>
              <w:left w:val="single" w:sz="4" w:space="0" w:color="auto"/>
              <w:bottom w:val="single" w:sz="4" w:space="0" w:color="auto"/>
              <w:right w:val="nil"/>
            </w:tcBorders>
            <w:vAlign w:val="center"/>
          </w:tcPr>
          <w:p w14:paraId="7221A434" w14:textId="77777777" w:rsidR="00DA6577" w:rsidRPr="004C7A30" w:rsidRDefault="00DA6577" w:rsidP="00DA6577">
            <w:pPr>
              <w:adjustRightInd w:val="0"/>
              <w:snapToGrid w:val="0"/>
              <w:jc w:val="center"/>
              <w:rPr>
                <w:rFonts w:ascii="Times New Roman" w:eastAsia="宋体" w:hAnsi="Times New Roman" w:cs="Times New Roman"/>
                <w:b/>
                <w:bCs/>
                <w:color w:val="FF0000"/>
                <w:szCs w:val="21"/>
              </w:rPr>
            </w:pPr>
            <w:r w:rsidRPr="004C7A30">
              <w:rPr>
                <w:rFonts w:ascii="Times New Roman" w:eastAsia="宋体" w:hAnsi="Times New Roman" w:cs="Times New Roman"/>
                <w:b/>
                <w:bCs/>
                <w:color w:val="FF0000"/>
                <w:szCs w:val="21"/>
              </w:rPr>
              <w:t>面源高度（</w:t>
            </w:r>
            <w:r w:rsidRPr="004C7A30">
              <w:rPr>
                <w:rFonts w:ascii="Times New Roman" w:eastAsia="宋体" w:hAnsi="Times New Roman" w:cs="Times New Roman"/>
                <w:b/>
                <w:bCs/>
                <w:color w:val="FF0000"/>
                <w:szCs w:val="21"/>
              </w:rPr>
              <w:t>m</w:t>
            </w:r>
            <w:r w:rsidRPr="004C7A30">
              <w:rPr>
                <w:rFonts w:ascii="Times New Roman" w:eastAsia="宋体" w:hAnsi="Times New Roman" w:cs="Times New Roman"/>
                <w:b/>
                <w:bCs/>
                <w:color w:val="FF0000"/>
                <w:szCs w:val="21"/>
              </w:rPr>
              <w:t>）</w:t>
            </w:r>
          </w:p>
        </w:tc>
      </w:tr>
      <w:tr w:rsidR="004C7A30" w:rsidRPr="004C7A30" w14:paraId="6F7F5D5A" w14:textId="77777777" w:rsidTr="00D63BC1">
        <w:trPr>
          <w:jc w:val="center"/>
        </w:trPr>
        <w:tc>
          <w:tcPr>
            <w:tcW w:w="822" w:type="pct"/>
            <w:vMerge w:val="restart"/>
            <w:tcBorders>
              <w:top w:val="single" w:sz="4" w:space="0" w:color="auto"/>
              <w:left w:val="nil"/>
              <w:right w:val="single" w:sz="4" w:space="0" w:color="auto"/>
            </w:tcBorders>
            <w:vAlign w:val="center"/>
          </w:tcPr>
          <w:p w14:paraId="52F6933A"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本项目装置区</w:t>
            </w:r>
          </w:p>
        </w:tc>
        <w:tc>
          <w:tcPr>
            <w:tcW w:w="915" w:type="pct"/>
            <w:tcBorders>
              <w:top w:val="single" w:sz="4" w:space="0" w:color="auto"/>
              <w:left w:val="single" w:sz="4" w:space="0" w:color="auto"/>
              <w:bottom w:val="single" w:sz="4" w:space="0" w:color="auto"/>
              <w:right w:val="single" w:sz="4" w:space="0" w:color="auto"/>
            </w:tcBorders>
            <w:vAlign w:val="center"/>
          </w:tcPr>
          <w:p w14:paraId="587B0683"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甲醇</w:t>
            </w:r>
          </w:p>
        </w:tc>
        <w:tc>
          <w:tcPr>
            <w:tcW w:w="1298" w:type="pct"/>
            <w:tcBorders>
              <w:top w:val="single" w:sz="4" w:space="0" w:color="auto"/>
              <w:left w:val="single" w:sz="4" w:space="0" w:color="auto"/>
              <w:bottom w:val="single" w:sz="4" w:space="0" w:color="auto"/>
              <w:right w:val="single" w:sz="4" w:space="0" w:color="auto"/>
            </w:tcBorders>
            <w:vAlign w:val="center"/>
          </w:tcPr>
          <w:p w14:paraId="02B5C5C1" w14:textId="01CDDE80"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0.04</w:t>
            </w:r>
          </w:p>
        </w:tc>
        <w:tc>
          <w:tcPr>
            <w:tcW w:w="992" w:type="pct"/>
            <w:vMerge w:val="restart"/>
            <w:tcBorders>
              <w:top w:val="single" w:sz="4" w:space="0" w:color="auto"/>
              <w:left w:val="single" w:sz="4" w:space="0" w:color="auto"/>
              <w:right w:val="single" w:sz="4" w:space="0" w:color="auto"/>
            </w:tcBorders>
            <w:vAlign w:val="center"/>
          </w:tcPr>
          <w:p w14:paraId="127041C0"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4784</w:t>
            </w:r>
          </w:p>
          <w:p w14:paraId="779724E9"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(104x46)</w:t>
            </w:r>
          </w:p>
        </w:tc>
        <w:tc>
          <w:tcPr>
            <w:tcW w:w="973" w:type="pct"/>
            <w:vMerge w:val="restart"/>
            <w:tcBorders>
              <w:top w:val="single" w:sz="4" w:space="0" w:color="auto"/>
              <w:left w:val="single" w:sz="4" w:space="0" w:color="auto"/>
              <w:right w:val="nil"/>
            </w:tcBorders>
            <w:vAlign w:val="center"/>
          </w:tcPr>
          <w:p w14:paraId="7C6FFE65"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8</w:t>
            </w:r>
          </w:p>
        </w:tc>
      </w:tr>
      <w:tr w:rsidR="004C7A30" w:rsidRPr="004C7A30" w14:paraId="5402D919" w14:textId="77777777" w:rsidTr="00D63BC1">
        <w:trPr>
          <w:jc w:val="center"/>
        </w:trPr>
        <w:tc>
          <w:tcPr>
            <w:tcW w:w="822" w:type="pct"/>
            <w:vMerge/>
            <w:tcBorders>
              <w:top w:val="single" w:sz="4" w:space="0" w:color="auto"/>
              <w:left w:val="nil"/>
              <w:right w:val="single" w:sz="4" w:space="0" w:color="auto"/>
            </w:tcBorders>
            <w:vAlign w:val="center"/>
          </w:tcPr>
          <w:p w14:paraId="042D3EDC"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15" w:type="pct"/>
            <w:tcBorders>
              <w:top w:val="single" w:sz="4" w:space="0" w:color="auto"/>
              <w:left w:val="single" w:sz="4" w:space="0" w:color="auto"/>
              <w:bottom w:val="single" w:sz="4" w:space="0" w:color="auto"/>
              <w:right w:val="single" w:sz="4" w:space="0" w:color="auto"/>
            </w:tcBorders>
            <w:vAlign w:val="center"/>
          </w:tcPr>
          <w:p w14:paraId="56D12675"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乙醇酸甲酯</w:t>
            </w:r>
          </w:p>
        </w:tc>
        <w:tc>
          <w:tcPr>
            <w:tcW w:w="1298" w:type="pct"/>
            <w:tcBorders>
              <w:top w:val="single" w:sz="4" w:space="0" w:color="auto"/>
              <w:left w:val="single" w:sz="4" w:space="0" w:color="auto"/>
              <w:bottom w:val="single" w:sz="4" w:space="0" w:color="auto"/>
              <w:right w:val="single" w:sz="4" w:space="0" w:color="auto"/>
            </w:tcBorders>
            <w:vAlign w:val="center"/>
          </w:tcPr>
          <w:p w14:paraId="30BD3A9C" w14:textId="3C31C26D"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0.02</w:t>
            </w:r>
          </w:p>
        </w:tc>
        <w:tc>
          <w:tcPr>
            <w:tcW w:w="992" w:type="pct"/>
            <w:vMerge/>
            <w:tcBorders>
              <w:top w:val="single" w:sz="4" w:space="0" w:color="auto"/>
              <w:left w:val="single" w:sz="4" w:space="0" w:color="auto"/>
              <w:right w:val="single" w:sz="4" w:space="0" w:color="auto"/>
            </w:tcBorders>
            <w:vAlign w:val="center"/>
          </w:tcPr>
          <w:p w14:paraId="667E3FEC"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73" w:type="pct"/>
            <w:vMerge/>
            <w:tcBorders>
              <w:top w:val="single" w:sz="4" w:space="0" w:color="auto"/>
              <w:left w:val="single" w:sz="4" w:space="0" w:color="auto"/>
              <w:right w:val="nil"/>
            </w:tcBorders>
            <w:vAlign w:val="center"/>
          </w:tcPr>
          <w:p w14:paraId="146724FE"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r>
      <w:tr w:rsidR="004C7A30" w:rsidRPr="004C7A30" w14:paraId="6D9B9CC6" w14:textId="77777777" w:rsidTr="00D63BC1">
        <w:trPr>
          <w:jc w:val="center"/>
        </w:trPr>
        <w:tc>
          <w:tcPr>
            <w:tcW w:w="822" w:type="pct"/>
            <w:vMerge/>
            <w:tcBorders>
              <w:left w:val="nil"/>
              <w:right w:val="single" w:sz="4" w:space="0" w:color="auto"/>
            </w:tcBorders>
            <w:vAlign w:val="center"/>
          </w:tcPr>
          <w:p w14:paraId="0C4F7019"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15" w:type="pct"/>
            <w:tcBorders>
              <w:top w:val="single" w:sz="4" w:space="0" w:color="auto"/>
              <w:left w:val="single" w:sz="4" w:space="0" w:color="auto"/>
              <w:bottom w:val="single" w:sz="4" w:space="0" w:color="auto"/>
              <w:right w:val="single" w:sz="4" w:space="0" w:color="auto"/>
            </w:tcBorders>
            <w:vAlign w:val="center"/>
          </w:tcPr>
          <w:p w14:paraId="5E8C24A7"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乙醇</w:t>
            </w:r>
          </w:p>
        </w:tc>
        <w:tc>
          <w:tcPr>
            <w:tcW w:w="1298" w:type="pct"/>
            <w:tcBorders>
              <w:top w:val="single" w:sz="4" w:space="0" w:color="auto"/>
              <w:left w:val="single" w:sz="4" w:space="0" w:color="auto"/>
              <w:bottom w:val="single" w:sz="4" w:space="0" w:color="auto"/>
              <w:right w:val="single" w:sz="4" w:space="0" w:color="auto"/>
            </w:tcBorders>
            <w:vAlign w:val="center"/>
          </w:tcPr>
          <w:p w14:paraId="41671600" w14:textId="0396068D"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c>
          <w:tcPr>
            <w:tcW w:w="992" w:type="pct"/>
            <w:vMerge/>
            <w:tcBorders>
              <w:left w:val="single" w:sz="4" w:space="0" w:color="auto"/>
              <w:right w:val="single" w:sz="4" w:space="0" w:color="auto"/>
            </w:tcBorders>
            <w:vAlign w:val="center"/>
          </w:tcPr>
          <w:p w14:paraId="2AC3D717"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73" w:type="pct"/>
            <w:vMerge/>
            <w:tcBorders>
              <w:left w:val="single" w:sz="4" w:space="0" w:color="auto"/>
              <w:right w:val="nil"/>
            </w:tcBorders>
            <w:vAlign w:val="center"/>
          </w:tcPr>
          <w:p w14:paraId="361F6612"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r>
      <w:tr w:rsidR="004C7A30" w:rsidRPr="004C7A30" w14:paraId="3DB29F66" w14:textId="77777777" w:rsidTr="00563B3C">
        <w:trPr>
          <w:jc w:val="center"/>
        </w:trPr>
        <w:tc>
          <w:tcPr>
            <w:tcW w:w="822" w:type="pct"/>
            <w:vMerge/>
            <w:tcBorders>
              <w:left w:val="nil"/>
              <w:right w:val="single" w:sz="4" w:space="0" w:color="auto"/>
            </w:tcBorders>
            <w:vAlign w:val="center"/>
          </w:tcPr>
          <w:p w14:paraId="05DA48C7"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15" w:type="pct"/>
            <w:tcBorders>
              <w:top w:val="single" w:sz="4" w:space="0" w:color="auto"/>
              <w:left w:val="single" w:sz="4" w:space="0" w:color="auto"/>
              <w:bottom w:val="single" w:sz="4" w:space="0" w:color="auto"/>
              <w:right w:val="single" w:sz="4" w:space="0" w:color="auto"/>
            </w:tcBorders>
            <w:vAlign w:val="center"/>
          </w:tcPr>
          <w:p w14:paraId="22269CB0"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乙二醇</w:t>
            </w:r>
          </w:p>
        </w:tc>
        <w:tc>
          <w:tcPr>
            <w:tcW w:w="1298" w:type="pct"/>
            <w:tcBorders>
              <w:top w:val="single" w:sz="4" w:space="0" w:color="auto"/>
              <w:left w:val="single" w:sz="4" w:space="0" w:color="auto"/>
              <w:bottom w:val="single" w:sz="4" w:space="0" w:color="auto"/>
              <w:right w:val="single" w:sz="4" w:space="0" w:color="auto"/>
            </w:tcBorders>
            <w:vAlign w:val="center"/>
          </w:tcPr>
          <w:p w14:paraId="3E55CDBA" w14:textId="06791D5A"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c>
          <w:tcPr>
            <w:tcW w:w="992" w:type="pct"/>
            <w:vMerge/>
            <w:tcBorders>
              <w:left w:val="single" w:sz="4" w:space="0" w:color="auto"/>
              <w:right w:val="single" w:sz="4" w:space="0" w:color="auto"/>
            </w:tcBorders>
            <w:vAlign w:val="center"/>
          </w:tcPr>
          <w:p w14:paraId="7CC21E7A"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73" w:type="pct"/>
            <w:vMerge/>
            <w:tcBorders>
              <w:left w:val="single" w:sz="4" w:space="0" w:color="auto"/>
              <w:right w:val="nil"/>
            </w:tcBorders>
            <w:vAlign w:val="center"/>
          </w:tcPr>
          <w:p w14:paraId="3E181A38"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r>
      <w:tr w:rsidR="004C7A30" w:rsidRPr="004C7A30" w14:paraId="2BAF4A3D" w14:textId="77777777" w:rsidTr="00D63BC1">
        <w:trPr>
          <w:jc w:val="center"/>
        </w:trPr>
        <w:tc>
          <w:tcPr>
            <w:tcW w:w="822" w:type="pct"/>
            <w:vMerge/>
            <w:tcBorders>
              <w:left w:val="nil"/>
              <w:bottom w:val="single" w:sz="12" w:space="0" w:color="auto"/>
              <w:right w:val="single" w:sz="4" w:space="0" w:color="auto"/>
            </w:tcBorders>
            <w:vAlign w:val="center"/>
          </w:tcPr>
          <w:p w14:paraId="0899E9B8"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15" w:type="pct"/>
            <w:tcBorders>
              <w:top w:val="single" w:sz="4" w:space="0" w:color="auto"/>
              <w:left w:val="single" w:sz="4" w:space="0" w:color="auto"/>
              <w:bottom w:val="single" w:sz="12" w:space="0" w:color="auto"/>
              <w:right w:val="single" w:sz="4" w:space="0" w:color="auto"/>
            </w:tcBorders>
            <w:vAlign w:val="center"/>
          </w:tcPr>
          <w:p w14:paraId="13A7ED45"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bCs/>
                <w:color w:val="FF0000"/>
                <w:szCs w:val="21"/>
              </w:rPr>
              <w:t>VOCs</w:t>
            </w:r>
          </w:p>
        </w:tc>
        <w:tc>
          <w:tcPr>
            <w:tcW w:w="1298" w:type="pct"/>
            <w:tcBorders>
              <w:top w:val="single" w:sz="4" w:space="0" w:color="auto"/>
              <w:left w:val="single" w:sz="4" w:space="0" w:color="auto"/>
              <w:bottom w:val="single" w:sz="12" w:space="0" w:color="auto"/>
              <w:right w:val="single" w:sz="4" w:space="0" w:color="auto"/>
            </w:tcBorders>
            <w:vAlign w:val="center"/>
          </w:tcPr>
          <w:p w14:paraId="2C46371A" w14:textId="7BC9E10A" w:rsidR="004C7A30" w:rsidRPr="004C7A30" w:rsidRDefault="004C7A30" w:rsidP="004C7A30">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0.064</w:t>
            </w:r>
          </w:p>
        </w:tc>
        <w:tc>
          <w:tcPr>
            <w:tcW w:w="992" w:type="pct"/>
            <w:vMerge/>
            <w:tcBorders>
              <w:left w:val="single" w:sz="4" w:space="0" w:color="auto"/>
              <w:bottom w:val="single" w:sz="12" w:space="0" w:color="auto"/>
              <w:right w:val="single" w:sz="4" w:space="0" w:color="auto"/>
            </w:tcBorders>
            <w:vAlign w:val="center"/>
          </w:tcPr>
          <w:p w14:paraId="1CBC9B6B"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c>
          <w:tcPr>
            <w:tcW w:w="973" w:type="pct"/>
            <w:vMerge/>
            <w:tcBorders>
              <w:left w:val="single" w:sz="4" w:space="0" w:color="auto"/>
              <w:bottom w:val="single" w:sz="12" w:space="0" w:color="auto"/>
              <w:right w:val="nil"/>
            </w:tcBorders>
            <w:vAlign w:val="center"/>
          </w:tcPr>
          <w:p w14:paraId="0AA3097A" w14:textId="77777777" w:rsidR="004C7A30" w:rsidRPr="004C7A30" w:rsidRDefault="004C7A30" w:rsidP="004C7A30">
            <w:pPr>
              <w:adjustRightInd w:val="0"/>
              <w:snapToGrid w:val="0"/>
              <w:jc w:val="center"/>
              <w:rPr>
                <w:rFonts w:ascii="Times New Roman" w:eastAsia="宋体" w:hAnsi="Times New Roman" w:cs="Times New Roman"/>
                <w:bCs/>
                <w:color w:val="FF0000"/>
                <w:szCs w:val="21"/>
              </w:rPr>
            </w:pPr>
          </w:p>
        </w:tc>
      </w:tr>
    </w:tbl>
    <w:p w14:paraId="7EBFD37C" w14:textId="3393E0A7" w:rsidR="00DA6577" w:rsidRPr="00BF02E2" w:rsidRDefault="00D74180" w:rsidP="00DA6577">
      <w:pPr>
        <w:adjustRightInd w:val="0"/>
        <w:snapToGrid w:val="0"/>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4.11</w:t>
      </w:r>
      <w:r w:rsidR="00DA6577" w:rsidRPr="00BF02E2">
        <w:rPr>
          <w:rFonts w:ascii="Times New Roman" w:eastAsia="宋体" w:hAnsi="Times New Roman" w:cs="Times New Roman"/>
          <w:b/>
          <w:sz w:val="24"/>
          <w:szCs w:val="24"/>
        </w:rPr>
        <w:t>.1.2</w:t>
      </w:r>
      <w:r w:rsidR="00DA6577" w:rsidRPr="00BF02E2">
        <w:rPr>
          <w:rFonts w:ascii="Times New Roman" w:eastAsia="宋体" w:hAnsi="Times New Roman" w:cs="Times New Roman"/>
          <w:b/>
          <w:sz w:val="24"/>
          <w:szCs w:val="24"/>
        </w:rPr>
        <w:t>废水污染源</w:t>
      </w:r>
    </w:p>
    <w:p w14:paraId="169AC286" w14:textId="77777777" w:rsidR="00D0653C" w:rsidRDefault="00D0653C" w:rsidP="00D0653C">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）生产废水</w:t>
      </w:r>
    </w:p>
    <w:p w14:paraId="4A2547B3" w14:textId="1EEF0DD2" w:rsidR="00D0653C" w:rsidRDefault="00D0653C" w:rsidP="00D0653C">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w:t>
      </w:r>
      <w:r>
        <w:rPr>
          <w:rFonts w:ascii="Times New Roman" w:eastAsia="宋体" w:hAnsi="Times New Roman" w:cs="Times New Roman"/>
          <w:sz w:val="24"/>
          <w:szCs w:val="24"/>
        </w:rPr>
        <w:t>真空喷射器冷凝水</w:t>
      </w:r>
      <w:r w:rsidR="00F4213C">
        <w:rPr>
          <w:rFonts w:ascii="Times New Roman" w:eastAsia="宋体" w:hAnsi="Times New Roman" w:cs="Times New Roman" w:hint="eastAsia"/>
          <w:sz w:val="24"/>
          <w:szCs w:val="24"/>
        </w:rPr>
        <w:t>（</w:t>
      </w:r>
      <w:r w:rsidR="00F4213C">
        <w:rPr>
          <w:rFonts w:ascii="Times New Roman" w:eastAsia="宋体" w:hAnsi="Times New Roman" w:cs="Times New Roman" w:hint="eastAsia"/>
          <w:sz w:val="24"/>
          <w:szCs w:val="24"/>
        </w:rPr>
        <w:t>W1</w:t>
      </w:r>
      <w:r w:rsidR="00F4213C">
        <w:rPr>
          <w:rFonts w:ascii="Times New Roman" w:eastAsia="宋体" w:hAnsi="Times New Roman" w:cs="Times New Roman" w:hint="eastAsia"/>
          <w:sz w:val="24"/>
          <w:szCs w:val="24"/>
        </w:rPr>
        <w:t>）</w:t>
      </w:r>
    </w:p>
    <w:p w14:paraId="133C80A3" w14:textId="77777777" w:rsidR="00D0653C" w:rsidRDefault="00D0653C" w:rsidP="00D0653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本项目脱甲醇塔、脱脂塔、精制塔、水解塔塔顶均设置了真空喷射器，通入低压</w:t>
      </w:r>
      <w:r>
        <w:rPr>
          <w:rFonts w:ascii="Times New Roman" w:eastAsia="宋体" w:hAnsi="Times New Roman" w:cs="Times New Roman"/>
          <w:sz w:val="24"/>
          <w:szCs w:val="24"/>
        </w:rPr>
        <w:t>蒸汽把气相抽出，经冷凝器分离后，部分有机物进入蒸汽凝液形成废水</w:t>
      </w:r>
      <w:r>
        <w:rPr>
          <w:rFonts w:ascii="Times New Roman" w:eastAsia="宋体" w:hAnsi="Times New Roman" w:cs="Times New Roman" w:hint="eastAsia"/>
          <w:sz w:val="24"/>
          <w:szCs w:val="24"/>
        </w:rPr>
        <w:t>，</w:t>
      </w:r>
      <w:r>
        <w:rPr>
          <w:rFonts w:ascii="Times New Roman" w:eastAsia="宋体" w:hAnsi="Times New Roman" w:cs="Times New Roman"/>
          <w:sz w:val="24"/>
          <w:szCs w:val="24"/>
        </w:rPr>
        <w:t>废水产生量为</w:t>
      </w:r>
      <w:r>
        <w:rPr>
          <w:rFonts w:ascii="Times New Roman" w:eastAsia="宋体" w:hAnsi="Times New Roman" w:cs="Times New Roman" w:hint="eastAsia"/>
          <w:sz w:val="24"/>
          <w:szCs w:val="24"/>
        </w:rPr>
        <w:t>800</w:t>
      </w:r>
      <w:r>
        <w:rPr>
          <w:rFonts w:ascii="Times New Roman" w:eastAsia="宋体" w:hAnsi="Times New Roman" w:cs="Times New Roman"/>
          <w:sz w:val="24"/>
          <w:szCs w:val="24"/>
        </w:rPr>
        <w:t>t/a</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主要污染物为</w:t>
      </w:r>
      <w:r>
        <w:rPr>
          <w:rFonts w:ascii="Times New Roman" w:eastAsia="宋体" w:hAnsi="Times New Roman" w:cs="Times New Roman"/>
          <w:sz w:val="24"/>
          <w:szCs w:val="24"/>
        </w:rPr>
        <w:t>COD</w:t>
      </w:r>
      <w:r>
        <w:rPr>
          <w:rFonts w:ascii="Times New Roman" w:eastAsia="宋体" w:hAnsi="Times New Roman" w:cs="Times New Roman"/>
          <w:sz w:val="24"/>
          <w:szCs w:val="24"/>
        </w:rPr>
        <w:t>。</w:t>
      </w:r>
    </w:p>
    <w:p w14:paraId="131FA231" w14:textId="1123D424" w:rsidR="00D0653C" w:rsidRPr="00CE7B31" w:rsidRDefault="00D0653C" w:rsidP="00D0653C">
      <w:pPr>
        <w:pStyle w:val="1fb"/>
        <w:rPr>
          <w:rFonts w:ascii="Times New Roman" w:hAnsi="Times New Roman" w:cs="Times New Roman"/>
          <w:color w:val="auto"/>
        </w:rPr>
      </w:pPr>
      <w:r w:rsidRPr="00CE7B31">
        <w:rPr>
          <w:rFonts w:ascii="宋体" w:hAnsi="宋体" w:cs="宋体" w:hint="eastAsia"/>
          <w:color w:val="auto"/>
        </w:rPr>
        <w:t>②</w:t>
      </w:r>
      <w:r w:rsidRPr="00CE7B31">
        <w:rPr>
          <w:rFonts w:ascii="Times New Roman" w:hAnsi="Times New Roman" w:cs="Times New Roman"/>
          <w:color w:val="auto"/>
        </w:rPr>
        <w:t>设备清洗废水</w:t>
      </w:r>
      <w:r w:rsidR="00F4213C" w:rsidRPr="00CE7B31">
        <w:rPr>
          <w:rFonts w:ascii="Times New Roman" w:hAnsi="Times New Roman" w:cs="Times New Roman" w:hint="eastAsia"/>
          <w:color w:val="auto"/>
        </w:rPr>
        <w:t>（</w:t>
      </w:r>
      <w:r w:rsidR="00F4213C" w:rsidRPr="00CE7B31">
        <w:rPr>
          <w:rFonts w:ascii="Times New Roman" w:hAnsi="Times New Roman" w:cs="Times New Roman" w:hint="eastAsia"/>
          <w:color w:val="auto"/>
        </w:rPr>
        <w:t>W</w:t>
      </w:r>
      <w:r w:rsidR="00F4213C" w:rsidRPr="00CE7B31">
        <w:rPr>
          <w:rFonts w:ascii="Times New Roman" w:hAnsi="Times New Roman" w:cs="Times New Roman"/>
          <w:color w:val="auto"/>
        </w:rPr>
        <w:t>2</w:t>
      </w:r>
      <w:r w:rsidR="00F4213C" w:rsidRPr="00CE7B31">
        <w:rPr>
          <w:rFonts w:ascii="Times New Roman" w:hAnsi="Times New Roman" w:cs="Times New Roman" w:hint="eastAsia"/>
          <w:color w:val="auto"/>
        </w:rPr>
        <w:t>）</w:t>
      </w:r>
      <w:r w:rsidRPr="00CE7B31">
        <w:rPr>
          <w:rFonts w:ascii="Times New Roman" w:hAnsi="Times New Roman" w:cs="Times New Roman"/>
          <w:color w:val="auto"/>
        </w:rPr>
        <w:t>：设备清洗废水产生量</w:t>
      </w:r>
      <w:r w:rsidRPr="00CE7B31">
        <w:rPr>
          <w:rFonts w:ascii="Times New Roman" w:hAnsi="Times New Roman" w:cs="Times New Roman"/>
          <w:color w:val="auto"/>
        </w:rPr>
        <w:t>200t/a</w:t>
      </w:r>
      <w:r w:rsidRPr="00CE7B31">
        <w:rPr>
          <w:rFonts w:ascii="Times New Roman" w:hAnsi="Times New Roman" w:cs="Times New Roman"/>
          <w:color w:val="auto"/>
        </w:rPr>
        <w:t>，主要污染物为</w:t>
      </w:r>
      <w:r w:rsidRPr="00CE7B31">
        <w:rPr>
          <w:rFonts w:ascii="Times New Roman" w:hAnsi="Times New Roman" w:cs="Times New Roman"/>
          <w:color w:val="auto"/>
        </w:rPr>
        <w:t>COD</w:t>
      </w:r>
      <w:r w:rsidRPr="00CE7B31">
        <w:rPr>
          <w:rFonts w:ascii="Times New Roman" w:hAnsi="Times New Roman" w:cs="Times New Roman"/>
          <w:color w:val="auto"/>
        </w:rPr>
        <w:t>、</w:t>
      </w:r>
      <w:r w:rsidRPr="00CE7B31">
        <w:rPr>
          <w:rFonts w:ascii="Times New Roman" w:hAnsi="Times New Roman" w:cs="Times New Roman"/>
          <w:color w:val="auto"/>
        </w:rPr>
        <w:t>SS</w:t>
      </w:r>
      <w:r w:rsidRPr="00CE7B31">
        <w:rPr>
          <w:rFonts w:ascii="Times New Roman" w:hAnsi="Times New Roman" w:cs="Times New Roman"/>
          <w:color w:val="auto"/>
        </w:rPr>
        <w:t>、石油类。</w:t>
      </w:r>
    </w:p>
    <w:p w14:paraId="3F9DF563" w14:textId="37EE8505" w:rsidR="00D0653C" w:rsidRPr="00CE7B31" w:rsidRDefault="00D0653C" w:rsidP="00D0653C">
      <w:pPr>
        <w:adjustRightInd w:val="0"/>
        <w:snapToGrid w:val="0"/>
        <w:spacing w:line="360" w:lineRule="auto"/>
        <w:ind w:firstLineChars="200" w:firstLine="480"/>
        <w:rPr>
          <w:rFonts w:ascii="Times New Roman" w:eastAsia="宋体" w:hAnsi="Times New Roman" w:cs="Times New Roman"/>
          <w:sz w:val="24"/>
          <w:szCs w:val="24"/>
        </w:rPr>
      </w:pPr>
      <w:r w:rsidRPr="00CE7B31">
        <w:rPr>
          <w:rFonts w:ascii="宋体" w:eastAsia="宋体" w:hAnsi="宋体" w:cs="宋体" w:hint="eastAsia"/>
          <w:sz w:val="24"/>
          <w:szCs w:val="24"/>
        </w:rPr>
        <w:t>③</w:t>
      </w:r>
      <w:r w:rsidRPr="00CE7B31">
        <w:rPr>
          <w:rFonts w:ascii="Times New Roman" w:eastAsia="宋体" w:hAnsi="Times New Roman" w:cs="Times New Roman"/>
          <w:sz w:val="24"/>
          <w:szCs w:val="24"/>
        </w:rPr>
        <w:t>地面冲洗废水</w:t>
      </w:r>
      <w:r w:rsidR="00F4213C" w:rsidRPr="00CE7B31">
        <w:rPr>
          <w:rFonts w:ascii="Times New Roman" w:eastAsia="宋体" w:hAnsi="Times New Roman" w:cs="Times New Roman" w:hint="eastAsia"/>
          <w:sz w:val="24"/>
          <w:szCs w:val="24"/>
        </w:rPr>
        <w:t>（</w:t>
      </w:r>
      <w:r w:rsidR="00F4213C" w:rsidRPr="00CE7B31">
        <w:rPr>
          <w:rFonts w:ascii="Times New Roman" w:eastAsia="宋体" w:hAnsi="Times New Roman" w:cs="Times New Roman" w:hint="eastAsia"/>
          <w:sz w:val="24"/>
          <w:szCs w:val="24"/>
        </w:rPr>
        <w:t>W</w:t>
      </w:r>
      <w:r w:rsidR="00F4213C" w:rsidRPr="00CE7B31">
        <w:rPr>
          <w:rFonts w:ascii="Times New Roman" w:hAnsi="Times New Roman" w:cs="Times New Roman"/>
          <w:sz w:val="24"/>
        </w:rPr>
        <w:t>3</w:t>
      </w:r>
      <w:r w:rsidR="00F4213C" w:rsidRPr="00CE7B31">
        <w:rPr>
          <w:rFonts w:ascii="Times New Roman" w:eastAsia="宋体" w:hAnsi="Times New Roman" w:cs="Times New Roman" w:hint="eastAsia"/>
          <w:sz w:val="24"/>
          <w:szCs w:val="24"/>
        </w:rPr>
        <w:t>）</w:t>
      </w:r>
      <w:r w:rsidRPr="00CE7B31">
        <w:rPr>
          <w:rFonts w:ascii="Times New Roman" w:eastAsia="宋体" w:hAnsi="Times New Roman" w:cs="Times New Roman"/>
          <w:sz w:val="24"/>
          <w:szCs w:val="24"/>
        </w:rPr>
        <w:t>：用水对</w:t>
      </w:r>
      <w:r w:rsidR="00185297" w:rsidRPr="00CE7B31">
        <w:rPr>
          <w:rFonts w:ascii="Times New Roman" w:eastAsia="宋体" w:hAnsi="Times New Roman" w:cs="Times New Roman" w:hint="eastAsia"/>
          <w:sz w:val="24"/>
          <w:szCs w:val="24"/>
        </w:rPr>
        <w:t>本项目</w:t>
      </w:r>
      <w:r w:rsidRPr="00CE7B31">
        <w:rPr>
          <w:rFonts w:ascii="Times New Roman" w:eastAsia="宋体" w:hAnsi="Times New Roman" w:cs="Times New Roman"/>
          <w:sz w:val="24"/>
          <w:szCs w:val="24"/>
        </w:rPr>
        <w:t>装置区地面进行冲洗时产生的地面冲洗水，废水产生量</w:t>
      </w:r>
      <w:r w:rsidRPr="00CE7B31">
        <w:rPr>
          <w:rFonts w:ascii="Times New Roman" w:eastAsia="宋体" w:hAnsi="Times New Roman" w:cs="Times New Roman"/>
          <w:sz w:val="24"/>
          <w:szCs w:val="24"/>
        </w:rPr>
        <w:t>200t/a</w:t>
      </w:r>
      <w:r w:rsidRPr="00CE7B31">
        <w:rPr>
          <w:rFonts w:ascii="Times New Roman" w:eastAsia="宋体" w:hAnsi="Times New Roman" w:cs="Times New Roman"/>
          <w:sz w:val="24"/>
          <w:szCs w:val="24"/>
        </w:rPr>
        <w:t>，主要污染物为</w:t>
      </w:r>
      <w:r w:rsidRPr="00CE7B31">
        <w:rPr>
          <w:rFonts w:ascii="Times New Roman" w:eastAsia="宋体" w:hAnsi="Times New Roman" w:cs="Times New Roman"/>
          <w:sz w:val="24"/>
          <w:szCs w:val="24"/>
        </w:rPr>
        <w:t>COD</w:t>
      </w:r>
      <w:r w:rsidRPr="00CE7B31">
        <w:rPr>
          <w:rFonts w:ascii="Times New Roman" w:eastAsia="宋体" w:hAnsi="Times New Roman" w:cs="Times New Roman"/>
          <w:sz w:val="24"/>
          <w:szCs w:val="24"/>
        </w:rPr>
        <w:t>、</w:t>
      </w:r>
      <w:r w:rsidRPr="00CE7B31">
        <w:rPr>
          <w:rFonts w:ascii="Times New Roman" w:eastAsia="宋体" w:hAnsi="Times New Roman" w:cs="Times New Roman"/>
          <w:sz w:val="24"/>
          <w:szCs w:val="24"/>
        </w:rPr>
        <w:t>SS</w:t>
      </w:r>
      <w:r w:rsidRPr="00CE7B31">
        <w:rPr>
          <w:rFonts w:ascii="Times New Roman" w:eastAsia="宋体" w:hAnsi="Times New Roman" w:cs="Times New Roman"/>
          <w:sz w:val="24"/>
          <w:szCs w:val="24"/>
        </w:rPr>
        <w:t>、石油类。</w:t>
      </w:r>
    </w:p>
    <w:p w14:paraId="29DBAAA9" w14:textId="522C0E7A" w:rsidR="00D0653C" w:rsidRPr="00CE7B31" w:rsidRDefault="00D0653C" w:rsidP="00D0653C">
      <w:pPr>
        <w:adjustRightInd w:val="0"/>
        <w:snapToGrid w:val="0"/>
        <w:spacing w:line="360" w:lineRule="auto"/>
        <w:ind w:firstLineChars="200" w:firstLine="480"/>
        <w:rPr>
          <w:rFonts w:ascii="Times New Roman" w:eastAsia="宋体" w:hAnsi="Times New Roman" w:cs="Times New Roman"/>
          <w:sz w:val="24"/>
          <w:szCs w:val="24"/>
        </w:rPr>
      </w:pPr>
      <w:r w:rsidRPr="00CE7B31">
        <w:rPr>
          <w:rFonts w:ascii="宋体" w:eastAsia="宋体" w:hAnsi="宋体" w:cs="宋体" w:hint="eastAsia"/>
          <w:sz w:val="24"/>
          <w:szCs w:val="24"/>
        </w:rPr>
        <w:t>④</w:t>
      </w:r>
      <w:r w:rsidRPr="00CE7B31">
        <w:rPr>
          <w:rFonts w:ascii="Times New Roman" w:eastAsia="宋体" w:hAnsi="Times New Roman" w:cs="Times New Roman"/>
          <w:sz w:val="24"/>
          <w:szCs w:val="24"/>
        </w:rPr>
        <w:t>初期雨水</w:t>
      </w:r>
      <w:r w:rsidR="00F4213C" w:rsidRPr="00CE7B31">
        <w:rPr>
          <w:rFonts w:ascii="Times New Roman" w:eastAsia="宋体" w:hAnsi="Times New Roman" w:cs="Times New Roman" w:hint="eastAsia"/>
          <w:sz w:val="24"/>
          <w:szCs w:val="24"/>
        </w:rPr>
        <w:t>（</w:t>
      </w:r>
      <w:r w:rsidR="00F4213C" w:rsidRPr="00CE7B31">
        <w:rPr>
          <w:rFonts w:ascii="Times New Roman" w:eastAsia="宋体" w:hAnsi="Times New Roman" w:cs="Times New Roman" w:hint="eastAsia"/>
          <w:sz w:val="24"/>
          <w:szCs w:val="24"/>
        </w:rPr>
        <w:t>W</w:t>
      </w:r>
      <w:r w:rsidR="00F4213C" w:rsidRPr="00CE7B31">
        <w:rPr>
          <w:rFonts w:ascii="Times New Roman" w:hAnsi="Times New Roman" w:cs="Times New Roman"/>
          <w:sz w:val="24"/>
        </w:rPr>
        <w:t>4</w:t>
      </w:r>
      <w:r w:rsidR="00F4213C" w:rsidRPr="00CE7B31">
        <w:rPr>
          <w:rFonts w:ascii="Times New Roman" w:eastAsia="宋体" w:hAnsi="Times New Roman" w:cs="Times New Roman" w:hint="eastAsia"/>
          <w:sz w:val="24"/>
          <w:szCs w:val="24"/>
        </w:rPr>
        <w:t>）</w:t>
      </w:r>
      <w:r w:rsidRPr="00CE7B31">
        <w:rPr>
          <w:rFonts w:ascii="Times New Roman" w:eastAsia="宋体" w:hAnsi="Times New Roman" w:cs="Times New Roman"/>
          <w:sz w:val="24"/>
          <w:szCs w:val="24"/>
        </w:rPr>
        <w:t>：</w:t>
      </w:r>
      <w:r w:rsidR="00185297" w:rsidRPr="00CE7B31">
        <w:rPr>
          <w:rFonts w:ascii="Times New Roman" w:eastAsia="宋体" w:hAnsi="Times New Roman" w:cs="Times New Roman" w:hint="eastAsia"/>
          <w:sz w:val="24"/>
          <w:szCs w:val="24"/>
        </w:rPr>
        <w:t>本项目</w:t>
      </w:r>
      <w:r w:rsidR="00185297" w:rsidRPr="00CE7B31">
        <w:rPr>
          <w:rFonts w:ascii="Times New Roman" w:eastAsia="宋体" w:hAnsi="Times New Roman" w:cs="Times New Roman"/>
          <w:sz w:val="24"/>
          <w:szCs w:val="24"/>
        </w:rPr>
        <w:t>装置区</w:t>
      </w:r>
      <w:r w:rsidRPr="00CE7B31">
        <w:rPr>
          <w:rFonts w:ascii="Times New Roman" w:eastAsia="宋体" w:hAnsi="Times New Roman" w:cs="Times New Roman"/>
          <w:sz w:val="24"/>
          <w:szCs w:val="24"/>
        </w:rPr>
        <w:t>初期雨水根据与雨水量和地域，雨水量采用南京地区暴雨强度公式计算。</w:t>
      </w:r>
    </w:p>
    <w:p w14:paraId="6B2EEB1C" w14:textId="77777777" w:rsidR="00D0653C" w:rsidRPr="00CE7B31" w:rsidRDefault="00D0653C" w:rsidP="00D0653C">
      <w:pPr>
        <w:adjustRightInd w:val="0"/>
        <w:snapToGrid w:val="0"/>
        <w:spacing w:line="360" w:lineRule="auto"/>
        <w:ind w:firstLineChars="200" w:firstLine="480"/>
        <w:jc w:val="center"/>
        <w:rPr>
          <w:rFonts w:ascii="Times New Roman" w:eastAsia="宋体" w:hAnsi="Times New Roman" w:cs="Times New Roman"/>
          <w:sz w:val="24"/>
          <w:szCs w:val="24"/>
        </w:rPr>
      </w:pPr>
      <w:r w:rsidRPr="00CE7B31">
        <w:rPr>
          <w:rFonts w:ascii="Times New Roman" w:eastAsia="宋体" w:hAnsi="Times New Roman" w:cs="Times New Roman"/>
          <w:sz w:val="24"/>
          <w:szCs w:val="24"/>
        </w:rPr>
        <w:t>q=2989.3</w:t>
      </w:r>
      <w:r w:rsidRPr="00CE7B31">
        <w:rPr>
          <w:rFonts w:ascii="Times New Roman" w:eastAsia="宋体" w:hAnsi="Times New Roman" w:cs="Times New Roman"/>
          <w:sz w:val="24"/>
          <w:szCs w:val="24"/>
        </w:rPr>
        <w:t>（</w:t>
      </w:r>
      <w:r w:rsidRPr="00CE7B31">
        <w:rPr>
          <w:rFonts w:ascii="Times New Roman" w:eastAsia="宋体" w:hAnsi="Times New Roman" w:cs="Times New Roman"/>
          <w:sz w:val="24"/>
          <w:szCs w:val="24"/>
        </w:rPr>
        <w:t>1+0.671lgP</w:t>
      </w:r>
      <w:r w:rsidRPr="00CE7B31">
        <w:rPr>
          <w:rFonts w:ascii="Times New Roman" w:eastAsia="宋体" w:hAnsi="Times New Roman" w:cs="Times New Roman"/>
          <w:sz w:val="24"/>
          <w:szCs w:val="24"/>
        </w:rPr>
        <w:t>）</w:t>
      </w:r>
      <w:r w:rsidRPr="00CE7B31">
        <w:rPr>
          <w:rFonts w:ascii="Times New Roman" w:eastAsia="宋体" w:hAnsi="Times New Roman" w:cs="Times New Roman"/>
          <w:sz w:val="24"/>
          <w:szCs w:val="24"/>
        </w:rPr>
        <w:t>/</w:t>
      </w:r>
      <w:r w:rsidRPr="00CE7B31">
        <w:rPr>
          <w:rFonts w:ascii="Times New Roman" w:eastAsia="宋体" w:hAnsi="Times New Roman" w:cs="Times New Roman"/>
          <w:sz w:val="24"/>
          <w:szCs w:val="24"/>
        </w:rPr>
        <w:t>（</w:t>
      </w:r>
      <w:r w:rsidRPr="00CE7B31">
        <w:rPr>
          <w:rFonts w:ascii="Times New Roman" w:eastAsia="宋体" w:hAnsi="Times New Roman" w:cs="Times New Roman"/>
          <w:sz w:val="24"/>
          <w:szCs w:val="24"/>
        </w:rPr>
        <w:t>T+13.3</w:t>
      </w:r>
      <w:r w:rsidRPr="00CE7B31">
        <w:rPr>
          <w:rFonts w:ascii="Times New Roman" w:eastAsia="宋体" w:hAnsi="Times New Roman" w:cs="Times New Roman"/>
          <w:sz w:val="24"/>
          <w:szCs w:val="24"/>
        </w:rPr>
        <w:t>）</w:t>
      </w:r>
      <w:r w:rsidRPr="00CE7B31">
        <w:rPr>
          <w:rFonts w:ascii="Times New Roman" w:eastAsia="宋体" w:hAnsi="Times New Roman" w:cs="Times New Roman"/>
          <w:sz w:val="24"/>
          <w:szCs w:val="24"/>
          <w:vertAlign w:val="superscript"/>
        </w:rPr>
        <w:t>0.8</w:t>
      </w:r>
    </w:p>
    <w:p w14:paraId="01FE8996" w14:textId="77777777" w:rsidR="00D0653C" w:rsidRPr="00CE7B31" w:rsidRDefault="00D0653C" w:rsidP="00D0653C">
      <w:pPr>
        <w:adjustRightInd w:val="0"/>
        <w:snapToGrid w:val="0"/>
        <w:spacing w:line="360" w:lineRule="auto"/>
        <w:ind w:firstLineChars="200" w:firstLine="480"/>
        <w:jc w:val="center"/>
        <w:rPr>
          <w:rFonts w:ascii="Times New Roman" w:eastAsia="宋体" w:hAnsi="Times New Roman" w:cs="Times New Roman"/>
          <w:bCs/>
          <w:sz w:val="24"/>
          <w:szCs w:val="24"/>
        </w:rPr>
      </w:pPr>
      <w:r w:rsidRPr="00CE7B31">
        <w:rPr>
          <w:rFonts w:ascii="Times New Roman" w:eastAsia="宋体" w:hAnsi="Times New Roman" w:cs="Times New Roman"/>
          <w:bCs/>
          <w:sz w:val="24"/>
          <w:szCs w:val="24"/>
        </w:rPr>
        <w:t>Q=</w:t>
      </w:r>
      <w:r w:rsidRPr="00CE7B31">
        <w:rPr>
          <w:rFonts w:ascii="Times New Roman" w:eastAsia="宋体" w:hAnsi="Times New Roman" w:cs="Times New Roman"/>
          <w:sz w:val="24"/>
          <w:szCs w:val="24"/>
        </w:rPr>
        <w:t xml:space="preserve"> </w:t>
      </w:r>
      <w:r w:rsidRPr="00CE7B31">
        <w:rPr>
          <w:rFonts w:ascii="Times New Roman" w:eastAsia="宋体" w:hAnsi="Times New Roman" w:cs="Times New Roman"/>
          <w:bCs/>
          <w:sz w:val="24"/>
          <w:szCs w:val="24"/>
        </w:rPr>
        <w:t>q·S·φ</w:t>
      </w:r>
    </w:p>
    <w:p w14:paraId="1CF0EF13" w14:textId="77777777" w:rsidR="00D0653C" w:rsidRPr="00CE7B31" w:rsidRDefault="00D0653C" w:rsidP="00D0653C">
      <w:pPr>
        <w:adjustRightInd w:val="0"/>
        <w:snapToGrid w:val="0"/>
        <w:spacing w:line="360" w:lineRule="auto"/>
        <w:ind w:firstLineChars="200" w:firstLine="480"/>
        <w:rPr>
          <w:rFonts w:ascii="Times New Roman" w:eastAsia="宋体" w:hAnsi="Times New Roman" w:cs="Times New Roman"/>
          <w:bCs/>
          <w:sz w:val="24"/>
          <w:szCs w:val="24"/>
        </w:rPr>
      </w:pPr>
      <w:r w:rsidRPr="00CE7B31">
        <w:rPr>
          <w:rFonts w:ascii="Times New Roman" w:eastAsia="宋体" w:hAnsi="Times New Roman" w:cs="Times New Roman"/>
          <w:bCs/>
          <w:sz w:val="24"/>
          <w:szCs w:val="24"/>
        </w:rPr>
        <w:t>q——</w:t>
      </w:r>
      <w:r w:rsidRPr="00CE7B31">
        <w:rPr>
          <w:rFonts w:ascii="Times New Roman" w:eastAsia="宋体" w:hAnsi="Times New Roman" w:cs="Times New Roman"/>
          <w:bCs/>
          <w:sz w:val="24"/>
          <w:szCs w:val="24"/>
        </w:rPr>
        <w:t>设计暴雨强度（</w:t>
      </w:r>
      <w:r w:rsidRPr="00CE7B31">
        <w:rPr>
          <w:rFonts w:ascii="Times New Roman" w:eastAsia="宋体" w:hAnsi="Times New Roman" w:cs="Times New Roman"/>
          <w:bCs/>
          <w:sz w:val="24"/>
          <w:szCs w:val="24"/>
        </w:rPr>
        <w:t>L/s·ha</w:t>
      </w:r>
      <w:r w:rsidRPr="00CE7B31">
        <w:rPr>
          <w:rFonts w:ascii="Times New Roman" w:eastAsia="宋体" w:hAnsi="Times New Roman" w:cs="Times New Roman"/>
          <w:bCs/>
          <w:sz w:val="24"/>
          <w:szCs w:val="24"/>
        </w:rPr>
        <w:t>）；</w:t>
      </w:r>
    </w:p>
    <w:p w14:paraId="62106C7E" w14:textId="77777777" w:rsidR="00D0653C" w:rsidRPr="00CE7B31" w:rsidRDefault="00D0653C" w:rsidP="00D0653C">
      <w:pPr>
        <w:adjustRightInd w:val="0"/>
        <w:snapToGrid w:val="0"/>
        <w:spacing w:line="360" w:lineRule="auto"/>
        <w:ind w:firstLineChars="200" w:firstLine="480"/>
        <w:rPr>
          <w:rFonts w:ascii="Times New Roman" w:eastAsia="宋体" w:hAnsi="Times New Roman" w:cs="Times New Roman"/>
          <w:bCs/>
          <w:sz w:val="24"/>
          <w:szCs w:val="24"/>
        </w:rPr>
      </w:pPr>
      <w:r w:rsidRPr="00CE7B31">
        <w:rPr>
          <w:rFonts w:ascii="Times New Roman" w:eastAsia="宋体" w:hAnsi="Times New Roman" w:cs="Times New Roman"/>
          <w:bCs/>
          <w:sz w:val="24"/>
          <w:szCs w:val="24"/>
        </w:rPr>
        <w:t>P——</w:t>
      </w:r>
      <w:r w:rsidRPr="00CE7B31">
        <w:rPr>
          <w:rFonts w:ascii="Times New Roman" w:eastAsia="宋体" w:hAnsi="Times New Roman" w:cs="Times New Roman"/>
          <w:bCs/>
          <w:sz w:val="24"/>
          <w:szCs w:val="24"/>
        </w:rPr>
        <w:t>设计降雨重现期（年），取</w:t>
      </w:r>
      <w:r w:rsidRPr="00CE7B31">
        <w:rPr>
          <w:rFonts w:ascii="Times New Roman" w:eastAsia="宋体" w:hAnsi="Times New Roman" w:cs="Times New Roman"/>
          <w:bCs/>
          <w:sz w:val="24"/>
          <w:szCs w:val="24"/>
        </w:rPr>
        <w:t>1</w:t>
      </w:r>
      <w:r w:rsidRPr="00CE7B31">
        <w:rPr>
          <w:rFonts w:ascii="Times New Roman" w:eastAsia="宋体" w:hAnsi="Times New Roman" w:cs="Times New Roman"/>
          <w:bCs/>
          <w:sz w:val="24"/>
          <w:szCs w:val="24"/>
        </w:rPr>
        <w:t>；</w:t>
      </w:r>
    </w:p>
    <w:p w14:paraId="2B1EFE48" w14:textId="77777777" w:rsidR="00D0653C" w:rsidRPr="00CE7B31" w:rsidRDefault="00D0653C" w:rsidP="00D0653C">
      <w:pPr>
        <w:adjustRightInd w:val="0"/>
        <w:snapToGrid w:val="0"/>
        <w:spacing w:line="360" w:lineRule="auto"/>
        <w:ind w:firstLineChars="200" w:firstLine="480"/>
        <w:rPr>
          <w:rFonts w:ascii="Times New Roman" w:eastAsia="宋体" w:hAnsi="Times New Roman" w:cs="Times New Roman"/>
          <w:bCs/>
          <w:sz w:val="24"/>
          <w:szCs w:val="24"/>
        </w:rPr>
      </w:pPr>
      <w:r w:rsidRPr="00CE7B31">
        <w:rPr>
          <w:rFonts w:ascii="Times New Roman" w:eastAsia="宋体" w:hAnsi="Times New Roman" w:cs="Times New Roman"/>
          <w:bCs/>
          <w:sz w:val="24"/>
          <w:szCs w:val="24"/>
        </w:rPr>
        <w:t>T——</w:t>
      </w:r>
      <w:r w:rsidRPr="00CE7B31">
        <w:rPr>
          <w:rFonts w:ascii="Times New Roman" w:eastAsia="宋体" w:hAnsi="Times New Roman" w:cs="Times New Roman"/>
          <w:bCs/>
          <w:sz w:val="24"/>
          <w:szCs w:val="24"/>
        </w:rPr>
        <w:t>设计降雨历时（</w:t>
      </w:r>
      <w:r w:rsidRPr="00CE7B31">
        <w:rPr>
          <w:rFonts w:ascii="Times New Roman" w:eastAsia="宋体" w:hAnsi="Times New Roman" w:cs="Times New Roman"/>
          <w:bCs/>
          <w:sz w:val="24"/>
          <w:szCs w:val="24"/>
        </w:rPr>
        <w:t>min</w:t>
      </w:r>
      <w:r w:rsidRPr="00CE7B31">
        <w:rPr>
          <w:rFonts w:ascii="Times New Roman" w:eastAsia="宋体" w:hAnsi="Times New Roman" w:cs="Times New Roman"/>
          <w:bCs/>
          <w:sz w:val="24"/>
          <w:szCs w:val="24"/>
        </w:rPr>
        <w:t>），取</w:t>
      </w:r>
      <w:r w:rsidRPr="00CE7B31">
        <w:rPr>
          <w:rFonts w:ascii="Times New Roman" w:eastAsia="宋体" w:hAnsi="Times New Roman" w:cs="Times New Roman"/>
          <w:bCs/>
          <w:sz w:val="24"/>
          <w:szCs w:val="24"/>
        </w:rPr>
        <w:t>15min</w:t>
      </w:r>
      <w:r w:rsidRPr="00CE7B31">
        <w:rPr>
          <w:rFonts w:ascii="Times New Roman" w:eastAsia="宋体" w:hAnsi="Times New Roman" w:cs="Times New Roman"/>
          <w:bCs/>
          <w:sz w:val="24"/>
          <w:szCs w:val="24"/>
        </w:rPr>
        <w:t>。</w:t>
      </w:r>
    </w:p>
    <w:p w14:paraId="5F0DE832" w14:textId="77777777" w:rsidR="00D0653C" w:rsidRPr="00CE7B31" w:rsidRDefault="00D0653C" w:rsidP="00D0653C">
      <w:pPr>
        <w:adjustRightInd w:val="0"/>
        <w:snapToGrid w:val="0"/>
        <w:spacing w:line="360" w:lineRule="auto"/>
        <w:ind w:firstLineChars="200" w:firstLine="480"/>
        <w:rPr>
          <w:rFonts w:ascii="Times New Roman" w:eastAsia="宋体" w:hAnsi="Times New Roman" w:cs="Times New Roman"/>
          <w:bCs/>
          <w:sz w:val="24"/>
          <w:szCs w:val="24"/>
        </w:rPr>
      </w:pPr>
      <w:r w:rsidRPr="00CE7B31">
        <w:rPr>
          <w:rFonts w:ascii="Times New Roman" w:eastAsia="宋体" w:hAnsi="Times New Roman" w:cs="Times New Roman"/>
          <w:bCs/>
          <w:sz w:val="24"/>
          <w:szCs w:val="24"/>
        </w:rPr>
        <w:t>φ——</w:t>
      </w:r>
      <w:r w:rsidRPr="00CE7B31">
        <w:rPr>
          <w:rFonts w:ascii="Times New Roman" w:eastAsia="宋体" w:hAnsi="Times New Roman" w:cs="Times New Roman"/>
          <w:bCs/>
          <w:sz w:val="24"/>
          <w:szCs w:val="24"/>
        </w:rPr>
        <w:t>设计径流系数，取</w:t>
      </w:r>
      <w:r w:rsidRPr="00CE7B31">
        <w:rPr>
          <w:rFonts w:ascii="Times New Roman" w:eastAsia="宋体" w:hAnsi="Times New Roman" w:cs="Times New Roman"/>
          <w:bCs/>
          <w:sz w:val="24"/>
          <w:szCs w:val="24"/>
        </w:rPr>
        <w:t>0.9</w:t>
      </w:r>
      <w:r w:rsidRPr="00CE7B31">
        <w:rPr>
          <w:rFonts w:ascii="Times New Roman" w:eastAsia="宋体" w:hAnsi="Times New Roman" w:cs="Times New Roman"/>
          <w:bCs/>
          <w:sz w:val="24"/>
          <w:szCs w:val="24"/>
        </w:rPr>
        <w:t>；</w:t>
      </w:r>
    </w:p>
    <w:p w14:paraId="3391B06A" w14:textId="77777777" w:rsidR="00D0653C" w:rsidRPr="00CE7B31" w:rsidRDefault="00D0653C" w:rsidP="00D0653C">
      <w:pPr>
        <w:adjustRightInd w:val="0"/>
        <w:snapToGrid w:val="0"/>
        <w:spacing w:line="360" w:lineRule="auto"/>
        <w:ind w:firstLineChars="200" w:firstLine="480"/>
        <w:rPr>
          <w:rFonts w:ascii="Times New Roman" w:eastAsia="宋体" w:hAnsi="Times New Roman" w:cs="Times New Roman"/>
          <w:bCs/>
          <w:sz w:val="24"/>
          <w:szCs w:val="24"/>
        </w:rPr>
      </w:pPr>
      <w:r w:rsidRPr="00CE7B31">
        <w:rPr>
          <w:rFonts w:ascii="Times New Roman" w:eastAsia="宋体" w:hAnsi="Times New Roman" w:cs="Times New Roman"/>
          <w:bCs/>
          <w:sz w:val="24"/>
          <w:szCs w:val="24"/>
        </w:rPr>
        <w:t>S——</w:t>
      </w:r>
      <w:r w:rsidRPr="00CE7B31">
        <w:rPr>
          <w:rFonts w:ascii="Times New Roman" w:eastAsia="宋体" w:hAnsi="Times New Roman" w:cs="Times New Roman"/>
          <w:bCs/>
          <w:sz w:val="24"/>
          <w:szCs w:val="24"/>
        </w:rPr>
        <w:t>设计汇水面积（</w:t>
      </w:r>
      <w:r w:rsidRPr="00CE7B31">
        <w:rPr>
          <w:rFonts w:ascii="Times New Roman" w:eastAsia="宋体" w:hAnsi="Times New Roman" w:cs="Times New Roman"/>
          <w:bCs/>
          <w:sz w:val="24"/>
          <w:szCs w:val="24"/>
        </w:rPr>
        <w:t>10</w:t>
      </w:r>
      <w:r w:rsidRPr="00CE7B31">
        <w:rPr>
          <w:rFonts w:ascii="Times New Roman" w:eastAsia="宋体" w:hAnsi="Times New Roman" w:cs="Times New Roman"/>
          <w:bCs/>
          <w:sz w:val="24"/>
          <w:szCs w:val="24"/>
          <w:vertAlign w:val="superscript"/>
        </w:rPr>
        <w:t>4</w:t>
      </w:r>
      <w:r w:rsidRPr="00CE7B31">
        <w:rPr>
          <w:rFonts w:ascii="Times New Roman" w:eastAsia="宋体" w:hAnsi="Times New Roman" w:cs="Times New Roman"/>
          <w:bCs/>
          <w:sz w:val="24"/>
          <w:szCs w:val="24"/>
        </w:rPr>
        <w:t>m</w:t>
      </w:r>
      <w:r w:rsidRPr="00CE7B31">
        <w:rPr>
          <w:rFonts w:ascii="Times New Roman" w:eastAsia="宋体" w:hAnsi="Times New Roman" w:cs="Times New Roman"/>
          <w:bCs/>
          <w:sz w:val="24"/>
          <w:szCs w:val="24"/>
          <w:vertAlign w:val="superscript"/>
        </w:rPr>
        <w:t>2</w:t>
      </w:r>
      <w:r w:rsidRPr="00CE7B31">
        <w:rPr>
          <w:rFonts w:ascii="Times New Roman" w:eastAsia="宋体" w:hAnsi="Times New Roman" w:cs="Times New Roman"/>
          <w:bCs/>
          <w:sz w:val="24"/>
          <w:szCs w:val="24"/>
        </w:rPr>
        <w:t>）。</w:t>
      </w:r>
    </w:p>
    <w:p w14:paraId="77299BB6" w14:textId="77777777" w:rsidR="00D0653C" w:rsidRPr="00CE7B31" w:rsidRDefault="00D0653C" w:rsidP="00D0653C">
      <w:pPr>
        <w:pStyle w:val="1fb"/>
        <w:rPr>
          <w:rFonts w:ascii="Times New Roman" w:hAnsi="Times New Roman" w:cs="Times New Roman"/>
          <w:color w:val="auto"/>
        </w:rPr>
      </w:pPr>
      <w:r w:rsidRPr="00CE7B31">
        <w:rPr>
          <w:rFonts w:ascii="Times New Roman" w:hAnsi="Times New Roman" w:cs="Times New Roman"/>
          <w:bCs/>
          <w:color w:val="auto"/>
        </w:rPr>
        <w:t>依据《南京市暴</w:t>
      </w:r>
      <w:r w:rsidRPr="00CE7B31">
        <w:rPr>
          <w:rFonts w:ascii="Times New Roman" w:hAnsi="Times New Roman" w:cs="Times New Roman"/>
          <w:color w:val="auto"/>
        </w:rPr>
        <w:t>雨强度公式（修订）查算表》中暴雨强度计算公示核算本装置区初期雨水产生量（收集时间按</w:t>
      </w:r>
      <w:r w:rsidRPr="00CE7B31">
        <w:rPr>
          <w:rFonts w:ascii="Times New Roman" w:hAnsi="Times New Roman" w:cs="Times New Roman"/>
          <w:color w:val="auto"/>
        </w:rPr>
        <w:t>10</w:t>
      </w:r>
      <w:r w:rsidRPr="00CE7B31">
        <w:rPr>
          <w:rFonts w:ascii="Times New Roman" w:hAnsi="Times New Roman" w:cs="Times New Roman"/>
          <w:color w:val="auto"/>
        </w:rPr>
        <w:t>分钟计）。算得初期雨水产生量约</w:t>
      </w:r>
      <w:r w:rsidRPr="00CE7B31">
        <w:rPr>
          <w:rFonts w:ascii="Times New Roman" w:hAnsi="Times New Roman" w:cs="Times New Roman"/>
          <w:color w:val="auto"/>
        </w:rPr>
        <w:t>930t/a</w:t>
      </w:r>
      <w:r w:rsidRPr="00CE7B31">
        <w:rPr>
          <w:rFonts w:ascii="Times New Roman" w:hAnsi="Times New Roman" w:cs="Times New Roman"/>
          <w:color w:val="auto"/>
        </w:rPr>
        <w:t>，主要</w:t>
      </w:r>
      <w:r w:rsidRPr="00CE7B31">
        <w:rPr>
          <w:rFonts w:ascii="Times New Roman" w:hAnsi="Times New Roman" w:cs="Times New Roman" w:hint="eastAsia"/>
          <w:color w:val="auto"/>
        </w:rPr>
        <w:t>污染物为</w:t>
      </w:r>
      <w:r w:rsidRPr="00CE7B31">
        <w:rPr>
          <w:rFonts w:ascii="Times New Roman" w:hAnsi="Times New Roman" w:cs="Times New Roman"/>
          <w:color w:val="auto"/>
        </w:rPr>
        <w:t>COD</w:t>
      </w:r>
      <w:r w:rsidRPr="00CE7B31">
        <w:rPr>
          <w:rFonts w:ascii="Times New Roman" w:hAnsi="Times New Roman" w:cs="Times New Roman"/>
          <w:color w:val="auto"/>
        </w:rPr>
        <w:t>、</w:t>
      </w:r>
      <w:r w:rsidRPr="00CE7B31">
        <w:rPr>
          <w:rFonts w:ascii="Times New Roman" w:hAnsi="Times New Roman" w:cs="Times New Roman"/>
          <w:color w:val="auto"/>
        </w:rPr>
        <w:t>SS</w:t>
      </w:r>
      <w:r w:rsidRPr="00CE7B31">
        <w:rPr>
          <w:rFonts w:ascii="Times New Roman" w:hAnsi="Times New Roman" w:cs="Times New Roman"/>
          <w:color w:val="auto"/>
        </w:rPr>
        <w:t>、石油类。</w:t>
      </w:r>
    </w:p>
    <w:p w14:paraId="124780B8" w14:textId="77777777" w:rsidR="00D0653C" w:rsidRPr="00CE7B31" w:rsidRDefault="00D0653C" w:rsidP="00D0653C">
      <w:pPr>
        <w:pStyle w:val="1fb"/>
        <w:rPr>
          <w:rFonts w:ascii="Times New Roman" w:hAnsi="Times New Roman" w:cs="Times New Roman"/>
          <w:color w:val="auto"/>
        </w:rPr>
      </w:pPr>
      <w:r w:rsidRPr="00CE7B31">
        <w:rPr>
          <w:rFonts w:ascii="Times New Roman" w:hAnsi="Times New Roman" w:cs="Times New Roman" w:hint="eastAsia"/>
          <w:color w:val="auto"/>
        </w:rPr>
        <w:lastRenderedPageBreak/>
        <w:t>本项目生产</w:t>
      </w:r>
      <w:r w:rsidRPr="00CE7B31">
        <w:rPr>
          <w:rFonts w:ascii="Times New Roman" w:hAnsi="Times New Roman" w:cs="Times New Roman"/>
          <w:color w:val="auto"/>
        </w:rPr>
        <w:t>废水经装置区现有的初期雨水及生产废水收集池统一收集后送扬子石化公司净二装置</w:t>
      </w:r>
      <w:r w:rsidRPr="00CE7B31">
        <w:rPr>
          <w:rFonts w:ascii="Times New Roman" w:hAnsi="Times New Roman" w:cs="Times New Roman" w:hint="eastAsia"/>
          <w:color w:val="auto"/>
        </w:rPr>
        <w:t>进行</w:t>
      </w:r>
      <w:r w:rsidRPr="00CE7B31">
        <w:rPr>
          <w:rFonts w:ascii="Times New Roman" w:hAnsi="Times New Roman" w:cs="Times New Roman"/>
          <w:color w:val="auto"/>
        </w:rPr>
        <w:t>预处理</w:t>
      </w:r>
      <w:r w:rsidRPr="00CE7B31">
        <w:rPr>
          <w:rFonts w:ascii="Times New Roman" w:hAnsi="Times New Roman" w:cs="Times New Roman" w:hint="eastAsia"/>
          <w:color w:val="auto"/>
        </w:rPr>
        <w:t>，然后</w:t>
      </w:r>
      <w:r w:rsidRPr="00CE7B31">
        <w:rPr>
          <w:rFonts w:ascii="Times New Roman" w:hAnsi="Times New Roman" w:cs="Times New Roman"/>
          <w:color w:val="auto"/>
        </w:rPr>
        <w:t>送至净一装置进行进一步的二级处理（生物处理）、深度处理，达标排放。</w:t>
      </w:r>
    </w:p>
    <w:p w14:paraId="0EA765D3" w14:textId="7DD70E70" w:rsidR="00DA6577" w:rsidRPr="00BF02E2" w:rsidRDefault="00D0653C" w:rsidP="00D0653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本项目废水污染物产生及排放情况见表</w:t>
      </w:r>
      <w:r>
        <w:rPr>
          <w:rFonts w:ascii="Times New Roman" w:eastAsia="宋体" w:hAnsi="Times New Roman" w:cs="Times New Roman"/>
          <w:sz w:val="24"/>
          <w:szCs w:val="24"/>
        </w:rPr>
        <w:t>4.11</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w:t>
      </w:r>
    </w:p>
    <w:p w14:paraId="46FA0227"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p>
    <w:p w14:paraId="00317C58"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sectPr w:rsidR="00DA6577" w:rsidRPr="00BF02E2" w:rsidSect="00F30EE8">
          <w:type w:val="continuous"/>
          <w:pgSz w:w="11906" w:h="16838"/>
          <w:pgMar w:top="1440" w:right="1418" w:bottom="1440" w:left="1418" w:header="851" w:footer="851" w:gutter="0"/>
          <w:cols w:space="720"/>
          <w:docGrid w:linePitch="326"/>
        </w:sectPr>
      </w:pPr>
    </w:p>
    <w:p w14:paraId="79BE03EA" w14:textId="77777777" w:rsidR="00D0653C" w:rsidRPr="000B0F7D" w:rsidRDefault="00D0653C" w:rsidP="00D0653C">
      <w:pPr>
        <w:adjustRightInd w:val="0"/>
        <w:snapToGrid w:val="0"/>
        <w:spacing w:line="360" w:lineRule="auto"/>
        <w:jc w:val="center"/>
        <w:rPr>
          <w:rFonts w:ascii="Times New Roman" w:eastAsia="宋体" w:hAnsi="Times New Roman" w:cs="Times New Roman"/>
          <w:b/>
          <w:bCs/>
          <w:color w:val="FF0000"/>
          <w:sz w:val="24"/>
          <w:szCs w:val="24"/>
        </w:rPr>
      </w:pPr>
      <w:r w:rsidRPr="000B0F7D">
        <w:rPr>
          <w:rFonts w:ascii="Times New Roman" w:eastAsia="宋体" w:hAnsi="Times New Roman" w:cs="Times New Roman"/>
          <w:b/>
          <w:bCs/>
          <w:color w:val="FF0000"/>
          <w:sz w:val="24"/>
          <w:szCs w:val="24"/>
        </w:rPr>
        <w:lastRenderedPageBreak/>
        <w:t>表</w:t>
      </w:r>
      <w:r w:rsidRPr="000B0F7D">
        <w:rPr>
          <w:rFonts w:ascii="Times New Roman" w:eastAsia="宋体" w:hAnsi="Times New Roman" w:cs="Times New Roman"/>
          <w:b/>
          <w:bCs/>
          <w:color w:val="FF0000"/>
          <w:sz w:val="24"/>
          <w:szCs w:val="24"/>
        </w:rPr>
        <w:t>4.11-3</w:t>
      </w:r>
      <w:r w:rsidRPr="000B0F7D">
        <w:rPr>
          <w:rFonts w:ascii="Times New Roman" w:eastAsia="宋体" w:hAnsi="Times New Roman" w:cs="Times New Roman"/>
          <w:b/>
          <w:bCs/>
          <w:color w:val="FF0000"/>
          <w:sz w:val="24"/>
          <w:szCs w:val="24"/>
        </w:rPr>
        <w:t>本项目新增水污染物产生及排放情况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6"/>
        <w:gridCol w:w="1175"/>
        <w:gridCol w:w="709"/>
        <w:gridCol w:w="1060"/>
        <w:gridCol w:w="935"/>
        <w:gridCol w:w="995"/>
        <w:gridCol w:w="1051"/>
        <w:gridCol w:w="2340"/>
        <w:gridCol w:w="1275"/>
        <w:gridCol w:w="1218"/>
        <w:gridCol w:w="995"/>
        <w:gridCol w:w="1055"/>
        <w:gridCol w:w="529"/>
      </w:tblGrid>
      <w:tr w:rsidR="00D0653C" w:rsidRPr="000B0F7D" w14:paraId="1C1292CE" w14:textId="77777777" w:rsidTr="00377A8F">
        <w:trPr>
          <w:jc w:val="center"/>
        </w:trPr>
        <w:tc>
          <w:tcPr>
            <w:tcW w:w="666" w:type="dxa"/>
            <w:vMerge w:val="restart"/>
            <w:vAlign w:val="center"/>
          </w:tcPr>
          <w:p w14:paraId="09A9201F"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种类</w:t>
            </w:r>
          </w:p>
        </w:tc>
        <w:tc>
          <w:tcPr>
            <w:tcW w:w="1175" w:type="dxa"/>
            <w:vMerge w:val="restart"/>
            <w:vAlign w:val="center"/>
          </w:tcPr>
          <w:p w14:paraId="3841FF55"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废水源</w:t>
            </w:r>
          </w:p>
        </w:tc>
        <w:tc>
          <w:tcPr>
            <w:tcW w:w="709" w:type="dxa"/>
            <w:vMerge w:val="restart"/>
            <w:vAlign w:val="center"/>
          </w:tcPr>
          <w:p w14:paraId="56ED30F3"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编号</w:t>
            </w:r>
          </w:p>
        </w:tc>
        <w:tc>
          <w:tcPr>
            <w:tcW w:w="1060" w:type="dxa"/>
            <w:vMerge w:val="restart"/>
            <w:vAlign w:val="center"/>
          </w:tcPr>
          <w:p w14:paraId="647BC8A5"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废水量</w:t>
            </w:r>
            <w:r w:rsidRPr="000B0F7D">
              <w:rPr>
                <w:rFonts w:ascii="Times New Roman" w:eastAsia="宋体" w:hAnsi="Times New Roman" w:cs="Times New Roman"/>
                <w:b/>
                <w:bCs/>
                <w:color w:val="FF0000"/>
                <w:szCs w:val="21"/>
              </w:rPr>
              <w:t>m</w:t>
            </w:r>
            <w:r w:rsidRPr="000B0F7D">
              <w:rPr>
                <w:rFonts w:ascii="Times New Roman" w:eastAsia="宋体" w:hAnsi="Times New Roman" w:cs="Times New Roman"/>
                <w:b/>
                <w:bCs/>
                <w:color w:val="FF0000"/>
                <w:szCs w:val="21"/>
                <w:vertAlign w:val="superscript"/>
              </w:rPr>
              <w:t>3</w:t>
            </w:r>
            <w:r w:rsidRPr="000B0F7D">
              <w:rPr>
                <w:rFonts w:ascii="Times New Roman" w:eastAsia="宋体" w:hAnsi="Times New Roman" w:cs="Times New Roman"/>
                <w:b/>
                <w:bCs/>
                <w:color w:val="FF0000"/>
                <w:szCs w:val="21"/>
              </w:rPr>
              <w:t>/a</w:t>
            </w:r>
          </w:p>
        </w:tc>
        <w:tc>
          <w:tcPr>
            <w:tcW w:w="935" w:type="dxa"/>
            <w:vMerge w:val="restart"/>
            <w:vAlign w:val="center"/>
          </w:tcPr>
          <w:p w14:paraId="7BCD5122"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污染物名称</w:t>
            </w:r>
          </w:p>
        </w:tc>
        <w:tc>
          <w:tcPr>
            <w:tcW w:w="2046" w:type="dxa"/>
            <w:gridSpan w:val="2"/>
            <w:vAlign w:val="center"/>
          </w:tcPr>
          <w:p w14:paraId="0EAE7479"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产生状况</w:t>
            </w:r>
          </w:p>
        </w:tc>
        <w:tc>
          <w:tcPr>
            <w:tcW w:w="2340" w:type="dxa"/>
            <w:vMerge w:val="restart"/>
            <w:vAlign w:val="center"/>
          </w:tcPr>
          <w:p w14:paraId="55B707D1"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治理措施</w:t>
            </w:r>
          </w:p>
        </w:tc>
        <w:tc>
          <w:tcPr>
            <w:tcW w:w="3488" w:type="dxa"/>
            <w:gridSpan w:val="3"/>
            <w:vAlign w:val="center"/>
          </w:tcPr>
          <w:p w14:paraId="69B3D02A"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排放状况</w:t>
            </w:r>
          </w:p>
        </w:tc>
        <w:tc>
          <w:tcPr>
            <w:tcW w:w="1055" w:type="dxa"/>
            <w:vMerge w:val="restart"/>
            <w:vAlign w:val="center"/>
          </w:tcPr>
          <w:p w14:paraId="3245C309"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标准浓度限值</w:t>
            </w:r>
            <w:r w:rsidRPr="000B0F7D">
              <w:rPr>
                <w:rFonts w:ascii="Times New Roman" w:eastAsia="宋体" w:hAnsi="Times New Roman" w:cs="Times New Roman"/>
                <w:b/>
                <w:bCs/>
                <w:color w:val="FF0000"/>
                <w:szCs w:val="21"/>
              </w:rPr>
              <w:t>(mg/l)</w:t>
            </w:r>
          </w:p>
        </w:tc>
        <w:tc>
          <w:tcPr>
            <w:tcW w:w="529" w:type="dxa"/>
            <w:vMerge w:val="restart"/>
            <w:vAlign w:val="center"/>
          </w:tcPr>
          <w:p w14:paraId="3957F9B3"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排放</w:t>
            </w:r>
          </w:p>
          <w:p w14:paraId="7F13222A"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去向</w:t>
            </w:r>
          </w:p>
        </w:tc>
      </w:tr>
      <w:tr w:rsidR="00D0653C" w:rsidRPr="000B0F7D" w14:paraId="4E3E6CD9" w14:textId="77777777" w:rsidTr="00377A8F">
        <w:trPr>
          <w:jc w:val="center"/>
        </w:trPr>
        <w:tc>
          <w:tcPr>
            <w:tcW w:w="666" w:type="dxa"/>
            <w:vMerge/>
            <w:vAlign w:val="center"/>
          </w:tcPr>
          <w:p w14:paraId="0F96B1E5"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1175" w:type="dxa"/>
            <w:vMerge/>
            <w:vAlign w:val="center"/>
          </w:tcPr>
          <w:p w14:paraId="2333557E"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709" w:type="dxa"/>
            <w:vMerge/>
            <w:vAlign w:val="center"/>
          </w:tcPr>
          <w:p w14:paraId="03637834"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1060" w:type="dxa"/>
            <w:vMerge/>
            <w:vAlign w:val="center"/>
          </w:tcPr>
          <w:p w14:paraId="1A070390"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935" w:type="dxa"/>
            <w:vMerge/>
            <w:vAlign w:val="center"/>
          </w:tcPr>
          <w:p w14:paraId="1A206649"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995" w:type="dxa"/>
            <w:vAlign w:val="center"/>
          </w:tcPr>
          <w:p w14:paraId="6800B01F"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浓度</w:t>
            </w:r>
            <w:r w:rsidRPr="000B0F7D">
              <w:rPr>
                <w:rFonts w:ascii="Times New Roman" w:eastAsia="宋体" w:hAnsi="Times New Roman" w:cs="Times New Roman"/>
                <w:b/>
                <w:bCs/>
                <w:color w:val="FF0000"/>
                <w:szCs w:val="21"/>
              </w:rPr>
              <w:t>(mg/l)</w:t>
            </w:r>
          </w:p>
        </w:tc>
        <w:tc>
          <w:tcPr>
            <w:tcW w:w="1051" w:type="dxa"/>
            <w:vAlign w:val="center"/>
          </w:tcPr>
          <w:p w14:paraId="7D71788A"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产生量</w:t>
            </w:r>
            <w:r w:rsidRPr="000B0F7D">
              <w:rPr>
                <w:rFonts w:ascii="Times New Roman" w:eastAsia="宋体" w:hAnsi="Times New Roman" w:cs="Times New Roman"/>
                <w:b/>
                <w:bCs/>
                <w:color w:val="FF0000"/>
                <w:szCs w:val="21"/>
              </w:rPr>
              <w:t>(t/a)</w:t>
            </w:r>
          </w:p>
        </w:tc>
        <w:tc>
          <w:tcPr>
            <w:tcW w:w="2340" w:type="dxa"/>
            <w:vMerge/>
            <w:vAlign w:val="center"/>
          </w:tcPr>
          <w:p w14:paraId="052A39D3"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1275" w:type="dxa"/>
            <w:vAlign w:val="center"/>
          </w:tcPr>
          <w:p w14:paraId="3FF91883"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污染物</w:t>
            </w:r>
          </w:p>
        </w:tc>
        <w:tc>
          <w:tcPr>
            <w:tcW w:w="1218" w:type="dxa"/>
            <w:vAlign w:val="center"/>
          </w:tcPr>
          <w:p w14:paraId="522E30A8"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浓度</w:t>
            </w:r>
            <w:r w:rsidRPr="000B0F7D">
              <w:rPr>
                <w:rFonts w:ascii="Times New Roman" w:eastAsia="宋体" w:hAnsi="Times New Roman" w:cs="Times New Roman"/>
                <w:b/>
                <w:bCs/>
                <w:color w:val="FF0000"/>
                <w:szCs w:val="21"/>
              </w:rPr>
              <w:t>(mg/l)</w:t>
            </w:r>
          </w:p>
        </w:tc>
        <w:tc>
          <w:tcPr>
            <w:tcW w:w="995" w:type="dxa"/>
            <w:vAlign w:val="center"/>
          </w:tcPr>
          <w:p w14:paraId="510D796B"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r w:rsidRPr="000B0F7D">
              <w:rPr>
                <w:rFonts w:ascii="Times New Roman" w:eastAsia="宋体" w:hAnsi="Times New Roman" w:cs="Times New Roman"/>
                <w:b/>
                <w:bCs/>
                <w:color w:val="FF0000"/>
                <w:szCs w:val="21"/>
              </w:rPr>
              <w:t>排放量</w:t>
            </w:r>
            <w:r w:rsidRPr="000B0F7D">
              <w:rPr>
                <w:rFonts w:ascii="Times New Roman" w:eastAsia="宋体" w:hAnsi="Times New Roman" w:cs="Times New Roman"/>
                <w:b/>
                <w:bCs/>
                <w:color w:val="FF0000"/>
                <w:szCs w:val="21"/>
              </w:rPr>
              <w:t>(t/a)</w:t>
            </w:r>
          </w:p>
        </w:tc>
        <w:tc>
          <w:tcPr>
            <w:tcW w:w="1055" w:type="dxa"/>
            <w:vMerge/>
            <w:vAlign w:val="center"/>
          </w:tcPr>
          <w:p w14:paraId="0CF7D64A"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c>
          <w:tcPr>
            <w:tcW w:w="529" w:type="dxa"/>
            <w:vMerge/>
            <w:vAlign w:val="center"/>
          </w:tcPr>
          <w:p w14:paraId="1AE49540" w14:textId="77777777" w:rsidR="00D0653C" w:rsidRPr="000B0F7D" w:rsidRDefault="00D0653C" w:rsidP="00377A8F">
            <w:pPr>
              <w:adjustRightInd w:val="0"/>
              <w:snapToGrid w:val="0"/>
              <w:jc w:val="center"/>
              <w:rPr>
                <w:rFonts w:ascii="Times New Roman" w:eastAsia="宋体" w:hAnsi="Times New Roman" w:cs="Times New Roman"/>
                <w:b/>
                <w:bCs/>
                <w:color w:val="FF0000"/>
                <w:szCs w:val="21"/>
              </w:rPr>
            </w:pPr>
          </w:p>
        </w:tc>
      </w:tr>
      <w:tr w:rsidR="00767695" w:rsidRPr="000B0F7D" w14:paraId="59D3E182" w14:textId="77777777" w:rsidTr="00377A8F">
        <w:trPr>
          <w:trHeight w:val="547"/>
          <w:jc w:val="center"/>
        </w:trPr>
        <w:tc>
          <w:tcPr>
            <w:tcW w:w="666" w:type="dxa"/>
            <w:vMerge w:val="restart"/>
            <w:vAlign w:val="center"/>
          </w:tcPr>
          <w:p w14:paraId="4BE2AE4D"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生产废水</w:t>
            </w:r>
          </w:p>
        </w:tc>
        <w:tc>
          <w:tcPr>
            <w:tcW w:w="1175" w:type="dxa"/>
            <w:vAlign w:val="center"/>
          </w:tcPr>
          <w:p w14:paraId="5245A84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真空喷射器凝结水</w:t>
            </w:r>
          </w:p>
        </w:tc>
        <w:tc>
          <w:tcPr>
            <w:tcW w:w="709" w:type="dxa"/>
            <w:vAlign w:val="center"/>
          </w:tcPr>
          <w:p w14:paraId="5555594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W1</w:t>
            </w:r>
          </w:p>
        </w:tc>
        <w:tc>
          <w:tcPr>
            <w:tcW w:w="1060" w:type="dxa"/>
            <w:vAlign w:val="center"/>
          </w:tcPr>
          <w:p w14:paraId="464EB616" w14:textId="0F2F4339"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160</w:t>
            </w:r>
          </w:p>
        </w:tc>
        <w:tc>
          <w:tcPr>
            <w:tcW w:w="935" w:type="dxa"/>
            <w:vAlign w:val="center"/>
          </w:tcPr>
          <w:p w14:paraId="54AC33CC"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COD</w:t>
            </w:r>
          </w:p>
        </w:tc>
        <w:tc>
          <w:tcPr>
            <w:tcW w:w="995" w:type="dxa"/>
            <w:vAlign w:val="center"/>
          </w:tcPr>
          <w:p w14:paraId="6D4BEFB9" w14:textId="7AEE9AEC"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15000</w:t>
            </w:r>
          </w:p>
        </w:tc>
        <w:tc>
          <w:tcPr>
            <w:tcW w:w="1051" w:type="dxa"/>
            <w:vAlign w:val="center"/>
          </w:tcPr>
          <w:p w14:paraId="15388B83" w14:textId="397A5FE3"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2.400 </w:t>
            </w:r>
          </w:p>
        </w:tc>
        <w:tc>
          <w:tcPr>
            <w:tcW w:w="2340" w:type="dxa"/>
            <w:vMerge w:val="restart"/>
            <w:vAlign w:val="center"/>
          </w:tcPr>
          <w:p w14:paraId="354CEB7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经装置区现有的初期雨水及生产废水收集池统一收集后送扬子石化公司净二装置进行预处理，然后送</w:t>
            </w:r>
            <w:r>
              <w:rPr>
                <w:rFonts w:ascii="Times New Roman" w:eastAsia="宋体" w:hAnsi="Times New Roman" w:cs="Times New Roman" w:hint="eastAsia"/>
                <w:bCs/>
                <w:color w:val="FF0000"/>
                <w:szCs w:val="21"/>
              </w:rPr>
              <w:t>至净一装置进行进一步的二级处理（生物处理）、深度处理，达标排放。</w:t>
            </w:r>
          </w:p>
        </w:tc>
        <w:tc>
          <w:tcPr>
            <w:tcW w:w="1275" w:type="dxa"/>
            <w:vMerge w:val="restart"/>
            <w:vAlign w:val="center"/>
          </w:tcPr>
          <w:p w14:paraId="62F1397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废水量</w:t>
            </w:r>
          </w:p>
          <w:p w14:paraId="5B37A91B" w14:textId="77777777" w:rsidR="00767695"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COD</w:t>
            </w:r>
          </w:p>
          <w:p w14:paraId="015F6733" w14:textId="77777777" w:rsidR="00767695"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SS</w:t>
            </w:r>
          </w:p>
          <w:p w14:paraId="4406C2B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石油类</w:t>
            </w:r>
          </w:p>
        </w:tc>
        <w:tc>
          <w:tcPr>
            <w:tcW w:w="1218" w:type="dxa"/>
            <w:vMerge w:val="restart"/>
            <w:vAlign w:val="center"/>
          </w:tcPr>
          <w:p w14:paraId="52684F8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w:t>
            </w:r>
          </w:p>
          <w:p w14:paraId="06C0C990" w14:textId="77777777" w:rsidR="00767695"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50</w:t>
            </w:r>
          </w:p>
          <w:p w14:paraId="2D015E06" w14:textId="77777777" w:rsidR="00767695"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50</w:t>
            </w:r>
          </w:p>
          <w:p w14:paraId="2880D55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3</w:t>
            </w:r>
          </w:p>
        </w:tc>
        <w:tc>
          <w:tcPr>
            <w:tcW w:w="995" w:type="dxa"/>
            <w:vMerge w:val="restart"/>
            <w:vAlign w:val="center"/>
          </w:tcPr>
          <w:p w14:paraId="71841C53" w14:textId="5C1D8567" w:rsidR="00767695" w:rsidRDefault="00C95FB1"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426</w:t>
            </w:r>
          </w:p>
          <w:p w14:paraId="743F9A2E" w14:textId="6487B0EC" w:rsidR="00767695" w:rsidRPr="000B0F7D" w:rsidRDefault="00C95FB1"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0.021</w:t>
            </w:r>
          </w:p>
          <w:p w14:paraId="470AC4A1" w14:textId="38E049F6" w:rsidR="00767695" w:rsidRDefault="00C95FB1"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0.021</w:t>
            </w:r>
          </w:p>
          <w:p w14:paraId="03264050" w14:textId="45B1E178"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0.00</w:t>
            </w:r>
            <w:r w:rsidR="00C95FB1">
              <w:rPr>
                <w:rFonts w:ascii="Times New Roman" w:eastAsia="宋体" w:hAnsi="Times New Roman" w:cs="Times New Roman"/>
                <w:bCs/>
                <w:color w:val="FF0000"/>
                <w:szCs w:val="21"/>
              </w:rPr>
              <w:t>1</w:t>
            </w:r>
          </w:p>
        </w:tc>
        <w:tc>
          <w:tcPr>
            <w:tcW w:w="1055" w:type="dxa"/>
            <w:vMerge w:val="restart"/>
            <w:vAlign w:val="center"/>
          </w:tcPr>
          <w:p w14:paraId="6D7DFF2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w:t>
            </w:r>
          </w:p>
          <w:p w14:paraId="15B23697" w14:textId="77777777" w:rsidR="00767695"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50</w:t>
            </w:r>
          </w:p>
          <w:p w14:paraId="70E50AE8" w14:textId="77777777" w:rsidR="00767695"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50</w:t>
            </w:r>
          </w:p>
          <w:p w14:paraId="1DE04E2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3</w:t>
            </w:r>
          </w:p>
        </w:tc>
        <w:tc>
          <w:tcPr>
            <w:tcW w:w="529" w:type="dxa"/>
            <w:vMerge w:val="restart"/>
            <w:vAlign w:val="center"/>
          </w:tcPr>
          <w:p w14:paraId="41223EE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bCs/>
                <w:color w:val="FF0000"/>
                <w:szCs w:val="21"/>
              </w:rPr>
              <w:t>长江</w:t>
            </w:r>
          </w:p>
        </w:tc>
      </w:tr>
      <w:tr w:rsidR="00767695" w:rsidRPr="000B0F7D" w14:paraId="4E34C47E" w14:textId="77777777" w:rsidTr="00377A8F">
        <w:trPr>
          <w:trHeight w:val="413"/>
          <w:jc w:val="center"/>
        </w:trPr>
        <w:tc>
          <w:tcPr>
            <w:tcW w:w="666" w:type="dxa"/>
            <w:vMerge/>
            <w:vAlign w:val="center"/>
          </w:tcPr>
          <w:p w14:paraId="307F1DE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restart"/>
            <w:vAlign w:val="center"/>
          </w:tcPr>
          <w:p w14:paraId="17AB136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设备</w:t>
            </w:r>
            <w:r w:rsidRPr="000B0F7D">
              <w:rPr>
                <w:rFonts w:ascii="Times New Roman" w:eastAsia="宋体" w:hAnsi="Times New Roman" w:cs="Times New Roman"/>
                <w:bCs/>
                <w:color w:val="FF0000"/>
                <w:szCs w:val="21"/>
              </w:rPr>
              <w:t>冲洗废水</w:t>
            </w:r>
          </w:p>
        </w:tc>
        <w:tc>
          <w:tcPr>
            <w:tcW w:w="709" w:type="dxa"/>
            <w:vMerge w:val="restart"/>
            <w:vAlign w:val="center"/>
          </w:tcPr>
          <w:p w14:paraId="1914A3F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W2</w:t>
            </w:r>
          </w:p>
        </w:tc>
        <w:tc>
          <w:tcPr>
            <w:tcW w:w="1060" w:type="dxa"/>
            <w:vMerge w:val="restart"/>
            <w:vAlign w:val="center"/>
          </w:tcPr>
          <w:p w14:paraId="47E25DF8" w14:textId="50B46911"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40</w:t>
            </w:r>
          </w:p>
        </w:tc>
        <w:tc>
          <w:tcPr>
            <w:tcW w:w="935" w:type="dxa"/>
            <w:vAlign w:val="center"/>
          </w:tcPr>
          <w:p w14:paraId="523BD1E1"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COD</w:t>
            </w:r>
          </w:p>
        </w:tc>
        <w:tc>
          <w:tcPr>
            <w:tcW w:w="995" w:type="dxa"/>
            <w:vAlign w:val="center"/>
          </w:tcPr>
          <w:p w14:paraId="5BEF75F6" w14:textId="4A7B9CCF"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500</w:t>
            </w:r>
          </w:p>
        </w:tc>
        <w:tc>
          <w:tcPr>
            <w:tcW w:w="1051" w:type="dxa"/>
            <w:vAlign w:val="center"/>
          </w:tcPr>
          <w:p w14:paraId="0C8D3450" w14:textId="1F406593"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0.020 </w:t>
            </w:r>
          </w:p>
        </w:tc>
        <w:tc>
          <w:tcPr>
            <w:tcW w:w="2340" w:type="dxa"/>
            <w:vMerge/>
            <w:vAlign w:val="center"/>
          </w:tcPr>
          <w:p w14:paraId="201CA1A7"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05724D2D"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0D07721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71B0C5C7"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25A052F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129A8D8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6732A909" w14:textId="77777777" w:rsidTr="00377A8F">
        <w:trPr>
          <w:trHeight w:val="419"/>
          <w:jc w:val="center"/>
        </w:trPr>
        <w:tc>
          <w:tcPr>
            <w:tcW w:w="666" w:type="dxa"/>
            <w:vMerge/>
            <w:vAlign w:val="center"/>
          </w:tcPr>
          <w:p w14:paraId="5962FC0D"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ign w:val="center"/>
          </w:tcPr>
          <w:p w14:paraId="456C563D"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709" w:type="dxa"/>
            <w:vMerge/>
            <w:vAlign w:val="center"/>
          </w:tcPr>
          <w:p w14:paraId="683541F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5E31935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2EEDC021"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SS</w:t>
            </w:r>
          </w:p>
        </w:tc>
        <w:tc>
          <w:tcPr>
            <w:tcW w:w="995" w:type="dxa"/>
            <w:vAlign w:val="center"/>
          </w:tcPr>
          <w:p w14:paraId="71F077D2" w14:textId="0DF2DAA2"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300</w:t>
            </w:r>
          </w:p>
        </w:tc>
        <w:tc>
          <w:tcPr>
            <w:tcW w:w="1051" w:type="dxa"/>
            <w:vAlign w:val="center"/>
          </w:tcPr>
          <w:p w14:paraId="31319838" w14:textId="57FBB2EE"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0.012 </w:t>
            </w:r>
          </w:p>
        </w:tc>
        <w:tc>
          <w:tcPr>
            <w:tcW w:w="2340" w:type="dxa"/>
            <w:vMerge/>
            <w:vAlign w:val="center"/>
          </w:tcPr>
          <w:p w14:paraId="56A9699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3C44D07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36FE8D2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5E79A07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7B0D5E1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4ADEFA3C"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2F0BCF7D" w14:textId="77777777" w:rsidTr="00377A8F">
        <w:trPr>
          <w:trHeight w:val="411"/>
          <w:jc w:val="center"/>
        </w:trPr>
        <w:tc>
          <w:tcPr>
            <w:tcW w:w="666" w:type="dxa"/>
            <w:vMerge/>
            <w:vAlign w:val="center"/>
          </w:tcPr>
          <w:p w14:paraId="1D8BA4EC"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ign w:val="center"/>
          </w:tcPr>
          <w:p w14:paraId="1142C5B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709" w:type="dxa"/>
            <w:vMerge/>
            <w:vAlign w:val="center"/>
          </w:tcPr>
          <w:p w14:paraId="49A8622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5BCAA6D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086E9DA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石油类</w:t>
            </w:r>
          </w:p>
        </w:tc>
        <w:tc>
          <w:tcPr>
            <w:tcW w:w="995" w:type="dxa"/>
            <w:vAlign w:val="center"/>
          </w:tcPr>
          <w:p w14:paraId="16A307EE" w14:textId="65B20220"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50</w:t>
            </w:r>
          </w:p>
        </w:tc>
        <w:tc>
          <w:tcPr>
            <w:tcW w:w="1051" w:type="dxa"/>
            <w:vAlign w:val="center"/>
          </w:tcPr>
          <w:p w14:paraId="0773FD65" w14:textId="51D8A32D"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0.002 </w:t>
            </w:r>
          </w:p>
        </w:tc>
        <w:tc>
          <w:tcPr>
            <w:tcW w:w="2340" w:type="dxa"/>
            <w:vMerge/>
            <w:vAlign w:val="center"/>
          </w:tcPr>
          <w:p w14:paraId="07CCCD8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56F68D7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4B9DCFA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0033B66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5AE834A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1938B1D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1915903B" w14:textId="77777777" w:rsidTr="00377A8F">
        <w:trPr>
          <w:trHeight w:val="402"/>
          <w:jc w:val="center"/>
        </w:trPr>
        <w:tc>
          <w:tcPr>
            <w:tcW w:w="666" w:type="dxa"/>
            <w:vMerge/>
            <w:vAlign w:val="center"/>
          </w:tcPr>
          <w:p w14:paraId="7323B95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restart"/>
            <w:vAlign w:val="center"/>
          </w:tcPr>
          <w:p w14:paraId="3C8A0AA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地面冲洗废水</w:t>
            </w:r>
          </w:p>
        </w:tc>
        <w:tc>
          <w:tcPr>
            <w:tcW w:w="709" w:type="dxa"/>
            <w:vMerge w:val="restart"/>
            <w:vAlign w:val="center"/>
          </w:tcPr>
          <w:p w14:paraId="16C7B6F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W3</w:t>
            </w:r>
          </w:p>
        </w:tc>
        <w:tc>
          <w:tcPr>
            <w:tcW w:w="1060" w:type="dxa"/>
            <w:vMerge w:val="restart"/>
            <w:vAlign w:val="center"/>
          </w:tcPr>
          <w:p w14:paraId="06C2AC60" w14:textId="5D55C5D0"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40</w:t>
            </w:r>
          </w:p>
        </w:tc>
        <w:tc>
          <w:tcPr>
            <w:tcW w:w="935" w:type="dxa"/>
            <w:vAlign w:val="center"/>
          </w:tcPr>
          <w:p w14:paraId="755B8A6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COD</w:t>
            </w:r>
          </w:p>
        </w:tc>
        <w:tc>
          <w:tcPr>
            <w:tcW w:w="995" w:type="dxa"/>
            <w:vAlign w:val="center"/>
          </w:tcPr>
          <w:p w14:paraId="53D9A613" w14:textId="2C871B36"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500</w:t>
            </w:r>
          </w:p>
        </w:tc>
        <w:tc>
          <w:tcPr>
            <w:tcW w:w="1051" w:type="dxa"/>
            <w:vAlign w:val="center"/>
          </w:tcPr>
          <w:p w14:paraId="5FC50F20" w14:textId="657DB174"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0.020 </w:t>
            </w:r>
          </w:p>
        </w:tc>
        <w:tc>
          <w:tcPr>
            <w:tcW w:w="2340" w:type="dxa"/>
            <w:vMerge/>
            <w:vAlign w:val="center"/>
          </w:tcPr>
          <w:p w14:paraId="25E231D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719FD30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1B70D63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52D7E2A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3F1F5AF1"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30F0987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11FEF007" w14:textId="77777777" w:rsidTr="00377A8F">
        <w:trPr>
          <w:trHeight w:val="423"/>
          <w:jc w:val="center"/>
        </w:trPr>
        <w:tc>
          <w:tcPr>
            <w:tcW w:w="666" w:type="dxa"/>
            <w:vMerge/>
            <w:vAlign w:val="center"/>
          </w:tcPr>
          <w:p w14:paraId="6B4AE51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ign w:val="center"/>
          </w:tcPr>
          <w:p w14:paraId="3343DCB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709" w:type="dxa"/>
            <w:vMerge/>
            <w:vAlign w:val="center"/>
          </w:tcPr>
          <w:p w14:paraId="4D77B41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0444E57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622403E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SS</w:t>
            </w:r>
          </w:p>
        </w:tc>
        <w:tc>
          <w:tcPr>
            <w:tcW w:w="995" w:type="dxa"/>
            <w:vAlign w:val="center"/>
          </w:tcPr>
          <w:p w14:paraId="1AB5E665" w14:textId="7E2A0162"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300</w:t>
            </w:r>
          </w:p>
        </w:tc>
        <w:tc>
          <w:tcPr>
            <w:tcW w:w="1051" w:type="dxa"/>
            <w:vAlign w:val="center"/>
          </w:tcPr>
          <w:p w14:paraId="4F547CBE" w14:textId="61D2023C"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0.012 </w:t>
            </w:r>
          </w:p>
        </w:tc>
        <w:tc>
          <w:tcPr>
            <w:tcW w:w="2340" w:type="dxa"/>
            <w:vMerge/>
            <w:vAlign w:val="center"/>
          </w:tcPr>
          <w:p w14:paraId="77426CD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4A579DC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1E4C8B0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797E33B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7992680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00AD436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38ECD5FF" w14:textId="77777777" w:rsidTr="00377A8F">
        <w:trPr>
          <w:trHeight w:val="415"/>
          <w:jc w:val="center"/>
        </w:trPr>
        <w:tc>
          <w:tcPr>
            <w:tcW w:w="666" w:type="dxa"/>
            <w:vMerge/>
            <w:vAlign w:val="center"/>
          </w:tcPr>
          <w:p w14:paraId="7C4B05D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ign w:val="center"/>
          </w:tcPr>
          <w:p w14:paraId="652B475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709" w:type="dxa"/>
            <w:vMerge/>
            <w:vAlign w:val="center"/>
          </w:tcPr>
          <w:p w14:paraId="485D4C3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3E42CCB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23B4CC1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石油类</w:t>
            </w:r>
          </w:p>
        </w:tc>
        <w:tc>
          <w:tcPr>
            <w:tcW w:w="995" w:type="dxa"/>
            <w:vAlign w:val="center"/>
          </w:tcPr>
          <w:p w14:paraId="6A077EDA" w14:textId="0AABE5BD"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25</w:t>
            </w:r>
          </w:p>
        </w:tc>
        <w:tc>
          <w:tcPr>
            <w:tcW w:w="1051" w:type="dxa"/>
            <w:vAlign w:val="center"/>
          </w:tcPr>
          <w:p w14:paraId="3C9A56E0" w14:textId="359CD79A"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0.001 </w:t>
            </w:r>
          </w:p>
        </w:tc>
        <w:tc>
          <w:tcPr>
            <w:tcW w:w="2340" w:type="dxa"/>
            <w:vMerge/>
            <w:vAlign w:val="center"/>
          </w:tcPr>
          <w:p w14:paraId="0803958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0C8B76A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5D543AD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03611C5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3F89538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1257448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11608C2A" w14:textId="77777777" w:rsidTr="00377A8F">
        <w:trPr>
          <w:trHeight w:val="421"/>
          <w:jc w:val="center"/>
        </w:trPr>
        <w:tc>
          <w:tcPr>
            <w:tcW w:w="666" w:type="dxa"/>
            <w:vMerge/>
            <w:vAlign w:val="center"/>
          </w:tcPr>
          <w:p w14:paraId="70DA612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restart"/>
            <w:vAlign w:val="center"/>
          </w:tcPr>
          <w:p w14:paraId="04CD833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初期雨水</w:t>
            </w:r>
          </w:p>
        </w:tc>
        <w:tc>
          <w:tcPr>
            <w:tcW w:w="709" w:type="dxa"/>
            <w:vMerge w:val="restart"/>
            <w:vAlign w:val="center"/>
          </w:tcPr>
          <w:p w14:paraId="5B2E8B7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W4</w:t>
            </w:r>
          </w:p>
        </w:tc>
        <w:tc>
          <w:tcPr>
            <w:tcW w:w="1060" w:type="dxa"/>
            <w:vMerge w:val="restart"/>
            <w:vAlign w:val="center"/>
          </w:tcPr>
          <w:p w14:paraId="23AA76C8" w14:textId="498A8AE2"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186</w:t>
            </w:r>
          </w:p>
        </w:tc>
        <w:tc>
          <w:tcPr>
            <w:tcW w:w="935" w:type="dxa"/>
            <w:vAlign w:val="center"/>
          </w:tcPr>
          <w:p w14:paraId="5D9BA2D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COD</w:t>
            </w:r>
          </w:p>
        </w:tc>
        <w:tc>
          <w:tcPr>
            <w:tcW w:w="995" w:type="dxa"/>
            <w:vAlign w:val="center"/>
          </w:tcPr>
          <w:p w14:paraId="36C3A159" w14:textId="15B6762E"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400</w:t>
            </w:r>
          </w:p>
        </w:tc>
        <w:tc>
          <w:tcPr>
            <w:tcW w:w="1051" w:type="dxa"/>
            <w:vAlign w:val="center"/>
          </w:tcPr>
          <w:p w14:paraId="0A119B7E" w14:textId="27E6014C"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0.074 </w:t>
            </w:r>
          </w:p>
        </w:tc>
        <w:tc>
          <w:tcPr>
            <w:tcW w:w="2340" w:type="dxa"/>
            <w:vMerge/>
            <w:vAlign w:val="center"/>
          </w:tcPr>
          <w:p w14:paraId="6086E12D"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3179623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18BA0D9C"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34A8D88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4C87E8D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14FB8D18"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63DE476F" w14:textId="77777777" w:rsidTr="00377A8F">
        <w:trPr>
          <w:trHeight w:val="412"/>
          <w:jc w:val="center"/>
        </w:trPr>
        <w:tc>
          <w:tcPr>
            <w:tcW w:w="666" w:type="dxa"/>
            <w:vMerge/>
            <w:vAlign w:val="center"/>
          </w:tcPr>
          <w:p w14:paraId="3FEDF4C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ign w:val="center"/>
          </w:tcPr>
          <w:p w14:paraId="26D582F7"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709" w:type="dxa"/>
            <w:vMerge/>
            <w:vAlign w:val="center"/>
          </w:tcPr>
          <w:p w14:paraId="680E086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7D6667D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5CAA4A97"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SS</w:t>
            </w:r>
          </w:p>
        </w:tc>
        <w:tc>
          <w:tcPr>
            <w:tcW w:w="995" w:type="dxa"/>
            <w:vAlign w:val="center"/>
          </w:tcPr>
          <w:p w14:paraId="0BFC7892" w14:textId="6ACA1C6A"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200</w:t>
            </w:r>
          </w:p>
        </w:tc>
        <w:tc>
          <w:tcPr>
            <w:tcW w:w="1051" w:type="dxa"/>
            <w:vAlign w:val="center"/>
          </w:tcPr>
          <w:p w14:paraId="6FAA3A39" w14:textId="31D8EA81"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0.037 </w:t>
            </w:r>
          </w:p>
        </w:tc>
        <w:tc>
          <w:tcPr>
            <w:tcW w:w="2340" w:type="dxa"/>
            <w:vMerge/>
            <w:vAlign w:val="center"/>
          </w:tcPr>
          <w:p w14:paraId="70889DF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4420A69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33A36F3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1FEF00C1"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2EFCA92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2DF324F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494213BC" w14:textId="77777777" w:rsidTr="00377A8F">
        <w:trPr>
          <w:trHeight w:val="419"/>
          <w:jc w:val="center"/>
        </w:trPr>
        <w:tc>
          <w:tcPr>
            <w:tcW w:w="666" w:type="dxa"/>
            <w:vMerge/>
            <w:vAlign w:val="center"/>
          </w:tcPr>
          <w:p w14:paraId="61676B8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175" w:type="dxa"/>
            <w:vMerge/>
            <w:vAlign w:val="center"/>
          </w:tcPr>
          <w:p w14:paraId="5794093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709" w:type="dxa"/>
            <w:vMerge/>
            <w:vAlign w:val="center"/>
          </w:tcPr>
          <w:p w14:paraId="65320BD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4BFC61C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2C3F53F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石油类</w:t>
            </w:r>
          </w:p>
        </w:tc>
        <w:tc>
          <w:tcPr>
            <w:tcW w:w="995" w:type="dxa"/>
            <w:vAlign w:val="center"/>
          </w:tcPr>
          <w:p w14:paraId="14847084" w14:textId="17294452"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10</w:t>
            </w:r>
          </w:p>
        </w:tc>
        <w:tc>
          <w:tcPr>
            <w:tcW w:w="1051" w:type="dxa"/>
            <w:vAlign w:val="center"/>
          </w:tcPr>
          <w:p w14:paraId="37DD2642" w14:textId="0CCBDE70"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0.002 </w:t>
            </w:r>
          </w:p>
        </w:tc>
        <w:tc>
          <w:tcPr>
            <w:tcW w:w="2340" w:type="dxa"/>
            <w:vMerge/>
            <w:vAlign w:val="center"/>
          </w:tcPr>
          <w:p w14:paraId="3A11958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4FA351C9"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478566C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63C3F90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7035E94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5F43DB5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0B5C1190" w14:textId="77777777" w:rsidTr="00377A8F">
        <w:trPr>
          <w:trHeight w:val="419"/>
          <w:jc w:val="center"/>
        </w:trPr>
        <w:tc>
          <w:tcPr>
            <w:tcW w:w="666" w:type="dxa"/>
            <w:vMerge/>
            <w:vAlign w:val="center"/>
          </w:tcPr>
          <w:p w14:paraId="06FBF48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884" w:type="dxa"/>
            <w:gridSpan w:val="2"/>
            <w:vMerge w:val="restart"/>
            <w:vAlign w:val="center"/>
          </w:tcPr>
          <w:p w14:paraId="0AE1BC96"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合计</w:t>
            </w:r>
          </w:p>
        </w:tc>
        <w:tc>
          <w:tcPr>
            <w:tcW w:w="1060" w:type="dxa"/>
            <w:vMerge w:val="restart"/>
            <w:vAlign w:val="center"/>
          </w:tcPr>
          <w:p w14:paraId="110C8788" w14:textId="6D000061"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426</w:t>
            </w:r>
          </w:p>
        </w:tc>
        <w:tc>
          <w:tcPr>
            <w:tcW w:w="935" w:type="dxa"/>
            <w:vAlign w:val="center"/>
          </w:tcPr>
          <w:p w14:paraId="28B8395C"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COD</w:t>
            </w:r>
          </w:p>
        </w:tc>
        <w:tc>
          <w:tcPr>
            <w:tcW w:w="995" w:type="dxa"/>
            <w:vAlign w:val="center"/>
          </w:tcPr>
          <w:p w14:paraId="3E7D46CE" w14:textId="250FC16F" w:rsidR="00767695"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5902.35 </w:t>
            </w:r>
          </w:p>
        </w:tc>
        <w:tc>
          <w:tcPr>
            <w:tcW w:w="1051" w:type="dxa"/>
            <w:vAlign w:val="center"/>
          </w:tcPr>
          <w:p w14:paraId="67121224" w14:textId="0B7D7AEE"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2.514 </w:t>
            </w:r>
          </w:p>
        </w:tc>
        <w:tc>
          <w:tcPr>
            <w:tcW w:w="2340" w:type="dxa"/>
            <w:vMerge/>
            <w:vAlign w:val="center"/>
          </w:tcPr>
          <w:p w14:paraId="3B4EEFF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5E584DA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7CA84D6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5FAEF9D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56B332E0"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33B394B1"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5E38A747" w14:textId="77777777" w:rsidTr="00377A8F">
        <w:trPr>
          <w:trHeight w:val="419"/>
          <w:jc w:val="center"/>
        </w:trPr>
        <w:tc>
          <w:tcPr>
            <w:tcW w:w="666" w:type="dxa"/>
            <w:vMerge/>
            <w:vAlign w:val="center"/>
          </w:tcPr>
          <w:p w14:paraId="661A6AD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884" w:type="dxa"/>
            <w:gridSpan w:val="2"/>
            <w:vMerge/>
            <w:vAlign w:val="center"/>
          </w:tcPr>
          <w:p w14:paraId="1E80EC42"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52F45E0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03C7A89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SS</w:t>
            </w:r>
          </w:p>
        </w:tc>
        <w:tc>
          <w:tcPr>
            <w:tcW w:w="995" w:type="dxa"/>
            <w:vAlign w:val="center"/>
          </w:tcPr>
          <w:p w14:paraId="1D9B098A" w14:textId="5863B924" w:rsidR="00767695"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143.66 </w:t>
            </w:r>
          </w:p>
        </w:tc>
        <w:tc>
          <w:tcPr>
            <w:tcW w:w="1051" w:type="dxa"/>
            <w:vAlign w:val="center"/>
          </w:tcPr>
          <w:p w14:paraId="5FC9A974" w14:textId="371BBF8C"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0.061 </w:t>
            </w:r>
          </w:p>
        </w:tc>
        <w:tc>
          <w:tcPr>
            <w:tcW w:w="2340" w:type="dxa"/>
            <w:vMerge/>
            <w:vAlign w:val="center"/>
          </w:tcPr>
          <w:p w14:paraId="5676BB6E"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2401413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5F2F445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335E101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3A9BB1D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0203935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r w:rsidR="00767695" w:rsidRPr="000B0F7D" w14:paraId="71C0FC9A" w14:textId="77777777" w:rsidTr="00377A8F">
        <w:trPr>
          <w:trHeight w:val="419"/>
          <w:jc w:val="center"/>
        </w:trPr>
        <w:tc>
          <w:tcPr>
            <w:tcW w:w="666" w:type="dxa"/>
            <w:vMerge/>
            <w:vAlign w:val="center"/>
          </w:tcPr>
          <w:p w14:paraId="3E7648DB"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884" w:type="dxa"/>
            <w:gridSpan w:val="2"/>
            <w:vMerge/>
            <w:vAlign w:val="center"/>
          </w:tcPr>
          <w:p w14:paraId="5AD5BFE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60" w:type="dxa"/>
            <w:vMerge/>
            <w:vAlign w:val="center"/>
          </w:tcPr>
          <w:p w14:paraId="5530635A"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35" w:type="dxa"/>
            <w:vAlign w:val="center"/>
          </w:tcPr>
          <w:p w14:paraId="3C604A6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r w:rsidRPr="000B0F7D">
              <w:rPr>
                <w:rFonts w:ascii="Times New Roman" w:eastAsia="宋体" w:hAnsi="Times New Roman" w:cs="Times New Roman" w:hint="eastAsia"/>
                <w:bCs/>
                <w:color w:val="FF0000"/>
                <w:szCs w:val="21"/>
              </w:rPr>
              <w:t>石油类</w:t>
            </w:r>
          </w:p>
        </w:tc>
        <w:tc>
          <w:tcPr>
            <w:tcW w:w="995" w:type="dxa"/>
            <w:vAlign w:val="center"/>
          </w:tcPr>
          <w:p w14:paraId="551297DF" w14:textId="3C03933A" w:rsidR="00767695"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11.41 </w:t>
            </w:r>
          </w:p>
        </w:tc>
        <w:tc>
          <w:tcPr>
            <w:tcW w:w="1051" w:type="dxa"/>
            <w:vAlign w:val="center"/>
          </w:tcPr>
          <w:p w14:paraId="45593308" w14:textId="1507DB7B" w:rsidR="00767695" w:rsidRPr="000B0F7D" w:rsidRDefault="00767695" w:rsidP="00767695">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0.005 </w:t>
            </w:r>
          </w:p>
        </w:tc>
        <w:tc>
          <w:tcPr>
            <w:tcW w:w="2340" w:type="dxa"/>
            <w:vMerge/>
            <w:vAlign w:val="center"/>
          </w:tcPr>
          <w:p w14:paraId="0A079EC3"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75" w:type="dxa"/>
            <w:vMerge/>
            <w:vAlign w:val="center"/>
          </w:tcPr>
          <w:p w14:paraId="6162650C"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218" w:type="dxa"/>
            <w:vMerge/>
            <w:vAlign w:val="center"/>
          </w:tcPr>
          <w:p w14:paraId="16CB5EC5"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995" w:type="dxa"/>
            <w:vMerge/>
            <w:vAlign w:val="center"/>
          </w:tcPr>
          <w:p w14:paraId="12FF642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1055" w:type="dxa"/>
            <w:vMerge/>
            <w:vAlign w:val="center"/>
          </w:tcPr>
          <w:p w14:paraId="6AB171DF"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c>
          <w:tcPr>
            <w:tcW w:w="529" w:type="dxa"/>
            <w:vMerge/>
            <w:vAlign w:val="center"/>
          </w:tcPr>
          <w:p w14:paraId="346A6C14" w14:textId="77777777" w:rsidR="00767695" w:rsidRPr="000B0F7D" w:rsidRDefault="00767695" w:rsidP="00767695">
            <w:pPr>
              <w:adjustRightInd w:val="0"/>
              <w:snapToGrid w:val="0"/>
              <w:jc w:val="center"/>
              <w:rPr>
                <w:rFonts w:ascii="Times New Roman" w:eastAsia="宋体" w:hAnsi="Times New Roman" w:cs="Times New Roman"/>
                <w:bCs/>
                <w:color w:val="FF0000"/>
                <w:szCs w:val="21"/>
              </w:rPr>
            </w:pPr>
          </w:p>
        </w:tc>
      </w:tr>
    </w:tbl>
    <w:p w14:paraId="76A7F465"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2457CC71"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p>
    <w:p w14:paraId="574AC75E" w14:textId="77777777"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sectPr w:rsidR="00DA6577" w:rsidRPr="00BF02E2" w:rsidSect="00F30EE8">
          <w:type w:val="continuous"/>
          <w:pgSz w:w="16839" w:h="11907" w:orient="landscape"/>
          <w:pgMar w:top="1440" w:right="1418" w:bottom="1440" w:left="1418" w:header="851" w:footer="851" w:gutter="0"/>
          <w:cols w:space="720"/>
          <w:docGrid w:linePitch="326"/>
        </w:sectPr>
      </w:pPr>
    </w:p>
    <w:p w14:paraId="6ACF4374" w14:textId="69CECD31" w:rsidR="00DA6577" w:rsidRPr="00BF02E2" w:rsidRDefault="00D74180" w:rsidP="00DA6577">
      <w:pPr>
        <w:adjustRightInd w:val="0"/>
        <w:snapToGrid w:val="0"/>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4.11</w:t>
      </w:r>
      <w:r w:rsidR="00DA6577" w:rsidRPr="00BF02E2">
        <w:rPr>
          <w:rFonts w:ascii="Times New Roman" w:eastAsia="宋体" w:hAnsi="Times New Roman" w:cs="Times New Roman"/>
          <w:b/>
          <w:sz w:val="24"/>
          <w:szCs w:val="24"/>
        </w:rPr>
        <w:t>.1.3</w:t>
      </w:r>
      <w:r w:rsidR="00DA6577" w:rsidRPr="00BF02E2">
        <w:rPr>
          <w:rFonts w:ascii="Times New Roman" w:eastAsia="宋体" w:hAnsi="Times New Roman" w:cs="Times New Roman"/>
          <w:b/>
          <w:sz w:val="24"/>
          <w:szCs w:val="24"/>
        </w:rPr>
        <w:t>固体废物</w:t>
      </w:r>
    </w:p>
    <w:p w14:paraId="2C5B9EF8" w14:textId="7CD156AB" w:rsidR="009F338E" w:rsidRPr="00BF02E2" w:rsidRDefault="009F338E" w:rsidP="009F338E">
      <w:pPr>
        <w:spacing w:line="500" w:lineRule="exact"/>
        <w:ind w:firstLineChars="200" w:firstLine="480"/>
        <w:rPr>
          <w:rFonts w:ascii="Times New Roman" w:eastAsia="宋体" w:hAnsi="Times New Roman" w:cs="Times New Roman"/>
          <w:sz w:val="24"/>
        </w:rPr>
      </w:pPr>
      <w:r w:rsidRPr="00BF02E2">
        <w:rPr>
          <w:rFonts w:ascii="Times New Roman" w:eastAsia="宋体" w:hAnsi="Times New Roman" w:cs="Times New Roman"/>
          <w:sz w:val="24"/>
        </w:rPr>
        <w:t>根据本项目工程分析和物料衡算，对照《固体废物鉴别标准</w:t>
      </w:r>
      <w:r w:rsidRPr="00BF02E2">
        <w:rPr>
          <w:rFonts w:ascii="Times New Roman" w:eastAsia="宋体" w:hAnsi="Times New Roman" w:cs="Times New Roman"/>
          <w:sz w:val="24"/>
        </w:rPr>
        <w:t xml:space="preserve"> </w:t>
      </w:r>
      <w:r w:rsidRPr="00BF02E2">
        <w:rPr>
          <w:rFonts w:ascii="Times New Roman" w:eastAsia="宋体" w:hAnsi="Times New Roman" w:cs="Times New Roman"/>
          <w:sz w:val="24"/>
        </w:rPr>
        <w:t>通则》的规定，本项目产生的副产物情况汇总具体见表</w:t>
      </w:r>
      <w:r w:rsidR="00594D58">
        <w:rPr>
          <w:rFonts w:ascii="Times New Roman" w:eastAsia="宋体" w:hAnsi="Times New Roman" w:cs="Times New Roman"/>
          <w:sz w:val="24"/>
        </w:rPr>
        <w:t>4.11-4</w:t>
      </w:r>
      <w:r w:rsidRPr="00BF02E2">
        <w:rPr>
          <w:rFonts w:ascii="Times New Roman" w:eastAsia="宋体" w:hAnsi="Times New Roman" w:cs="Times New Roman"/>
          <w:sz w:val="24"/>
        </w:rPr>
        <w:t>。</w:t>
      </w:r>
    </w:p>
    <w:p w14:paraId="348EA9D5" w14:textId="77777777" w:rsidR="00C640E1" w:rsidRDefault="00C640E1" w:rsidP="003F4404">
      <w:pPr>
        <w:adjustRightInd w:val="0"/>
        <w:snapToGrid w:val="0"/>
        <w:spacing w:line="500" w:lineRule="exact"/>
        <w:ind w:left="482" w:hanging="482"/>
        <w:jc w:val="center"/>
        <w:rPr>
          <w:rFonts w:ascii="Times New Roman" w:eastAsia="宋体" w:hAnsi="Times New Roman" w:cs="Times New Roman"/>
          <w:b/>
          <w:bCs/>
          <w:color w:val="FF0000"/>
          <w:sz w:val="24"/>
          <w:szCs w:val="24"/>
        </w:rPr>
        <w:sectPr w:rsidR="00C640E1" w:rsidSect="00F30EE8">
          <w:pgSz w:w="11906" w:h="16838"/>
          <w:pgMar w:top="1440" w:right="1800" w:bottom="1440" w:left="1800" w:header="851" w:footer="992" w:gutter="0"/>
          <w:cols w:space="425"/>
          <w:docGrid w:type="lines" w:linePitch="312"/>
        </w:sectPr>
      </w:pPr>
    </w:p>
    <w:p w14:paraId="41885153" w14:textId="35EBDD1E" w:rsidR="00DA6577" w:rsidRPr="00502CC5" w:rsidRDefault="00DA6577" w:rsidP="003F4404">
      <w:pPr>
        <w:adjustRightInd w:val="0"/>
        <w:snapToGrid w:val="0"/>
        <w:spacing w:line="500" w:lineRule="exact"/>
        <w:ind w:left="482" w:hanging="482"/>
        <w:jc w:val="center"/>
        <w:rPr>
          <w:rFonts w:ascii="Times New Roman" w:eastAsia="宋体" w:hAnsi="Times New Roman" w:cs="Times New Roman"/>
          <w:b/>
          <w:bCs/>
          <w:color w:val="FF0000"/>
          <w:sz w:val="24"/>
          <w:szCs w:val="24"/>
        </w:rPr>
      </w:pPr>
      <w:r w:rsidRPr="00502CC5">
        <w:rPr>
          <w:rFonts w:ascii="Times New Roman" w:eastAsia="宋体" w:hAnsi="Times New Roman" w:cs="Times New Roman"/>
          <w:b/>
          <w:bCs/>
          <w:color w:val="FF0000"/>
          <w:sz w:val="24"/>
          <w:szCs w:val="24"/>
        </w:rPr>
        <w:lastRenderedPageBreak/>
        <w:t>表</w:t>
      </w:r>
      <w:r w:rsidR="00D74180" w:rsidRPr="00502CC5">
        <w:rPr>
          <w:rFonts w:ascii="Times New Roman" w:eastAsia="宋体" w:hAnsi="Times New Roman" w:cs="Times New Roman"/>
          <w:b/>
          <w:bCs/>
          <w:color w:val="FF0000"/>
          <w:sz w:val="24"/>
          <w:szCs w:val="24"/>
        </w:rPr>
        <w:t>4.11</w:t>
      </w:r>
      <w:r w:rsidRPr="00502CC5">
        <w:rPr>
          <w:rFonts w:ascii="Times New Roman" w:eastAsia="宋体" w:hAnsi="Times New Roman" w:cs="Times New Roman"/>
          <w:b/>
          <w:bCs/>
          <w:color w:val="FF0000"/>
          <w:sz w:val="24"/>
          <w:szCs w:val="24"/>
        </w:rPr>
        <w:t>-4</w:t>
      </w:r>
      <w:r w:rsidRPr="00502CC5">
        <w:rPr>
          <w:rFonts w:ascii="Times New Roman" w:eastAsia="宋体" w:hAnsi="Times New Roman" w:cs="Times New Roman"/>
          <w:b/>
          <w:bCs/>
          <w:color w:val="FF0000"/>
          <w:sz w:val="24"/>
          <w:szCs w:val="24"/>
        </w:rPr>
        <w:t>本项目</w:t>
      </w:r>
      <w:r w:rsidR="00A83319" w:rsidRPr="00502CC5">
        <w:rPr>
          <w:rFonts w:ascii="Times New Roman" w:eastAsia="宋体" w:hAnsi="Times New Roman" w:cs="Times New Roman"/>
          <w:b/>
          <w:bCs/>
          <w:color w:val="FF0000"/>
          <w:sz w:val="24"/>
          <w:szCs w:val="24"/>
        </w:rPr>
        <w:t>营运期</w:t>
      </w:r>
      <w:r w:rsidRPr="00502CC5">
        <w:rPr>
          <w:rFonts w:ascii="Times New Roman" w:eastAsia="宋体" w:hAnsi="Times New Roman" w:cs="Times New Roman"/>
          <w:b/>
          <w:bCs/>
          <w:color w:val="FF0000"/>
          <w:sz w:val="24"/>
          <w:szCs w:val="24"/>
        </w:rPr>
        <w:t>工业固体废物产生情况汇总</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6"/>
        <w:gridCol w:w="1488"/>
        <w:gridCol w:w="1415"/>
        <w:gridCol w:w="1058"/>
        <w:gridCol w:w="656"/>
        <w:gridCol w:w="4118"/>
        <w:gridCol w:w="1256"/>
        <w:gridCol w:w="3311"/>
      </w:tblGrid>
      <w:tr w:rsidR="00502CC5" w:rsidRPr="00502CC5" w14:paraId="3EF8AC23" w14:textId="77777777" w:rsidTr="00C640E1">
        <w:trPr>
          <w:trHeight w:val="270"/>
          <w:jc w:val="center"/>
        </w:trPr>
        <w:tc>
          <w:tcPr>
            <w:tcW w:w="235" w:type="pct"/>
            <w:vMerge w:val="restart"/>
            <w:shd w:val="clear" w:color="auto" w:fill="auto"/>
            <w:noWrap/>
            <w:vAlign w:val="center"/>
          </w:tcPr>
          <w:p w14:paraId="25A4BCD6" w14:textId="77777777" w:rsidR="009F338E" w:rsidRPr="00502CC5" w:rsidRDefault="00E7280C" w:rsidP="00D63BC1">
            <w:pPr>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序号</w:t>
            </w:r>
          </w:p>
        </w:tc>
        <w:tc>
          <w:tcPr>
            <w:tcW w:w="1040" w:type="pct"/>
            <w:gridSpan w:val="2"/>
            <w:vMerge w:val="restart"/>
            <w:shd w:val="clear" w:color="auto" w:fill="auto"/>
            <w:noWrap/>
            <w:vAlign w:val="center"/>
          </w:tcPr>
          <w:p w14:paraId="3BED35DC" w14:textId="132489BA" w:rsidR="009F338E" w:rsidRPr="00502CC5" w:rsidRDefault="009F338E" w:rsidP="00D63BC1">
            <w:pPr>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名称</w:t>
            </w:r>
          </w:p>
        </w:tc>
        <w:tc>
          <w:tcPr>
            <w:tcW w:w="379" w:type="pct"/>
            <w:vMerge w:val="restart"/>
            <w:shd w:val="clear" w:color="auto" w:fill="auto"/>
            <w:noWrap/>
            <w:vAlign w:val="center"/>
          </w:tcPr>
          <w:p w14:paraId="163803C7" w14:textId="77777777" w:rsidR="009F338E" w:rsidRPr="00502CC5" w:rsidRDefault="009F338E" w:rsidP="00D63BC1">
            <w:pPr>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产生工序</w:t>
            </w:r>
          </w:p>
        </w:tc>
        <w:tc>
          <w:tcPr>
            <w:tcW w:w="235" w:type="pct"/>
            <w:vMerge w:val="restart"/>
            <w:shd w:val="clear" w:color="auto" w:fill="auto"/>
            <w:noWrap/>
            <w:vAlign w:val="center"/>
          </w:tcPr>
          <w:p w14:paraId="7DF5AE60" w14:textId="77777777" w:rsidR="009F338E" w:rsidRPr="00502CC5" w:rsidRDefault="009F338E" w:rsidP="00D63BC1">
            <w:pPr>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形态</w:t>
            </w:r>
          </w:p>
        </w:tc>
        <w:tc>
          <w:tcPr>
            <w:tcW w:w="1475" w:type="pct"/>
            <w:vMerge w:val="restart"/>
            <w:shd w:val="clear" w:color="auto" w:fill="auto"/>
            <w:noWrap/>
            <w:vAlign w:val="center"/>
          </w:tcPr>
          <w:p w14:paraId="552F84D9" w14:textId="77777777" w:rsidR="009F338E" w:rsidRPr="00502CC5" w:rsidRDefault="009F338E" w:rsidP="00D63BC1">
            <w:pPr>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主要成分</w:t>
            </w:r>
          </w:p>
        </w:tc>
        <w:tc>
          <w:tcPr>
            <w:tcW w:w="450" w:type="pct"/>
            <w:vMerge w:val="restart"/>
            <w:shd w:val="clear" w:color="auto" w:fill="auto"/>
            <w:noWrap/>
            <w:vAlign w:val="center"/>
          </w:tcPr>
          <w:p w14:paraId="1B0848EF" w14:textId="77777777" w:rsidR="009F338E" w:rsidRPr="00502CC5" w:rsidRDefault="009F338E" w:rsidP="00D63BC1">
            <w:pPr>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产生量（</w:t>
            </w:r>
            <w:r w:rsidRPr="00502CC5">
              <w:rPr>
                <w:rFonts w:ascii="Times New Roman" w:eastAsia="宋体" w:hAnsi="Times New Roman" w:cs="Times New Roman"/>
                <w:b/>
                <w:color w:val="FF0000"/>
                <w:kern w:val="0"/>
                <w:sz w:val="22"/>
              </w:rPr>
              <w:t>t/a</w:t>
            </w:r>
            <w:r w:rsidRPr="00502CC5">
              <w:rPr>
                <w:rFonts w:ascii="Times New Roman" w:eastAsia="宋体" w:hAnsi="Times New Roman" w:cs="Times New Roman"/>
                <w:b/>
                <w:color w:val="FF0000"/>
                <w:kern w:val="0"/>
                <w:sz w:val="22"/>
              </w:rPr>
              <w:t>）</w:t>
            </w:r>
          </w:p>
        </w:tc>
        <w:tc>
          <w:tcPr>
            <w:tcW w:w="1186" w:type="pct"/>
            <w:shd w:val="clear" w:color="auto" w:fill="auto"/>
            <w:noWrap/>
            <w:vAlign w:val="center"/>
          </w:tcPr>
          <w:p w14:paraId="27E2B2F8" w14:textId="77777777" w:rsidR="009F338E" w:rsidRPr="00502CC5" w:rsidRDefault="009F338E" w:rsidP="00D63BC1">
            <w:pPr>
              <w:widowControl/>
              <w:jc w:val="center"/>
              <w:rPr>
                <w:rFonts w:ascii="Times New Roman" w:eastAsia="宋体" w:hAnsi="Times New Roman" w:cs="Times New Roman"/>
                <w:b/>
                <w:color w:val="FF0000"/>
                <w:kern w:val="0"/>
                <w:sz w:val="22"/>
              </w:rPr>
            </w:pPr>
            <w:r w:rsidRPr="00502CC5">
              <w:rPr>
                <w:rFonts w:ascii="Times New Roman" w:eastAsia="宋体" w:hAnsi="Times New Roman" w:cs="Times New Roman"/>
                <w:b/>
                <w:color w:val="FF0000"/>
                <w:kern w:val="0"/>
                <w:sz w:val="22"/>
              </w:rPr>
              <w:t>种类判断</w:t>
            </w:r>
          </w:p>
        </w:tc>
      </w:tr>
      <w:tr w:rsidR="00502CC5" w:rsidRPr="00502CC5" w14:paraId="2FD706AA" w14:textId="77777777" w:rsidTr="00C640E1">
        <w:trPr>
          <w:trHeight w:val="270"/>
          <w:jc w:val="center"/>
        </w:trPr>
        <w:tc>
          <w:tcPr>
            <w:tcW w:w="235" w:type="pct"/>
            <w:vMerge/>
            <w:shd w:val="clear" w:color="auto" w:fill="auto"/>
            <w:noWrap/>
            <w:vAlign w:val="center"/>
          </w:tcPr>
          <w:p w14:paraId="64F07E99" w14:textId="77777777" w:rsidR="00767695" w:rsidRPr="00502CC5" w:rsidRDefault="00767695" w:rsidP="00D63BC1">
            <w:pPr>
              <w:widowControl/>
              <w:jc w:val="center"/>
              <w:rPr>
                <w:rFonts w:ascii="Times New Roman" w:eastAsia="宋体" w:hAnsi="Times New Roman" w:cs="Times New Roman"/>
                <w:color w:val="FF0000"/>
                <w:kern w:val="0"/>
                <w:sz w:val="22"/>
              </w:rPr>
            </w:pPr>
          </w:p>
        </w:tc>
        <w:tc>
          <w:tcPr>
            <w:tcW w:w="1040" w:type="pct"/>
            <w:gridSpan w:val="2"/>
            <w:vMerge/>
            <w:shd w:val="clear" w:color="auto" w:fill="auto"/>
            <w:noWrap/>
            <w:vAlign w:val="center"/>
          </w:tcPr>
          <w:p w14:paraId="7935A326" w14:textId="77777777" w:rsidR="00767695" w:rsidRPr="00502CC5" w:rsidRDefault="00767695" w:rsidP="00D63BC1">
            <w:pPr>
              <w:widowControl/>
              <w:jc w:val="center"/>
              <w:rPr>
                <w:rFonts w:ascii="Times New Roman" w:eastAsia="宋体" w:hAnsi="Times New Roman" w:cs="Times New Roman"/>
                <w:color w:val="FF0000"/>
                <w:kern w:val="0"/>
                <w:sz w:val="22"/>
              </w:rPr>
            </w:pPr>
          </w:p>
        </w:tc>
        <w:tc>
          <w:tcPr>
            <w:tcW w:w="379" w:type="pct"/>
            <w:vMerge/>
            <w:shd w:val="clear" w:color="auto" w:fill="auto"/>
            <w:noWrap/>
            <w:vAlign w:val="center"/>
          </w:tcPr>
          <w:p w14:paraId="19C0D468" w14:textId="77777777" w:rsidR="00767695" w:rsidRPr="00502CC5" w:rsidRDefault="00767695" w:rsidP="00D63BC1">
            <w:pPr>
              <w:widowControl/>
              <w:jc w:val="center"/>
              <w:rPr>
                <w:rFonts w:ascii="Times New Roman" w:eastAsia="宋体" w:hAnsi="Times New Roman" w:cs="Times New Roman"/>
                <w:color w:val="FF0000"/>
                <w:kern w:val="0"/>
                <w:sz w:val="22"/>
              </w:rPr>
            </w:pPr>
          </w:p>
        </w:tc>
        <w:tc>
          <w:tcPr>
            <w:tcW w:w="235" w:type="pct"/>
            <w:vMerge/>
            <w:shd w:val="clear" w:color="auto" w:fill="auto"/>
            <w:noWrap/>
            <w:vAlign w:val="center"/>
          </w:tcPr>
          <w:p w14:paraId="15A146F7" w14:textId="77777777" w:rsidR="00767695" w:rsidRPr="00502CC5" w:rsidRDefault="00767695" w:rsidP="00D63BC1">
            <w:pPr>
              <w:widowControl/>
              <w:jc w:val="center"/>
              <w:rPr>
                <w:rFonts w:ascii="Times New Roman" w:eastAsia="宋体" w:hAnsi="Times New Roman" w:cs="Times New Roman"/>
                <w:color w:val="FF0000"/>
                <w:kern w:val="0"/>
                <w:sz w:val="22"/>
              </w:rPr>
            </w:pPr>
          </w:p>
        </w:tc>
        <w:tc>
          <w:tcPr>
            <w:tcW w:w="1475" w:type="pct"/>
            <w:vMerge/>
            <w:shd w:val="clear" w:color="auto" w:fill="auto"/>
            <w:noWrap/>
            <w:vAlign w:val="center"/>
          </w:tcPr>
          <w:p w14:paraId="672C3982" w14:textId="77777777" w:rsidR="00767695" w:rsidRPr="00502CC5" w:rsidRDefault="00767695" w:rsidP="00D63BC1">
            <w:pPr>
              <w:widowControl/>
              <w:jc w:val="center"/>
              <w:rPr>
                <w:rFonts w:ascii="Times New Roman" w:eastAsia="宋体" w:hAnsi="Times New Roman" w:cs="Times New Roman"/>
                <w:color w:val="FF0000"/>
                <w:kern w:val="0"/>
                <w:sz w:val="22"/>
              </w:rPr>
            </w:pPr>
          </w:p>
        </w:tc>
        <w:tc>
          <w:tcPr>
            <w:tcW w:w="450" w:type="pct"/>
            <w:vMerge/>
            <w:shd w:val="clear" w:color="auto" w:fill="auto"/>
            <w:noWrap/>
            <w:vAlign w:val="center"/>
          </w:tcPr>
          <w:p w14:paraId="26A730E1" w14:textId="77777777" w:rsidR="00767695" w:rsidRPr="00502CC5" w:rsidRDefault="00767695" w:rsidP="00D63BC1">
            <w:pPr>
              <w:widowControl/>
              <w:jc w:val="center"/>
              <w:rPr>
                <w:rFonts w:ascii="Times New Roman" w:eastAsia="宋体" w:hAnsi="Times New Roman" w:cs="Times New Roman"/>
                <w:color w:val="FF0000"/>
                <w:kern w:val="0"/>
                <w:sz w:val="22"/>
              </w:rPr>
            </w:pPr>
          </w:p>
        </w:tc>
        <w:tc>
          <w:tcPr>
            <w:tcW w:w="1186" w:type="pct"/>
            <w:shd w:val="clear" w:color="auto" w:fill="auto"/>
            <w:noWrap/>
            <w:vAlign w:val="center"/>
          </w:tcPr>
          <w:p w14:paraId="5BBAFF0A" w14:textId="77777777" w:rsidR="00767695" w:rsidRPr="00502CC5" w:rsidRDefault="00767695" w:rsidP="00D63BC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kern w:val="0"/>
                <w:sz w:val="22"/>
              </w:rPr>
              <w:t>判定依据</w:t>
            </w:r>
          </w:p>
        </w:tc>
      </w:tr>
      <w:tr w:rsidR="00C640E1" w:rsidRPr="00502CC5" w14:paraId="4796FC4D" w14:textId="77777777" w:rsidTr="00C640E1">
        <w:trPr>
          <w:trHeight w:val="270"/>
          <w:jc w:val="center"/>
        </w:trPr>
        <w:tc>
          <w:tcPr>
            <w:tcW w:w="235" w:type="pct"/>
            <w:shd w:val="clear" w:color="auto" w:fill="auto"/>
            <w:noWrap/>
            <w:vAlign w:val="center"/>
          </w:tcPr>
          <w:p w14:paraId="67276E0A" w14:textId="77777777"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1</w:t>
            </w:r>
          </w:p>
        </w:tc>
        <w:tc>
          <w:tcPr>
            <w:tcW w:w="533" w:type="pct"/>
            <w:vMerge w:val="restart"/>
            <w:shd w:val="clear" w:color="auto" w:fill="auto"/>
            <w:noWrap/>
            <w:vAlign w:val="center"/>
          </w:tcPr>
          <w:p w14:paraId="2D4E2359" w14:textId="1A407EA8" w:rsidR="00C640E1" w:rsidRPr="00502CC5" w:rsidRDefault="00C640E1" w:rsidP="00C640E1">
            <w:pPr>
              <w:widowControl/>
              <w:jc w:val="center"/>
              <w:rPr>
                <w:rFonts w:ascii="Times New Roman" w:eastAsia="宋体" w:hAnsi="Times New Roman" w:cs="Times New Roman"/>
                <w:color w:val="FF0000"/>
                <w:kern w:val="0"/>
                <w:szCs w:val="21"/>
              </w:rPr>
            </w:pPr>
            <w:r>
              <w:rPr>
                <w:rFonts w:ascii="Times New Roman" w:eastAsia="宋体" w:hAnsi="Times New Roman" w:cs="Times New Roman" w:hint="eastAsia"/>
                <w:color w:val="FF0000"/>
                <w:kern w:val="0"/>
                <w:szCs w:val="21"/>
              </w:rPr>
              <w:t>多乙二醇废液</w:t>
            </w:r>
          </w:p>
        </w:tc>
        <w:tc>
          <w:tcPr>
            <w:tcW w:w="507" w:type="pct"/>
            <w:shd w:val="clear" w:color="auto" w:fill="auto"/>
            <w:vAlign w:val="center"/>
          </w:tcPr>
          <w:p w14:paraId="6EB55E01" w14:textId="3E283CF9" w:rsidR="00C640E1" w:rsidRPr="00502CC5" w:rsidRDefault="00C640E1" w:rsidP="00C640E1">
            <w:pPr>
              <w:widowControl/>
              <w:jc w:val="center"/>
              <w:rPr>
                <w:rFonts w:ascii="Times New Roman" w:eastAsia="宋体" w:hAnsi="Times New Roman" w:cs="Times New Roman"/>
                <w:color w:val="FF0000"/>
                <w:kern w:val="0"/>
                <w:szCs w:val="21"/>
              </w:rPr>
            </w:pPr>
            <w:r w:rsidRPr="00502CC5">
              <w:rPr>
                <w:rFonts w:ascii="Times New Roman" w:eastAsia="宋体" w:hAnsi="Times New Roman" w:cs="Times New Roman" w:hint="eastAsia"/>
                <w:color w:val="FF0000"/>
                <w:szCs w:val="21"/>
              </w:rPr>
              <w:t>塔釜采出液（</w:t>
            </w:r>
            <w:r w:rsidRPr="00502CC5">
              <w:rPr>
                <w:rFonts w:ascii="Times New Roman" w:eastAsia="宋体" w:hAnsi="Times New Roman" w:cs="Times New Roman" w:hint="eastAsia"/>
                <w:color w:val="FF0000"/>
                <w:szCs w:val="21"/>
              </w:rPr>
              <w:t>S1</w:t>
            </w:r>
            <w:r w:rsidRPr="00502CC5">
              <w:rPr>
                <w:rFonts w:ascii="Times New Roman" w:eastAsia="宋体" w:hAnsi="Times New Roman" w:cs="Times New Roman" w:hint="eastAsia"/>
                <w:color w:val="FF0000"/>
                <w:szCs w:val="21"/>
              </w:rPr>
              <w:t>）</w:t>
            </w:r>
          </w:p>
        </w:tc>
        <w:tc>
          <w:tcPr>
            <w:tcW w:w="379" w:type="pct"/>
            <w:shd w:val="clear" w:color="auto" w:fill="auto"/>
            <w:noWrap/>
            <w:vAlign w:val="center"/>
          </w:tcPr>
          <w:p w14:paraId="3EE44D8A" w14:textId="77777777"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甲醇回收塔</w:t>
            </w:r>
          </w:p>
        </w:tc>
        <w:tc>
          <w:tcPr>
            <w:tcW w:w="235" w:type="pct"/>
            <w:shd w:val="clear" w:color="auto" w:fill="auto"/>
            <w:noWrap/>
            <w:vAlign w:val="center"/>
          </w:tcPr>
          <w:p w14:paraId="577F86AA" w14:textId="77777777"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液态</w:t>
            </w:r>
          </w:p>
        </w:tc>
        <w:tc>
          <w:tcPr>
            <w:tcW w:w="1475" w:type="pct"/>
            <w:shd w:val="clear" w:color="auto" w:fill="auto"/>
            <w:noWrap/>
            <w:vAlign w:val="center"/>
          </w:tcPr>
          <w:p w14:paraId="525E184D" w14:textId="511A0374"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甲醇、</w:t>
            </w:r>
            <w:r w:rsidRPr="00502CC5">
              <w:rPr>
                <w:rFonts w:ascii="Times New Roman" w:eastAsia="宋体" w:hAnsi="Times New Roman" w:cs="Times New Roman" w:hint="eastAsia"/>
                <w:color w:val="FF0000"/>
                <w:szCs w:val="21"/>
              </w:rPr>
              <w:t>乙醇、</w:t>
            </w:r>
            <w:r w:rsidRPr="00502CC5">
              <w:rPr>
                <w:rFonts w:ascii="Times New Roman" w:eastAsia="宋体" w:hAnsi="Times New Roman" w:cs="Times New Roman"/>
                <w:color w:val="FF0000"/>
                <w:szCs w:val="21"/>
              </w:rPr>
              <w:t>水</w:t>
            </w:r>
          </w:p>
        </w:tc>
        <w:tc>
          <w:tcPr>
            <w:tcW w:w="450" w:type="pct"/>
            <w:shd w:val="clear" w:color="auto" w:fill="auto"/>
            <w:noWrap/>
            <w:vAlign w:val="center"/>
          </w:tcPr>
          <w:p w14:paraId="7ED71511" w14:textId="517B6FAA" w:rsidR="00C640E1" w:rsidRPr="00502CC5" w:rsidRDefault="00C640E1" w:rsidP="00C640E1">
            <w:pPr>
              <w:widowControl/>
              <w:jc w:val="center"/>
              <w:rPr>
                <w:rFonts w:ascii="Times New Roman" w:eastAsia="宋体" w:hAnsi="Times New Roman" w:cs="Times New Roman"/>
                <w:color w:val="FF0000"/>
                <w:szCs w:val="21"/>
              </w:rPr>
            </w:pPr>
            <w:r w:rsidRPr="00502CC5">
              <w:rPr>
                <w:rFonts w:ascii="Times New Roman" w:eastAsia="宋体" w:hAnsi="Times New Roman" w:cs="Times New Roman"/>
                <w:color w:val="FF0000"/>
                <w:szCs w:val="21"/>
              </w:rPr>
              <w:t>80.94</w:t>
            </w:r>
          </w:p>
        </w:tc>
        <w:tc>
          <w:tcPr>
            <w:tcW w:w="1186" w:type="pct"/>
            <w:vMerge w:val="restart"/>
            <w:shd w:val="clear" w:color="auto" w:fill="auto"/>
            <w:noWrap/>
            <w:vAlign w:val="center"/>
          </w:tcPr>
          <w:p w14:paraId="61B71469" w14:textId="77777777"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kern w:val="0"/>
                <w:sz w:val="22"/>
              </w:rPr>
              <w:t>《固体废物鉴别标准通则》（</w:t>
            </w:r>
            <w:r w:rsidRPr="00502CC5">
              <w:rPr>
                <w:rFonts w:ascii="Times New Roman" w:eastAsia="宋体" w:hAnsi="Times New Roman" w:cs="Times New Roman"/>
                <w:color w:val="FF0000"/>
                <w:kern w:val="0"/>
                <w:sz w:val="22"/>
              </w:rPr>
              <w:t>GB34330-2017</w:t>
            </w:r>
            <w:r w:rsidRPr="00502CC5">
              <w:rPr>
                <w:rFonts w:ascii="Times New Roman" w:eastAsia="宋体" w:hAnsi="Times New Roman" w:cs="Times New Roman"/>
                <w:color w:val="FF0000"/>
                <w:kern w:val="0"/>
                <w:sz w:val="22"/>
              </w:rPr>
              <w:t>）</w:t>
            </w:r>
          </w:p>
        </w:tc>
      </w:tr>
      <w:tr w:rsidR="00C640E1" w:rsidRPr="00502CC5" w14:paraId="6CF13E48" w14:textId="77777777" w:rsidTr="00C640E1">
        <w:trPr>
          <w:trHeight w:val="270"/>
          <w:jc w:val="center"/>
        </w:trPr>
        <w:tc>
          <w:tcPr>
            <w:tcW w:w="235" w:type="pct"/>
            <w:shd w:val="clear" w:color="auto" w:fill="auto"/>
            <w:noWrap/>
            <w:vAlign w:val="center"/>
          </w:tcPr>
          <w:p w14:paraId="0659EEFE" w14:textId="77777777"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2</w:t>
            </w:r>
          </w:p>
        </w:tc>
        <w:tc>
          <w:tcPr>
            <w:tcW w:w="533" w:type="pct"/>
            <w:vMerge/>
            <w:shd w:val="clear" w:color="auto" w:fill="auto"/>
            <w:noWrap/>
            <w:vAlign w:val="center"/>
          </w:tcPr>
          <w:p w14:paraId="35208BEE" w14:textId="634A2B66" w:rsidR="00C640E1" w:rsidRPr="00502CC5" w:rsidRDefault="00C640E1" w:rsidP="00C640E1">
            <w:pPr>
              <w:widowControl/>
              <w:jc w:val="center"/>
              <w:rPr>
                <w:rFonts w:ascii="Times New Roman" w:eastAsia="宋体" w:hAnsi="Times New Roman" w:cs="Times New Roman"/>
                <w:color w:val="FF0000"/>
                <w:kern w:val="0"/>
                <w:szCs w:val="21"/>
              </w:rPr>
            </w:pPr>
          </w:p>
        </w:tc>
        <w:tc>
          <w:tcPr>
            <w:tcW w:w="507" w:type="pct"/>
            <w:shd w:val="clear" w:color="auto" w:fill="auto"/>
            <w:vAlign w:val="center"/>
          </w:tcPr>
          <w:p w14:paraId="433231A8" w14:textId="28B7E058" w:rsidR="00C640E1" w:rsidRPr="00502CC5" w:rsidRDefault="00C640E1" w:rsidP="00C640E1">
            <w:pPr>
              <w:widowControl/>
              <w:jc w:val="center"/>
              <w:rPr>
                <w:rFonts w:ascii="Times New Roman" w:eastAsia="宋体" w:hAnsi="Times New Roman" w:cs="Times New Roman"/>
                <w:color w:val="FF0000"/>
                <w:kern w:val="0"/>
                <w:szCs w:val="21"/>
              </w:rPr>
            </w:pPr>
            <w:r w:rsidRPr="00502CC5">
              <w:rPr>
                <w:rFonts w:ascii="Times New Roman" w:eastAsia="宋体" w:hAnsi="Times New Roman" w:cs="Times New Roman" w:hint="eastAsia"/>
                <w:color w:val="FF0000"/>
                <w:szCs w:val="21"/>
              </w:rPr>
              <w:t>塔釜采出液（</w:t>
            </w:r>
            <w:r w:rsidRPr="00502CC5">
              <w:rPr>
                <w:rFonts w:ascii="Times New Roman" w:eastAsia="宋体" w:hAnsi="Times New Roman" w:cs="Times New Roman" w:hint="eastAsia"/>
                <w:color w:val="FF0000"/>
                <w:szCs w:val="21"/>
              </w:rPr>
              <w:t>S</w:t>
            </w:r>
            <w:r w:rsidRPr="00502CC5">
              <w:rPr>
                <w:rFonts w:ascii="Times New Roman" w:eastAsia="宋体" w:hAnsi="Times New Roman" w:cs="Times New Roman"/>
                <w:color w:val="FF0000"/>
                <w:szCs w:val="21"/>
              </w:rPr>
              <w:t>2</w:t>
            </w:r>
            <w:r w:rsidRPr="00502CC5">
              <w:rPr>
                <w:rFonts w:ascii="Times New Roman" w:eastAsia="宋体" w:hAnsi="Times New Roman" w:cs="Times New Roman" w:hint="eastAsia"/>
                <w:color w:val="FF0000"/>
                <w:szCs w:val="21"/>
              </w:rPr>
              <w:t>）</w:t>
            </w:r>
          </w:p>
        </w:tc>
        <w:tc>
          <w:tcPr>
            <w:tcW w:w="379" w:type="pct"/>
            <w:shd w:val="clear" w:color="auto" w:fill="auto"/>
            <w:noWrap/>
            <w:vAlign w:val="center"/>
          </w:tcPr>
          <w:p w14:paraId="77A7DA63" w14:textId="45A1B3ED"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脱脂塔</w:t>
            </w:r>
          </w:p>
        </w:tc>
        <w:tc>
          <w:tcPr>
            <w:tcW w:w="235" w:type="pct"/>
            <w:shd w:val="clear" w:color="auto" w:fill="auto"/>
            <w:noWrap/>
            <w:vAlign w:val="center"/>
          </w:tcPr>
          <w:p w14:paraId="7D71F86E" w14:textId="77777777"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液态</w:t>
            </w:r>
          </w:p>
        </w:tc>
        <w:tc>
          <w:tcPr>
            <w:tcW w:w="1475" w:type="pct"/>
            <w:shd w:val="clear" w:color="auto" w:fill="auto"/>
            <w:noWrap/>
            <w:vAlign w:val="center"/>
          </w:tcPr>
          <w:p w14:paraId="18548687" w14:textId="0E81DDD4" w:rsidR="00C640E1" w:rsidRPr="00502CC5" w:rsidRDefault="00C640E1" w:rsidP="00C640E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草酸二甲酯、乙醇酸甲酯、乙二醇</w:t>
            </w:r>
          </w:p>
        </w:tc>
        <w:tc>
          <w:tcPr>
            <w:tcW w:w="450" w:type="pct"/>
            <w:shd w:val="clear" w:color="auto" w:fill="auto"/>
            <w:noWrap/>
            <w:vAlign w:val="center"/>
          </w:tcPr>
          <w:p w14:paraId="7DB9B88A" w14:textId="7CBA4058" w:rsidR="00C640E1" w:rsidRPr="00502CC5" w:rsidRDefault="00C640E1" w:rsidP="00C640E1">
            <w:pPr>
              <w:widowControl/>
              <w:jc w:val="center"/>
              <w:rPr>
                <w:rFonts w:ascii="Times New Roman" w:eastAsia="宋体" w:hAnsi="Times New Roman" w:cs="Times New Roman"/>
                <w:color w:val="FF0000"/>
                <w:szCs w:val="21"/>
              </w:rPr>
            </w:pPr>
            <w:r w:rsidRPr="00502CC5">
              <w:rPr>
                <w:rFonts w:ascii="Times New Roman" w:eastAsia="宋体" w:hAnsi="Times New Roman" w:cs="Times New Roman"/>
                <w:color w:val="FF0000"/>
                <w:szCs w:val="21"/>
              </w:rPr>
              <w:t>56.4</w:t>
            </w:r>
          </w:p>
        </w:tc>
        <w:tc>
          <w:tcPr>
            <w:tcW w:w="1186" w:type="pct"/>
            <w:vMerge/>
            <w:shd w:val="clear" w:color="auto" w:fill="auto"/>
            <w:noWrap/>
            <w:vAlign w:val="center"/>
          </w:tcPr>
          <w:p w14:paraId="5C315E08" w14:textId="77777777" w:rsidR="00C640E1" w:rsidRPr="00502CC5" w:rsidRDefault="00C640E1" w:rsidP="00C640E1">
            <w:pPr>
              <w:widowControl/>
              <w:jc w:val="center"/>
              <w:rPr>
                <w:rFonts w:ascii="Times New Roman" w:eastAsia="宋体" w:hAnsi="Times New Roman" w:cs="Times New Roman"/>
                <w:color w:val="FF0000"/>
                <w:kern w:val="0"/>
                <w:sz w:val="22"/>
              </w:rPr>
            </w:pPr>
          </w:p>
        </w:tc>
      </w:tr>
      <w:tr w:rsidR="00453BDD" w:rsidRPr="00502CC5" w14:paraId="6A63B69C" w14:textId="77777777" w:rsidTr="00C640E1">
        <w:trPr>
          <w:trHeight w:val="270"/>
          <w:jc w:val="center"/>
        </w:trPr>
        <w:tc>
          <w:tcPr>
            <w:tcW w:w="235" w:type="pct"/>
            <w:shd w:val="clear" w:color="auto" w:fill="auto"/>
            <w:noWrap/>
            <w:vAlign w:val="center"/>
          </w:tcPr>
          <w:p w14:paraId="7DEF4724" w14:textId="77777777" w:rsidR="00453BDD" w:rsidRPr="00502CC5" w:rsidRDefault="00453BDD" w:rsidP="00D63BC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3</w:t>
            </w:r>
          </w:p>
        </w:tc>
        <w:tc>
          <w:tcPr>
            <w:tcW w:w="1040" w:type="pct"/>
            <w:gridSpan w:val="2"/>
            <w:shd w:val="clear" w:color="auto" w:fill="auto"/>
            <w:noWrap/>
            <w:vAlign w:val="center"/>
          </w:tcPr>
          <w:p w14:paraId="5F891B00" w14:textId="35417083" w:rsidR="00453BDD" w:rsidRPr="00502CC5" w:rsidRDefault="00453BDD" w:rsidP="00D63BC1">
            <w:pPr>
              <w:widowControl/>
              <w:jc w:val="center"/>
              <w:rPr>
                <w:rFonts w:ascii="Times New Roman" w:eastAsia="宋体" w:hAnsi="Times New Roman" w:cs="Times New Roman"/>
                <w:color w:val="FF0000"/>
                <w:kern w:val="0"/>
                <w:szCs w:val="21"/>
              </w:rPr>
            </w:pPr>
            <w:r w:rsidRPr="00502CC5">
              <w:rPr>
                <w:rFonts w:ascii="Times New Roman" w:eastAsia="宋体" w:hAnsi="Times New Roman" w:cs="Times New Roman"/>
                <w:color w:val="FF0000"/>
                <w:szCs w:val="21"/>
              </w:rPr>
              <w:t>废催化剂</w:t>
            </w:r>
            <w:r w:rsidRPr="00502CC5">
              <w:rPr>
                <w:rFonts w:ascii="Times New Roman" w:eastAsia="宋体" w:hAnsi="Times New Roman" w:cs="Times New Roman" w:hint="eastAsia"/>
                <w:color w:val="FF0000"/>
                <w:szCs w:val="21"/>
              </w:rPr>
              <w:t>（</w:t>
            </w:r>
            <w:r w:rsidRPr="00502CC5">
              <w:rPr>
                <w:rFonts w:ascii="Times New Roman" w:eastAsia="宋体" w:hAnsi="Times New Roman" w:cs="Times New Roman" w:hint="eastAsia"/>
                <w:color w:val="FF0000"/>
                <w:szCs w:val="21"/>
              </w:rPr>
              <w:t>S3</w:t>
            </w:r>
            <w:r w:rsidRPr="00502CC5">
              <w:rPr>
                <w:rFonts w:ascii="Times New Roman" w:eastAsia="宋体" w:hAnsi="Times New Roman" w:cs="Times New Roman" w:hint="eastAsia"/>
                <w:color w:val="FF0000"/>
                <w:szCs w:val="21"/>
              </w:rPr>
              <w:t>）</w:t>
            </w:r>
          </w:p>
        </w:tc>
        <w:tc>
          <w:tcPr>
            <w:tcW w:w="379" w:type="pct"/>
            <w:shd w:val="clear" w:color="auto" w:fill="auto"/>
            <w:noWrap/>
            <w:vAlign w:val="center"/>
          </w:tcPr>
          <w:p w14:paraId="29DDB0A2" w14:textId="77777777" w:rsidR="00453BDD" w:rsidRPr="00502CC5" w:rsidRDefault="00453BDD" w:rsidP="00D63BC1">
            <w:pPr>
              <w:widowControl/>
              <w:jc w:val="center"/>
              <w:rPr>
                <w:rFonts w:ascii="Times New Roman" w:eastAsia="宋体" w:hAnsi="Times New Roman" w:cs="Times New Roman"/>
                <w:color w:val="FF0000"/>
                <w:kern w:val="0"/>
                <w:szCs w:val="21"/>
              </w:rPr>
            </w:pPr>
            <w:r w:rsidRPr="00502CC5">
              <w:rPr>
                <w:rFonts w:ascii="Times New Roman" w:eastAsia="宋体" w:hAnsi="Times New Roman" w:cs="Times New Roman"/>
                <w:color w:val="FF0000"/>
                <w:szCs w:val="21"/>
              </w:rPr>
              <w:t>加氢、水解</w:t>
            </w:r>
          </w:p>
        </w:tc>
        <w:tc>
          <w:tcPr>
            <w:tcW w:w="235" w:type="pct"/>
            <w:shd w:val="clear" w:color="auto" w:fill="auto"/>
            <w:noWrap/>
            <w:vAlign w:val="center"/>
          </w:tcPr>
          <w:p w14:paraId="38CE0454" w14:textId="77777777" w:rsidR="00453BDD" w:rsidRPr="00502CC5" w:rsidRDefault="00453BDD" w:rsidP="00D63BC1">
            <w:pPr>
              <w:widowControl/>
              <w:jc w:val="center"/>
              <w:rPr>
                <w:rFonts w:ascii="Times New Roman" w:eastAsia="宋体" w:hAnsi="Times New Roman" w:cs="Times New Roman"/>
                <w:color w:val="FF0000"/>
                <w:kern w:val="0"/>
                <w:sz w:val="22"/>
              </w:rPr>
            </w:pPr>
            <w:r w:rsidRPr="00502CC5">
              <w:rPr>
                <w:rFonts w:ascii="Times New Roman" w:eastAsia="宋体" w:hAnsi="Times New Roman" w:cs="Times New Roman"/>
                <w:color w:val="FF0000"/>
                <w:szCs w:val="21"/>
              </w:rPr>
              <w:t>固态</w:t>
            </w:r>
          </w:p>
        </w:tc>
        <w:tc>
          <w:tcPr>
            <w:tcW w:w="1475" w:type="pct"/>
            <w:shd w:val="clear" w:color="auto" w:fill="auto"/>
            <w:noWrap/>
            <w:vAlign w:val="center"/>
          </w:tcPr>
          <w:p w14:paraId="5288DD50" w14:textId="77777777" w:rsidR="00453BDD" w:rsidRPr="00502CC5" w:rsidRDefault="00453BDD" w:rsidP="00D63BC1">
            <w:pPr>
              <w:widowControl/>
              <w:jc w:val="center"/>
              <w:rPr>
                <w:rFonts w:ascii="Times New Roman" w:eastAsia="宋体" w:hAnsi="Times New Roman" w:cs="Times New Roman"/>
                <w:color w:val="FF0000"/>
                <w:szCs w:val="21"/>
              </w:rPr>
            </w:pPr>
            <w:r w:rsidRPr="00502CC5">
              <w:rPr>
                <w:rFonts w:ascii="Times New Roman" w:eastAsia="宋体" w:hAnsi="Times New Roman" w:cs="Times New Roman"/>
                <w:color w:val="FF0000"/>
                <w:szCs w:val="21"/>
              </w:rPr>
              <w:t>加氢催化剂：</w:t>
            </w:r>
            <w:r w:rsidRPr="00502CC5">
              <w:rPr>
                <w:rFonts w:ascii="Times New Roman" w:eastAsia="宋体" w:hAnsi="Times New Roman" w:cs="Times New Roman"/>
                <w:color w:val="FF0000"/>
                <w:szCs w:val="21"/>
              </w:rPr>
              <w:t>Cu</w:t>
            </w:r>
            <w:r w:rsidRPr="00502CC5">
              <w:rPr>
                <w:rFonts w:ascii="Times New Roman" w:eastAsia="宋体" w:hAnsi="Times New Roman" w:cs="Times New Roman"/>
                <w:color w:val="FF0000"/>
                <w:szCs w:val="21"/>
              </w:rPr>
              <w:t>、</w:t>
            </w:r>
            <w:r w:rsidRPr="00502CC5">
              <w:rPr>
                <w:rFonts w:ascii="Times New Roman" w:eastAsia="宋体" w:hAnsi="Times New Roman" w:cs="Times New Roman"/>
                <w:color w:val="FF0000"/>
                <w:szCs w:val="21"/>
              </w:rPr>
              <w:t>Ag</w:t>
            </w:r>
            <w:r w:rsidRPr="00502CC5">
              <w:rPr>
                <w:rFonts w:ascii="Times New Roman" w:eastAsia="宋体" w:hAnsi="Times New Roman" w:cs="Times New Roman"/>
                <w:color w:val="FF0000"/>
                <w:szCs w:val="21"/>
              </w:rPr>
              <w:t>、</w:t>
            </w:r>
            <w:r w:rsidRPr="00502CC5">
              <w:rPr>
                <w:rFonts w:ascii="Times New Roman" w:eastAsia="宋体" w:hAnsi="Times New Roman" w:cs="Times New Roman"/>
                <w:color w:val="FF0000"/>
                <w:szCs w:val="21"/>
              </w:rPr>
              <w:t>SiO</w:t>
            </w:r>
            <w:r w:rsidRPr="00502CC5">
              <w:rPr>
                <w:rFonts w:ascii="Times New Roman" w:eastAsia="宋体" w:hAnsi="Times New Roman" w:cs="Times New Roman"/>
                <w:color w:val="FF0000"/>
                <w:szCs w:val="21"/>
                <w:vertAlign w:val="subscript"/>
              </w:rPr>
              <w:t>2</w:t>
            </w:r>
          </w:p>
          <w:p w14:paraId="679F14E3" w14:textId="77777777" w:rsidR="00453BDD" w:rsidRPr="00502CC5" w:rsidRDefault="00453BDD" w:rsidP="00D63BC1">
            <w:pPr>
              <w:widowControl/>
              <w:jc w:val="center"/>
              <w:rPr>
                <w:rFonts w:ascii="Times New Roman" w:eastAsia="宋体" w:hAnsi="Times New Roman" w:cs="Times New Roman"/>
                <w:color w:val="FF0000"/>
                <w:kern w:val="0"/>
                <w:szCs w:val="21"/>
              </w:rPr>
            </w:pPr>
            <w:r w:rsidRPr="00502CC5">
              <w:rPr>
                <w:rFonts w:ascii="Times New Roman" w:eastAsia="宋体" w:hAnsi="Times New Roman" w:cs="Times New Roman"/>
                <w:color w:val="FF0000"/>
                <w:szCs w:val="21"/>
              </w:rPr>
              <w:t>水解催化剂：树脂</w:t>
            </w:r>
          </w:p>
        </w:tc>
        <w:tc>
          <w:tcPr>
            <w:tcW w:w="450" w:type="pct"/>
            <w:shd w:val="clear" w:color="auto" w:fill="auto"/>
            <w:noWrap/>
            <w:vAlign w:val="center"/>
          </w:tcPr>
          <w:p w14:paraId="5CF12599" w14:textId="64E47C09" w:rsidR="00453BDD" w:rsidRPr="00502CC5" w:rsidRDefault="007B5CDA" w:rsidP="00D63BC1">
            <w:pPr>
              <w:widowControl/>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1.28</w:t>
            </w:r>
          </w:p>
        </w:tc>
        <w:tc>
          <w:tcPr>
            <w:tcW w:w="1186" w:type="pct"/>
            <w:vMerge/>
            <w:shd w:val="clear" w:color="auto" w:fill="auto"/>
            <w:noWrap/>
            <w:vAlign w:val="center"/>
          </w:tcPr>
          <w:p w14:paraId="0917A00D" w14:textId="77777777" w:rsidR="00453BDD" w:rsidRPr="00502CC5" w:rsidRDefault="00453BDD" w:rsidP="00D63BC1">
            <w:pPr>
              <w:widowControl/>
              <w:jc w:val="center"/>
              <w:rPr>
                <w:rFonts w:ascii="Times New Roman" w:eastAsia="宋体" w:hAnsi="Times New Roman" w:cs="Times New Roman"/>
                <w:color w:val="FF0000"/>
                <w:kern w:val="0"/>
                <w:sz w:val="22"/>
              </w:rPr>
            </w:pPr>
          </w:p>
        </w:tc>
      </w:tr>
      <w:tr w:rsidR="00453BDD" w:rsidRPr="00502CC5" w14:paraId="33A5402B" w14:textId="77777777" w:rsidTr="00C640E1">
        <w:trPr>
          <w:trHeight w:val="270"/>
          <w:jc w:val="center"/>
        </w:trPr>
        <w:tc>
          <w:tcPr>
            <w:tcW w:w="235" w:type="pct"/>
            <w:shd w:val="clear" w:color="auto" w:fill="auto"/>
            <w:noWrap/>
            <w:vAlign w:val="center"/>
          </w:tcPr>
          <w:p w14:paraId="1B267954" w14:textId="4FD4A7D3" w:rsidR="00453BDD" w:rsidRPr="00502CC5" w:rsidRDefault="00453BDD" w:rsidP="00D63BC1">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4</w:t>
            </w:r>
          </w:p>
        </w:tc>
        <w:tc>
          <w:tcPr>
            <w:tcW w:w="1040" w:type="pct"/>
            <w:gridSpan w:val="2"/>
            <w:shd w:val="clear" w:color="auto" w:fill="auto"/>
            <w:noWrap/>
            <w:vAlign w:val="center"/>
          </w:tcPr>
          <w:p w14:paraId="2E0956D2" w14:textId="5131FF01" w:rsidR="00453BDD" w:rsidRPr="00502CC5" w:rsidRDefault="00453BDD" w:rsidP="00D63BC1">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非正常工况产生的不合格产品</w:t>
            </w:r>
          </w:p>
        </w:tc>
        <w:tc>
          <w:tcPr>
            <w:tcW w:w="379" w:type="pct"/>
            <w:shd w:val="clear" w:color="auto" w:fill="auto"/>
            <w:noWrap/>
            <w:vAlign w:val="center"/>
          </w:tcPr>
          <w:p w14:paraId="37547ED2" w14:textId="5B2DBC47" w:rsidR="00453BDD" w:rsidRPr="00502CC5" w:rsidRDefault="00453BDD" w:rsidP="00D63BC1">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w:t>
            </w:r>
          </w:p>
        </w:tc>
        <w:tc>
          <w:tcPr>
            <w:tcW w:w="235" w:type="pct"/>
            <w:shd w:val="clear" w:color="auto" w:fill="auto"/>
            <w:noWrap/>
            <w:vAlign w:val="center"/>
          </w:tcPr>
          <w:p w14:paraId="3F921189" w14:textId="3E806E3E" w:rsidR="00453BDD" w:rsidRPr="00502CC5" w:rsidRDefault="00453BDD" w:rsidP="00D63BC1">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液态</w:t>
            </w:r>
          </w:p>
        </w:tc>
        <w:tc>
          <w:tcPr>
            <w:tcW w:w="1475" w:type="pct"/>
            <w:shd w:val="clear" w:color="auto" w:fill="auto"/>
            <w:noWrap/>
            <w:vAlign w:val="center"/>
          </w:tcPr>
          <w:p w14:paraId="61B7870A" w14:textId="568B7752" w:rsidR="00453BDD" w:rsidRPr="00502CC5" w:rsidRDefault="00453BDD" w:rsidP="00D63BC1">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乙醇酸、</w:t>
            </w:r>
            <w:r w:rsidRPr="00502CC5">
              <w:rPr>
                <w:rFonts w:ascii="Times New Roman" w:eastAsia="宋体" w:hAnsi="Times New Roman" w:cs="Times New Roman"/>
                <w:color w:val="FF0000"/>
                <w:szCs w:val="21"/>
              </w:rPr>
              <w:t>甲醇、</w:t>
            </w:r>
            <w:r w:rsidRPr="00502CC5">
              <w:rPr>
                <w:rFonts w:ascii="Times New Roman" w:eastAsia="宋体" w:hAnsi="Times New Roman" w:cs="Times New Roman" w:hint="eastAsia"/>
                <w:color w:val="FF0000"/>
                <w:szCs w:val="21"/>
              </w:rPr>
              <w:t>乙醇、</w:t>
            </w:r>
            <w:r w:rsidRPr="00502CC5">
              <w:rPr>
                <w:rFonts w:ascii="Times New Roman" w:eastAsia="宋体" w:hAnsi="Times New Roman" w:cs="Times New Roman"/>
                <w:color w:val="FF0000"/>
                <w:szCs w:val="21"/>
              </w:rPr>
              <w:t>水</w:t>
            </w:r>
            <w:r>
              <w:rPr>
                <w:rFonts w:ascii="Times New Roman" w:eastAsia="宋体" w:hAnsi="Times New Roman" w:cs="Times New Roman" w:hint="eastAsia"/>
                <w:color w:val="FF0000"/>
                <w:szCs w:val="21"/>
              </w:rPr>
              <w:t>、</w:t>
            </w:r>
            <w:r w:rsidRPr="00502CC5">
              <w:rPr>
                <w:rFonts w:ascii="Times New Roman" w:eastAsia="宋体" w:hAnsi="Times New Roman" w:cs="Times New Roman"/>
                <w:color w:val="FF0000"/>
                <w:szCs w:val="21"/>
              </w:rPr>
              <w:t>草酸二甲酯、乙醇酸甲酯、乙二醇</w:t>
            </w:r>
          </w:p>
        </w:tc>
        <w:tc>
          <w:tcPr>
            <w:tcW w:w="450" w:type="pct"/>
            <w:shd w:val="clear" w:color="auto" w:fill="auto"/>
            <w:noWrap/>
            <w:vAlign w:val="center"/>
          </w:tcPr>
          <w:p w14:paraId="58C47568" w14:textId="5DD1FD25" w:rsidR="00453BDD" w:rsidRPr="00502CC5" w:rsidRDefault="00453BDD" w:rsidP="00D63BC1">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w:t>
            </w:r>
          </w:p>
        </w:tc>
        <w:tc>
          <w:tcPr>
            <w:tcW w:w="1186" w:type="pct"/>
            <w:vMerge/>
            <w:shd w:val="clear" w:color="auto" w:fill="auto"/>
            <w:noWrap/>
            <w:vAlign w:val="center"/>
          </w:tcPr>
          <w:p w14:paraId="03D8EA68" w14:textId="77777777" w:rsidR="00453BDD" w:rsidRPr="00502CC5" w:rsidRDefault="00453BDD" w:rsidP="00D63BC1">
            <w:pPr>
              <w:widowControl/>
              <w:jc w:val="center"/>
              <w:rPr>
                <w:rFonts w:ascii="Times New Roman" w:eastAsia="宋体" w:hAnsi="Times New Roman" w:cs="Times New Roman"/>
                <w:color w:val="FF0000"/>
                <w:kern w:val="0"/>
                <w:sz w:val="22"/>
              </w:rPr>
            </w:pPr>
          </w:p>
        </w:tc>
      </w:tr>
    </w:tbl>
    <w:p w14:paraId="49F1BF76" w14:textId="77777777" w:rsidR="00C640E1" w:rsidRDefault="00C640E1" w:rsidP="00DA6577">
      <w:pPr>
        <w:adjustRightInd w:val="0"/>
        <w:snapToGrid w:val="0"/>
        <w:jc w:val="center"/>
        <w:rPr>
          <w:rFonts w:ascii="Times New Roman" w:eastAsia="宋体" w:hAnsi="Times New Roman" w:cs="Times New Roman"/>
          <w:sz w:val="10"/>
          <w:szCs w:val="10"/>
        </w:rPr>
        <w:sectPr w:rsidR="00C640E1" w:rsidSect="00C640E1">
          <w:pgSz w:w="16838" w:h="11906" w:orient="landscape"/>
          <w:pgMar w:top="1797" w:right="1440" w:bottom="1797" w:left="1440" w:header="851" w:footer="992" w:gutter="0"/>
          <w:cols w:space="425"/>
          <w:docGrid w:type="linesAndChars" w:linePitch="312"/>
        </w:sectPr>
      </w:pPr>
    </w:p>
    <w:p w14:paraId="0E617F1A" w14:textId="6016135D" w:rsidR="00DA6577" w:rsidRPr="00BF02E2" w:rsidRDefault="00DA6577" w:rsidP="00DA6577">
      <w:pPr>
        <w:adjustRightInd w:val="0"/>
        <w:snapToGrid w:val="0"/>
        <w:jc w:val="center"/>
        <w:rPr>
          <w:rFonts w:ascii="Times New Roman" w:eastAsia="宋体" w:hAnsi="Times New Roman" w:cs="Times New Roman"/>
          <w:sz w:val="10"/>
          <w:szCs w:val="10"/>
        </w:rPr>
      </w:pPr>
    </w:p>
    <w:p w14:paraId="4D55C8A9" w14:textId="250FFAB8"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根据《国家危险废物名录》（</w:t>
      </w:r>
      <w:r w:rsidRPr="00BF02E2">
        <w:rPr>
          <w:rFonts w:ascii="Times New Roman" w:eastAsia="宋体" w:hAnsi="Times New Roman" w:cs="Times New Roman"/>
          <w:sz w:val="24"/>
          <w:szCs w:val="24"/>
        </w:rPr>
        <w:t>2016</w:t>
      </w:r>
      <w:r w:rsidRPr="00BF02E2">
        <w:rPr>
          <w:rFonts w:ascii="Times New Roman" w:eastAsia="宋体" w:hAnsi="Times New Roman" w:cs="Times New Roman"/>
          <w:sz w:val="24"/>
          <w:szCs w:val="24"/>
        </w:rPr>
        <w:t>年）以及危险废物鉴别标准，对项目产生的固体废物进行危废属性判定，分析结果汇总见表</w:t>
      </w:r>
      <w:r w:rsidR="00D74180">
        <w:rPr>
          <w:rFonts w:ascii="Times New Roman" w:eastAsia="宋体" w:hAnsi="Times New Roman" w:cs="Times New Roman"/>
          <w:sz w:val="24"/>
          <w:szCs w:val="24"/>
        </w:rPr>
        <w:t>4.11</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w:t>
      </w:r>
      <w:r w:rsidR="0080058B" w:rsidRPr="00BF02E2">
        <w:rPr>
          <w:rFonts w:ascii="Times New Roman" w:eastAsia="宋体" w:hAnsi="Times New Roman" w:cs="Times New Roman"/>
          <w:sz w:val="24"/>
          <w:szCs w:val="24"/>
        </w:rPr>
        <w:t>本项目危险废物汇总表见表</w:t>
      </w:r>
      <w:r w:rsidR="00D74180">
        <w:rPr>
          <w:rFonts w:ascii="Times New Roman" w:eastAsia="宋体" w:hAnsi="Times New Roman" w:cs="Times New Roman"/>
          <w:sz w:val="24"/>
          <w:szCs w:val="24"/>
        </w:rPr>
        <w:t>4.11</w:t>
      </w:r>
      <w:r w:rsidR="0080058B" w:rsidRPr="00BF02E2">
        <w:rPr>
          <w:rFonts w:ascii="Times New Roman" w:eastAsia="宋体" w:hAnsi="Times New Roman" w:cs="Times New Roman"/>
          <w:sz w:val="24"/>
          <w:szCs w:val="24"/>
        </w:rPr>
        <w:t>-6</w:t>
      </w:r>
      <w:r w:rsidR="0080058B" w:rsidRPr="00BF02E2">
        <w:rPr>
          <w:rFonts w:ascii="Times New Roman" w:eastAsia="宋体" w:hAnsi="Times New Roman" w:cs="Times New Roman"/>
          <w:sz w:val="24"/>
          <w:szCs w:val="24"/>
        </w:rPr>
        <w:t>。</w:t>
      </w:r>
    </w:p>
    <w:p w14:paraId="6EFFC86B" w14:textId="77777777" w:rsidR="00A83319" w:rsidRPr="00BF02E2" w:rsidRDefault="00A83319">
      <w:pPr>
        <w:widowControl/>
        <w:jc w:val="left"/>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br w:type="page"/>
      </w:r>
    </w:p>
    <w:p w14:paraId="65B8A695" w14:textId="77777777" w:rsidR="00A01DA5" w:rsidRPr="00BF02E2" w:rsidRDefault="00A01DA5" w:rsidP="00DA6577">
      <w:pPr>
        <w:adjustRightInd w:val="0"/>
        <w:snapToGrid w:val="0"/>
        <w:spacing w:line="360" w:lineRule="auto"/>
        <w:ind w:left="480" w:hanging="480"/>
        <w:jc w:val="center"/>
        <w:rPr>
          <w:rFonts w:ascii="Times New Roman" w:eastAsia="宋体" w:hAnsi="Times New Roman" w:cs="Times New Roman"/>
          <w:b/>
          <w:bCs/>
          <w:sz w:val="24"/>
          <w:szCs w:val="24"/>
        </w:rPr>
        <w:sectPr w:rsidR="00A01DA5" w:rsidRPr="00BF02E2" w:rsidSect="00F30EE8">
          <w:pgSz w:w="11906" w:h="16838"/>
          <w:pgMar w:top="1440" w:right="1800" w:bottom="1440" w:left="1800" w:header="851" w:footer="992" w:gutter="0"/>
          <w:cols w:space="425"/>
          <w:docGrid w:type="lines" w:linePitch="312"/>
        </w:sectPr>
      </w:pPr>
    </w:p>
    <w:p w14:paraId="77DB89C0" w14:textId="09E4CDD1" w:rsidR="00DA6577" w:rsidRPr="00C95FB1" w:rsidRDefault="00DA6577" w:rsidP="00DA6577">
      <w:pPr>
        <w:adjustRightInd w:val="0"/>
        <w:snapToGrid w:val="0"/>
        <w:spacing w:line="360" w:lineRule="auto"/>
        <w:ind w:left="480" w:hanging="480"/>
        <w:jc w:val="center"/>
        <w:rPr>
          <w:rFonts w:ascii="Times New Roman" w:eastAsia="宋体" w:hAnsi="Times New Roman" w:cs="Times New Roman"/>
          <w:b/>
          <w:bCs/>
          <w:color w:val="FF0000"/>
          <w:sz w:val="24"/>
          <w:szCs w:val="24"/>
        </w:rPr>
      </w:pPr>
      <w:r w:rsidRPr="00C95FB1">
        <w:rPr>
          <w:rFonts w:ascii="Times New Roman" w:eastAsia="宋体" w:hAnsi="Times New Roman" w:cs="Times New Roman"/>
          <w:b/>
          <w:bCs/>
          <w:color w:val="FF0000"/>
          <w:sz w:val="24"/>
          <w:szCs w:val="24"/>
        </w:rPr>
        <w:lastRenderedPageBreak/>
        <w:t>表</w:t>
      </w:r>
      <w:r w:rsidR="00D74180" w:rsidRPr="00C95FB1">
        <w:rPr>
          <w:rFonts w:ascii="Times New Roman" w:eastAsia="宋体" w:hAnsi="Times New Roman" w:cs="Times New Roman"/>
          <w:b/>
          <w:bCs/>
          <w:color w:val="FF0000"/>
          <w:sz w:val="24"/>
          <w:szCs w:val="24"/>
        </w:rPr>
        <w:t>4.11</w:t>
      </w:r>
      <w:r w:rsidRPr="00C95FB1">
        <w:rPr>
          <w:rFonts w:ascii="Times New Roman" w:eastAsia="宋体" w:hAnsi="Times New Roman" w:cs="Times New Roman"/>
          <w:b/>
          <w:bCs/>
          <w:color w:val="FF0000"/>
          <w:sz w:val="24"/>
          <w:szCs w:val="24"/>
        </w:rPr>
        <w:t>-5</w:t>
      </w:r>
      <w:r w:rsidR="00A83319" w:rsidRPr="00C95FB1">
        <w:rPr>
          <w:rFonts w:ascii="Times New Roman" w:eastAsia="宋体" w:hAnsi="Times New Roman" w:cs="Times New Roman"/>
          <w:b/>
          <w:bCs/>
          <w:color w:val="FF0000"/>
          <w:sz w:val="24"/>
          <w:szCs w:val="24"/>
        </w:rPr>
        <w:t>本项目</w:t>
      </w:r>
      <w:r w:rsidRPr="00C95FB1">
        <w:rPr>
          <w:rFonts w:ascii="Times New Roman" w:eastAsia="宋体" w:hAnsi="Times New Roman" w:cs="Times New Roman"/>
          <w:b/>
          <w:bCs/>
          <w:color w:val="FF0000"/>
          <w:sz w:val="24"/>
          <w:szCs w:val="24"/>
        </w:rPr>
        <w:t>营运期固体废物分析结果汇总表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
        <w:gridCol w:w="642"/>
        <w:gridCol w:w="653"/>
        <w:gridCol w:w="807"/>
        <w:gridCol w:w="1027"/>
        <w:gridCol w:w="888"/>
        <w:gridCol w:w="1761"/>
        <w:gridCol w:w="826"/>
        <w:gridCol w:w="405"/>
        <w:gridCol w:w="918"/>
        <w:gridCol w:w="1876"/>
        <w:gridCol w:w="1332"/>
        <w:gridCol w:w="2443"/>
      </w:tblGrid>
      <w:tr w:rsidR="007772CE" w:rsidRPr="00C95FB1" w14:paraId="67397CC5" w14:textId="77777777" w:rsidTr="007772CE">
        <w:trPr>
          <w:trHeight w:val="284"/>
          <w:jc w:val="center"/>
        </w:trPr>
        <w:tc>
          <w:tcPr>
            <w:tcW w:w="136" w:type="pct"/>
            <w:vAlign w:val="center"/>
          </w:tcPr>
          <w:p w14:paraId="3C4092F8"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序号</w:t>
            </w:r>
          </w:p>
        </w:tc>
        <w:tc>
          <w:tcPr>
            <w:tcW w:w="463" w:type="pct"/>
            <w:gridSpan w:val="2"/>
            <w:vAlign w:val="center"/>
          </w:tcPr>
          <w:p w14:paraId="145316A1"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固废名称</w:t>
            </w:r>
          </w:p>
        </w:tc>
        <w:tc>
          <w:tcPr>
            <w:tcW w:w="289" w:type="pct"/>
            <w:vAlign w:val="center"/>
          </w:tcPr>
          <w:p w14:paraId="5297CC7E"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属性</w:t>
            </w:r>
          </w:p>
        </w:tc>
        <w:tc>
          <w:tcPr>
            <w:tcW w:w="368" w:type="pct"/>
            <w:vAlign w:val="center"/>
          </w:tcPr>
          <w:p w14:paraId="248CEBD8"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产生工序</w:t>
            </w:r>
          </w:p>
        </w:tc>
        <w:tc>
          <w:tcPr>
            <w:tcW w:w="318" w:type="pct"/>
            <w:vAlign w:val="center"/>
          </w:tcPr>
          <w:p w14:paraId="4D4090CA"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形态</w:t>
            </w:r>
          </w:p>
        </w:tc>
        <w:tc>
          <w:tcPr>
            <w:tcW w:w="631" w:type="pct"/>
            <w:vAlign w:val="center"/>
          </w:tcPr>
          <w:p w14:paraId="40FF6E9F"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主要成分</w:t>
            </w:r>
          </w:p>
        </w:tc>
        <w:tc>
          <w:tcPr>
            <w:tcW w:w="296" w:type="pct"/>
            <w:vAlign w:val="center"/>
          </w:tcPr>
          <w:p w14:paraId="2243B06A"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危险特性鉴别方法</w:t>
            </w:r>
          </w:p>
        </w:tc>
        <w:tc>
          <w:tcPr>
            <w:tcW w:w="145" w:type="pct"/>
            <w:vAlign w:val="center"/>
          </w:tcPr>
          <w:p w14:paraId="19D3A681"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危险特性</w:t>
            </w:r>
          </w:p>
        </w:tc>
        <w:tc>
          <w:tcPr>
            <w:tcW w:w="329" w:type="pct"/>
            <w:vAlign w:val="center"/>
          </w:tcPr>
          <w:p w14:paraId="67A76E17"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废物类别</w:t>
            </w:r>
          </w:p>
        </w:tc>
        <w:tc>
          <w:tcPr>
            <w:tcW w:w="672" w:type="pct"/>
            <w:vAlign w:val="center"/>
          </w:tcPr>
          <w:p w14:paraId="1D375049"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废物代码</w:t>
            </w:r>
          </w:p>
        </w:tc>
        <w:tc>
          <w:tcPr>
            <w:tcW w:w="477" w:type="pct"/>
            <w:vAlign w:val="center"/>
          </w:tcPr>
          <w:p w14:paraId="6E0FB185"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产生量（</w:t>
            </w:r>
            <w:r w:rsidRPr="00C95FB1">
              <w:rPr>
                <w:rFonts w:ascii="Times New Roman" w:eastAsia="宋体" w:hAnsi="Times New Roman" w:cs="Times New Roman"/>
                <w:b/>
                <w:color w:val="FF0000"/>
                <w:szCs w:val="21"/>
              </w:rPr>
              <w:t>t/a</w:t>
            </w:r>
            <w:r w:rsidRPr="00C95FB1">
              <w:rPr>
                <w:rFonts w:ascii="Times New Roman" w:eastAsia="宋体" w:hAnsi="Times New Roman" w:cs="Times New Roman"/>
                <w:b/>
                <w:color w:val="FF0000"/>
                <w:szCs w:val="21"/>
              </w:rPr>
              <w:t>）</w:t>
            </w:r>
          </w:p>
        </w:tc>
        <w:tc>
          <w:tcPr>
            <w:tcW w:w="877" w:type="pct"/>
            <w:vAlign w:val="center"/>
          </w:tcPr>
          <w:p w14:paraId="6B1A3393" w14:textId="77777777" w:rsidR="00AB1231" w:rsidRPr="00C95FB1" w:rsidRDefault="00AB1231" w:rsidP="00453BDD">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处置方法</w:t>
            </w:r>
          </w:p>
        </w:tc>
      </w:tr>
      <w:tr w:rsidR="007772CE" w:rsidRPr="00C95FB1" w14:paraId="7F104B4B" w14:textId="77777777" w:rsidTr="007772CE">
        <w:trPr>
          <w:trHeight w:val="284"/>
          <w:jc w:val="center"/>
        </w:trPr>
        <w:tc>
          <w:tcPr>
            <w:tcW w:w="136" w:type="pct"/>
            <w:vAlign w:val="center"/>
          </w:tcPr>
          <w:p w14:paraId="237480D6" w14:textId="77777777" w:rsidR="007772CE" w:rsidRPr="00C95FB1" w:rsidRDefault="007772CE" w:rsidP="007772CE">
            <w:pPr>
              <w:jc w:val="center"/>
              <w:rPr>
                <w:rFonts w:ascii="Times New Roman" w:eastAsia="宋体" w:hAnsi="Times New Roman" w:cs="Times New Roman"/>
                <w:color w:val="FF0000"/>
                <w:szCs w:val="21"/>
              </w:rPr>
            </w:pPr>
            <w:bookmarkStart w:id="96" w:name="_Hlk471719678"/>
            <w:r w:rsidRPr="00C95FB1">
              <w:rPr>
                <w:rFonts w:ascii="Times New Roman" w:eastAsia="宋体" w:hAnsi="Times New Roman" w:cs="Times New Roman"/>
                <w:color w:val="FF0000"/>
                <w:szCs w:val="21"/>
              </w:rPr>
              <w:t>1</w:t>
            </w:r>
          </w:p>
        </w:tc>
        <w:tc>
          <w:tcPr>
            <w:tcW w:w="230" w:type="pct"/>
            <w:vMerge w:val="restart"/>
            <w:vAlign w:val="center"/>
          </w:tcPr>
          <w:p w14:paraId="338CC2A3" w14:textId="37553E23" w:rsidR="007772CE" w:rsidRPr="00C95FB1" w:rsidRDefault="007772CE" w:rsidP="007772CE">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多乙二醇废液</w:t>
            </w:r>
          </w:p>
        </w:tc>
        <w:tc>
          <w:tcPr>
            <w:tcW w:w="234" w:type="pct"/>
            <w:vAlign w:val="center"/>
          </w:tcPr>
          <w:p w14:paraId="477F6177" w14:textId="6F2F6AC8"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hint="eastAsia"/>
                <w:color w:val="FF0000"/>
                <w:szCs w:val="21"/>
              </w:rPr>
              <w:t>塔釜采出液（</w:t>
            </w:r>
            <w:r w:rsidRPr="00C95FB1">
              <w:rPr>
                <w:rFonts w:ascii="Times New Roman" w:eastAsia="宋体" w:hAnsi="Times New Roman" w:cs="Times New Roman" w:hint="eastAsia"/>
                <w:color w:val="FF0000"/>
                <w:szCs w:val="21"/>
              </w:rPr>
              <w:t>S1</w:t>
            </w:r>
            <w:r w:rsidRPr="00C95FB1">
              <w:rPr>
                <w:rFonts w:ascii="Times New Roman" w:eastAsia="宋体" w:hAnsi="Times New Roman" w:cs="Times New Roman" w:hint="eastAsia"/>
                <w:color w:val="FF0000"/>
                <w:szCs w:val="21"/>
              </w:rPr>
              <w:t>）</w:t>
            </w:r>
          </w:p>
        </w:tc>
        <w:tc>
          <w:tcPr>
            <w:tcW w:w="289" w:type="pct"/>
            <w:vAlign w:val="center"/>
          </w:tcPr>
          <w:p w14:paraId="7CCAF642"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68" w:type="pct"/>
            <w:vAlign w:val="center"/>
          </w:tcPr>
          <w:p w14:paraId="11562EA0" w14:textId="6F6FB8F5"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甲醇回收塔</w:t>
            </w:r>
          </w:p>
        </w:tc>
        <w:tc>
          <w:tcPr>
            <w:tcW w:w="318" w:type="pct"/>
            <w:vAlign w:val="center"/>
          </w:tcPr>
          <w:p w14:paraId="3247724A" w14:textId="1A7128F5"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液态</w:t>
            </w:r>
          </w:p>
        </w:tc>
        <w:tc>
          <w:tcPr>
            <w:tcW w:w="631" w:type="pct"/>
            <w:vAlign w:val="center"/>
          </w:tcPr>
          <w:p w14:paraId="79F84344" w14:textId="10F25C4A"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甲醇、</w:t>
            </w:r>
            <w:r w:rsidRPr="00C95FB1">
              <w:rPr>
                <w:rFonts w:ascii="Times New Roman" w:eastAsia="宋体" w:hAnsi="Times New Roman" w:cs="Times New Roman" w:hint="eastAsia"/>
                <w:color w:val="FF0000"/>
                <w:szCs w:val="21"/>
              </w:rPr>
              <w:t>乙醇、</w:t>
            </w:r>
            <w:r w:rsidRPr="00C95FB1">
              <w:rPr>
                <w:rFonts w:ascii="Times New Roman" w:eastAsia="宋体" w:hAnsi="Times New Roman" w:cs="Times New Roman"/>
                <w:color w:val="FF0000"/>
                <w:szCs w:val="21"/>
              </w:rPr>
              <w:t>水</w:t>
            </w:r>
          </w:p>
        </w:tc>
        <w:tc>
          <w:tcPr>
            <w:tcW w:w="296" w:type="pct"/>
            <w:vAlign w:val="center"/>
          </w:tcPr>
          <w:p w14:paraId="4439855C"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w:t>
            </w:r>
          </w:p>
        </w:tc>
        <w:tc>
          <w:tcPr>
            <w:tcW w:w="145" w:type="pct"/>
            <w:vAlign w:val="center"/>
          </w:tcPr>
          <w:p w14:paraId="6DBDE56C"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毒性</w:t>
            </w:r>
          </w:p>
        </w:tc>
        <w:tc>
          <w:tcPr>
            <w:tcW w:w="329" w:type="pct"/>
            <w:vAlign w:val="center"/>
          </w:tcPr>
          <w:p w14:paraId="2917599F"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672" w:type="pct"/>
            <w:vAlign w:val="center"/>
          </w:tcPr>
          <w:p w14:paraId="7FD5E620" w14:textId="77777777" w:rsidR="007772CE" w:rsidRPr="00C95FB1" w:rsidRDefault="007772CE" w:rsidP="007772CE">
            <w:pPr>
              <w:autoSpaceDE w:val="0"/>
              <w:autoSpaceDN w:val="0"/>
              <w:snapToGrid w:val="0"/>
              <w:jc w:val="center"/>
              <w:rPr>
                <w:rFonts w:ascii="Times New Roman" w:eastAsia="宋体" w:hAnsi="Times New Roman" w:cs="Times New Roman"/>
                <w:snapToGrid w:val="0"/>
                <w:color w:val="FF0000"/>
                <w:kern w:val="0"/>
                <w:szCs w:val="21"/>
                <w:highlight w:val="yellow"/>
              </w:rPr>
            </w:pPr>
            <w:r w:rsidRPr="00C95FB1">
              <w:rPr>
                <w:rFonts w:ascii="Times New Roman" w:eastAsia="宋体" w:hAnsi="Times New Roman" w:cs="Times New Roman"/>
                <w:snapToGrid w:val="0"/>
                <w:color w:val="FF0000"/>
                <w:kern w:val="0"/>
                <w:szCs w:val="21"/>
              </w:rPr>
              <w:t>261-130-11</w:t>
            </w:r>
          </w:p>
        </w:tc>
        <w:tc>
          <w:tcPr>
            <w:tcW w:w="477" w:type="pct"/>
            <w:vAlign w:val="center"/>
          </w:tcPr>
          <w:p w14:paraId="4BEA50C3" w14:textId="48320E30"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80.94</w:t>
            </w:r>
          </w:p>
        </w:tc>
        <w:tc>
          <w:tcPr>
            <w:tcW w:w="877" w:type="pct"/>
            <w:vMerge w:val="restart"/>
            <w:vAlign w:val="center"/>
          </w:tcPr>
          <w:p w14:paraId="77291B7C"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送有资质单位处理</w:t>
            </w:r>
          </w:p>
        </w:tc>
      </w:tr>
      <w:bookmarkEnd w:id="96"/>
      <w:tr w:rsidR="007772CE" w:rsidRPr="00C95FB1" w14:paraId="684028D5" w14:textId="77777777" w:rsidTr="007772CE">
        <w:trPr>
          <w:trHeight w:val="284"/>
          <w:jc w:val="center"/>
        </w:trPr>
        <w:tc>
          <w:tcPr>
            <w:tcW w:w="136" w:type="pct"/>
            <w:vAlign w:val="center"/>
          </w:tcPr>
          <w:p w14:paraId="2F258823"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2</w:t>
            </w:r>
          </w:p>
        </w:tc>
        <w:tc>
          <w:tcPr>
            <w:tcW w:w="230" w:type="pct"/>
            <w:vMerge/>
            <w:vAlign w:val="center"/>
          </w:tcPr>
          <w:p w14:paraId="12D78240" w14:textId="3DBBC886" w:rsidR="007772CE" w:rsidRPr="00C95FB1" w:rsidRDefault="007772CE" w:rsidP="007772CE">
            <w:pPr>
              <w:widowControl/>
              <w:jc w:val="center"/>
              <w:rPr>
                <w:rFonts w:ascii="Times New Roman" w:eastAsia="宋体" w:hAnsi="Times New Roman" w:cs="Times New Roman"/>
                <w:color w:val="FF0000"/>
                <w:kern w:val="0"/>
                <w:szCs w:val="21"/>
              </w:rPr>
            </w:pPr>
          </w:p>
        </w:tc>
        <w:tc>
          <w:tcPr>
            <w:tcW w:w="234" w:type="pct"/>
            <w:vAlign w:val="center"/>
          </w:tcPr>
          <w:p w14:paraId="4DE48559" w14:textId="09205AA5" w:rsidR="007772CE" w:rsidRPr="00C95FB1" w:rsidRDefault="007772CE" w:rsidP="007772CE">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hint="eastAsia"/>
                <w:color w:val="FF0000"/>
                <w:szCs w:val="21"/>
              </w:rPr>
              <w:t>塔釜采出液（</w:t>
            </w:r>
            <w:r w:rsidRPr="00C95FB1">
              <w:rPr>
                <w:rFonts w:ascii="Times New Roman" w:eastAsia="宋体" w:hAnsi="Times New Roman" w:cs="Times New Roman" w:hint="eastAsia"/>
                <w:color w:val="FF0000"/>
                <w:szCs w:val="21"/>
              </w:rPr>
              <w:t>S</w:t>
            </w:r>
            <w:r w:rsidRPr="00C95FB1">
              <w:rPr>
                <w:rFonts w:ascii="Times New Roman" w:eastAsia="宋体" w:hAnsi="Times New Roman" w:cs="Times New Roman"/>
                <w:color w:val="FF0000"/>
                <w:szCs w:val="21"/>
              </w:rPr>
              <w:t>2</w:t>
            </w:r>
            <w:r w:rsidRPr="00C95FB1">
              <w:rPr>
                <w:rFonts w:ascii="Times New Roman" w:eastAsia="宋体" w:hAnsi="Times New Roman" w:cs="Times New Roman" w:hint="eastAsia"/>
                <w:color w:val="FF0000"/>
                <w:szCs w:val="21"/>
              </w:rPr>
              <w:t>）</w:t>
            </w:r>
          </w:p>
        </w:tc>
        <w:tc>
          <w:tcPr>
            <w:tcW w:w="289" w:type="pct"/>
            <w:vAlign w:val="center"/>
          </w:tcPr>
          <w:p w14:paraId="52DC90FB"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68" w:type="pct"/>
            <w:vAlign w:val="center"/>
          </w:tcPr>
          <w:p w14:paraId="72B2CB5E" w14:textId="7A0669A2" w:rsidR="007772CE" w:rsidRPr="00C95FB1" w:rsidRDefault="007772CE" w:rsidP="007772CE">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脱脂塔</w:t>
            </w:r>
          </w:p>
        </w:tc>
        <w:tc>
          <w:tcPr>
            <w:tcW w:w="318" w:type="pct"/>
            <w:vAlign w:val="center"/>
          </w:tcPr>
          <w:p w14:paraId="5030BB5A" w14:textId="609A6A61" w:rsidR="007772CE" w:rsidRPr="00C95FB1" w:rsidRDefault="007772CE" w:rsidP="007772CE">
            <w:pPr>
              <w:widowControl/>
              <w:jc w:val="center"/>
              <w:rPr>
                <w:rFonts w:ascii="Times New Roman" w:eastAsia="宋体" w:hAnsi="Times New Roman" w:cs="Times New Roman"/>
                <w:color w:val="FF0000"/>
                <w:kern w:val="0"/>
                <w:sz w:val="22"/>
              </w:rPr>
            </w:pPr>
            <w:r w:rsidRPr="00C95FB1">
              <w:rPr>
                <w:rFonts w:ascii="Times New Roman" w:eastAsia="宋体" w:hAnsi="Times New Roman" w:cs="Times New Roman"/>
                <w:color w:val="FF0000"/>
                <w:szCs w:val="21"/>
              </w:rPr>
              <w:t>液态</w:t>
            </w:r>
          </w:p>
        </w:tc>
        <w:tc>
          <w:tcPr>
            <w:tcW w:w="631" w:type="pct"/>
            <w:vAlign w:val="center"/>
          </w:tcPr>
          <w:p w14:paraId="5063FA7A" w14:textId="5CD9E31B" w:rsidR="007772CE" w:rsidRPr="00C95FB1" w:rsidRDefault="007772CE" w:rsidP="007772CE">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草酸二甲酯、乙醇酸甲酯、乙二醇</w:t>
            </w:r>
          </w:p>
        </w:tc>
        <w:tc>
          <w:tcPr>
            <w:tcW w:w="296" w:type="pct"/>
            <w:vAlign w:val="center"/>
          </w:tcPr>
          <w:p w14:paraId="268D0026" w14:textId="11C2CACF" w:rsidR="007772CE" w:rsidRPr="00453BDD" w:rsidRDefault="007772CE" w:rsidP="007772CE">
            <w:pPr>
              <w:autoSpaceDE w:val="0"/>
              <w:autoSpaceDN w:val="0"/>
              <w:jc w:val="center"/>
              <w:rPr>
                <w:rFonts w:ascii="Times New Roman" w:eastAsia="宋体"/>
                <w:color w:val="FF0000"/>
                <w:szCs w:val="21"/>
              </w:rPr>
            </w:pPr>
            <w:r w:rsidRPr="00FE5C9D">
              <w:rPr>
                <w:rFonts w:ascii="Times New Roman" w:eastAsia="宋体" w:hAnsi="Times New Roman" w:cs="Times New Roman"/>
                <w:color w:val="FF0000"/>
                <w:szCs w:val="21"/>
              </w:rPr>
              <w:t>-</w:t>
            </w:r>
          </w:p>
        </w:tc>
        <w:tc>
          <w:tcPr>
            <w:tcW w:w="145" w:type="pct"/>
            <w:vAlign w:val="center"/>
          </w:tcPr>
          <w:p w14:paraId="0A4B85E1"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毒性</w:t>
            </w:r>
          </w:p>
        </w:tc>
        <w:tc>
          <w:tcPr>
            <w:tcW w:w="329" w:type="pct"/>
            <w:vAlign w:val="center"/>
          </w:tcPr>
          <w:p w14:paraId="0E5BB493" w14:textId="03F3EE4C"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672" w:type="pct"/>
            <w:vAlign w:val="center"/>
          </w:tcPr>
          <w:p w14:paraId="6F2B28D7" w14:textId="49FD7096"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261-130-11</w:t>
            </w:r>
          </w:p>
        </w:tc>
        <w:tc>
          <w:tcPr>
            <w:tcW w:w="477" w:type="pct"/>
            <w:vAlign w:val="center"/>
          </w:tcPr>
          <w:p w14:paraId="65CABE35" w14:textId="7E62AC75"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56.4</w:t>
            </w:r>
          </w:p>
        </w:tc>
        <w:tc>
          <w:tcPr>
            <w:tcW w:w="877" w:type="pct"/>
            <w:vMerge/>
            <w:vAlign w:val="center"/>
          </w:tcPr>
          <w:p w14:paraId="2DEFEC12" w14:textId="77777777" w:rsidR="007772CE" w:rsidRPr="00C95FB1" w:rsidRDefault="007772CE" w:rsidP="007772CE">
            <w:pPr>
              <w:jc w:val="center"/>
              <w:rPr>
                <w:rFonts w:ascii="Times New Roman" w:eastAsia="宋体" w:hAnsi="Times New Roman" w:cs="Times New Roman"/>
                <w:color w:val="FF0000"/>
                <w:szCs w:val="21"/>
              </w:rPr>
            </w:pPr>
          </w:p>
        </w:tc>
      </w:tr>
      <w:tr w:rsidR="007772CE" w:rsidRPr="00C95FB1" w14:paraId="12C0A1EB" w14:textId="77777777" w:rsidTr="007772CE">
        <w:trPr>
          <w:trHeight w:val="284"/>
          <w:jc w:val="center"/>
        </w:trPr>
        <w:tc>
          <w:tcPr>
            <w:tcW w:w="136" w:type="pct"/>
            <w:vAlign w:val="center"/>
          </w:tcPr>
          <w:p w14:paraId="74E74700" w14:textId="7984CA0C"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hint="eastAsia"/>
                <w:color w:val="FF0000"/>
                <w:szCs w:val="21"/>
              </w:rPr>
              <w:t>3</w:t>
            </w:r>
          </w:p>
        </w:tc>
        <w:tc>
          <w:tcPr>
            <w:tcW w:w="463" w:type="pct"/>
            <w:gridSpan w:val="2"/>
            <w:vAlign w:val="center"/>
          </w:tcPr>
          <w:p w14:paraId="679BB5C5" w14:textId="26AC534E" w:rsidR="00453BDD" w:rsidRPr="00C95FB1" w:rsidRDefault="00453BDD" w:rsidP="00453BDD">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废催化剂</w:t>
            </w:r>
            <w:r w:rsidRPr="00C95FB1">
              <w:rPr>
                <w:rFonts w:ascii="Times New Roman" w:eastAsia="宋体" w:hAnsi="Times New Roman" w:cs="Times New Roman" w:hint="eastAsia"/>
                <w:color w:val="FF0000"/>
                <w:szCs w:val="21"/>
              </w:rPr>
              <w:t>（</w:t>
            </w:r>
            <w:r w:rsidRPr="00C95FB1">
              <w:rPr>
                <w:rFonts w:ascii="Times New Roman" w:eastAsia="宋体" w:hAnsi="Times New Roman" w:cs="Times New Roman" w:hint="eastAsia"/>
                <w:color w:val="FF0000"/>
                <w:szCs w:val="21"/>
              </w:rPr>
              <w:t>S3</w:t>
            </w:r>
            <w:r w:rsidRPr="00C95FB1">
              <w:rPr>
                <w:rFonts w:ascii="Times New Roman" w:eastAsia="宋体" w:hAnsi="Times New Roman" w:cs="Times New Roman" w:hint="eastAsia"/>
                <w:color w:val="FF0000"/>
                <w:szCs w:val="21"/>
              </w:rPr>
              <w:t>）</w:t>
            </w:r>
          </w:p>
        </w:tc>
        <w:tc>
          <w:tcPr>
            <w:tcW w:w="289" w:type="pct"/>
            <w:vAlign w:val="center"/>
          </w:tcPr>
          <w:p w14:paraId="5B9940A0" w14:textId="3AAE3A04"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68" w:type="pct"/>
            <w:vAlign w:val="center"/>
          </w:tcPr>
          <w:p w14:paraId="21510FD8" w14:textId="1EEFF2A4" w:rsidR="00453BDD" w:rsidRPr="00C95FB1" w:rsidRDefault="00453BDD" w:rsidP="00453BDD">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加氢、水解</w:t>
            </w:r>
          </w:p>
        </w:tc>
        <w:tc>
          <w:tcPr>
            <w:tcW w:w="318" w:type="pct"/>
            <w:vAlign w:val="center"/>
          </w:tcPr>
          <w:p w14:paraId="3DD9A384" w14:textId="763C4A87" w:rsidR="00453BDD" w:rsidRPr="00C95FB1" w:rsidRDefault="00453BDD" w:rsidP="00453BDD">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固态</w:t>
            </w:r>
          </w:p>
        </w:tc>
        <w:tc>
          <w:tcPr>
            <w:tcW w:w="631" w:type="pct"/>
            <w:vAlign w:val="center"/>
          </w:tcPr>
          <w:p w14:paraId="2DEA7886" w14:textId="77777777" w:rsidR="00453BDD" w:rsidRPr="00C95FB1" w:rsidRDefault="00453BDD" w:rsidP="00453BDD">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加氢催化剂：</w:t>
            </w:r>
            <w:r w:rsidRPr="00C95FB1">
              <w:rPr>
                <w:rFonts w:ascii="Times New Roman" w:eastAsia="宋体" w:hAnsi="Times New Roman" w:cs="Times New Roman"/>
                <w:color w:val="FF0000"/>
                <w:szCs w:val="21"/>
              </w:rPr>
              <w:t>Cu</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Ag</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SiO</w:t>
            </w:r>
            <w:r w:rsidRPr="00C95FB1">
              <w:rPr>
                <w:rFonts w:ascii="Times New Roman" w:eastAsia="宋体" w:hAnsi="Times New Roman" w:cs="Times New Roman"/>
                <w:color w:val="FF0000"/>
                <w:szCs w:val="21"/>
                <w:vertAlign w:val="subscript"/>
              </w:rPr>
              <w:t>2</w:t>
            </w:r>
          </w:p>
          <w:p w14:paraId="6162D4D2" w14:textId="171E6DDF" w:rsidR="00453BDD" w:rsidRPr="00C95FB1" w:rsidRDefault="00453BDD" w:rsidP="00453BDD">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水解催化剂：树脂</w:t>
            </w:r>
          </w:p>
        </w:tc>
        <w:tc>
          <w:tcPr>
            <w:tcW w:w="296" w:type="pct"/>
            <w:vAlign w:val="center"/>
          </w:tcPr>
          <w:p w14:paraId="278B5C46" w14:textId="78EB2756" w:rsidR="00453BDD" w:rsidRPr="00453BDD" w:rsidRDefault="00453BDD" w:rsidP="00453BDD">
            <w:pPr>
              <w:autoSpaceDE w:val="0"/>
              <w:autoSpaceDN w:val="0"/>
              <w:jc w:val="center"/>
              <w:rPr>
                <w:rFonts w:ascii="Times New Roman" w:eastAsia="宋体"/>
                <w:color w:val="FF0000"/>
                <w:szCs w:val="21"/>
              </w:rPr>
            </w:pPr>
            <w:r w:rsidRPr="00FE5C9D">
              <w:rPr>
                <w:rFonts w:ascii="Times New Roman" w:eastAsia="宋体" w:hAnsi="Times New Roman" w:cs="Times New Roman"/>
                <w:color w:val="FF0000"/>
                <w:szCs w:val="21"/>
              </w:rPr>
              <w:t>-</w:t>
            </w:r>
          </w:p>
        </w:tc>
        <w:tc>
          <w:tcPr>
            <w:tcW w:w="145" w:type="pct"/>
            <w:vAlign w:val="center"/>
          </w:tcPr>
          <w:p w14:paraId="285FB70F" w14:textId="34611167"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hint="eastAsia"/>
                <w:color w:val="FF0000"/>
                <w:szCs w:val="21"/>
              </w:rPr>
              <w:t>毒性</w:t>
            </w:r>
          </w:p>
        </w:tc>
        <w:tc>
          <w:tcPr>
            <w:tcW w:w="329" w:type="pct"/>
            <w:vAlign w:val="center"/>
          </w:tcPr>
          <w:p w14:paraId="7AFE74D1" w14:textId="134E3A8D"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HW50</w:t>
            </w:r>
          </w:p>
        </w:tc>
        <w:tc>
          <w:tcPr>
            <w:tcW w:w="672" w:type="pct"/>
            <w:vAlign w:val="center"/>
          </w:tcPr>
          <w:p w14:paraId="0ED462E0" w14:textId="3B28F9CE"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261-152-50</w:t>
            </w:r>
          </w:p>
        </w:tc>
        <w:tc>
          <w:tcPr>
            <w:tcW w:w="477" w:type="pct"/>
            <w:vAlign w:val="center"/>
          </w:tcPr>
          <w:p w14:paraId="04E1E30D" w14:textId="620D3EDE" w:rsidR="00453BDD" w:rsidRPr="00C95FB1" w:rsidRDefault="007B5CDA" w:rsidP="00453BDD">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1.28</w:t>
            </w:r>
          </w:p>
        </w:tc>
        <w:tc>
          <w:tcPr>
            <w:tcW w:w="877" w:type="pct"/>
            <w:vMerge/>
            <w:vAlign w:val="center"/>
          </w:tcPr>
          <w:p w14:paraId="68D01B9F" w14:textId="77777777" w:rsidR="00453BDD" w:rsidRPr="00C95FB1" w:rsidRDefault="00453BDD" w:rsidP="00453BDD">
            <w:pPr>
              <w:jc w:val="center"/>
              <w:rPr>
                <w:rFonts w:ascii="Times New Roman" w:eastAsia="宋体" w:hAnsi="Times New Roman" w:cs="Times New Roman"/>
                <w:color w:val="FF0000"/>
                <w:szCs w:val="21"/>
              </w:rPr>
            </w:pPr>
          </w:p>
        </w:tc>
      </w:tr>
      <w:tr w:rsidR="007772CE" w:rsidRPr="00C95FB1" w14:paraId="28A6310E" w14:textId="77777777" w:rsidTr="007772CE">
        <w:trPr>
          <w:trHeight w:val="284"/>
          <w:jc w:val="center"/>
        </w:trPr>
        <w:tc>
          <w:tcPr>
            <w:tcW w:w="136" w:type="pct"/>
            <w:vAlign w:val="center"/>
          </w:tcPr>
          <w:p w14:paraId="78B7991C" w14:textId="2A3E8F3E" w:rsidR="00453BDD" w:rsidRPr="00C95FB1" w:rsidRDefault="00453BDD" w:rsidP="00453BDD">
            <w:pPr>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4</w:t>
            </w:r>
          </w:p>
        </w:tc>
        <w:tc>
          <w:tcPr>
            <w:tcW w:w="463" w:type="pct"/>
            <w:gridSpan w:val="2"/>
            <w:vAlign w:val="center"/>
          </w:tcPr>
          <w:p w14:paraId="3679D2C4" w14:textId="3CEE115A"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非正常工况产生的不合格产品</w:t>
            </w:r>
          </w:p>
        </w:tc>
        <w:tc>
          <w:tcPr>
            <w:tcW w:w="289" w:type="pct"/>
            <w:vAlign w:val="center"/>
          </w:tcPr>
          <w:p w14:paraId="7A976BF6" w14:textId="4B3D4BDD"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68" w:type="pct"/>
            <w:vAlign w:val="center"/>
          </w:tcPr>
          <w:p w14:paraId="1E15B681" w14:textId="7388FD0C"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w:t>
            </w:r>
          </w:p>
        </w:tc>
        <w:tc>
          <w:tcPr>
            <w:tcW w:w="318" w:type="pct"/>
            <w:vAlign w:val="center"/>
          </w:tcPr>
          <w:p w14:paraId="42072956" w14:textId="6960BDA7"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液态</w:t>
            </w:r>
          </w:p>
        </w:tc>
        <w:tc>
          <w:tcPr>
            <w:tcW w:w="631" w:type="pct"/>
            <w:vAlign w:val="center"/>
          </w:tcPr>
          <w:p w14:paraId="27C9A41B" w14:textId="00CF5446"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乙醇酸、</w:t>
            </w:r>
            <w:r w:rsidRPr="00502CC5">
              <w:rPr>
                <w:rFonts w:ascii="Times New Roman" w:eastAsia="宋体" w:hAnsi="Times New Roman" w:cs="Times New Roman"/>
                <w:color w:val="FF0000"/>
                <w:szCs w:val="21"/>
              </w:rPr>
              <w:t>甲醇、</w:t>
            </w:r>
            <w:r w:rsidRPr="00502CC5">
              <w:rPr>
                <w:rFonts w:ascii="Times New Roman" w:eastAsia="宋体" w:hAnsi="Times New Roman" w:cs="Times New Roman" w:hint="eastAsia"/>
                <w:color w:val="FF0000"/>
                <w:szCs w:val="21"/>
              </w:rPr>
              <w:t>乙醇、</w:t>
            </w:r>
            <w:r w:rsidRPr="00502CC5">
              <w:rPr>
                <w:rFonts w:ascii="Times New Roman" w:eastAsia="宋体" w:hAnsi="Times New Roman" w:cs="Times New Roman"/>
                <w:color w:val="FF0000"/>
                <w:szCs w:val="21"/>
              </w:rPr>
              <w:t>水</w:t>
            </w:r>
            <w:r>
              <w:rPr>
                <w:rFonts w:ascii="Times New Roman" w:eastAsia="宋体" w:hAnsi="Times New Roman" w:cs="Times New Roman" w:hint="eastAsia"/>
                <w:color w:val="FF0000"/>
                <w:szCs w:val="21"/>
              </w:rPr>
              <w:t>、</w:t>
            </w:r>
            <w:r w:rsidRPr="00502CC5">
              <w:rPr>
                <w:rFonts w:ascii="Times New Roman" w:eastAsia="宋体" w:hAnsi="Times New Roman" w:cs="Times New Roman"/>
                <w:color w:val="FF0000"/>
                <w:szCs w:val="21"/>
              </w:rPr>
              <w:t>草酸二甲酯、乙醇酸甲酯、乙二醇</w:t>
            </w:r>
          </w:p>
        </w:tc>
        <w:tc>
          <w:tcPr>
            <w:tcW w:w="296" w:type="pct"/>
            <w:vAlign w:val="center"/>
          </w:tcPr>
          <w:p w14:paraId="7DA96DCE" w14:textId="7050FAA9" w:rsidR="00453BDD" w:rsidRPr="00453BDD" w:rsidRDefault="00453BDD" w:rsidP="00453BDD">
            <w:pPr>
              <w:autoSpaceDE w:val="0"/>
              <w:autoSpaceDN w:val="0"/>
              <w:jc w:val="center"/>
              <w:rPr>
                <w:rFonts w:ascii="Times New Roman" w:eastAsia="宋体"/>
                <w:color w:val="FF0000"/>
                <w:szCs w:val="21"/>
              </w:rPr>
            </w:pPr>
            <w:r w:rsidRPr="00FE5C9D">
              <w:rPr>
                <w:rFonts w:ascii="Times New Roman" w:eastAsia="宋体" w:hAnsi="Times New Roman" w:cs="Times New Roman"/>
                <w:color w:val="FF0000"/>
                <w:szCs w:val="21"/>
              </w:rPr>
              <w:t>-</w:t>
            </w:r>
          </w:p>
        </w:tc>
        <w:tc>
          <w:tcPr>
            <w:tcW w:w="145" w:type="pct"/>
            <w:vAlign w:val="center"/>
          </w:tcPr>
          <w:p w14:paraId="67E67B68" w14:textId="7D7716D5"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毒性</w:t>
            </w:r>
          </w:p>
        </w:tc>
        <w:tc>
          <w:tcPr>
            <w:tcW w:w="329" w:type="pct"/>
            <w:vAlign w:val="center"/>
          </w:tcPr>
          <w:p w14:paraId="1019437D" w14:textId="20C68EFB"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672" w:type="pct"/>
            <w:vAlign w:val="center"/>
          </w:tcPr>
          <w:p w14:paraId="343ECBCE" w14:textId="7C68060D"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261-130-11</w:t>
            </w:r>
          </w:p>
        </w:tc>
        <w:tc>
          <w:tcPr>
            <w:tcW w:w="477" w:type="pct"/>
            <w:vAlign w:val="center"/>
          </w:tcPr>
          <w:p w14:paraId="681D7CEB" w14:textId="1E60FF6D" w:rsidR="00453BDD" w:rsidRPr="00C95FB1" w:rsidRDefault="00453BDD" w:rsidP="00453BDD">
            <w:pPr>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w:t>
            </w:r>
          </w:p>
        </w:tc>
        <w:tc>
          <w:tcPr>
            <w:tcW w:w="877" w:type="pct"/>
            <w:vMerge/>
            <w:vAlign w:val="center"/>
          </w:tcPr>
          <w:p w14:paraId="4E4E3077" w14:textId="77777777" w:rsidR="00453BDD" w:rsidRPr="00C95FB1" w:rsidRDefault="00453BDD" w:rsidP="00453BDD">
            <w:pPr>
              <w:jc w:val="center"/>
              <w:rPr>
                <w:rFonts w:ascii="Times New Roman" w:eastAsia="宋体" w:hAnsi="Times New Roman" w:cs="Times New Roman"/>
                <w:color w:val="FF0000"/>
                <w:szCs w:val="21"/>
              </w:rPr>
            </w:pPr>
          </w:p>
        </w:tc>
      </w:tr>
      <w:tr w:rsidR="007772CE" w:rsidRPr="00C95FB1" w14:paraId="63D96340" w14:textId="77777777" w:rsidTr="007772CE">
        <w:trPr>
          <w:trHeight w:val="284"/>
          <w:jc w:val="center"/>
        </w:trPr>
        <w:tc>
          <w:tcPr>
            <w:tcW w:w="136" w:type="pct"/>
            <w:vAlign w:val="center"/>
          </w:tcPr>
          <w:p w14:paraId="006B595C"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合计</w:t>
            </w:r>
          </w:p>
        </w:tc>
        <w:tc>
          <w:tcPr>
            <w:tcW w:w="463" w:type="pct"/>
            <w:gridSpan w:val="2"/>
            <w:vAlign w:val="center"/>
          </w:tcPr>
          <w:p w14:paraId="314FDA11"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289" w:type="pct"/>
            <w:vAlign w:val="center"/>
          </w:tcPr>
          <w:p w14:paraId="5F6D8821"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368" w:type="pct"/>
            <w:vAlign w:val="center"/>
          </w:tcPr>
          <w:p w14:paraId="080C4A0C"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318" w:type="pct"/>
            <w:vAlign w:val="center"/>
          </w:tcPr>
          <w:p w14:paraId="5A81674E"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631" w:type="pct"/>
            <w:vAlign w:val="center"/>
          </w:tcPr>
          <w:p w14:paraId="3164F6F9"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296" w:type="pct"/>
            <w:vAlign w:val="center"/>
          </w:tcPr>
          <w:p w14:paraId="09638DEB"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145" w:type="pct"/>
            <w:vAlign w:val="center"/>
          </w:tcPr>
          <w:p w14:paraId="4B483395"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329" w:type="pct"/>
            <w:vAlign w:val="center"/>
          </w:tcPr>
          <w:p w14:paraId="2BEFB259"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672" w:type="pct"/>
            <w:vAlign w:val="center"/>
          </w:tcPr>
          <w:p w14:paraId="2599C44B"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477" w:type="pct"/>
            <w:vAlign w:val="center"/>
          </w:tcPr>
          <w:p w14:paraId="170C416C" w14:textId="4CF75E08" w:rsidR="00453BDD" w:rsidRPr="00C95FB1" w:rsidRDefault="007B5CDA" w:rsidP="00453BDD">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140.62</w:t>
            </w:r>
          </w:p>
        </w:tc>
        <w:tc>
          <w:tcPr>
            <w:tcW w:w="877" w:type="pct"/>
            <w:vAlign w:val="center"/>
          </w:tcPr>
          <w:p w14:paraId="4C368D59" w14:textId="77777777" w:rsidR="00453BDD" w:rsidRPr="00C95FB1" w:rsidRDefault="00453BDD" w:rsidP="00453BDD">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r>
    </w:tbl>
    <w:p w14:paraId="25C178E0"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52754F54" w14:textId="77777777" w:rsidR="00453BDD" w:rsidRDefault="00453BDD">
      <w:pPr>
        <w:widowControl/>
        <w:jc w:val="left"/>
        <w:rPr>
          <w:rFonts w:ascii="Times New Roman" w:eastAsia="宋体" w:hAnsi="Times New Roman" w:cs="Times New Roman"/>
          <w:b/>
          <w:color w:val="FF0000"/>
          <w:sz w:val="24"/>
          <w:szCs w:val="24"/>
        </w:rPr>
      </w:pPr>
      <w:r>
        <w:rPr>
          <w:rFonts w:ascii="Times New Roman" w:eastAsia="宋体" w:hAnsi="Times New Roman" w:cs="Times New Roman"/>
          <w:b/>
          <w:color w:val="FF0000"/>
          <w:sz w:val="24"/>
          <w:szCs w:val="24"/>
        </w:rPr>
        <w:br w:type="page"/>
      </w:r>
    </w:p>
    <w:p w14:paraId="0A46EF10" w14:textId="242249C8" w:rsidR="00A83319" w:rsidRPr="00C95FB1" w:rsidRDefault="00A83319" w:rsidP="00A83319">
      <w:pPr>
        <w:spacing w:line="360" w:lineRule="auto"/>
        <w:jc w:val="center"/>
        <w:rPr>
          <w:rFonts w:ascii="Times New Roman" w:eastAsia="宋体" w:hAnsi="Times New Roman" w:cs="Times New Roman"/>
          <w:b/>
          <w:color w:val="FF0000"/>
          <w:sz w:val="24"/>
          <w:szCs w:val="24"/>
        </w:rPr>
      </w:pPr>
      <w:r w:rsidRPr="00C95FB1">
        <w:rPr>
          <w:rFonts w:ascii="Times New Roman" w:eastAsia="宋体" w:hAnsi="Times New Roman" w:cs="Times New Roman"/>
          <w:b/>
          <w:color w:val="FF0000"/>
          <w:sz w:val="24"/>
          <w:szCs w:val="24"/>
        </w:rPr>
        <w:lastRenderedPageBreak/>
        <w:t>表</w:t>
      </w:r>
      <w:r w:rsidR="00D74180" w:rsidRPr="00C95FB1">
        <w:rPr>
          <w:rFonts w:ascii="Times New Roman" w:eastAsia="宋体" w:hAnsi="Times New Roman" w:cs="Times New Roman"/>
          <w:b/>
          <w:color w:val="FF0000"/>
          <w:sz w:val="24"/>
          <w:szCs w:val="24"/>
        </w:rPr>
        <w:t>4.11</w:t>
      </w:r>
      <w:r w:rsidRPr="00C95FB1">
        <w:rPr>
          <w:rFonts w:ascii="Times New Roman" w:eastAsia="宋体" w:hAnsi="Times New Roman" w:cs="Times New Roman"/>
          <w:b/>
          <w:color w:val="FF0000"/>
          <w:sz w:val="24"/>
          <w:szCs w:val="24"/>
        </w:rPr>
        <w:t xml:space="preserve">-6 </w:t>
      </w:r>
      <w:r w:rsidRPr="00C95FB1">
        <w:rPr>
          <w:rFonts w:ascii="Times New Roman" w:eastAsia="宋体" w:hAnsi="Times New Roman" w:cs="Times New Roman"/>
          <w:b/>
          <w:color w:val="FF0000"/>
          <w:sz w:val="24"/>
          <w:szCs w:val="24"/>
        </w:rPr>
        <w:t>本项目危险废物汇总表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39"/>
        <w:gridCol w:w="840"/>
        <w:gridCol w:w="858"/>
        <w:gridCol w:w="1209"/>
        <w:gridCol w:w="2071"/>
        <w:gridCol w:w="1069"/>
        <w:gridCol w:w="1273"/>
        <w:gridCol w:w="639"/>
        <w:gridCol w:w="1365"/>
        <w:gridCol w:w="1167"/>
        <w:gridCol w:w="807"/>
        <w:gridCol w:w="639"/>
        <w:gridCol w:w="1382"/>
      </w:tblGrid>
      <w:tr w:rsidR="00C640E1" w:rsidRPr="00C95FB1" w14:paraId="7E2B0E9E" w14:textId="77777777" w:rsidTr="00C640E1">
        <w:trPr>
          <w:trHeight w:val="1021"/>
          <w:jc w:val="center"/>
        </w:trPr>
        <w:tc>
          <w:tcPr>
            <w:tcW w:w="229" w:type="pct"/>
            <w:vAlign w:val="center"/>
          </w:tcPr>
          <w:p w14:paraId="5E4DE970"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序号</w:t>
            </w:r>
          </w:p>
        </w:tc>
        <w:tc>
          <w:tcPr>
            <w:tcW w:w="608" w:type="pct"/>
            <w:gridSpan w:val="2"/>
            <w:vAlign w:val="center"/>
          </w:tcPr>
          <w:p w14:paraId="6E016977"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危险废物</w:t>
            </w:r>
          </w:p>
          <w:p w14:paraId="4737FD21"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名称</w:t>
            </w:r>
          </w:p>
        </w:tc>
        <w:tc>
          <w:tcPr>
            <w:tcW w:w="433" w:type="pct"/>
            <w:vAlign w:val="center"/>
          </w:tcPr>
          <w:p w14:paraId="49F6C16A"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危险废物</w:t>
            </w:r>
          </w:p>
          <w:p w14:paraId="1A66E4F7"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类别</w:t>
            </w:r>
          </w:p>
        </w:tc>
        <w:tc>
          <w:tcPr>
            <w:tcW w:w="742" w:type="pct"/>
            <w:vAlign w:val="center"/>
          </w:tcPr>
          <w:p w14:paraId="786A88F5"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危险废物</w:t>
            </w:r>
          </w:p>
          <w:p w14:paraId="2A1505CF"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代码</w:t>
            </w:r>
          </w:p>
        </w:tc>
        <w:tc>
          <w:tcPr>
            <w:tcW w:w="383" w:type="pct"/>
            <w:vAlign w:val="center"/>
          </w:tcPr>
          <w:p w14:paraId="038C91C5"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产生量</w:t>
            </w:r>
          </w:p>
          <w:p w14:paraId="42C0F58D"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（吨</w:t>
            </w:r>
            <w:r w:rsidRPr="00C95FB1">
              <w:rPr>
                <w:rFonts w:ascii="Times New Roman" w:eastAsia="宋体" w:hAnsi="Times New Roman" w:cs="Times New Roman"/>
                <w:b/>
                <w:color w:val="FF0000"/>
                <w:kern w:val="0"/>
                <w:szCs w:val="21"/>
              </w:rPr>
              <w:t>/</w:t>
            </w:r>
            <w:r w:rsidRPr="00C95FB1">
              <w:rPr>
                <w:rFonts w:ascii="Times New Roman" w:eastAsia="宋体" w:hAnsi="Times New Roman" w:cs="Times New Roman"/>
                <w:b/>
                <w:color w:val="FF0000"/>
                <w:kern w:val="0"/>
                <w:szCs w:val="21"/>
              </w:rPr>
              <w:t>年）</w:t>
            </w:r>
          </w:p>
        </w:tc>
        <w:tc>
          <w:tcPr>
            <w:tcW w:w="456" w:type="pct"/>
            <w:vAlign w:val="center"/>
          </w:tcPr>
          <w:p w14:paraId="7F990AE5"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产生工序</w:t>
            </w:r>
          </w:p>
          <w:p w14:paraId="2D43E9E1"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及装置</w:t>
            </w:r>
          </w:p>
        </w:tc>
        <w:tc>
          <w:tcPr>
            <w:tcW w:w="229" w:type="pct"/>
            <w:vAlign w:val="center"/>
          </w:tcPr>
          <w:p w14:paraId="21702BCA"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形态</w:t>
            </w:r>
          </w:p>
        </w:tc>
        <w:tc>
          <w:tcPr>
            <w:tcW w:w="489" w:type="pct"/>
            <w:vAlign w:val="center"/>
          </w:tcPr>
          <w:p w14:paraId="674CB00F"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主要成分</w:t>
            </w:r>
          </w:p>
        </w:tc>
        <w:tc>
          <w:tcPr>
            <w:tcW w:w="418" w:type="pct"/>
            <w:vAlign w:val="center"/>
          </w:tcPr>
          <w:p w14:paraId="040B1AD3"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有害成分</w:t>
            </w:r>
          </w:p>
        </w:tc>
        <w:tc>
          <w:tcPr>
            <w:tcW w:w="289" w:type="pct"/>
            <w:vAlign w:val="center"/>
          </w:tcPr>
          <w:p w14:paraId="3910CF4B"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产废周期</w:t>
            </w:r>
          </w:p>
        </w:tc>
        <w:tc>
          <w:tcPr>
            <w:tcW w:w="229" w:type="pct"/>
            <w:vAlign w:val="center"/>
          </w:tcPr>
          <w:p w14:paraId="54ED4464"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危险</w:t>
            </w:r>
          </w:p>
          <w:p w14:paraId="2D65897F"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特性</w:t>
            </w:r>
          </w:p>
        </w:tc>
        <w:tc>
          <w:tcPr>
            <w:tcW w:w="498" w:type="pct"/>
            <w:vAlign w:val="center"/>
          </w:tcPr>
          <w:p w14:paraId="2B588675" w14:textId="77777777" w:rsidR="00A83319" w:rsidRPr="00C95FB1" w:rsidRDefault="00A83319" w:rsidP="00D63BC1">
            <w:pPr>
              <w:widowControl/>
              <w:jc w:val="center"/>
              <w:rPr>
                <w:rFonts w:ascii="Times New Roman" w:eastAsia="宋体" w:hAnsi="Times New Roman" w:cs="Times New Roman"/>
                <w:b/>
                <w:color w:val="FF0000"/>
                <w:kern w:val="0"/>
                <w:szCs w:val="21"/>
              </w:rPr>
            </w:pPr>
            <w:r w:rsidRPr="00C95FB1">
              <w:rPr>
                <w:rFonts w:ascii="Times New Roman" w:eastAsia="宋体" w:hAnsi="Times New Roman" w:cs="Times New Roman"/>
                <w:b/>
                <w:color w:val="FF0000"/>
                <w:kern w:val="0"/>
                <w:szCs w:val="21"/>
              </w:rPr>
              <w:t>污染防治措施</w:t>
            </w:r>
          </w:p>
        </w:tc>
      </w:tr>
      <w:tr w:rsidR="00C640E1" w:rsidRPr="00C95FB1" w14:paraId="067B48A5" w14:textId="77777777" w:rsidTr="00C640E1">
        <w:trPr>
          <w:trHeight w:val="454"/>
          <w:jc w:val="center"/>
        </w:trPr>
        <w:tc>
          <w:tcPr>
            <w:tcW w:w="229" w:type="pct"/>
            <w:vAlign w:val="center"/>
          </w:tcPr>
          <w:p w14:paraId="54DCB49D" w14:textId="77777777"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kern w:val="0"/>
                <w:szCs w:val="21"/>
              </w:rPr>
              <w:t>1</w:t>
            </w:r>
          </w:p>
        </w:tc>
        <w:tc>
          <w:tcPr>
            <w:tcW w:w="301" w:type="pct"/>
            <w:vMerge w:val="restart"/>
            <w:vAlign w:val="center"/>
          </w:tcPr>
          <w:p w14:paraId="456EBB7E" w14:textId="3DD6E19F" w:rsidR="00C640E1" w:rsidRPr="00C95FB1" w:rsidRDefault="00C640E1" w:rsidP="00C640E1">
            <w:pPr>
              <w:widowControl/>
              <w:jc w:val="center"/>
              <w:rPr>
                <w:rFonts w:ascii="Times New Roman" w:eastAsia="宋体" w:hAnsi="Times New Roman" w:cs="Times New Roman"/>
                <w:color w:val="FF0000"/>
                <w:kern w:val="0"/>
                <w:szCs w:val="21"/>
              </w:rPr>
            </w:pPr>
            <w:r>
              <w:rPr>
                <w:rFonts w:ascii="Times New Roman" w:eastAsia="宋体" w:hAnsi="Times New Roman" w:cs="Times New Roman" w:hint="eastAsia"/>
                <w:color w:val="FF0000"/>
                <w:kern w:val="0"/>
                <w:szCs w:val="21"/>
              </w:rPr>
              <w:t>多乙二醇废液</w:t>
            </w:r>
          </w:p>
        </w:tc>
        <w:tc>
          <w:tcPr>
            <w:tcW w:w="307" w:type="pct"/>
            <w:vAlign w:val="center"/>
          </w:tcPr>
          <w:p w14:paraId="3209D68F" w14:textId="24695CAD"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hint="eastAsia"/>
                <w:color w:val="FF0000"/>
                <w:szCs w:val="21"/>
              </w:rPr>
              <w:t>塔釜采出液（</w:t>
            </w:r>
            <w:r w:rsidRPr="00C95FB1">
              <w:rPr>
                <w:rFonts w:ascii="Times New Roman" w:eastAsia="宋体" w:hAnsi="Times New Roman" w:cs="Times New Roman" w:hint="eastAsia"/>
                <w:color w:val="FF0000"/>
                <w:szCs w:val="21"/>
              </w:rPr>
              <w:t>S1</w:t>
            </w:r>
            <w:r w:rsidRPr="00C95FB1">
              <w:rPr>
                <w:rFonts w:ascii="Times New Roman" w:eastAsia="宋体" w:hAnsi="Times New Roman" w:cs="Times New Roman" w:hint="eastAsia"/>
                <w:color w:val="FF0000"/>
                <w:szCs w:val="21"/>
              </w:rPr>
              <w:t>）</w:t>
            </w:r>
          </w:p>
        </w:tc>
        <w:tc>
          <w:tcPr>
            <w:tcW w:w="433" w:type="pct"/>
            <w:vAlign w:val="center"/>
          </w:tcPr>
          <w:p w14:paraId="3E78F887" w14:textId="77777777" w:rsidR="00C640E1" w:rsidRPr="00C95FB1" w:rsidRDefault="00C640E1" w:rsidP="00C640E1">
            <w:pPr>
              <w:widowControl/>
              <w:jc w:val="center"/>
              <w:rPr>
                <w:rFonts w:ascii="Times New Roman" w:hAnsi="Times New Roman" w:cs="Times New Roman"/>
                <w:color w:val="FF0000"/>
                <w:kern w:val="0"/>
                <w:szCs w:val="21"/>
              </w:rPr>
            </w:pPr>
            <w:r w:rsidRPr="00C95FB1">
              <w:rPr>
                <w:rFonts w:ascii="Times New Roman" w:eastAsia="宋体" w:hAnsi="Times New Roman" w:cs="Times New Roman"/>
                <w:color w:val="FF0000"/>
                <w:szCs w:val="21"/>
              </w:rPr>
              <w:t>HW11</w:t>
            </w:r>
          </w:p>
        </w:tc>
        <w:tc>
          <w:tcPr>
            <w:tcW w:w="742" w:type="pct"/>
            <w:vAlign w:val="center"/>
          </w:tcPr>
          <w:p w14:paraId="41E31EF2" w14:textId="77777777"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snapToGrid w:val="0"/>
                <w:color w:val="FF0000"/>
                <w:kern w:val="0"/>
                <w:szCs w:val="21"/>
              </w:rPr>
              <w:t>261-130-11</w:t>
            </w:r>
          </w:p>
        </w:tc>
        <w:tc>
          <w:tcPr>
            <w:tcW w:w="383" w:type="pct"/>
            <w:vAlign w:val="center"/>
          </w:tcPr>
          <w:p w14:paraId="412703D4" w14:textId="61241FE0" w:rsidR="00C640E1" w:rsidRPr="00C95FB1" w:rsidRDefault="00C640E1" w:rsidP="00C640E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80.94</w:t>
            </w:r>
          </w:p>
        </w:tc>
        <w:tc>
          <w:tcPr>
            <w:tcW w:w="456" w:type="pct"/>
            <w:vAlign w:val="center"/>
          </w:tcPr>
          <w:p w14:paraId="10CAB4A9" w14:textId="6C1B386D" w:rsidR="00C640E1" w:rsidRPr="00C95FB1" w:rsidRDefault="00C640E1" w:rsidP="00C640E1">
            <w:pPr>
              <w:widowControl/>
              <w:jc w:val="center"/>
              <w:rPr>
                <w:rFonts w:ascii="Times New Roman" w:eastAsia="宋体" w:hAnsi="Times New Roman" w:cs="Times New Roman"/>
                <w:color w:val="FF0000"/>
                <w:kern w:val="0"/>
                <w:sz w:val="22"/>
              </w:rPr>
            </w:pPr>
            <w:r w:rsidRPr="00C95FB1">
              <w:rPr>
                <w:rFonts w:ascii="Times New Roman" w:eastAsia="宋体" w:hAnsi="Times New Roman" w:cs="Times New Roman"/>
                <w:color w:val="FF0000"/>
                <w:szCs w:val="21"/>
              </w:rPr>
              <w:t>甲醇回收塔</w:t>
            </w:r>
          </w:p>
        </w:tc>
        <w:tc>
          <w:tcPr>
            <w:tcW w:w="229" w:type="pct"/>
            <w:vAlign w:val="center"/>
          </w:tcPr>
          <w:p w14:paraId="4B81664D" w14:textId="0ECF9E54" w:rsidR="00C640E1" w:rsidRPr="00C95FB1" w:rsidRDefault="00C640E1" w:rsidP="00C640E1">
            <w:pPr>
              <w:widowControl/>
              <w:jc w:val="center"/>
              <w:rPr>
                <w:rFonts w:ascii="Times New Roman" w:eastAsia="宋体" w:hAnsi="Times New Roman" w:cs="Times New Roman"/>
                <w:color w:val="FF0000"/>
                <w:kern w:val="0"/>
                <w:sz w:val="22"/>
              </w:rPr>
            </w:pPr>
            <w:r w:rsidRPr="00C95FB1">
              <w:rPr>
                <w:rFonts w:ascii="Times New Roman" w:eastAsia="宋体" w:hAnsi="Times New Roman" w:cs="Times New Roman"/>
                <w:color w:val="FF0000"/>
                <w:szCs w:val="21"/>
              </w:rPr>
              <w:t>液态</w:t>
            </w:r>
          </w:p>
        </w:tc>
        <w:tc>
          <w:tcPr>
            <w:tcW w:w="489" w:type="pct"/>
            <w:vAlign w:val="center"/>
          </w:tcPr>
          <w:p w14:paraId="3E3E6693" w14:textId="7DC201E0" w:rsidR="00C640E1" w:rsidRPr="00C95FB1" w:rsidRDefault="00C640E1" w:rsidP="00C640E1">
            <w:pPr>
              <w:widowControl/>
              <w:jc w:val="center"/>
              <w:rPr>
                <w:rFonts w:ascii="Times New Roman" w:eastAsia="宋体" w:hAnsi="Times New Roman" w:cs="Times New Roman"/>
                <w:color w:val="FF0000"/>
                <w:kern w:val="0"/>
                <w:sz w:val="22"/>
              </w:rPr>
            </w:pPr>
            <w:r w:rsidRPr="00C95FB1">
              <w:rPr>
                <w:rFonts w:ascii="Times New Roman" w:eastAsia="宋体" w:hAnsi="Times New Roman" w:cs="Times New Roman"/>
                <w:color w:val="FF0000"/>
                <w:szCs w:val="21"/>
              </w:rPr>
              <w:t>甲醇、</w:t>
            </w:r>
            <w:r w:rsidRPr="00C95FB1">
              <w:rPr>
                <w:rFonts w:ascii="Times New Roman" w:eastAsia="宋体" w:hAnsi="Times New Roman" w:cs="Times New Roman" w:hint="eastAsia"/>
                <w:color w:val="FF0000"/>
                <w:szCs w:val="21"/>
              </w:rPr>
              <w:t>乙醇、</w:t>
            </w:r>
            <w:r w:rsidRPr="00C95FB1">
              <w:rPr>
                <w:rFonts w:ascii="Times New Roman" w:eastAsia="宋体" w:hAnsi="Times New Roman" w:cs="Times New Roman"/>
                <w:color w:val="FF0000"/>
                <w:szCs w:val="21"/>
              </w:rPr>
              <w:t>水</w:t>
            </w:r>
          </w:p>
        </w:tc>
        <w:tc>
          <w:tcPr>
            <w:tcW w:w="418" w:type="pct"/>
            <w:vAlign w:val="center"/>
          </w:tcPr>
          <w:p w14:paraId="7AF1DDA1" w14:textId="3CCD8802"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甲醇、</w:t>
            </w:r>
            <w:r w:rsidRPr="00C95FB1">
              <w:rPr>
                <w:rFonts w:ascii="Times New Roman" w:eastAsia="宋体" w:hAnsi="Times New Roman" w:cs="Times New Roman" w:hint="eastAsia"/>
                <w:color w:val="FF0000"/>
                <w:szCs w:val="21"/>
              </w:rPr>
              <w:t>乙醇、</w:t>
            </w:r>
            <w:r w:rsidRPr="00C95FB1">
              <w:rPr>
                <w:rFonts w:ascii="Times New Roman" w:eastAsia="宋体" w:hAnsi="Times New Roman" w:cs="Times New Roman"/>
                <w:color w:val="FF0000"/>
                <w:szCs w:val="21"/>
              </w:rPr>
              <w:t>水</w:t>
            </w:r>
          </w:p>
        </w:tc>
        <w:tc>
          <w:tcPr>
            <w:tcW w:w="289" w:type="pct"/>
            <w:vAlign w:val="center"/>
          </w:tcPr>
          <w:p w14:paraId="2BD06D97" w14:textId="77777777"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kern w:val="0"/>
                <w:szCs w:val="21"/>
              </w:rPr>
              <w:t>连续</w:t>
            </w:r>
          </w:p>
        </w:tc>
        <w:tc>
          <w:tcPr>
            <w:tcW w:w="229" w:type="pct"/>
            <w:vAlign w:val="center"/>
          </w:tcPr>
          <w:p w14:paraId="7608F652" w14:textId="77777777"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hAnsi="Times New Roman" w:cs="Times New Roman"/>
                <w:color w:val="FF0000"/>
                <w:kern w:val="0"/>
                <w:szCs w:val="21"/>
              </w:rPr>
              <w:t>T</w:t>
            </w:r>
          </w:p>
        </w:tc>
        <w:tc>
          <w:tcPr>
            <w:tcW w:w="498" w:type="pct"/>
            <w:vMerge w:val="restart"/>
            <w:vAlign w:val="center"/>
          </w:tcPr>
          <w:p w14:paraId="50DE9808" w14:textId="77777777"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送有资质单位处置</w:t>
            </w:r>
          </w:p>
        </w:tc>
      </w:tr>
      <w:tr w:rsidR="00C640E1" w:rsidRPr="00C95FB1" w14:paraId="3E4528B1" w14:textId="77777777" w:rsidTr="00C640E1">
        <w:trPr>
          <w:trHeight w:val="454"/>
          <w:jc w:val="center"/>
        </w:trPr>
        <w:tc>
          <w:tcPr>
            <w:tcW w:w="229" w:type="pct"/>
            <w:vAlign w:val="center"/>
          </w:tcPr>
          <w:p w14:paraId="429E9E55" w14:textId="77777777"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kern w:val="0"/>
                <w:szCs w:val="21"/>
              </w:rPr>
              <w:t>2</w:t>
            </w:r>
          </w:p>
        </w:tc>
        <w:tc>
          <w:tcPr>
            <w:tcW w:w="301" w:type="pct"/>
            <w:vMerge/>
            <w:vAlign w:val="center"/>
          </w:tcPr>
          <w:p w14:paraId="2EE2194F" w14:textId="556EDBDD" w:rsidR="00C640E1" w:rsidRPr="00C95FB1" w:rsidRDefault="00C640E1" w:rsidP="00C640E1">
            <w:pPr>
              <w:widowControl/>
              <w:jc w:val="center"/>
              <w:rPr>
                <w:rFonts w:ascii="Times New Roman" w:eastAsia="宋体" w:hAnsi="Times New Roman" w:cs="Times New Roman"/>
                <w:color w:val="FF0000"/>
                <w:kern w:val="0"/>
                <w:szCs w:val="21"/>
              </w:rPr>
            </w:pPr>
          </w:p>
        </w:tc>
        <w:tc>
          <w:tcPr>
            <w:tcW w:w="307" w:type="pct"/>
            <w:vAlign w:val="center"/>
          </w:tcPr>
          <w:p w14:paraId="5A2D0C27" w14:textId="79152E6A"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hint="eastAsia"/>
                <w:color w:val="FF0000"/>
                <w:szCs w:val="21"/>
              </w:rPr>
              <w:t>塔釜采出液（</w:t>
            </w:r>
            <w:r w:rsidRPr="00C95FB1">
              <w:rPr>
                <w:rFonts w:ascii="Times New Roman" w:eastAsia="宋体" w:hAnsi="Times New Roman" w:cs="Times New Roman" w:hint="eastAsia"/>
                <w:color w:val="FF0000"/>
                <w:szCs w:val="21"/>
              </w:rPr>
              <w:t>S</w:t>
            </w:r>
            <w:r w:rsidRPr="00C95FB1">
              <w:rPr>
                <w:rFonts w:ascii="Times New Roman" w:eastAsia="宋体" w:hAnsi="Times New Roman" w:cs="Times New Roman"/>
                <w:color w:val="FF0000"/>
                <w:szCs w:val="21"/>
              </w:rPr>
              <w:t>2</w:t>
            </w:r>
            <w:r w:rsidRPr="00C95FB1">
              <w:rPr>
                <w:rFonts w:ascii="Times New Roman" w:eastAsia="宋体" w:hAnsi="Times New Roman" w:cs="Times New Roman" w:hint="eastAsia"/>
                <w:color w:val="FF0000"/>
                <w:szCs w:val="21"/>
              </w:rPr>
              <w:t>）</w:t>
            </w:r>
          </w:p>
        </w:tc>
        <w:tc>
          <w:tcPr>
            <w:tcW w:w="433" w:type="pct"/>
            <w:vAlign w:val="center"/>
          </w:tcPr>
          <w:p w14:paraId="0D3815E1" w14:textId="511F7799" w:rsidR="00C640E1" w:rsidRPr="00C95FB1" w:rsidRDefault="00C640E1" w:rsidP="00C640E1">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742" w:type="pct"/>
            <w:vAlign w:val="center"/>
          </w:tcPr>
          <w:p w14:paraId="3BAC06D2" w14:textId="7AD9EA8D" w:rsidR="00C640E1" w:rsidRPr="00C95FB1" w:rsidRDefault="00C640E1" w:rsidP="00C640E1">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261-130-11</w:t>
            </w:r>
          </w:p>
        </w:tc>
        <w:tc>
          <w:tcPr>
            <w:tcW w:w="383" w:type="pct"/>
            <w:vAlign w:val="center"/>
          </w:tcPr>
          <w:p w14:paraId="518E74F7" w14:textId="71D3B17A" w:rsidR="00C640E1" w:rsidRPr="00C95FB1" w:rsidRDefault="00C640E1" w:rsidP="00C640E1">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56.4</w:t>
            </w:r>
          </w:p>
        </w:tc>
        <w:tc>
          <w:tcPr>
            <w:tcW w:w="456" w:type="pct"/>
            <w:vAlign w:val="center"/>
          </w:tcPr>
          <w:p w14:paraId="6129F6EE" w14:textId="1A16C75D"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脱脂塔</w:t>
            </w:r>
          </w:p>
        </w:tc>
        <w:tc>
          <w:tcPr>
            <w:tcW w:w="229" w:type="pct"/>
            <w:vAlign w:val="center"/>
          </w:tcPr>
          <w:p w14:paraId="21F2E214" w14:textId="2DBAB267" w:rsidR="00C640E1" w:rsidRPr="00C95FB1" w:rsidRDefault="00C640E1" w:rsidP="00C640E1">
            <w:pPr>
              <w:widowControl/>
              <w:jc w:val="center"/>
              <w:rPr>
                <w:rFonts w:ascii="Times New Roman" w:eastAsia="宋体" w:hAnsi="Times New Roman" w:cs="Times New Roman"/>
                <w:color w:val="FF0000"/>
                <w:kern w:val="0"/>
                <w:sz w:val="22"/>
              </w:rPr>
            </w:pPr>
            <w:r w:rsidRPr="00C95FB1">
              <w:rPr>
                <w:rFonts w:ascii="Times New Roman" w:eastAsia="宋体" w:hAnsi="Times New Roman" w:cs="Times New Roman"/>
                <w:color w:val="FF0000"/>
                <w:szCs w:val="21"/>
              </w:rPr>
              <w:t>液态</w:t>
            </w:r>
          </w:p>
        </w:tc>
        <w:tc>
          <w:tcPr>
            <w:tcW w:w="489" w:type="pct"/>
            <w:vAlign w:val="center"/>
          </w:tcPr>
          <w:p w14:paraId="5C3AD6A8" w14:textId="2E3F2A2C"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草酸二甲酯、乙醇酸甲酯、乙二醇</w:t>
            </w:r>
          </w:p>
        </w:tc>
        <w:tc>
          <w:tcPr>
            <w:tcW w:w="418" w:type="pct"/>
            <w:vAlign w:val="center"/>
          </w:tcPr>
          <w:p w14:paraId="5849DEA5" w14:textId="560A3A33" w:rsidR="00C640E1" w:rsidRPr="00C95FB1" w:rsidRDefault="00C640E1" w:rsidP="00C640E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草酸二甲酯、乙醇酸甲酯、乙二醇</w:t>
            </w:r>
          </w:p>
        </w:tc>
        <w:tc>
          <w:tcPr>
            <w:tcW w:w="289" w:type="pct"/>
            <w:vAlign w:val="center"/>
          </w:tcPr>
          <w:p w14:paraId="24EF4433" w14:textId="68A4AB96" w:rsidR="00C640E1" w:rsidRPr="00C95FB1" w:rsidRDefault="00C640E1" w:rsidP="00C640E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kern w:val="0"/>
                <w:szCs w:val="21"/>
              </w:rPr>
              <w:t>连续</w:t>
            </w:r>
          </w:p>
        </w:tc>
        <w:tc>
          <w:tcPr>
            <w:tcW w:w="229" w:type="pct"/>
            <w:vAlign w:val="center"/>
          </w:tcPr>
          <w:p w14:paraId="0A180D5B" w14:textId="77777777" w:rsidR="00C640E1" w:rsidRPr="00C95FB1" w:rsidRDefault="00C640E1" w:rsidP="00C640E1">
            <w:pPr>
              <w:widowControl/>
              <w:jc w:val="center"/>
              <w:rPr>
                <w:rFonts w:ascii="Times New Roman" w:hAnsi="Times New Roman" w:cs="Times New Roman"/>
                <w:color w:val="FF0000"/>
                <w:kern w:val="0"/>
                <w:szCs w:val="21"/>
              </w:rPr>
            </w:pPr>
            <w:r w:rsidRPr="00C95FB1">
              <w:rPr>
                <w:rFonts w:ascii="Times New Roman" w:hAnsi="Times New Roman" w:cs="Times New Roman"/>
                <w:color w:val="FF0000"/>
                <w:kern w:val="0"/>
                <w:szCs w:val="21"/>
              </w:rPr>
              <w:t>T</w:t>
            </w:r>
          </w:p>
        </w:tc>
        <w:tc>
          <w:tcPr>
            <w:tcW w:w="498" w:type="pct"/>
            <w:vMerge/>
            <w:vAlign w:val="center"/>
          </w:tcPr>
          <w:p w14:paraId="57C511B5" w14:textId="77777777" w:rsidR="00C640E1" w:rsidRPr="00C95FB1" w:rsidRDefault="00C640E1" w:rsidP="00C640E1">
            <w:pPr>
              <w:widowControl/>
              <w:jc w:val="center"/>
              <w:rPr>
                <w:rFonts w:ascii="Times New Roman" w:eastAsia="宋体" w:hAnsi="Times New Roman" w:cs="Times New Roman"/>
                <w:color w:val="FF0000"/>
                <w:kern w:val="0"/>
                <w:szCs w:val="21"/>
              </w:rPr>
            </w:pPr>
          </w:p>
        </w:tc>
      </w:tr>
      <w:tr w:rsidR="00C640E1" w:rsidRPr="00C95FB1" w14:paraId="2CA08775" w14:textId="77777777" w:rsidTr="00C640E1">
        <w:trPr>
          <w:trHeight w:val="454"/>
          <w:jc w:val="center"/>
        </w:trPr>
        <w:tc>
          <w:tcPr>
            <w:tcW w:w="229" w:type="pct"/>
            <w:vAlign w:val="center"/>
          </w:tcPr>
          <w:p w14:paraId="6F62CA33" w14:textId="6ADF6440" w:rsidR="00453BDD" w:rsidRPr="00C95FB1" w:rsidRDefault="00453BDD" w:rsidP="00C95FB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hint="eastAsia"/>
                <w:color w:val="FF0000"/>
                <w:kern w:val="0"/>
                <w:szCs w:val="21"/>
              </w:rPr>
              <w:t>3</w:t>
            </w:r>
          </w:p>
        </w:tc>
        <w:tc>
          <w:tcPr>
            <w:tcW w:w="608" w:type="pct"/>
            <w:gridSpan w:val="2"/>
            <w:vAlign w:val="center"/>
          </w:tcPr>
          <w:p w14:paraId="3BF40CA6" w14:textId="4A0F1D51" w:rsidR="00453BDD" w:rsidRPr="00C95FB1" w:rsidRDefault="00453BDD" w:rsidP="00C95FB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废催化剂</w:t>
            </w:r>
            <w:r w:rsidRPr="00C95FB1">
              <w:rPr>
                <w:rFonts w:ascii="Times New Roman" w:eastAsia="宋体" w:hAnsi="Times New Roman" w:cs="Times New Roman" w:hint="eastAsia"/>
                <w:color w:val="FF0000"/>
                <w:szCs w:val="21"/>
              </w:rPr>
              <w:t>（</w:t>
            </w:r>
            <w:r w:rsidRPr="00C95FB1">
              <w:rPr>
                <w:rFonts w:ascii="Times New Roman" w:eastAsia="宋体" w:hAnsi="Times New Roman" w:cs="Times New Roman" w:hint="eastAsia"/>
                <w:color w:val="FF0000"/>
                <w:szCs w:val="21"/>
              </w:rPr>
              <w:t>S3</w:t>
            </w:r>
            <w:r w:rsidRPr="00C95FB1">
              <w:rPr>
                <w:rFonts w:ascii="Times New Roman" w:eastAsia="宋体" w:hAnsi="Times New Roman" w:cs="Times New Roman" w:hint="eastAsia"/>
                <w:color w:val="FF0000"/>
                <w:szCs w:val="21"/>
              </w:rPr>
              <w:t>）</w:t>
            </w:r>
          </w:p>
        </w:tc>
        <w:tc>
          <w:tcPr>
            <w:tcW w:w="433" w:type="pct"/>
            <w:vAlign w:val="center"/>
          </w:tcPr>
          <w:p w14:paraId="1C961B8B" w14:textId="172BABFF" w:rsidR="00453BDD" w:rsidRPr="00C95FB1" w:rsidRDefault="00453BDD" w:rsidP="00C95FB1">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HW50</w:t>
            </w:r>
          </w:p>
        </w:tc>
        <w:tc>
          <w:tcPr>
            <w:tcW w:w="742" w:type="pct"/>
            <w:vAlign w:val="center"/>
          </w:tcPr>
          <w:p w14:paraId="45AB51CD" w14:textId="0172145B" w:rsidR="00453BDD" w:rsidRPr="00C95FB1" w:rsidRDefault="00453BDD" w:rsidP="00C95FB1">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900-041-49</w:t>
            </w:r>
          </w:p>
        </w:tc>
        <w:tc>
          <w:tcPr>
            <w:tcW w:w="383" w:type="pct"/>
            <w:vAlign w:val="center"/>
          </w:tcPr>
          <w:p w14:paraId="586E090D" w14:textId="6131D35A" w:rsidR="00453BDD" w:rsidRPr="00C95FB1" w:rsidRDefault="007B5CDA" w:rsidP="00C95FB1">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1.28</w:t>
            </w:r>
          </w:p>
        </w:tc>
        <w:tc>
          <w:tcPr>
            <w:tcW w:w="456" w:type="pct"/>
            <w:vAlign w:val="center"/>
          </w:tcPr>
          <w:p w14:paraId="105E20ED" w14:textId="4841AC55" w:rsidR="00453BDD" w:rsidRPr="00C95FB1" w:rsidRDefault="00453BDD" w:rsidP="00C95FB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加氢、水解</w:t>
            </w:r>
          </w:p>
        </w:tc>
        <w:tc>
          <w:tcPr>
            <w:tcW w:w="229" w:type="pct"/>
            <w:vAlign w:val="center"/>
          </w:tcPr>
          <w:p w14:paraId="0621D87A" w14:textId="1A7D0442" w:rsidR="00453BDD" w:rsidRPr="00C95FB1" w:rsidRDefault="00453BDD" w:rsidP="00C95FB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固态</w:t>
            </w:r>
          </w:p>
        </w:tc>
        <w:tc>
          <w:tcPr>
            <w:tcW w:w="489" w:type="pct"/>
            <w:vAlign w:val="center"/>
          </w:tcPr>
          <w:p w14:paraId="4919277A" w14:textId="77777777" w:rsidR="00453BDD" w:rsidRPr="00C95FB1" w:rsidRDefault="00453BDD" w:rsidP="00C95FB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加氢催化剂：</w:t>
            </w:r>
            <w:r w:rsidRPr="00C95FB1">
              <w:rPr>
                <w:rFonts w:ascii="Times New Roman" w:eastAsia="宋体" w:hAnsi="Times New Roman" w:cs="Times New Roman"/>
                <w:color w:val="FF0000"/>
                <w:szCs w:val="21"/>
              </w:rPr>
              <w:t>Cu</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Ag</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SiO</w:t>
            </w:r>
            <w:r w:rsidRPr="00C95FB1">
              <w:rPr>
                <w:rFonts w:ascii="Times New Roman" w:eastAsia="宋体" w:hAnsi="Times New Roman" w:cs="Times New Roman"/>
                <w:color w:val="FF0000"/>
                <w:szCs w:val="21"/>
                <w:vertAlign w:val="subscript"/>
              </w:rPr>
              <w:t>2</w:t>
            </w:r>
          </w:p>
          <w:p w14:paraId="5B7A7285" w14:textId="650C4271" w:rsidR="00453BDD" w:rsidRPr="00C95FB1" w:rsidRDefault="00453BDD" w:rsidP="00C95FB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水解催化剂：树脂</w:t>
            </w:r>
          </w:p>
        </w:tc>
        <w:tc>
          <w:tcPr>
            <w:tcW w:w="418" w:type="pct"/>
            <w:vAlign w:val="center"/>
          </w:tcPr>
          <w:p w14:paraId="03884CFC" w14:textId="6D19E044" w:rsidR="00453BDD" w:rsidRPr="00C95FB1" w:rsidRDefault="00453BDD" w:rsidP="00C95FB1">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Cu</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Ag</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SiO</w:t>
            </w:r>
            <w:r w:rsidRPr="00C95FB1">
              <w:rPr>
                <w:rFonts w:ascii="Times New Roman" w:eastAsia="宋体" w:hAnsi="Times New Roman" w:cs="Times New Roman"/>
                <w:color w:val="FF0000"/>
                <w:szCs w:val="21"/>
                <w:vertAlign w:val="subscript"/>
              </w:rPr>
              <w:t>2</w:t>
            </w:r>
            <w:r w:rsidRPr="00C95FB1">
              <w:rPr>
                <w:rFonts w:ascii="Times New Roman" w:eastAsia="宋体" w:hAnsi="Times New Roman" w:cs="Times New Roman" w:hint="eastAsia"/>
                <w:color w:val="FF0000"/>
                <w:szCs w:val="21"/>
              </w:rPr>
              <w:t>、</w:t>
            </w:r>
            <w:r w:rsidRPr="00C95FB1">
              <w:rPr>
                <w:rFonts w:ascii="Times New Roman" w:eastAsia="宋体" w:hAnsi="Times New Roman" w:cs="Times New Roman"/>
                <w:color w:val="FF0000"/>
                <w:szCs w:val="21"/>
              </w:rPr>
              <w:t>树脂</w:t>
            </w:r>
          </w:p>
        </w:tc>
        <w:tc>
          <w:tcPr>
            <w:tcW w:w="289" w:type="pct"/>
            <w:vAlign w:val="center"/>
          </w:tcPr>
          <w:p w14:paraId="1EFE0BE8" w14:textId="5DB9BF47" w:rsidR="00453BDD" w:rsidRPr="00C95FB1" w:rsidRDefault="00453BDD" w:rsidP="00C95FB1">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hint="eastAsia"/>
                <w:color w:val="FF0000"/>
                <w:kern w:val="0"/>
                <w:szCs w:val="21"/>
              </w:rPr>
              <w:t>每次开车更换</w:t>
            </w:r>
            <w:r w:rsidRPr="00C95FB1">
              <w:rPr>
                <w:rFonts w:ascii="Times New Roman" w:eastAsia="宋体" w:hAnsi="Times New Roman" w:cs="Times New Roman" w:hint="eastAsia"/>
                <w:color w:val="FF0000"/>
                <w:kern w:val="0"/>
                <w:szCs w:val="21"/>
              </w:rPr>
              <w:t>1</w:t>
            </w:r>
            <w:r w:rsidRPr="00C95FB1">
              <w:rPr>
                <w:rFonts w:ascii="Times New Roman" w:eastAsia="宋体" w:hAnsi="Times New Roman" w:cs="Times New Roman" w:hint="eastAsia"/>
                <w:color w:val="FF0000"/>
                <w:kern w:val="0"/>
                <w:szCs w:val="21"/>
              </w:rPr>
              <w:t>次</w:t>
            </w:r>
          </w:p>
        </w:tc>
        <w:tc>
          <w:tcPr>
            <w:tcW w:w="229" w:type="pct"/>
            <w:vAlign w:val="center"/>
          </w:tcPr>
          <w:p w14:paraId="131B8B24" w14:textId="71433FCB" w:rsidR="00453BDD" w:rsidRPr="00C95FB1" w:rsidRDefault="00453BDD" w:rsidP="00C95FB1">
            <w:pPr>
              <w:widowControl/>
              <w:jc w:val="center"/>
              <w:rPr>
                <w:rFonts w:ascii="Times New Roman" w:hAnsi="Times New Roman" w:cs="Times New Roman"/>
                <w:color w:val="FF0000"/>
                <w:kern w:val="0"/>
                <w:szCs w:val="21"/>
              </w:rPr>
            </w:pPr>
            <w:r w:rsidRPr="00C95FB1">
              <w:rPr>
                <w:rFonts w:ascii="Times New Roman" w:hAnsi="Times New Roman" w:cs="Times New Roman" w:hint="eastAsia"/>
                <w:color w:val="FF0000"/>
                <w:kern w:val="0"/>
                <w:szCs w:val="21"/>
              </w:rPr>
              <w:t>T</w:t>
            </w:r>
          </w:p>
        </w:tc>
        <w:tc>
          <w:tcPr>
            <w:tcW w:w="498" w:type="pct"/>
            <w:vMerge/>
            <w:vAlign w:val="center"/>
          </w:tcPr>
          <w:p w14:paraId="22B59EF9" w14:textId="77777777" w:rsidR="00453BDD" w:rsidRPr="00C95FB1" w:rsidRDefault="00453BDD" w:rsidP="00C95FB1">
            <w:pPr>
              <w:widowControl/>
              <w:jc w:val="center"/>
              <w:rPr>
                <w:rFonts w:ascii="Times New Roman" w:eastAsia="宋体" w:hAnsi="Times New Roman" w:cs="Times New Roman"/>
                <w:color w:val="FF0000"/>
                <w:kern w:val="0"/>
                <w:szCs w:val="21"/>
              </w:rPr>
            </w:pPr>
          </w:p>
        </w:tc>
      </w:tr>
      <w:tr w:rsidR="00C640E1" w:rsidRPr="00C95FB1" w14:paraId="05755814" w14:textId="77777777" w:rsidTr="00C640E1">
        <w:trPr>
          <w:trHeight w:val="454"/>
          <w:jc w:val="center"/>
        </w:trPr>
        <w:tc>
          <w:tcPr>
            <w:tcW w:w="229" w:type="pct"/>
            <w:vAlign w:val="center"/>
          </w:tcPr>
          <w:p w14:paraId="77F56A88" w14:textId="05CDCC48" w:rsidR="00453BDD" w:rsidRPr="00C95FB1" w:rsidRDefault="00453BDD" w:rsidP="00453BDD">
            <w:pPr>
              <w:widowControl/>
              <w:jc w:val="center"/>
              <w:rPr>
                <w:rFonts w:ascii="Times New Roman" w:eastAsia="宋体" w:hAnsi="Times New Roman" w:cs="Times New Roman"/>
                <w:color w:val="FF0000"/>
                <w:kern w:val="0"/>
                <w:szCs w:val="21"/>
              </w:rPr>
            </w:pPr>
            <w:r>
              <w:rPr>
                <w:rFonts w:ascii="Times New Roman" w:eastAsia="宋体" w:hAnsi="Times New Roman" w:cs="Times New Roman" w:hint="eastAsia"/>
                <w:color w:val="FF0000"/>
                <w:kern w:val="0"/>
                <w:szCs w:val="21"/>
              </w:rPr>
              <w:t>4</w:t>
            </w:r>
          </w:p>
        </w:tc>
        <w:tc>
          <w:tcPr>
            <w:tcW w:w="608" w:type="pct"/>
            <w:gridSpan w:val="2"/>
            <w:vAlign w:val="center"/>
          </w:tcPr>
          <w:p w14:paraId="1D04ED80" w14:textId="7EFF33A1"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非正常工况产生的不合格产品</w:t>
            </w:r>
          </w:p>
        </w:tc>
        <w:tc>
          <w:tcPr>
            <w:tcW w:w="433" w:type="pct"/>
            <w:vAlign w:val="center"/>
          </w:tcPr>
          <w:p w14:paraId="61181859" w14:textId="3BDCFCEC"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742" w:type="pct"/>
            <w:vAlign w:val="center"/>
          </w:tcPr>
          <w:p w14:paraId="746AE7CB" w14:textId="27DFB005" w:rsidR="00453BDD" w:rsidRPr="00C95FB1" w:rsidRDefault="00453BDD" w:rsidP="00453BDD">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261-130-11</w:t>
            </w:r>
          </w:p>
        </w:tc>
        <w:tc>
          <w:tcPr>
            <w:tcW w:w="383" w:type="pct"/>
            <w:vAlign w:val="center"/>
          </w:tcPr>
          <w:p w14:paraId="444B524E" w14:textId="47BCC263" w:rsidR="00453BDD" w:rsidRPr="00C95FB1" w:rsidRDefault="00453BDD" w:rsidP="00453BDD">
            <w:pPr>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w:t>
            </w:r>
          </w:p>
        </w:tc>
        <w:tc>
          <w:tcPr>
            <w:tcW w:w="456" w:type="pct"/>
            <w:vAlign w:val="center"/>
          </w:tcPr>
          <w:p w14:paraId="18A1420C" w14:textId="4D48A124"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w:t>
            </w:r>
          </w:p>
        </w:tc>
        <w:tc>
          <w:tcPr>
            <w:tcW w:w="229" w:type="pct"/>
            <w:vAlign w:val="center"/>
          </w:tcPr>
          <w:p w14:paraId="7D6F7350" w14:textId="157BD666" w:rsidR="00453BDD" w:rsidRPr="00C95FB1" w:rsidRDefault="00453BDD" w:rsidP="00453BDD">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液态</w:t>
            </w:r>
          </w:p>
        </w:tc>
        <w:tc>
          <w:tcPr>
            <w:tcW w:w="489" w:type="pct"/>
            <w:vAlign w:val="center"/>
          </w:tcPr>
          <w:p w14:paraId="37A7C3AB" w14:textId="38665BCA"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乙醇酸、</w:t>
            </w:r>
            <w:r w:rsidRPr="00502CC5">
              <w:rPr>
                <w:rFonts w:ascii="Times New Roman" w:eastAsia="宋体" w:hAnsi="Times New Roman" w:cs="Times New Roman"/>
                <w:color w:val="FF0000"/>
                <w:szCs w:val="21"/>
              </w:rPr>
              <w:t>甲醇、</w:t>
            </w:r>
            <w:r w:rsidRPr="00502CC5">
              <w:rPr>
                <w:rFonts w:ascii="Times New Roman" w:eastAsia="宋体" w:hAnsi="Times New Roman" w:cs="Times New Roman" w:hint="eastAsia"/>
                <w:color w:val="FF0000"/>
                <w:szCs w:val="21"/>
              </w:rPr>
              <w:t>乙醇、</w:t>
            </w:r>
            <w:r w:rsidRPr="00502CC5">
              <w:rPr>
                <w:rFonts w:ascii="Times New Roman" w:eastAsia="宋体" w:hAnsi="Times New Roman" w:cs="Times New Roman"/>
                <w:color w:val="FF0000"/>
                <w:szCs w:val="21"/>
              </w:rPr>
              <w:t>水</w:t>
            </w:r>
            <w:r>
              <w:rPr>
                <w:rFonts w:ascii="Times New Roman" w:eastAsia="宋体" w:hAnsi="Times New Roman" w:cs="Times New Roman" w:hint="eastAsia"/>
                <w:color w:val="FF0000"/>
                <w:szCs w:val="21"/>
              </w:rPr>
              <w:t>、</w:t>
            </w:r>
            <w:r w:rsidRPr="00502CC5">
              <w:rPr>
                <w:rFonts w:ascii="Times New Roman" w:eastAsia="宋体" w:hAnsi="Times New Roman" w:cs="Times New Roman"/>
                <w:color w:val="FF0000"/>
                <w:szCs w:val="21"/>
              </w:rPr>
              <w:t>草酸二甲酯、乙醇酸甲酯、乙二醇</w:t>
            </w:r>
          </w:p>
        </w:tc>
        <w:tc>
          <w:tcPr>
            <w:tcW w:w="418" w:type="pct"/>
            <w:vAlign w:val="center"/>
          </w:tcPr>
          <w:p w14:paraId="3A0A377C" w14:textId="268791EF" w:rsidR="00453BDD" w:rsidRPr="00C95FB1" w:rsidRDefault="00453BDD" w:rsidP="00453BDD">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乙醇酸、</w:t>
            </w:r>
            <w:r w:rsidRPr="00502CC5">
              <w:rPr>
                <w:rFonts w:ascii="Times New Roman" w:eastAsia="宋体" w:hAnsi="Times New Roman" w:cs="Times New Roman"/>
                <w:color w:val="FF0000"/>
                <w:szCs w:val="21"/>
              </w:rPr>
              <w:t>甲醇、</w:t>
            </w:r>
            <w:r w:rsidRPr="00502CC5">
              <w:rPr>
                <w:rFonts w:ascii="Times New Roman" w:eastAsia="宋体" w:hAnsi="Times New Roman" w:cs="Times New Roman" w:hint="eastAsia"/>
                <w:color w:val="FF0000"/>
                <w:szCs w:val="21"/>
              </w:rPr>
              <w:t>乙醇、</w:t>
            </w:r>
            <w:r w:rsidRPr="00502CC5">
              <w:rPr>
                <w:rFonts w:ascii="Times New Roman" w:eastAsia="宋体" w:hAnsi="Times New Roman" w:cs="Times New Roman"/>
                <w:color w:val="FF0000"/>
                <w:szCs w:val="21"/>
              </w:rPr>
              <w:t>水</w:t>
            </w:r>
            <w:r>
              <w:rPr>
                <w:rFonts w:ascii="Times New Roman" w:eastAsia="宋体" w:hAnsi="Times New Roman" w:cs="Times New Roman" w:hint="eastAsia"/>
                <w:color w:val="FF0000"/>
                <w:szCs w:val="21"/>
              </w:rPr>
              <w:t>、</w:t>
            </w:r>
            <w:r w:rsidRPr="00502CC5">
              <w:rPr>
                <w:rFonts w:ascii="Times New Roman" w:eastAsia="宋体" w:hAnsi="Times New Roman" w:cs="Times New Roman"/>
                <w:color w:val="FF0000"/>
                <w:szCs w:val="21"/>
              </w:rPr>
              <w:t>草酸二甲酯、乙醇酸甲酯、乙二醇</w:t>
            </w:r>
          </w:p>
        </w:tc>
        <w:tc>
          <w:tcPr>
            <w:tcW w:w="289" w:type="pct"/>
            <w:vAlign w:val="center"/>
          </w:tcPr>
          <w:p w14:paraId="34FF6B03" w14:textId="4160272C" w:rsidR="00453BDD" w:rsidRPr="00C95FB1" w:rsidRDefault="00453BDD" w:rsidP="00453BDD">
            <w:pPr>
              <w:widowControl/>
              <w:jc w:val="center"/>
              <w:rPr>
                <w:rFonts w:ascii="Times New Roman" w:eastAsia="宋体" w:hAnsi="Times New Roman" w:cs="Times New Roman"/>
                <w:color w:val="FF0000"/>
                <w:kern w:val="0"/>
                <w:szCs w:val="21"/>
              </w:rPr>
            </w:pPr>
            <w:r>
              <w:rPr>
                <w:rFonts w:ascii="Times New Roman" w:eastAsia="宋体" w:hAnsi="Times New Roman" w:cs="Times New Roman" w:hint="eastAsia"/>
                <w:color w:val="FF0000"/>
                <w:kern w:val="0"/>
                <w:szCs w:val="21"/>
              </w:rPr>
              <w:t>/</w:t>
            </w:r>
          </w:p>
        </w:tc>
        <w:tc>
          <w:tcPr>
            <w:tcW w:w="229" w:type="pct"/>
            <w:vAlign w:val="center"/>
          </w:tcPr>
          <w:p w14:paraId="45B91932" w14:textId="08D0D956" w:rsidR="00453BDD" w:rsidRPr="00C95FB1" w:rsidRDefault="00453BDD" w:rsidP="00453BDD">
            <w:pPr>
              <w:widowControl/>
              <w:jc w:val="center"/>
              <w:rPr>
                <w:rFonts w:ascii="Times New Roman" w:hAnsi="Times New Roman" w:cs="Times New Roman"/>
                <w:color w:val="FF0000"/>
                <w:kern w:val="0"/>
                <w:szCs w:val="21"/>
              </w:rPr>
            </w:pPr>
            <w:r>
              <w:rPr>
                <w:rFonts w:ascii="Times New Roman" w:hAnsi="Times New Roman" w:cs="Times New Roman" w:hint="eastAsia"/>
                <w:color w:val="FF0000"/>
                <w:kern w:val="0"/>
                <w:szCs w:val="21"/>
              </w:rPr>
              <w:t>T</w:t>
            </w:r>
          </w:p>
        </w:tc>
        <w:tc>
          <w:tcPr>
            <w:tcW w:w="498" w:type="pct"/>
            <w:vMerge/>
            <w:vAlign w:val="center"/>
          </w:tcPr>
          <w:p w14:paraId="69087B76" w14:textId="77777777" w:rsidR="00453BDD" w:rsidRPr="00C95FB1" w:rsidRDefault="00453BDD" w:rsidP="00453BDD">
            <w:pPr>
              <w:widowControl/>
              <w:jc w:val="center"/>
              <w:rPr>
                <w:rFonts w:ascii="Times New Roman" w:eastAsia="宋体" w:hAnsi="Times New Roman" w:cs="Times New Roman"/>
                <w:color w:val="FF0000"/>
                <w:kern w:val="0"/>
                <w:szCs w:val="21"/>
              </w:rPr>
            </w:pPr>
          </w:p>
        </w:tc>
      </w:tr>
    </w:tbl>
    <w:p w14:paraId="7E36E344" w14:textId="77777777" w:rsidR="00A01DA5" w:rsidRPr="00BF02E2" w:rsidRDefault="00A01DA5" w:rsidP="00A83319">
      <w:pPr>
        <w:rPr>
          <w:rFonts w:ascii="Times New Roman" w:hAnsi="Times New Roman" w:cs="Times New Roman"/>
        </w:rPr>
        <w:sectPr w:rsidR="00A01DA5" w:rsidRPr="00BF02E2" w:rsidSect="00F30EE8">
          <w:pgSz w:w="16838" w:h="11906" w:orient="landscape"/>
          <w:pgMar w:top="1797" w:right="1440" w:bottom="1797" w:left="1440" w:header="851" w:footer="992" w:gutter="0"/>
          <w:cols w:space="425"/>
          <w:docGrid w:type="linesAndChars" w:linePitch="312"/>
        </w:sectPr>
      </w:pPr>
    </w:p>
    <w:p w14:paraId="1AB9A729" w14:textId="526BBAF6" w:rsidR="00DA6577" w:rsidRPr="00BF02E2" w:rsidRDefault="00D74180" w:rsidP="00DA6577">
      <w:pPr>
        <w:adjustRightInd w:val="0"/>
        <w:snapToGrid w:val="0"/>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4.11</w:t>
      </w:r>
      <w:r w:rsidR="00DA6577" w:rsidRPr="00BF02E2">
        <w:rPr>
          <w:rFonts w:ascii="Times New Roman" w:eastAsia="宋体" w:hAnsi="Times New Roman" w:cs="Times New Roman"/>
          <w:b/>
          <w:sz w:val="24"/>
          <w:szCs w:val="24"/>
        </w:rPr>
        <w:t>.1.4</w:t>
      </w:r>
      <w:r w:rsidR="00DA6577" w:rsidRPr="00BF02E2">
        <w:rPr>
          <w:rFonts w:ascii="Times New Roman" w:eastAsia="宋体" w:hAnsi="Times New Roman" w:cs="Times New Roman"/>
          <w:b/>
          <w:sz w:val="24"/>
          <w:szCs w:val="24"/>
        </w:rPr>
        <w:t>噪声源</w:t>
      </w:r>
    </w:p>
    <w:p w14:paraId="5F4E8252" w14:textId="5C031B2D" w:rsidR="00DA6577" w:rsidRPr="00BF02E2"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lang w:bidi="zh-CN"/>
        </w:rPr>
        <w:t>本工程的主要</w:t>
      </w:r>
      <w:r w:rsidR="007D7C0F" w:rsidRPr="00BF02E2">
        <w:rPr>
          <w:rFonts w:ascii="Times New Roman" w:eastAsia="宋体" w:hAnsi="Times New Roman" w:cs="Times New Roman"/>
          <w:sz w:val="24"/>
          <w:szCs w:val="24"/>
          <w:lang w:bidi="zh-CN"/>
        </w:rPr>
        <w:t>新增</w:t>
      </w:r>
      <w:r w:rsidRPr="00BF02E2">
        <w:rPr>
          <w:rFonts w:ascii="Times New Roman" w:eastAsia="宋体" w:hAnsi="Times New Roman" w:cs="Times New Roman"/>
          <w:sz w:val="24"/>
          <w:szCs w:val="24"/>
          <w:lang w:bidi="zh-CN"/>
        </w:rPr>
        <w:t>噪声源</w:t>
      </w:r>
      <w:r w:rsidR="007D7C0F" w:rsidRPr="00BF02E2">
        <w:rPr>
          <w:rFonts w:ascii="Times New Roman" w:eastAsia="宋体" w:hAnsi="Times New Roman" w:cs="Times New Roman"/>
          <w:sz w:val="24"/>
          <w:szCs w:val="24"/>
          <w:lang w:bidi="zh-CN"/>
        </w:rPr>
        <w:t>仅</w:t>
      </w:r>
      <w:r w:rsidRPr="00BF02E2">
        <w:rPr>
          <w:rFonts w:ascii="Times New Roman" w:eastAsia="宋体" w:hAnsi="Times New Roman" w:cs="Times New Roman"/>
          <w:sz w:val="24"/>
          <w:szCs w:val="24"/>
          <w:lang w:bidi="zh-CN"/>
        </w:rPr>
        <w:t>为机泵，</w:t>
      </w:r>
      <w:r w:rsidRPr="00BF02E2">
        <w:rPr>
          <w:rFonts w:ascii="Times New Roman" w:eastAsia="宋体" w:hAnsi="Times New Roman" w:cs="Times New Roman"/>
          <w:sz w:val="24"/>
          <w:szCs w:val="24"/>
        </w:rPr>
        <w:t>本项目</w:t>
      </w:r>
      <w:r w:rsidR="007D7C0F" w:rsidRPr="00BF02E2">
        <w:rPr>
          <w:rFonts w:ascii="Times New Roman" w:eastAsia="宋体" w:hAnsi="Times New Roman" w:cs="Times New Roman"/>
          <w:sz w:val="24"/>
          <w:szCs w:val="24"/>
        </w:rPr>
        <w:t>新增</w:t>
      </w:r>
      <w:r w:rsidRPr="00BF02E2">
        <w:rPr>
          <w:rFonts w:ascii="Times New Roman" w:eastAsia="宋体" w:hAnsi="Times New Roman" w:cs="Times New Roman"/>
          <w:sz w:val="24"/>
          <w:szCs w:val="24"/>
        </w:rPr>
        <w:t>噪声污染源情况见表</w:t>
      </w:r>
      <w:r w:rsidR="00D74180">
        <w:rPr>
          <w:rFonts w:ascii="Times New Roman" w:eastAsia="宋体" w:hAnsi="Times New Roman" w:cs="Times New Roman"/>
          <w:sz w:val="24"/>
          <w:szCs w:val="24"/>
        </w:rPr>
        <w:t>4.11</w:t>
      </w:r>
      <w:r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w:t>
      </w:r>
    </w:p>
    <w:p w14:paraId="61EA66FE" w14:textId="33C85E74" w:rsidR="00DA6577" w:rsidRPr="00BF02E2" w:rsidRDefault="00DA6577" w:rsidP="00DA6577">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D74180">
        <w:rPr>
          <w:rFonts w:ascii="Times New Roman" w:eastAsia="宋体" w:hAnsi="Times New Roman" w:cs="Times New Roman"/>
          <w:b/>
          <w:bCs/>
          <w:sz w:val="24"/>
          <w:szCs w:val="24"/>
        </w:rPr>
        <w:t>4.11</w:t>
      </w:r>
      <w:r w:rsidRPr="00BF02E2">
        <w:rPr>
          <w:rFonts w:ascii="Times New Roman" w:eastAsia="宋体" w:hAnsi="Times New Roman" w:cs="Times New Roman"/>
          <w:b/>
          <w:bCs/>
          <w:sz w:val="24"/>
          <w:szCs w:val="24"/>
        </w:rPr>
        <w:t xml:space="preserve">-6  </w:t>
      </w:r>
      <w:r w:rsidR="007D7C0F" w:rsidRPr="00BF02E2">
        <w:rPr>
          <w:rFonts w:ascii="Times New Roman" w:eastAsia="宋体" w:hAnsi="Times New Roman" w:cs="Times New Roman"/>
          <w:b/>
          <w:bCs/>
          <w:sz w:val="24"/>
          <w:szCs w:val="24"/>
        </w:rPr>
        <w:t>本项目新增</w:t>
      </w:r>
      <w:r w:rsidRPr="00BF02E2">
        <w:rPr>
          <w:rFonts w:ascii="Times New Roman" w:eastAsia="宋体" w:hAnsi="Times New Roman" w:cs="Times New Roman"/>
          <w:b/>
          <w:bCs/>
          <w:sz w:val="24"/>
          <w:szCs w:val="24"/>
        </w:rPr>
        <w:t>噪声污染源强</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14"/>
        <w:gridCol w:w="724"/>
        <w:gridCol w:w="1805"/>
        <w:gridCol w:w="2975"/>
        <w:gridCol w:w="1653"/>
      </w:tblGrid>
      <w:tr w:rsidR="00D04ACC" w:rsidRPr="00BF02E2" w14:paraId="382870AF" w14:textId="77777777" w:rsidTr="0005755C">
        <w:trPr>
          <w:trHeight w:val="587"/>
          <w:jc w:val="center"/>
        </w:trPr>
        <w:tc>
          <w:tcPr>
            <w:tcW w:w="1055" w:type="pct"/>
            <w:vAlign w:val="center"/>
          </w:tcPr>
          <w:p w14:paraId="787E0AFE"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设备名称</w:t>
            </w:r>
          </w:p>
        </w:tc>
        <w:tc>
          <w:tcPr>
            <w:tcW w:w="399" w:type="pct"/>
            <w:vAlign w:val="center"/>
          </w:tcPr>
          <w:p w14:paraId="1678A19F"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数量</w:t>
            </w:r>
          </w:p>
        </w:tc>
        <w:tc>
          <w:tcPr>
            <w:tcW w:w="995" w:type="pct"/>
            <w:vAlign w:val="center"/>
          </w:tcPr>
          <w:p w14:paraId="2CDD013E"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所在区域</w:t>
            </w:r>
          </w:p>
        </w:tc>
        <w:tc>
          <w:tcPr>
            <w:tcW w:w="1640" w:type="pct"/>
            <w:vAlign w:val="center"/>
          </w:tcPr>
          <w:p w14:paraId="35856F02"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主要降噪措施</w:t>
            </w:r>
          </w:p>
        </w:tc>
        <w:tc>
          <w:tcPr>
            <w:tcW w:w="911" w:type="pct"/>
            <w:vAlign w:val="center"/>
          </w:tcPr>
          <w:p w14:paraId="5B005E24"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处理后噪声级</w:t>
            </w:r>
            <w:r w:rsidRPr="00BF02E2">
              <w:rPr>
                <w:rFonts w:ascii="Times New Roman" w:eastAsia="宋体" w:hAnsi="Times New Roman" w:cs="Times New Roman"/>
                <w:bCs/>
                <w:szCs w:val="21"/>
              </w:rPr>
              <w:t>(dB)</w:t>
            </w:r>
          </w:p>
        </w:tc>
      </w:tr>
      <w:tr w:rsidR="00D04ACC" w:rsidRPr="00BF02E2" w14:paraId="6605A7E0" w14:textId="77777777" w:rsidTr="00634020">
        <w:trPr>
          <w:trHeight w:val="523"/>
          <w:jc w:val="center"/>
        </w:trPr>
        <w:tc>
          <w:tcPr>
            <w:tcW w:w="1055" w:type="pct"/>
            <w:vAlign w:val="center"/>
          </w:tcPr>
          <w:p w14:paraId="0277A8BE" w14:textId="77777777" w:rsidR="00DA6577" w:rsidRPr="00BF02E2" w:rsidRDefault="00DA6577" w:rsidP="00DA6577">
            <w:pPr>
              <w:ind w:left="160"/>
              <w:jc w:val="center"/>
              <w:rPr>
                <w:rFonts w:ascii="Times New Roman" w:eastAsia="宋体" w:hAnsi="Times New Roman" w:cs="Times New Roman"/>
                <w:szCs w:val="21"/>
              </w:rPr>
            </w:pPr>
            <w:r w:rsidRPr="00BF02E2">
              <w:rPr>
                <w:rFonts w:ascii="Times New Roman" w:eastAsia="宋体" w:hAnsi="Times New Roman" w:cs="Times New Roman"/>
                <w:szCs w:val="21"/>
                <w:lang w:val="zh-CN" w:bidi="zh-CN"/>
              </w:rPr>
              <w:t>机泵</w:t>
            </w:r>
          </w:p>
        </w:tc>
        <w:tc>
          <w:tcPr>
            <w:tcW w:w="399" w:type="pct"/>
            <w:vAlign w:val="center"/>
          </w:tcPr>
          <w:p w14:paraId="43913938" w14:textId="77777777" w:rsidR="00DA6577" w:rsidRPr="00BF02E2" w:rsidRDefault="007D7C0F"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4</w:t>
            </w:r>
          </w:p>
        </w:tc>
        <w:tc>
          <w:tcPr>
            <w:tcW w:w="995" w:type="pct"/>
            <w:vAlign w:val="center"/>
          </w:tcPr>
          <w:p w14:paraId="354CFC07" w14:textId="77777777" w:rsidR="00DA6577" w:rsidRPr="00BF02E2" w:rsidRDefault="00DA6577" w:rsidP="00DA6577">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装置区</w:t>
            </w:r>
          </w:p>
        </w:tc>
        <w:tc>
          <w:tcPr>
            <w:tcW w:w="1640" w:type="pct"/>
            <w:vAlign w:val="center"/>
          </w:tcPr>
          <w:p w14:paraId="656D6B7D" w14:textId="5356B074" w:rsidR="00DA6577" w:rsidRPr="00BF02E2" w:rsidRDefault="005F033D" w:rsidP="00DA6577">
            <w:pPr>
              <w:jc w:val="center"/>
              <w:rPr>
                <w:rFonts w:ascii="Times New Roman" w:eastAsia="宋体" w:hAnsi="Times New Roman" w:cs="Times New Roman"/>
                <w:szCs w:val="21"/>
              </w:rPr>
            </w:pPr>
            <w:r w:rsidRPr="005F033D">
              <w:rPr>
                <w:rFonts w:ascii="Times New Roman" w:eastAsia="宋体" w:hAnsi="Times New Roman" w:cs="Times New Roman" w:hint="eastAsia"/>
                <w:color w:val="FF0000"/>
                <w:szCs w:val="21"/>
                <w:lang w:val="zh-CN" w:bidi="zh-CN"/>
              </w:rPr>
              <w:t>合理布局，选用低噪声设备，并采取隔音罩措施</w:t>
            </w:r>
          </w:p>
        </w:tc>
        <w:tc>
          <w:tcPr>
            <w:tcW w:w="911" w:type="pct"/>
            <w:vAlign w:val="center"/>
          </w:tcPr>
          <w:p w14:paraId="31C1772C" w14:textId="77777777" w:rsidR="00DA6577" w:rsidRPr="00BF02E2" w:rsidRDefault="00DA6577" w:rsidP="00DA6577">
            <w:pPr>
              <w:jc w:val="center"/>
              <w:rPr>
                <w:rFonts w:ascii="Times New Roman" w:eastAsia="宋体" w:hAnsi="Times New Roman" w:cs="Times New Roman"/>
                <w:szCs w:val="21"/>
              </w:rPr>
            </w:pPr>
            <w:r w:rsidRPr="00BF02E2">
              <w:rPr>
                <w:rFonts w:ascii="Times New Roman" w:eastAsia="宋体" w:hAnsi="Times New Roman" w:cs="Times New Roman"/>
                <w:szCs w:val="21"/>
                <w:lang w:val="zh-CN" w:eastAsia="en-US" w:bidi="en-US"/>
              </w:rPr>
              <w:t>80-91</w:t>
            </w:r>
          </w:p>
        </w:tc>
      </w:tr>
    </w:tbl>
    <w:p w14:paraId="020634DD"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4326B8C2" w14:textId="504DE656" w:rsidR="00DA6577" w:rsidRPr="00BF02E2" w:rsidRDefault="00D74180" w:rsidP="00DA6577">
      <w:pPr>
        <w:adjustRightInd w:val="0"/>
        <w:snapToGrid w:val="0"/>
        <w:spacing w:line="360" w:lineRule="auto"/>
        <w:outlineLvl w:val="3"/>
        <w:rPr>
          <w:rFonts w:ascii="Times New Roman" w:eastAsia="宋体" w:hAnsi="Times New Roman" w:cs="Times New Roman"/>
          <w:b/>
          <w:sz w:val="24"/>
          <w:szCs w:val="24"/>
        </w:rPr>
      </w:pPr>
      <w:r>
        <w:rPr>
          <w:rFonts w:ascii="Times New Roman" w:eastAsia="宋体" w:hAnsi="Times New Roman" w:cs="Times New Roman"/>
          <w:b/>
          <w:sz w:val="24"/>
          <w:szCs w:val="24"/>
        </w:rPr>
        <w:t>4.11</w:t>
      </w:r>
      <w:r w:rsidR="00DA6577" w:rsidRPr="00BF02E2">
        <w:rPr>
          <w:rFonts w:ascii="Times New Roman" w:eastAsia="宋体" w:hAnsi="Times New Roman" w:cs="Times New Roman"/>
          <w:b/>
          <w:sz w:val="24"/>
          <w:szCs w:val="24"/>
        </w:rPr>
        <w:t>.1.5</w:t>
      </w:r>
      <w:r w:rsidR="00DA6577" w:rsidRPr="00BF02E2">
        <w:rPr>
          <w:rFonts w:ascii="Times New Roman" w:eastAsia="宋体" w:hAnsi="Times New Roman" w:cs="Times New Roman"/>
          <w:b/>
          <w:sz w:val="24"/>
          <w:szCs w:val="24"/>
        </w:rPr>
        <w:t>非正常排放源强</w:t>
      </w:r>
    </w:p>
    <w:p w14:paraId="3F8AC657" w14:textId="7FBE1B4A" w:rsidR="00DA6577" w:rsidRPr="00BF02E2" w:rsidRDefault="00DA6577" w:rsidP="00DA6577">
      <w:pPr>
        <w:adjustRightInd w:val="0"/>
        <w:snapToGrid w:val="0"/>
        <w:spacing w:line="500" w:lineRule="exact"/>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非正常工况排污主要包括</w:t>
      </w:r>
      <w:r w:rsidR="00B02209" w:rsidRPr="00BF02E2">
        <w:rPr>
          <w:rFonts w:ascii="Times New Roman" w:eastAsia="宋体" w:hAnsi="Times New Roman" w:cs="Times New Roman"/>
          <w:sz w:val="24"/>
          <w:szCs w:val="24"/>
        </w:rPr>
        <w:t>反应装置</w:t>
      </w:r>
      <w:r w:rsidRPr="00BF02E2">
        <w:rPr>
          <w:rFonts w:ascii="Times New Roman" w:eastAsia="宋体" w:hAnsi="Times New Roman" w:cs="Times New Roman"/>
          <w:sz w:val="24"/>
          <w:szCs w:val="24"/>
        </w:rPr>
        <w:t>安全阀泄放、开停车、检修吹扫装置和放</w:t>
      </w:r>
      <w:r w:rsidR="00B02209" w:rsidRPr="00BF02E2">
        <w:rPr>
          <w:rFonts w:ascii="Times New Roman" w:eastAsia="宋体" w:hAnsi="Times New Roman" w:cs="Times New Roman"/>
          <w:sz w:val="24"/>
          <w:szCs w:val="24"/>
        </w:rPr>
        <w:t>空产生的废气，直接送</w:t>
      </w:r>
      <w:r w:rsidR="001B593A" w:rsidRPr="00BF02E2">
        <w:rPr>
          <w:rFonts w:ascii="Times New Roman" w:eastAsia="宋体" w:hAnsi="Times New Roman" w:cs="Times New Roman"/>
          <w:sz w:val="24"/>
          <w:szCs w:val="24"/>
        </w:rPr>
        <w:t>烯烃火炬</w:t>
      </w:r>
      <w:r w:rsidR="00AE4224">
        <w:rPr>
          <w:rFonts w:ascii="Times New Roman" w:eastAsia="宋体" w:hAnsi="Times New Roman" w:cs="Times New Roman" w:hint="eastAsia"/>
          <w:sz w:val="24"/>
          <w:szCs w:val="24"/>
        </w:rPr>
        <w:t>燃烧处理</w:t>
      </w:r>
      <w:r w:rsidRPr="00BF02E2">
        <w:rPr>
          <w:rFonts w:ascii="Times New Roman" w:eastAsia="宋体" w:hAnsi="Times New Roman" w:cs="Times New Roman"/>
          <w:sz w:val="24"/>
          <w:szCs w:val="24"/>
        </w:rPr>
        <w:t>，火炬对</w:t>
      </w:r>
      <w:r w:rsidR="00B02209" w:rsidRPr="00BF02E2">
        <w:rPr>
          <w:rFonts w:ascii="Times New Roman" w:eastAsia="宋体" w:hAnsi="Times New Roman" w:cs="Times New Roman"/>
          <w:sz w:val="24"/>
          <w:szCs w:val="24"/>
        </w:rPr>
        <w:t>VOCs</w:t>
      </w:r>
      <w:r w:rsidRPr="00BF02E2">
        <w:rPr>
          <w:rFonts w:ascii="Times New Roman" w:eastAsia="宋体" w:hAnsi="Times New Roman" w:cs="Times New Roman"/>
          <w:sz w:val="24"/>
          <w:szCs w:val="24"/>
        </w:rPr>
        <w:t>去除率按照</w:t>
      </w:r>
      <w:r w:rsidRPr="00BF02E2">
        <w:rPr>
          <w:rFonts w:ascii="Times New Roman" w:eastAsia="宋体" w:hAnsi="Times New Roman" w:cs="Times New Roman"/>
          <w:sz w:val="24"/>
          <w:szCs w:val="24"/>
        </w:rPr>
        <w:t>99.5%</w:t>
      </w:r>
      <w:r w:rsidR="00B02209" w:rsidRPr="00BF02E2">
        <w:rPr>
          <w:rFonts w:ascii="Times New Roman" w:eastAsia="宋体" w:hAnsi="Times New Roman" w:cs="Times New Roman"/>
          <w:sz w:val="24"/>
          <w:szCs w:val="24"/>
        </w:rPr>
        <w:t>计</w:t>
      </w:r>
      <w:r w:rsidRPr="00BF02E2">
        <w:rPr>
          <w:rFonts w:ascii="Times New Roman" w:eastAsia="宋体" w:hAnsi="Times New Roman" w:cs="Times New Roman"/>
          <w:sz w:val="24"/>
          <w:szCs w:val="24"/>
        </w:rPr>
        <w:t>，</w:t>
      </w:r>
      <w:r w:rsidR="00B02209" w:rsidRPr="00BF02E2">
        <w:rPr>
          <w:rFonts w:ascii="Times New Roman" w:eastAsia="宋体" w:hAnsi="Times New Roman" w:cs="Times New Roman"/>
          <w:sz w:val="24"/>
          <w:szCs w:val="24"/>
        </w:rPr>
        <w:t>具体见表</w:t>
      </w:r>
      <w:r w:rsidR="00D74180">
        <w:rPr>
          <w:rFonts w:ascii="Times New Roman" w:eastAsia="宋体" w:hAnsi="Times New Roman" w:cs="Times New Roman"/>
          <w:sz w:val="24"/>
          <w:szCs w:val="24"/>
        </w:rPr>
        <w:t>4.11</w:t>
      </w:r>
      <w:r w:rsidR="00B02209" w:rsidRPr="00BF02E2">
        <w:rPr>
          <w:rFonts w:ascii="Times New Roman" w:eastAsia="宋体" w:hAnsi="Times New Roman" w:cs="Times New Roman"/>
          <w:sz w:val="24"/>
          <w:szCs w:val="24"/>
        </w:rPr>
        <w:t>-7</w:t>
      </w:r>
      <w:r w:rsidR="00B02209" w:rsidRPr="00BF02E2">
        <w:rPr>
          <w:rFonts w:ascii="Times New Roman" w:eastAsia="宋体" w:hAnsi="Times New Roman" w:cs="Times New Roman"/>
          <w:sz w:val="24"/>
          <w:szCs w:val="24"/>
        </w:rPr>
        <w:t>。</w:t>
      </w:r>
    </w:p>
    <w:p w14:paraId="49E7DC9C" w14:textId="52757FAF" w:rsidR="00DA6577" w:rsidRPr="00BF02E2" w:rsidRDefault="00DA6577" w:rsidP="00B02209">
      <w:pPr>
        <w:adjustRightInd w:val="0"/>
        <w:snapToGrid w:val="0"/>
        <w:spacing w:line="500" w:lineRule="exact"/>
        <w:jc w:val="center"/>
        <w:rPr>
          <w:rFonts w:ascii="Times New Roman" w:eastAsia="宋体" w:hAnsi="Times New Roman" w:cs="Times New Roman"/>
          <w:b/>
          <w:sz w:val="24"/>
          <w:szCs w:val="24"/>
        </w:rPr>
      </w:pPr>
      <w:r w:rsidRPr="00BF02E2">
        <w:rPr>
          <w:rFonts w:ascii="Times New Roman" w:eastAsia="宋体" w:hAnsi="Times New Roman" w:cs="Times New Roman"/>
          <w:b/>
          <w:sz w:val="24"/>
          <w:szCs w:val="24"/>
        </w:rPr>
        <w:t>表</w:t>
      </w:r>
      <w:r w:rsidR="00D74180">
        <w:rPr>
          <w:rFonts w:ascii="Times New Roman" w:eastAsia="宋体" w:hAnsi="Times New Roman" w:cs="Times New Roman"/>
          <w:b/>
          <w:sz w:val="24"/>
          <w:szCs w:val="24"/>
        </w:rPr>
        <w:t>4.11</w:t>
      </w:r>
      <w:r w:rsidRPr="00BF02E2">
        <w:rPr>
          <w:rFonts w:ascii="Times New Roman" w:eastAsia="宋体" w:hAnsi="Times New Roman" w:cs="Times New Roman"/>
          <w:b/>
          <w:sz w:val="24"/>
          <w:szCs w:val="24"/>
        </w:rPr>
        <w:t>-7</w:t>
      </w:r>
      <w:r w:rsidRPr="00BF02E2">
        <w:rPr>
          <w:rFonts w:ascii="Times New Roman" w:eastAsia="宋体" w:hAnsi="Times New Roman" w:cs="Times New Roman"/>
          <w:b/>
          <w:sz w:val="24"/>
          <w:szCs w:val="24"/>
        </w:rPr>
        <w:t>非正常排放主要工况表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38"/>
        <w:gridCol w:w="988"/>
        <w:gridCol w:w="901"/>
        <w:gridCol w:w="789"/>
        <w:gridCol w:w="1030"/>
        <w:gridCol w:w="1025"/>
        <w:gridCol w:w="932"/>
        <w:gridCol w:w="673"/>
        <w:gridCol w:w="673"/>
        <w:gridCol w:w="622"/>
      </w:tblGrid>
      <w:tr w:rsidR="00D04ACC" w:rsidRPr="00BF02E2" w14:paraId="49124EFC" w14:textId="77777777" w:rsidTr="005D082F">
        <w:tc>
          <w:tcPr>
            <w:tcW w:w="1336" w:type="pct"/>
            <w:gridSpan w:val="2"/>
            <w:vMerge w:val="restart"/>
            <w:tcBorders>
              <w:top w:val="single" w:sz="12" w:space="0" w:color="auto"/>
              <w:left w:val="nil"/>
              <w:bottom w:val="single" w:sz="4" w:space="0" w:color="auto"/>
              <w:right w:val="single" w:sz="4" w:space="0" w:color="auto"/>
            </w:tcBorders>
            <w:tcMar>
              <w:top w:w="0" w:type="dxa"/>
              <w:left w:w="28" w:type="dxa"/>
              <w:bottom w:w="0" w:type="dxa"/>
              <w:right w:w="28" w:type="dxa"/>
            </w:tcMar>
            <w:vAlign w:val="center"/>
          </w:tcPr>
          <w:p w14:paraId="5F0720D1"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污染物</w:t>
            </w:r>
          </w:p>
        </w:tc>
        <w:tc>
          <w:tcPr>
            <w:tcW w:w="496"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82CB17"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持续时间</w:t>
            </w:r>
          </w:p>
          <w:p w14:paraId="47B6110A"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min</w:t>
            </w:r>
          </w:p>
        </w:tc>
        <w:tc>
          <w:tcPr>
            <w:tcW w:w="435"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B884C0"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排气量</w:t>
            </w:r>
          </w:p>
          <w:p w14:paraId="77C9849A"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m</w:t>
            </w:r>
            <w:r w:rsidRPr="00BF02E2">
              <w:rPr>
                <w:rFonts w:ascii="Times New Roman" w:eastAsia="宋体" w:hAnsi="Times New Roman" w:cs="Times New Roman"/>
                <w:b/>
                <w:szCs w:val="21"/>
                <w:vertAlign w:val="superscript"/>
              </w:rPr>
              <w:t>3</w:t>
            </w:r>
            <w:r w:rsidRPr="00BF02E2">
              <w:rPr>
                <w:rFonts w:ascii="Times New Roman" w:eastAsia="宋体" w:hAnsi="Times New Roman" w:cs="Times New Roman"/>
                <w:b/>
                <w:szCs w:val="21"/>
              </w:rPr>
              <w:t>/h</w:t>
            </w:r>
          </w:p>
        </w:tc>
        <w:tc>
          <w:tcPr>
            <w:tcW w:w="568" w:type="pct"/>
            <w:vMerge w:val="restart"/>
            <w:tcBorders>
              <w:top w:val="single" w:sz="12" w:space="0" w:color="auto"/>
              <w:left w:val="single" w:sz="4" w:space="0" w:color="auto"/>
              <w:right w:val="single" w:sz="4" w:space="0" w:color="auto"/>
            </w:tcBorders>
            <w:tcMar>
              <w:top w:w="0" w:type="dxa"/>
              <w:left w:w="28" w:type="dxa"/>
              <w:bottom w:w="0" w:type="dxa"/>
              <w:right w:w="28" w:type="dxa"/>
            </w:tcMar>
            <w:vAlign w:val="center"/>
          </w:tcPr>
          <w:p w14:paraId="08F0F365"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源项</w:t>
            </w:r>
          </w:p>
          <w:p w14:paraId="1EB62F74"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kg/h</w:t>
            </w:r>
          </w:p>
        </w:tc>
        <w:tc>
          <w:tcPr>
            <w:tcW w:w="565" w:type="pct"/>
            <w:vMerge w:val="restart"/>
            <w:tcBorders>
              <w:top w:val="single" w:sz="12" w:space="0" w:color="auto"/>
              <w:left w:val="single" w:sz="4" w:space="0" w:color="auto"/>
              <w:right w:val="single" w:sz="4" w:space="0" w:color="auto"/>
            </w:tcBorders>
            <w:vAlign w:val="center"/>
          </w:tcPr>
          <w:p w14:paraId="4E472CBD"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去除率</w:t>
            </w:r>
            <w:r w:rsidRPr="00BF02E2">
              <w:rPr>
                <w:rFonts w:ascii="Times New Roman" w:eastAsia="宋体" w:hAnsi="Times New Roman" w:cs="Times New Roman"/>
                <w:b/>
                <w:szCs w:val="21"/>
              </w:rPr>
              <w:t>(%)</w:t>
            </w:r>
          </w:p>
        </w:tc>
        <w:tc>
          <w:tcPr>
            <w:tcW w:w="514" w:type="pct"/>
            <w:vMerge w:val="restart"/>
            <w:tcBorders>
              <w:top w:val="single" w:sz="12" w:space="0" w:color="auto"/>
              <w:left w:val="single" w:sz="4" w:space="0" w:color="auto"/>
              <w:right w:val="nil"/>
            </w:tcBorders>
            <w:vAlign w:val="center"/>
          </w:tcPr>
          <w:p w14:paraId="1B8C1FF6"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排放速率</w:t>
            </w:r>
          </w:p>
          <w:p w14:paraId="69B2D6EA"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kg/h</w:t>
            </w:r>
          </w:p>
        </w:tc>
        <w:tc>
          <w:tcPr>
            <w:tcW w:w="1085" w:type="pct"/>
            <w:gridSpan w:val="3"/>
            <w:tcBorders>
              <w:top w:val="single" w:sz="12" w:space="0" w:color="auto"/>
              <w:left w:val="single" w:sz="4" w:space="0" w:color="auto"/>
              <w:bottom w:val="single" w:sz="4" w:space="0" w:color="auto"/>
              <w:right w:val="nil"/>
            </w:tcBorders>
            <w:tcMar>
              <w:top w:w="0" w:type="dxa"/>
              <w:left w:w="28" w:type="dxa"/>
              <w:bottom w:w="0" w:type="dxa"/>
              <w:right w:w="28" w:type="dxa"/>
            </w:tcMar>
            <w:vAlign w:val="center"/>
          </w:tcPr>
          <w:p w14:paraId="0CEBB1D7"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排放源参数</w:t>
            </w:r>
          </w:p>
        </w:tc>
      </w:tr>
      <w:tr w:rsidR="00D04ACC" w:rsidRPr="00BF02E2" w14:paraId="0455D37E" w14:textId="77777777" w:rsidTr="005D082F">
        <w:tc>
          <w:tcPr>
            <w:tcW w:w="1336" w:type="pct"/>
            <w:gridSpan w:val="2"/>
            <w:vMerge/>
            <w:tcBorders>
              <w:top w:val="single" w:sz="12" w:space="0" w:color="auto"/>
              <w:left w:val="nil"/>
              <w:bottom w:val="single" w:sz="4" w:space="0" w:color="auto"/>
              <w:right w:val="single" w:sz="4" w:space="0" w:color="auto"/>
            </w:tcBorders>
            <w:vAlign w:val="center"/>
          </w:tcPr>
          <w:p w14:paraId="5E6CF721" w14:textId="77777777" w:rsidR="00DA6577" w:rsidRPr="00BF02E2" w:rsidRDefault="00DA6577" w:rsidP="00DA6577">
            <w:pPr>
              <w:adjustRightInd w:val="0"/>
              <w:snapToGrid w:val="0"/>
              <w:jc w:val="center"/>
              <w:rPr>
                <w:rFonts w:ascii="Times New Roman" w:eastAsia="宋体" w:hAnsi="Times New Roman" w:cs="Times New Roman"/>
                <w:b/>
                <w:szCs w:val="21"/>
              </w:rPr>
            </w:pPr>
          </w:p>
        </w:tc>
        <w:tc>
          <w:tcPr>
            <w:tcW w:w="496" w:type="pct"/>
            <w:vMerge/>
            <w:tcBorders>
              <w:top w:val="single" w:sz="12" w:space="0" w:color="auto"/>
              <w:left w:val="single" w:sz="4" w:space="0" w:color="auto"/>
              <w:bottom w:val="single" w:sz="4" w:space="0" w:color="auto"/>
              <w:right w:val="single" w:sz="4" w:space="0" w:color="auto"/>
            </w:tcBorders>
            <w:vAlign w:val="center"/>
          </w:tcPr>
          <w:p w14:paraId="1551A82C" w14:textId="77777777" w:rsidR="00DA6577" w:rsidRPr="00BF02E2" w:rsidRDefault="00DA6577" w:rsidP="00DA6577">
            <w:pPr>
              <w:adjustRightInd w:val="0"/>
              <w:snapToGrid w:val="0"/>
              <w:jc w:val="center"/>
              <w:rPr>
                <w:rFonts w:ascii="Times New Roman" w:eastAsia="宋体" w:hAnsi="Times New Roman" w:cs="Times New Roman"/>
                <w:b/>
                <w:szCs w:val="21"/>
              </w:rPr>
            </w:pPr>
          </w:p>
        </w:tc>
        <w:tc>
          <w:tcPr>
            <w:tcW w:w="435" w:type="pct"/>
            <w:vMerge/>
            <w:tcBorders>
              <w:top w:val="single" w:sz="12" w:space="0" w:color="auto"/>
              <w:left w:val="single" w:sz="4" w:space="0" w:color="auto"/>
              <w:bottom w:val="single" w:sz="4" w:space="0" w:color="auto"/>
              <w:right w:val="single" w:sz="4" w:space="0" w:color="auto"/>
            </w:tcBorders>
            <w:vAlign w:val="center"/>
          </w:tcPr>
          <w:p w14:paraId="78AD6B22" w14:textId="77777777" w:rsidR="00DA6577" w:rsidRPr="00BF02E2" w:rsidRDefault="00DA6577" w:rsidP="00DA6577">
            <w:pPr>
              <w:adjustRightInd w:val="0"/>
              <w:snapToGrid w:val="0"/>
              <w:jc w:val="center"/>
              <w:rPr>
                <w:rFonts w:ascii="Times New Roman" w:eastAsia="宋体" w:hAnsi="Times New Roman" w:cs="Times New Roman"/>
                <w:b/>
                <w:szCs w:val="21"/>
              </w:rPr>
            </w:pPr>
          </w:p>
        </w:tc>
        <w:tc>
          <w:tcPr>
            <w:tcW w:w="56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FF3FEAC" w14:textId="77777777" w:rsidR="00DA6577" w:rsidRPr="00BF02E2" w:rsidRDefault="00DA6577" w:rsidP="00DA6577">
            <w:pPr>
              <w:adjustRightInd w:val="0"/>
              <w:snapToGrid w:val="0"/>
              <w:jc w:val="center"/>
              <w:rPr>
                <w:rFonts w:ascii="Times New Roman" w:eastAsia="宋体" w:hAnsi="Times New Roman" w:cs="Times New Roman"/>
                <w:b/>
                <w:szCs w:val="21"/>
              </w:rPr>
            </w:pPr>
          </w:p>
        </w:tc>
        <w:tc>
          <w:tcPr>
            <w:tcW w:w="565" w:type="pct"/>
            <w:vMerge/>
            <w:tcBorders>
              <w:left w:val="single" w:sz="4" w:space="0" w:color="auto"/>
              <w:bottom w:val="single" w:sz="4" w:space="0" w:color="auto"/>
              <w:right w:val="single" w:sz="4" w:space="0" w:color="auto"/>
            </w:tcBorders>
            <w:vAlign w:val="center"/>
          </w:tcPr>
          <w:p w14:paraId="3E7DE81F" w14:textId="77777777" w:rsidR="00DA6577" w:rsidRPr="00BF02E2" w:rsidRDefault="00DA6577" w:rsidP="00DA6577">
            <w:pPr>
              <w:adjustRightInd w:val="0"/>
              <w:snapToGrid w:val="0"/>
              <w:jc w:val="center"/>
              <w:rPr>
                <w:rFonts w:ascii="Times New Roman" w:eastAsia="宋体" w:hAnsi="Times New Roman" w:cs="Times New Roman"/>
                <w:b/>
                <w:szCs w:val="21"/>
              </w:rPr>
            </w:pPr>
          </w:p>
        </w:tc>
        <w:tc>
          <w:tcPr>
            <w:tcW w:w="514" w:type="pct"/>
            <w:vMerge/>
            <w:tcBorders>
              <w:left w:val="single" w:sz="4" w:space="0" w:color="auto"/>
              <w:bottom w:val="single" w:sz="4" w:space="0" w:color="auto"/>
              <w:right w:val="single" w:sz="4" w:space="0" w:color="auto"/>
            </w:tcBorders>
            <w:vAlign w:val="center"/>
          </w:tcPr>
          <w:p w14:paraId="7F3ECCB8" w14:textId="77777777" w:rsidR="00DA6577" w:rsidRPr="00BF02E2" w:rsidRDefault="00DA6577" w:rsidP="00DA6577">
            <w:pPr>
              <w:adjustRightInd w:val="0"/>
              <w:snapToGrid w:val="0"/>
              <w:jc w:val="center"/>
              <w:rPr>
                <w:rFonts w:ascii="Times New Roman" w:eastAsia="宋体" w:hAnsi="Times New Roman" w:cs="Times New Roman"/>
                <w:b/>
                <w:szCs w:val="21"/>
              </w:rPr>
            </w:pPr>
          </w:p>
        </w:tc>
        <w:tc>
          <w:tcPr>
            <w:tcW w:w="3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40986B"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高度</w:t>
            </w:r>
            <w:r w:rsidRPr="00BF02E2">
              <w:rPr>
                <w:rFonts w:ascii="Times New Roman" w:eastAsia="宋体" w:hAnsi="Times New Roman" w:cs="Times New Roman"/>
                <w:b/>
                <w:szCs w:val="21"/>
              </w:rPr>
              <w:t>(m)</w:t>
            </w:r>
          </w:p>
        </w:tc>
        <w:tc>
          <w:tcPr>
            <w:tcW w:w="3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241829"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直径</w:t>
            </w:r>
            <w:r w:rsidRPr="00BF02E2">
              <w:rPr>
                <w:rFonts w:ascii="Times New Roman" w:eastAsia="宋体" w:hAnsi="Times New Roman" w:cs="Times New Roman"/>
                <w:b/>
                <w:szCs w:val="21"/>
              </w:rPr>
              <w:t>(m)</w:t>
            </w:r>
          </w:p>
        </w:tc>
        <w:tc>
          <w:tcPr>
            <w:tcW w:w="343"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7BFCE30" w14:textId="77777777" w:rsidR="00DA6577" w:rsidRPr="00BF02E2" w:rsidRDefault="00DA6577" w:rsidP="00DA6577">
            <w:pPr>
              <w:adjustRightInd w:val="0"/>
              <w:snapToGrid w:val="0"/>
              <w:jc w:val="center"/>
              <w:rPr>
                <w:rFonts w:ascii="Times New Roman" w:eastAsia="宋体" w:hAnsi="Times New Roman" w:cs="Times New Roman"/>
                <w:b/>
                <w:szCs w:val="21"/>
              </w:rPr>
            </w:pPr>
            <w:r w:rsidRPr="00BF02E2">
              <w:rPr>
                <w:rFonts w:ascii="Times New Roman" w:eastAsia="宋体" w:hAnsi="Times New Roman" w:cs="Times New Roman"/>
                <w:b/>
                <w:szCs w:val="21"/>
              </w:rPr>
              <w:t>温度</w:t>
            </w:r>
            <w:r w:rsidRPr="00BF02E2">
              <w:rPr>
                <w:rFonts w:ascii="Times New Roman" w:eastAsia="宋体" w:hAnsi="Times New Roman" w:cs="Times New Roman"/>
                <w:b/>
                <w:szCs w:val="21"/>
              </w:rPr>
              <w:t>℃</w:t>
            </w:r>
          </w:p>
        </w:tc>
      </w:tr>
      <w:tr w:rsidR="00D04ACC" w:rsidRPr="00BF02E2" w14:paraId="754459C5" w14:textId="77777777" w:rsidTr="00D63BC1">
        <w:trPr>
          <w:trHeight w:val="70"/>
        </w:trPr>
        <w:tc>
          <w:tcPr>
            <w:tcW w:w="79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B9F4A42"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反应器安全阀泄放</w:t>
            </w:r>
          </w:p>
        </w:tc>
        <w:tc>
          <w:tcPr>
            <w:tcW w:w="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F0BCBD"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VOCs</w:t>
            </w:r>
          </w:p>
        </w:tc>
        <w:tc>
          <w:tcPr>
            <w:tcW w:w="4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8574C1"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10</w:t>
            </w: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DCDEA3"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6973</w:t>
            </w:r>
          </w:p>
        </w:tc>
        <w:tc>
          <w:tcPr>
            <w:tcW w:w="5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55FAD6"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1157.5</w:t>
            </w:r>
          </w:p>
        </w:tc>
        <w:tc>
          <w:tcPr>
            <w:tcW w:w="565" w:type="pct"/>
            <w:tcBorders>
              <w:top w:val="single" w:sz="4" w:space="0" w:color="auto"/>
              <w:left w:val="single" w:sz="4" w:space="0" w:color="auto"/>
              <w:bottom w:val="single" w:sz="4" w:space="0" w:color="auto"/>
              <w:right w:val="single" w:sz="4" w:space="0" w:color="auto"/>
            </w:tcBorders>
            <w:vAlign w:val="center"/>
          </w:tcPr>
          <w:p w14:paraId="0984EBF7"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99.5</w:t>
            </w:r>
          </w:p>
        </w:tc>
        <w:tc>
          <w:tcPr>
            <w:tcW w:w="514" w:type="pct"/>
            <w:tcBorders>
              <w:top w:val="single" w:sz="4" w:space="0" w:color="auto"/>
              <w:left w:val="single" w:sz="4" w:space="0" w:color="auto"/>
              <w:bottom w:val="single" w:sz="4" w:space="0" w:color="auto"/>
              <w:right w:val="single" w:sz="4" w:space="0" w:color="auto"/>
            </w:tcBorders>
            <w:vAlign w:val="center"/>
          </w:tcPr>
          <w:p w14:paraId="4B5D1EE6"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5.788</w:t>
            </w:r>
          </w:p>
        </w:tc>
        <w:tc>
          <w:tcPr>
            <w:tcW w:w="37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E7731EC"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120</w:t>
            </w:r>
          </w:p>
        </w:tc>
        <w:tc>
          <w:tcPr>
            <w:tcW w:w="37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DC318CE" w14:textId="77777777" w:rsidR="005D082F" w:rsidRPr="00BF02E2" w:rsidRDefault="005D082F" w:rsidP="00BA053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1.</w:t>
            </w:r>
            <w:r w:rsidR="00BA0537" w:rsidRPr="00BF02E2">
              <w:rPr>
                <w:rFonts w:ascii="Times New Roman" w:eastAsia="宋体" w:hAnsi="Times New Roman" w:cs="Times New Roman"/>
                <w:szCs w:val="21"/>
              </w:rPr>
              <w:t>3</w:t>
            </w:r>
          </w:p>
        </w:tc>
        <w:tc>
          <w:tcPr>
            <w:tcW w:w="343" w:type="pct"/>
            <w:vMerge w:val="restart"/>
            <w:tcBorders>
              <w:top w:val="single" w:sz="4" w:space="0" w:color="auto"/>
              <w:left w:val="single" w:sz="4" w:space="0" w:color="auto"/>
              <w:right w:val="nil"/>
            </w:tcBorders>
            <w:tcMar>
              <w:top w:w="0" w:type="dxa"/>
              <w:left w:w="28" w:type="dxa"/>
              <w:bottom w:w="0" w:type="dxa"/>
              <w:right w:w="28" w:type="dxa"/>
            </w:tcMar>
            <w:vAlign w:val="center"/>
          </w:tcPr>
          <w:p w14:paraId="509B6A28"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800</w:t>
            </w:r>
          </w:p>
        </w:tc>
      </w:tr>
      <w:tr w:rsidR="00D04ACC" w:rsidRPr="00BF02E2" w14:paraId="56E7C5BC" w14:textId="77777777" w:rsidTr="00D63BC1">
        <w:trPr>
          <w:trHeight w:val="60"/>
        </w:trPr>
        <w:tc>
          <w:tcPr>
            <w:tcW w:w="792" w:type="pct"/>
            <w:tcBorders>
              <w:top w:val="single" w:sz="4" w:space="0" w:color="auto"/>
              <w:left w:val="nil"/>
              <w:right w:val="single" w:sz="4" w:space="0" w:color="auto"/>
            </w:tcBorders>
            <w:tcMar>
              <w:top w:w="0" w:type="dxa"/>
              <w:left w:w="28" w:type="dxa"/>
              <w:bottom w:w="0" w:type="dxa"/>
              <w:right w:w="28" w:type="dxa"/>
            </w:tcMar>
            <w:vAlign w:val="center"/>
          </w:tcPr>
          <w:p w14:paraId="5A34C138"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吹扫，放空气体</w:t>
            </w:r>
          </w:p>
        </w:tc>
        <w:tc>
          <w:tcPr>
            <w:tcW w:w="544"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34E5557D"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VOCs</w:t>
            </w:r>
          </w:p>
        </w:tc>
        <w:tc>
          <w:tcPr>
            <w:tcW w:w="496"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5D0D7593"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270</w:t>
            </w:r>
          </w:p>
        </w:tc>
        <w:tc>
          <w:tcPr>
            <w:tcW w:w="435"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68646815"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300</w:t>
            </w:r>
          </w:p>
        </w:tc>
        <w:tc>
          <w:tcPr>
            <w:tcW w:w="568"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6EF9EC1B"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375</w:t>
            </w:r>
          </w:p>
        </w:tc>
        <w:tc>
          <w:tcPr>
            <w:tcW w:w="565" w:type="pct"/>
            <w:tcBorders>
              <w:top w:val="single" w:sz="4" w:space="0" w:color="auto"/>
              <w:left w:val="single" w:sz="4" w:space="0" w:color="auto"/>
              <w:right w:val="single" w:sz="4" w:space="0" w:color="auto"/>
            </w:tcBorders>
            <w:vAlign w:val="center"/>
          </w:tcPr>
          <w:p w14:paraId="04E3B907" w14:textId="77777777" w:rsidR="005D082F" w:rsidRPr="00BF02E2" w:rsidRDefault="005D082F"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99.5</w:t>
            </w:r>
          </w:p>
        </w:tc>
        <w:tc>
          <w:tcPr>
            <w:tcW w:w="514" w:type="pct"/>
            <w:tcBorders>
              <w:top w:val="single" w:sz="4" w:space="0" w:color="auto"/>
              <w:left w:val="single" w:sz="4" w:space="0" w:color="auto"/>
              <w:right w:val="single" w:sz="4" w:space="0" w:color="auto"/>
            </w:tcBorders>
            <w:vAlign w:val="center"/>
          </w:tcPr>
          <w:p w14:paraId="2F3E06B4" w14:textId="77777777" w:rsidR="005D082F" w:rsidRPr="00BF02E2" w:rsidRDefault="003954A6" w:rsidP="00DA6577">
            <w:pPr>
              <w:adjustRightInd w:val="0"/>
              <w:snapToGrid w:val="0"/>
              <w:jc w:val="center"/>
              <w:rPr>
                <w:rFonts w:ascii="Times New Roman" w:eastAsia="宋体" w:hAnsi="Times New Roman" w:cs="Times New Roman"/>
                <w:szCs w:val="21"/>
              </w:rPr>
            </w:pPr>
            <w:r w:rsidRPr="00BF02E2">
              <w:rPr>
                <w:rFonts w:ascii="Times New Roman" w:eastAsia="宋体" w:hAnsi="Times New Roman" w:cs="Times New Roman"/>
                <w:szCs w:val="21"/>
              </w:rPr>
              <w:t>1.875</w:t>
            </w:r>
          </w:p>
        </w:tc>
        <w:tc>
          <w:tcPr>
            <w:tcW w:w="371" w:type="pct"/>
            <w:vMerge/>
            <w:tcBorders>
              <w:left w:val="single" w:sz="4" w:space="0" w:color="auto"/>
              <w:right w:val="single" w:sz="4" w:space="0" w:color="auto"/>
            </w:tcBorders>
            <w:tcMar>
              <w:top w:w="0" w:type="dxa"/>
              <w:left w:w="28" w:type="dxa"/>
              <w:bottom w:w="0" w:type="dxa"/>
              <w:right w:w="28" w:type="dxa"/>
            </w:tcMar>
            <w:vAlign w:val="center"/>
          </w:tcPr>
          <w:p w14:paraId="7993F3F7" w14:textId="77777777" w:rsidR="005D082F" w:rsidRPr="00BF02E2" w:rsidRDefault="005D082F" w:rsidP="00DA6577">
            <w:pPr>
              <w:adjustRightInd w:val="0"/>
              <w:snapToGrid w:val="0"/>
              <w:jc w:val="center"/>
              <w:rPr>
                <w:rFonts w:ascii="Times New Roman" w:eastAsia="宋体" w:hAnsi="Times New Roman" w:cs="Times New Roman"/>
                <w:szCs w:val="21"/>
              </w:rPr>
            </w:pPr>
          </w:p>
        </w:tc>
        <w:tc>
          <w:tcPr>
            <w:tcW w:w="371" w:type="pct"/>
            <w:vMerge/>
            <w:tcBorders>
              <w:left w:val="single" w:sz="4" w:space="0" w:color="auto"/>
              <w:right w:val="single" w:sz="4" w:space="0" w:color="auto"/>
            </w:tcBorders>
            <w:tcMar>
              <w:top w:w="0" w:type="dxa"/>
              <w:left w:w="28" w:type="dxa"/>
              <w:bottom w:w="0" w:type="dxa"/>
              <w:right w:w="28" w:type="dxa"/>
            </w:tcMar>
            <w:vAlign w:val="center"/>
          </w:tcPr>
          <w:p w14:paraId="3C033CFF" w14:textId="77777777" w:rsidR="005D082F" w:rsidRPr="00BF02E2" w:rsidRDefault="005D082F" w:rsidP="00DA6577">
            <w:pPr>
              <w:adjustRightInd w:val="0"/>
              <w:snapToGrid w:val="0"/>
              <w:jc w:val="center"/>
              <w:rPr>
                <w:rFonts w:ascii="Times New Roman" w:eastAsia="宋体" w:hAnsi="Times New Roman" w:cs="Times New Roman"/>
                <w:szCs w:val="21"/>
              </w:rPr>
            </w:pPr>
          </w:p>
        </w:tc>
        <w:tc>
          <w:tcPr>
            <w:tcW w:w="343" w:type="pct"/>
            <w:vMerge/>
            <w:tcBorders>
              <w:left w:val="single" w:sz="4" w:space="0" w:color="auto"/>
              <w:right w:val="nil"/>
            </w:tcBorders>
            <w:tcMar>
              <w:top w:w="0" w:type="dxa"/>
              <w:left w:w="28" w:type="dxa"/>
              <w:bottom w:w="0" w:type="dxa"/>
              <w:right w:w="28" w:type="dxa"/>
            </w:tcMar>
            <w:vAlign w:val="center"/>
          </w:tcPr>
          <w:p w14:paraId="6347DCA0" w14:textId="77777777" w:rsidR="005D082F" w:rsidRPr="00BF02E2" w:rsidRDefault="005D082F" w:rsidP="00DA6577">
            <w:pPr>
              <w:adjustRightInd w:val="0"/>
              <w:snapToGrid w:val="0"/>
              <w:jc w:val="center"/>
              <w:rPr>
                <w:rFonts w:ascii="Times New Roman" w:eastAsia="宋体" w:hAnsi="Times New Roman" w:cs="Times New Roman"/>
                <w:szCs w:val="21"/>
              </w:rPr>
            </w:pPr>
          </w:p>
        </w:tc>
      </w:tr>
    </w:tbl>
    <w:p w14:paraId="14998E72"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61FA7A63" w14:textId="77777777" w:rsidR="00DA6577" w:rsidRPr="00BF02E2" w:rsidRDefault="00DA6577" w:rsidP="00DA6577">
      <w:pPr>
        <w:adjustRightInd w:val="0"/>
        <w:snapToGrid w:val="0"/>
        <w:jc w:val="center"/>
        <w:rPr>
          <w:rFonts w:ascii="Times New Roman" w:eastAsia="宋体" w:hAnsi="Times New Roman" w:cs="Times New Roman"/>
          <w:sz w:val="10"/>
          <w:szCs w:val="10"/>
        </w:rPr>
      </w:pPr>
    </w:p>
    <w:p w14:paraId="61361309" w14:textId="32E449D8" w:rsidR="00DA6577" w:rsidRPr="00BF02E2" w:rsidRDefault="00D74180" w:rsidP="00192FD5">
      <w:pPr>
        <w:adjustRightInd w:val="0"/>
        <w:snapToGrid w:val="0"/>
        <w:spacing w:line="360" w:lineRule="auto"/>
        <w:outlineLvl w:val="2"/>
        <w:rPr>
          <w:rFonts w:ascii="Times New Roman" w:eastAsia="宋体" w:hAnsi="Times New Roman" w:cs="Times New Roman"/>
          <w:b/>
          <w:sz w:val="28"/>
          <w:szCs w:val="24"/>
        </w:rPr>
      </w:pPr>
      <w:r>
        <w:rPr>
          <w:rFonts w:ascii="Times New Roman" w:eastAsia="宋体" w:hAnsi="Times New Roman" w:cs="Times New Roman"/>
          <w:b/>
          <w:sz w:val="28"/>
          <w:szCs w:val="24"/>
        </w:rPr>
        <w:t>4.11</w:t>
      </w:r>
      <w:r w:rsidR="00DA6577" w:rsidRPr="00BF02E2">
        <w:rPr>
          <w:rFonts w:ascii="Times New Roman" w:eastAsia="宋体" w:hAnsi="Times New Roman" w:cs="Times New Roman"/>
          <w:b/>
          <w:sz w:val="28"/>
          <w:szCs w:val="24"/>
        </w:rPr>
        <w:t>.2</w:t>
      </w:r>
      <w:r w:rsidR="00DA6577" w:rsidRPr="00BF02E2">
        <w:rPr>
          <w:rFonts w:ascii="Times New Roman" w:eastAsia="宋体" w:hAnsi="Times New Roman" w:cs="Times New Roman"/>
          <w:b/>
          <w:sz w:val="28"/>
          <w:szCs w:val="24"/>
        </w:rPr>
        <w:t>污染物排放量汇总</w:t>
      </w:r>
    </w:p>
    <w:p w14:paraId="72852FC3" w14:textId="1713B4DA" w:rsidR="00DA6577" w:rsidRPr="00662896" w:rsidRDefault="00DA6577" w:rsidP="00DA6577">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本项目污染物排放量汇总见表</w:t>
      </w:r>
      <w:r w:rsidR="00D74180">
        <w:rPr>
          <w:rFonts w:ascii="Times New Roman" w:eastAsia="宋体" w:hAnsi="Times New Roman" w:cs="Times New Roman"/>
          <w:sz w:val="24"/>
          <w:szCs w:val="24"/>
        </w:rPr>
        <w:t>4.11</w:t>
      </w:r>
      <w:r w:rsidRPr="00BF02E2">
        <w:rPr>
          <w:rFonts w:ascii="Times New Roman" w:eastAsia="宋体" w:hAnsi="Times New Roman" w:cs="Times New Roman"/>
          <w:sz w:val="24"/>
          <w:szCs w:val="24"/>
        </w:rPr>
        <w:t>-8</w:t>
      </w:r>
      <w:r w:rsidR="00662896">
        <w:rPr>
          <w:rFonts w:ascii="Times New Roman" w:eastAsia="宋体" w:hAnsi="Times New Roman" w:cs="Times New Roman" w:hint="eastAsia"/>
          <w:sz w:val="24"/>
          <w:szCs w:val="24"/>
        </w:rPr>
        <w:t>，本项目建成后全厂</w:t>
      </w:r>
      <w:r w:rsidR="00662896" w:rsidRPr="00BF02E2">
        <w:rPr>
          <w:rFonts w:ascii="Times New Roman" w:eastAsia="宋体" w:hAnsi="Times New Roman" w:cs="Times New Roman"/>
          <w:sz w:val="24"/>
          <w:szCs w:val="24"/>
        </w:rPr>
        <w:t>污染物排放量汇总见表</w:t>
      </w:r>
      <w:r w:rsidR="00662896">
        <w:rPr>
          <w:rFonts w:ascii="Times New Roman" w:eastAsia="宋体" w:hAnsi="Times New Roman" w:cs="Times New Roman"/>
          <w:sz w:val="24"/>
          <w:szCs w:val="24"/>
        </w:rPr>
        <w:t>4.11</w:t>
      </w:r>
      <w:r w:rsidR="00662896" w:rsidRPr="00BF02E2">
        <w:rPr>
          <w:rFonts w:ascii="Times New Roman" w:eastAsia="宋体" w:hAnsi="Times New Roman" w:cs="Times New Roman"/>
          <w:sz w:val="24"/>
          <w:szCs w:val="24"/>
        </w:rPr>
        <w:t>-</w:t>
      </w:r>
      <w:r w:rsidR="00662896">
        <w:rPr>
          <w:rFonts w:ascii="Times New Roman" w:eastAsia="宋体" w:hAnsi="Times New Roman" w:cs="Times New Roman"/>
          <w:sz w:val="24"/>
          <w:szCs w:val="24"/>
        </w:rPr>
        <w:t>9</w:t>
      </w:r>
      <w:r w:rsidR="00662896">
        <w:rPr>
          <w:rFonts w:ascii="Times New Roman" w:eastAsia="宋体" w:hAnsi="Times New Roman" w:cs="Times New Roman" w:hint="eastAsia"/>
          <w:sz w:val="24"/>
          <w:szCs w:val="24"/>
        </w:rPr>
        <w:t>。</w:t>
      </w:r>
    </w:p>
    <w:p w14:paraId="0FA7222D" w14:textId="77777777" w:rsidR="00A66E2D" w:rsidRDefault="00A66E2D">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7A863077" w14:textId="2D5421F3" w:rsidR="00DA6577" w:rsidRPr="00AE4224" w:rsidRDefault="00DA6577" w:rsidP="00DA6577">
      <w:pPr>
        <w:adjustRightInd w:val="0"/>
        <w:snapToGrid w:val="0"/>
        <w:spacing w:line="360" w:lineRule="auto"/>
        <w:jc w:val="center"/>
        <w:rPr>
          <w:rFonts w:ascii="Times New Roman" w:eastAsia="宋体" w:hAnsi="Times New Roman" w:cs="Times New Roman"/>
          <w:b/>
          <w:bCs/>
          <w:color w:val="FF0000"/>
          <w:sz w:val="24"/>
          <w:szCs w:val="24"/>
        </w:rPr>
      </w:pPr>
      <w:r w:rsidRPr="00AE4224">
        <w:rPr>
          <w:rFonts w:ascii="Times New Roman" w:eastAsia="宋体" w:hAnsi="Times New Roman" w:cs="Times New Roman"/>
          <w:b/>
          <w:bCs/>
          <w:color w:val="FF0000"/>
          <w:sz w:val="24"/>
          <w:szCs w:val="24"/>
        </w:rPr>
        <w:lastRenderedPageBreak/>
        <w:t>表</w:t>
      </w:r>
      <w:r w:rsidR="00D74180" w:rsidRPr="00AE4224">
        <w:rPr>
          <w:rFonts w:ascii="Times New Roman" w:eastAsia="宋体" w:hAnsi="Times New Roman" w:cs="Times New Roman"/>
          <w:b/>
          <w:bCs/>
          <w:color w:val="FF0000"/>
          <w:sz w:val="24"/>
          <w:szCs w:val="24"/>
        </w:rPr>
        <w:t>4.11</w:t>
      </w:r>
      <w:r w:rsidRPr="00AE4224">
        <w:rPr>
          <w:rFonts w:ascii="Times New Roman" w:eastAsia="宋体" w:hAnsi="Times New Roman" w:cs="Times New Roman"/>
          <w:b/>
          <w:bCs/>
          <w:color w:val="FF0000"/>
          <w:sz w:val="24"/>
          <w:szCs w:val="24"/>
        </w:rPr>
        <w:t xml:space="preserve">-8 </w:t>
      </w:r>
      <w:r w:rsidR="00AE5340" w:rsidRPr="00AE4224">
        <w:rPr>
          <w:rFonts w:ascii="Times New Roman" w:eastAsia="宋体" w:hAnsi="Times New Roman" w:cs="Times New Roman"/>
          <w:b/>
          <w:bCs/>
          <w:color w:val="FF0000"/>
          <w:sz w:val="24"/>
          <w:szCs w:val="24"/>
        </w:rPr>
        <w:t>本项目</w:t>
      </w:r>
      <w:r w:rsidRPr="00AE4224">
        <w:rPr>
          <w:rFonts w:ascii="Times New Roman" w:eastAsia="宋体" w:hAnsi="Times New Roman" w:cs="Times New Roman"/>
          <w:b/>
          <w:bCs/>
          <w:color w:val="FF0000"/>
          <w:sz w:val="24"/>
          <w:szCs w:val="24"/>
        </w:rPr>
        <w:t>污染物排放量汇总</w:t>
      </w:r>
      <w:r w:rsidRPr="00AE4224">
        <w:rPr>
          <w:rFonts w:ascii="Times New Roman" w:eastAsia="宋体" w:hAnsi="Times New Roman" w:cs="Times New Roman"/>
          <w:b/>
          <w:bCs/>
          <w:color w:val="FF0000"/>
          <w:sz w:val="24"/>
          <w:szCs w:val="24"/>
        </w:rPr>
        <w:t xml:space="preserve"> </w:t>
      </w:r>
      <w:r w:rsidRPr="00AE4224">
        <w:rPr>
          <w:rFonts w:ascii="Times New Roman" w:eastAsia="宋体" w:hAnsi="Times New Roman" w:cs="Times New Roman"/>
          <w:b/>
          <w:bCs/>
          <w:color w:val="FF0000"/>
          <w:sz w:val="24"/>
          <w:szCs w:val="24"/>
        </w:rPr>
        <w:t>单位：吨</w:t>
      </w:r>
      <w:r w:rsidRPr="00AE4224">
        <w:rPr>
          <w:rFonts w:ascii="Times New Roman" w:eastAsia="宋体" w:hAnsi="Times New Roman" w:cs="Times New Roman"/>
          <w:b/>
          <w:bCs/>
          <w:color w:val="FF0000"/>
          <w:sz w:val="24"/>
          <w:szCs w:val="24"/>
        </w:rPr>
        <w:t>/</w:t>
      </w:r>
      <w:r w:rsidRPr="00AE4224">
        <w:rPr>
          <w:rFonts w:ascii="Times New Roman" w:eastAsia="宋体" w:hAnsi="Times New Roman" w:cs="Times New Roman"/>
          <w:b/>
          <w:bCs/>
          <w:color w:val="FF0000"/>
          <w:sz w:val="24"/>
          <w:szCs w:val="24"/>
        </w:rPr>
        <w:t>年</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17"/>
        <w:gridCol w:w="1034"/>
        <w:gridCol w:w="1990"/>
        <w:gridCol w:w="1511"/>
        <w:gridCol w:w="1511"/>
        <w:gridCol w:w="1508"/>
      </w:tblGrid>
      <w:tr w:rsidR="00CE7B31" w:rsidRPr="00CE7B31" w14:paraId="67A346C1" w14:textId="77777777" w:rsidTr="00D0653C">
        <w:trPr>
          <w:jc w:val="center"/>
        </w:trPr>
        <w:tc>
          <w:tcPr>
            <w:tcW w:w="836" w:type="pct"/>
            <w:vAlign w:val="center"/>
          </w:tcPr>
          <w:p w14:paraId="08FE4357" w14:textId="77777777" w:rsidR="00DA6577" w:rsidRPr="00CE7B31" w:rsidRDefault="00DA6577" w:rsidP="00DA6577">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种类</w:t>
            </w:r>
          </w:p>
        </w:tc>
        <w:tc>
          <w:tcPr>
            <w:tcW w:w="1667" w:type="pct"/>
            <w:gridSpan w:val="2"/>
            <w:vAlign w:val="center"/>
          </w:tcPr>
          <w:p w14:paraId="1D6A08B2" w14:textId="77777777" w:rsidR="00DA6577" w:rsidRPr="00CE7B31" w:rsidRDefault="00DA6577" w:rsidP="00DA6577">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污染物名称</w:t>
            </w:r>
          </w:p>
        </w:tc>
        <w:tc>
          <w:tcPr>
            <w:tcW w:w="833" w:type="pct"/>
            <w:vAlign w:val="center"/>
          </w:tcPr>
          <w:p w14:paraId="07DC4EF6" w14:textId="77777777" w:rsidR="00DA6577" w:rsidRPr="00CE7B31" w:rsidRDefault="00DA6577" w:rsidP="00DA6577">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产生量</w:t>
            </w:r>
          </w:p>
        </w:tc>
        <w:tc>
          <w:tcPr>
            <w:tcW w:w="833" w:type="pct"/>
            <w:vAlign w:val="center"/>
          </w:tcPr>
          <w:p w14:paraId="29CDF2FC" w14:textId="77777777" w:rsidR="00DA6577" w:rsidRPr="00CE7B31" w:rsidRDefault="00DA6577" w:rsidP="00DA6577">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削减量</w:t>
            </w:r>
          </w:p>
        </w:tc>
        <w:tc>
          <w:tcPr>
            <w:tcW w:w="831" w:type="pct"/>
            <w:vAlign w:val="center"/>
          </w:tcPr>
          <w:p w14:paraId="5CEF6930" w14:textId="77777777" w:rsidR="00DA6577" w:rsidRPr="00CE7B31" w:rsidRDefault="00DA6577" w:rsidP="00DA6577">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排环境量</w:t>
            </w:r>
          </w:p>
        </w:tc>
      </w:tr>
      <w:tr w:rsidR="00C95FB1" w:rsidRPr="00CE7B31" w14:paraId="71A10138" w14:textId="77777777" w:rsidTr="00F268D9">
        <w:trPr>
          <w:jc w:val="center"/>
        </w:trPr>
        <w:tc>
          <w:tcPr>
            <w:tcW w:w="836" w:type="pct"/>
            <w:vMerge w:val="restart"/>
            <w:vAlign w:val="center"/>
          </w:tcPr>
          <w:p w14:paraId="7DDE3EAA"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废气</w:t>
            </w:r>
          </w:p>
          <w:p w14:paraId="5216F6D1"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（有组织）</w:t>
            </w:r>
          </w:p>
        </w:tc>
        <w:tc>
          <w:tcPr>
            <w:tcW w:w="570" w:type="pct"/>
            <w:vMerge w:val="restart"/>
            <w:vAlign w:val="center"/>
          </w:tcPr>
          <w:p w14:paraId="5607A1E4"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VOCs</w:t>
            </w:r>
          </w:p>
        </w:tc>
        <w:tc>
          <w:tcPr>
            <w:tcW w:w="1097" w:type="pct"/>
            <w:vAlign w:val="center"/>
          </w:tcPr>
          <w:p w14:paraId="7DDA8C3B"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甲醇</w:t>
            </w:r>
          </w:p>
        </w:tc>
        <w:tc>
          <w:tcPr>
            <w:tcW w:w="833" w:type="pct"/>
            <w:vAlign w:val="center"/>
          </w:tcPr>
          <w:p w14:paraId="44429C8F" w14:textId="50DE1548"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1.72</w:t>
            </w:r>
          </w:p>
        </w:tc>
        <w:tc>
          <w:tcPr>
            <w:tcW w:w="833" w:type="pct"/>
            <w:vAlign w:val="center"/>
          </w:tcPr>
          <w:p w14:paraId="4A7CEDCB" w14:textId="10FBEB0E" w:rsidR="00C95FB1" w:rsidRPr="00CE7B31" w:rsidRDefault="00C95FB1" w:rsidP="00C95FB1">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1.72</w:t>
            </w:r>
          </w:p>
        </w:tc>
        <w:tc>
          <w:tcPr>
            <w:tcW w:w="831" w:type="pct"/>
            <w:vAlign w:val="bottom"/>
          </w:tcPr>
          <w:p w14:paraId="35BB6867" w14:textId="6EDF2518"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C95FB1" w:rsidRPr="00CE7B31" w14:paraId="493E7292" w14:textId="77777777" w:rsidTr="00F268D9">
        <w:trPr>
          <w:jc w:val="center"/>
        </w:trPr>
        <w:tc>
          <w:tcPr>
            <w:tcW w:w="836" w:type="pct"/>
            <w:vMerge/>
            <w:vAlign w:val="center"/>
          </w:tcPr>
          <w:p w14:paraId="48B8BE53"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726A4F17"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p>
        </w:tc>
        <w:tc>
          <w:tcPr>
            <w:tcW w:w="1097" w:type="pct"/>
            <w:vAlign w:val="center"/>
          </w:tcPr>
          <w:p w14:paraId="7369167F"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乙醇酸甲酯</w:t>
            </w:r>
          </w:p>
        </w:tc>
        <w:tc>
          <w:tcPr>
            <w:tcW w:w="833" w:type="pct"/>
            <w:vAlign w:val="center"/>
          </w:tcPr>
          <w:p w14:paraId="2190EAC5" w14:textId="16366127"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0.18</w:t>
            </w:r>
          </w:p>
        </w:tc>
        <w:tc>
          <w:tcPr>
            <w:tcW w:w="833" w:type="pct"/>
            <w:vAlign w:val="center"/>
          </w:tcPr>
          <w:p w14:paraId="4F8B38F2" w14:textId="49851FF1" w:rsidR="00C95FB1" w:rsidRPr="00CE7B31" w:rsidRDefault="00C95FB1" w:rsidP="00C95FB1">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0.18</w:t>
            </w:r>
          </w:p>
        </w:tc>
        <w:tc>
          <w:tcPr>
            <w:tcW w:w="831" w:type="pct"/>
            <w:vAlign w:val="bottom"/>
          </w:tcPr>
          <w:p w14:paraId="2B146A4A" w14:textId="7AB9A97C"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C95FB1" w:rsidRPr="00CE7B31" w14:paraId="0F782B1C" w14:textId="77777777" w:rsidTr="00F268D9">
        <w:trPr>
          <w:jc w:val="center"/>
        </w:trPr>
        <w:tc>
          <w:tcPr>
            <w:tcW w:w="836" w:type="pct"/>
            <w:vMerge/>
            <w:vAlign w:val="center"/>
          </w:tcPr>
          <w:p w14:paraId="7BBE3522"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4B096159"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p>
        </w:tc>
        <w:tc>
          <w:tcPr>
            <w:tcW w:w="1097" w:type="pct"/>
            <w:vAlign w:val="center"/>
          </w:tcPr>
          <w:p w14:paraId="41E860E2"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w:t>
            </w:r>
          </w:p>
        </w:tc>
        <w:tc>
          <w:tcPr>
            <w:tcW w:w="833" w:type="pct"/>
            <w:vAlign w:val="center"/>
          </w:tcPr>
          <w:p w14:paraId="0AD997DF" w14:textId="294B972A"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3" w:type="pct"/>
            <w:vAlign w:val="center"/>
          </w:tcPr>
          <w:p w14:paraId="58A3EA5A" w14:textId="61CFCD52" w:rsidR="00C95FB1" w:rsidRPr="00CE7B31" w:rsidRDefault="00C95FB1" w:rsidP="00C95FB1">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1" w:type="pct"/>
            <w:vAlign w:val="bottom"/>
          </w:tcPr>
          <w:p w14:paraId="23625C35" w14:textId="20823AE5"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C95FB1" w:rsidRPr="00CE7B31" w14:paraId="320106AE" w14:textId="77777777" w:rsidTr="00F268D9">
        <w:trPr>
          <w:jc w:val="center"/>
        </w:trPr>
        <w:tc>
          <w:tcPr>
            <w:tcW w:w="836" w:type="pct"/>
            <w:vMerge/>
            <w:vAlign w:val="center"/>
          </w:tcPr>
          <w:p w14:paraId="101A7A16"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62CA5836"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07A6EEA1"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乙二醇</w:t>
            </w:r>
          </w:p>
        </w:tc>
        <w:tc>
          <w:tcPr>
            <w:tcW w:w="833" w:type="pct"/>
            <w:vAlign w:val="center"/>
          </w:tcPr>
          <w:p w14:paraId="2A1D5641" w14:textId="28A2FB6F"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3" w:type="pct"/>
            <w:vAlign w:val="center"/>
          </w:tcPr>
          <w:p w14:paraId="4282C531" w14:textId="58473AAB" w:rsidR="00C95FB1" w:rsidRPr="00CE7B31" w:rsidRDefault="00C95FB1" w:rsidP="00C95FB1">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1" w:type="pct"/>
            <w:vAlign w:val="bottom"/>
          </w:tcPr>
          <w:p w14:paraId="2DD3D0E1" w14:textId="13D85C55"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C95FB1" w:rsidRPr="00CE7B31" w14:paraId="15ADA9C4" w14:textId="77777777" w:rsidTr="00F268D9">
        <w:trPr>
          <w:jc w:val="center"/>
        </w:trPr>
        <w:tc>
          <w:tcPr>
            <w:tcW w:w="836" w:type="pct"/>
            <w:vMerge/>
            <w:vAlign w:val="center"/>
          </w:tcPr>
          <w:p w14:paraId="6C6A0ADD"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3B2FAF54"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2F660AD9"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VOCs</w:t>
            </w:r>
            <w:r w:rsidRPr="00CE7B31">
              <w:rPr>
                <w:rFonts w:ascii="Times New Roman" w:eastAsia="宋体" w:hAnsi="Times New Roman" w:cs="Times New Roman"/>
                <w:bCs/>
                <w:color w:val="FF0000"/>
                <w:szCs w:val="21"/>
              </w:rPr>
              <w:t>小计</w:t>
            </w:r>
          </w:p>
        </w:tc>
        <w:tc>
          <w:tcPr>
            <w:tcW w:w="833" w:type="pct"/>
            <w:vAlign w:val="center"/>
          </w:tcPr>
          <w:p w14:paraId="78BAFECB" w14:textId="523B612D"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.00</w:t>
            </w:r>
          </w:p>
        </w:tc>
        <w:tc>
          <w:tcPr>
            <w:tcW w:w="833" w:type="pct"/>
            <w:vAlign w:val="center"/>
          </w:tcPr>
          <w:p w14:paraId="38CDBB64" w14:textId="5A646817" w:rsidR="00C95FB1" w:rsidRPr="00CE7B31" w:rsidRDefault="00C95FB1" w:rsidP="00C95FB1">
            <w:pPr>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.00</w:t>
            </w:r>
          </w:p>
        </w:tc>
        <w:tc>
          <w:tcPr>
            <w:tcW w:w="831" w:type="pct"/>
            <w:vAlign w:val="bottom"/>
          </w:tcPr>
          <w:p w14:paraId="479AB8BB" w14:textId="58248353"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C95FB1" w:rsidRPr="00CE7B31" w14:paraId="35548BC1" w14:textId="77777777" w:rsidTr="001D4F1A">
        <w:trPr>
          <w:jc w:val="center"/>
        </w:trPr>
        <w:tc>
          <w:tcPr>
            <w:tcW w:w="836" w:type="pct"/>
            <w:vMerge w:val="restart"/>
            <w:vAlign w:val="center"/>
          </w:tcPr>
          <w:p w14:paraId="425670C9"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废气</w:t>
            </w:r>
          </w:p>
          <w:p w14:paraId="0931ABC9"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（无组织）</w:t>
            </w:r>
          </w:p>
        </w:tc>
        <w:tc>
          <w:tcPr>
            <w:tcW w:w="570" w:type="pct"/>
            <w:vMerge w:val="restart"/>
            <w:vAlign w:val="center"/>
          </w:tcPr>
          <w:p w14:paraId="5197EC8D"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VOCs</w:t>
            </w:r>
          </w:p>
        </w:tc>
        <w:tc>
          <w:tcPr>
            <w:tcW w:w="1097" w:type="pct"/>
            <w:vAlign w:val="center"/>
          </w:tcPr>
          <w:p w14:paraId="4C5AAF58"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甲醇</w:t>
            </w:r>
          </w:p>
        </w:tc>
        <w:tc>
          <w:tcPr>
            <w:tcW w:w="833" w:type="pct"/>
            <w:vAlign w:val="center"/>
          </w:tcPr>
          <w:p w14:paraId="4E059FCE" w14:textId="5868CE80"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0.04</w:t>
            </w:r>
          </w:p>
        </w:tc>
        <w:tc>
          <w:tcPr>
            <w:tcW w:w="833" w:type="pct"/>
          </w:tcPr>
          <w:p w14:paraId="48D07DB3"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01730A08" w14:textId="3E023D12"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0.04</w:t>
            </w:r>
          </w:p>
        </w:tc>
      </w:tr>
      <w:tr w:rsidR="00C95FB1" w:rsidRPr="00CE7B31" w14:paraId="5179277C" w14:textId="77777777" w:rsidTr="001D4F1A">
        <w:trPr>
          <w:trHeight w:val="60"/>
          <w:jc w:val="center"/>
        </w:trPr>
        <w:tc>
          <w:tcPr>
            <w:tcW w:w="836" w:type="pct"/>
            <w:vMerge/>
            <w:vAlign w:val="center"/>
          </w:tcPr>
          <w:p w14:paraId="07824375"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2B62A467"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p>
        </w:tc>
        <w:tc>
          <w:tcPr>
            <w:tcW w:w="1097" w:type="pct"/>
            <w:vAlign w:val="center"/>
          </w:tcPr>
          <w:p w14:paraId="0249CACB"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乙醇酸甲酯</w:t>
            </w:r>
          </w:p>
        </w:tc>
        <w:tc>
          <w:tcPr>
            <w:tcW w:w="833" w:type="pct"/>
            <w:vAlign w:val="center"/>
          </w:tcPr>
          <w:p w14:paraId="63F56E86" w14:textId="372674EB"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0.02</w:t>
            </w:r>
          </w:p>
        </w:tc>
        <w:tc>
          <w:tcPr>
            <w:tcW w:w="833" w:type="pct"/>
          </w:tcPr>
          <w:p w14:paraId="599E09A6"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1EE4FAE0" w14:textId="1A5984A2"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0.02</w:t>
            </w:r>
          </w:p>
        </w:tc>
      </w:tr>
      <w:tr w:rsidR="00C95FB1" w:rsidRPr="00CE7B31" w14:paraId="43CAB21C" w14:textId="77777777" w:rsidTr="001D4F1A">
        <w:trPr>
          <w:jc w:val="center"/>
        </w:trPr>
        <w:tc>
          <w:tcPr>
            <w:tcW w:w="836" w:type="pct"/>
            <w:vMerge/>
            <w:vAlign w:val="center"/>
          </w:tcPr>
          <w:p w14:paraId="2FEC9E28"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237C43C4"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p>
        </w:tc>
        <w:tc>
          <w:tcPr>
            <w:tcW w:w="1097" w:type="pct"/>
            <w:vAlign w:val="center"/>
          </w:tcPr>
          <w:p w14:paraId="71408ADF" w14:textId="77777777" w:rsidR="00C95FB1" w:rsidRPr="00CE7B31" w:rsidRDefault="00C95FB1" w:rsidP="00C95FB1">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w:t>
            </w:r>
          </w:p>
        </w:tc>
        <w:tc>
          <w:tcPr>
            <w:tcW w:w="833" w:type="pct"/>
            <w:vAlign w:val="center"/>
          </w:tcPr>
          <w:p w14:paraId="541C7097" w14:textId="5BB800D9"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c>
          <w:tcPr>
            <w:tcW w:w="833" w:type="pct"/>
          </w:tcPr>
          <w:p w14:paraId="62183A21"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567AE5B2" w14:textId="3B26B2BC"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r>
      <w:tr w:rsidR="00C95FB1" w:rsidRPr="00CE7B31" w14:paraId="454F2744" w14:textId="77777777" w:rsidTr="001D4F1A">
        <w:trPr>
          <w:jc w:val="center"/>
        </w:trPr>
        <w:tc>
          <w:tcPr>
            <w:tcW w:w="836" w:type="pct"/>
            <w:vMerge/>
            <w:vAlign w:val="center"/>
          </w:tcPr>
          <w:p w14:paraId="521FAAD9"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23EA1609"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665C0A85"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乙二醇</w:t>
            </w:r>
          </w:p>
        </w:tc>
        <w:tc>
          <w:tcPr>
            <w:tcW w:w="833" w:type="pct"/>
            <w:vAlign w:val="center"/>
          </w:tcPr>
          <w:p w14:paraId="740C7372" w14:textId="12E55476"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c>
          <w:tcPr>
            <w:tcW w:w="833" w:type="pct"/>
          </w:tcPr>
          <w:p w14:paraId="1CB5C22B"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03E6B8E0" w14:textId="6013871C"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r>
      <w:tr w:rsidR="00C95FB1" w:rsidRPr="00CE7B31" w14:paraId="0BD7B59B" w14:textId="77777777" w:rsidTr="001D4F1A">
        <w:trPr>
          <w:jc w:val="center"/>
        </w:trPr>
        <w:tc>
          <w:tcPr>
            <w:tcW w:w="836" w:type="pct"/>
            <w:vMerge/>
            <w:vAlign w:val="center"/>
          </w:tcPr>
          <w:p w14:paraId="08A236E5"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5220A4D7"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4960A80B"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VOCs</w:t>
            </w:r>
            <w:r w:rsidRPr="00CE7B31">
              <w:rPr>
                <w:rFonts w:ascii="Times New Roman" w:eastAsia="宋体" w:hAnsi="Times New Roman" w:cs="Times New Roman"/>
                <w:bCs/>
                <w:color w:val="FF0000"/>
                <w:szCs w:val="21"/>
              </w:rPr>
              <w:t>小计</w:t>
            </w:r>
          </w:p>
        </w:tc>
        <w:tc>
          <w:tcPr>
            <w:tcW w:w="833" w:type="pct"/>
            <w:vAlign w:val="center"/>
          </w:tcPr>
          <w:p w14:paraId="1C1B82F8" w14:textId="485DF42B"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0.064</w:t>
            </w:r>
          </w:p>
        </w:tc>
        <w:tc>
          <w:tcPr>
            <w:tcW w:w="833" w:type="pct"/>
          </w:tcPr>
          <w:p w14:paraId="667C16D1" w14:textId="77777777"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41844F01" w14:textId="0E53B9BE"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0.064</w:t>
            </w:r>
          </w:p>
        </w:tc>
      </w:tr>
      <w:tr w:rsidR="00CE7B31" w:rsidRPr="00CE7B31" w14:paraId="05661D79" w14:textId="77777777" w:rsidTr="001D4F1A">
        <w:trPr>
          <w:jc w:val="center"/>
        </w:trPr>
        <w:tc>
          <w:tcPr>
            <w:tcW w:w="836" w:type="pct"/>
            <w:vMerge w:val="restart"/>
            <w:vAlign w:val="center"/>
          </w:tcPr>
          <w:p w14:paraId="6D5E9F6C" w14:textId="77777777" w:rsidR="001D4F1A" w:rsidRPr="00CE7B31" w:rsidRDefault="001D4F1A" w:rsidP="001D4F1A">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废水</w:t>
            </w:r>
          </w:p>
        </w:tc>
        <w:tc>
          <w:tcPr>
            <w:tcW w:w="570" w:type="pct"/>
            <w:vMerge w:val="restart"/>
            <w:vAlign w:val="center"/>
          </w:tcPr>
          <w:p w14:paraId="1052DC85" w14:textId="56B25764" w:rsidR="001D4F1A" w:rsidRPr="00CE7B31" w:rsidRDefault="001D4F1A" w:rsidP="001D4F1A">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污水</w:t>
            </w:r>
          </w:p>
        </w:tc>
        <w:tc>
          <w:tcPr>
            <w:tcW w:w="1097" w:type="pct"/>
            <w:vAlign w:val="center"/>
          </w:tcPr>
          <w:p w14:paraId="6216E134" w14:textId="190F4ABC" w:rsidR="001D4F1A" w:rsidRPr="00CE7B31" w:rsidRDefault="001D4F1A" w:rsidP="001D4F1A">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废水量</w:t>
            </w:r>
            <w:r w:rsidRPr="00CE7B31">
              <w:rPr>
                <w:rFonts w:ascii="Times New Roman" w:eastAsia="宋体" w:hAnsi="Times New Roman" w:cs="Times New Roman"/>
                <w:bCs/>
                <w:color w:val="FF0000"/>
                <w:szCs w:val="21"/>
              </w:rPr>
              <w:t>m</w:t>
            </w:r>
            <w:r w:rsidRPr="00CE7B31">
              <w:rPr>
                <w:rFonts w:ascii="Times New Roman" w:eastAsia="宋体" w:hAnsi="Times New Roman" w:cs="Times New Roman"/>
                <w:bCs/>
                <w:color w:val="FF0000"/>
                <w:szCs w:val="21"/>
                <w:vertAlign w:val="superscript"/>
              </w:rPr>
              <w:t>3</w:t>
            </w:r>
            <w:r w:rsidRPr="00CE7B31">
              <w:rPr>
                <w:rFonts w:ascii="Times New Roman" w:eastAsia="宋体" w:hAnsi="Times New Roman" w:cs="Times New Roman"/>
                <w:bCs/>
                <w:color w:val="FF0000"/>
                <w:szCs w:val="21"/>
              </w:rPr>
              <w:t>/a</w:t>
            </w:r>
          </w:p>
        </w:tc>
        <w:tc>
          <w:tcPr>
            <w:tcW w:w="833" w:type="pct"/>
            <w:vAlign w:val="center"/>
          </w:tcPr>
          <w:p w14:paraId="22CA622E" w14:textId="309EF209" w:rsidR="001D4F1A" w:rsidRPr="00CE7B31" w:rsidRDefault="00C95FB1" w:rsidP="001D4F1A">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426</w:t>
            </w:r>
          </w:p>
        </w:tc>
        <w:tc>
          <w:tcPr>
            <w:tcW w:w="833" w:type="pct"/>
            <w:vAlign w:val="center"/>
          </w:tcPr>
          <w:p w14:paraId="492553D4" w14:textId="65E7226E" w:rsidR="001D4F1A" w:rsidRPr="00CE7B31" w:rsidRDefault="001D4F1A" w:rsidP="001D4F1A">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380DD30B" w14:textId="5F76E2B0" w:rsidR="001D4F1A" w:rsidRPr="00CE7B31" w:rsidRDefault="00C95FB1" w:rsidP="001D4F1A">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426</w:t>
            </w:r>
          </w:p>
        </w:tc>
      </w:tr>
      <w:tr w:rsidR="00C95FB1" w:rsidRPr="00CE7B31" w14:paraId="4E66DFD6" w14:textId="77777777" w:rsidTr="001D4F1A">
        <w:trPr>
          <w:jc w:val="center"/>
        </w:trPr>
        <w:tc>
          <w:tcPr>
            <w:tcW w:w="836" w:type="pct"/>
            <w:vMerge/>
            <w:vAlign w:val="center"/>
          </w:tcPr>
          <w:p w14:paraId="39856195"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7B687A24" w14:textId="0ED4A443"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4CFD5490" w14:textId="7AB2BE3F"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COD</w:t>
            </w:r>
          </w:p>
        </w:tc>
        <w:tc>
          <w:tcPr>
            <w:tcW w:w="833" w:type="pct"/>
            <w:vAlign w:val="center"/>
          </w:tcPr>
          <w:p w14:paraId="2DA2046F" w14:textId="4CA9B352"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2.514 </w:t>
            </w:r>
          </w:p>
        </w:tc>
        <w:tc>
          <w:tcPr>
            <w:tcW w:w="833" w:type="pct"/>
            <w:vAlign w:val="center"/>
          </w:tcPr>
          <w:p w14:paraId="3B90F449" w14:textId="333BA205" w:rsidR="00C95FB1" w:rsidRPr="00CE7B31" w:rsidRDefault="00C95FB1" w:rsidP="00C95FB1">
            <w:pPr>
              <w:widowControl/>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2.493</w:t>
            </w:r>
          </w:p>
        </w:tc>
        <w:tc>
          <w:tcPr>
            <w:tcW w:w="831" w:type="pct"/>
            <w:vAlign w:val="bottom"/>
          </w:tcPr>
          <w:p w14:paraId="42F865D1" w14:textId="67B08399"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0.021</w:t>
            </w:r>
          </w:p>
        </w:tc>
      </w:tr>
      <w:tr w:rsidR="00C95FB1" w:rsidRPr="00CE7B31" w14:paraId="66182ED2" w14:textId="77777777" w:rsidTr="001D4F1A">
        <w:trPr>
          <w:jc w:val="center"/>
        </w:trPr>
        <w:tc>
          <w:tcPr>
            <w:tcW w:w="836" w:type="pct"/>
            <w:vMerge/>
            <w:vAlign w:val="center"/>
          </w:tcPr>
          <w:p w14:paraId="1619885C"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2A7E3B3A" w14:textId="0EAE6A78"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6C90EA11" w14:textId="363980AE"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SS</w:t>
            </w:r>
          </w:p>
        </w:tc>
        <w:tc>
          <w:tcPr>
            <w:tcW w:w="833" w:type="pct"/>
            <w:vAlign w:val="center"/>
          </w:tcPr>
          <w:p w14:paraId="0E70744E" w14:textId="373EC441"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0.061 </w:t>
            </w:r>
          </w:p>
        </w:tc>
        <w:tc>
          <w:tcPr>
            <w:tcW w:w="833" w:type="pct"/>
            <w:vAlign w:val="center"/>
          </w:tcPr>
          <w:p w14:paraId="0B2A9DFE" w14:textId="10AC178E" w:rsidR="00C95FB1" w:rsidRPr="00CE7B31" w:rsidRDefault="00C95FB1" w:rsidP="00C95FB1">
            <w:pPr>
              <w:widowControl/>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0.04</w:t>
            </w:r>
          </w:p>
        </w:tc>
        <w:tc>
          <w:tcPr>
            <w:tcW w:w="831" w:type="pct"/>
            <w:vAlign w:val="bottom"/>
          </w:tcPr>
          <w:p w14:paraId="7CFBE1F3" w14:textId="5F7777EE"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0.021</w:t>
            </w:r>
          </w:p>
        </w:tc>
      </w:tr>
      <w:tr w:rsidR="00C95FB1" w:rsidRPr="00CE7B31" w14:paraId="45A436AD" w14:textId="77777777" w:rsidTr="001D4F1A">
        <w:trPr>
          <w:jc w:val="center"/>
        </w:trPr>
        <w:tc>
          <w:tcPr>
            <w:tcW w:w="836" w:type="pct"/>
            <w:vMerge/>
            <w:vAlign w:val="center"/>
          </w:tcPr>
          <w:p w14:paraId="24DBE08D" w14:textId="77777777" w:rsidR="00C95FB1" w:rsidRPr="00CE7B31" w:rsidRDefault="00C95FB1" w:rsidP="00C95FB1">
            <w:pPr>
              <w:adjustRightInd w:val="0"/>
              <w:snapToGrid w:val="0"/>
              <w:jc w:val="center"/>
              <w:rPr>
                <w:rFonts w:ascii="Times New Roman" w:eastAsia="宋体" w:hAnsi="Times New Roman" w:cs="Times New Roman"/>
                <w:color w:val="FF0000"/>
                <w:szCs w:val="21"/>
              </w:rPr>
            </w:pPr>
          </w:p>
        </w:tc>
        <w:tc>
          <w:tcPr>
            <w:tcW w:w="570" w:type="pct"/>
            <w:vMerge/>
            <w:vAlign w:val="center"/>
          </w:tcPr>
          <w:p w14:paraId="75B1C47E" w14:textId="5437460C" w:rsidR="00C95FB1" w:rsidRPr="00CE7B31" w:rsidRDefault="00C95FB1" w:rsidP="00C95FB1">
            <w:pPr>
              <w:adjustRightInd w:val="0"/>
              <w:snapToGrid w:val="0"/>
              <w:jc w:val="center"/>
              <w:rPr>
                <w:rFonts w:ascii="Times New Roman" w:eastAsia="宋体" w:hAnsi="Times New Roman" w:cs="Times New Roman"/>
                <w:bCs/>
                <w:color w:val="FF0000"/>
                <w:szCs w:val="21"/>
              </w:rPr>
            </w:pPr>
          </w:p>
        </w:tc>
        <w:tc>
          <w:tcPr>
            <w:tcW w:w="1097" w:type="pct"/>
            <w:vAlign w:val="center"/>
          </w:tcPr>
          <w:p w14:paraId="22424FAD" w14:textId="570A6E8C"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石油类</w:t>
            </w:r>
          </w:p>
        </w:tc>
        <w:tc>
          <w:tcPr>
            <w:tcW w:w="833" w:type="pct"/>
            <w:vAlign w:val="center"/>
          </w:tcPr>
          <w:p w14:paraId="64F75A24" w14:textId="3E6E61AF" w:rsidR="00C95FB1" w:rsidRPr="00CE7B31" w:rsidRDefault="00C95FB1" w:rsidP="00C95FB1">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0.005 </w:t>
            </w:r>
          </w:p>
        </w:tc>
        <w:tc>
          <w:tcPr>
            <w:tcW w:w="833" w:type="pct"/>
            <w:vAlign w:val="center"/>
          </w:tcPr>
          <w:p w14:paraId="0049FD0F" w14:textId="4DAE81E6" w:rsidR="00C95FB1" w:rsidRPr="00CE7B31" w:rsidRDefault="00C95FB1" w:rsidP="00C95FB1">
            <w:pPr>
              <w:widowControl/>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0.004</w:t>
            </w:r>
          </w:p>
        </w:tc>
        <w:tc>
          <w:tcPr>
            <w:tcW w:w="831" w:type="pct"/>
            <w:vAlign w:val="bottom"/>
          </w:tcPr>
          <w:p w14:paraId="317DE418" w14:textId="56BE0FF3" w:rsidR="00C95FB1" w:rsidRPr="00CE7B31" w:rsidRDefault="00C95FB1" w:rsidP="00C95FB1">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0.00</w:t>
            </w:r>
            <w:r>
              <w:rPr>
                <w:rFonts w:ascii="Times New Roman" w:eastAsia="宋体" w:hAnsi="Times New Roman" w:cs="Times New Roman"/>
                <w:bCs/>
                <w:color w:val="FF0000"/>
                <w:szCs w:val="21"/>
              </w:rPr>
              <w:t>1</w:t>
            </w:r>
          </w:p>
        </w:tc>
      </w:tr>
      <w:tr w:rsidR="00CE7B31" w:rsidRPr="00CE7B31" w14:paraId="02117ABA" w14:textId="77777777" w:rsidTr="00D0653C">
        <w:trPr>
          <w:jc w:val="center"/>
        </w:trPr>
        <w:tc>
          <w:tcPr>
            <w:tcW w:w="836" w:type="pct"/>
            <w:vMerge w:val="restart"/>
            <w:vAlign w:val="center"/>
          </w:tcPr>
          <w:p w14:paraId="52065733"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固废废物</w:t>
            </w:r>
          </w:p>
        </w:tc>
        <w:tc>
          <w:tcPr>
            <w:tcW w:w="1667" w:type="pct"/>
            <w:gridSpan w:val="2"/>
            <w:vAlign w:val="center"/>
          </w:tcPr>
          <w:p w14:paraId="584C3371"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一般工业固废</w:t>
            </w:r>
          </w:p>
        </w:tc>
        <w:tc>
          <w:tcPr>
            <w:tcW w:w="833" w:type="pct"/>
            <w:vAlign w:val="center"/>
          </w:tcPr>
          <w:p w14:paraId="7E5E4FD0"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3" w:type="pct"/>
            <w:vAlign w:val="center"/>
          </w:tcPr>
          <w:p w14:paraId="0328CFA2"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4FB23113"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r>
      <w:tr w:rsidR="00CE7B31" w:rsidRPr="00CE7B31" w14:paraId="6DC101FA" w14:textId="77777777" w:rsidTr="00D0653C">
        <w:trPr>
          <w:trHeight w:val="50"/>
          <w:jc w:val="center"/>
        </w:trPr>
        <w:tc>
          <w:tcPr>
            <w:tcW w:w="836" w:type="pct"/>
            <w:vMerge/>
            <w:vAlign w:val="center"/>
          </w:tcPr>
          <w:p w14:paraId="739DED5C" w14:textId="77777777" w:rsidR="00DA6577" w:rsidRPr="00CE7B31" w:rsidRDefault="00DA6577" w:rsidP="00DA6577">
            <w:pPr>
              <w:adjustRightInd w:val="0"/>
              <w:snapToGrid w:val="0"/>
              <w:jc w:val="center"/>
              <w:rPr>
                <w:rFonts w:ascii="Times New Roman" w:eastAsia="宋体" w:hAnsi="Times New Roman" w:cs="Times New Roman"/>
                <w:color w:val="FF0000"/>
                <w:szCs w:val="21"/>
              </w:rPr>
            </w:pPr>
          </w:p>
        </w:tc>
        <w:tc>
          <w:tcPr>
            <w:tcW w:w="1667" w:type="pct"/>
            <w:gridSpan w:val="2"/>
            <w:vAlign w:val="center"/>
          </w:tcPr>
          <w:p w14:paraId="0CA7E0AF"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危险固废</w:t>
            </w:r>
          </w:p>
        </w:tc>
        <w:tc>
          <w:tcPr>
            <w:tcW w:w="833" w:type="pct"/>
            <w:vAlign w:val="center"/>
          </w:tcPr>
          <w:p w14:paraId="1F63402A" w14:textId="371E5E29" w:rsidR="00DA6577" w:rsidRPr="00CE7B31" w:rsidRDefault="007B5CDA" w:rsidP="00DA6577">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140.62</w:t>
            </w:r>
          </w:p>
        </w:tc>
        <w:tc>
          <w:tcPr>
            <w:tcW w:w="833" w:type="pct"/>
            <w:vAlign w:val="center"/>
          </w:tcPr>
          <w:p w14:paraId="3DA153A4" w14:textId="0262CC57" w:rsidR="00DA6577" w:rsidRPr="00CE7B31" w:rsidRDefault="007B5CDA" w:rsidP="00DA6577">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140.62</w:t>
            </w:r>
          </w:p>
        </w:tc>
        <w:tc>
          <w:tcPr>
            <w:tcW w:w="831" w:type="pct"/>
            <w:vAlign w:val="center"/>
          </w:tcPr>
          <w:p w14:paraId="71127FE2" w14:textId="77777777" w:rsidR="00DA6577" w:rsidRPr="00CE7B31" w:rsidRDefault="00DA6577" w:rsidP="00DA6577">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r>
    </w:tbl>
    <w:p w14:paraId="47C599F6" w14:textId="411F23E8" w:rsidR="00C924EC" w:rsidRPr="00C924EC" w:rsidRDefault="00C924EC" w:rsidP="00C924EC">
      <w:pPr>
        <w:ind w:firstLineChars="200" w:firstLine="422"/>
        <w:rPr>
          <w:rFonts w:ascii="Times New Roman" w:eastAsia="宋体" w:hAnsi="Times New Roman" w:cs="Times New Roman"/>
          <w:b/>
          <w:szCs w:val="21"/>
        </w:rPr>
      </w:pPr>
      <w:bookmarkStart w:id="97" w:name="_Toc487211975"/>
      <w:bookmarkStart w:id="98" w:name="_Toc499113359"/>
      <w:r w:rsidRPr="00FB3264">
        <w:rPr>
          <w:rFonts w:ascii="Times New Roman" w:eastAsia="宋体" w:hAnsi="Times New Roman" w:cs="Times New Roman"/>
          <w:b/>
          <w:szCs w:val="21"/>
        </w:rPr>
        <w:t>注：</w:t>
      </w:r>
      <w:r w:rsidRPr="00FB3264">
        <w:rPr>
          <w:rFonts w:ascii="Times New Roman" w:eastAsia="宋体" w:hAnsi="Times New Roman" w:cs="Times New Roman"/>
          <w:b/>
          <w:szCs w:val="21"/>
        </w:rPr>
        <w:t>VOCs</w:t>
      </w:r>
      <w:r w:rsidRPr="00FB3264">
        <w:rPr>
          <w:rFonts w:ascii="Times New Roman" w:eastAsia="宋体" w:hAnsi="Times New Roman" w:cs="Times New Roman"/>
          <w:b/>
          <w:szCs w:val="21"/>
        </w:rPr>
        <w:t>包括</w:t>
      </w:r>
      <w:r>
        <w:rPr>
          <w:rFonts w:ascii="Times New Roman" w:eastAsia="宋体" w:hAnsi="Times New Roman" w:cs="Times New Roman" w:hint="eastAsia"/>
          <w:b/>
          <w:szCs w:val="21"/>
        </w:rPr>
        <w:t>甲醇、乙醇酸甲酯、乙醇、乙二醇。</w:t>
      </w:r>
    </w:p>
    <w:p w14:paraId="3EFD40B0" w14:textId="669D9E0F" w:rsidR="00A66E2D" w:rsidRPr="00AE4224" w:rsidRDefault="00A66E2D" w:rsidP="00A66E2D">
      <w:pPr>
        <w:adjustRightInd w:val="0"/>
        <w:snapToGrid w:val="0"/>
        <w:spacing w:line="500" w:lineRule="exact"/>
        <w:jc w:val="center"/>
        <w:rPr>
          <w:rFonts w:ascii="Times New Roman" w:eastAsia="宋体" w:hAnsi="Times New Roman" w:cs="Times New Roman"/>
          <w:b/>
          <w:color w:val="FF0000"/>
          <w:sz w:val="24"/>
        </w:rPr>
      </w:pPr>
      <w:r w:rsidRPr="00AE4224">
        <w:rPr>
          <w:rFonts w:ascii="Times New Roman" w:eastAsia="宋体" w:hAnsi="Times New Roman" w:cs="Times New Roman"/>
          <w:b/>
          <w:color w:val="FF0000"/>
          <w:sz w:val="24"/>
        </w:rPr>
        <w:t>表</w:t>
      </w:r>
      <w:r w:rsidRPr="00AE4224">
        <w:rPr>
          <w:rFonts w:ascii="Times New Roman" w:eastAsia="宋体" w:hAnsi="Times New Roman" w:cs="Times New Roman"/>
          <w:b/>
          <w:color w:val="FF0000"/>
          <w:sz w:val="24"/>
        </w:rPr>
        <w:t>4.11-9</w:t>
      </w:r>
      <w:r w:rsidRPr="00AE4224">
        <w:rPr>
          <w:rFonts w:ascii="Times New Roman" w:eastAsia="宋体" w:hAnsi="Times New Roman" w:cs="Times New Roman"/>
          <w:b/>
          <w:color w:val="FF0000"/>
          <w:sz w:val="24"/>
        </w:rPr>
        <w:t>本项目建成后全厂污染物排放一览表（</w:t>
      </w:r>
      <w:r w:rsidRPr="00AE4224">
        <w:rPr>
          <w:rFonts w:ascii="Times New Roman" w:eastAsia="宋体" w:hAnsi="Times New Roman" w:cs="Times New Roman"/>
          <w:b/>
          <w:color w:val="FF0000"/>
          <w:sz w:val="24"/>
        </w:rPr>
        <w:t>t/a</w:t>
      </w:r>
      <w:r w:rsidRPr="00AE4224">
        <w:rPr>
          <w:rFonts w:ascii="Times New Roman" w:eastAsia="宋体" w:hAnsi="Times New Roman" w:cs="Times New Roman"/>
          <w:b/>
          <w:color w:val="FF000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6"/>
        <w:gridCol w:w="1477"/>
        <w:gridCol w:w="1199"/>
        <w:gridCol w:w="1575"/>
        <w:gridCol w:w="1430"/>
        <w:gridCol w:w="1473"/>
        <w:gridCol w:w="1471"/>
      </w:tblGrid>
      <w:tr w:rsidR="00AE4224" w:rsidRPr="00AE4224" w14:paraId="6D57A3B5" w14:textId="77777777" w:rsidTr="00A66E2D">
        <w:trPr>
          <w:trHeight w:val="20"/>
          <w:tblHeader/>
          <w:jc w:val="center"/>
        </w:trPr>
        <w:tc>
          <w:tcPr>
            <w:tcW w:w="246" w:type="pct"/>
            <w:shd w:val="clear" w:color="auto" w:fill="auto"/>
            <w:vAlign w:val="center"/>
          </w:tcPr>
          <w:p w14:paraId="14A76D7E"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项目</w:t>
            </w:r>
          </w:p>
        </w:tc>
        <w:tc>
          <w:tcPr>
            <w:tcW w:w="814" w:type="pct"/>
            <w:shd w:val="clear" w:color="auto" w:fill="auto"/>
            <w:vAlign w:val="center"/>
          </w:tcPr>
          <w:p w14:paraId="76202E2C"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污染物名称</w:t>
            </w:r>
          </w:p>
        </w:tc>
        <w:tc>
          <w:tcPr>
            <w:tcW w:w="661" w:type="pct"/>
            <w:shd w:val="clear" w:color="auto" w:fill="auto"/>
            <w:vAlign w:val="center"/>
          </w:tcPr>
          <w:p w14:paraId="4B983F0D" w14:textId="2B3D5724"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现有项目排放量</w:t>
            </w:r>
            <w:r w:rsidRPr="00AE4224">
              <w:rPr>
                <w:rFonts w:ascii="Times New Roman" w:eastAsia="宋体" w:hAnsi="Times New Roman" w:cs="Times New Roman" w:hint="eastAsia"/>
                <w:color w:val="FF0000"/>
                <w:spacing w:val="10"/>
                <w:kern w:val="44"/>
                <w:szCs w:val="21"/>
              </w:rPr>
              <w:t>*</w:t>
            </w:r>
          </w:p>
        </w:tc>
        <w:tc>
          <w:tcPr>
            <w:tcW w:w="868" w:type="pct"/>
            <w:shd w:val="clear" w:color="auto" w:fill="auto"/>
            <w:vAlign w:val="center"/>
          </w:tcPr>
          <w:p w14:paraId="2AB7B34F"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本项目排放量</w:t>
            </w:r>
          </w:p>
        </w:tc>
        <w:tc>
          <w:tcPr>
            <w:tcW w:w="788" w:type="pct"/>
            <w:shd w:val="clear" w:color="auto" w:fill="auto"/>
            <w:vAlign w:val="center"/>
          </w:tcPr>
          <w:p w14:paraId="6466B284"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w:t>
            </w:r>
            <w:r w:rsidRPr="00AE4224">
              <w:rPr>
                <w:rFonts w:ascii="Times New Roman" w:eastAsia="宋体" w:hAnsi="Times New Roman" w:cs="Times New Roman"/>
                <w:color w:val="FF0000"/>
                <w:spacing w:val="10"/>
                <w:kern w:val="44"/>
                <w:szCs w:val="21"/>
              </w:rPr>
              <w:t>以新带老</w:t>
            </w:r>
            <w:r w:rsidRPr="00AE4224">
              <w:rPr>
                <w:rFonts w:ascii="Times New Roman" w:eastAsia="宋体" w:hAnsi="Times New Roman" w:cs="Times New Roman"/>
                <w:color w:val="FF0000"/>
                <w:spacing w:val="10"/>
                <w:kern w:val="44"/>
                <w:szCs w:val="21"/>
              </w:rPr>
              <w:t>”</w:t>
            </w:r>
            <w:r w:rsidRPr="00AE4224">
              <w:rPr>
                <w:rFonts w:ascii="Times New Roman" w:eastAsia="宋体" w:hAnsi="Times New Roman" w:cs="Times New Roman"/>
                <w:color w:val="FF0000"/>
                <w:spacing w:val="10"/>
                <w:kern w:val="44"/>
                <w:szCs w:val="21"/>
              </w:rPr>
              <w:t>量</w:t>
            </w:r>
          </w:p>
        </w:tc>
        <w:tc>
          <w:tcPr>
            <w:tcW w:w="812" w:type="pct"/>
            <w:vAlign w:val="center"/>
          </w:tcPr>
          <w:p w14:paraId="52DB6378"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全厂排放量</w:t>
            </w:r>
          </w:p>
        </w:tc>
        <w:tc>
          <w:tcPr>
            <w:tcW w:w="811" w:type="pct"/>
            <w:vAlign w:val="center"/>
          </w:tcPr>
          <w:p w14:paraId="4583D38D"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排放增减量</w:t>
            </w:r>
          </w:p>
        </w:tc>
      </w:tr>
      <w:tr w:rsidR="00AE4224" w:rsidRPr="00AE4224" w14:paraId="4C8AD922" w14:textId="77777777" w:rsidTr="00A66E2D">
        <w:trPr>
          <w:trHeight w:val="20"/>
          <w:jc w:val="center"/>
        </w:trPr>
        <w:tc>
          <w:tcPr>
            <w:tcW w:w="246" w:type="pct"/>
            <w:vMerge w:val="restart"/>
            <w:vAlign w:val="center"/>
          </w:tcPr>
          <w:p w14:paraId="00268563" w14:textId="21E644FD"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hint="eastAsia"/>
                <w:color w:val="FF0000"/>
                <w:spacing w:val="10"/>
                <w:kern w:val="44"/>
                <w:szCs w:val="21"/>
              </w:rPr>
              <w:t>废</w:t>
            </w:r>
            <w:r w:rsidR="003D5E2E" w:rsidRPr="00AE4224">
              <w:rPr>
                <w:rFonts w:ascii="Times New Roman" w:eastAsia="宋体" w:hAnsi="Times New Roman" w:cs="Times New Roman" w:hint="eastAsia"/>
                <w:color w:val="FF0000"/>
                <w:spacing w:val="10"/>
                <w:kern w:val="44"/>
                <w:szCs w:val="21"/>
              </w:rPr>
              <w:t>水</w:t>
            </w:r>
          </w:p>
        </w:tc>
        <w:tc>
          <w:tcPr>
            <w:tcW w:w="814" w:type="pct"/>
            <w:shd w:val="clear" w:color="auto" w:fill="auto"/>
            <w:vAlign w:val="center"/>
          </w:tcPr>
          <w:p w14:paraId="60D7C7C8"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COD</w:t>
            </w:r>
          </w:p>
        </w:tc>
        <w:tc>
          <w:tcPr>
            <w:tcW w:w="661" w:type="pct"/>
            <w:shd w:val="clear" w:color="auto" w:fill="auto"/>
            <w:noWrap/>
            <w:vAlign w:val="center"/>
          </w:tcPr>
          <w:p w14:paraId="511832ED" w14:textId="2E573172"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1036</w:t>
            </w:r>
          </w:p>
        </w:tc>
        <w:tc>
          <w:tcPr>
            <w:tcW w:w="868" w:type="pct"/>
            <w:shd w:val="clear" w:color="auto" w:fill="auto"/>
            <w:noWrap/>
            <w:vAlign w:val="center"/>
          </w:tcPr>
          <w:p w14:paraId="28668C36" w14:textId="6452202B" w:rsidR="00A66E2D" w:rsidRPr="00AE4224" w:rsidRDefault="00C95FB1" w:rsidP="00A66E2D">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0.021</w:t>
            </w:r>
          </w:p>
        </w:tc>
        <w:tc>
          <w:tcPr>
            <w:tcW w:w="788" w:type="pct"/>
            <w:shd w:val="clear" w:color="auto" w:fill="auto"/>
            <w:vAlign w:val="center"/>
          </w:tcPr>
          <w:p w14:paraId="011DAC7E" w14:textId="7BE2E7E1" w:rsidR="00A66E2D" w:rsidRPr="00AE4224" w:rsidRDefault="003D5E2E"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0.811</w:t>
            </w:r>
          </w:p>
        </w:tc>
        <w:tc>
          <w:tcPr>
            <w:tcW w:w="812" w:type="pct"/>
            <w:vAlign w:val="center"/>
          </w:tcPr>
          <w:p w14:paraId="6A6F0C14" w14:textId="28F71BB3" w:rsidR="00A66E2D" w:rsidRPr="00AE4224" w:rsidRDefault="003D5E2E"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1035.</w:t>
            </w:r>
            <w:r w:rsidR="00C95FB1">
              <w:rPr>
                <w:rFonts w:ascii="Times New Roman" w:eastAsia="宋体" w:hAnsi="Times New Roman" w:cs="Times New Roman"/>
                <w:color w:val="FF0000"/>
                <w:spacing w:val="10"/>
                <w:kern w:val="44"/>
                <w:szCs w:val="21"/>
              </w:rPr>
              <w:t>21</w:t>
            </w:r>
          </w:p>
        </w:tc>
        <w:tc>
          <w:tcPr>
            <w:tcW w:w="811" w:type="pct"/>
            <w:vAlign w:val="center"/>
          </w:tcPr>
          <w:p w14:paraId="412F3ED9" w14:textId="0E352ED6" w:rsidR="00A66E2D" w:rsidRPr="00AE4224" w:rsidRDefault="003D5E2E" w:rsidP="00A66E2D">
            <w:pPr>
              <w:jc w:val="center"/>
              <w:rPr>
                <w:rFonts w:ascii="Times New Roman" w:eastAsia="宋体" w:hAnsi="Times New Roman" w:cs="Times New Roman"/>
                <w:color w:val="FF0000"/>
                <w:szCs w:val="21"/>
              </w:rPr>
            </w:pPr>
            <w:r w:rsidRPr="00AE4224">
              <w:rPr>
                <w:rFonts w:ascii="Times New Roman" w:eastAsia="宋体" w:hAnsi="Times New Roman" w:cs="Times New Roman"/>
                <w:color w:val="FF0000"/>
                <w:szCs w:val="21"/>
              </w:rPr>
              <w:t>-0.</w:t>
            </w:r>
            <w:r w:rsidR="00C95FB1">
              <w:rPr>
                <w:rFonts w:ascii="Times New Roman" w:eastAsia="宋体" w:hAnsi="Times New Roman" w:cs="Times New Roman"/>
                <w:color w:val="FF0000"/>
                <w:szCs w:val="21"/>
              </w:rPr>
              <w:t>79</w:t>
            </w:r>
          </w:p>
        </w:tc>
      </w:tr>
      <w:tr w:rsidR="00AE4224" w:rsidRPr="00AE4224" w14:paraId="2F3A6DD4" w14:textId="77777777" w:rsidTr="00A66E2D">
        <w:trPr>
          <w:trHeight w:val="20"/>
          <w:jc w:val="center"/>
        </w:trPr>
        <w:tc>
          <w:tcPr>
            <w:tcW w:w="246" w:type="pct"/>
            <w:vMerge/>
            <w:vAlign w:val="center"/>
          </w:tcPr>
          <w:p w14:paraId="13E11B73" w14:textId="77777777" w:rsidR="003D5E2E" w:rsidRPr="00AE4224" w:rsidRDefault="003D5E2E" w:rsidP="003D5E2E">
            <w:pPr>
              <w:jc w:val="center"/>
              <w:rPr>
                <w:rFonts w:ascii="Times New Roman" w:eastAsia="宋体" w:hAnsi="Times New Roman" w:cs="Times New Roman"/>
                <w:color w:val="FF0000"/>
                <w:spacing w:val="10"/>
                <w:kern w:val="44"/>
                <w:szCs w:val="21"/>
              </w:rPr>
            </w:pPr>
          </w:p>
        </w:tc>
        <w:tc>
          <w:tcPr>
            <w:tcW w:w="814" w:type="pct"/>
            <w:shd w:val="clear" w:color="auto" w:fill="auto"/>
            <w:vAlign w:val="center"/>
          </w:tcPr>
          <w:p w14:paraId="3DE6CE70" w14:textId="7777777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氨氮</w:t>
            </w:r>
          </w:p>
        </w:tc>
        <w:tc>
          <w:tcPr>
            <w:tcW w:w="661" w:type="pct"/>
            <w:shd w:val="clear" w:color="auto" w:fill="auto"/>
            <w:vAlign w:val="center"/>
          </w:tcPr>
          <w:p w14:paraId="5A8A7959" w14:textId="44306EE9"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88</w:t>
            </w:r>
          </w:p>
        </w:tc>
        <w:tc>
          <w:tcPr>
            <w:tcW w:w="868" w:type="pct"/>
            <w:shd w:val="clear" w:color="auto" w:fill="auto"/>
            <w:noWrap/>
            <w:vAlign w:val="center"/>
          </w:tcPr>
          <w:p w14:paraId="0D5E434C" w14:textId="5B728E33" w:rsidR="003D5E2E" w:rsidRPr="00AE4224" w:rsidRDefault="003D5E2E" w:rsidP="003D5E2E">
            <w:pPr>
              <w:jc w:val="center"/>
              <w:rPr>
                <w:rFonts w:ascii="Times New Roman" w:eastAsia="宋体" w:hAnsi="Times New Roman" w:cs="Times New Roman"/>
                <w:color w:val="FF0000"/>
                <w:szCs w:val="21"/>
              </w:rPr>
            </w:pPr>
            <w:r w:rsidRPr="00AE4224">
              <w:rPr>
                <w:rFonts w:ascii="Times New Roman" w:eastAsia="宋体" w:hAnsi="Times New Roman" w:cs="Times New Roman"/>
                <w:color w:val="FF0000"/>
                <w:szCs w:val="21"/>
              </w:rPr>
              <w:t>0</w:t>
            </w:r>
          </w:p>
        </w:tc>
        <w:tc>
          <w:tcPr>
            <w:tcW w:w="788" w:type="pct"/>
            <w:shd w:val="clear" w:color="auto" w:fill="auto"/>
            <w:vAlign w:val="center"/>
          </w:tcPr>
          <w:p w14:paraId="744866AA" w14:textId="160E4A55"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18978078" w14:textId="2A9E1826"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88</w:t>
            </w:r>
          </w:p>
        </w:tc>
        <w:tc>
          <w:tcPr>
            <w:tcW w:w="811" w:type="pct"/>
            <w:vAlign w:val="center"/>
          </w:tcPr>
          <w:p w14:paraId="0728470D" w14:textId="6885DF35" w:rsidR="003D5E2E" w:rsidRPr="00AE4224" w:rsidRDefault="003D5E2E" w:rsidP="003D5E2E">
            <w:pPr>
              <w:jc w:val="center"/>
              <w:rPr>
                <w:rFonts w:ascii="Times New Roman" w:eastAsia="宋体" w:hAnsi="Times New Roman" w:cs="Times New Roman"/>
                <w:color w:val="FF0000"/>
                <w:szCs w:val="21"/>
              </w:rPr>
            </w:pPr>
            <w:r w:rsidRPr="00AE4224">
              <w:rPr>
                <w:rFonts w:ascii="Times New Roman" w:eastAsia="宋体" w:hAnsi="Times New Roman" w:cs="Times New Roman"/>
                <w:color w:val="FF0000"/>
                <w:szCs w:val="21"/>
              </w:rPr>
              <w:t>0</w:t>
            </w:r>
          </w:p>
        </w:tc>
      </w:tr>
      <w:tr w:rsidR="00AE4224" w:rsidRPr="00AE4224" w14:paraId="2C5F2DAE" w14:textId="77777777" w:rsidTr="00A66E2D">
        <w:trPr>
          <w:trHeight w:val="20"/>
          <w:jc w:val="center"/>
        </w:trPr>
        <w:tc>
          <w:tcPr>
            <w:tcW w:w="246" w:type="pct"/>
            <w:vMerge w:val="restart"/>
            <w:shd w:val="clear" w:color="auto" w:fill="auto"/>
            <w:vAlign w:val="center"/>
          </w:tcPr>
          <w:p w14:paraId="08C4AE66" w14:textId="7777777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废气</w:t>
            </w:r>
          </w:p>
        </w:tc>
        <w:tc>
          <w:tcPr>
            <w:tcW w:w="814" w:type="pct"/>
            <w:shd w:val="clear" w:color="auto" w:fill="auto"/>
            <w:vAlign w:val="center"/>
          </w:tcPr>
          <w:p w14:paraId="7C633620" w14:textId="77777777" w:rsidR="003D5E2E" w:rsidRPr="00AE4224" w:rsidRDefault="003D5E2E" w:rsidP="003D5E2E">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烟尘</w:t>
            </w:r>
          </w:p>
        </w:tc>
        <w:tc>
          <w:tcPr>
            <w:tcW w:w="661" w:type="pct"/>
            <w:shd w:val="clear" w:color="auto" w:fill="auto"/>
            <w:noWrap/>
            <w:vAlign w:val="center"/>
          </w:tcPr>
          <w:p w14:paraId="052056E0" w14:textId="6591F6D8"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3500</w:t>
            </w:r>
          </w:p>
        </w:tc>
        <w:tc>
          <w:tcPr>
            <w:tcW w:w="868" w:type="pct"/>
            <w:shd w:val="clear" w:color="auto" w:fill="auto"/>
            <w:noWrap/>
            <w:vAlign w:val="center"/>
          </w:tcPr>
          <w:p w14:paraId="44B17C8F" w14:textId="2D219BF5" w:rsidR="003D5E2E" w:rsidRPr="00AE4224" w:rsidRDefault="003D5E2E" w:rsidP="003D5E2E">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noWrap/>
            <w:vAlign w:val="center"/>
          </w:tcPr>
          <w:p w14:paraId="680441BA" w14:textId="4FEBC68C"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065A7D3A" w14:textId="42693BA5" w:rsidR="003D5E2E" w:rsidRPr="00AE4224" w:rsidRDefault="003D5E2E" w:rsidP="003D5E2E">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3500</w:t>
            </w:r>
          </w:p>
        </w:tc>
        <w:tc>
          <w:tcPr>
            <w:tcW w:w="811" w:type="pct"/>
            <w:vAlign w:val="center"/>
          </w:tcPr>
          <w:p w14:paraId="5882C8D3" w14:textId="289EAD90" w:rsidR="003D5E2E" w:rsidRPr="00AE4224" w:rsidRDefault="003D5E2E" w:rsidP="003D5E2E">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r w:rsidR="00AE4224" w:rsidRPr="00AE4224" w14:paraId="6A40D049" w14:textId="77777777" w:rsidTr="00A66E2D">
        <w:trPr>
          <w:trHeight w:val="20"/>
          <w:jc w:val="center"/>
        </w:trPr>
        <w:tc>
          <w:tcPr>
            <w:tcW w:w="246" w:type="pct"/>
            <w:vMerge/>
            <w:vAlign w:val="center"/>
          </w:tcPr>
          <w:p w14:paraId="5A683CAF" w14:textId="77777777" w:rsidR="003D5E2E" w:rsidRPr="00AE4224" w:rsidRDefault="003D5E2E" w:rsidP="003D5E2E">
            <w:pPr>
              <w:jc w:val="center"/>
              <w:rPr>
                <w:rFonts w:ascii="Times New Roman" w:eastAsia="宋体" w:hAnsi="Times New Roman" w:cs="Times New Roman"/>
                <w:color w:val="FF0000"/>
                <w:spacing w:val="10"/>
                <w:kern w:val="44"/>
                <w:szCs w:val="21"/>
              </w:rPr>
            </w:pPr>
          </w:p>
        </w:tc>
        <w:tc>
          <w:tcPr>
            <w:tcW w:w="814" w:type="pct"/>
            <w:shd w:val="clear" w:color="auto" w:fill="auto"/>
            <w:vAlign w:val="center"/>
          </w:tcPr>
          <w:p w14:paraId="6BECE28F" w14:textId="7777777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SO</w:t>
            </w:r>
            <w:r w:rsidRPr="00AE4224">
              <w:rPr>
                <w:rFonts w:ascii="Times New Roman" w:eastAsia="宋体" w:hAnsi="Times New Roman" w:cs="Times New Roman"/>
                <w:color w:val="FF0000"/>
                <w:spacing w:val="10"/>
                <w:kern w:val="44"/>
                <w:szCs w:val="21"/>
                <w:vertAlign w:val="subscript"/>
              </w:rPr>
              <w:t>2</w:t>
            </w:r>
          </w:p>
        </w:tc>
        <w:tc>
          <w:tcPr>
            <w:tcW w:w="661" w:type="pct"/>
            <w:shd w:val="clear" w:color="auto" w:fill="auto"/>
            <w:vAlign w:val="center"/>
          </w:tcPr>
          <w:p w14:paraId="79BC71BF" w14:textId="2CD8442D"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6939.1</w:t>
            </w:r>
          </w:p>
        </w:tc>
        <w:tc>
          <w:tcPr>
            <w:tcW w:w="868" w:type="pct"/>
            <w:shd w:val="clear" w:color="auto" w:fill="auto"/>
            <w:vAlign w:val="center"/>
          </w:tcPr>
          <w:p w14:paraId="4D649882" w14:textId="1EAB5230"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vAlign w:val="center"/>
          </w:tcPr>
          <w:p w14:paraId="273B9143" w14:textId="06A3854C"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33408F9B" w14:textId="67E54C6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6939.1</w:t>
            </w:r>
          </w:p>
        </w:tc>
        <w:tc>
          <w:tcPr>
            <w:tcW w:w="811" w:type="pct"/>
            <w:vAlign w:val="center"/>
          </w:tcPr>
          <w:p w14:paraId="4ED20619" w14:textId="00CD792A"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r w:rsidR="00AE4224" w:rsidRPr="00AE4224" w14:paraId="10A80AF2" w14:textId="77777777" w:rsidTr="00A66E2D">
        <w:trPr>
          <w:trHeight w:val="20"/>
          <w:jc w:val="center"/>
        </w:trPr>
        <w:tc>
          <w:tcPr>
            <w:tcW w:w="246" w:type="pct"/>
            <w:vMerge/>
            <w:vAlign w:val="center"/>
          </w:tcPr>
          <w:p w14:paraId="53836D3D" w14:textId="77777777" w:rsidR="003D5E2E" w:rsidRPr="00AE4224" w:rsidRDefault="003D5E2E" w:rsidP="003D5E2E">
            <w:pPr>
              <w:jc w:val="center"/>
              <w:rPr>
                <w:rFonts w:ascii="Times New Roman" w:eastAsia="宋体" w:hAnsi="Times New Roman" w:cs="Times New Roman"/>
                <w:color w:val="FF0000"/>
                <w:spacing w:val="10"/>
                <w:kern w:val="44"/>
                <w:szCs w:val="21"/>
              </w:rPr>
            </w:pPr>
          </w:p>
        </w:tc>
        <w:tc>
          <w:tcPr>
            <w:tcW w:w="814" w:type="pct"/>
            <w:shd w:val="clear" w:color="auto" w:fill="auto"/>
            <w:vAlign w:val="center"/>
          </w:tcPr>
          <w:p w14:paraId="7402AC80" w14:textId="7777777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NO</w:t>
            </w:r>
            <w:r w:rsidRPr="00AE4224">
              <w:rPr>
                <w:rFonts w:ascii="Times New Roman" w:eastAsia="宋体" w:hAnsi="Times New Roman" w:cs="Times New Roman"/>
                <w:color w:val="FF0000"/>
                <w:spacing w:val="10"/>
                <w:kern w:val="44"/>
                <w:szCs w:val="21"/>
                <w:vertAlign w:val="subscript"/>
              </w:rPr>
              <w:t>X</w:t>
            </w:r>
          </w:p>
        </w:tc>
        <w:tc>
          <w:tcPr>
            <w:tcW w:w="661" w:type="pct"/>
            <w:shd w:val="clear" w:color="auto" w:fill="auto"/>
            <w:vAlign w:val="center"/>
          </w:tcPr>
          <w:p w14:paraId="25A0A78F" w14:textId="1695ED9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6800</w:t>
            </w:r>
          </w:p>
        </w:tc>
        <w:tc>
          <w:tcPr>
            <w:tcW w:w="868" w:type="pct"/>
            <w:shd w:val="clear" w:color="auto" w:fill="auto"/>
            <w:vAlign w:val="center"/>
          </w:tcPr>
          <w:p w14:paraId="1F48D292" w14:textId="1EE4D557"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vAlign w:val="center"/>
          </w:tcPr>
          <w:p w14:paraId="47C2F8AA" w14:textId="337DE6C2"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1DCA727E" w14:textId="38017F05"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6800</w:t>
            </w:r>
          </w:p>
        </w:tc>
        <w:tc>
          <w:tcPr>
            <w:tcW w:w="811" w:type="pct"/>
            <w:vAlign w:val="center"/>
          </w:tcPr>
          <w:p w14:paraId="7A97125A" w14:textId="3A6579C1" w:rsidR="003D5E2E" w:rsidRPr="00AE4224" w:rsidRDefault="003D5E2E" w:rsidP="003D5E2E">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r w:rsidR="00AE4224" w:rsidRPr="00AE4224" w14:paraId="44625967" w14:textId="77777777" w:rsidTr="00A66E2D">
        <w:trPr>
          <w:trHeight w:val="20"/>
          <w:jc w:val="center"/>
        </w:trPr>
        <w:tc>
          <w:tcPr>
            <w:tcW w:w="1060" w:type="pct"/>
            <w:gridSpan w:val="2"/>
            <w:vAlign w:val="center"/>
          </w:tcPr>
          <w:p w14:paraId="13F1693C"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固废</w:t>
            </w:r>
          </w:p>
        </w:tc>
        <w:tc>
          <w:tcPr>
            <w:tcW w:w="661" w:type="pct"/>
            <w:shd w:val="clear" w:color="auto" w:fill="auto"/>
            <w:noWrap/>
            <w:vAlign w:val="center"/>
          </w:tcPr>
          <w:p w14:paraId="2F5ED53A"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68" w:type="pct"/>
            <w:shd w:val="clear" w:color="auto" w:fill="auto"/>
            <w:noWrap/>
            <w:vAlign w:val="center"/>
          </w:tcPr>
          <w:p w14:paraId="6426E5EA"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noWrap/>
            <w:vAlign w:val="center"/>
          </w:tcPr>
          <w:p w14:paraId="434F25AA"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4E64B490" w14:textId="1D11FDA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1" w:type="pct"/>
            <w:vAlign w:val="center"/>
          </w:tcPr>
          <w:p w14:paraId="086FCEEF" w14:textId="77777777" w:rsidR="00A66E2D" w:rsidRPr="00AE4224" w:rsidRDefault="00A66E2D" w:rsidP="00A66E2D">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bl>
    <w:p w14:paraId="016D9946" w14:textId="00BD66B2" w:rsidR="00A66E2D" w:rsidRPr="00AE4224" w:rsidRDefault="00A66E2D" w:rsidP="00A66E2D">
      <w:pPr>
        <w:rPr>
          <w:rFonts w:ascii="Times New Roman" w:eastAsia="宋体" w:hAnsi="Times New Roman" w:cs="Times New Roman"/>
          <w:b/>
          <w:color w:val="FF0000"/>
        </w:rPr>
      </w:pPr>
      <w:r w:rsidRPr="00AE4224">
        <w:rPr>
          <w:rFonts w:ascii="Times New Roman" w:eastAsia="宋体" w:hAnsi="Times New Roman" w:cs="Times New Roman"/>
          <w:b/>
          <w:color w:val="FF0000"/>
        </w:rPr>
        <w:t>*</w:t>
      </w:r>
      <w:r w:rsidRPr="00AE4224">
        <w:rPr>
          <w:rFonts w:ascii="Times New Roman" w:eastAsia="宋体" w:hAnsi="Times New Roman" w:cs="Times New Roman"/>
          <w:b/>
          <w:color w:val="FF0000"/>
        </w:rPr>
        <w:t>注：现有项目排放量数据来源为扬子石化</w:t>
      </w:r>
      <w:r w:rsidRPr="00AE4224">
        <w:rPr>
          <w:rFonts w:ascii="Times New Roman" w:eastAsia="宋体" w:hAnsi="Times New Roman" w:cs="Times New Roman"/>
          <w:b/>
          <w:color w:val="FF0000"/>
        </w:rPr>
        <w:t>2016</w:t>
      </w:r>
      <w:r w:rsidRPr="00AE4224">
        <w:rPr>
          <w:rFonts w:ascii="Times New Roman" w:eastAsia="宋体" w:hAnsi="Times New Roman" w:cs="Times New Roman"/>
          <w:b/>
          <w:color w:val="FF0000"/>
        </w:rPr>
        <w:t>年排污许可证副本</w:t>
      </w:r>
      <w:r w:rsidR="00AE4224" w:rsidRPr="00AE4224">
        <w:rPr>
          <w:rFonts w:ascii="Times New Roman" w:eastAsia="宋体" w:hAnsi="Times New Roman" w:cs="Times New Roman" w:hint="eastAsia"/>
          <w:b/>
          <w:color w:val="FF0000"/>
        </w:rPr>
        <w:t>，根据核实，现有的合成气制乙二醇项目排污量已纳入</w:t>
      </w:r>
      <w:r w:rsidR="00AE4224" w:rsidRPr="00AE4224">
        <w:rPr>
          <w:rFonts w:ascii="Times New Roman" w:eastAsia="宋体" w:hAnsi="Times New Roman" w:cs="Times New Roman" w:hint="eastAsia"/>
          <w:b/>
          <w:color w:val="FF0000"/>
        </w:rPr>
        <w:t>2</w:t>
      </w:r>
      <w:r w:rsidR="00AE4224" w:rsidRPr="00AE4224">
        <w:rPr>
          <w:rFonts w:ascii="Times New Roman" w:eastAsia="宋体" w:hAnsi="Times New Roman" w:cs="Times New Roman"/>
          <w:b/>
          <w:color w:val="FF0000"/>
        </w:rPr>
        <w:t>016</w:t>
      </w:r>
      <w:r w:rsidR="00AE4224" w:rsidRPr="00AE4224">
        <w:rPr>
          <w:rFonts w:ascii="Times New Roman" w:eastAsia="宋体" w:hAnsi="Times New Roman" w:cs="Times New Roman" w:hint="eastAsia"/>
          <w:b/>
          <w:color w:val="FF0000"/>
        </w:rPr>
        <w:t>年排污许可量</w:t>
      </w:r>
      <w:r w:rsidRPr="00AE4224">
        <w:rPr>
          <w:rFonts w:ascii="Times New Roman" w:eastAsia="宋体" w:hAnsi="Times New Roman" w:cs="Times New Roman"/>
          <w:b/>
          <w:color w:val="FF0000"/>
        </w:rPr>
        <w:t>。</w:t>
      </w:r>
    </w:p>
    <w:p w14:paraId="6BF2ADD9" w14:textId="77777777" w:rsidR="00A66E2D" w:rsidRDefault="00A66E2D">
      <w:pPr>
        <w:widowControl/>
        <w:jc w:val="left"/>
        <w:rPr>
          <w:rFonts w:ascii="Times New Roman" w:eastAsia="宋体" w:hAnsi="Times New Roman" w:cs="Times New Roman"/>
          <w:b/>
          <w:color w:val="0070C0"/>
          <w:sz w:val="36"/>
          <w:szCs w:val="36"/>
        </w:rPr>
      </w:pPr>
      <w:r>
        <w:rPr>
          <w:rFonts w:ascii="Times New Roman" w:eastAsia="宋体" w:hAnsi="Times New Roman" w:cs="Times New Roman"/>
          <w:b/>
          <w:color w:val="0070C0"/>
          <w:sz w:val="36"/>
          <w:szCs w:val="36"/>
        </w:rPr>
        <w:br w:type="page"/>
      </w:r>
    </w:p>
    <w:p w14:paraId="7B1FB217" w14:textId="4E03341A" w:rsidR="00D04ACC" w:rsidRPr="00BF02E2" w:rsidRDefault="00D04ACC" w:rsidP="00D04ACC">
      <w:pPr>
        <w:adjustRightInd w:val="0"/>
        <w:snapToGrid w:val="0"/>
        <w:spacing w:line="500" w:lineRule="exact"/>
        <w:outlineLvl w:val="0"/>
        <w:rPr>
          <w:rFonts w:ascii="Times New Roman" w:eastAsia="宋体" w:hAnsi="Times New Roman" w:cs="Times New Roman"/>
          <w:b/>
          <w:color w:val="0070C0"/>
          <w:sz w:val="36"/>
          <w:szCs w:val="36"/>
        </w:rPr>
      </w:pPr>
      <w:r w:rsidRPr="00BF02E2">
        <w:rPr>
          <w:rFonts w:ascii="Times New Roman" w:eastAsia="宋体" w:hAnsi="Times New Roman" w:cs="Times New Roman"/>
          <w:b/>
          <w:color w:val="0070C0"/>
          <w:sz w:val="36"/>
          <w:szCs w:val="36"/>
        </w:rPr>
        <w:lastRenderedPageBreak/>
        <w:t>5.</w:t>
      </w:r>
      <w:r w:rsidRPr="00BF02E2">
        <w:rPr>
          <w:rFonts w:ascii="Times New Roman" w:eastAsia="宋体" w:hAnsi="Times New Roman" w:cs="Times New Roman"/>
          <w:b/>
          <w:color w:val="0070C0"/>
          <w:sz w:val="36"/>
          <w:szCs w:val="36"/>
        </w:rPr>
        <w:t>环境现状调查与评价</w:t>
      </w:r>
      <w:bookmarkEnd w:id="97"/>
      <w:bookmarkEnd w:id="98"/>
    </w:p>
    <w:p w14:paraId="0A001AB0" w14:textId="77777777" w:rsidR="00D04ACC" w:rsidRPr="00BF02E2" w:rsidRDefault="00D04ACC" w:rsidP="00D04ACC">
      <w:pPr>
        <w:adjustRightInd w:val="0"/>
        <w:snapToGrid w:val="0"/>
        <w:spacing w:line="500" w:lineRule="exact"/>
        <w:outlineLvl w:val="1"/>
        <w:rPr>
          <w:rFonts w:ascii="Times New Roman" w:eastAsia="宋体" w:hAnsi="Times New Roman" w:cs="Times New Roman"/>
          <w:b/>
          <w:color w:val="0070C0"/>
          <w:sz w:val="32"/>
          <w:szCs w:val="32"/>
        </w:rPr>
      </w:pPr>
      <w:bookmarkStart w:id="99" w:name="_Toc487211976"/>
      <w:bookmarkStart w:id="100" w:name="_Toc499113360"/>
      <w:r w:rsidRPr="00BF02E2">
        <w:rPr>
          <w:rFonts w:ascii="Times New Roman" w:eastAsia="宋体" w:hAnsi="Times New Roman" w:cs="Times New Roman"/>
          <w:b/>
          <w:color w:val="0070C0"/>
          <w:sz w:val="32"/>
          <w:szCs w:val="32"/>
        </w:rPr>
        <w:t>5.1.</w:t>
      </w:r>
      <w:r w:rsidRPr="00BF02E2">
        <w:rPr>
          <w:rFonts w:ascii="Times New Roman" w:eastAsia="宋体" w:hAnsi="Times New Roman" w:cs="Times New Roman"/>
          <w:b/>
          <w:color w:val="0070C0"/>
          <w:sz w:val="32"/>
          <w:szCs w:val="32"/>
        </w:rPr>
        <w:t>自然环境概况</w:t>
      </w:r>
      <w:bookmarkEnd w:id="99"/>
      <w:bookmarkEnd w:id="100"/>
    </w:p>
    <w:p w14:paraId="410C8F01" w14:textId="77777777" w:rsidR="00D04ACC" w:rsidRPr="00BF02E2" w:rsidRDefault="00D04ACC" w:rsidP="00D04ACC">
      <w:pPr>
        <w:adjustRightInd w:val="0"/>
        <w:snapToGrid w:val="0"/>
        <w:spacing w:line="500" w:lineRule="exact"/>
        <w:outlineLvl w:val="2"/>
        <w:rPr>
          <w:rFonts w:ascii="Times New Roman" w:eastAsia="宋体" w:hAnsi="Times New Roman" w:cs="Times New Roman"/>
          <w:b/>
          <w:color w:val="0070C0"/>
          <w:sz w:val="28"/>
          <w:szCs w:val="24"/>
        </w:rPr>
      </w:pPr>
      <w:r w:rsidRPr="00BF02E2">
        <w:rPr>
          <w:rFonts w:ascii="Times New Roman" w:eastAsia="宋体" w:hAnsi="Times New Roman" w:cs="Times New Roman"/>
          <w:b/>
          <w:color w:val="0070C0"/>
          <w:sz w:val="28"/>
          <w:szCs w:val="24"/>
        </w:rPr>
        <w:t>5.1.1</w:t>
      </w:r>
      <w:r w:rsidRPr="00BF02E2">
        <w:rPr>
          <w:rFonts w:ascii="Times New Roman" w:eastAsia="宋体" w:hAnsi="Times New Roman" w:cs="Times New Roman"/>
          <w:b/>
          <w:color w:val="0070C0"/>
          <w:sz w:val="28"/>
          <w:szCs w:val="24"/>
        </w:rPr>
        <w:t>地理位置</w:t>
      </w:r>
    </w:p>
    <w:p w14:paraId="19D6F4A1"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工程在扬子石化公司现有厂址范围内，扬子石化公司位于南京市东北方向，地处六合区，其生产区南靠长江，西临马汊河、北连宁六公路、东接水家湾、高水公路。厂区场地开阔，有充裕的发展用地。该区域一直是南京市化工、石化企业相对集中的地区。</w:t>
      </w:r>
    </w:p>
    <w:p w14:paraId="6673811A" w14:textId="47E4417D"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建设项目地理位置见图</w:t>
      </w:r>
      <w:r w:rsidRPr="00BF02E2">
        <w:rPr>
          <w:rFonts w:ascii="Times New Roman" w:eastAsia="宋体" w:hAnsi="Times New Roman" w:cs="Times New Roman"/>
          <w:color w:val="0070C0"/>
          <w:sz w:val="24"/>
          <w:szCs w:val="24"/>
        </w:rPr>
        <w:t>5.1-1</w:t>
      </w:r>
      <w:r w:rsidRPr="00BF02E2">
        <w:rPr>
          <w:rFonts w:ascii="Times New Roman" w:eastAsia="宋体" w:hAnsi="Times New Roman" w:cs="Times New Roman"/>
          <w:color w:val="0070C0"/>
          <w:sz w:val="24"/>
          <w:szCs w:val="24"/>
        </w:rPr>
        <w:t>。</w:t>
      </w:r>
    </w:p>
    <w:p w14:paraId="782CC09F" w14:textId="77777777" w:rsidR="00D04ACC" w:rsidRPr="00BF02E2" w:rsidRDefault="00D04ACC" w:rsidP="00D04ACC">
      <w:pPr>
        <w:adjustRightInd w:val="0"/>
        <w:snapToGrid w:val="0"/>
        <w:spacing w:line="500" w:lineRule="exact"/>
        <w:outlineLvl w:val="2"/>
        <w:rPr>
          <w:rFonts w:ascii="Times New Roman" w:eastAsia="宋体" w:hAnsi="Times New Roman" w:cs="Times New Roman"/>
          <w:b/>
          <w:color w:val="0070C0"/>
          <w:sz w:val="28"/>
          <w:szCs w:val="24"/>
        </w:rPr>
      </w:pPr>
      <w:r w:rsidRPr="00BF02E2">
        <w:rPr>
          <w:rFonts w:ascii="Times New Roman" w:eastAsia="宋体" w:hAnsi="Times New Roman" w:cs="Times New Roman"/>
          <w:b/>
          <w:color w:val="0070C0"/>
          <w:sz w:val="28"/>
          <w:szCs w:val="24"/>
        </w:rPr>
        <w:t>5.1.2</w:t>
      </w:r>
      <w:r w:rsidRPr="00BF02E2">
        <w:rPr>
          <w:rFonts w:ascii="Times New Roman" w:eastAsia="宋体" w:hAnsi="Times New Roman" w:cs="Times New Roman"/>
          <w:b/>
          <w:color w:val="0070C0"/>
          <w:sz w:val="28"/>
          <w:szCs w:val="24"/>
        </w:rPr>
        <w:t>地质地貌</w:t>
      </w:r>
    </w:p>
    <w:p w14:paraId="67E68F77"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建设项目所在地六合区在地貌上属南京至扬州间的宁镇丘陵地区，系属老山山脉余脉向东北延伸的低丘地带，区内最高点为晓山，标高</w:t>
      </w:r>
      <w:r w:rsidRPr="00BF02E2">
        <w:rPr>
          <w:rFonts w:ascii="Times New Roman" w:eastAsia="宋体" w:hAnsi="Times New Roman" w:cs="Times New Roman"/>
          <w:color w:val="0070C0"/>
          <w:sz w:val="24"/>
          <w:szCs w:val="24"/>
        </w:rPr>
        <w:t>61.80m(</w:t>
      </w:r>
      <w:r w:rsidRPr="00BF02E2">
        <w:rPr>
          <w:rFonts w:ascii="Times New Roman" w:eastAsia="宋体" w:hAnsi="Times New Roman" w:cs="Times New Roman"/>
          <w:color w:val="0070C0"/>
          <w:sz w:val="24"/>
          <w:szCs w:val="24"/>
        </w:rPr>
        <w:t>吴淞零点，下同</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，低丘向西北延伸形成多条带状谷地，分别向长江及宁六公路倾斜。</w:t>
      </w:r>
    </w:p>
    <w:p w14:paraId="131AC43D" w14:textId="77777777" w:rsidR="00D04ACC" w:rsidRPr="00BF02E2" w:rsidRDefault="00D04ACC" w:rsidP="00D04ACC">
      <w:pPr>
        <w:adjustRightInd w:val="0"/>
        <w:snapToGrid w:val="0"/>
        <w:spacing w:line="500" w:lineRule="exact"/>
        <w:outlineLvl w:val="2"/>
        <w:rPr>
          <w:rFonts w:ascii="Times New Roman" w:eastAsia="宋体" w:hAnsi="Times New Roman" w:cs="Times New Roman"/>
          <w:b/>
          <w:color w:val="0070C0"/>
          <w:sz w:val="28"/>
          <w:szCs w:val="24"/>
        </w:rPr>
      </w:pPr>
      <w:r w:rsidRPr="00BF02E2">
        <w:rPr>
          <w:rFonts w:ascii="Times New Roman" w:eastAsia="宋体" w:hAnsi="Times New Roman" w:cs="Times New Roman"/>
          <w:b/>
          <w:color w:val="0070C0"/>
          <w:sz w:val="28"/>
          <w:szCs w:val="24"/>
        </w:rPr>
        <w:t>5.1.3</w:t>
      </w:r>
      <w:r w:rsidRPr="00BF02E2">
        <w:rPr>
          <w:rFonts w:ascii="Times New Roman" w:eastAsia="宋体" w:hAnsi="Times New Roman" w:cs="Times New Roman"/>
          <w:b/>
          <w:color w:val="0070C0"/>
          <w:sz w:val="28"/>
          <w:szCs w:val="24"/>
        </w:rPr>
        <w:t>气候与气象</w:t>
      </w:r>
    </w:p>
    <w:p w14:paraId="04E7233E"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建设项目所在地属北亚热带季风气候，温和湿润，四季分明，雨量适中。降雨量四季分配不均。冬半年（</w:t>
      </w:r>
      <w:r w:rsidRPr="00BF02E2">
        <w:rPr>
          <w:rFonts w:ascii="Times New Roman" w:eastAsia="宋体" w:hAnsi="Times New Roman" w:cs="Times New Roman"/>
          <w:color w:val="0070C0"/>
          <w:sz w:val="24"/>
          <w:szCs w:val="24"/>
        </w:rPr>
        <w:t>10</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月）受寒冷的极地大陆气团影响，盛行偏北风，降雨较少；夏半年（</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9</w:t>
      </w:r>
      <w:r w:rsidRPr="00BF02E2">
        <w:rPr>
          <w:rFonts w:ascii="Times New Roman" w:eastAsia="宋体" w:hAnsi="Times New Roman" w:cs="Times New Roman"/>
          <w:color w:val="0070C0"/>
          <w:sz w:val="24"/>
          <w:szCs w:val="24"/>
        </w:rPr>
        <w:t>月）受热带或副热带海洋性气团影响，盛行偏南风，降水丰富。尤其在春夏之交的</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月底至</w:t>
      </w:r>
      <w:r w:rsidRPr="00BF02E2">
        <w:rPr>
          <w:rFonts w:ascii="Times New Roman" w:eastAsia="宋体" w:hAnsi="Times New Roman" w:cs="Times New Roman"/>
          <w:color w:val="0070C0"/>
          <w:sz w:val="24"/>
          <w:szCs w:val="24"/>
        </w:rPr>
        <w:t>6</w:t>
      </w:r>
      <w:r w:rsidRPr="00BF02E2">
        <w:rPr>
          <w:rFonts w:ascii="Times New Roman" w:eastAsia="宋体" w:hAnsi="Times New Roman" w:cs="Times New Roman"/>
          <w:color w:val="0070C0"/>
          <w:sz w:val="24"/>
          <w:szCs w:val="24"/>
        </w:rPr>
        <w:t>月，由于</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极峰</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流域一线而多</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梅雨</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。夏末秋初，受沿西北向移动的台风影响而多台风雨，全年无霜期</w:t>
      </w:r>
      <w:r w:rsidRPr="00BF02E2">
        <w:rPr>
          <w:rFonts w:ascii="Times New Roman" w:eastAsia="宋体" w:hAnsi="Times New Roman" w:cs="Times New Roman"/>
          <w:color w:val="0070C0"/>
          <w:sz w:val="24"/>
          <w:szCs w:val="24"/>
        </w:rPr>
        <w:t>222</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224</w:t>
      </w:r>
      <w:r w:rsidRPr="00BF02E2">
        <w:rPr>
          <w:rFonts w:ascii="Times New Roman" w:eastAsia="宋体" w:hAnsi="Times New Roman" w:cs="Times New Roman"/>
          <w:color w:val="0070C0"/>
          <w:sz w:val="24"/>
          <w:szCs w:val="24"/>
        </w:rPr>
        <w:t>天，年日照时数</w:t>
      </w:r>
      <w:r w:rsidRPr="00BF02E2">
        <w:rPr>
          <w:rFonts w:ascii="Times New Roman" w:eastAsia="宋体" w:hAnsi="Times New Roman" w:cs="Times New Roman"/>
          <w:color w:val="0070C0"/>
          <w:sz w:val="24"/>
          <w:szCs w:val="24"/>
        </w:rPr>
        <w:t>1987-2170</w:t>
      </w:r>
      <w:r w:rsidRPr="00BF02E2">
        <w:rPr>
          <w:rFonts w:ascii="Times New Roman" w:eastAsia="宋体" w:hAnsi="Times New Roman" w:cs="Times New Roman"/>
          <w:color w:val="0070C0"/>
          <w:sz w:val="24"/>
          <w:szCs w:val="24"/>
        </w:rPr>
        <w:t>小时。该地区主要的气象气候特征见表</w:t>
      </w:r>
      <w:r w:rsidRPr="00BF02E2">
        <w:rPr>
          <w:rFonts w:ascii="Times New Roman" w:eastAsia="宋体" w:hAnsi="Times New Roman" w:cs="Times New Roman"/>
          <w:color w:val="0070C0"/>
          <w:sz w:val="24"/>
          <w:szCs w:val="24"/>
        </w:rPr>
        <w:t>5.1-1</w:t>
      </w:r>
      <w:r w:rsidRPr="00BF02E2">
        <w:rPr>
          <w:rFonts w:ascii="Times New Roman" w:eastAsia="宋体" w:hAnsi="Times New Roman" w:cs="Times New Roman"/>
          <w:color w:val="0070C0"/>
          <w:sz w:val="24"/>
          <w:szCs w:val="24"/>
        </w:rPr>
        <w:t>。</w:t>
      </w:r>
    </w:p>
    <w:p w14:paraId="323FB526"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t>表</w:t>
      </w:r>
      <w:r w:rsidRPr="00BF02E2">
        <w:rPr>
          <w:rFonts w:ascii="Times New Roman" w:eastAsia="宋体" w:hAnsi="Times New Roman" w:cs="Times New Roman"/>
          <w:b/>
          <w:bCs/>
          <w:color w:val="0070C0"/>
          <w:sz w:val="24"/>
          <w:szCs w:val="24"/>
        </w:rPr>
        <w:t xml:space="preserve">5.1-1  </w:t>
      </w:r>
      <w:r w:rsidRPr="00BF02E2">
        <w:rPr>
          <w:rFonts w:ascii="Times New Roman" w:eastAsia="宋体" w:hAnsi="Times New Roman" w:cs="Times New Roman"/>
          <w:b/>
          <w:bCs/>
          <w:color w:val="0070C0"/>
          <w:sz w:val="24"/>
          <w:szCs w:val="24"/>
        </w:rPr>
        <w:t>主要气象气候特征</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2"/>
        <w:gridCol w:w="1754"/>
        <w:gridCol w:w="3899"/>
        <w:gridCol w:w="2406"/>
      </w:tblGrid>
      <w:tr w:rsidR="00D04ACC" w:rsidRPr="00BF02E2" w14:paraId="756BC26F" w14:textId="77777777" w:rsidTr="005B0975">
        <w:trPr>
          <w:tblHeader/>
          <w:jc w:val="center"/>
        </w:trPr>
        <w:tc>
          <w:tcPr>
            <w:tcW w:w="558" w:type="pct"/>
            <w:vAlign w:val="center"/>
          </w:tcPr>
          <w:p w14:paraId="5115526A" w14:textId="77777777" w:rsidR="00D04ACC" w:rsidRPr="00BF02E2" w:rsidRDefault="00D04ACC" w:rsidP="00D04ACC">
            <w:pPr>
              <w:adjustRightInd w:val="0"/>
              <w:snapToGrid w:val="0"/>
              <w:spacing w:line="500" w:lineRule="exact"/>
              <w:jc w:val="center"/>
              <w:rPr>
                <w:rFonts w:ascii="Times New Roman" w:eastAsia="宋体" w:hAnsi="Times New Roman" w:cs="Times New Roman"/>
                <w:b/>
                <w:color w:val="0070C0"/>
                <w:szCs w:val="20"/>
              </w:rPr>
            </w:pPr>
            <w:r w:rsidRPr="00BF02E2">
              <w:rPr>
                <w:rFonts w:ascii="Times New Roman" w:eastAsia="宋体" w:hAnsi="Times New Roman" w:cs="Times New Roman"/>
                <w:b/>
                <w:color w:val="0070C0"/>
                <w:szCs w:val="20"/>
              </w:rPr>
              <w:t>编号</w:t>
            </w:r>
          </w:p>
        </w:tc>
        <w:tc>
          <w:tcPr>
            <w:tcW w:w="3115" w:type="pct"/>
            <w:gridSpan w:val="2"/>
            <w:vAlign w:val="center"/>
          </w:tcPr>
          <w:p w14:paraId="3A077DA8" w14:textId="77777777" w:rsidR="00D04ACC" w:rsidRPr="00BF02E2" w:rsidRDefault="00D04ACC" w:rsidP="00D04ACC">
            <w:pPr>
              <w:adjustRightInd w:val="0"/>
              <w:snapToGrid w:val="0"/>
              <w:spacing w:line="500" w:lineRule="exact"/>
              <w:jc w:val="center"/>
              <w:rPr>
                <w:rFonts w:ascii="Times New Roman" w:eastAsia="宋体" w:hAnsi="Times New Roman" w:cs="Times New Roman"/>
                <w:b/>
                <w:color w:val="0070C0"/>
                <w:szCs w:val="20"/>
              </w:rPr>
            </w:pPr>
            <w:r w:rsidRPr="00BF02E2">
              <w:rPr>
                <w:rFonts w:ascii="Times New Roman" w:eastAsia="宋体" w:hAnsi="Times New Roman" w:cs="Times New Roman"/>
                <w:b/>
                <w:color w:val="0070C0"/>
                <w:szCs w:val="20"/>
              </w:rPr>
              <w:t>项目</w:t>
            </w:r>
          </w:p>
        </w:tc>
        <w:tc>
          <w:tcPr>
            <w:tcW w:w="1326" w:type="pct"/>
            <w:vAlign w:val="center"/>
          </w:tcPr>
          <w:p w14:paraId="4C6C6501" w14:textId="77777777" w:rsidR="00D04ACC" w:rsidRPr="00BF02E2" w:rsidRDefault="00D04ACC" w:rsidP="00D04ACC">
            <w:pPr>
              <w:adjustRightInd w:val="0"/>
              <w:snapToGrid w:val="0"/>
              <w:spacing w:line="500" w:lineRule="exact"/>
              <w:jc w:val="center"/>
              <w:rPr>
                <w:rFonts w:ascii="Times New Roman" w:eastAsia="宋体" w:hAnsi="Times New Roman" w:cs="Times New Roman"/>
                <w:b/>
                <w:color w:val="0070C0"/>
                <w:szCs w:val="20"/>
              </w:rPr>
            </w:pPr>
            <w:r w:rsidRPr="00BF02E2">
              <w:rPr>
                <w:rFonts w:ascii="Times New Roman" w:eastAsia="宋体" w:hAnsi="Times New Roman" w:cs="Times New Roman"/>
                <w:b/>
                <w:color w:val="0070C0"/>
                <w:szCs w:val="20"/>
              </w:rPr>
              <w:t>数量及单位</w:t>
            </w:r>
          </w:p>
        </w:tc>
      </w:tr>
      <w:tr w:rsidR="00D04ACC" w:rsidRPr="00BF02E2" w14:paraId="59694EA0" w14:textId="77777777" w:rsidTr="005B0975">
        <w:trPr>
          <w:jc w:val="center"/>
        </w:trPr>
        <w:tc>
          <w:tcPr>
            <w:tcW w:w="558" w:type="pct"/>
            <w:vMerge w:val="restart"/>
            <w:vAlign w:val="center"/>
          </w:tcPr>
          <w:p w14:paraId="420F0BD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w:t>
            </w:r>
            <w:r w:rsidRPr="00BF02E2">
              <w:rPr>
                <w:rFonts w:ascii="Times New Roman" w:eastAsia="宋体" w:hAnsi="Times New Roman" w:cs="Times New Roman"/>
                <w:color w:val="0070C0"/>
                <w:szCs w:val="20"/>
              </w:rPr>
              <w:t>1</w:t>
            </w:r>
            <w:r w:rsidRPr="00BF02E2">
              <w:rPr>
                <w:rFonts w:ascii="Times New Roman" w:eastAsia="宋体" w:hAnsi="Times New Roman" w:cs="Times New Roman"/>
                <w:color w:val="0070C0"/>
                <w:szCs w:val="20"/>
              </w:rPr>
              <w:t>）</w:t>
            </w:r>
          </w:p>
        </w:tc>
        <w:tc>
          <w:tcPr>
            <w:tcW w:w="967" w:type="pct"/>
            <w:vMerge w:val="restart"/>
            <w:vAlign w:val="center"/>
          </w:tcPr>
          <w:p w14:paraId="5645358E"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气温</w:t>
            </w:r>
          </w:p>
        </w:tc>
        <w:tc>
          <w:tcPr>
            <w:tcW w:w="2149" w:type="pct"/>
            <w:vAlign w:val="center"/>
          </w:tcPr>
          <w:p w14:paraId="3824604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年平均气温</w:t>
            </w:r>
          </w:p>
        </w:tc>
        <w:tc>
          <w:tcPr>
            <w:tcW w:w="1326" w:type="pct"/>
            <w:vAlign w:val="center"/>
          </w:tcPr>
          <w:p w14:paraId="668D6505"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15.4℃</w:t>
            </w:r>
          </w:p>
        </w:tc>
      </w:tr>
      <w:tr w:rsidR="00D04ACC" w:rsidRPr="00BF02E2" w14:paraId="5A054C93" w14:textId="77777777" w:rsidTr="005B0975">
        <w:trPr>
          <w:jc w:val="center"/>
        </w:trPr>
        <w:tc>
          <w:tcPr>
            <w:tcW w:w="558" w:type="pct"/>
            <w:vMerge/>
            <w:vAlign w:val="center"/>
          </w:tcPr>
          <w:p w14:paraId="37FA39DA"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158A1EFD"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6ED38BA0"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历年平均最低气温</w:t>
            </w:r>
          </w:p>
        </w:tc>
        <w:tc>
          <w:tcPr>
            <w:tcW w:w="1326" w:type="pct"/>
            <w:vAlign w:val="center"/>
          </w:tcPr>
          <w:p w14:paraId="44A0706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11.4℃</w:t>
            </w:r>
          </w:p>
        </w:tc>
      </w:tr>
      <w:tr w:rsidR="00D04ACC" w:rsidRPr="00BF02E2" w14:paraId="0411CF13" w14:textId="77777777" w:rsidTr="005B0975">
        <w:trPr>
          <w:jc w:val="center"/>
        </w:trPr>
        <w:tc>
          <w:tcPr>
            <w:tcW w:w="558" w:type="pct"/>
            <w:vMerge/>
            <w:vAlign w:val="center"/>
          </w:tcPr>
          <w:p w14:paraId="18579AD7"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73DBF21C"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57E40B5D"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历年平均最高气温</w:t>
            </w:r>
          </w:p>
        </w:tc>
        <w:tc>
          <w:tcPr>
            <w:tcW w:w="1326" w:type="pct"/>
            <w:vAlign w:val="center"/>
          </w:tcPr>
          <w:p w14:paraId="6294DDE7"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20.3℃</w:t>
            </w:r>
          </w:p>
        </w:tc>
      </w:tr>
      <w:tr w:rsidR="00D04ACC" w:rsidRPr="00BF02E2" w14:paraId="7581CBBC" w14:textId="77777777" w:rsidTr="005B0975">
        <w:trPr>
          <w:jc w:val="center"/>
        </w:trPr>
        <w:tc>
          <w:tcPr>
            <w:tcW w:w="558" w:type="pct"/>
            <w:vMerge/>
            <w:vAlign w:val="center"/>
          </w:tcPr>
          <w:p w14:paraId="3A41AB73"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045B205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36F3661E"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极端最高气温</w:t>
            </w:r>
          </w:p>
        </w:tc>
        <w:tc>
          <w:tcPr>
            <w:tcW w:w="1326" w:type="pct"/>
            <w:vAlign w:val="center"/>
          </w:tcPr>
          <w:p w14:paraId="32A16A8F"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43.0℃</w:t>
            </w:r>
          </w:p>
        </w:tc>
      </w:tr>
      <w:tr w:rsidR="00D04ACC" w:rsidRPr="00BF02E2" w14:paraId="4262E895" w14:textId="77777777" w:rsidTr="005B0975">
        <w:trPr>
          <w:jc w:val="center"/>
        </w:trPr>
        <w:tc>
          <w:tcPr>
            <w:tcW w:w="558" w:type="pct"/>
            <w:vMerge/>
            <w:vAlign w:val="center"/>
          </w:tcPr>
          <w:p w14:paraId="0F71D8B2"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1D92DFA3"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269A21D2"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极端最低气温</w:t>
            </w:r>
          </w:p>
        </w:tc>
        <w:tc>
          <w:tcPr>
            <w:tcW w:w="1326" w:type="pct"/>
            <w:vAlign w:val="center"/>
          </w:tcPr>
          <w:p w14:paraId="02103236"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-14.0℃</w:t>
            </w:r>
          </w:p>
        </w:tc>
      </w:tr>
      <w:tr w:rsidR="00D04ACC" w:rsidRPr="00BF02E2" w14:paraId="6715052C" w14:textId="77777777" w:rsidTr="005B0975">
        <w:trPr>
          <w:jc w:val="center"/>
        </w:trPr>
        <w:tc>
          <w:tcPr>
            <w:tcW w:w="558" w:type="pct"/>
            <w:vMerge w:val="restart"/>
            <w:vAlign w:val="center"/>
          </w:tcPr>
          <w:p w14:paraId="678160FD"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w:t>
            </w:r>
            <w:r w:rsidRPr="00BF02E2">
              <w:rPr>
                <w:rFonts w:ascii="Times New Roman" w:eastAsia="宋体" w:hAnsi="Times New Roman" w:cs="Times New Roman"/>
                <w:color w:val="0070C0"/>
                <w:szCs w:val="20"/>
              </w:rPr>
              <w:t>2</w:t>
            </w:r>
            <w:r w:rsidRPr="00BF02E2">
              <w:rPr>
                <w:rFonts w:ascii="Times New Roman" w:eastAsia="宋体" w:hAnsi="Times New Roman" w:cs="Times New Roman"/>
                <w:color w:val="0070C0"/>
                <w:szCs w:val="20"/>
              </w:rPr>
              <w:t>）</w:t>
            </w:r>
          </w:p>
        </w:tc>
        <w:tc>
          <w:tcPr>
            <w:tcW w:w="967" w:type="pct"/>
            <w:vMerge w:val="restart"/>
            <w:vAlign w:val="center"/>
          </w:tcPr>
          <w:p w14:paraId="6972B7FA"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湿度</w:t>
            </w:r>
          </w:p>
        </w:tc>
        <w:tc>
          <w:tcPr>
            <w:tcW w:w="2149" w:type="pct"/>
            <w:vAlign w:val="center"/>
          </w:tcPr>
          <w:p w14:paraId="7108EB80"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年平均相对湿度</w:t>
            </w:r>
          </w:p>
        </w:tc>
        <w:tc>
          <w:tcPr>
            <w:tcW w:w="1326" w:type="pct"/>
            <w:vAlign w:val="center"/>
          </w:tcPr>
          <w:p w14:paraId="7E3F8D1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77%</w:t>
            </w:r>
          </w:p>
        </w:tc>
      </w:tr>
      <w:tr w:rsidR="00D04ACC" w:rsidRPr="00BF02E2" w14:paraId="280F37DE" w14:textId="77777777" w:rsidTr="005B0975">
        <w:trPr>
          <w:jc w:val="center"/>
        </w:trPr>
        <w:tc>
          <w:tcPr>
            <w:tcW w:w="558" w:type="pct"/>
            <w:vMerge/>
            <w:vAlign w:val="center"/>
          </w:tcPr>
          <w:p w14:paraId="2C744406"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03626842"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714669CA"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年平均绝对湿度</w:t>
            </w:r>
          </w:p>
        </w:tc>
        <w:tc>
          <w:tcPr>
            <w:tcW w:w="1326" w:type="pct"/>
            <w:vAlign w:val="center"/>
          </w:tcPr>
          <w:p w14:paraId="355564F7"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15.6Hpa</w:t>
            </w:r>
          </w:p>
        </w:tc>
      </w:tr>
      <w:tr w:rsidR="00D04ACC" w:rsidRPr="00BF02E2" w14:paraId="0EE46F34" w14:textId="77777777" w:rsidTr="005B0975">
        <w:trPr>
          <w:jc w:val="center"/>
        </w:trPr>
        <w:tc>
          <w:tcPr>
            <w:tcW w:w="558" w:type="pct"/>
            <w:vMerge w:val="restart"/>
            <w:vAlign w:val="center"/>
          </w:tcPr>
          <w:p w14:paraId="6ADEF4D8"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lastRenderedPageBreak/>
              <w:t>（</w:t>
            </w:r>
            <w:r w:rsidRPr="00BF02E2">
              <w:rPr>
                <w:rFonts w:ascii="Times New Roman" w:eastAsia="宋体" w:hAnsi="Times New Roman" w:cs="Times New Roman"/>
                <w:color w:val="0070C0"/>
                <w:szCs w:val="20"/>
              </w:rPr>
              <w:t>3</w:t>
            </w:r>
            <w:r w:rsidRPr="00BF02E2">
              <w:rPr>
                <w:rFonts w:ascii="Times New Roman" w:eastAsia="宋体" w:hAnsi="Times New Roman" w:cs="Times New Roman"/>
                <w:color w:val="0070C0"/>
                <w:szCs w:val="20"/>
              </w:rPr>
              <w:t>）</w:t>
            </w:r>
          </w:p>
        </w:tc>
        <w:tc>
          <w:tcPr>
            <w:tcW w:w="967" w:type="pct"/>
            <w:vMerge w:val="restart"/>
            <w:vAlign w:val="center"/>
          </w:tcPr>
          <w:p w14:paraId="06640154"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降水</w:t>
            </w:r>
          </w:p>
        </w:tc>
        <w:tc>
          <w:tcPr>
            <w:tcW w:w="2149" w:type="pct"/>
            <w:vAlign w:val="center"/>
          </w:tcPr>
          <w:p w14:paraId="4593948F"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年平均降水量</w:t>
            </w:r>
          </w:p>
        </w:tc>
        <w:tc>
          <w:tcPr>
            <w:tcW w:w="1326" w:type="pct"/>
            <w:vAlign w:val="center"/>
          </w:tcPr>
          <w:p w14:paraId="49B70FC2"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1041.7mm</w:t>
            </w:r>
          </w:p>
        </w:tc>
      </w:tr>
      <w:tr w:rsidR="00D04ACC" w:rsidRPr="00BF02E2" w14:paraId="19CB810D" w14:textId="77777777" w:rsidTr="005B0975">
        <w:trPr>
          <w:jc w:val="center"/>
        </w:trPr>
        <w:tc>
          <w:tcPr>
            <w:tcW w:w="558" w:type="pct"/>
            <w:vMerge/>
            <w:vAlign w:val="center"/>
          </w:tcPr>
          <w:p w14:paraId="6C8ADCAE"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2640E14B"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220FCB3F"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年最小降水量</w:t>
            </w:r>
          </w:p>
        </w:tc>
        <w:tc>
          <w:tcPr>
            <w:tcW w:w="1326" w:type="pct"/>
            <w:vAlign w:val="center"/>
          </w:tcPr>
          <w:p w14:paraId="52F4F0EC"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684.2mm</w:t>
            </w:r>
          </w:p>
        </w:tc>
      </w:tr>
      <w:tr w:rsidR="00D04ACC" w:rsidRPr="00BF02E2" w14:paraId="7F75A848" w14:textId="77777777" w:rsidTr="005B0975">
        <w:trPr>
          <w:jc w:val="center"/>
        </w:trPr>
        <w:tc>
          <w:tcPr>
            <w:tcW w:w="558" w:type="pct"/>
            <w:vMerge/>
            <w:vAlign w:val="center"/>
          </w:tcPr>
          <w:p w14:paraId="2F22981B"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5D32091E"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63949E6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年最大降水量</w:t>
            </w:r>
          </w:p>
        </w:tc>
        <w:tc>
          <w:tcPr>
            <w:tcW w:w="1326" w:type="pct"/>
            <w:vAlign w:val="center"/>
          </w:tcPr>
          <w:p w14:paraId="578E0C2B"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1561mm</w:t>
            </w:r>
          </w:p>
        </w:tc>
      </w:tr>
      <w:tr w:rsidR="00D04ACC" w:rsidRPr="00BF02E2" w14:paraId="2C27D57F" w14:textId="77777777" w:rsidTr="005B0975">
        <w:trPr>
          <w:jc w:val="center"/>
        </w:trPr>
        <w:tc>
          <w:tcPr>
            <w:tcW w:w="558" w:type="pct"/>
            <w:vMerge/>
            <w:vAlign w:val="center"/>
          </w:tcPr>
          <w:p w14:paraId="5FC5CA1D"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41E7B365"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70DA030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一日最大降水量</w:t>
            </w:r>
          </w:p>
        </w:tc>
        <w:tc>
          <w:tcPr>
            <w:tcW w:w="1326" w:type="pct"/>
            <w:vAlign w:val="center"/>
          </w:tcPr>
          <w:p w14:paraId="76B22AFB"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198.5mm</w:t>
            </w:r>
          </w:p>
        </w:tc>
      </w:tr>
      <w:tr w:rsidR="00D04ACC" w:rsidRPr="00BF02E2" w14:paraId="3082CF61" w14:textId="77777777" w:rsidTr="005B0975">
        <w:trPr>
          <w:jc w:val="center"/>
        </w:trPr>
        <w:tc>
          <w:tcPr>
            <w:tcW w:w="558" w:type="pct"/>
            <w:vAlign w:val="center"/>
          </w:tcPr>
          <w:p w14:paraId="0F363BC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w:t>
            </w:r>
            <w:r w:rsidRPr="00BF02E2">
              <w:rPr>
                <w:rFonts w:ascii="Times New Roman" w:eastAsia="宋体" w:hAnsi="Times New Roman" w:cs="Times New Roman"/>
                <w:color w:val="0070C0"/>
                <w:szCs w:val="20"/>
              </w:rPr>
              <w:t>4</w:t>
            </w:r>
            <w:r w:rsidRPr="00BF02E2">
              <w:rPr>
                <w:rFonts w:ascii="Times New Roman" w:eastAsia="宋体" w:hAnsi="Times New Roman" w:cs="Times New Roman"/>
                <w:color w:val="0070C0"/>
                <w:szCs w:val="20"/>
              </w:rPr>
              <w:t>）</w:t>
            </w:r>
          </w:p>
        </w:tc>
        <w:tc>
          <w:tcPr>
            <w:tcW w:w="967" w:type="pct"/>
            <w:vAlign w:val="center"/>
          </w:tcPr>
          <w:p w14:paraId="2EA04EE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积雪</w:t>
            </w:r>
          </w:p>
        </w:tc>
        <w:tc>
          <w:tcPr>
            <w:tcW w:w="2149" w:type="pct"/>
            <w:vAlign w:val="center"/>
          </w:tcPr>
          <w:p w14:paraId="56FFFFA8"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最大积雪深度</w:t>
            </w:r>
          </w:p>
        </w:tc>
        <w:tc>
          <w:tcPr>
            <w:tcW w:w="1326" w:type="pct"/>
            <w:vAlign w:val="center"/>
          </w:tcPr>
          <w:p w14:paraId="35FFC705"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51cm</w:t>
            </w:r>
          </w:p>
        </w:tc>
      </w:tr>
      <w:tr w:rsidR="00D04ACC" w:rsidRPr="00BF02E2" w14:paraId="2732CB1C" w14:textId="77777777" w:rsidTr="005B0975">
        <w:trPr>
          <w:jc w:val="center"/>
        </w:trPr>
        <w:tc>
          <w:tcPr>
            <w:tcW w:w="558" w:type="pct"/>
            <w:vMerge w:val="restart"/>
            <w:vAlign w:val="center"/>
          </w:tcPr>
          <w:p w14:paraId="255A776F"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w:t>
            </w:r>
            <w:r w:rsidRPr="00BF02E2">
              <w:rPr>
                <w:rFonts w:ascii="Times New Roman" w:eastAsia="宋体" w:hAnsi="Times New Roman" w:cs="Times New Roman"/>
                <w:color w:val="0070C0"/>
                <w:szCs w:val="20"/>
              </w:rPr>
              <w:t>5</w:t>
            </w:r>
            <w:r w:rsidRPr="00BF02E2">
              <w:rPr>
                <w:rFonts w:ascii="Times New Roman" w:eastAsia="宋体" w:hAnsi="Times New Roman" w:cs="Times New Roman"/>
                <w:color w:val="0070C0"/>
                <w:szCs w:val="20"/>
              </w:rPr>
              <w:t>）</w:t>
            </w:r>
          </w:p>
        </w:tc>
        <w:tc>
          <w:tcPr>
            <w:tcW w:w="967" w:type="pct"/>
            <w:vMerge w:val="restart"/>
            <w:vAlign w:val="center"/>
          </w:tcPr>
          <w:p w14:paraId="1AA4A3D6"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气压</w:t>
            </w:r>
          </w:p>
        </w:tc>
        <w:tc>
          <w:tcPr>
            <w:tcW w:w="2149" w:type="pct"/>
            <w:vAlign w:val="center"/>
          </w:tcPr>
          <w:p w14:paraId="392DF94C"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年最高绝对气压</w:t>
            </w:r>
          </w:p>
        </w:tc>
        <w:tc>
          <w:tcPr>
            <w:tcW w:w="1326" w:type="pct"/>
            <w:vAlign w:val="center"/>
          </w:tcPr>
          <w:p w14:paraId="33C1A70F"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1046.9mb</w:t>
            </w:r>
          </w:p>
        </w:tc>
      </w:tr>
      <w:tr w:rsidR="00D04ACC" w:rsidRPr="00BF02E2" w14:paraId="6027CDFF" w14:textId="77777777" w:rsidTr="005B0975">
        <w:trPr>
          <w:jc w:val="center"/>
        </w:trPr>
        <w:tc>
          <w:tcPr>
            <w:tcW w:w="558" w:type="pct"/>
            <w:vMerge/>
            <w:vAlign w:val="center"/>
          </w:tcPr>
          <w:p w14:paraId="62A6B0C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2FD8F107"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30A36380"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年最低绝对气压</w:t>
            </w:r>
          </w:p>
        </w:tc>
        <w:tc>
          <w:tcPr>
            <w:tcW w:w="1326" w:type="pct"/>
            <w:vAlign w:val="center"/>
          </w:tcPr>
          <w:p w14:paraId="072CE3B2"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989.1mb</w:t>
            </w:r>
          </w:p>
        </w:tc>
      </w:tr>
      <w:tr w:rsidR="00D04ACC" w:rsidRPr="00BF02E2" w14:paraId="703F18A3" w14:textId="77777777" w:rsidTr="005B0975">
        <w:trPr>
          <w:jc w:val="center"/>
        </w:trPr>
        <w:tc>
          <w:tcPr>
            <w:tcW w:w="558" w:type="pct"/>
            <w:vMerge/>
            <w:vAlign w:val="center"/>
          </w:tcPr>
          <w:p w14:paraId="7216A186"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693F957A"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475656A4"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年平均气压</w:t>
            </w:r>
          </w:p>
        </w:tc>
        <w:tc>
          <w:tcPr>
            <w:tcW w:w="1326" w:type="pct"/>
            <w:vAlign w:val="center"/>
          </w:tcPr>
          <w:p w14:paraId="5646ABF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1015.5mb</w:t>
            </w:r>
          </w:p>
        </w:tc>
      </w:tr>
      <w:tr w:rsidR="00D04ACC" w:rsidRPr="00BF02E2" w14:paraId="3428F6C7" w14:textId="77777777" w:rsidTr="005B0975">
        <w:trPr>
          <w:jc w:val="center"/>
        </w:trPr>
        <w:tc>
          <w:tcPr>
            <w:tcW w:w="558" w:type="pct"/>
            <w:vMerge w:val="restart"/>
            <w:vAlign w:val="center"/>
          </w:tcPr>
          <w:p w14:paraId="3FA1081F"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w:t>
            </w:r>
            <w:r w:rsidRPr="00BF02E2">
              <w:rPr>
                <w:rFonts w:ascii="Times New Roman" w:eastAsia="宋体" w:hAnsi="Times New Roman" w:cs="Times New Roman"/>
                <w:color w:val="0070C0"/>
                <w:szCs w:val="20"/>
              </w:rPr>
              <w:t>6</w:t>
            </w:r>
            <w:r w:rsidRPr="00BF02E2">
              <w:rPr>
                <w:rFonts w:ascii="Times New Roman" w:eastAsia="宋体" w:hAnsi="Times New Roman" w:cs="Times New Roman"/>
                <w:color w:val="0070C0"/>
                <w:szCs w:val="20"/>
              </w:rPr>
              <w:t>）</w:t>
            </w:r>
          </w:p>
        </w:tc>
        <w:tc>
          <w:tcPr>
            <w:tcW w:w="967" w:type="pct"/>
            <w:vMerge w:val="restart"/>
            <w:vAlign w:val="center"/>
          </w:tcPr>
          <w:p w14:paraId="1FC15E1D"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风速</w:t>
            </w:r>
          </w:p>
        </w:tc>
        <w:tc>
          <w:tcPr>
            <w:tcW w:w="2149" w:type="pct"/>
            <w:vAlign w:val="center"/>
          </w:tcPr>
          <w:p w14:paraId="584431A3"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年平均风速</w:t>
            </w:r>
          </w:p>
        </w:tc>
        <w:tc>
          <w:tcPr>
            <w:tcW w:w="1326" w:type="pct"/>
            <w:vAlign w:val="center"/>
          </w:tcPr>
          <w:p w14:paraId="4B310F68"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2.92m/s</w:t>
            </w:r>
          </w:p>
        </w:tc>
      </w:tr>
      <w:tr w:rsidR="00D04ACC" w:rsidRPr="00BF02E2" w14:paraId="2828D40A" w14:textId="77777777" w:rsidTr="005B0975">
        <w:trPr>
          <w:jc w:val="center"/>
        </w:trPr>
        <w:tc>
          <w:tcPr>
            <w:tcW w:w="558" w:type="pct"/>
            <w:vMerge/>
            <w:vAlign w:val="center"/>
          </w:tcPr>
          <w:p w14:paraId="228FFCA6"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08DC234E"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0043274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30</w:t>
            </w:r>
            <w:r w:rsidRPr="00BF02E2">
              <w:rPr>
                <w:rFonts w:ascii="Times New Roman" w:eastAsia="宋体" w:hAnsi="Times New Roman" w:cs="Times New Roman"/>
                <w:color w:val="0070C0"/>
                <w:szCs w:val="20"/>
              </w:rPr>
              <w:t>年一遇</w:t>
            </w:r>
            <w:r w:rsidRPr="00BF02E2">
              <w:rPr>
                <w:rFonts w:ascii="Times New Roman" w:eastAsia="宋体" w:hAnsi="Times New Roman" w:cs="Times New Roman"/>
                <w:color w:val="0070C0"/>
                <w:szCs w:val="20"/>
              </w:rPr>
              <w:t>10</w:t>
            </w:r>
            <w:r w:rsidRPr="00BF02E2">
              <w:rPr>
                <w:rFonts w:ascii="Times New Roman" w:eastAsia="宋体" w:hAnsi="Times New Roman" w:cs="Times New Roman"/>
                <w:color w:val="0070C0"/>
                <w:szCs w:val="20"/>
              </w:rPr>
              <w:t>分钟最大平均风速</w:t>
            </w:r>
          </w:p>
        </w:tc>
        <w:tc>
          <w:tcPr>
            <w:tcW w:w="1326" w:type="pct"/>
            <w:vAlign w:val="center"/>
          </w:tcPr>
          <w:p w14:paraId="2B4599C5"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25.2m/s</w:t>
            </w:r>
          </w:p>
        </w:tc>
      </w:tr>
      <w:tr w:rsidR="00D04ACC" w:rsidRPr="00BF02E2" w14:paraId="521D51B6" w14:textId="77777777" w:rsidTr="005B0975">
        <w:trPr>
          <w:jc w:val="center"/>
        </w:trPr>
        <w:tc>
          <w:tcPr>
            <w:tcW w:w="558" w:type="pct"/>
            <w:vMerge w:val="restart"/>
            <w:vAlign w:val="center"/>
          </w:tcPr>
          <w:p w14:paraId="415B51B5"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w:t>
            </w:r>
            <w:r w:rsidRPr="00BF02E2">
              <w:rPr>
                <w:rFonts w:ascii="Times New Roman" w:eastAsia="宋体" w:hAnsi="Times New Roman" w:cs="Times New Roman"/>
                <w:color w:val="0070C0"/>
                <w:szCs w:val="20"/>
              </w:rPr>
              <w:t>7</w:t>
            </w:r>
            <w:r w:rsidRPr="00BF02E2">
              <w:rPr>
                <w:rFonts w:ascii="Times New Roman" w:eastAsia="宋体" w:hAnsi="Times New Roman" w:cs="Times New Roman"/>
                <w:color w:val="0070C0"/>
                <w:szCs w:val="20"/>
              </w:rPr>
              <w:t>）</w:t>
            </w:r>
          </w:p>
        </w:tc>
        <w:tc>
          <w:tcPr>
            <w:tcW w:w="967" w:type="pct"/>
            <w:vMerge w:val="restart"/>
            <w:vAlign w:val="center"/>
          </w:tcPr>
          <w:p w14:paraId="675A70EE"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风向</w:t>
            </w:r>
          </w:p>
        </w:tc>
        <w:tc>
          <w:tcPr>
            <w:tcW w:w="2149" w:type="pct"/>
            <w:vAlign w:val="center"/>
          </w:tcPr>
          <w:p w14:paraId="13AB550C"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主导风向冬季：东北风</w:t>
            </w:r>
          </w:p>
          <w:p w14:paraId="2EEA6721"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夏季：东南风</w:t>
            </w:r>
          </w:p>
        </w:tc>
        <w:tc>
          <w:tcPr>
            <w:tcW w:w="1326" w:type="pct"/>
            <w:vAlign w:val="center"/>
          </w:tcPr>
          <w:p w14:paraId="7183388C"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r>
      <w:tr w:rsidR="00D04ACC" w:rsidRPr="00BF02E2" w14:paraId="5FD49DBD" w14:textId="77777777" w:rsidTr="005B0975">
        <w:trPr>
          <w:jc w:val="center"/>
        </w:trPr>
        <w:tc>
          <w:tcPr>
            <w:tcW w:w="558" w:type="pct"/>
            <w:vMerge/>
            <w:vAlign w:val="center"/>
          </w:tcPr>
          <w:p w14:paraId="49D4A0E3"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967" w:type="pct"/>
            <w:vMerge/>
            <w:vAlign w:val="center"/>
          </w:tcPr>
          <w:p w14:paraId="7D2D0246"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p>
        </w:tc>
        <w:tc>
          <w:tcPr>
            <w:tcW w:w="2149" w:type="pct"/>
            <w:vAlign w:val="center"/>
          </w:tcPr>
          <w:p w14:paraId="42BD2127"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静风频率</w:t>
            </w:r>
          </w:p>
        </w:tc>
        <w:tc>
          <w:tcPr>
            <w:tcW w:w="1326" w:type="pct"/>
            <w:vAlign w:val="center"/>
          </w:tcPr>
          <w:p w14:paraId="6CADBA65"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Cs w:val="20"/>
              </w:rPr>
            </w:pPr>
            <w:r w:rsidRPr="00BF02E2">
              <w:rPr>
                <w:rFonts w:ascii="Times New Roman" w:eastAsia="宋体" w:hAnsi="Times New Roman" w:cs="Times New Roman"/>
                <w:color w:val="0070C0"/>
                <w:szCs w:val="20"/>
              </w:rPr>
              <w:t>22%</w:t>
            </w:r>
          </w:p>
        </w:tc>
      </w:tr>
    </w:tbl>
    <w:p w14:paraId="7AB44EF9" w14:textId="77777777" w:rsidR="00D04ACC" w:rsidRPr="00BF02E2" w:rsidRDefault="00D04ACC" w:rsidP="00D04ACC">
      <w:pPr>
        <w:adjustRightInd w:val="0"/>
        <w:snapToGrid w:val="0"/>
        <w:spacing w:line="500" w:lineRule="exact"/>
        <w:jc w:val="center"/>
        <w:rPr>
          <w:rFonts w:ascii="Times New Roman" w:eastAsia="宋体" w:hAnsi="Times New Roman" w:cs="Times New Roman"/>
          <w:color w:val="0070C0"/>
          <w:sz w:val="10"/>
          <w:szCs w:val="10"/>
        </w:rPr>
      </w:pPr>
    </w:p>
    <w:p w14:paraId="72469533" w14:textId="77777777" w:rsidR="00D04ACC" w:rsidRPr="00BF02E2" w:rsidRDefault="00D04ACC" w:rsidP="00D04ACC">
      <w:pPr>
        <w:adjustRightInd w:val="0"/>
        <w:snapToGrid w:val="0"/>
        <w:spacing w:line="500" w:lineRule="exact"/>
        <w:outlineLvl w:val="2"/>
        <w:rPr>
          <w:rFonts w:ascii="Times New Roman" w:eastAsia="宋体" w:hAnsi="Times New Roman" w:cs="Times New Roman"/>
          <w:b/>
          <w:color w:val="0070C0"/>
          <w:sz w:val="28"/>
          <w:szCs w:val="24"/>
        </w:rPr>
      </w:pPr>
      <w:r w:rsidRPr="00BF02E2">
        <w:rPr>
          <w:rFonts w:ascii="Times New Roman" w:eastAsia="宋体" w:hAnsi="Times New Roman" w:cs="Times New Roman"/>
          <w:b/>
          <w:color w:val="0070C0"/>
          <w:sz w:val="28"/>
          <w:szCs w:val="24"/>
        </w:rPr>
        <w:t>5.1.4</w:t>
      </w:r>
      <w:r w:rsidRPr="00BF02E2">
        <w:rPr>
          <w:rFonts w:ascii="Times New Roman" w:eastAsia="宋体" w:hAnsi="Times New Roman" w:cs="Times New Roman"/>
          <w:b/>
          <w:color w:val="0070C0"/>
          <w:sz w:val="28"/>
          <w:szCs w:val="24"/>
        </w:rPr>
        <w:t>水文</w:t>
      </w:r>
    </w:p>
    <w:p w14:paraId="18D6B15A" w14:textId="77777777" w:rsidR="00D04ACC" w:rsidRPr="00BF02E2" w:rsidRDefault="00D04ACC" w:rsidP="00D04ACC">
      <w:pPr>
        <w:adjustRightInd w:val="0"/>
        <w:snapToGrid w:val="0"/>
        <w:spacing w:line="500" w:lineRule="exact"/>
        <w:outlineLvl w:val="3"/>
        <w:rPr>
          <w:rFonts w:ascii="Times New Roman" w:eastAsia="宋体" w:hAnsi="Times New Roman" w:cs="Times New Roman"/>
          <w:b/>
          <w:color w:val="0070C0"/>
          <w:sz w:val="24"/>
          <w:szCs w:val="24"/>
        </w:rPr>
      </w:pPr>
      <w:r w:rsidRPr="00BF02E2">
        <w:rPr>
          <w:rFonts w:ascii="Times New Roman" w:eastAsia="宋体" w:hAnsi="Times New Roman" w:cs="Times New Roman"/>
          <w:b/>
          <w:color w:val="0070C0"/>
          <w:sz w:val="24"/>
          <w:szCs w:val="24"/>
        </w:rPr>
        <w:t>5.1.4.1</w:t>
      </w:r>
      <w:r w:rsidRPr="00BF02E2">
        <w:rPr>
          <w:rFonts w:ascii="Times New Roman" w:eastAsia="宋体" w:hAnsi="Times New Roman" w:cs="Times New Roman"/>
          <w:b/>
          <w:color w:val="0070C0"/>
          <w:sz w:val="24"/>
          <w:szCs w:val="24"/>
        </w:rPr>
        <w:t>水文水系</w:t>
      </w:r>
    </w:p>
    <w:p w14:paraId="7F5E8BDA" w14:textId="5CBAFE34"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建设项目所在地附近的主要河流为马汊河、长江南京大厂段。建设项目废水经厂区污水处理厂处理后，排入长江。建设项目周边水系概化图参见图</w:t>
      </w:r>
      <w:r w:rsidRPr="00BF02E2">
        <w:rPr>
          <w:rFonts w:ascii="Times New Roman" w:eastAsia="宋体" w:hAnsi="Times New Roman" w:cs="Times New Roman"/>
          <w:color w:val="0070C0"/>
          <w:sz w:val="24"/>
          <w:szCs w:val="24"/>
        </w:rPr>
        <w:t>5.1-</w:t>
      </w:r>
      <w:r w:rsidR="0010032B">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w:t>
      </w:r>
    </w:p>
    <w:p w14:paraId="6928394E"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）长江</w:t>
      </w:r>
    </w:p>
    <w:p w14:paraId="472B6324"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长江是我国第一大河，流域面积</w:t>
      </w:r>
      <w:r w:rsidRPr="00BF02E2">
        <w:rPr>
          <w:rFonts w:ascii="Times New Roman" w:eastAsia="宋体" w:hAnsi="Times New Roman" w:cs="Times New Roman"/>
          <w:color w:val="0070C0"/>
          <w:sz w:val="24"/>
          <w:szCs w:val="24"/>
        </w:rPr>
        <w:t>180</w:t>
      </w:r>
      <w:r w:rsidRPr="00BF02E2">
        <w:rPr>
          <w:rFonts w:ascii="Times New Roman" w:eastAsia="宋体" w:hAnsi="Times New Roman" w:cs="Times New Roman"/>
          <w:color w:val="0070C0"/>
          <w:sz w:val="24"/>
          <w:szCs w:val="24"/>
        </w:rPr>
        <w:t>万</w:t>
      </w:r>
      <w:r w:rsidRPr="00BF02E2">
        <w:rPr>
          <w:rFonts w:ascii="Times New Roman" w:eastAsia="宋体" w:hAnsi="Times New Roman" w:cs="Times New Roman"/>
          <w:color w:val="0070C0"/>
          <w:sz w:val="24"/>
          <w:szCs w:val="24"/>
        </w:rPr>
        <w:t>km</w:t>
      </w:r>
      <w:r w:rsidRPr="00BF02E2">
        <w:rPr>
          <w:rFonts w:ascii="Times New Roman" w:eastAsia="宋体" w:hAnsi="Times New Roman" w:cs="Times New Roman"/>
          <w:color w:val="0070C0"/>
          <w:sz w:val="24"/>
          <w:szCs w:val="24"/>
          <w:vertAlign w:val="superscript"/>
        </w:rPr>
        <w:t>2</w:t>
      </w:r>
      <w:r w:rsidRPr="00BF02E2">
        <w:rPr>
          <w:rFonts w:ascii="Times New Roman" w:eastAsia="宋体" w:hAnsi="Times New Roman" w:cs="Times New Roman"/>
          <w:color w:val="0070C0"/>
          <w:sz w:val="24"/>
          <w:szCs w:val="24"/>
        </w:rPr>
        <w:t>，长约</w:t>
      </w:r>
      <w:r w:rsidRPr="00BF02E2">
        <w:rPr>
          <w:rFonts w:ascii="Times New Roman" w:eastAsia="宋体" w:hAnsi="Times New Roman" w:cs="Times New Roman"/>
          <w:color w:val="0070C0"/>
          <w:sz w:val="24"/>
          <w:szCs w:val="24"/>
        </w:rPr>
        <w:t>6300km</w:t>
      </w:r>
      <w:r w:rsidRPr="00BF02E2">
        <w:rPr>
          <w:rFonts w:ascii="Times New Roman" w:eastAsia="宋体" w:hAnsi="Times New Roman" w:cs="Times New Roman"/>
          <w:color w:val="0070C0"/>
          <w:sz w:val="24"/>
          <w:szCs w:val="24"/>
        </w:rPr>
        <w:t>，径流资源占全国总量的</w:t>
      </w:r>
      <w:r w:rsidRPr="00BF02E2">
        <w:rPr>
          <w:rFonts w:ascii="Times New Roman" w:eastAsia="宋体" w:hAnsi="Times New Roman" w:cs="Times New Roman"/>
          <w:color w:val="0070C0"/>
          <w:sz w:val="24"/>
          <w:szCs w:val="24"/>
        </w:rPr>
        <w:t>37.8%</w:t>
      </w:r>
      <w:r w:rsidRPr="00BF02E2">
        <w:rPr>
          <w:rFonts w:ascii="Times New Roman" w:eastAsia="宋体" w:hAnsi="Times New Roman" w:cs="Times New Roman"/>
          <w:color w:val="0070C0"/>
          <w:sz w:val="24"/>
          <w:szCs w:val="24"/>
        </w:rPr>
        <w:t>。长江南京大厂段位于南京东北部，系八卦洲北汊江段，全长约占</w:t>
      </w:r>
      <w:r w:rsidRPr="00BF02E2">
        <w:rPr>
          <w:rFonts w:ascii="Times New Roman" w:eastAsia="宋体" w:hAnsi="Times New Roman" w:cs="Times New Roman"/>
          <w:color w:val="0070C0"/>
          <w:sz w:val="24"/>
          <w:szCs w:val="24"/>
        </w:rPr>
        <w:t>21.6km</w:t>
      </w:r>
      <w:r w:rsidRPr="00BF02E2">
        <w:rPr>
          <w:rFonts w:ascii="Times New Roman" w:eastAsia="宋体" w:hAnsi="Times New Roman" w:cs="Times New Roman"/>
          <w:color w:val="0070C0"/>
          <w:sz w:val="24"/>
          <w:szCs w:val="24"/>
        </w:rPr>
        <w:t>，其间主要支流为马汊河。大厂江段水面宽约</w:t>
      </w:r>
      <w:r w:rsidRPr="00BF02E2">
        <w:rPr>
          <w:rFonts w:ascii="Times New Roman" w:eastAsia="宋体" w:hAnsi="Times New Roman" w:cs="Times New Roman"/>
          <w:color w:val="0070C0"/>
          <w:sz w:val="24"/>
          <w:szCs w:val="24"/>
        </w:rPr>
        <w:t>350</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900m</w:t>
      </w:r>
      <w:r w:rsidRPr="00BF02E2">
        <w:rPr>
          <w:rFonts w:ascii="Times New Roman" w:eastAsia="宋体" w:hAnsi="Times New Roman" w:cs="Times New Roman"/>
          <w:color w:val="0070C0"/>
          <w:sz w:val="24"/>
          <w:szCs w:val="24"/>
        </w:rPr>
        <w:t>，进出口段及中部马汊河段附近较宽，约</w:t>
      </w:r>
      <w:r w:rsidRPr="00BF02E2">
        <w:rPr>
          <w:rFonts w:ascii="Times New Roman" w:eastAsia="宋体" w:hAnsi="Times New Roman" w:cs="Times New Roman"/>
          <w:color w:val="0070C0"/>
          <w:sz w:val="24"/>
          <w:szCs w:val="24"/>
        </w:rPr>
        <w:t>700</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900m</w:t>
      </w:r>
      <w:r w:rsidRPr="00BF02E2">
        <w:rPr>
          <w:rFonts w:ascii="Times New Roman" w:eastAsia="宋体" w:hAnsi="Times New Roman" w:cs="Times New Roman"/>
          <w:color w:val="0070C0"/>
          <w:sz w:val="24"/>
          <w:szCs w:val="24"/>
        </w:rPr>
        <w:t>，最窄处在南化公司附近，宽约</w:t>
      </w:r>
      <w:r w:rsidRPr="00BF02E2">
        <w:rPr>
          <w:rFonts w:ascii="Times New Roman" w:eastAsia="宋体" w:hAnsi="Times New Roman" w:cs="Times New Roman"/>
          <w:color w:val="0070C0"/>
          <w:sz w:val="24"/>
          <w:szCs w:val="24"/>
        </w:rPr>
        <w:t>350m</w:t>
      </w:r>
      <w:r w:rsidRPr="00BF02E2">
        <w:rPr>
          <w:rFonts w:ascii="Times New Roman" w:eastAsia="宋体" w:hAnsi="Times New Roman" w:cs="Times New Roman"/>
          <w:color w:val="0070C0"/>
          <w:sz w:val="24"/>
          <w:szCs w:val="24"/>
        </w:rPr>
        <w:t>，平均河宽约</w:t>
      </w:r>
      <w:r w:rsidRPr="00BF02E2">
        <w:rPr>
          <w:rFonts w:ascii="Times New Roman" w:eastAsia="宋体" w:hAnsi="Times New Roman" w:cs="Times New Roman"/>
          <w:color w:val="0070C0"/>
          <w:sz w:val="24"/>
          <w:szCs w:val="24"/>
        </w:rPr>
        <w:t>624m</w:t>
      </w:r>
      <w:r w:rsidRPr="00BF02E2">
        <w:rPr>
          <w:rFonts w:ascii="Times New Roman" w:eastAsia="宋体" w:hAnsi="Times New Roman" w:cs="Times New Roman"/>
          <w:color w:val="0070C0"/>
          <w:sz w:val="24"/>
          <w:szCs w:val="24"/>
        </w:rPr>
        <w:t>，平均水深</w:t>
      </w:r>
      <w:r w:rsidRPr="00BF02E2">
        <w:rPr>
          <w:rFonts w:ascii="Times New Roman" w:eastAsia="宋体" w:hAnsi="Times New Roman" w:cs="Times New Roman"/>
          <w:color w:val="0070C0"/>
          <w:sz w:val="24"/>
          <w:szCs w:val="24"/>
        </w:rPr>
        <w:t>8.4m</w:t>
      </w:r>
      <w:r w:rsidRPr="00BF02E2">
        <w:rPr>
          <w:rFonts w:ascii="Times New Roman" w:eastAsia="宋体" w:hAnsi="Times New Roman" w:cs="Times New Roman"/>
          <w:color w:val="0070C0"/>
          <w:sz w:val="24"/>
          <w:szCs w:val="24"/>
        </w:rPr>
        <w:t>，平面形态呈一个向北突出的大弯道。本河段属长江下游感潮河段，受中等强度潮汐影响，水位每天出现两次潮峰和两次潮谷。涨潮历时约</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小时，落潮历时约</w:t>
      </w:r>
      <w:r w:rsidRPr="00BF02E2">
        <w:rPr>
          <w:rFonts w:ascii="Times New Roman" w:eastAsia="宋体" w:hAnsi="Times New Roman" w:cs="Times New Roman"/>
          <w:color w:val="0070C0"/>
          <w:sz w:val="24"/>
          <w:szCs w:val="24"/>
        </w:rPr>
        <w:t>9</w:t>
      </w:r>
      <w:r w:rsidRPr="00BF02E2">
        <w:rPr>
          <w:rFonts w:ascii="Times New Roman" w:eastAsia="宋体" w:hAnsi="Times New Roman" w:cs="Times New Roman"/>
          <w:color w:val="0070C0"/>
          <w:sz w:val="24"/>
          <w:szCs w:val="24"/>
        </w:rPr>
        <w:t>小时，涨潮水流有托顶，存在负流。长江南京段的水流虽受潮汐影响，但全年变化仍为径流控</w:t>
      </w:r>
      <w:r w:rsidRPr="00BF02E2">
        <w:rPr>
          <w:rFonts w:ascii="Times New Roman" w:eastAsia="宋体" w:hAnsi="Times New Roman" w:cs="Times New Roman"/>
          <w:color w:val="0070C0"/>
          <w:sz w:val="24"/>
          <w:szCs w:val="24"/>
        </w:rPr>
        <w:lastRenderedPageBreak/>
        <w:t>制调节，其来水特征可用南京上游的大通水文站资料代表。大通历年的最大流量为</w:t>
      </w:r>
      <w:r w:rsidRPr="00BF02E2">
        <w:rPr>
          <w:rFonts w:ascii="Times New Roman" w:eastAsia="宋体" w:hAnsi="Times New Roman" w:cs="Times New Roman"/>
          <w:color w:val="0070C0"/>
          <w:sz w:val="24"/>
          <w:szCs w:val="24"/>
        </w:rPr>
        <w:t>92600m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，多年平均流量为</w:t>
      </w:r>
      <w:r w:rsidRPr="00BF02E2">
        <w:rPr>
          <w:rFonts w:ascii="Times New Roman" w:eastAsia="宋体" w:hAnsi="Times New Roman" w:cs="Times New Roman"/>
          <w:color w:val="0070C0"/>
          <w:sz w:val="24"/>
          <w:szCs w:val="24"/>
        </w:rPr>
        <w:t>28600m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。年内最小月平均流量一般出现在</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月份，</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月开始涨水，</w:t>
      </w:r>
      <w:r w:rsidRPr="00BF02E2">
        <w:rPr>
          <w:rFonts w:ascii="Times New Roman" w:eastAsia="宋体" w:hAnsi="Times New Roman" w:cs="Times New Roman"/>
          <w:color w:val="0070C0"/>
          <w:sz w:val="24"/>
          <w:szCs w:val="24"/>
        </w:rPr>
        <w:t>7</w:t>
      </w:r>
      <w:r w:rsidRPr="00BF02E2">
        <w:rPr>
          <w:rFonts w:ascii="Times New Roman" w:eastAsia="宋体" w:hAnsi="Times New Roman" w:cs="Times New Roman"/>
          <w:color w:val="0070C0"/>
          <w:sz w:val="24"/>
          <w:szCs w:val="24"/>
        </w:rPr>
        <w:t>月份出现最大值。大厂江段的分流比随上游来流大小而变化，汛期的分流比约</w:t>
      </w:r>
      <w:r w:rsidRPr="00BF02E2">
        <w:rPr>
          <w:rFonts w:ascii="Times New Roman" w:eastAsia="宋体" w:hAnsi="Times New Roman" w:cs="Times New Roman"/>
          <w:color w:val="0070C0"/>
          <w:sz w:val="24"/>
          <w:szCs w:val="24"/>
        </w:rPr>
        <w:t>18%</w:t>
      </w:r>
      <w:r w:rsidRPr="00BF02E2">
        <w:rPr>
          <w:rFonts w:ascii="Times New Roman" w:eastAsia="宋体" w:hAnsi="Times New Roman" w:cs="Times New Roman"/>
          <w:color w:val="0070C0"/>
          <w:sz w:val="24"/>
          <w:szCs w:val="24"/>
        </w:rPr>
        <w:t>左右，枯水期约</w:t>
      </w:r>
      <w:r w:rsidRPr="00BF02E2">
        <w:rPr>
          <w:rFonts w:ascii="Times New Roman" w:eastAsia="宋体" w:hAnsi="Times New Roman" w:cs="Times New Roman"/>
          <w:color w:val="0070C0"/>
          <w:sz w:val="24"/>
          <w:szCs w:val="24"/>
        </w:rPr>
        <w:t>15%</w:t>
      </w:r>
      <w:r w:rsidRPr="00BF02E2">
        <w:rPr>
          <w:rFonts w:ascii="Times New Roman" w:eastAsia="宋体" w:hAnsi="Times New Roman" w:cs="Times New Roman"/>
          <w:color w:val="0070C0"/>
          <w:sz w:val="24"/>
          <w:szCs w:val="24"/>
        </w:rPr>
        <w:t>。本江段历年来最大流量为</w:t>
      </w:r>
      <w:r w:rsidRPr="00BF02E2">
        <w:rPr>
          <w:rFonts w:ascii="Times New Roman" w:eastAsia="宋体" w:hAnsi="Times New Roman" w:cs="Times New Roman"/>
          <w:color w:val="0070C0"/>
          <w:sz w:val="24"/>
          <w:szCs w:val="24"/>
        </w:rPr>
        <w:t>1.8</w:t>
      </w:r>
      <w:r w:rsidRPr="00BF02E2">
        <w:rPr>
          <w:rFonts w:ascii="Times New Roman" w:eastAsia="宋体" w:hAnsi="Times New Roman" w:cs="Times New Roman"/>
          <w:color w:val="0070C0"/>
          <w:sz w:val="24"/>
          <w:szCs w:val="24"/>
        </w:rPr>
        <w:t>万</w:t>
      </w:r>
      <w:r w:rsidRPr="00BF02E2">
        <w:rPr>
          <w:rFonts w:ascii="Times New Roman" w:eastAsia="宋体" w:hAnsi="Times New Roman" w:cs="Times New Roman"/>
          <w:color w:val="0070C0"/>
          <w:sz w:val="24"/>
          <w:szCs w:val="24"/>
        </w:rPr>
        <w:t>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，最小流量为</w:t>
      </w:r>
      <w:r w:rsidRPr="00BF02E2">
        <w:rPr>
          <w:rFonts w:ascii="Times New Roman" w:eastAsia="宋体" w:hAnsi="Times New Roman" w:cs="Times New Roman"/>
          <w:color w:val="0070C0"/>
          <w:sz w:val="24"/>
          <w:szCs w:val="24"/>
        </w:rPr>
        <w:t>0.12</w:t>
      </w:r>
      <w:r w:rsidRPr="00BF02E2">
        <w:rPr>
          <w:rFonts w:ascii="Times New Roman" w:eastAsia="宋体" w:hAnsi="Times New Roman" w:cs="Times New Roman"/>
          <w:color w:val="0070C0"/>
          <w:sz w:val="24"/>
          <w:szCs w:val="24"/>
        </w:rPr>
        <w:t>万</w:t>
      </w:r>
      <w:r w:rsidRPr="00BF02E2">
        <w:rPr>
          <w:rFonts w:ascii="Times New Roman" w:eastAsia="宋体" w:hAnsi="Times New Roman" w:cs="Times New Roman"/>
          <w:color w:val="0070C0"/>
          <w:sz w:val="24"/>
          <w:szCs w:val="24"/>
        </w:rPr>
        <w:t>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w:t>
      </w:r>
    </w:p>
    <w:p w14:paraId="668734F1"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）马汊河</w:t>
      </w:r>
    </w:p>
    <w:p w14:paraId="6C06EBB9"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马汊河是滁河的分洪道，是人工开挖而成，全长</w:t>
      </w:r>
      <w:r w:rsidRPr="00BF02E2">
        <w:rPr>
          <w:rFonts w:ascii="Times New Roman" w:eastAsia="宋体" w:hAnsi="Times New Roman" w:cs="Times New Roman"/>
          <w:color w:val="0070C0"/>
          <w:sz w:val="24"/>
          <w:szCs w:val="24"/>
        </w:rPr>
        <w:t>13.9km</w:t>
      </w:r>
      <w:r w:rsidRPr="00BF02E2">
        <w:rPr>
          <w:rFonts w:ascii="Times New Roman" w:eastAsia="宋体" w:hAnsi="Times New Roman" w:cs="Times New Roman"/>
          <w:color w:val="0070C0"/>
          <w:sz w:val="24"/>
          <w:szCs w:val="24"/>
        </w:rPr>
        <w:t>，从六合县的新集乡与浦口盘城交界处的小头李向东，经新桥、东钱桥折向东南，在</w:t>
      </w:r>
      <w:r w:rsidRPr="00BF02E2">
        <w:rPr>
          <w:rFonts w:ascii="Times New Roman" w:eastAsia="宋体" w:hAnsi="Times New Roman" w:cs="Times New Roman"/>
          <w:color w:val="0070C0"/>
          <w:sz w:val="24"/>
          <w:szCs w:val="24"/>
        </w:rPr>
        <w:t>207</w:t>
      </w:r>
      <w:r w:rsidRPr="00BF02E2">
        <w:rPr>
          <w:rFonts w:ascii="Times New Roman" w:eastAsia="宋体" w:hAnsi="Times New Roman" w:cs="Times New Roman"/>
          <w:color w:val="0070C0"/>
          <w:sz w:val="24"/>
          <w:szCs w:val="24"/>
        </w:rPr>
        <w:t>厂（造船厂）东侧入长江。河宽</w:t>
      </w:r>
      <w:r w:rsidRPr="00BF02E2">
        <w:rPr>
          <w:rFonts w:ascii="Times New Roman" w:eastAsia="宋体" w:hAnsi="Times New Roman" w:cs="Times New Roman"/>
          <w:color w:val="0070C0"/>
          <w:sz w:val="24"/>
          <w:szCs w:val="24"/>
        </w:rPr>
        <w:t>70m</w:t>
      </w:r>
      <w:r w:rsidRPr="00BF02E2">
        <w:rPr>
          <w:rFonts w:ascii="Times New Roman" w:eastAsia="宋体" w:hAnsi="Times New Roman" w:cs="Times New Roman"/>
          <w:color w:val="0070C0"/>
          <w:sz w:val="24"/>
          <w:szCs w:val="24"/>
        </w:rPr>
        <w:t>左右，河底高程</w:t>
      </w:r>
      <w:r w:rsidRPr="00BF02E2">
        <w:rPr>
          <w:rFonts w:ascii="Times New Roman" w:eastAsia="宋体" w:hAnsi="Times New Roman" w:cs="Times New Roman"/>
          <w:color w:val="0070C0"/>
          <w:sz w:val="24"/>
          <w:szCs w:val="24"/>
        </w:rPr>
        <w:t>0.7m</w:t>
      </w:r>
      <w:r w:rsidRPr="00BF02E2">
        <w:rPr>
          <w:rFonts w:ascii="Times New Roman" w:eastAsia="宋体" w:hAnsi="Times New Roman" w:cs="Times New Roman"/>
          <w:color w:val="0070C0"/>
          <w:sz w:val="24"/>
          <w:szCs w:val="24"/>
        </w:rPr>
        <w:t>；最大洪峰流量</w:t>
      </w:r>
      <w:r w:rsidRPr="00BF02E2">
        <w:rPr>
          <w:rFonts w:ascii="Times New Roman" w:eastAsia="宋体" w:hAnsi="Times New Roman" w:cs="Times New Roman"/>
          <w:color w:val="0070C0"/>
          <w:sz w:val="24"/>
          <w:szCs w:val="24"/>
        </w:rPr>
        <w:t>1260m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。枯水期无实测流量资料，据估计，平均流量约</w:t>
      </w:r>
      <w:r w:rsidRPr="00BF02E2">
        <w:rPr>
          <w:rFonts w:ascii="Times New Roman" w:eastAsia="宋体" w:hAnsi="Times New Roman" w:cs="Times New Roman"/>
          <w:color w:val="0070C0"/>
          <w:sz w:val="24"/>
          <w:szCs w:val="24"/>
        </w:rPr>
        <w:t>20</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30m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。涨潮时大纬路桥附近马汊河水有倒流。</w:t>
      </w:r>
    </w:p>
    <w:p w14:paraId="608E00CE" w14:textId="77777777" w:rsidR="00D04ACC" w:rsidRPr="00BF02E2" w:rsidRDefault="00D04ACC" w:rsidP="00D04ACC">
      <w:pPr>
        <w:spacing w:line="500" w:lineRule="exact"/>
        <w:outlineLvl w:val="3"/>
        <w:rPr>
          <w:rFonts w:ascii="Times New Roman" w:eastAsia="宋体" w:hAnsi="Times New Roman" w:cs="Times New Roman"/>
          <w:b/>
          <w:color w:val="0070C0"/>
          <w:sz w:val="24"/>
        </w:rPr>
      </w:pPr>
      <w:r w:rsidRPr="00BF02E2">
        <w:rPr>
          <w:rFonts w:ascii="Times New Roman" w:eastAsia="宋体" w:hAnsi="Times New Roman" w:cs="Times New Roman"/>
          <w:b/>
          <w:color w:val="0070C0"/>
          <w:sz w:val="24"/>
        </w:rPr>
        <w:t>5.1.4.2</w:t>
      </w:r>
      <w:r w:rsidRPr="00BF02E2">
        <w:rPr>
          <w:rFonts w:ascii="Times New Roman" w:eastAsia="宋体" w:hAnsi="Times New Roman" w:cs="Times New Roman"/>
          <w:b/>
          <w:color w:val="0070C0"/>
          <w:sz w:val="24"/>
        </w:rPr>
        <w:t>大厂江段主要取、排水口设施概况</w:t>
      </w:r>
    </w:p>
    <w:p w14:paraId="42C1CE8E"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）排污口</w:t>
      </w:r>
    </w:p>
    <w:p w14:paraId="201DF0C2"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大厂地区是南京的重要工业区，区内主要大型企业有：南京钢铁联合公司、华能国际电力股份有限公司南京电厂、南京第二热电厂、南京帝斯曼东方化工有限公司、中国石化南京化学工业有限公司、扬子石化公司</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巴斯夫有限责任公司、中国石化扬子石油化工有限公司。这些企业的工业废水和生活污水经处理后通过明沟或暗管排入大厂江段。</w:t>
      </w:r>
    </w:p>
    <w:p w14:paraId="37AA0DC8"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从八卦洲洲头起算，到八卦洲洲尾，长江北岸（大厂地区江段）人工设置的排污口共计</w:t>
      </w:r>
      <w:r w:rsidRPr="00BF02E2">
        <w:rPr>
          <w:rFonts w:ascii="Times New Roman" w:eastAsia="宋体" w:hAnsi="Times New Roman" w:cs="Times New Roman"/>
          <w:color w:val="0070C0"/>
          <w:sz w:val="24"/>
          <w:szCs w:val="24"/>
        </w:rPr>
        <w:t>13</w:t>
      </w:r>
      <w:r w:rsidRPr="00BF02E2">
        <w:rPr>
          <w:rFonts w:ascii="Times New Roman" w:eastAsia="宋体" w:hAnsi="Times New Roman" w:cs="Times New Roman"/>
          <w:color w:val="0070C0"/>
          <w:sz w:val="24"/>
          <w:szCs w:val="24"/>
        </w:rPr>
        <w:t>个，南京钢铁联合公司</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个，分别是</w:t>
      </w:r>
      <w:r w:rsidRPr="00BF02E2">
        <w:rPr>
          <w:rFonts w:ascii="Times New Roman" w:eastAsia="宋体" w:hAnsi="Times New Roman" w:cs="Times New Roman"/>
          <w:color w:val="0070C0"/>
          <w:sz w:val="24"/>
          <w:szCs w:val="24"/>
        </w:rPr>
        <w:t>WS-02</w:t>
      </w:r>
      <w:r w:rsidRPr="00BF02E2">
        <w:rPr>
          <w:rFonts w:ascii="Times New Roman" w:eastAsia="宋体" w:hAnsi="Times New Roman" w:cs="Times New Roman"/>
          <w:color w:val="0070C0"/>
          <w:sz w:val="24"/>
          <w:szCs w:val="24"/>
        </w:rPr>
        <w:t>排口和</w:t>
      </w:r>
      <w:r w:rsidRPr="00BF02E2">
        <w:rPr>
          <w:rFonts w:ascii="Times New Roman" w:eastAsia="宋体" w:hAnsi="Times New Roman" w:cs="Times New Roman"/>
          <w:color w:val="0070C0"/>
          <w:sz w:val="24"/>
          <w:szCs w:val="24"/>
        </w:rPr>
        <w:t>WS-05</w:t>
      </w:r>
      <w:r w:rsidRPr="00BF02E2">
        <w:rPr>
          <w:rFonts w:ascii="Times New Roman" w:eastAsia="宋体" w:hAnsi="Times New Roman" w:cs="Times New Roman"/>
          <w:color w:val="0070C0"/>
          <w:sz w:val="24"/>
          <w:szCs w:val="24"/>
        </w:rPr>
        <w:t>排口，华能国际电力股份有限公司南京电厂</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个，是</w:t>
      </w:r>
      <w:r w:rsidRPr="00BF02E2">
        <w:rPr>
          <w:rFonts w:ascii="Times New Roman" w:eastAsia="宋体" w:hAnsi="Times New Roman" w:cs="Times New Roman"/>
          <w:color w:val="0070C0"/>
          <w:sz w:val="24"/>
          <w:szCs w:val="24"/>
        </w:rPr>
        <w:t>WS-011001</w:t>
      </w:r>
      <w:r w:rsidRPr="00BF02E2">
        <w:rPr>
          <w:rFonts w:ascii="Times New Roman" w:eastAsia="宋体" w:hAnsi="Times New Roman" w:cs="Times New Roman"/>
          <w:color w:val="0070C0"/>
          <w:sz w:val="24"/>
          <w:szCs w:val="24"/>
        </w:rPr>
        <w:t>排口，南京热电厂</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个，是</w:t>
      </w:r>
      <w:r w:rsidRPr="00BF02E2">
        <w:rPr>
          <w:rFonts w:ascii="Times New Roman" w:eastAsia="宋体" w:hAnsi="Times New Roman" w:cs="Times New Roman"/>
          <w:color w:val="0070C0"/>
          <w:sz w:val="24"/>
          <w:szCs w:val="24"/>
        </w:rPr>
        <w:t>WS-231401</w:t>
      </w:r>
      <w:r w:rsidRPr="00BF02E2">
        <w:rPr>
          <w:rFonts w:ascii="Times New Roman" w:eastAsia="宋体" w:hAnsi="Times New Roman" w:cs="Times New Roman"/>
          <w:color w:val="0070C0"/>
          <w:sz w:val="24"/>
          <w:szCs w:val="24"/>
        </w:rPr>
        <w:t>排口，南京帝斯曼东方化工有限公司</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个，是</w:t>
      </w:r>
      <w:r w:rsidRPr="00BF02E2">
        <w:rPr>
          <w:rFonts w:ascii="Times New Roman" w:eastAsia="宋体" w:hAnsi="Times New Roman" w:cs="Times New Roman"/>
          <w:color w:val="0070C0"/>
          <w:sz w:val="24"/>
          <w:szCs w:val="24"/>
        </w:rPr>
        <w:t>WS-020501</w:t>
      </w:r>
      <w:r w:rsidRPr="00BF02E2">
        <w:rPr>
          <w:rFonts w:ascii="Times New Roman" w:eastAsia="宋体" w:hAnsi="Times New Roman" w:cs="Times New Roman"/>
          <w:color w:val="0070C0"/>
          <w:sz w:val="24"/>
          <w:szCs w:val="24"/>
        </w:rPr>
        <w:t>排口，中国石化南京化学工业有限公司</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个，分别是</w:t>
      </w:r>
      <w:r w:rsidRPr="00BF02E2">
        <w:rPr>
          <w:rFonts w:ascii="Times New Roman" w:eastAsia="宋体" w:hAnsi="Times New Roman" w:cs="Times New Roman"/>
          <w:color w:val="0070C0"/>
          <w:sz w:val="24"/>
          <w:szCs w:val="24"/>
        </w:rPr>
        <w:t>WS-020503</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WS-020505</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WS-020511</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WS-020515</w:t>
      </w:r>
      <w:r w:rsidRPr="00BF02E2">
        <w:rPr>
          <w:rFonts w:ascii="Times New Roman" w:eastAsia="宋体" w:hAnsi="Times New Roman" w:cs="Times New Roman"/>
          <w:color w:val="0070C0"/>
          <w:sz w:val="24"/>
          <w:szCs w:val="24"/>
        </w:rPr>
        <w:t>、综合污水处理场排口，中国石化扬子石油化工有限公司</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个，是</w:t>
      </w:r>
      <w:r w:rsidRPr="00BF02E2">
        <w:rPr>
          <w:rFonts w:ascii="Times New Roman" w:eastAsia="宋体" w:hAnsi="Times New Roman" w:cs="Times New Roman"/>
          <w:color w:val="0070C0"/>
          <w:sz w:val="24"/>
          <w:szCs w:val="24"/>
        </w:rPr>
        <w:t>WS-010101</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WS-010102</w:t>
      </w:r>
      <w:r w:rsidRPr="00BF02E2">
        <w:rPr>
          <w:rFonts w:ascii="Times New Roman" w:eastAsia="宋体" w:hAnsi="Times New Roman" w:cs="Times New Roman"/>
          <w:color w:val="0070C0"/>
          <w:sz w:val="24"/>
          <w:szCs w:val="24"/>
        </w:rPr>
        <w:t>，化工园污水处理厂</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个，是</w:t>
      </w:r>
      <w:r w:rsidRPr="00BF02E2">
        <w:rPr>
          <w:rFonts w:ascii="Times New Roman" w:eastAsia="宋体" w:hAnsi="Times New Roman" w:cs="Times New Roman"/>
          <w:color w:val="0070C0"/>
          <w:sz w:val="24"/>
          <w:szCs w:val="24"/>
        </w:rPr>
        <w:t>C001</w:t>
      </w:r>
      <w:r w:rsidRPr="00BF02E2">
        <w:rPr>
          <w:rFonts w:ascii="Times New Roman" w:eastAsia="宋体" w:hAnsi="Times New Roman" w:cs="Times New Roman"/>
          <w:color w:val="0070C0"/>
          <w:sz w:val="24"/>
          <w:szCs w:val="24"/>
        </w:rPr>
        <w:t>排口。</w:t>
      </w:r>
    </w:p>
    <w:p w14:paraId="11DF7A31"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这些工业排污口涉及的排污明渠共</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个，分别是卸甲甸沟，东方公司大明沟、</w:t>
      </w:r>
      <w:r w:rsidRPr="00BF02E2">
        <w:rPr>
          <w:rFonts w:ascii="Times New Roman" w:eastAsia="宋体" w:hAnsi="Times New Roman" w:cs="Times New Roman"/>
          <w:color w:val="0070C0"/>
          <w:sz w:val="24"/>
          <w:szCs w:val="24"/>
        </w:rPr>
        <w:t>11</w:t>
      </w:r>
      <w:r w:rsidRPr="00BF02E2">
        <w:rPr>
          <w:rFonts w:ascii="Times New Roman" w:eastAsia="宋体" w:hAnsi="Times New Roman" w:cs="Times New Roman"/>
          <w:color w:val="0070C0"/>
          <w:sz w:val="24"/>
          <w:szCs w:val="24"/>
        </w:rPr>
        <w:t>号排口大明沟，姜桥大明沟，综合污水处理场附近大明沟，华能国际电力股份有限公司南京电厂的</w:t>
      </w:r>
      <w:r w:rsidRPr="00BF02E2">
        <w:rPr>
          <w:rFonts w:ascii="Times New Roman" w:eastAsia="宋体" w:hAnsi="Times New Roman" w:cs="Times New Roman"/>
          <w:color w:val="0070C0"/>
          <w:sz w:val="24"/>
          <w:szCs w:val="24"/>
        </w:rPr>
        <w:t>WS-011001</w:t>
      </w:r>
      <w:r w:rsidRPr="00BF02E2">
        <w:rPr>
          <w:rFonts w:ascii="Times New Roman" w:eastAsia="宋体" w:hAnsi="Times New Roman" w:cs="Times New Roman"/>
          <w:color w:val="0070C0"/>
          <w:sz w:val="24"/>
          <w:szCs w:val="24"/>
        </w:rPr>
        <w:t>排口通过卸甲甸沟排入长江，南京帝斯曼东方化工有限公司的</w:t>
      </w:r>
      <w:r w:rsidRPr="00BF02E2">
        <w:rPr>
          <w:rFonts w:ascii="Times New Roman" w:eastAsia="宋体" w:hAnsi="Times New Roman" w:cs="Times New Roman"/>
          <w:color w:val="0070C0"/>
          <w:sz w:val="24"/>
          <w:szCs w:val="24"/>
        </w:rPr>
        <w:t>WS-020501</w:t>
      </w:r>
      <w:r w:rsidRPr="00BF02E2">
        <w:rPr>
          <w:rFonts w:ascii="Times New Roman" w:eastAsia="宋体" w:hAnsi="Times New Roman" w:cs="Times New Roman"/>
          <w:color w:val="0070C0"/>
          <w:sz w:val="24"/>
          <w:szCs w:val="24"/>
        </w:rPr>
        <w:t>排口和中国石化南京化学工业有限公司的</w:t>
      </w:r>
      <w:r w:rsidRPr="00BF02E2">
        <w:rPr>
          <w:rFonts w:ascii="Times New Roman" w:eastAsia="宋体" w:hAnsi="Times New Roman" w:cs="Times New Roman"/>
          <w:color w:val="0070C0"/>
          <w:sz w:val="24"/>
          <w:szCs w:val="24"/>
        </w:rPr>
        <w:t>WS-020503</w:t>
      </w:r>
      <w:r w:rsidRPr="00BF02E2">
        <w:rPr>
          <w:rFonts w:ascii="Times New Roman" w:eastAsia="宋体" w:hAnsi="Times New Roman" w:cs="Times New Roman"/>
          <w:color w:val="0070C0"/>
          <w:sz w:val="24"/>
          <w:szCs w:val="24"/>
        </w:rPr>
        <w:t>排口通过东方公司大明沟排入长江，中国石化南京化学工业有限公司的</w:t>
      </w:r>
      <w:r w:rsidRPr="00BF02E2">
        <w:rPr>
          <w:rFonts w:ascii="Times New Roman" w:eastAsia="宋体" w:hAnsi="Times New Roman" w:cs="Times New Roman"/>
          <w:color w:val="0070C0"/>
          <w:sz w:val="24"/>
          <w:szCs w:val="24"/>
        </w:rPr>
        <w:t>WS-020511</w:t>
      </w:r>
      <w:r w:rsidRPr="00BF02E2">
        <w:rPr>
          <w:rFonts w:ascii="Times New Roman" w:eastAsia="宋体" w:hAnsi="Times New Roman" w:cs="Times New Roman"/>
          <w:color w:val="0070C0"/>
          <w:sz w:val="24"/>
          <w:szCs w:val="24"/>
        </w:rPr>
        <w:t>排口通过</w:t>
      </w:r>
      <w:r w:rsidRPr="00BF02E2">
        <w:rPr>
          <w:rFonts w:ascii="Times New Roman" w:eastAsia="宋体" w:hAnsi="Times New Roman" w:cs="Times New Roman"/>
          <w:color w:val="0070C0"/>
          <w:sz w:val="24"/>
          <w:szCs w:val="24"/>
        </w:rPr>
        <w:t>11</w:t>
      </w:r>
      <w:r w:rsidRPr="00BF02E2">
        <w:rPr>
          <w:rFonts w:ascii="Times New Roman" w:eastAsia="宋体" w:hAnsi="Times New Roman" w:cs="Times New Roman"/>
          <w:color w:val="0070C0"/>
          <w:sz w:val="24"/>
          <w:szCs w:val="24"/>
        </w:rPr>
        <w:t>号排口大明沟排</w:t>
      </w:r>
      <w:r w:rsidRPr="00BF02E2">
        <w:rPr>
          <w:rFonts w:ascii="Times New Roman" w:eastAsia="宋体" w:hAnsi="Times New Roman" w:cs="Times New Roman"/>
          <w:color w:val="0070C0"/>
          <w:sz w:val="24"/>
          <w:szCs w:val="24"/>
        </w:rPr>
        <w:lastRenderedPageBreak/>
        <w:t>入长江，中国石化南京化学工业有限公司的</w:t>
      </w:r>
      <w:r w:rsidRPr="00BF02E2">
        <w:rPr>
          <w:rFonts w:ascii="Times New Roman" w:eastAsia="宋体" w:hAnsi="Times New Roman" w:cs="Times New Roman"/>
          <w:color w:val="0070C0"/>
          <w:sz w:val="24"/>
          <w:szCs w:val="24"/>
        </w:rPr>
        <w:t>WS-020515</w:t>
      </w:r>
      <w:r w:rsidRPr="00BF02E2">
        <w:rPr>
          <w:rFonts w:ascii="Times New Roman" w:eastAsia="宋体" w:hAnsi="Times New Roman" w:cs="Times New Roman"/>
          <w:color w:val="0070C0"/>
          <w:sz w:val="24"/>
          <w:szCs w:val="24"/>
        </w:rPr>
        <w:t>排口通过姜桥大明沟排入长江，中国石化南京化学工业有限公司的综合污水处理场排口通过附近的大明沟排入长江。</w:t>
      </w:r>
    </w:p>
    <w:p w14:paraId="455F56AF"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）取水口</w:t>
      </w:r>
    </w:p>
    <w:p w14:paraId="758D49D8"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大厂江段（北岸）现共有</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个工业用水取水口，其中，南钢水厂和南热水源的取水口分布在本江段上游，南化</w:t>
      </w:r>
      <w:r w:rsidRPr="00BF02E2">
        <w:rPr>
          <w:rFonts w:ascii="Times New Roman" w:eastAsia="宋体" w:hAnsi="Times New Roman" w:cs="Times New Roman"/>
          <w:color w:val="0070C0"/>
          <w:sz w:val="24"/>
          <w:szCs w:val="24"/>
        </w:rPr>
        <w:t>Ⅰ</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Ⅱ</w:t>
      </w:r>
      <w:r w:rsidRPr="00BF02E2">
        <w:rPr>
          <w:rFonts w:ascii="Times New Roman" w:eastAsia="宋体" w:hAnsi="Times New Roman" w:cs="Times New Roman"/>
          <w:color w:val="0070C0"/>
          <w:sz w:val="24"/>
          <w:szCs w:val="24"/>
        </w:rPr>
        <w:t>水源的取水口分布在江段中游，扬子石化公司水厂取水口分布在大厂江段下游。大厂江段（南岸）有</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个取水口，即远古水厂取水口。取水口的用途和取水能力见表</w:t>
      </w:r>
      <w:r w:rsidRPr="00BF02E2">
        <w:rPr>
          <w:rFonts w:ascii="Times New Roman" w:eastAsia="宋体" w:hAnsi="Times New Roman" w:cs="Times New Roman"/>
          <w:color w:val="0070C0"/>
          <w:sz w:val="24"/>
          <w:szCs w:val="24"/>
        </w:rPr>
        <w:t>5.1-2</w:t>
      </w:r>
      <w:r w:rsidRPr="00BF02E2">
        <w:rPr>
          <w:rFonts w:ascii="Times New Roman" w:eastAsia="宋体" w:hAnsi="Times New Roman" w:cs="Times New Roman"/>
          <w:color w:val="0070C0"/>
          <w:sz w:val="24"/>
          <w:szCs w:val="24"/>
        </w:rPr>
        <w:t>。</w:t>
      </w:r>
    </w:p>
    <w:p w14:paraId="4856CE3E"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t>表</w:t>
      </w:r>
      <w:r w:rsidRPr="00BF02E2">
        <w:rPr>
          <w:rFonts w:ascii="Times New Roman" w:eastAsia="宋体" w:hAnsi="Times New Roman" w:cs="Times New Roman"/>
          <w:b/>
          <w:bCs/>
          <w:color w:val="0070C0"/>
          <w:sz w:val="24"/>
          <w:szCs w:val="24"/>
        </w:rPr>
        <w:t xml:space="preserve">5.1-2  </w:t>
      </w:r>
      <w:r w:rsidRPr="00BF02E2">
        <w:rPr>
          <w:rFonts w:ascii="Times New Roman" w:eastAsia="宋体" w:hAnsi="Times New Roman" w:cs="Times New Roman"/>
          <w:b/>
          <w:bCs/>
          <w:color w:val="0070C0"/>
          <w:sz w:val="24"/>
          <w:szCs w:val="24"/>
        </w:rPr>
        <w:t>大厂江段取水口基本情况</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20" w:firstRow="1" w:lastRow="0" w:firstColumn="0" w:lastColumn="0" w:noHBand="0" w:noVBand="0"/>
      </w:tblPr>
      <w:tblGrid>
        <w:gridCol w:w="567"/>
        <w:gridCol w:w="285"/>
        <w:gridCol w:w="1417"/>
        <w:gridCol w:w="1700"/>
        <w:gridCol w:w="2694"/>
        <w:gridCol w:w="1704"/>
        <w:gridCol w:w="704"/>
      </w:tblGrid>
      <w:tr w:rsidR="00D04ACC" w:rsidRPr="00BF02E2" w14:paraId="1AE47EAA" w14:textId="77777777" w:rsidTr="005B0975">
        <w:trPr>
          <w:jc w:val="center"/>
        </w:trPr>
        <w:tc>
          <w:tcPr>
            <w:tcW w:w="470" w:type="pct"/>
            <w:gridSpan w:val="2"/>
            <w:vAlign w:val="center"/>
          </w:tcPr>
          <w:p w14:paraId="4532F438"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编号</w:t>
            </w:r>
          </w:p>
        </w:tc>
        <w:tc>
          <w:tcPr>
            <w:tcW w:w="781" w:type="pct"/>
            <w:vAlign w:val="center"/>
          </w:tcPr>
          <w:p w14:paraId="4ECFDE10"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取水口名称</w:t>
            </w:r>
          </w:p>
        </w:tc>
        <w:tc>
          <w:tcPr>
            <w:tcW w:w="937" w:type="pct"/>
            <w:vAlign w:val="center"/>
          </w:tcPr>
          <w:p w14:paraId="1786DDDD"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水厂名称</w:t>
            </w:r>
          </w:p>
        </w:tc>
        <w:tc>
          <w:tcPr>
            <w:tcW w:w="1485" w:type="pct"/>
            <w:vAlign w:val="center"/>
          </w:tcPr>
          <w:p w14:paraId="2BFA16CB"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取水口位置</w:t>
            </w:r>
          </w:p>
        </w:tc>
        <w:tc>
          <w:tcPr>
            <w:tcW w:w="939" w:type="pct"/>
            <w:vAlign w:val="center"/>
          </w:tcPr>
          <w:p w14:paraId="3449235E"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取水量（万吨</w:t>
            </w:r>
            <w:r w:rsidRPr="00BF02E2">
              <w:rPr>
                <w:rFonts w:ascii="Times New Roman" w:eastAsia="宋体" w:hAnsi="Times New Roman" w:cs="Times New Roman"/>
                <w:b/>
                <w:bCs/>
                <w:color w:val="0070C0"/>
                <w:szCs w:val="21"/>
              </w:rPr>
              <w:t>/</w:t>
            </w:r>
            <w:r w:rsidRPr="00BF02E2">
              <w:rPr>
                <w:rFonts w:ascii="Times New Roman" w:eastAsia="宋体" w:hAnsi="Times New Roman" w:cs="Times New Roman"/>
                <w:b/>
                <w:bCs/>
                <w:color w:val="0070C0"/>
                <w:szCs w:val="21"/>
              </w:rPr>
              <w:t>日）</w:t>
            </w:r>
          </w:p>
        </w:tc>
        <w:tc>
          <w:tcPr>
            <w:tcW w:w="388" w:type="pct"/>
            <w:vAlign w:val="center"/>
          </w:tcPr>
          <w:p w14:paraId="74DE9AC5" w14:textId="77777777" w:rsidR="00D04ACC" w:rsidRPr="00BF02E2" w:rsidRDefault="00D04ACC" w:rsidP="00D04ACC">
            <w:pPr>
              <w:adjustRightInd w:val="0"/>
              <w:snapToGrid w:val="0"/>
              <w:spacing w:line="500" w:lineRule="exact"/>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用途</w:t>
            </w:r>
          </w:p>
        </w:tc>
      </w:tr>
      <w:tr w:rsidR="00D04ACC" w:rsidRPr="00BF02E2" w14:paraId="31A4D038" w14:textId="77777777" w:rsidTr="005B0975">
        <w:trPr>
          <w:jc w:val="center"/>
        </w:trPr>
        <w:tc>
          <w:tcPr>
            <w:tcW w:w="313" w:type="pct"/>
            <w:vMerge w:val="restart"/>
            <w:vAlign w:val="center"/>
          </w:tcPr>
          <w:p w14:paraId="4ADC066A"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北岸</w:t>
            </w:r>
          </w:p>
        </w:tc>
        <w:tc>
          <w:tcPr>
            <w:tcW w:w="157" w:type="pct"/>
            <w:vAlign w:val="center"/>
          </w:tcPr>
          <w:p w14:paraId="75EEF55C"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w:t>
            </w:r>
          </w:p>
        </w:tc>
        <w:tc>
          <w:tcPr>
            <w:tcW w:w="781" w:type="pct"/>
            <w:vAlign w:val="center"/>
          </w:tcPr>
          <w:p w14:paraId="6B47B6FE"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南钢水源</w:t>
            </w:r>
          </w:p>
        </w:tc>
        <w:tc>
          <w:tcPr>
            <w:tcW w:w="937" w:type="pct"/>
            <w:vAlign w:val="center"/>
          </w:tcPr>
          <w:p w14:paraId="39440FC2"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自备水厂</w:t>
            </w:r>
          </w:p>
        </w:tc>
        <w:tc>
          <w:tcPr>
            <w:tcW w:w="1485" w:type="pct"/>
            <w:vAlign w:val="center"/>
          </w:tcPr>
          <w:p w14:paraId="031D4518"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南厂门码头上游</w:t>
            </w:r>
            <w:r w:rsidRPr="00BF02E2">
              <w:rPr>
                <w:rFonts w:ascii="Times New Roman" w:eastAsia="宋体" w:hAnsi="Times New Roman" w:cs="Times New Roman"/>
                <w:bCs/>
                <w:color w:val="0070C0"/>
                <w:szCs w:val="21"/>
              </w:rPr>
              <w:t>305</w:t>
            </w:r>
            <w:r w:rsidRPr="00BF02E2">
              <w:rPr>
                <w:rFonts w:ascii="Times New Roman" w:eastAsia="宋体" w:hAnsi="Times New Roman" w:cs="Times New Roman"/>
                <w:bCs/>
                <w:color w:val="0070C0"/>
                <w:szCs w:val="21"/>
              </w:rPr>
              <w:t>米</w:t>
            </w:r>
          </w:p>
        </w:tc>
        <w:tc>
          <w:tcPr>
            <w:tcW w:w="939" w:type="pct"/>
            <w:vAlign w:val="center"/>
          </w:tcPr>
          <w:p w14:paraId="14F0655D"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30</w:t>
            </w:r>
          </w:p>
        </w:tc>
        <w:tc>
          <w:tcPr>
            <w:tcW w:w="388" w:type="pct"/>
            <w:vAlign w:val="center"/>
          </w:tcPr>
          <w:p w14:paraId="656D6ABD"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工业</w:t>
            </w:r>
          </w:p>
        </w:tc>
      </w:tr>
      <w:tr w:rsidR="00D04ACC" w:rsidRPr="00BF02E2" w14:paraId="24E622B0" w14:textId="77777777" w:rsidTr="005B0975">
        <w:trPr>
          <w:jc w:val="center"/>
        </w:trPr>
        <w:tc>
          <w:tcPr>
            <w:tcW w:w="313" w:type="pct"/>
            <w:vMerge/>
            <w:vAlign w:val="center"/>
          </w:tcPr>
          <w:p w14:paraId="1AD4BBFA" w14:textId="77777777" w:rsidR="00D04ACC" w:rsidRPr="00BF02E2" w:rsidRDefault="00D04ACC" w:rsidP="00D04ACC">
            <w:pPr>
              <w:adjustRightInd w:val="0"/>
              <w:snapToGrid w:val="0"/>
              <w:spacing w:line="500" w:lineRule="exact"/>
              <w:jc w:val="center"/>
              <w:rPr>
                <w:rFonts w:ascii="Times New Roman" w:hAnsi="Times New Roman" w:cs="Times New Roman"/>
                <w:color w:val="0070C0"/>
                <w:kern w:val="44"/>
                <w:szCs w:val="21"/>
              </w:rPr>
            </w:pPr>
          </w:p>
        </w:tc>
        <w:tc>
          <w:tcPr>
            <w:tcW w:w="157" w:type="pct"/>
            <w:vAlign w:val="center"/>
          </w:tcPr>
          <w:p w14:paraId="6E3C322B"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w:t>
            </w:r>
          </w:p>
        </w:tc>
        <w:tc>
          <w:tcPr>
            <w:tcW w:w="781" w:type="pct"/>
            <w:vAlign w:val="center"/>
          </w:tcPr>
          <w:p w14:paraId="165D9F59"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南热水源</w:t>
            </w:r>
          </w:p>
        </w:tc>
        <w:tc>
          <w:tcPr>
            <w:tcW w:w="937" w:type="pct"/>
            <w:vAlign w:val="center"/>
          </w:tcPr>
          <w:p w14:paraId="20B6D966"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自备水厂</w:t>
            </w:r>
          </w:p>
        </w:tc>
        <w:tc>
          <w:tcPr>
            <w:tcW w:w="1485" w:type="pct"/>
            <w:vAlign w:val="center"/>
          </w:tcPr>
          <w:p w14:paraId="21BEDD26"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南厂门码头上游</w:t>
            </w:r>
            <w:r w:rsidRPr="00BF02E2">
              <w:rPr>
                <w:rFonts w:ascii="Times New Roman" w:eastAsia="宋体" w:hAnsi="Times New Roman" w:cs="Times New Roman"/>
                <w:bCs/>
                <w:color w:val="0070C0"/>
                <w:szCs w:val="21"/>
              </w:rPr>
              <w:t>250</w:t>
            </w:r>
            <w:r w:rsidRPr="00BF02E2">
              <w:rPr>
                <w:rFonts w:ascii="Times New Roman" w:eastAsia="宋体" w:hAnsi="Times New Roman" w:cs="Times New Roman"/>
                <w:bCs/>
                <w:color w:val="0070C0"/>
                <w:szCs w:val="21"/>
              </w:rPr>
              <w:t>米</w:t>
            </w:r>
          </w:p>
        </w:tc>
        <w:tc>
          <w:tcPr>
            <w:tcW w:w="939" w:type="pct"/>
            <w:vAlign w:val="center"/>
          </w:tcPr>
          <w:p w14:paraId="3236AC09"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60</w:t>
            </w:r>
          </w:p>
        </w:tc>
        <w:tc>
          <w:tcPr>
            <w:tcW w:w="388" w:type="pct"/>
            <w:vAlign w:val="center"/>
          </w:tcPr>
          <w:p w14:paraId="767295B4"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工业</w:t>
            </w:r>
          </w:p>
        </w:tc>
      </w:tr>
      <w:tr w:rsidR="00D04ACC" w:rsidRPr="00BF02E2" w14:paraId="3853B679" w14:textId="77777777" w:rsidTr="005B0975">
        <w:trPr>
          <w:jc w:val="center"/>
        </w:trPr>
        <w:tc>
          <w:tcPr>
            <w:tcW w:w="313" w:type="pct"/>
            <w:vMerge/>
            <w:vAlign w:val="center"/>
          </w:tcPr>
          <w:p w14:paraId="2BCD7D00" w14:textId="77777777" w:rsidR="00D04ACC" w:rsidRPr="00BF02E2" w:rsidRDefault="00D04ACC" w:rsidP="00D04ACC">
            <w:pPr>
              <w:adjustRightInd w:val="0"/>
              <w:snapToGrid w:val="0"/>
              <w:spacing w:line="500" w:lineRule="exact"/>
              <w:jc w:val="center"/>
              <w:rPr>
                <w:rFonts w:ascii="Times New Roman" w:hAnsi="Times New Roman" w:cs="Times New Roman"/>
                <w:color w:val="0070C0"/>
                <w:kern w:val="44"/>
                <w:szCs w:val="21"/>
              </w:rPr>
            </w:pPr>
          </w:p>
        </w:tc>
        <w:tc>
          <w:tcPr>
            <w:tcW w:w="157" w:type="pct"/>
            <w:vAlign w:val="center"/>
          </w:tcPr>
          <w:p w14:paraId="05413249"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w:t>
            </w:r>
          </w:p>
        </w:tc>
        <w:tc>
          <w:tcPr>
            <w:tcW w:w="781" w:type="pct"/>
            <w:vAlign w:val="center"/>
          </w:tcPr>
          <w:p w14:paraId="3132C05C"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南化</w:t>
            </w:r>
            <w:r w:rsidRPr="00BF02E2">
              <w:rPr>
                <w:rFonts w:ascii="Times New Roman" w:eastAsia="宋体" w:hAnsi="Times New Roman" w:cs="Times New Roman"/>
                <w:bCs/>
                <w:color w:val="0070C0"/>
                <w:szCs w:val="21"/>
              </w:rPr>
              <w:t>Ⅰ</w:t>
            </w:r>
            <w:r w:rsidRPr="00BF02E2">
              <w:rPr>
                <w:rFonts w:ascii="Times New Roman" w:eastAsia="宋体" w:hAnsi="Times New Roman" w:cs="Times New Roman"/>
                <w:bCs/>
                <w:color w:val="0070C0"/>
                <w:szCs w:val="21"/>
              </w:rPr>
              <w:t>水源</w:t>
            </w:r>
          </w:p>
        </w:tc>
        <w:tc>
          <w:tcPr>
            <w:tcW w:w="937" w:type="pct"/>
            <w:vAlign w:val="center"/>
          </w:tcPr>
          <w:p w14:paraId="030A58DA"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自备水厂</w:t>
            </w:r>
          </w:p>
          <w:p w14:paraId="3EFF44FD"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（也称团山水厂）</w:t>
            </w:r>
          </w:p>
        </w:tc>
        <w:tc>
          <w:tcPr>
            <w:tcW w:w="1485" w:type="pct"/>
            <w:vAlign w:val="center"/>
          </w:tcPr>
          <w:p w14:paraId="620674AD"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南厂门码头下游</w:t>
            </w:r>
            <w:r w:rsidRPr="00BF02E2">
              <w:rPr>
                <w:rFonts w:ascii="Times New Roman" w:eastAsia="宋体" w:hAnsi="Times New Roman" w:cs="Times New Roman"/>
                <w:bCs/>
                <w:color w:val="0070C0"/>
                <w:szCs w:val="21"/>
              </w:rPr>
              <w:t>30</w:t>
            </w:r>
            <w:r w:rsidRPr="00BF02E2">
              <w:rPr>
                <w:rFonts w:ascii="Times New Roman" w:eastAsia="宋体" w:hAnsi="Times New Roman" w:cs="Times New Roman"/>
                <w:bCs/>
                <w:color w:val="0070C0"/>
                <w:szCs w:val="21"/>
              </w:rPr>
              <w:t>米</w:t>
            </w:r>
          </w:p>
        </w:tc>
        <w:tc>
          <w:tcPr>
            <w:tcW w:w="939" w:type="pct"/>
            <w:vAlign w:val="center"/>
          </w:tcPr>
          <w:p w14:paraId="2CB70EBB"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4.8</w:t>
            </w:r>
          </w:p>
        </w:tc>
        <w:tc>
          <w:tcPr>
            <w:tcW w:w="388" w:type="pct"/>
            <w:vAlign w:val="center"/>
          </w:tcPr>
          <w:p w14:paraId="05BCD568"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工业</w:t>
            </w:r>
          </w:p>
        </w:tc>
      </w:tr>
      <w:tr w:rsidR="00D04ACC" w:rsidRPr="00BF02E2" w14:paraId="2468D8FB" w14:textId="77777777" w:rsidTr="005B0975">
        <w:trPr>
          <w:jc w:val="center"/>
        </w:trPr>
        <w:tc>
          <w:tcPr>
            <w:tcW w:w="313" w:type="pct"/>
            <w:vMerge/>
            <w:vAlign w:val="center"/>
          </w:tcPr>
          <w:p w14:paraId="7E8C0291" w14:textId="77777777" w:rsidR="00D04ACC" w:rsidRPr="00BF02E2" w:rsidRDefault="00D04ACC" w:rsidP="00D04ACC">
            <w:pPr>
              <w:adjustRightInd w:val="0"/>
              <w:snapToGrid w:val="0"/>
              <w:spacing w:line="500" w:lineRule="exact"/>
              <w:jc w:val="center"/>
              <w:rPr>
                <w:rFonts w:ascii="Times New Roman" w:hAnsi="Times New Roman" w:cs="Times New Roman"/>
                <w:color w:val="0070C0"/>
                <w:kern w:val="44"/>
                <w:szCs w:val="21"/>
              </w:rPr>
            </w:pPr>
          </w:p>
        </w:tc>
        <w:tc>
          <w:tcPr>
            <w:tcW w:w="157" w:type="pct"/>
            <w:vAlign w:val="center"/>
          </w:tcPr>
          <w:p w14:paraId="5C4B60DF"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w:t>
            </w:r>
          </w:p>
        </w:tc>
        <w:tc>
          <w:tcPr>
            <w:tcW w:w="781" w:type="pct"/>
            <w:vAlign w:val="center"/>
          </w:tcPr>
          <w:p w14:paraId="52D02FF0"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南化</w:t>
            </w:r>
            <w:r w:rsidRPr="00BF02E2">
              <w:rPr>
                <w:rFonts w:ascii="Times New Roman" w:eastAsia="宋体" w:hAnsi="Times New Roman" w:cs="Times New Roman"/>
                <w:bCs/>
                <w:color w:val="0070C0"/>
                <w:szCs w:val="21"/>
              </w:rPr>
              <w:t>Ⅱ</w:t>
            </w:r>
            <w:r w:rsidRPr="00BF02E2">
              <w:rPr>
                <w:rFonts w:ascii="Times New Roman" w:eastAsia="宋体" w:hAnsi="Times New Roman" w:cs="Times New Roman"/>
                <w:bCs/>
                <w:color w:val="0070C0"/>
                <w:szCs w:val="21"/>
              </w:rPr>
              <w:t>水源</w:t>
            </w:r>
          </w:p>
        </w:tc>
        <w:tc>
          <w:tcPr>
            <w:tcW w:w="937" w:type="pct"/>
            <w:vAlign w:val="center"/>
          </w:tcPr>
          <w:p w14:paraId="17CBFDBB"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自备水厂</w:t>
            </w:r>
          </w:p>
        </w:tc>
        <w:tc>
          <w:tcPr>
            <w:tcW w:w="1485" w:type="pct"/>
            <w:vAlign w:val="center"/>
          </w:tcPr>
          <w:p w14:paraId="07D1A5DC"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关门桥码头下游</w:t>
            </w:r>
            <w:r w:rsidRPr="00BF02E2">
              <w:rPr>
                <w:rFonts w:ascii="Times New Roman" w:eastAsia="宋体" w:hAnsi="Times New Roman" w:cs="Times New Roman"/>
                <w:bCs/>
                <w:color w:val="0070C0"/>
                <w:szCs w:val="21"/>
              </w:rPr>
              <w:t>305</w:t>
            </w:r>
            <w:r w:rsidRPr="00BF02E2">
              <w:rPr>
                <w:rFonts w:ascii="Times New Roman" w:eastAsia="宋体" w:hAnsi="Times New Roman" w:cs="Times New Roman"/>
                <w:bCs/>
                <w:color w:val="0070C0"/>
                <w:szCs w:val="21"/>
              </w:rPr>
              <w:t>米</w:t>
            </w:r>
          </w:p>
        </w:tc>
        <w:tc>
          <w:tcPr>
            <w:tcW w:w="939" w:type="pct"/>
            <w:vAlign w:val="center"/>
          </w:tcPr>
          <w:p w14:paraId="10D4A1DF"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48</w:t>
            </w:r>
          </w:p>
        </w:tc>
        <w:tc>
          <w:tcPr>
            <w:tcW w:w="388" w:type="pct"/>
            <w:vAlign w:val="center"/>
          </w:tcPr>
          <w:p w14:paraId="48529D49"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工业</w:t>
            </w:r>
          </w:p>
        </w:tc>
      </w:tr>
      <w:tr w:rsidR="00D04ACC" w:rsidRPr="00BF02E2" w14:paraId="0F194488" w14:textId="77777777" w:rsidTr="005B0975">
        <w:trPr>
          <w:jc w:val="center"/>
        </w:trPr>
        <w:tc>
          <w:tcPr>
            <w:tcW w:w="313" w:type="pct"/>
            <w:vMerge/>
            <w:vAlign w:val="center"/>
          </w:tcPr>
          <w:p w14:paraId="6558D864" w14:textId="77777777" w:rsidR="00D04ACC" w:rsidRPr="00BF02E2" w:rsidRDefault="00D04ACC" w:rsidP="00D04ACC">
            <w:pPr>
              <w:adjustRightInd w:val="0"/>
              <w:snapToGrid w:val="0"/>
              <w:spacing w:line="500" w:lineRule="exact"/>
              <w:jc w:val="center"/>
              <w:rPr>
                <w:rFonts w:ascii="Times New Roman" w:hAnsi="Times New Roman" w:cs="Times New Roman"/>
                <w:color w:val="0070C0"/>
                <w:kern w:val="44"/>
                <w:szCs w:val="21"/>
              </w:rPr>
            </w:pPr>
          </w:p>
        </w:tc>
        <w:tc>
          <w:tcPr>
            <w:tcW w:w="157" w:type="pct"/>
            <w:vAlign w:val="center"/>
          </w:tcPr>
          <w:p w14:paraId="1C7271E9"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w:t>
            </w:r>
          </w:p>
        </w:tc>
        <w:tc>
          <w:tcPr>
            <w:tcW w:w="781" w:type="pct"/>
            <w:vAlign w:val="center"/>
          </w:tcPr>
          <w:p w14:paraId="6D88BB9A"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扬子水源</w:t>
            </w:r>
          </w:p>
        </w:tc>
        <w:tc>
          <w:tcPr>
            <w:tcW w:w="937" w:type="pct"/>
            <w:vAlign w:val="center"/>
          </w:tcPr>
          <w:p w14:paraId="3191F97C"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自备水厂</w:t>
            </w:r>
          </w:p>
        </w:tc>
        <w:tc>
          <w:tcPr>
            <w:tcW w:w="1485" w:type="pct"/>
            <w:vAlign w:val="center"/>
          </w:tcPr>
          <w:p w14:paraId="481CCB4F"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通江河入江口下游</w:t>
            </w:r>
            <w:r w:rsidRPr="00BF02E2">
              <w:rPr>
                <w:rFonts w:ascii="Times New Roman" w:eastAsia="宋体" w:hAnsi="Times New Roman" w:cs="Times New Roman"/>
                <w:bCs/>
                <w:color w:val="0070C0"/>
                <w:szCs w:val="21"/>
              </w:rPr>
              <w:t>800</w:t>
            </w:r>
            <w:r w:rsidRPr="00BF02E2">
              <w:rPr>
                <w:rFonts w:ascii="Times New Roman" w:eastAsia="宋体" w:hAnsi="Times New Roman" w:cs="Times New Roman"/>
                <w:bCs/>
                <w:color w:val="0070C0"/>
                <w:szCs w:val="21"/>
              </w:rPr>
              <w:t>米</w:t>
            </w:r>
          </w:p>
        </w:tc>
        <w:tc>
          <w:tcPr>
            <w:tcW w:w="939" w:type="pct"/>
            <w:vAlign w:val="center"/>
          </w:tcPr>
          <w:p w14:paraId="13B0778F"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64.8</w:t>
            </w:r>
          </w:p>
        </w:tc>
        <w:tc>
          <w:tcPr>
            <w:tcW w:w="388" w:type="pct"/>
            <w:vAlign w:val="center"/>
          </w:tcPr>
          <w:p w14:paraId="73E764F7"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工业</w:t>
            </w:r>
          </w:p>
        </w:tc>
      </w:tr>
      <w:tr w:rsidR="00D04ACC" w:rsidRPr="00BF02E2" w14:paraId="2C473C19" w14:textId="77777777" w:rsidTr="005B0975">
        <w:trPr>
          <w:jc w:val="center"/>
        </w:trPr>
        <w:tc>
          <w:tcPr>
            <w:tcW w:w="313" w:type="pct"/>
            <w:vAlign w:val="center"/>
          </w:tcPr>
          <w:p w14:paraId="5766BEFE"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南岸</w:t>
            </w:r>
          </w:p>
        </w:tc>
        <w:tc>
          <w:tcPr>
            <w:tcW w:w="157" w:type="pct"/>
            <w:vAlign w:val="center"/>
          </w:tcPr>
          <w:p w14:paraId="1BB9E8D9"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w:t>
            </w:r>
          </w:p>
        </w:tc>
        <w:tc>
          <w:tcPr>
            <w:tcW w:w="781" w:type="pct"/>
            <w:vAlign w:val="center"/>
          </w:tcPr>
          <w:p w14:paraId="462686C0"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上坝饮用水源</w:t>
            </w:r>
          </w:p>
        </w:tc>
        <w:tc>
          <w:tcPr>
            <w:tcW w:w="937" w:type="pct"/>
            <w:vAlign w:val="center"/>
          </w:tcPr>
          <w:p w14:paraId="4F0C5D40"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远古水厂</w:t>
            </w:r>
          </w:p>
        </w:tc>
        <w:tc>
          <w:tcPr>
            <w:tcW w:w="1485" w:type="pct"/>
            <w:vAlign w:val="center"/>
          </w:tcPr>
          <w:p w14:paraId="28623080"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八卦洲上坝</w:t>
            </w:r>
          </w:p>
        </w:tc>
        <w:tc>
          <w:tcPr>
            <w:tcW w:w="939" w:type="pct"/>
            <w:vAlign w:val="center"/>
          </w:tcPr>
          <w:p w14:paraId="59EB6694"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45</w:t>
            </w:r>
          </w:p>
        </w:tc>
        <w:tc>
          <w:tcPr>
            <w:tcW w:w="388" w:type="pct"/>
            <w:vAlign w:val="center"/>
          </w:tcPr>
          <w:p w14:paraId="36CB31EE"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生活</w:t>
            </w:r>
          </w:p>
        </w:tc>
      </w:tr>
      <w:tr w:rsidR="00D04ACC" w:rsidRPr="00BF02E2" w14:paraId="0160E5C6" w14:textId="77777777" w:rsidTr="005B0975">
        <w:trPr>
          <w:jc w:val="center"/>
        </w:trPr>
        <w:tc>
          <w:tcPr>
            <w:tcW w:w="1251" w:type="pct"/>
            <w:gridSpan w:val="3"/>
            <w:vAlign w:val="center"/>
          </w:tcPr>
          <w:p w14:paraId="43D94D3E"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合计</w:t>
            </w:r>
          </w:p>
        </w:tc>
        <w:tc>
          <w:tcPr>
            <w:tcW w:w="2422" w:type="pct"/>
            <w:gridSpan w:val="2"/>
            <w:vAlign w:val="center"/>
          </w:tcPr>
          <w:p w14:paraId="02752C47" w14:textId="77777777" w:rsidR="00D04ACC" w:rsidRPr="00BF02E2" w:rsidRDefault="00D04ACC" w:rsidP="00D04ACC">
            <w:pPr>
              <w:adjustRightInd w:val="0"/>
              <w:snapToGrid w:val="0"/>
              <w:spacing w:line="500" w:lineRule="exact"/>
              <w:jc w:val="center"/>
              <w:rPr>
                <w:rFonts w:ascii="Times New Roman" w:hAnsi="Times New Roman" w:cs="Times New Roman"/>
                <w:color w:val="0070C0"/>
                <w:kern w:val="44"/>
                <w:szCs w:val="21"/>
              </w:rPr>
            </w:pPr>
          </w:p>
        </w:tc>
        <w:tc>
          <w:tcPr>
            <w:tcW w:w="939" w:type="pct"/>
            <w:vAlign w:val="center"/>
          </w:tcPr>
          <w:p w14:paraId="643050B8" w14:textId="77777777" w:rsidR="00D04ACC" w:rsidRPr="00BF02E2" w:rsidRDefault="00D04ACC" w:rsidP="00D04ACC">
            <w:pPr>
              <w:adjustRightInd w:val="0"/>
              <w:snapToGrid w:val="0"/>
              <w:spacing w:line="500" w:lineRule="exact"/>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252.6</w:t>
            </w:r>
          </w:p>
        </w:tc>
        <w:tc>
          <w:tcPr>
            <w:tcW w:w="388" w:type="pct"/>
            <w:vAlign w:val="center"/>
          </w:tcPr>
          <w:p w14:paraId="2C959424" w14:textId="77777777" w:rsidR="00D04ACC" w:rsidRPr="00BF02E2" w:rsidRDefault="00D04ACC" w:rsidP="00D04ACC">
            <w:pPr>
              <w:adjustRightInd w:val="0"/>
              <w:snapToGrid w:val="0"/>
              <w:spacing w:line="500" w:lineRule="exact"/>
              <w:jc w:val="center"/>
              <w:rPr>
                <w:rFonts w:ascii="Times New Roman" w:hAnsi="Times New Roman" w:cs="Times New Roman"/>
                <w:color w:val="0070C0"/>
                <w:kern w:val="44"/>
                <w:szCs w:val="21"/>
              </w:rPr>
            </w:pPr>
          </w:p>
        </w:tc>
      </w:tr>
    </w:tbl>
    <w:p w14:paraId="3D7D6EEB" w14:textId="77777777" w:rsidR="00D04ACC" w:rsidRPr="00BF02E2" w:rsidRDefault="00D04ACC" w:rsidP="00D04ACC">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评价江段主要取水口为扬子水厂取水口，其供水能力平均</w:t>
      </w:r>
      <w:r w:rsidRPr="00BF02E2">
        <w:rPr>
          <w:rFonts w:ascii="Times New Roman" w:eastAsia="宋体" w:hAnsi="Times New Roman" w:cs="Times New Roman"/>
          <w:color w:val="0070C0"/>
          <w:sz w:val="24"/>
          <w:szCs w:val="24"/>
        </w:rPr>
        <w:t>60</w:t>
      </w:r>
      <w:r w:rsidRPr="00BF02E2">
        <w:rPr>
          <w:rFonts w:ascii="Times New Roman" w:eastAsia="宋体" w:hAnsi="Times New Roman" w:cs="Times New Roman"/>
          <w:color w:val="0070C0"/>
          <w:sz w:val="24"/>
          <w:szCs w:val="24"/>
        </w:rPr>
        <w:t>万吨</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天。</w:t>
      </w:r>
    </w:p>
    <w:p w14:paraId="6BA0F89C" w14:textId="436906E0" w:rsidR="00D04ACC" w:rsidRPr="00BF02E2" w:rsidRDefault="00634020" w:rsidP="00D04ACC">
      <w:pPr>
        <w:adjustRightInd w:val="0"/>
        <w:snapToGrid w:val="0"/>
        <w:spacing w:line="500" w:lineRule="exact"/>
        <w:ind w:left="-94"/>
        <w:outlineLvl w:val="1"/>
        <w:rPr>
          <w:rFonts w:ascii="Times New Roman" w:eastAsia="宋体" w:hAnsi="Times New Roman" w:cs="Times New Roman"/>
          <w:b/>
          <w:color w:val="0070C0"/>
          <w:sz w:val="32"/>
          <w:szCs w:val="32"/>
        </w:rPr>
      </w:pPr>
      <w:bookmarkStart w:id="101" w:name="_Toc487211978"/>
      <w:bookmarkStart w:id="102" w:name="_Toc499113361"/>
      <w:r>
        <w:rPr>
          <w:rFonts w:ascii="Times New Roman" w:eastAsia="宋体" w:hAnsi="Times New Roman" w:cs="Times New Roman"/>
          <w:b/>
          <w:color w:val="0070C0"/>
          <w:sz w:val="32"/>
          <w:szCs w:val="32"/>
        </w:rPr>
        <w:t>5.2</w:t>
      </w:r>
      <w:r w:rsidR="00D04ACC" w:rsidRPr="00BF02E2">
        <w:rPr>
          <w:rFonts w:ascii="Times New Roman" w:eastAsia="宋体" w:hAnsi="Times New Roman" w:cs="Times New Roman"/>
          <w:b/>
          <w:color w:val="0070C0"/>
          <w:sz w:val="32"/>
          <w:szCs w:val="32"/>
        </w:rPr>
        <w:t>环境质量现状</w:t>
      </w:r>
      <w:bookmarkEnd w:id="101"/>
      <w:bookmarkEnd w:id="102"/>
    </w:p>
    <w:p w14:paraId="196E6685" w14:textId="2AC65739" w:rsidR="00D04ACC" w:rsidRPr="00BF02E2" w:rsidRDefault="00634020" w:rsidP="00D04ACC">
      <w:pPr>
        <w:adjustRightInd w:val="0"/>
        <w:snapToGrid w:val="0"/>
        <w:spacing w:line="500" w:lineRule="exact"/>
        <w:outlineLvl w:val="2"/>
        <w:rPr>
          <w:rFonts w:ascii="Times New Roman" w:eastAsia="宋体" w:hAnsi="Times New Roman" w:cs="Times New Roman"/>
          <w:b/>
          <w:color w:val="0070C0"/>
          <w:sz w:val="28"/>
          <w:szCs w:val="24"/>
        </w:rPr>
      </w:pPr>
      <w:r>
        <w:rPr>
          <w:rFonts w:ascii="Times New Roman" w:eastAsia="宋体" w:hAnsi="Times New Roman" w:cs="Times New Roman"/>
          <w:b/>
          <w:color w:val="0070C0"/>
          <w:sz w:val="28"/>
          <w:szCs w:val="24"/>
        </w:rPr>
        <w:t>5.2</w:t>
      </w:r>
      <w:r w:rsidR="00D04ACC" w:rsidRPr="00BF02E2">
        <w:rPr>
          <w:rFonts w:ascii="Times New Roman" w:eastAsia="宋体" w:hAnsi="Times New Roman" w:cs="Times New Roman"/>
          <w:b/>
          <w:color w:val="0070C0"/>
          <w:sz w:val="28"/>
          <w:szCs w:val="24"/>
        </w:rPr>
        <w:t>.1</w:t>
      </w:r>
      <w:r w:rsidR="00D04ACC" w:rsidRPr="00BF02E2">
        <w:rPr>
          <w:rFonts w:ascii="Times New Roman" w:eastAsia="宋体" w:hAnsi="Times New Roman" w:cs="Times New Roman"/>
          <w:b/>
          <w:color w:val="0070C0"/>
          <w:sz w:val="28"/>
          <w:szCs w:val="24"/>
        </w:rPr>
        <w:t>大气环境质量现状调查及评价</w:t>
      </w:r>
    </w:p>
    <w:p w14:paraId="3B5FBAE2" w14:textId="13E434F7" w:rsidR="00D04ACC" w:rsidRPr="00BF02E2" w:rsidRDefault="00634020" w:rsidP="00D04ACC">
      <w:pPr>
        <w:spacing w:line="500" w:lineRule="exact"/>
        <w:outlineLvl w:val="3"/>
        <w:rPr>
          <w:rFonts w:ascii="Times New Roman" w:eastAsia="宋体" w:hAnsi="Times New Roman" w:cs="Times New Roman"/>
          <w:b/>
          <w:color w:val="0070C0"/>
          <w:sz w:val="24"/>
        </w:rPr>
      </w:pPr>
      <w:r>
        <w:rPr>
          <w:rFonts w:ascii="Times New Roman" w:eastAsia="宋体" w:hAnsi="Times New Roman" w:cs="Times New Roman"/>
          <w:b/>
          <w:color w:val="0070C0"/>
          <w:sz w:val="24"/>
        </w:rPr>
        <w:t>5.2</w:t>
      </w:r>
      <w:r w:rsidR="00D04ACC" w:rsidRPr="00BF02E2">
        <w:rPr>
          <w:rFonts w:ascii="Times New Roman" w:eastAsia="宋体" w:hAnsi="Times New Roman" w:cs="Times New Roman"/>
          <w:b/>
          <w:color w:val="0070C0"/>
          <w:sz w:val="24"/>
        </w:rPr>
        <w:t>.1.1</w:t>
      </w:r>
      <w:r w:rsidR="00D04ACC" w:rsidRPr="00BF02E2">
        <w:rPr>
          <w:rFonts w:ascii="Times New Roman" w:eastAsia="宋体" w:hAnsi="Times New Roman" w:cs="Times New Roman"/>
          <w:b/>
          <w:color w:val="0070C0"/>
          <w:sz w:val="24"/>
        </w:rPr>
        <w:t>大气环境质量现状监测</w:t>
      </w:r>
    </w:p>
    <w:p w14:paraId="62913D47"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）监测因子</w:t>
      </w:r>
    </w:p>
    <w:p w14:paraId="78E8AA13"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甲醇、乙醇、非甲烷总烃。</w:t>
      </w:r>
    </w:p>
    <w:p w14:paraId="10D1A094"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）监测时间和频次</w:t>
      </w:r>
    </w:p>
    <w:p w14:paraId="550A030A"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连续监测</w:t>
      </w:r>
      <w:r w:rsidRPr="00BF02E2">
        <w:rPr>
          <w:rFonts w:ascii="Times New Roman" w:eastAsia="宋体" w:hAnsi="Times New Roman" w:cs="Times New Roman"/>
          <w:color w:val="0070C0"/>
          <w:sz w:val="24"/>
          <w:szCs w:val="24"/>
        </w:rPr>
        <w:t>7</w:t>
      </w:r>
      <w:r w:rsidRPr="00BF02E2">
        <w:rPr>
          <w:rFonts w:ascii="Times New Roman" w:eastAsia="宋体" w:hAnsi="Times New Roman" w:cs="Times New Roman"/>
          <w:color w:val="0070C0"/>
          <w:sz w:val="24"/>
          <w:szCs w:val="24"/>
        </w:rPr>
        <w:t>天，甲醇、乙醇、非甲烷总烃每天</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次。</w:t>
      </w:r>
    </w:p>
    <w:p w14:paraId="7C237617"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）监测范围及布点</w:t>
      </w:r>
    </w:p>
    <w:p w14:paraId="777639ED" w14:textId="5B7DB7EF"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lastRenderedPageBreak/>
        <w:t>以考虑环境功能区为主，现状监测在项目所在地布设</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个大气监测点，大气监测点位置及监测项目见图</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w:t>
      </w:r>
    </w:p>
    <w:p w14:paraId="0D9936C1" w14:textId="723C2185" w:rsidR="00D04ACC" w:rsidRPr="00BF02E2" w:rsidRDefault="00D04ACC" w:rsidP="00D50A5A">
      <w:pPr>
        <w:adjustRightInd w:val="0"/>
        <w:snapToGrid w:val="0"/>
        <w:spacing w:line="500" w:lineRule="exact"/>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t>表</w:t>
      </w:r>
      <w:r w:rsidR="00634020">
        <w:rPr>
          <w:rFonts w:ascii="Times New Roman" w:eastAsia="宋体" w:hAnsi="Times New Roman" w:cs="Times New Roman"/>
          <w:b/>
          <w:bCs/>
          <w:color w:val="0070C0"/>
          <w:sz w:val="24"/>
          <w:szCs w:val="24"/>
        </w:rPr>
        <w:t>5.2</w:t>
      </w:r>
      <w:r w:rsidRPr="00BF02E2">
        <w:rPr>
          <w:rFonts w:ascii="Times New Roman" w:eastAsia="宋体" w:hAnsi="Times New Roman" w:cs="Times New Roman"/>
          <w:b/>
          <w:bCs/>
          <w:color w:val="0070C0"/>
          <w:sz w:val="24"/>
          <w:szCs w:val="24"/>
        </w:rPr>
        <w:t xml:space="preserve">-1  </w:t>
      </w:r>
      <w:r w:rsidRPr="00BF02E2">
        <w:rPr>
          <w:rFonts w:ascii="Times New Roman" w:eastAsia="宋体" w:hAnsi="Times New Roman" w:cs="Times New Roman"/>
          <w:b/>
          <w:bCs/>
          <w:color w:val="0070C0"/>
          <w:sz w:val="24"/>
          <w:szCs w:val="24"/>
        </w:rPr>
        <w:t>监测点监测项目一览表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1"/>
        <w:gridCol w:w="1266"/>
        <w:gridCol w:w="787"/>
        <w:gridCol w:w="1702"/>
        <w:gridCol w:w="1841"/>
        <w:gridCol w:w="2834"/>
      </w:tblGrid>
      <w:tr w:rsidR="00D04ACC" w:rsidRPr="00BF02E2" w14:paraId="0EFDEE6C" w14:textId="77777777" w:rsidTr="00D96FF9">
        <w:trPr>
          <w:jc w:val="center"/>
        </w:trPr>
        <w:tc>
          <w:tcPr>
            <w:tcW w:w="353" w:type="pct"/>
            <w:vMerge w:val="restart"/>
            <w:noWrap/>
            <w:vAlign w:val="center"/>
            <w:hideMark/>
          </w:tcPr>
          <w:p w14:paraId="49D6551E"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序号</w:t>
            </w:r>
          </w:p>
        </w:tc>
        <w:tc>
          <w:tcPr>
            <w:tcW w:w="698" w:type="pct"/>
            <w:vMerge w:val="restart"/>
            <w:noWrap/>
            <w:vAlign w:val="center"/>
            <w:hideMark/>
          </w:tcPr>
          <w:p w14:paraId="3E8C32EB"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测点名称</w:t>
            </w:r>
          </w:p>
        </w:tc>
        <w:tc>
          <w:tcPr>
            <w:tcW w:w="1372" w:type="pct"/>
            <w:gridSpan w:val="2"/>
            <w:noWrap/>
            <w:vAlign w:val="center"/>
            <w:hideMark/>
          </w:tcPr>
          <w:p w14:paraId="238A451A"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距建设地点位置</w:t>
            </w:r>
          </w:p>
        </w:tc>
        <w:tc>
          <w:tcPr>
            <w:tcW w:w="1015" w:type="pct"/>
            <w:vMerge w:val="restart"/>
            <w:noWrap/>
            <w:vAlign w:val="center"/>
            <w:hideMark/>
          </w:tcPr>
          <w:p w14:paraId="0A89C739"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所在功能区</w:t>
            </w:r>
          </w:p>
        </w:tc>
        <w:tc>
          <w:tcPr>
            <w:tcW w:w="1562" w:type="pct"/>
            <w:vMerge w:val="restart"/>
            <w:noWrap/>
            <w:vAlign w:val="center"/>
            <w:hideMark/>
          </w:tcPr>
          <w:p w14:paraId="62AC81D7"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监测项目</w:t>
            </w:r>
          </w:p>
        </w:tc>
      </w:tr>
      <w:tr w:rsidR="00D04ACC" w:rsidRPr="00BF02E2" w14:paraId="1F13BACC" w14:textId="77777777" w:rsidTr="00D96FF9">
        <w:trPr>
          <w:jc w:val="center"/>
        </w:trPr>
        <w:tc>
          <w:tcPr>
            <w:tcW w:w="353" w:type="pct"/>
            <w:vMerge/>
            <w:vAlign w:val="center"/>
            <w:hideMark/>
          </w:tcPr>
          <w:p w14:paraId="3EB06C7E" w14:textId="77777777" w:rsidR="00D04ACC" w:rsidRPr="00BF02E2" w:rsidRDefault="00D04ACC" w:rsidP="00D04ACC">
            <w:pPr>
              <w:widowControl/>
              <w:jc w:val="left"/>
              <w:rPr>
                <w:rFonts w:ascii="Times New Roman" w:eastAsia="宋体" w:hAnsi="Times New Roman" w:cs="Times New Roman"/>
                <w:b/>
                <w:bCs/>
                <w:color w:val="0070C0"/>
                <w:szCs w:val="21"/>
              </w:rPr>
            </w:pPr>
          </w:p>
        </w:tc>
        <w:tc>
          <w:tcPr>
            <w:tcW w:w="698" w:type="pct"/>
            <w:vMerge/>
            <w:vAlign w:val="center"/>
            <w:hideMark/>
          </w:tcPr>
          <w:p w14:paraId="113EEDA6" w14:textId="77777777" w:rsidR="00D04ACC" w:rsidRPr="00BF02E2" w:rsidRDefault="00D04ACC" w:rsidP="00D04ACC">
            <w:pPr>
              <w:widowControl/>
              <w:jc w:val="left"/>
              <w:rPr>
                <w:rFonts w:ascii="Times New Roman" w:eastAsia="宋体" w:hAnsi="Times New Roman" w:cs="Times New Roman"/>
                <w:b/>
                <w:bCs/>
                <w:color w:val="0070C0"/>
                <w:szCs w:val="21"/>
              </w:rPr>
            </w:pPr>
          </w:p>
        </w:tc>
        <w:tc>
          <w:tcPr>
            <w:tcW w:w="434" w:type="pct"/>
            <w:noWrap/>
            <w:vAlign w:val="center"/>
            <w:hideMark/>
          </w:tcPr>
          <w:p w14:paraId="362FC4E9"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方位</w:t>
            </w:r>
          </w:p>
        </w:tc>
        <w:tc>
          <w:tcPr>
            <w:tcW w:w="938" w:type="pct"/>
            <w:noWrap/>
            <w:vAlign w:val="center"/>
            <w:hideMark/>
          </w:tcPr>
          <w:p w14:paraId="61A1DCAF"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距离（</w:t>
            </w:r>
            <w:r w:rsidRPr="00BF02E2">
              <w:rPr>
                <w:rFonts w:ascii="Times New Roman" w:eastAsia="宋体" w:hAnsi="Times New Roman" w:cs="Times New Roman"/>
                <w:b/>
                <w:bCs/>
                <w:color w:val="0070C0"/>
                <w:szCs w:val="21"/>
              </w:rPr>
              <w:t>km</w:t>
            </w:r>
            <w:r w:rsidRPr="00BF02E2">
              <w:rPr>
                <w:rFonts w:ascii="Times New Roman" w:eastAsia="宋体" w:hAnsi="Times New Roman" w:cs="Times New Roman"/>
                <w:b/>
                <w:bCs/>
                <w:color w:val="0070C0"/>
                <w:szCs w:val="21"/>
              </w:rPr>
              <w:t>）</w:t>
            </w:r>
          </w:p>
        </w:tc>
        <w:tc>
          <w:tcPr>
            <w:tcW w:w="1015" w:type="pct"/>
            <w:vMerge/>
            <w:vAlign w:val="center"/>
            <w:hideMark/>
          </w:tcPr>
          <w:p w14:paraId="199C0EB4" w14:textId="77777777" w:rsidR="00D04ACC" w:rsidRPr="00BF02E2" w:rsidRDefault="00D04ACC" w:rsidP="00D04ACC">
            <w:pPr>
              <w:widowControl/>
              <w:jc w:val="left"/>
              <w:rPr>
                <w:rFonts w:ascii="Times New Roman" w:eastAsia="宋体" w:hAnsi="Times New Roman" w:cs="Times New Roman"/>
                <w:b/>
                <w:bCs/>
                <w:color w:val="0070C0"/>
                <w:szCs w:val="21"/>
              </w:rPr>
            </w:pPr>
          </w:p>
        </w:tc>
        <w:tc>
          <w:tcPr>
            <w:tcW w:w="1562" w:type="pct"/>
            <w:vMerge/>
            <w:vAlign w:val="center"/>
            <w:hideMark/>
          </w:tcPr>
          <w:p w14:paraId="12ECBCCD" w14:textId="77777777" w:rsidR="00D04ACC" w:rsidRPr="00BF02E2" w:rsidRDefault="00D04ACC" w:rsidP="00D04ACC">
            <w:pPr>
              <w:widowControl/>
              <w:jc w:val="left"/>
              <w:rPr>
                <w:rFonts w:ascii="Times New Roman" w:eastAsia="宋体" w:hAnsi="Times New Roman" w:cs="Times New Roman"/>
                <w:b/>
                <w:bCs/>
                <w:color w:val="0070C0"/>
                <w:szCs w:val="21"/>
              </w:rPr>
            </w:pPr>
          </w:p>
        </w:tc>
      </w:tr>
      <w:tr w:rsidR="00D04ACC" w:rsidRPr="00BF02E2" w14:paraId="0525EC6C" w14:textId="77777777" w:rsidTr="00D96FF9">
        <w:trPr>
          <w:jc w:val="center"/>
        </w:trPr>
        <w:tc>
          <w:tcPr>
            <w:tcW w:w="353" w:type="pct"/>
            <w:noWrap/>
            <w:vAlign w:val="center"/>
            <w:hideMark/>
          </w:tcPr>
          <w:p w14:paraId="52F1F20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G1</w:t>
            </w:r>
          </w:p>
        </w:tc>
        <w:tc>
          <w:tcPr>
            <w:tcW w:w="698" w:type="pct"/>
            <w:noWrap/>
            <w:hideMark/>
          </w:tcPr>
          <w:p w14:paraId="26DF198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项目所在地</w:t>
            </w:r>
          </w:p>
        </w:tc>
        <w:tc>
          <w:tcPr>
            <w:tcW w:w="434" w:type="pct"/>
            <w:noWrap/>
            <w:hideMark/>
          </w:tcPr>
          <w:p w14:paraId="57E2930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w:t>
            </w:r>
          </w:p>
        </w:tc>
        <w:tc>
          <w:tcPr>
            <w:tcW w:w="938" w:type="pct"/>
            <w:noWrap/>
            <w:vAlign w:val="center"/>
          </w:tcPr>
          <w:p w14:paraId="2A30391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w:t>
            </w:r>
          </w:p>
        </w:tc>
        <w:tc>
          <w:tcPr>
            <w:tcW w:w="1015" w:type="pct"/>
            <w:noWrap/>
            <w:vAlign w:val="center"/>
            <w:hideMark/>
          </w:tcPr>
          <w:p w14:paraId="170BA36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二类区</w:t>
            </w:r>
          </w:p>
        </w:tc>
        <w:tc>
          <w:tcPr>
            <w:tcW w:w="1562" w:type="pct"/>
            <w:vMerge w:val="restart"/>
            <w:vAlign w:val="center"/>
            <w:hideMark/>
          </w:tcPr>
          <w:p w14:paraId="3488F4D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甲醇、乙醇、非甲烷总烃</w:t>
            </w:r>
          </w:p>
        </w:tc>
      </w:tr>
      <w:tr w:rsidR="00D04ACC" w:rsidRPr="00BF02E2" w14:paraId="4DB1DB5A" w14:textId="77777777" w:rsidTr="00D96FF9">
        <w:trPr>
          <w:jc w:val="center"/>
        </w:trPr>
        <w:tc>
          <w:tcPr>
            <w:tcW w:w="353" w:type="pct"/>
            <w:noWrap/>
            <w:vAlign w:val="center"/>
            <w:hideMark/>
          </w:tcPr>
          <w:p w14:paraId="1AEB989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G2</w:t>
            </w:r>
          </w:p>
        </w:tc>
        <w:tc>
          <w:tcPr>
            <w:tcW w:w="698" w:type="pct"/>
            <w:noWrap/>
            <w:hideMark/>
          </w:tcPr>
          <w:p w14:paraId="5B48C86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长芦街道</w:t>
            </w:r>
          </w:p>
        </w:tc>
        <w:tc>
          <w:tcPr>
            <w:tcW w:w="434" w:type="pct"/>
            <w:noWrap/>
            <w:hideMark/>
          </w:tcPr>
          <w:p w14:paraId="123C9CB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NE</w:t>
            </w:r>
          </w:p>
        </w:tc>
        <w:tc>
          <w:tcPr>
            <w:tcW w:w="938" w:type="pct"/>
            <w:noWrap/>
            <w:vAlign w:val="center"/>
          </w:tcPr>
          <w:p w14:paraId="3A55D48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1273</w:t>
            </w:r>
          </w:p>
        </w:tc>
        <w:tc>
          <w:tcPr>
            <w:tcW w:w="1015" w:type="pct"/>
            <w:noWrap/>
            <w:vAlign w:val="center"/>
            <w:hideMark/>
          </w:tcPr>
          <w:p w14:paraId="09C71F0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二类区</w:t>
            </w:r>
          </w:p>
        </w:tc>
        <w:tc>
          <w:tcPr>
            <w:tcW w:w="1562" w:type="pct"/>
            <w:vMerge/>
            <w:vAlign w:val="center"/>
            <w:hideMark/>
          </w:tcPr>
          <w:p w14:paraId="36FE1D2B" w14:textId="77777777" w:rsidR="00D04ACC" w:rsidRPr="00BF02E2" w:rsidRDefault="00D04ACC" w:rsidP="00D04ACC">
            <w:pPr>
              <w:widowControl/>
              <w:jc w:val="left"/>
              <w:rPr>
                <w:rFonts w:ascii="Times New Roman" w:eastAsia="宋体" w:hAnsi="Times New Roman" w:cs="Times New Roman"/>
                <w:bCs/>
                <w:color w:val="0070C0"/>
                <w:szCs w:val="21"/>
              </w:rPr>
            </w:pPr>
          </w:p>
        </w:tc>
      </w:tr>
      <w:tr w:rsidR="00D04ACC" w:rsidRPr="00BF02E2" w14:paraId="34B92A03" w14:textId="77777777" w:rsidTr="00D96FF9">
        <w:trPr>
          <w:jc w:val="center"/>
        </w:trPr>
        <w:tc>
          <w:tcPr>
            <w:tcW w:w="353" w:type="pct"/>
            <w:noWrap/>
            <w:vAlign w:val="center"/>
            <w:hideMark/>
          </w:tcPr>
          <w:p w14:paraId="3B38F8A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G3</w:t>
            </w:r>
          </w:p>
        </w:tc>
        <w:tc>
          <w:tcPr>
            <w:tcW w:w="698" w:type="pct"/>
            <w:noWrap/>
            <w:hideMark/>
          </w:tcPr>
          <w:p w14:paraId="13A78977" w14:textId="03C8BB0F" w:rsidR="00D04ACC" w:rsidRPr="00BF02E2" w:rsidRDefault="0083495B" w:rsidP="00D04ACC">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和平社区</w:t>
            </w:r>
          </w:p>
        </w:tc>
        <w:tc>
          <w:tcPr>
            <w:tcW w:w="434" w:type="pct"/>
            <w:noWrap/>
            <w:hideMark/>
          </w:tcPr>
          <w:p w14:paraId="1D51649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SW</w:t>
            </w:r>
          </w:p>
        </w:tc>
        <w:tc>
          <w:tcPr>
            <w:tcW w:w="938" w:type="pct"/>
            <w:noWrap/>
            <w:vAlign w:val="center"/>
          </w:tcPr>
          <w:p w14:paraId="568BA2F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2105</w:t>
            </w:r>
          </w:p>
        </w:tc>
        <w:tc>
          <w:tcPr>
            <w:tcW w:w="1015" w:type="pct"/>
            <w:noWrap/>
            <w:vAlign w:val="center"/>
            <w:hideMark/>
          </w:tcPr>
          <w:p w14:paraId="45F859A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二类区</w:t>
            </w:r>
          </w:p>
        </w:tc>
        <w:tc>
          <w:tcPr>
            <w:tcW w:w="1562" w:type="pct"/>
            <w:vMerge/>
            <w:vAlign w:val="center"/>
            <w:hideMark/>
          </w:tcPr>
          <w:p w14:paraId="6393B5FA" w14:textId="77777777" w:rsidR="00D04ACC" w:rsidRPr="00BF02E2" w:rsidRDefault="00D04ACC" w:rsidP="00D04ACC">
            <w:pPr>
              <w:widowControl/>
              <w:jc w:val="left"/>
              <w:rPr>
                <w:rFonts w:ascii="Times New Roman" w:eastAsia="宋体" w:hAnsi="Times New Roman" w:cs="Times New Roman"/>
                <w:bCs/>
                <w:color w:val="0070C0"/>
                <w:szCs w:val="21"/>
              </w:rPr>
            </w:pPr>
          </w:p>
        </w:tc>
      </w:tr>
    </w:tbl>
    <w:p w14:paraId="3E8D8809"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56A89E08" w14:textId="77777777" w:rsidR="00D04ACC" w:rsidRPr="00BF02E2" w:rsidRDefault="00D04ACC" w:rsidP="00D50A5A">
      <w:pPr>
        <w:snapToGrid w:val="0"/>
        <w:spacing w:line="500" w:lineRule="exact"/>
        <w:ind w:firstLine="482"/>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）数据来源</w:t>
      </w:r>
    </w:p>
    <w:p w14:paraId="1DC36DCD" w14:textId="77777777" w:rsidR="00D04ACC" w:rsidRPr="00BF02E2" w:rsidRDefault="00D04ACC" w:rsidP="00D50A5A">
      <w:pPr>
        <w:adjustRightInd w:val="0"/>
        <w:snapToGrid w:val="0"/>
        <w:spacing w:line="500" w:lineRule="exact"/>
        <w:ind w:firstLine="482"/>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甲醇、乙醇、非甲烷总烃数据为实测值，由江苏正康检测技术有限公司于</w:t>
      </w:r>
      <w:r w:rsidRPr="00BF02E2">
        <w:rPr>
          <w:rFonts w:ascii="Times New Roman" w:eastAsia="宋体" w:hAnsi="Times New Roman" w:cs="Times New Roman"/>
          <w:color w:val="0070C0"/>
          <w:sz w:val="24"/>
          <w:szCs w:val="24"/>
        </w:rPr>
        <w:t>2017</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10</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10</w:t>
      </w:r>
      <w:r w:rsidRPr="00BF02E2">
        <w:rPr>
          <w:rFonts w:ascii="Times New Roman" w:eastAsia="宋体" w:hAnsi="Times New Roman" w:cs="Times New Roman"/>
          <w:color w:val="0070C0"/>
          <w:sz w:val="24"/>
          <w:szCs w:val="24"/>
        </w:rPr>
        <w:t>日</w:t>
      </w:r>
      <w:r w:rsidRPr="00BF02E2">
        <w:rPr>
          <w:rFonts w:ascii="Times New Roman" w:eastAsia="宋体" w:hAnsi="Times New Roman" w:cs="Times New Roman"/>
          <w:color w:val="0070C0"/>
          <w:sz w:val="24"/>
          <w:szCs w:val="24"/>
        </w:rPr>
        <w:t>~10</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16</w:t>
      </w:r>
      <w:r w:rsidRPr="00BF02E2">
        <w:rPr>
          <w:rFonts w:ascii="Times New Roman" w:eastAsia="宋体" w:hAnsi="Times New Roman" w:cs="Times New Roman"/>
          <w:color w:val="0070C0"/>
          <w:sz w:val="24"/>
          <w:szCs w:val="24"/>
        </w:rPr>
        <w:t>日进行监测。</w:t>
      </w:r>
    </w:p>
    <w:p w14:paraId="6D582397" w14:textId="77777777" w:rsidR="00D04ACC" w:rsidRPr="00BF02E2" w:rsidRDefault="00D04ACC" w:rsidP="00D50A5A">
      <w:pPr>
        <w:adjustRightInd w:val="0"/>
        <w:snapToGrid w:val="0"/>
        <w:spacing w:line="500" w:lineRule="exact"/>
        <w:ind w:firstLine="482"/>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）采样及分析方法</w:t>
      </w:r>
    </w:p>
    <w:p w14:paraId="695A5B0D" w14:textId="557860D5" w:rsidR="00D04ACC" w:rsidRPr="00BF02E2" w:rsidRDefault="00D04ACC" w:rsidP="00D50A5A">
      <w:pPr>
        <w:adjustRightInd w:val="0"/>
        <w:snapToGrid w:val="0"/>
        <w:spacing w:line="500" w:lineRule="exact"/>
        <w:ind w:firstLine="482"/>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采样及分析方法按国家环保局发布的《环境监测技术规范》（大气部分）执行，见表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w:t>
      </w:r>
    </w:p>
    <w:p w14:paraId="4A640406" w14:textId="1D01A77A"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634020">
        <w:rPr>
          <w:rFonts w:ascii="Times New Roman" w:eastAsia="宋体" w:hAnsi="Times New Roman" w:cs="Times New Roman"/>
          <w:b/>
          <w:bCs/>
          <w:sz w:val="24"/>
          <w:szCs w:val="24"/>
        </w:rPr>
        <w:t>5.2</w:t>
      </w:r>
      <w:r w:rsidRPr="00BF02E2">
        <w:rPr>
          <w:rFonts w:ascii="Times New Roman" w:eastAsia="宋体" w:hAnsi="Times New Roman" w:cs="Times New Roman"/>
          <w:b/>
          <w:bCs/>
          <w:sz w:val="24"/>
          <w:szCs w:val="24"/>
        </w:rPr>
        <w:t xml:space="preserve">-2  </w:t>
      </w:r>
      <w:r w:rsidRPr="00BF02E2">
        <w:rPr>
          <w:rFonts w:ascii="Times New Roman" w:eastAsia="宋体" w:hAnsi="Times New Roman" w:cs="Times New Roman"/>
          <w:b/>
          <w:bCs/>
          <w:sz w:val="24"/>
          <w:szCs w:val="24"/>
        </w:rPr>
        <w:t>采样及分析方法一览表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1"/>
        <w:gridCol w:w="5452"/>
        <w:gridCol w:w="2268"/>
      </w:tblGrid>
      <w:tr w:rsidR="00D04ACC" w:rsidRPr="00BF02E2" w14:paraId="3E7AAA64" w14:textId="77777777" w:rsidTr="005B0975">
        <w:trPr>
          <w:trHeight w:val="174"/>
          <w:jc w:val="center"/>
        </w:trPr>
        <w:tc>
          <w:tcPr>
            <w:tcW w:w="745" w:type="pct"/>
            <w:vAlign w:val="center"/>
            <w:hideMark/>
          </w:tcPr>
          <w:p w14:paraId="79FB2F25" w14:textId="77777777" w:rsidR="00D04ACC" w:rsidRPr="00BF02E2" w:rsidRDefault="00D04ACC" w:rsidP="00D04ACC">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项目</w:t>
            </w:r>
          </w:p>
        </w:tc>
        <w:tc>
          <w:tcPr>
            <w:tcW w:w="3005" w:type="pct"/>
            <w:vAlign w:val="center"/>
            <w:hideMark/>
          </w:tcPr>
          <w:p w14:paraId="344C9DE5" w14:textId="77777777" w:rsidR="00D04ACC" w:rsidRPr="00BF02E2" w:rsidRDefault="00D04ACC" w:rsidP="00D04ACC">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标准（方法）名称及编号（含年号）</w:t>
            </w:r>
          </w:p>
        </w:tc>
        <w:tc>
          <w:tcPr>
            <w:tcW w:w="1250" w:type="pct"/>
            <w:vAlign w:val="center"/>
          </w:tcPr>
          <w:p w14:paraId="7A5232FA" w14:textId="77777777" w:rsidR="00D04ACC" w:rsidRPr="00BF02E2" w:rsidRDefault="00D04ACC" w:rsidP="00D04ACC">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检出限（</w:t>
            </w:r>
            <w:r w:rsidRPr="00BF02E2">
              <w:rPr>
                <w:rFonts w:ascii="Times New Roman" w:eastAsia="宋体" w:hAnsi="Times New Roman" w:cs="Times New Roman"/>
                <w:color w:val="0070C0"/>
                <w:kern w:val="21"/>
              </w:rPr>
              <w:t>mg/m</w:t>
            </w:r>
            <w:r w:rsidRPr="00BF02E2">
              <w:rPr>
                <w:rFonts w:ascii="Times New Roman" w:eastAsia="宋体" w:hAnsi="Times New Roman" w:cs="Times New Roman"/>
                <w:color w:val="0070C0"/>
                <w:kern w:val="21"/>
                <w:vertAlign w:val="superscript"/>
              </w:rPr>
              <w:t>3</w:t>
            </w:r>
            <w:r w:rsidRPr="00BF02E2">
              <w:rPr>
                <w:rFonts w:ascii="Times New Roman" w:eastAsia="宋体" w:hAnsi="Times New Roman" w:cs="Times New Roman"/>
                <w:b/>
                <w:color w:val="0070C0"/>
                <w:szCs w:val="21"/>
              </w:rPr>
              <w:t>）</w:t>
            </w:r>
          </w:p>
        </w:tc>
      </w:tr>
      <w:tr w:rsidR="00D04ACC" w:rsidRPr="00BF02E2" w14:paraId="69846EB6" w14:textId="77777777" w:rsidTr="005B0975">
        <w:trPr>
          <w:trHeight w:val="174"/>
          <w:jc w:val="center"/>
        </w:trPr>
        <w:tc>
          <w:tcPr>
            <w:tcW w:w="745" w:type="pct"/>
            <w:vAlign w:val="center"/>
            <w:hideMark/>
          </w:tcPr>
          <w:p w14:paraId="02E784B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甲醇</w:t>
            </w:r>
          </w:p>
        </w:tc>
        <w:tc>
          <w:tcPr>
            <w:tcW w:w="3005" w:type="pct"/>
            <w:hideMark/>
          </w:tcPr>
          <w:p w14:paraId="06DA1CEC" w14:textId="77777777" w:rsidR="00D04ACC" w:rsidRPr="00BF02E2" w:rsidRDefault="00D04ACC" w:rsidP="00D04ACC">
            <w:pPr>
              <w:adjustRightInd w:val="0"/>
              <w:snapToGrid w:val="0"/>
              <w:jc w:val="center"/>
              <w:rPr>
                <w:rFonts w:ascii="Times New Roman" w:eastAsia="宋体" w:hAnsi="Times New Roman" w:cs="Times New Roman"/>
                <w:bCs/>
                <w:snapToGrid w:val="0"/>
                <w:color w:val="0070C0"/>
                <w:szCs w:val="21"/>
                <w:highlight w:val="yellow"/>
              </w:rPr>
            </w:pPr>
            <w:r w:rsidRPr="00BF02E2">
              <w:rPr>
                <w:rFonts w:ascii="Times New Roman" w:eastAsia="宋体" w:hAnsi="Times New Roman" w:cs="Times New Roman"/>
                <w:bCs/>
                <w:snapToGrid w:val="0"/>
                <w:color w:val="0070C0"/>
                <w:szCs w:val="21"/>
              </w:rPr>
              <w:t>居住区大气中甲醇、丙酮卫生检验标准方法气相色谱法</w:t>
            </w:r>
            <w:r w:rsidRPr="00BF02E2">
              <w:rPr>
                <w:rFonts w:ascii="Times New Roman" w:eastAsia="宋体" w:hAnsi="Times New Roman" w:cs="Times New Roman"/>
                <w:bCs/>
                <w:snapToGrid w:val="0"/>
                <w:color w:val="0070C0"/>
                <w:szCs w:val="21"/>
              </w:rPr>
              <w:t>GB/T 11738-1989</w:t>
            </w:r>
          </w:p>
        </w:tc>
        <w:tc>
          <w:tcPr>
            <w:tcW w:w="1250" w:type="pct"/>
            <w:vAlign w:val="center"/>
          </w:tcPr>
          <w:p w14:paraId="78943A10" w14:textId="77777777" w:rsidR="00D04ACC" w:rsidRPr="00BF02E2" w:rsidRDefault="00D04ACC" w:rsidP="00D04ACC">
            <w:pPr>
              <w:jc w:val="center"/>
              <w:rPr>
                <w:rFonts w:ascii="Times New Roman" w:eastAsia="宋体" w:hAnsi="Times New Roman" w:cs="Times New Roman"/>
                <w:color w:val="0070C0"/>
                <w:szCs w:val="21"/>
                <w:highlight w:val="yellow"/>
              </w:rPr>
            </w:pPr>
            <w:r w:rsidRPr="00BF02E2">
              <w:rPr>
                <w:rFonts w:ascii="Times New Roman" w:eastAsia="宋体" w:hAnsi="Times New Roman" w:cs="Times New Roman"/>
                <w:color w:val="0070C0"/>
                <w:szCs w:val="21"/>
              </w:rPr>
              <w:t>0.4</w:t>
            </w:r>
          </w:p>
        </w:tc>
      </w:tr>
      <w:tr w:rsidR="00D04ACC" w:rsidRPr="00BF02E2" w14:paraId="6F972B69" w14:textId="77777777" w:rsidTr="005B0975">
        <w:trPr>
          <w:trHeight w:val="174"/>
          <w:jc w:val="center"/>
        </w:trPr>
        <w:tc>
          <w:tcPr>
            <w:tcW w:w="745" w:type="pct"/>
            <w:vAlign w:val="center"/>
            <w:hideMark/>
          </w:tcPr>
          <w:p w14:paraId="1898373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乙醇</w:t>
            </w:r>
          </w:p>
        </w:tc>
        <w:tc>
          <w:tcPr>
            <w:tcW w:w="3005" w:type="pct"/>
            <w:hideMark/>
          </w:tcPr>
          <w:p w14:paraId="228B7042" w14:textId="77777777" w:rsidR="00D04ACC" w:rsidRPr="00BF02E2" w:rsidRDefault="00D04ACC" w:rsidP="00D04ACC">
            <w:pPr>
              <w:adjustRightInd w:val="0"/>
              <w:snapToGrid w:val="0"/>
              <w:jc w:val="center"/>
              <w:rPr>
                <w:rFonts w:ascii="Times New Roman" w:eastAsia="宋体" w:hAnsi="Times New Roman" w:cs="Times New Roman"/>
                <w:bCs/>
                <w:snapToGrid w:val="0"/>
                <w:color w:val="0070C0"/>
                <w:szCs w:val="21"/>
              </w:rPr>
            </w:pPr>
            <w:r w:rsidRPr="00BF02E2">
              <w:rPr>
                <w:rFonts w:ascii="Times New Roman" w:eastAsia="宋体" w:hAnsi="Times New Roman" w:cs="Times New Roman"/>
                <w:bCs/>
                <w:snapToGrid w:val="0"/>
                <w:color w:val="0070C0"/>
                <w:szCs w:val="21"/>
              </w:rPr>
              <w:t>参照气相色谱法《空气和废气监测分析方法》第四版国家环境保护总局（</w:t>
            </w:r>
            <w:r w:rsidRPr="00BF02E2">
              <w:rPr>
                <w:rFonts w:ascii="Times New Roman" w:eastAsia="宋体" w:hAnsi="Times New Roman" w:cs="Times New Roman"/>
                <w:bCs/>
                <w:snapToGrid w:val="0"/>
                <w:color w:val="0070C0"/>
                <w:szCs w:val="21"/>
              </w:rPr>
              <w:t>2003</w:t>
            </w:r>
            <w:r w:rsidRPr="00BF02E2">
              <w:rPr>
                <w:rFonts w:ascii="Times New Roman" w:eastAsia="宋体" w:hAnsi="Times New Roman" w:cs="Times New Roman"/>
                <w:bCs/>
                <w:snapToGrid w:val="0"/>
                <w:color w:val="0070C0"/>
                <w:szCs w:val="21"/>
              </w:rPr>
              <w:t>）</w:t>
            </w:r>
            <w:r w:rsidRPr="00BF02E2">
              <w:rPr>
                <w:rFonts w:ascii="Times New Roman" w:eastAsia="宋体" w:hAnsi="Times New Roman" w:cs="Times New Roman"/>
                <w:bCs/>
                <w:snapToGrid w:val="0"/>
                <w:color w:val="0070C0"/>
                <w:szCs w:val="21"/>
              </w:rPr>
              <w:t>6.1.6.1</w:t>
            </w:r>
          </w:p>
        </w:tc>
        <w:tc>
          <w:tcPr>
            <w:tcW w:w="1250" w:type="pct"/>
            <w:vAlign w:val="center"/>
          </w:tcPr>
          <w:p w14:paraId="5A5E52B1" w14:textId="77777777" w:rsidR="00D04ACC" w:rsidRPr="00BF02E2" w:rsidRDefault="00D04ACC" w:rsidP="00D04ACC">
            <w:pPr>
              <w:jc w:val="center"/>
              <w:rPr>
                <w:rFonts w:ascii="Times New Roman" w:eastAsia="宋体" w:hAnsi="Times New Roman" w:cs="Times New Roman"/>
                <w:color w:val="0070C0"/>
                <w:szCs w:val="21"/>
                <w:highlight w:val="yellow"/>
              </w:rPr>
            </w:pPr>
            <w:r w:rsidRPr="00BF02E2">
              <w:rPr>
                <w:rFonts w:ascii="Times New Roman" w:eastAsia="宋体" w:hAnsi="Times New Roman" w:cs="Times New Roman"/>
                <w:color w:val="0070C0"/>
                <w:szCs w:val="21"/>
              </w:rPr>
              <w:t>0.1</w:t>
            </w:r>
          </w:p>
        </w:tc>
      </w:tr>
      <w:tr w:rsidR="00D04ACC" w:rsidRPr="00BF02E2" w14:paraId="2226E941" w14:textId="77777777" w:rsidTr="005B0975">
        <w:trPr>
          <w:trHeight w:val="174"/>
          <w:jc w:val="center"/>
        </w:trPr>
        <w:tc>
          <w:tcPr>
            <w:tcW w:w="745" w:type="pct"/>
            <w:vAlign w:val="center"/>
          </w:tcPr>
          <w:p w14:paraId="1569568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非甲烷总烃</w:t>
            </w:r>
          </w:p>
        </w:tc>
        <w:tc>
          <w:tcPr>
            <w:tcW w:w="3005" w:type="pct"/>
          </w:tcPr>
          <w:p w14:paraId="052A3F5C" w14:textId="77777777" w:rsidR="00D04ACC" w:rsidRPr="00BF02E2" w:rsidRDefault="00D04ACC" w:rsidP="00D04ACC">
            <w:pPr>
              <w:adjustRightInd w:val="0"/>
              <w:snapToGrid w:val="0"/>
              <w:jc w:val="center"/>
              <w:rPr>
                <w:rFonts w:ascii="Times New Roman" w:eastAsia="宋体" w:hAnsi="Times New Roman" w:cs="Times New Roman"/>
                <w:bCs/>
                <w:snapToGrid w:val="0"/>
                <w:color w:val="0070C0"/>
                <w:szCs w:val="21"/>
              </w:rPr>
            </w:pPr>
            <w:r w:rsidRPr="00BF02E2">
              <w:rPr>
                <w:rFonts w:ascii="Times New Roman" w:eastAsia="宋体" w:hAnsi="Times New Roman" w:cs="Times New Roman"/>
                <w:bCs/>
                <w:snapToGrid w:val="0"/>
                <w:color w:val="0070C0"/>
                <w:szCs w:val="21"/>
              </w:rPr>
              <w:t>固定污染源排气中非甲烷总烃的测定气相色谱法</w:t>
            </w:r>
            <w:r w:rsidRPr="00BF02E2">
              <w:rPr>
                <w:rFonts w:ascii="Times New Roman" w:eastAsia="宋体" w:hAnsi="Times New Roman" w:cs="Times New Roman"/>
                <w:bCs/>
                <w:snapToGrid w:val="0"/>
                <w:color w:val="0070C0"/>
                <w:szCs w:val="21"/>
              </w:rPr>
              <w:t>HJ/T 38-1999</w:t>
            </w:r>
          </w:p>
        </w:tc>
        <w:tc>
          <w:tcPr>
            <w:tcW w:w="1250" w:type="pct"/>
            <w:vAlign w:val="center"/>
          </w:tcPr>
          <w:p w14:paraId="40CD619F" w14:textId="77777777" w:rsidR="00D04ACC" w:rsidRPr="00BF02E2" w:rsidRDefault="00D04ACC" w:rsidP="00D04ACC">
            <w:pPr>
              <w:jc w:val="center"/>
              <w:rPr>
                <w:rFonts w:ascii="Times New Roman" w:eastAsia="宋体" w:hAnsi="Times New Roman" w:cs="Times New Roman"/>
                <w:color w:val="0070C0"/>
                <w:szCs w:val="21"/>
                <w:highlight w:val="yellow"/>
              </w:rPr>
            </w:pPr>
          </w:p>
        </w:tc>
      </w:tr>
    </w:tbl>
    <w:p w14:paraId="49CF29F2"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2B88FFC2" w14:textId="73FED5DE" w:rsidR="00D04ACC" w:rsidRPr="00BF02E2" w:rsidRDefault="00634020" w:rsidP="00D04ACC">
      <w:pPr>
        <w:spacing w:line="360" w:lineRule="auto"/>
        <w:outlineLvl w:val="3"/>
        <w:rPr>
          <w:rFonts w:ascii="Times New Roman" w:eastAsia="宋体" w:hAnsi="Times New Roman" w:cs="Times New Roman"/>
          <w:b/>
          <w:color w:val="0070C0"/>
          <w:sz w:val="24"/>
        </w:rPr>
      </w:pPr>
      <w:r>
        <w:rPr>
          <w:rFonts w:ascii="Times New Roman" w:eastAsia="宋体" w:hAnsi="Times New Roman" w:cs="Times New Roman"/>
          <w:b/>
          <w:color w:val="0070C0"/>
          <w:sz w:val="24"/>
        </w:rPr>
        <w:t>5.2</w:t>
      </w:r>
      <w:r w:rsidR="00D04ACC" w:rsidRPr="00BF02E2">
        <w:rPr>
          <w:rFonts w:ascii="Times New Roman" w:eastAsia="宋体" w:hAnsi="Times New Roman" w:cs="Times New Roman"/>
          <w:b/>
          <w:color w:val="0070C0"/>
          <w:sz w:val="24"/>
        </w:rPr>
        <w:t>.1.2</w:t>
      </w:r>
      <w:r w:rsidR="00D04ACC" w:rsidRPr="00BF02E2">
        <w:rPr>
          <w:rFonts w:ascii="Times New Roman" w:eastAsia="宋体" w:hAnsi="Times New Roman" w:cs="Times New Roman"/>
          <w:b/>
          <w:color w:val="0070C0"/>
          <w:sz w:val="24"/>
        </w:rPr>
        <w:t>大气环境质量现状监测结果</w:t>
      </w:r>
    </w:p>
    <w:p w14:paraId="41C87CF5" w14:textId="54A4D8AD"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各监测项目的监测结果经统计整理汇总为表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w:t>
      </w:r>
    </w:p>
    <w:p w14:paraId="436EA7C8"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kern w:val="21"/>
          <w:sz w:val="24"/>
          <w:szCs w:val="24"/>
        </w:rPr>
      </w:pPr>
      <w:r w:rsidRPr="00BF02E2">
        <w:rPr>
          <w:rFonts w:ascii="Times New Roman" w:eastAsia="宋体" w:hAnsi="Times New Roman" w:cs="Times New Roman"/>
          <w:color w:val="0070C0"/>
          <w:kern w:val="21"/>
          <w:sz w:val="24"/>
          <w:szCs w:val="24"/>
        </w:rPr>
        <w:t>通过对监测结果进行统计分析，可得知评价地区大气环境中各类污染物的污染情况。评价区内项目所在地监测点甲醇</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小时浓度值为</w:t>
      </w:r>
      <w:r w:rsidRPr="00BF02E2">
        <w:rPr>
          <w:rFonts w:ascii="Times New Roman" w:eastAsia="宋体" w:hAnsi="Times New Roman" w:cs="Times New Roman"/>
          <w:color w:val="0070C0"/>
          <w:kern w:val="21"/>
          <w:sz w:val="24"/>
          <w:szCs w:val="24"/>
        </w:rPr>
        <w:t>6.7mg/m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；乙醇</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小时浓度值范围为</w:t>
      </w:r>
      <w:r w:rsidRPr="00BF02E2">
        <w:rPr>
          <w:rFonts w:ascii="Times New Roman" w:eastAsia="宋体" w:hAnsi="Times New Roman" w:cs="Times New Roman"/>
          <w:color w:val="0070C0"/>
          <w:kern w:val="21"/>
          <w:sz w:val="24"/>
          <w:szCs w:val="24"/>
        </w:rPr>
        <w:t>1.0mg/m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；非甲烷总烃</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小时浓度值范围为</w:t>
      </w:r>
      <w:r w:rsidRPr="00BF02E2">
        <w:rPr>
          <w:rFonts w:ascii="Times New Roman" w:eastAsia="宋体" w:hAnsi="Times New Roman" w:cs="Times New Roman"/>
          <w:color w:val="0070C0"/>
          <w:kern w:val="21"/>
          <w:sz w:val="24"/>
          <w:szCs w:val="24"/>
        </w:rPr>
        <w:t>0.58-1.93mg/m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；评价区域内指标均未超标。</w:t>
      </w:r>
    </w:p>
    <w:p w14:paraId="07278943"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kern w:val="21"/>
          <w:sz w:val="24"/>
          <w:szCs w:val="24"/>
        </w:rPr>
      </w:pPr>
      <w:r w:rsidRPr="00BF02E2">
        <w:rPr>
          <w:rFonts w:ascii="Times New Roman" w:eastAsia="宋体" w:hAnsi="Times New Roman" w:cs="Times New Roman"/>
          <w:color w:val="0070C0"/>
          <w:kern w:val="21"/>
          <w:sz w:val="24"/>
          <w:szCs w:val="24"/>
        </w:rPr>
        <w:t>评价区内长芦街道监测点甲醇</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小时浓度值为</w:t>
      </w:r>
      <w:r w:rsidRPr="00BF02E2">
        <w:rPr>
          <w:rFonts w:ascii="Times New Roman" w:eastAsia="宋体" w:hAnsi="Times New Roman" w:cs="Times New Roman"/>
          <w:color w:val="0070C0"/>
          <w:kern w:val="21"/>
          <w:sz w:val="24"/>
          <w:szCs w:val="24"/>
        </w:rPr>
        <w:t>6.7mg/m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；乙醇</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小时浓度值范围为</w:t>
      </w:r>
      <w:r w:rsidRPr="00BF02E2">
        <w:rPr>
          <w:rFonts w:ascii="Times New Roman" w:eastAsia="宋体" w:hAnsi="Times New Roman" w:cs="Times New Roman"/>
          <w:color w:val="0070C0"/>
          <w:kern w:val="21"/>
          <w:sz w:val="24"/>
          <w:szCs w:val="24"/>
        </w:rPr>
        <w:t>1.0mg/m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；非甲烷总烃</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小时浓度值范围为</w:t>
      </w:r>
      <w:r w:rsidRPr="00BF02E2">
        <w:rPr>
          <w:rFonts w:ascii="Times New Roman" w:eastAsia="宋体" w:hAnsi="Times New Roman" w:cs="Times New Roman"/>
          <w:color w:val="0070C0"/>
          <w:kern w:val="21"/>
          <w:sz w:val="24"/>
          <w:szCs w:val="24"/>
        </w:rPr>
        <w:t>0.47-1.90mg/m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；评价区域内指标均未超标。</w:t>
      </w:r>
    </w:p>
    <w:p w14:paraId="12C98E82" w14:textId="4754ECCC"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kern w:val="21"/>
          <w:sz w:val="24"/>
          <w:szCs w:val="24"/>
        </w:rPr>
      </w:pPr>
      <w:r w:rsidRPr="00BF02E2">
        <w:rPr>
          <w:rFonts w:ascii="Times New Roman" w:eastAsia="宋体" w:hAnsi="Times New Roman" w:cs="Times New Roman"/>
          <w:color w:val="0070C0"/>
          <w:kern w:val="21"/>
          <w:sz w:val="24"/>
          <w:szCs w:val="24"/>
        </w:rPr>
        <w:t>评价区内</w:t>
      </w:r>
      <w:r w:rsidR="008E212F" w:rsidRPr="008E212F">
        <w:rPr>
          <w:rFonts w:ascii="Times New Roman" w:eastAsia="宋体" w:hAnsi="Times New Roman" w:cs="Times New Roman" w:hint="eastAsia"/>
          <w:color w:val="0070C0"/>
          <w:kern w:val="21"/>
          <w:sz w:val="24"/>
          <w:szCs w:val="24"/>
        </w:rPr>
        <w:t>和平社区</w:t>
      </w:r>
      <w:r w:rsidRPr="00BF02E2">
        <w:rPr>
          <w:rFonts w:ascii="Times New Roman" w:eastAsia="宋体" w:hAnsi="Times New Roman" w:cs="Times New Roman"/>
          <w:color w:val="0070C0"/>
          <w:kern w:val="21"/>
          <w:sz w:val="24"/>
          <w:szCs w:val="24"/>
        </w:rPr>
        <w:t>监测点甲醇</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小时浓度值为</w:t>
      </w:r>
      <w:r w:rsidRPr="00BF02E2">
        <w:rPr>
          <w:rFonts w:ascii="Times New Roman" w:eastAsia="宋体" w:hAnsi="Times New Roman" w:cs="Times New Roman"/>
          <w:color w:val="0070C0"/>
          <w:kern w:val="21"/>
          <w:sz w:val="24"/>
          <w:szCs w:val="24"/>
        </w:rPr>
        <w:t>6.7mg/m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；乙醇</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小时浓度值范围为</w:t>
      </w:r>
      <w:r w:rsidRPr="00BF02E2">
        <w:rPr>
          <w:rFonts w:ascii="Times New Roman" w:eastAsia="宋体" w:hAnsi="Times New Roman" w:cs="Times New Roman"/>
          <w:color w:val="0070C0"/>
          <w:kern w:val="21"/>
          <w:sz w:val="24"/>
          <w:szCs w:val="24"/>
        </w:rPr>
        <w:t>1.0mg/m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；非甲烷总烃</w:t>
      </w:r>
      <w:r w:rsidRPr="00BF02E2">
        <w:rPr>
          <w:rFonts w:ascii="Times New Roman" w:eastAsia="宋体" w:hAnsi="Times New Roman" w:cs="Times New Roman"/>
          <w:color w:val="0070C0"/>
          <w:kern w:val="21"/>
          <w:sz w:val="24"/>
          <w:szCs w:val="24"/>
        </w:rPr>
        <w:t>1</w:t>
      </w:r>
      <w:r w:rsidRPr="00BF02E2">
        <w:rPr>
          <w:rFonts w:ascii="Times New Roman" w:eastAsia="宋体" w:hAnsi="Times New Roman" w:cs="Times New Roman"/>
          <w:color w:val="0070C0"/>
          <w:kern w:val="21"/>
          <w:sz w:val="24"/>
          <w:szCs w:val="24"/>
        </w:rPr>
        <w:t>小时浓度值范围为</w:t>
      </w:r>
      <w:r w:rsidRPr="00BF02E2">
        <w:rPr>
          <w:rFonts w:ascii="Times New Roman" w:eastAsia="宋体" w:hAnsi="Times New Roman" w:cs="Times New Roman"/>
          <w:color w:val="0070C0"/>
          <w:kern w:val="21"/>
          <w:sz w:val="24"/>
          <w:szCs w:val="24"/>
        </w:rPr>
        <w:t>0.41-1.86mg/m</w:t>
      </w:r>
      <w:r w:rsidRPr="00BF02E2">
        <w:rPr>
          <w:rFonts w:ascii="Times New Roman" w:eastAsia="宋体" w:hAnsi="Times New Roman" w:cs="Times New Roman"/>
          <w:color w:val="0070C0"/>
          <w:kern w:val="21"/>
          <w:sz w:val="24"/>
          <w:szCs w:val="24"/>
          <w:vertAlign w:val="superscript"/>
        </w:rPr>
        <w:t>3</w:t>
      </w:r>
      <w:r w:rsidRPr="00BF02E2">
        <w:rPr>
          <w:rFonts w:ascii="Times New Roman" w:eastAsia="宋体" w:hAnsi="Times New Roman" w:cs="Times New Roman"/>
          <w:color w:val="0070C0"/>
          <w:kern w:val="21"/>
          <w:sz w:val="24"/>
          <w:szCs w:val="24"/>
        </w:rPr>
        <w:t>；评价区域内指标均未超标。</w:t>
      </w:r>
    </w:p>
    <w:p w14:paraId="596CC96C" w14:textId="77777777" w:rsidR="00D04ACC" w:rsidRPr="00BF02E2" w:rsidRDefault="00D04ACC" w:rsidP="00D50A5A">
      <w:pPr>
        <w:adjustRightInd w:val="0"/>
        <w:snapToGrid w:val="0"/>
        <w:spacing w:line="500" w:lineRule="exact"/>
        <w:ind w:firstLineChars="200" w:firstLine="480"/>
        <w:rPr>
          <w:rFonts w:ascii="Times New Roman" w:eastAsia="宋体" w:hAnsi="Times New Roman" w:cs="Times New Roman"/>
          <w:color w:val="0070C0"/>
          <w:kern w:val="21"/>
          <w:sz w:val="24"/>
          <w:szCs w:val="24"/>
        </w:rPr>
        <w:sectPr w:rsidR="00D04ACC" w:rsidRPr="00BF02E2" w:rsidSect="00F30EE8">
          <w:pgSz w:w="11907" w:h="16840"/>
          <w:pgMar w:top="1418" w:right="1418" w:bottom="1418" w:left="1418" w:header="851" w:footer="851" w:gutter="0"/>
          <w:paperSrc w:first="15" w:other="15"/>
          <w:cols w:space="720"/>
        </w:sectPr>
      </w:pPr>
      <w:r w:rsidRPr="00BF02E2">
        <w:rPr>
          <w:rFonts w:ascii="Times New Roman" w:eastAsia="宋体" w:hAnsi="Times New Roman" w:cs="Times New Roman"/>
          <w:color w:val="0070C0"/>
          <w:kern w:val="21"/>
          <w:sz w:val="24"/>
          <w:szCs w:val="24"/>
        </w:rPr>
        <w:t>各测点甲醇、乙醇、非甲烷总烃各浓度值均未出现超标现象。</w:t>
      </w:r>
    </w:p>
    <w:p w14:paraId="3D7816EA" w14:textId="59D951B5"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00634020">
        <w:rPr>
          <w:rFonts w:ascii="Times New Roman" w:eastAsia="宋体" w:hAnsi="Times New Roman" w:cs="Times New Roman"/>
          <w:b/>
          <w:bCs/>
          <w:sz w:val="24"/>
          <w:szCs w:val="24"/>
        </w:rPr>
        <w:t>5.2</w:t>
      </w:r>
      <w:r w:rsidRPr="00BF02E2">
        <w:rPr>
          <w:rFonts w:ascii="Times New Roman" w:eastAsia="宋体" w:hAnsi="Times New Roman" w:cs="Times New Roman"/>
          <w:b/>
          <w:bCs/>
          <w:sz w:val="24"/>
          <w:szCs w:val="24"/>
        </w:rPr>
        <w:t xml:space="preserve">-3  </w:t>
      </w:r>
      <w:r w:rsidRPr="00BF02E2">
        <w:rPr>
          <w:rFonts w:ascii="Times New Roman" w:eastAsia="宋体" w:hAnsi="Times New Roman" w:cs="Times New Roman"/>
          <w:b/>
          <w:bCs/>
          <w:sz w:val="24"/>
          <w:szCs w:val="24"/>
        </w:rPr>
        <w:t>监测结果统计</w:t>
      </w:r>
      <w:r w:rsidRPr="00BF02E2">
        <w:rPr>
          <w:rFonts w:ascii="Times New Roman" w:eastAsia="宋体" w:hAnsi="Times New Roman" w:cs="Times New Roman"/>
          <w:b/>
          <w:bCs/>
          <w:sz w:val="24"/>
          <w:szCs w:val="24"/>
        </w:rPr>
        <w:t>(mg/m</w:t>
      </w:r>
      <w:r w:rsidRPr="00BF02E2">
        <w:rPr>
          <w:rFonts w:ascii="Times New Roman" w:eastAsia="宋体" w:hAnsi="Times New Roman" w:cs="Times New Roman"/>
          <w:b/>
          <w:bCs/>
          <w:sz w:val="24"/>
          <w:szCs w:val="24"/>
          <w:vertAlign w:val="superscript"/>
        </w:rPr>
        <w:t>3</w:t>
      </w:r>
      <w:r w:rsidRPr="00BF02E2">
        <w:rPr>
          <w:rFonts w:ascii="Times New Roman" w:eastAsia="宋体" w:hAnsi="Times New Roman" w:cs="Times New Roman"/>
          <w:b/>
          <w:bCs/>
          <w:sz w:val="24"/>
          <w:szCs w:val="24"/>
        </w:rPr>
        <w:t>)</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3"/>
        <w:gridCol w:w="2243"/>
        <w:gridCol w:w="2243"/>
        <w:gridCol w:w="2473"/>
        <w:gridCol w:w="2476"/>
        <w:gridCol w:w="2246"/>
      </w:tblGrid>
      <w:tr w:rsidR="00D04ACC" w:rsidRPr="00BF02E2" w14:paraId="3F04B6E7" w14:textId="77777777" w:rsidTr="005B0975">
        <w:trPr>
          <w:trHeight w:val="20"/>
        </w:trPr>
        <w:tc>
          <w:tcPr>
            <w:tcW w:w="829" w:type="pct"/>
            <w:vMerge w:val="restart"/>
            <w:vAlign w:val="center"/>
            <w:hideMark/>
          </w:tcPr>
          <w:p w14:paraId="4313F150"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监测点</w:t>
            </w:r>
          </w:p>
        </w:tc>
        <w:tc>
          <w:tcPr>
            <w:tcW w:w="801" w:type="pct"/>
            <w:vMerge w:val="restart"/>
            <w:vAlign w:val="center"/>
            <w:hideMark/>
          </w:tcPr>
          <w:p w14:paraId="6F1D6FE3"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污染物名称</w:t>
            </w:r>
          </w:p>
        </w:tc>
        <w:tc>
          <w:tcPr>
            <w:tcW w:w="3370" w:type="pct"/>
            <w:gridSpan w:val="4"/>
            <w:vAlign w:val="center"/>
            <w:hideMark/>
          </w:tcPr>
          <w:p w14:paraId="575A51E6"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一小时浓度监测结果（</w:t>
            </w:r>
            <w:r w:rsidRPr="00BF02E2">
              <w:rPr>
                <w:rFonts w:ascii="Times New Roman" w:eastAsia="宋体" w:hAnsi="Times New Roman" w:cs="Times New Roman"/>
                <w:b/>
                <w:bCs/>
                <w:color w:val="0070C0"/>
                <w:szCs w:val="21"/>
              </w:rPr>
              <w:t>mg/m</w:t>
            </w:r>
            <w:r w:rsidRPr="00BF02E2">
              <w:rPr>
                <w:rFonts w:ascii="Times New Roman" w:eastAsia="宋体" w:hAnsi="Times New Roman" w:cs="Times New Roman"/>
                <w:b/>
                <w:bCs/>
                <w:color w:val="0070C0"/>
                <w:szCs w:val="21"/>
                <w:vertAlign w:val="superscript"/>
              </w:rPr>
              <w:t>3</w:t>
            </w:r>
            <w:r w:rsidRPr="00BF02E2">
              <w:rPr>
                <w:rFonts w:ascii="Times New Roman" w:eastAsia="宋体" w:hAnsi="Times New Roman" w:cs="Times New Roman"/>
                <w:b/>
                <w:bCs/>
                <w:color w:val="0070C0"/>
                <w:szCs w:val="21"/>
              </w:rPr>
              <w:t>）</w:t>
            </w:r>
          </w:p>
        </w:tc>
      </w:tr>
      <w:tr w:rsidR="00D04ACC" w:rsidRPr="00BF02E2" w14:paraId="09756A76" w14:textId="77777777" w:rsidTr="005B0975">
        <w:trPr>
          <w:trHeight w:val="20"/>
        </w:trPr>
        <w:tc>
          <w:tcPr>
            <w:tcW w:w="829" w:type="pct"/>
            <w:vMerge/>
            <w:vAlign w:val="center"/>
            <w:hideMark/>
          </w:tcPr>
          <w:p w14:paraId="32E9874C"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801" w:type="pct"/>
            <w:vMerge/>
            <w:vAlign w:val="center"/>
            <w:hideMark/>
          </w:tcPr>
          <w:p w14:paraId="43F83E1C"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801" w:type="pct"/>
            <w:vAlign w:val="center"/>
            <w:hideMark/>
          </w:tcPr>
          <w:p w14:paraId="2573874C"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1</w:t>
            </w:r>
            <w:r w:rsidRPr="00BF02E2">
              <w:rPr>
                <w:rFonts w:ascii="Times New Roman" w:eastAsia="宋体" w:hAnsi="Times New Roman" w:cs="Times New Roman"/>
                <w:b/>
                <w:bCs/>
                <w:color w:val="0070C0"/>
                <w:szCs w:val="21"/>
              </w:rPr>
              <w:t>小时（一次）浓度范围</w:t>
            </w:r>
          </w:p>
        </w:tc>
        <w:tc>
          <w:tcPr>
            <w:tcW w:w="883" w:type="pct"/>
            <w:vAlign w:val="center"/>
            <w:hideMark/>
          </w:tcPr>
          <w:p w14:paraId="5C1A4141"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1</w:t>
            </w:r>
            <w:r w:rsidRPr="00BF02E2">
              <w:rPr>
                <w:rFonts w:ascii="Times New Roman" w:eastAsia="宋体" w:hAnsi="Times New Roman" w:cs="Times New Roman"/>
                <w:b/>
                <w:bCs/>
                <w:color w:val="0070C0"/>
                <w:szCs w:val="21"/>
              </w:rPr>
              <w:t>小时（一次）浓度超标率（</w:t>
            </w:r>
            <w:r w:rsidRPr="00BF02E2">
              <w:rPr>
                <w:rFonts w:ascii="Times New Roman" w:eastAsia="宋体" w:hAnsi="Times New Roman" w:cs="Times New Roman"/>
                <w:b/>
                <w:bCs/>
                <w:color w:val="0070C0"/>
                <w:szCs w:val="21"/>
              </w:rPr>
              <w:t>%</w:t>
            </w:r>
            <w:r w:rsidRPr="00BF02E2">
              <w:rPr>
                <w:rFonts w:ascii="Times New Roman" w:eastAsia="宋体" w:hAnsi="Times New Roman" w:cs="Times New Roman"/>
                <w:b/>
                <w:bCs/>
                <w:color w:val="0070C0"/>
                <w:szCs w:val="21"/>
              </w:rPr>
              <w:t>）</w:t>
            </w:r>
          </w:p>
        </w:tc>
        <w:tc>
          <w:tcPr>
            <w:tcW w:w="884" w:type="pct"/>
            <w:vAlign w:val="center"/>
            <w:hideMark/>
          </w:tcPr>
          <w:p w14:paraId="764641DD"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1</w:t>
            </w:r>
            <w:r w:rsidRPr="00BF02E2">
              <w:rPr>
                <w:rFonts w:ascii="Times New Roman" w:eastAsia="宋体" w:hAnsi="Times New Roman" w:cs="Times New Roman"/>
                <w:b/>
                <w:bCs/>
                <w:color w:val="0070C0"/>
                <w:szCs w:val="21"/>
              </w:rPr>
              <w:t>小时（一次）浓度占标率（</w:t>
            </w:r>
            <w:r w:rsidRPr="00BF02E2">
              <w:rPr>
                <w:rFonts w:ascii="Times New Roman" w:eastAsia="宋体" w:hAnsi="Times New Roman" w:cs="Times New Roman"/>
                <w:b/>
                <w:bCs/>
                <w:color w:val="0070C0"/>
                <w:szCs w:val="21"/>
              </w:rPr>
              <w:t>%</w:t>
            </w:r>
            <w:r w:rsidRPr="00BF02E2">
              <w:rPr>
                <w:rFonts w:ascii="Times New Roman" w:eastAsia="宋体" w:hAnsi="Times New Roman" w:cs="Times New Roman"/>
                <w:b/>
                <w:bCs/>
                <w:color w:val="0070C0"/>
                <w:szCs w:val="21"/>
              </w:rPr>
              <w:t>）</w:t>
            </w:r>
          </w:p>
        </w:tc>
        <w:tc>
          <w:tcPr>
            <w:tcW w:w="802" w:type="pct"/>
            <w:vAlign w:val="center"/>
            <w:hideMark/>
          </w:tcPr>
          <w:p w14:paraId="0059A0AB"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最大超标倍数</w:t>
            </w:r>
          </w:p>
        </w:tc>
      </w:tr>
      <w:tr w:rsidR="00D04ACC" w:rsidRPr="00BF02E2" w14:paraId="6F10639D" w14:textId="77777777" w:rsidTr="005B0975">
        <w:trPr>
          <w:trHeight w:val="20"/>
        </w:trPr>
        <w:tc>
          <w:tcPr>
            <w:tcW w:w="829" w:type="pct"/>
            <w:vMerge w:val="restart"/>
            <w:noWrap/>
            <w:vAlign w:val="center"/>
            <w:hideMark/>
          </w:tcPr>
          <w:p w14:paraId="7881D608" w14:textId="4512EBC7" w:rsidR="00D04ACC" w:rsidRPr="00BF02E2" w:rsidRDefault="00F423C5" w:rsidP="00D04ACC">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G1</w:t>
            </w:r>
            <w:r w:rsidR="00D04ACC" w:rsidRPr="00BF02E2">
              <w:rPr>
                <w:rFonts w:ascii="Times New Roman" w:eastAsia="宋体" w:hAnsi="Times New Roman" w:cs="Times New Roman"/>
                <w:bCs/>
                <w:color w:val="0070C0"/>
                <w:szCs w:val="21"/>
              </w:rPr>
              <w:t>项目所在地</w:t>
            </w:r>
          </w:p>
        </w:tc>
        <w:tc>
          <w:tcPr>
            <w:tcW w:w="801" w:type="pct"/>
            <w:noWrap/>
            <w:vAlign w:val="center"/>
            <w:hideMark/>
          </w:tcPr>
          <w:p w14:paraId="27FCDCB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甲醇</w:t>
            </w:r>
          </w:p>
        </w:tc>
        <w:tc>
          <w:tcPr>
            <w:tcW w:w="801" w:type="pct"/>
            <w:noWrap/>
            <w:vAlign w:val="center"/>
            <w:hideMark/>
          </w:tcPr>
          <w:p w14:paraId="2AAC581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ND</w:t>
            </w:r>
          </w:p>
        </w:tc>
        <w:tc>
          <w:tcPr>
            <w:tcW w:w="883" w:type="pct"/>
            <w:noWrap/>
            <w:vAlign w:val="center"/>
            <w:hideMark/>
          </w:tcPr>
          <w:p w14:paraId="30BC044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37FD1227"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6.7</w:t>
            </w:r>
          </w:p>
        </w:tc>
        <w:tc>
          <w:tcPr>
            <w:tcW w:w="802" w:type="pct"/>
            <w:noWrap/>
            <w:vAlign w:val="center"/>
            <w:hideMark/>
          </w:tcPr>
          <w:p w14:paraId="02AE2D6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4737A65D" w14:textId="77777777" w:rsidTr="005B0975">
        <w:trPr>
          <w:trHeight w:val="20"/>
        </w:trPr>
        <w:tc>
          <w:tcPr>
            <w:tcW w:w="829" w:type="pct"/>
            <w:vMerge/>
            <w:vAlign w:val="center"/>
            <w:hideMark/>
          </w:tcPr>
          <w:p w14:paraId="62CA7BC4" w14:textId="77777777" w:rsidR="00D04ACC" w:rsidRPr="00BF02E2" w:rsidRDefault="00D04ACC" w:rsidP="00D04ACC">
            <w:pPr>
              <w:widowControl/>
              <w:jc w:val="center"/>
              <w:rPr>
                <w:rFonts w:ascii="Times New Roman" w:eastAsia="宋体" w:hAnsi="Times New Roman" w:cs="Times New Roman"/>
                <w:bCs/>
                <w:color w:val="0070C0"/>
                <w:szCs w:val="21"/>
              </w:rPr>
            </w:pPr>
          </w:p>
        </w:tc>
        <w:tc>
          <w:tcPr>
            <w:tcW w:w="801" w:type="pct"/>
            <w:noWrap/>
            <w:vAlign w:val="center"/>
            <w:hideMark/>
          </w:tcPr>
          <w:p w14:paraId="0CFAF72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乙醇</w:t>
            </w:r>
          </w:p>
        </w:tc>
        <w:tc>
          <w:tcPr>
            <w:tcW w:w="801" w:type="pct"/>
            <w:noWrap/>
            <w:vAlign w:val="center"/>
            <w:hideMark/>
          </w:tcPr>
          <w:p w14:paraId="12E9658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ND</w:t>
            </w:r>
          </w:p>
        </w:tc>
        <w:tc>
          <w:tcPr>
            <w:tcW w:w="883" w:type="pct"/>
            <w:noWrap/>
            <w:vAlign w:val="center"/>
            <w:hideMark/>
          </w:tcPr>
          <w:p w14:paraId="1EE96A6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7BA4A4C5"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w:t>
            </w:r>
          </w:p>
        </w:tc>
        <w:tc>
          <w:tcPr>
            <w:tcW w:w="802" w:type="pct"/>
            <w:noWrap/>
            <w:vAlign w:val="center"/>
            <w:hideMark/>
          </w:tcPr>
          <w:p w14:paraId="76521D3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714ABCE0" w14:textId="77777777" w:rsidTr="005B0975">
        <w:trPr>
          <w:trHeight w:val="20"/>
        </w:trPr>
        <w:tc>
          <w:tcPr>
            <w:tcW w:w="829" w:type="pct"/>
            <w:vMerge/>
            <w:vAlign w:val="center"/>
            <w:hideMark/>
          </w:tcPr>
          <w:p w14:paraId="3CF62077" w14:textId="77777777" w:rsidR="00D04ACC" w:rsidRPr="00BF02E2" w:rsidRDefault="00D04ACC" w:rsidP="00D04ACC">
            <w:pPr>
              <w:widowControl/>
              <w:jc w:val="center"/>
              <w:rPr>
                <w:rFonts w:ascii="Times New Roman" w:eastAsia="宋体" w:hAnsi="Times New Roman" w:cs="Times New Roman"/>
                <w:bCs/>
                <w:color w:val="0070C0"/>
                <w:szCs w:val="21"/>
              </w:rPr>
            </w:pPr>
          </w:p>
        </w:tc>
        <w:tc>
          <w:tcPr>
            <w:tcW w:w="801" w:type="pct"/>
            <w:noWrap/>
            <w:vAlign w:val="center"/>
            <w:hideMark/>
          </w:tcPr>
          <w:p w14:paraId="4948578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非甲烷总烃</w:t>
            </w:r>
          </w:p>
        </w:tc>
        <w:tc>
          <w:tcPr>
            <w:tcW w:w="801" w:type="pct"/>
            <w:noWrap/>
            <w:vAlign w:val="center"/>
            <w:hideMark/>
          </w:tcPr>
          <w:p w14:paraId="7753089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0.58-1.93</w:t>
            </w:r>
          </w:p>
        </w:tc>
        <w:tc>
          <w:tcPr>
            <w:tcW w:w="883" w:type="pct"/>
            <w:noWrap/>
            <w:vAlign w:val="center"/>
            <w:hideMark/>
          </w:tcPr>
          <w:p w14:paraId="477DA9A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3AE23E04"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29.0-96.5</w:t>
            </w:r>
          </w:p>
        </w:tc>
        <w:tc>
          <w:tcPr>
            <w:tcW w:w="802" w:type="pct"/>
            <w:noWrap/>
            <w:vAlign w:val="center"/>
            <w:hideMark/>
          </w:tcPr>
          <w:p w14:paraId="1471EAD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5619959C" w14:textId="77777777" w:rsidTr="005B0975">
        <w:trPr>
          <w:trHeight w:val="20"/>
        </w:trPr>
        <w:tc>
          <w:tcPr>
            <w:tcW w:w="829" w:type="pct"/>
            <w:vMerge w:val="restart"/>
            <w:noWrap/>
            <w:vAlign w:val="center"/>
            <w:hideMark/>
          </w:tcPr>
          <w:p w14:paraId="5B3CD2D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G2</w:t>
            </w:r>
            <w:r w:rsidRPr="00BF02E2">
              <w:rPr>
                <w:rFonts w:ascii="Times New Roman" w:eastAsia="宋体" w:hAnsi="Times New Roman" w:cs="Times New Roman"/>
                <w:bCs/>
                <w:color w:val="0070C0"/>
                <w:szCs w:val="21"/>
              </w:rPr>
              <w:t>长芦街道</w:t>
            </w:r>
          </w:p>
        </w:tc>
        <w:tc>
          <w:tcPr>
            <w:tcW w:w="801" w:type="pct"/>
            <w:noWrap/>
            <w:vAlign w:val="center"/>
            <w:hideMark/>
          </w:tcPr>
          <w:p w14:paraId="47723AE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甲醇</w:t>
            </w:r>
          </w:p>
        </w:tc>
        <w:tc>
          <w:tcPr>
            <w:tcW w:w="801" w:type="pct"/>
            <w:noWrap/>
            <w:vAlign w:val="center"/>
            <w:hideMark/>
          </w:tcPr>
          <w:p w14:paraId="044BA3B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ND</w:t>
            </w:r>
          </w:p>
        </w:tc>
        <w:tc>
          <w:tcPr>
            <w:tcW w:w="883" w:type="pct"/>
            <w:noWrap/>
            <w:vAlign w:val="center"/>
            <w:hideMark/>
          </w:tcPr>
          <w:p w14:paraId="64D4627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42D372C2"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6.7</w:t>
            </w:r>
          </w:p>
        </w:tc>
        <w:tc>
          <w:tcPr>
            <w:tcW w:w="802" w:type="pct"/>
            <w:noWrap/>
            <w:vAlign w:val="center"/>
            <w:hideMark/>
          </w:tcPr>
          <w:p w14:paraId="44E6676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4C587598" w14:textId="77777777" w:rsidTr="005B0975">
        <w:trPr>
          <w:trHeight w:val="20"/>
        </w:trPr>
        <w:tc>
          <w:tcPr>
            <w:tcW w:w="829" w:type="pct"/>
            <w:vMerge/>
            <w:vAlign w:val="center"/>
            <w:hideMark/>
          </w:tcPr>
          <w:p w14:paraId="2E8D6E8B" w14:textId="77777777" w:rsidR="00D04ACC" w:rsidRPr="00BF02E2" w:rsidRDefault="00D04ACC" w:rsidP="00D04ACC">
            <w:pPr>
              <w:widowControl/>
              <w:jc w:val="center"/>
              <w:rPr>
                <w:rFonts w:ascii="Times New Roman" w:eastAsia="宋体" w:hAnsi="Times New Roman" w:cs="Times New Roman"/>
                <w:bCs/>
                <w:color w:val="0070C0"/>
                <w:szCs w:val="21"/>
              </w:rPr>
            </w:pPr>
          </w:p>
        </w:tc>
        <w:tc>
          <w:tcPr>
            <w:tcW w:w="801" w:type="pct"/>
            <w:noWrap/>
            <w:vAlign w:val="center"/>
            <w:hideMark/>
          </w:tcPr>
          <w:p w14:paraId="02D6A16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乙醇</w:t>
            </w:r>
          </w:p>
        </w:tc>
        <w:tc>
          <w:tcPr>
            <w:tcW w:w="801" w:type="pct"/>
            <w:noWrap/>
            <w:vAlign w:val="center"/>
            <w:hideMark/>
          </w:tcPr>
          <w:p w14:paraId="7EFB2DF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ND</w:t>
            </w:r>
          </w:p>
        </w:tc>
        <w:tc>
          <w:tcPr>
            <w:tcW w:w="883" w:type="pct"/>
            <w:noWrap/>
            <w:vAlign w:val="center"/>
            <w:hideMark/>
          </w:tcPr>
          <w:p w14:paraId="051EF0A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0F038074"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w:t>
            </w:r>
          </w:p>
        </w:tc>
        <w:tc>
          <w:tcPr>
            <w:tcW w:w="802" w:type="pct"/>
            <w:noWrap/>
            <w:vAlign w:val="center"/>
            <w:hideMark/>
          </w:tcPr>
          <w:p w14:paraId="14639BB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28DCB9C9" w14:textId="77777777" w:rsidTr="005B0975">
        <w:trPr>
          <w:trHeight w:val="20"/>
        </w:trPr>
        <w:tc>
          <w:tcPr>
            <w:tcW w:w="829" w:type="pct"/>
            <w:vMerge/>
            <w:vAlign w:val="center"/>
            <w:hideMark/>
          </w:tcPr>
          <w:p w14:paraId="78A42D12" w14:textId="77777777" w:rsidR="00D04ACC" w:rsidRPr="00BF02E2" w:rsidRDefault="00D04ACC" w:rsidP="00D04ACC">
            <w:pPr>
              <w:widowControl/>
              <w:jc w:val="center"/>
              <w:rPr>
                <w:rFonts w:ascii="Times New Roman" w:eastAsia="宋体" w:hAnsi="Times New Roman" w:cs="Times New Roman"/>
                <w:bCs/>
                <w:color w:val="0070C0"/>
                <w:szCs w:val="21"/>
              </w:rPr>
            </w:pPr>
          </w:p>
        </w:tc>
        <w:tc>
          <w:tcPr>
            <w:tcW w:w="801" w:type="pct"/>
            <w:noWrap/>
            <w:vAlign w:val="center"/>
            <w:hideMark/>
          </w:tcPr>
          <w:p w14:paraId="4D61F81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非甲烷总烃</w:t>
            </w:r>
          </w:p>
        </w:tc>
        <w:tc>
          <w:tcPr>
            <w:tcW w:w="801" w:type="pct"/>
            <w:noWrap/>
            <w:vAlign w:val="center"/>
            <w:hideMark/>
          </w:tcPr>
          <w:p w14:paraId="42782BA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0.47-1.90</w:t>
            </w:r>
          </w:p>
        </w:tc>
        <w:tc>
          <w:tcPr>
            <w:tcW w:w="883" w:type="pct"/>
            <w:noWrap/>
            <w:vAlign w:val="center"/>
            <w:hideMark/>
          </w:tcPr>
          <w:p w14:paraId="172F8B9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160A3B14"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23.5-95.0</w:t>
            </w:r>
          </w:p>
        </w:tc>
        <w:tc>
          <w:tcPr>
            <w:tcW w:w="802" w:type="pct"/>
            <w:noWrap/>
            <w:vAlign w:val="center"/>
            <w:hideMark/>
          </w:tcPr>
          <w:p w14:paraId="21893C5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3FA1F739" w14:textId="77777777" w:rsidTr="005B0975">
        <w:trPr>
          <w:trHeight w:val="20"/>
        </w:trPr>
        <w:tc>
          <w:tcPr>
            <w:tcW w:w="829" w:type="pct"/>
            <w:vMerge w:val="restart"/>
            <w:noWrap/>
            <w:vAlign w:val="center"/>
            <w:hideMark/>
          </w:tcPr>
          <w:p w14:paraId="36D0283D" w14:textId="580EF16D"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G3</w:t>
            </w:r>
            <w:r w:rsidR="005C06DD">
              <w:rPr>
                <w:rFonts w:ascii="Times New Roman" w:eastAsia="宋体" w:hAnsi="Times New Roman" w:cs="Times New Roman" w:hint="eastAsia"/>
                <w:bCs/>
                <w:color w:val="0070C0"/>
                <w:szCs w:val="21"/>
              </w:rPr>
              <w:t>和平社区</w:t>
            </w:r>
          </w:p>
        </w:tc>
        <w:tc>
          <w:tcPr>
            <w:tcW w:w="801" w:type="pct"/>
            <w:noWrap/>
            <w:vAlign w:val="center"/>
            <w:hideMark/>
          </w:tcPr>
          <w:p w14:paraId="6AA48C4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甲醇</w:t>
            </w:r>
          </w:p>
        </w:tc>
        <w:tc>
          <w:tcPr>
            <w:tcW w:w="801" w:type="pct"/>
            <w:noWrap/>
            <w:vAlign w:val="center"/>
            <w:hideMark/>
          </w:tcPr>
          <w:p w14:paraId="45A6F4C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ND</w:t>
            </w:r>
          </w:p>
        </w:tc>
        <w:tc>
          <w:tcPr>
            <w:tcW w:w="883" w:type="pct"/>
            <w:noWrap/>
            <w:vAlign w:val="center"/>
            <w:hideMark/>
          </w:tcPr>
          <w:p w14:paraId="310A81B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7B1E2AA1"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6.7</w:t>
            </w:r>
          </w:p>
        </w:tc>
        <w:tc>
          <w:tcPr>
            <w:tcW w:w="802" w:type="pct"/>
            <w:noWrap/>
            <w:vAlign w:val="center"/>
            <w:hideMark/>
          </w:tcPr>
          <w:p w14:paraId="4F565FB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71BEB290" w14:textId="77777777" w:rsidTr="005B0975">
        <w:trPr>
          <w:trHeight w:val="20"/>
        </w:trPr>
        <w:tc>
          <w:tcPr>
            <w:tcW w:w="829" w:type="pct"/>
            <w:vMerge/>
            <w:vAlign w:val="center"/>
            <w:hideMark/>
          </w:tcPr>
          <w:p w14:paraId="43960B17" w14:textId="77777777" w:rsidR="00D04ACC" w:rsidRPr="00BF02E2" w:rsidRDefault="00D04ACC" w:rsidP="00D04ACC">
            <w:pPr>
              <w:widowControl/>
              <w:jc w:val="center"/>
              <w:rPr>
                <w:rFonts w:ascii="Times New Roman" w:eastAsia="宋体" w:hAnsi="Times New Roman" w:cs="Times New Roman"/>
                <w:bCs/>
                <w:color w:val="0070C0"/>
                <w:szCs w:val="21"/>
              </w:rPr>
            </w:pPr>
          </w:p>
        </w:tc>
        <w:tc>
          <w:tcPr>
            <w:tcW w:w="801" w:type="pct"/>
            <w:noWrap/>
            <w:vAlign w:val="center"/>
            <w:hideMark/>
          </w:tcPr>
          <w:p w14:paraId="6E3452D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乙醇</w:t>
            </w:r>
          </w:p>
        </w:tc>
        <w:tc>
          <w:tcPr>
            <w:tcW w:w="801" w:type="pct"/>
            <w:noWrap/>
            <w:vAlign w:val="center"/>
            <w:hideMark/>
          </w:tcPr>
          <w:p w14:paraId="685AC1A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ND</w:t>
            </w:r>
          </w:p>
        </w:tc>
        <w:tc>
          <w:tcPr>
            <w:tcW w:w="883" w:type="pct"/>
            <w:noWrap/>
            <w:vAlign w:val="center"/>
            <w:hideMark/>
          </w:tcPr>
          <w:p w14:paraId="7CC3B1F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7A8FB841"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w:t>
            </w:r>
          </w:p>
        </w:tc>
        <w:tc>
          <w:tcPr>
            <w:tcW w:w="802" w:type="pct"/>
            <w:noWrap/>
            <w:vAlign w:val="center"/>
            <w:hideMark/>
          </w:tcPr>
          <w:p w14:paraId="769CA04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r w:rsidR="00D04ACC" w:rsidRPr="00BF02E2" w14:paraId="71875106" w14:textId="77777777" w:rsidTr="005B0975">
        <w:trPr>
          <w:trHeight w:val="20"/>
        </w:trPr>
        <w:tc>
          <w:tcPr>
            <w:tcW w:w="829" w:type="pct"/>
            <w:vMerge/>
            <w:vAlign w:val="center"/>
            <w:hideMark/>
          </w:tcPr>
          <w:p w14:paraId="3BD5439C" w14:textId="77777777" w:rsidR="00D04ACC" w:rsidRPr="00BF02E2" w:rsidRDefault="00D04ACC" w:rsidP="00D04ACC">
            <w:pPr>
              <w:widowControl/>
              <w:jc w:val="center"/>
              <w:rPr>
                <w:rFonts w:ascii="Times New Roman" w:eastAsia="宋体" w:hAnsi="Times New Roman" w:cs="Times New Roman"/>
                <w:bCs/>
                <w:color w:val="0070C0"/>
                <w:szCs w:val="21"/>
              </w:rPr>
            </w:pPr>
          </w:p>
        </w:tc>
        <w:tc>
          <w:tcPr>
            <w:tcW w:w="801" w:type="pct"/>
            <w:noWrap/>
            <w:vAlign w:val="center"/>
            <w:hideMark/>
          </w:tcPr>
          <w:p w14:paraId="7F8F96E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0"/>
              </w:rPr>
              <w:t>非甲烷总烃</w:t>
            </w:r>
          </w:p>
        </w:tc>
        <w:tc>
          <w:tcPr>
            <w:tcW w:w="801" w:type="pct"/>
            <w:noWrap/>
            <w:vAlign w:val="center"/>
            <w:hideMark/>
          </w:tcPr>
          <w:p w14:paraId="429D16F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0.41-1.86</w:t>
            </w:r>
          </w:p>
        </w:tc>
        <w:tc>
          <w:tcPr>
            <w:tcW w:w="883" w:type="pct"/>
            <w:noWrap/>
            <w:vAlign w:val="center"/>
            <w:hideMark/>
          </w:tcPr>
          <w:p w14:paraId="1F864C0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c>
          <w:tcPr>
            <w:tcW w:w="884" w:type="pct"/>
            <w:noWrap/>
            <w:vAlign w:val="center"/>
            <w:hideMark/>
          </w:tcPr>
          <w:p w14:paraId="7E1EB97F" w14:textId="77777777" w:rsidR="00D04ACC" w:rsidRPr="00BF02E2" w:rsidRDefault="00D04ACC" w:rsidP="00D04ACC">
            <w:pPr>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20.5-93.0</w:t>
            </w:r>
          </w:p>
        </w:tc>
        <w:tc>
          <w:tcPr>
            <w:tcW w:w="802" w:type="pct"/>
            <w:noWrap/>
            <w:vAlign w:val="center"/>
            <w:hideMark/>
          </w:tcPr>
          <w:p w14:paraId="7BBF35F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w:t>
            </w:r>
          </w:p>
        </w:tc>
      </w:tr>
    </w:tbl>
    <w:p w14:paraId="6F3C47D7" w14:textId="77777777" w:rsidR="00D04ACC" w:rsidRPr="00BF02E2" w:rsidRDefault="00D04ACC" w:rsidP="00D04ACC">
      <w:pPr>
        <w:snapToGrid w:val="0"/>
        <w:rPr>
          <w:rFonts w:ascii="Times New Roman" w:hAnsi="Times New Roman" w:cs="Times New Roman"/>
          <w:sz w:val="18"/>
          <w:szCs w:val="18"/>
        </w:rPr>
      </w:pPr>
      <w:r w:rsidRPr="00BF02E2">
        <w:rPr>
          <w:rFonts w:ascii="Times New Roman" w:hAnsi="Times New Roman" w:cs="Times New Roman"/>
          <w:sz w:val="18"/>
          <w:szCs w:val="18"/>
        </w:rPr>
        <w:t>注：未检出以</w:t>
      </w:r>
      <w:r w:rsidRPr="00BF02E2">
        <w:rPr>
          <w:rFonts w:ascii="Times New Roman" w:hAnsi="Times New Roman" w:cs="Times New Roman"/>
          <w:sz w:val="18"/>
          <w:szCs w:val="18"/>
        </w:rPr>
        <w:t>ND</w:t>
      </w:r>
      <w:r w:rsidRPr="00BF02E2">
        <w:rPr>
          <w:rFonts w:ascii="Times New Roman" w:hAnsi="Times New Roman" w:cs="Times New Roman"/>
          <w:sz w:val="18"/>
          <w:szCs w:val="18"/>
        </w:rPr>
        <w:t>表示。</w:t>
      </w:r>
    </w:p>
    <w:p w14:paraId="769CFC43"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7F868B99" w14:textId="77777777" w:rsidR="00D04ACC" w:rsidRPr="00BF02E2" w:rsidRDefault="00D04ACC" w:rsidP="00D04ACC">
      <w:pPr>
        <w:widowControl/>
        <w:jc w:val="left"/>
        <w:rPr>
          <w:rFonts w:ascii="Times New Roman" w:hAnsi="Times New Roman" w:cs="Times New Roman"/>
          <w:b/>
          <w:bCs/>
          <w:snapToGrid w:val="0"/>
          <w:color w:val="0070C0"/>
        </w:rPr>
        <w:sectPr w:rsidR="00D04ACC" w:rsidRPr="00BF02E2" w:rsidSect="00F30EE8">
          <w:pgSz w:w="16840" w:h="11907" w:orient="landscape"/>
          <w:pgMar w:top="1418" w:right="1418" w:bottom="1418" w:left="1418" w:header="851" w:footer="851" w:gutter="0"/>
          <w:paperSrc w:first="15" w:other="15"/>
          <w:cols w:space="720"/>
        </w:sectPr>
      </w:pPr>
    </w:p>
    <w:p w14:paraId="67A6771F" w14:textId="353936AB" w:rsidR="00D04ACC" w:rsidRPr="00BF02E2" w:rsidRDefault="00D04ACC" w:rsidP="00D04ACC">
      <w:pPr>
        <w:adjustRightInd w:val="0"/>
        <w:snapToGrid w:val="0"/>
        <w:spacing w:line="360" w:lineRule="auto"/>
        <w:jc w:val="center"/>
        <w:rPr>
          <w:rFonts w:ascii="Times New Roman" w:eastAsia="宋体" w:hAnsi="Times New Roman" w:cs="Times New Roman"/>
          <w:b/>
          <w:bCs/>
          <w:snapToGrid w:val="0"/>
          <w:color w:val="0070C0"/>
          <w:sz w:val="24"/>
          <w:szCs w:val="24"/>
        </w:rPr>
      </w:pPr>
      <w:r w:rsidRPr="00BF02E2">
        <w:rPr>
          <w:rFonts w:ascii="Times New Roman" w:eastAsia="宋体" w:hAnsi="Times New Roman" w:cs="Times New Roman"/>
          <w:b/>
          <w:bCs/>
          <w:snapToGrid w:val="0"/>
          <w:color w:val="0070C0"/>
          <w:sz w:val="24"/>
          <w:szCs w:val="24"/>
        </w:rPr>
        <w:lastRenderedPageBreak/>
        <w:t>表</w:t>
      </w:r>
      <w:r w:rsidR="00634020">
        <w:rPr>
          <w:rFonts w:ascii="Times New Roman" w:eastAsia="宋体" w:hAnsi="Times New Roman" w:cs="Times New Roman"/>
          <w:b/>
          <w:bCs/>
          <w:snapToGrid w:val="0"/>
          <w:color w:val="0070C0"/>
          <w:sz w:val="24"/>
          <w:szCs w:val="24"/>
        </w:rPr>
        <w:t>5.2</w:t>
      </w:r>
      <w:r w:rsidRPr="00BF02E2">
        <w:rPr>
          <w:rFonts w:ascii="Times New Roman" w:eastAsia="宋体" w:hAnsi="Times New Roman" w:cs="Times New Roman"/>
          <w:b/>
          <w:bCs/>
          <w:snapToGrid w:val="0"/>
          <w:color w:val="0070C0"/>
          <w:sz w:val="24"/>
          <w:szCs w:val="24"/>
        </w:rPr>
        <w:t xml:space="preserve">-4  </w:t>
      </w:r>
      <w:r w:rsidRPr="00BF02E2">
        <w:rPr>
          <w:rFonts w:ascii="Times New Roman" w:eastAsia="宋体" w:hAnsi="Times New Roman" w:cs="Times New Roman"/>
          <w:b/>
          <w:bCs/>
          <w:snapToGrid w:val="0"/>
          <w:color w:val="0070C0"/>
          <w:sz w:val="24"/>
          <w:szCs w:val="24"/>
        </w:rPr>
        <w:t>监测期间气象观测结果</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44"/>
        <w:gridCol w:w="1226"/>
        <w:gridCol w:w="1221"/>
        <w:gridCol w:w="1257"/>
        <w:gridCol w:w="1593"/>
        <w:gridCol w:w="1214"/>
        <w:gridCol w:w="1016"/>
      </w:tblGrid>
      <w:tr w:rsidR="00D04ACC" w:rsidRPr="00BF02E2" w14:paraId="3D311870" w14:textId="77777777" w:rsidTr="005B0975">
        <w:trPr>
          <w:cantSplit/>
          <w:trHeight w:val="20"/>
          <w:tblHeader/>
        </w:trPr>
        <w:tc>
          <w:tcPr>
            <w:tcW w:w="1527" w:type="pct"/>
            <w:gridSpan w:val="2"/>
            <w:tcBorders>
              <w:top w:val="single" w:sz="12" w:space="0" w:color="auto"/>
              <w:left w:val="nil"/>
              <w:bottom w:val="single" w:sz="4" w:space="0" w:color="auto"/>
              <w:right w:val="single" w:sz="4" w:space="0" w:color="auto"/>
            </w:tcBorders>
            <w:vAlign w:val="center"/>
            <w:hideMark/>
          </w:tcPr>
          <w:p w14:paraId="7834DAEB"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采样时间</w:t>
            </w:r>
          </w:p>
        </w:tc>
        <w:tc>
          <w:tcPr>
            <w:tcW w:w="673" w:type="pct"/>
            <w:tcBorders>
              <w:top w:val="single" w:sz="12" w:space="0" w:color="auto"/>
              <w:left w:val="single" w:sz="4" w:space="0" w:color="auto"/>
              <w:bottom w:val="single" w:sz="4" w:space="0" w:color="auto"/>
              <w:right w:val="single" w:sz="4" w:space="0" w:color="auto"/>
            </w:tcBorders>
            <w:vAlign w:val="center"/>
            <w:hideMark/>
          </w:tcPr>
          <w:p w14:paraId="1EBF507A"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温度</w:t>
            </w:r>
            <w:r w:rsidRPr="00BF02E2">
              <w:rPr>
                <w:rFonts w:ascii="Times New Roman" w:eastAsia="宋体" w:hAnsi="Times New Roman" w:cs="Times New Roman"/>
                <w:b/>
                <w:bCs/>
                <w:color w:val="0070C0"/>
                <w:szCs w:val="21"/>
              </w:rPr>
              <w:t>℃</w:t>
            </w:r>
          </w:p>
        </w:tc>
        <w:tc>
          <w:tcPr>
            <w:tcW w:w="693" w:type="pct"/>
            <w:tcBorders>
              <w:top w:val="single" w:sz="12" w:space="0" w:color="auto"/>
              <w:left w:val="single" w:sz="4" w:space="0" w:color="auto"/>
              <w:bottom w:val="single" w:sz="4" w:space="0" w:color="auto"/>
              <w:right w:val="single" w:sz="4" w:space="0" w:color="auto"/>
            </w:tcBorders>
            <w:vAlign w:val="center"/>
            <w:hideMark/>
          </w:tcPr>
          <w:p w14:paraId="2C7F0966"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气压</w:t>
            </w:r>
            <w:r w:rsidRPr="00BF02E2">
              <w:rPr>
                <w:rFonts w:ascii="Times New Roman" w:eastAsia="宋体" w:hAnsi="Times New Roman" w:cs="Times New Roman"/>
                <w:b/>
                <w:bCs/>
                <w:color w:val="0070C0"/>
                <w:szCs w:val="21"/>
              </w:rPr>
              <w:t>kPa</w:t>
            </w:r>
          </w:p>
        </w:tc>
        <w:tc>
          <w:tcPr>
            <w:tcW w:w="878" w:type="pct"/>
            <w:tcBorders>
              <w:top w:val="single" w:sz="12" w:space="0" w:color="auto"/>
              <w:left w:val="single" w:sz="4" w:space="0" w:color="auto"/>
              <w:bottom w:val="single" w:sz="4" w:space="0" w:color="auto"/>
              <w:right w:val="single" w:sz="4" w:space="0" w:color="auto"/>
            </w:tcBorders>
            <w:vAlign w:val="center"/>
            <w:hideMark/>
          </w:tcPr>
          <w:p w14:paraId="209866EC"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相对湿度</w:t>
            </w:r>
            <w:r w:rsidRPr="00BF02E2">
              <w:rPr>
                <w:rFonts w:ascii="Times New Roman" w:eastAsia="宋体" w:hAnsi="Times New Roman" w:cs="Times New Roman"/>
                <w:b/>
                <w:bCs/>
                <w:color w:val="0070C0"/>
                <w:szCs w:val="21"/>
              </w:rPr>
              <w:t>%</w:t>
            </w:r>
          </w:p>
        </w:tc>
        <w:tc>
          <w:tcPr>
            <w:tcW w:w="669" w:type="pct"/>
            <w:tcBorders>
              <w:top w:val="single" w:sz="12" w:space="0" w:color="auto"/>
              <w:left w:val="single" w:sz="4" w:space="0" w:color="auto"/>
              <w:bottom w:val="single" w:sz="4" w:space="0" w:color="auto"/>
              <w:right w:val="single" w:sz="4" w:space="0" w:color="auto"/>
            </w:tcBorders>
            <w:vAlign w:val="center"/>
            <w:hideMark/>
          </w:tcPr>
          <w:p w14:paraId="11B12F8C"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风速</w:t>
            </w:r>
            <w:r w:rsidRPr="00BF02E2">
              <w:rPr>
                <w:rFonts w:ascii="Times New Roman" w:eastAsia="宋体" w:hAnsi="Times New Roman" w:cs="Times New Roman"/>
                <w:b/>
                <w:bCs/>
                <w:color w:val="0070C0"/>
                <w:szCs w:val="21"/>
              </w:rPr>
              <w:t>m/s</w:t>
            </w:r>
          </w:p>
        </w:tc>
        <w:tc>
          <w:tcPr>
            <w:tcW w:w="560" w:type="pct"/>
            <w:tcBorders>
              <w:top w:val="single" w:sz="12" w:space="0" w:color="auto"/>
              <w:left w:val="single" w:sz="4" w:space="0" w:color="auto"/>
              <w:bottom w:val="single" w:sz="4" w:space="0" w:color="auto"/>
              <w:right w:val="nil"/>
            </w:tcBorders>
            <w:vAlign w:val="center"/>
            <w:hideMark/>
          </w:tcPr>
          <w:p w14:paraId="5579D018"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风向</w:t>
            </w:r>
          </w:p>
        </w:tc>
      </w:tr>
      <w:tr w:rsidR="00D04ACC" w:rsidRPr="00BF02E2" w14:paraId="42B32553"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1F8353D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2017.10.10</w:t>
            </w:r>
          </w:p>
        </w:tc>
        <w:tc>
          <w:tcPr>
            <w:tcW w:w="676" w:type="pct"/>
            <w:tcBorders>
              <w:top w:val="single" w:sz="4" w:space="0" w:color="auto"/>
              <w:left w:val="single" w:sz="4" w:space="0" w:color="auto"/>
              <w:bottom w:val="single" w:sz="4" w:space="0" w:color="auto"/>
              <w:right w:val="single" w:sz="4" w:space="0" w:color="auto"/>
            </w:tcBorders>
            <w:vAlign w:val="center"/>
            <w:hideMark/>
          </w:tcPr>
          <w:p w14:paraId="0C34EA3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650A7B9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18.3</w:t>
            </w:r>
          </w:p>
        </w:tc>
        <w:tc>
          <w:tcPr>
            <w:tcW w:w="693" w:type="pct"/>
            <w:tcBorders>
              <w:top w:val="single" w:sz="4" w:space="0" w:color="auto"/>
              <w:left w:val="single" w:sz="4" w:space="0" w:color="auto"/>
              <w:bottom w:val="single" w:sz="4" w:space="0" w:color="auto"/>
              <w:right w:val="single" w:sz="4" w:space="0" w:color="auto"/>
            </w:tcBorders>
            <w:vAlign w:val="center"/>
            <w:hideMark/>
          </w:tcPr>
          <w:p w14:paraId="5E34963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2272A81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76.2</w:t>
            </w:r>
          </w:p>
        </w:tc>
        <w:tc>
          <w:tcPr>
            <w:tcW w:w="669" w:type="pct"/>
            <w:tcBorders>
              <w:top w:val="single" w:sz="4" w:space="0" w:color="auto"/>
              <w:left w:val="single" w:sz="4" w:space="0" w:color="auto"/>
              <w:bottom w:val="single" w:sz="4" w:space="0" w:color="auto"/>
              <w:right w:val="single" w:sz="4" w:space="0" w:color="auto"/>
            </w:tcBorders>
            <w:vAlign w:val="center"/>
            <w:hideMark/>
          </w:tcPr>
          <w:p w14:paraId="23A6A55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3.7</w:t>
            </w:r>
          </w:p>
        </w:tc>
        <w:tc>
          <w:tcPr>
            <w:tcW w:w="560" w:type="pct"/>
            <w:tcBorders>
              <w:top w:val="single" w:sz="4" w:space="0" w:color="auto"/>
              <w:left w:val="single" w:sz="4" w:space="0" w:color="auto"/>
              <w:bottom w:val="single" w:sz="4" w:space="0" w:color="auto"/>
              <w:right w:val="nil"/>
            </w:tcBorders>
            <w:vAlign w:val="center"/>
            <w:hideMark/>
          </w:tcPr>
          <w:p w14:paraId="4B20C1A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北风</w:t>
            </w:r>
          </w:p>
        </w:tc>
      </w:tr>
      <w:tr w:rsidR="00D04ACC" w:rsidRPr="00BF02E2" w14:paraId="75C1E748"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6DABB751"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6FA49A4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8BF9FB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19.8</w:t>
            </w:r>
          </w:p>
        </w:tc>
        <w:tc>
          <w:tcPr>
            <w:tcW w:w="693" w:type="pct"/>
            <w:tcBorders>
              <w:top w:val="single" w:sz="4" w:space="0" w:color="auto"/>
              <w:left w:val="single" w:sz="4" w:space="0" w:color="auto"/>
              <w:bottom w:val="single" w:sz="4" w:space="0" w:color="auto"/>
              <w:right w:val="single" w:sz="4" w:space="0" w:color="auto"/>
            </w:tcBorders>
            <w:vAlign w:val="center"/>
            <w:hideMark/>
          </w:tcPr>
          <w:p w14:paraId="0A5FD89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100.8</w:t>
            </w:r>
          </w:p>
        </w:tc>
        <w:tc>
          <w:tcPr>
            <w:tcW w:w="878" w:type="pct"/>
            <w:tcBorders>
              <w:top w:val="single" w:sz="4" w:space="0" w:color="auto"/>
              <w:left w:val="single" w:sz="4" w:space="0" w:color="auto"/>
              <w:bottom w:val="single" w:sz="4" w:space="0" w:color="auto"/>
              <w:right w:val="single" w:sz="4" w:space="0" w:color="auto"/>
            </w:tcBorders>
            <w:vAlign w:val="center"/>
            <w:hideMark/>
          </w:tcPr>
          <w:p w14:paraId="1A043AC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64.2</w:t>
            </w:r>
          </w:p>
        </w:tc>
        <w:tc>
          <w:tcPr>
            <w:tcW w:w="669" w:type="pct"/>
            <w:tcBorders>
              <w:top w:val="single" w:sz="4" w:space="0" w:color="auto"/>
              <w:left w:val="single" w:sz="4" w:space="0" w:color="auto"/>
              <w:bottom w:val="single" w:sz="4" w:space="0" w:color="auto"/>
              <w:right w:val="single" w:sz="4" w:space="0" w:color="auto"/>
            </w:tcBorders>
            <w:vAlign w:val="center"/>
            <w:hideMark/>
          </w:tcPr>
          <w:p w14:paraId="2F4E85D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3.2</w:t>
            </w:r>
          </w:p>
        </w:tc>
        <w:tc>
          <w:tcPr>
            <w:tcW w:w="560" w:type="pct"/>
            <w:tcBorders>
              <w:top w:val="single" w:sz="4" w:space="0" w:color="auto"/>
              <w:left w:val="single" w:sz="4" w:space="0" w:color="auto"/>
              <w:bottom w:val="single" w:sz="4" w:space="0" w:color="auto"/>
              <w:right w:val="nil"/>
            </w:tcBorders>
            <w:hideMark/>
          </w:tcPr>
          <w:p w14:paraId="72710B0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北风</w:t>
            </w:r>
          </w:p>
        </w:tc>
      </w:tr>
      <w:tr w:rsidR="00D04ACC" w:rsidRPr="00BF02E2" w14:paraId="0EB2AC0C"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2AD2B536"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707E9C6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443EA3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23.5</w:t>
            </w:r>
          </w:p>
        </w:tc>
        <w:tc>
          <w:tcPr>
            <w:tcW w:w="693" w:type="pct"/>
            <w:tcBorders>
              <w:top w:val="single" w:sz="4" w:space="0" w:color="auto"/>
              <w:left w:val="single" w:sz="4" w:space="0" w:color="auto"/>
              <w:bottom w:val="single" w:sz="4" w:space="0" w:color="auto"/>
              <w:right w:val="single" w:sz="4" w:space="0" w:color="auto"/>
            </w:tcBorders>
            <w:vAlign w:val="center"/>
            <w:hideMark/>
          </w:tcPr>
          <w:p w14:paraId="7C7C6FE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100.5</w:t>
            </w:r>
          </w:p>
        </w:tc>
        <w:tc>
          <w:tcPr>
            <w:tcW w:w="878" w:type="pct"/>
            <w:tcBorders>
              <w:top w:val="single" w:sz="4" w:space="0" w:color="auto"/>
              <w:left w:val="single" w:sz="4" w:space="0" w:color="auto"/>
              <w:bottom w:val="single" w:sz="4" w:space="0" w:color="auto"/>
              <w:right w:val="single" w:sz="4" w:space="0" w:color="auto"/>
            </w:tcBorders>
            <w:vAlign w:val="center"/>
            <w:hideMark/>
          </w:tcPr>
          <w:p w14:paraId="4CDD044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58.2</w:t>
            </w:r>
          </w:p>
        </w:tc>
        <w:tc>
          <w:tcPr>
            <w:tcW w:w="669" w:type="pct"/>
            <w:tcBorders>
              <w:top w:val="single" w:sz="4" w:space="0" w:color="auto"/>
              <w:left w:val="single" w:sz="4" w:space="0" w:color="auto"/>
              <w:bottom w:val="single" w:sz="4" w:space="0" w:color="auto"/>
              <w:right w:val="single" w:sz="4" w:space="0" w:color="auto"/>
            </w:tcBorders>
            <w:vAlign w:val="center"/>
            <w:hideMark/>
          </w:tcPr>
          <w:p w14:paraId="55F9BCE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2.3</w:t>
            </w:r>
          </w:p>
        </w:tc>
        <w:tc>
          <w:tcPr>
            <w:tcW w:w="560" w:type="pct"/>
            <w:tcBorders>
              <w:top w:val="single" w:sz="4" w:space="0" w:color="auto"/>
              <w:left w:val="single" w:sz="4" w:space="0" w:color="auto"/>
              <w:bottom w:val="single" w:sz="4" w:space="0" w:color="auto"/>
              <w:right w:val="nil"/>
            </w:tcBorders>
            <w:hideMark/>
          </w:tcPr>
          <w:p w14:paraId="68D0009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北风</w:t>
            </w:r>
          </w:p>
        </w:tc>
      </w:tr>
      <w:tr w:rsidR="00D04ACC" w:rsidRPr="00BF02E2" w14:paraId="21E5AADE"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777EF503"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5C8A7E2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817A1E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20.7</w:t>
            </w:r>
          </w:p>
        </w:tc>
        <w:tc>
          <w:tcPr>
            <w:tcW w:w="693" w:type="pct"/>
            <w:tcBorders>
              <w:top w:val="single" w:sz="4" w:space="0" w:color="auto"/>
              <w:left w:val="single" w:sz="4" w:space="0" w:color="auto"/>
              <w:bottom w:val="single" w:sz="4" w:space="0" w:color="auto"/>
              <w:right w:val="single" w:sz="4" w:space="0" w:color="auto"/>
            </w:tcBorders>
            <w:vAlign w:val="center"/>
            <w:hideMark/>
          </w:tcPr>
          <w:p w14:paraId="4DABB43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100.7</w:t>
            </w:r>
          </w:p>
        </w:tc>
        <w:tc>
          <w:tcPr>
            <w:tcW w:w="878" w:type="pct"/>
            <w:tcBorders>
              <w:top w:val="single" w:sz="4" w:space="0" w:color="auto"/>
              <w:left w:val="single" w:sz="4" w:space="0" w:color="auto"/>
              <w:bottom w:val="single" w:sz="4" w:space="0" w:color="auto"/>
              <w:right w:val="single" w:sz="4" w:space="0" w:color="auto"/>
            </w:tcBorders>
            <w:vAlign w:val="center"/>
            <w:hideMark/>
          </w:tcPr>
          <w:p w14:paraId="4F2CDDB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62.1</w:t>
            </w:r>
          </w:p>
        </w:tc>
        <w:tc>
          <w:tcPr>
            <w:tcW w:w="669" w:type="pct"/>
            <w:tcBorders>
              <w:top w:val="single" w:sz="4" w:space="0" w:color="auto"/>
              <w:left w:val="single" w:sz="4" w:space="0" w:color="auto"/>
              <w:bottom w:val="single" w:sz="4" w:space="0" w:color="auto"/>
              <w:right w:val="single" w:sz="4" w:space="0" w:color="auto"/>
            </w:tcBorders>
            <w:vAlign w:val="center"/>
            <w:hideMark/>
          </w:tcPr>
          <w:p w14:paraId="0742C9D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2.9</w:t>
            </w:r>
          </w:p>
        </w:tc>
        <w:tc>
          <w:tcPr>
            <w:tcW w:w="560" w:type="pct"/>
            <w:tcBorders>
              <w:top w:val="single" w:sz="4" w:space="0" w:color="auto"/>
              <w:left w:val="single" w:sz="4" w:space="0" w:color="auto"/>
              <w:bottom w:val="single" w:sz="4" w:space="0" w:color="auto"/>
              <w:right w:val="nil"/>
            </w:tcBorders>
            <w:hideMark/>
          </w:tcPr>
          <w:p w14:paraId="2846097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北风</w:t>
            </w:r>
          </w:p>
        </w:tc>
      </w:tr>
      <w:tr w:rsidR="00D04ACC" w:rsidRPr="00BF02E2" w14:paraId="4633B9B3"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02D8C69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2017.10.11</w:t>
            </w:r>
          </w:p>
        </w:tc>
        <w:tc>
          <w:tcPr>
            <w:tcW w:w="676" w:type="pct"/>
            <w:tcBorders>
              <w:top w:val="single" w:sz="4" w:space="0" w:color="auto"/>
              <w:left w:val="single" w:sz="4" w:space="0" w:color="auto"/>
              <w:bottom w:val="single" w:sz="4" w:space="0" w:color="auto"/>
              <w:right w:val="single" w:sz="4" w:space="0" w:color="auto"/>
            </w:tcBorders>
            <w:vAlign w:val="center"/>
            <w:hideMark/>
          </w:tcPr>
          <w:p w14:paraId="514659D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2F0F9D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15.3</w:t>
            </w:r>
          </w:p>
        </w:tc>
        <w:tc>
          <w:tcPr>
            <w:tcW w:w="693" w:type="pct"/>
            <w:tcBorders>
              <w:top w:val="single" w:sz="4" w:space="0" w:color="auto"/>
              <w:left w:val="single" w:sz="4" w:space="0" w:color="auto"/>
              <w:bottom w:val="single" w:sz="4" w:space="0" w:color="auto"/>
              <w:right w:val="single" w:sz="4" w:space="0" w:color="auto"/>
            </w:tcBorders>
            <w:vAlign w:val="center"/>
            <w:hideMark/>
          </w:tcPr>
          <w:p w14:paraId="41ADF6E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101.5</w:t>
            </w:r>
          </w:p>
        </w:tc>
        <w:tc>
          <w:tcPr>
            <w:tcW w:w="878" w:type="pct"/>
            <w:tcBorders>
              <w:top w:val="single" w:sz="4" w:space="0" w:color="auto"/>
              <w:left w:val="single" w:sz="4" w:space="0" w:color="auto"/>
              <w:bottom w:val="single" w:sz="4" w:space="0" w:color="auto"/>
              <w:right w:val="single" w:sz="4" w:space="0" w:color="auto"/>
            </w:tcBorders>
            <w:vAlign w:val="center"/>
            <w:hideMark/>
          </w:tcPr>
          <w:p w14:paraId="49E5425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83.5</w:t>
            </w:r>
          </w:p>
        </w:tc>
        <w:tc>
          <w:tcPr>
            <w:tcW w:w="669" w:type="pct"/>
            <w:tcBorders>
              <w:top w:val="single" w:sz="4" w:space="0" w:color="auto"/>
              <w:left w:val="single" w:sz="4" w:space="0" w:color="auto"/>
              <w:bottom w:val="single" w:sz="4" w:space="0" w:color="auto"/>
              <w:right w:val="single" w:sz="4" w:space="0" w:color="auto"/>
            </w:tcBorders>
            <w:vAlign w:val="center"/>
            <w:hideMark/>
          </w:tcPr>
          <w:p w14:paraId="7B30238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4.8</w:t>
            </w:r>
          </w:p>
        </w:tc>
        <w:tc>
          <w:tcPr>
            <w:tcW w:w="560" w:type="pct"/>
            <w:tcBorders>
              <w:top w:val="single" w:sz="4" w:space="0" w:color="auto"/>
              <w:left w:val="single" w:sz="4" w:space="0" w:color="auto"/>
              <w:bottom w:val="single" w:sz="4" w:space="0" w:color="auto"/>
              <w:right w:val="nil"/>
            </w:tcBorders>
            <w:hideMark/>
          </w:tcPr>
          <w:p w14:paraId="00CFFD4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0383BEA3"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4967D102"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2ECA1BE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A9C84F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16.9</w:t>
            </w:r>
          </w:p>
        </w:tc>
        <w:tc>
          <w:tcPr>
            <w:tcW w:w="693" w:type="pct"/>
            <w:tcBorders>
              <w:top w:val="single" w:sz="4" w:space="0" w:color="auto"/>
              <w:left w:val="single" w:sz="4" w:space="0" w:color="auto"/>
              <w:bottom w:val="single" w:sz="4" w:space="0" w:color="auto"/>
              <w:right w:val="single" w:sz="4" w:space="0" w:color="auto"/>
            </w:tcBorders>
            <w:vAlign w:val="center"/>
            <w:hideMark/>
          </w:tcPr>
          <w:p w14:paraId="01A6E09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7A02ABF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538B010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3.5</w:t>
            </w:r>
          </w:p>
        </w:tc>
        <w:tc>
          <w:tcPr>
            <w:tcW w:w="560" w:type="pct"/>
            <w:tcBorders>
              <w:top w:val="single" w:sz="4" w:space="0" w:color="auto"/>
              <w:left w:val="single" w:sz="4" w:space="0" w:color="auto"/>
              <w:bottom w:val="single" w:sz="4" w:space="0" w:color="auto"/>
              <w:right w:val="nil"/>
            </w:tcBorders>
            <w:hideMark/>
          </w:tcPr>
          <w:p w14:paraId="16B39C6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5C5F5050"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703534ED"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443C4D6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5872321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18.3</w:t>
            </w:r>
          </w:p>
        </w:tc>
        <w:tc>
          <w:tcPr>
            <w:tcW w:w="693" w:type="pct"/>
            <w:tcBorders>
              <w:top w:val="single" w:sz="4" w:space="0" w:color="auto"/>
              <w:left w:val="single" w:sz="4" w:space="0" w:color="auto"/>
              <w:bottom w:val="single" w:sz="4" w:space="0" w:color="auto"/>
              <w:right w:val="single" w:sz="4" w:space="0" w:color="auto"/>
            </w:tcBorders>
            <w:vAlign w:val="center"/>
            <w:hideMark/>
          </w:tcPr>
          <w:p w14:paraId="2FF7CB9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100.6</w:t>
            </w:r>
          </w:p>
        </w:tc>
        <w:tc>
          <w:tcPr>
            <w:tcW w:w="878" w:type="pct"/>
            <w:tcBorders>
              <w:top w:val="single" w:sz="4" w:space="0" w:color="auto"/>
              <w:left w:val="single" w:sz="4" w:space="0" w:color="auto"/>
              <w:bottom w:val="single" w:sz="4" w:space="0" w:color="auto"/>
              <w:right w:val="single" w:sz="4" w:space="0" w:color="auto"/>
            </w:tcBorders>
            <w:vAlign w:val="center"/>
            <w:hideMark/>
          </w:tcPr>
          <w:p w14:paraId="5049F44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63.4</w:t>
            </w:r>
          </w:p>
        </w:tc>
        <w:tc>
          <w:tcPr>
            <w:tcW w:w="669" w:type="pct"/>
            <w:tcBorders>
              <w:top w:val="single" w:sz="4" w:space="0" w:color="auto"/>
              <w:left w:val="single" w:sz="4" w:space="0" w:color="auto"/>
              <w:bottom w:val="single" w:sz="4" w:space="0" w:color="auto"/>
              <w:right w:val="single" w:sz="4" w:space="0" w:color="auto"/>
            </w:tcBorders>
            <w:vAlign w:val="center"/>
            <w:hideMark/>
          </w:tcPr>
          <w:p w14:paraId="402E6B1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2.7</w:t>
            </w:r>
          </w:p>
        </w:tc>
        <w:tc>
          <w:tcPr>
            <w:tcW w:w="560" w:type="pct"/>
            <w:tcBorders>
              <w:top w:val="single" w:sz="4" w:space="0" w:color="auto"/>
              <w:left w:val="single" w:sz="4" w:space="0" w:color="auto"/>
              <w:bottom w:val="single" w:sz="4" w:space="0" w:color="auto"/>
              <w:right w:val="nil"/>
            </w:tcBorders>
            <w:hideMark/>
          </w:tcPr>
          <w:p w14:paraId="4FCF3CE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1FCB3CB2"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4F98FF54"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3B88136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6E5E3B9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17.1</w:t>
            </w:r>
          </w:p>
        </w:tc>
        <w:tc>
          <w:tcPr>
            <w:tcW w:w="693" w:type="pct"/>
            <w:tcBorders>
              <w:top w:val="single" w:sz="4" w:space="0" w:color="auto"/>
              <w:left w:val="single" w:sz="4" w:space="0" w:color="auto"/>
              <w:bottom w:val="single" w:sz="4" w:space="0" w:color="auto"/>
              <w:right w:val="single" w:sz="4" w:space="0" w:color="auto"/>
            </w:tcBorders>
            <w:vAlign w:val="center"/>
            <w:hideMark/>
          </w:tcPr>
          <w:p w14:paraId="3021583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101.0</w:t>
            </w:r>
          </w:p>
        </w:tc>
        <w:tc>
          <w:tcPr>
            <w:tcW w:w="878" w:type="pct"/>
            <w:tcBorders>
              <w:top w:val="single" w:sz="4" w:space="0" w:color="auto"/>
              <w:left w:val="single" w:sz="4" w:space="0" w:color="auto"/>
              <w:bottom w:val="single" w:sz="4" w:space="0" w:color="auto"/>
              <w:right w:val="single" w:sz="4" w:space="0" w:color="auto"/>
            </w:tcBorders>
            <w:vAlign w:val="center"/>
            <w:hideMark/>
          </w:tcPr>
          <w:p w14:paraId="0A4204B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69.5</w:t>
            </w:r>
          </w:p>
        </w:tc>
        <w:tc>
          <w:tcPr>
            <w:tcW w:w="669" w:type="pct"/>
            <w:tcBorders>
              <w:top w:val="single" w:sz="4" w:space="0" w:color="auto"/>
              <w:left w:val="single" w:sz="4" w:space="0" w:color="auto"/>
              <w:bottom w:val="single" w:sz="4" w:space="0" w:color="auto"/>
              <w:right w:val="single" w:sz="4" w:space="0" w:color="auto"/>
            </w:tcBorders>
            <w:vAlign w:val="center"/>
            <w:hideMark/>
          </w:tcPr>
          <w:p w14:paraId="21BC501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3.6</w:t>
            </w:r>
          </w:p>
        </w:tc>
        <w:tc>
          <w:tcPr>
            <w:tcW w:w="560" w:type="pct"/>
            <w:tcBorders>
              <w:top w:val="single" w:sz="4" w:space="0" w:color="auto"/>
              <w:left w:val="single" w:sz="4" w:space="0" w:color="auto"/>
              <w:bottom w:val="single" w:sz="4" w:space="0" w:color="auto"/>
              <w:right w:val="nil"/>
            </w:tcBorders>
            <w:hideMark/>
          </w:tcPr>
          <w:p w14:paraId="5059CAF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3D284F90"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52E4348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2017.10.12</w:t>
            </w:r>
          </w:p>
        </w:tc>
        <w:tc>
          <w:tcPr>
            <w:tcW w:w="676" w:type="pct"/>
            <w:tcBorders>
              <w:top w:val="single" w:sz="4" w:space="0" w:color="auto"/>
              <w:left w:val="single" w:sz="4" w:space="0" w:color="auto"/>
              <w:bottom w:val="single" w:sz="4" w:space="0" w:color="auto"/>
              <w:right w:val="single" w:sz="4" w:space="0" w:color="auto"/>
            </w:tcBorders>
            <w:vAlign w:val="center"/>
            <w:hideMark/>
          </w:tcPr>
          <w:p w14:paraId="17C0244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13C1CE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12.5</w:t>
            </w:r>
          </w:p>
        </w:tc>
        <w:tc>
          <w:tcPr>
            <w:tcW w:w="693" w:type="pct"/>
            <w:tcBorders>
              <w:top w:val="single" w:sz="4" w:space="0" w:color="auto"/>
              <w:left w:val="single" w:sz="4" w:space="0" w:color="auto"/>
              <w:bottom w:val="single" w:sz="4" w:space="0" w:color="auto"/>
              <w:right w:val="single" w:sz="4" w:space="0" w:color="auto"/>
            </w:tcBorders>
            <w:vAlign w:val="center"/>
            <w:hideMark/>
          </w:tcPr>
          <w:p w14:paraId="3A2D4F0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101.7</w:t>
            </w:r>
          </w:p>
        </w:tc>
        <w:tc>
          <w:tcPr>
            <w:tcW w:w="878" w:type="pct"/>
            <w:tcBorders>
              <w:top w:val="single" w:sz="4" w:space="0" w:color="auto"/>
              <w:left w:val="single" w:sz="4" w:space="0" w:color="auto"/>
              <w:bottom w:val="single" w:sz="4" w:space="0" w:color="auto"/>
              <w:right w:val="single" w:sz="4" w:space="0" w:color="auto"/>
            </w:tcBorders>
            <w:vAlign w:val="center"/>
            <w:hideMark/>
          </w:tcPr>
          <w:p w14:paraId="773D0D6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84.2</w:t>
            </w:r>
          </w:p>
        </w:tc>
        <w:tc>
          <w:tcPr>
            <w:tcW w:w="669" w:type="pct"/>
            <w:tcBorders>
              <w:top w:val="single" w:sz="4" w:space="0" w:color="auto"/>
              <w:left w:val="single" w:sz="4" w:space="0" w:color="auto"/>
              <w:bottom w:val="single" w:sz="4" w:space="0" w:color="auto"/>
              <w:right w:val="single" w:sz="4" w:space="0" w:color="auto"/>
            </w:tcBorders>
            <w:vAlign w:val="center"/>
            <w:hideMark/>
          </w:tcPr>
          <w:p w14:paraId="7C3887D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5.6</w:t>
            </w:r>
          </w:p>
        </w:tc>
        <w:tc>
          <w:tcPr>
            <w:tcW w:w="560" w:type="pct"/>
            <w:tcBorders>
              <w:top w:val="single" w:sz="4" w:space="0" w:color="auto"/>
              <w:left w:val="single" w:sz="4" w:space="0" w:color="auto"/>
              <w:bottom w:val="single" w:sz="4" w:space="0" w:color="auto"/>
              <w:right w:val="nil"/>
            </w:tcBorders>
            <w:hideMark/>
          </w:tcPr>
          <w:p w14:paraId="1FC0A93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65A6469B"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4E812413"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4B51C1C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A84813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14.1</w:t>
            </w:r>
          </w:p>
        </w:tc>
        <w:tc>
          <w:tcPr>
            <w:tcW w:w="693" w:type="pct"/>
            <w:tcBorders>
              <w:top w:val="single" w:sz="4" w:space="0" w:color="auto"/>
              <w:left w:val="single" w:sz="4" w:space="0" w:color="auto"/>
              <w:bottom w:val="single" w:sz="4" w:space="0" w:color="auto"/>
              <w:right w:val="single" w:sz="4" w:space="0" w:color="auto"/>
            </w:tcBorders>
            <w:vAlign w:val="center"/>
            <w:hideMark/>
          </w:tcPr>
          <w:p w14:paraId="685E914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101.2</w:t>
            </w:r>
          </w:p>
        </w:tc>
        <w:tc>
          <w:tcPr>
            <w:tcW w:w="878" w:type="pct"/>
            <w:tcBorders>
              <w:top w:val="single" w:sz="4" w:space="0" w:color="auto"/>
              <w:left w:val="single" w:sz="4" w:space="0" w:color="auto"/>
              <w:bottom w:val="single" w:sz="4" w:space="0" w:color="auto"/>
              <w:right w:val="single" w:sz="4" w:space="0" w:color="auto"/>
            </w:tcBorders>
            <w:vAlign w:val="center"/>
            <w:hideMark/>
          </w:tcPr>
          <w:p w14:paraId="0EF7DFE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73.1</w:t>
            </w:r>
          </w:p>
        </w:tc>
        <w:tc>
          <w:tcPr>
            <w:tcW w:w="669" w:type="pct"/>
            <w:tcBorders>
              <w:top w:val="single" w:sz="4" w:space="0" w:color="auto"/>
              <w:left w:val="single" w:sz="4" w:space="0" w:color="auto"/>
              <w:bottom w:val="single" w:sz="4" w:space="0" w:color="auto"/>
              <w:right w:val="single" w:sz="4" w:space="0" w:color="auto"/>
            </w:tcBorders>
            <w:vAlign w:val="center"/>
            <w:hideMark/>
          </w:tcPr>
          <w:p w14:paraId="56567B7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3.7</w:t>
            </w:r>
          </w:p>
        </w:tc>
        <w:tc>
          <w:tcPr>
            <w:tcW w:w="560" w:type="pct"/>
            <w:tcBorders>
              <w:top w:val="single" w:sz="4" w:space="0" w:color="auto"/>
              <w:left w:val="single" w:sz="4" w:space="0" w:color="auto"/>
              <w:bottom w:val="single" w:sz="4" w:space="0" w:color="auto"/>
              <w:right w:val="nil"/>
            </w:tcBorders>
            <w:hideMark/>
          </w:tcPr>
          <w:p w14:paraId="4ECB3B1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1795F173"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36EF8811"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1E43D34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2B0C781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15.6</w:t>
            </w:r>
          </w:p>
        </w:tc>
        <w:tc>
          <w:tcPr>
            <w:tcW w:w="693" w:type="pct"/>
            <w:tcBorders>
              <w:top w:val="single" w:sz="4" w:space="0" w:color="auto"/>
              <w:left w:val="single" w:sz="4" w:space="0" w:color="auto"/>
              <w:bottom w:val="single" w:sz="4" w:space="0" w:color="auto"/>
              <w:right w:val="single" w:sz="4" w:space="0" w:color="auto"/>
            </w:tcBorders>
            <w:vAlign w:val="center"/>
            <w:hideMark/>
          </w:tcPr>
          <w:p w14:paraId="1867365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100.7</w:t>
            </w:r>
          </w:p>
        </w:tc>
        <w:tc>
          <w:tcPr>
            <w:tcW w:w="878" w:type="pct"/>
            <w:tcBorders>
              <w:top w:val="single" w:sz="4" w:space="0" w:color="auto"/>
              <w:left w:val="single" w:sz="4" w:space="0" w:color="auto"/>
              <w:bottom w:val="single" w:sz="4" w:space="0" w:color="auto"/>
              <w:right w:val="single" w:sz="4" w:space="0" w:color="auto"/>
            </w:tcBorders>
            <w:vAlign w:val="center"/>
            <w:hideMark/>
          </w:tcPr>
          <w:p w14:paraId="4A9D4FD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64.1</w:t>
            </w:r>
          </w:p>
        </w:tc>
        <w:tc>
          <w:tcPr>
            <w:tcW w:w="669" w:type="pct"/>
            <w:tcBorders>
              <w:top w:val="single" w:sz="4" w:space="0" w:color="auto"/>
              <w:left w:val="single" w:sz="4" w:space="0" w:color="auto"/>
              <w:bottom w:val="single" w:sz="4" w:space="0" w:color="auto"/>
              <w:right w:val="single" w:sz="4" w:space="0" w:color="auto"/>
            </w:tcBorders>
            <w:vAlign w:val="center"/>
            <w:hideMark/>
          </w:tcPr>
          <w:p w14:paraId="100DFFC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2.9</w:t>
            </w:r>
          </w:p>
        </w:tc>
        <w:tc>
          <w:tcPr>
            <w:tcW w:w="560" w:type="pct"/>
            <w:tcBorders>
              <w:top w:val="single" w:sz="4" w:space="0" w:color="auto"/>
              <w:left w:val="single" w:sz="4" w:space="0" w:color="auto"/>
              <w:bottom w:val="single" w:sz="4" w:space="0" w:color="auto"/>
              <w:right w:val="nil"/>
            </w:tcBorders>
            <w:hideMark/>
          </w:tcPr>
          <w:p w14:paraId="041AEA2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3E5BD62D"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6E5C9859"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714D8AC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6D235F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14.3</w:t>
            </w:r>
          </w:p>
        </w:tc>
        <w:tc>
          <w:tcPr>
            <w:tcW w:w="693" w:type="pct"/>
            <w:tcBorders>
              <w:top w:val="single" w:sz="4" w:space="0" w:color="auto"/>
              <w:left w:val="single" w:sz="4" w:space="0" w:color="auto"/>
              <w:bottom w:val="single" w:sz="4" w:space="0" w:color="auto"/>
              <w:right w:val="single" w:sz="4" w:space="0" w:color="auto"/>
            </w:tcBorders>
            <w:vAlign w:val="center"/>
            <w:hideMark/>
          </w:tcPr>
          <w:p w14:paraId="096DCCD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5458ABE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72.5</w:t>
            </w:r>
          </w:p>
        </w:tc>
        <w:tc>
          <w:tcPr>
            <w:tcW w:w="669" w:type="pct"/>
            <w:tcBorders>
              <w:top w:val="single" w:sz="4" w:space="0" w:color="auto"/>
              <w:left w:val="single" w:sz="4" w:space="0" w:color="auto"/>
              <w:bottom w:val="single" w:sz="4" w:space="0" w:color="auto"/>
              <w:right w:val="single" w:sz="4" w:space="0" w:color="auto"/>
            </w:tcBorders>
            <w:vAlign w:val="center"/>
            <w:hideMark/>
          </w:tcPr>
          <w:p w14:paraId="68C7753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3.5</w:t>
            </w:r>
          </w:p>
        </w:tc>
        <w:tc>
          <w:tcPr>
            <w:tcW w:w="560" w:type="pct"/>
            <w:tcBorders>
              <w:top w:val="single" w:sz="4" w:space="0" w:color="auto"/>
              <w:left w:val="single" w:sz="4" w:space="0" w:color="auto"/>
              <w:bottom w:val="single" w:sz="4" w:space="0" w:color="auto"/>
              <w:right w:val="nil"/>
            </w:tcBorders>
            <w:hideMark/>
          </w:tcPr>
          <w:p w14:paraId="46E79C1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653AD3EE"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6434628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2017.10.13</w:t>
            </w:r>
          </w:p>
        </w:tc>
        <w:tc>
          <w:tcPr>
            <w:tcW w:w="676" w:type="pct"/>
            <w:tcBorders>
              <w:top w:val="single" w:sz="4" w:space="0" w:color="auto"/>
              <w:left w:val="single" w:sz="4" w:space="0" w:color="auto"/>
              <w:bottom w:val="single" w:sz="4" w:space="0" w:color="auto"/>
              <w:right w:val="single" w:sz="4" w:space="0" w:color="auto"/>
            </w:tcBorders>
            <w:vAlign w:val="center"/>
            <w:hideMark/>
          </w:tcPr>
          <w:p w14:paraId="48B58BC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77BFE88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14.5</w:t>
            </w:r>
          </w:p>
        </w:tc>
        <w:tc>
          <w:tcPr>
            <w:tcW w:w="693" w:type="pct"/>
            <w:tcBorders>
              <w:top w:val="single" w:sz="4" w:space="0" w:color="auto"/>
              <w:left w:val="single" w:sz="4" w:space="0" w:color="auto"/>
              <w:bottom w:val="single" w:sz="4" w:space="0" w:color="auto"/>
              <w:right w:val="single" w:sz="4" w:space="0" w:color="auto"/>
            </w:tcBorders>
            <w:vAlign w:val="center"/>
            <w:hideMark/>
          </w:tcPr>
          <w:p w14:paraId="18481BF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101.6</w:t>
            </w:r>
          </w:p>
        </w:tc>
        <w:tc>
          <w:tcPr>
            <w:tcW w:w="878" w:type="pct"/>
            <w:tcBorders>
              <w:top w:val="single" w:sz="4" w:space="0" w:color="auto"/>
              <w:left w:val="single" w:sz="4" w:space="0" w:color="auto"/>
              <w:bottom w:val="single" w:sz="4" w:space="0" w:color="auto"/>
              <w:right w:val="single" w:sz="4" w:space="0" w:color="auto"/>
            </w:tcBorders>
            <w:vAlign w:val="center"/>
            <w:hideMark/>
          </w:tcPr>
          <w:p w14:paraId="2166CBD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82.1</w:t>
            </w:r>
          </w:p>
        </w:tc>
        <w:tc>
          <w:tcPr>
            <w:tcW w:w="669" w:type="pct"/>
            <w:tcBorders>
              <w:top w:val="single" w:sz="4" w:space="0" w:color="auto"/>
              <w:left w:val="single" w:sz="4" w:space="0" w:color="auto"/>
              <w:bottom w:val="single" w:sz="4" w:space="0" w:color="auto"/>
              <w:right w:val="single" w:sz="4" w:space="0" w:color="auto"/>
            </w:tcBorders>
            <w:vAlign w:val="center"/>
            <w:hideMark/>
          </w:tcPr>
          <w:p w14:paraId="7FA6FED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5.7</w:t>
            </w:r>
          </w:p>
        </w:tc>
        <w:tc>
          <w:tcPr>
            <w:tcW w:w="560" w:type="pct"/>
            <w:tcBorders>
              <w:top w:val="single" w:sz="4" w:space="0" w:color="auto"/>
              <w:left w:val="single" w:sz="4" w:space="0" w:color="auto"/>
              <w:bottom w:val="single" w:sz="4" w:space="0" w:color="auto"/>
              <w:right w:val="nil"/>
            </w:tcBorders>
            <w:hideMark/>
          </w:tcPr>
          <w:p w14:paraId="448CB64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1465BAA9"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1CE14C7F"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0A40615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62E3A2E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17.3</w:t>
            </w:r>
          </w:p>
        </w:tc>
        <w:tc>
          <w:tcPr>
            <w:tcW w:w="693" w:type="pct"/>
            <w:tcBorders>
              <w:top w:val="single" w:sz="4" w:space="0" w:color="auto"/>
              <w:left w:val="single" w:sz="4" w:space="0" w:color="auto"/>
              <w:bottom w:val="single" w:sz="4" w:space="0" w:color="auto"/>
              <w:right w:val="single" w:sz="4" w:space="0" w:color="auto"/>
            </w:tcBorders>
            <w:vAlign w:val="center"/>
            <w:hideMark/>
          </w:tcPr>
          <w:p w14:paraId="51ED05E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101.0</w:t>
            </w:r>
          </w:p>
        </w:tc>
        <w:tc>
          <w:tcPr>
            <w:tcW w:w="878" w:type="pct"/>
            <w:tcBorders>
              <w:top w:val="single" w:sz="4" w:space="0" w:color="auto"/>
              <w:left w:val="single" w:sz="4" w:space="0" w:color="auto"/>
              <w:bottom w:val="single" w:sz="4" w:space="0" w:color="auto"/>
              <w:right w:val="single" w:sz="4" w:space="0" w:color="auto"/>
            </w:tcBorders>
            <w:vAlign w:val="center"/>
            <w:hideMark/>
          </w:tcPr>
          <w:p w14:paraId="0D09540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72.5</w:t>
            </w:r>
          </w:p>
        </w:tc>
        <w:tc>
          <w:tcPr>
            <w:tcW w:w="669" w:type="pct"/>
            <w:tcBorders>
              <w:top w:val="single" w:sz="4" w:space="0" w:color="auto"/>
              <w:left w:val="single" w:sz="4" w:space="0" w:color="auto"/>
              <w:bottom w:val="single" w:sz="4" w:space="0" w:color="auto"/>
              <w:right w:val="single" w:sz="4" w:space="0" w:color="auto"/>
            </w:tcBorders>
            <w:vAlign w:val="center"/>
            <w:hideMark/>
          </w:tcPr>
          <w:p w14:paraId="39E95ED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4.2</w:t>
            </w:r>
          </w:p>
        </w:tc>
        <w:tc>
          <w:tcPr>
            <w:tcW w:w="560" w:type="pct"/>
            <w:tcBorders>
              <w:top w:val="single" w:sz="4" w:space="0" w:color="auto"/>
              <w:left w:val="single" w:sz="4" w:space="0" w:color="auto"/>
              <w:bottom w:val="single" w:sz="4" w:space="0" w:color="auto"/>
              <w:right w:val="nil"/>
            </w:tcBorders>
            <w:hideMark/>
          </w:tcPr>
          <w:p w14:paraId="48E8573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4B67A49A"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1DB6A04A"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023007E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7AB2A2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19.4</w:t>
            </w:r>
          </w:p>
        </w:tc>
        <w:tc>
          <w:tcPr>
            <w:tcW w:w="693" w:type="pct"/>
            <w:tcBorders>
              <w:top w:val="single" w:sz="4" w:space="0" w:color="auto"/>
              <w:left w:val="single" w:sz="4" w:space="0" w:color="auto"/>
              <w:bottom w:val="single" w:sz="4" w:space="0" w:color="auto"/>
              <w:right w:val="single" w:sz="4" w:space="0" w:color="auto"/>
            </w:tcBorders>
            <w:vAlign w:val="center"/>
            <w:hideMark/>
          </w:tcPr>
          <w:p w14:paraId="4C7C740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100.4</w:t>
            </w:r>
          </w:p>
        </w:tc>
        <w:tc>
          <w:tcPr>
            <w:tcW w:w="878" w:type="pct"/>
            <w:tcBorders>
              <w:top w:val="single" w:sz="4" w:space="0" w:color="auto"/>
              <w:left w:val="single" w:sz="4" w:space="0" w:color="auto"/>
              <w:bottom w:val="single" w:sz="4" w:space="0" w:color="auto"/>
              <w:right w:val="single" w:sz="4" w:space="0" w:color="auto"/>
            </w:tcBorders>
            <w:vAlign w:val="center"/>
            <w:hideMark/>
          </w:tcPr>
          <w:p w14:paraId="5D7C364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62.5</w:t>
            </w:r>
          </w:p>
        </w:tc>
        <w:tc>
          <w:tcPr>
            <w:tcW w:w="669" w:type="pct"/>
            <w:tcBorders>
              <w:top w:val="single" w:sz="4" w:space="0" w:color="auto"/>
              <w:left w:val="single" w:sz="4" w:space="0" w:color="auto"/>
              <w:bottom w:val="single" w:sz="4" w:space="0" w:color="auto"/>
              <w:right w:val="single" w:sz="4" w:space="0" w:color="auto"/>
            </w:tcBorders>
            <w:vAlign w:val="center"/>
            <w:hideMark/>
          </w:tcPr>
          <w:p w14:paraId="013B3B7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3.4</w:t>
            </w:r>
          </w:p>
        </w:tc>
        <w:tc>
          <w:tcPr>
            <w:tcW w:w="560" w:type="pct"/>
            <w:tcBorders>
              <w:top w:val="single" w:sz="4" w:space="0" w:color="auto"/>
              <w:left w:val="single" w:sz="4" w:space="0" w:color="auto"/>
              <w:bottom w:val="single" w:sz="4" w:space="0" w:color="auto"/>
              <w:right w:val="nil"/>
            </w:tcBorders>
            <w:hideMark/>
          </w:tcPr>
          <w:p w14:paraId="5865908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2335D355"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62228767"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61B163F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6D55DE7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17.6</w:t>
            </w:r>
          </w:p>
        </w:tc>
        <w:tc>
          <w:tcPr>
            <w:tcW w:w="693" w:type="pct"/>
            <w:tcBorders>
              <w:top w:val="single" w:sz="4" w:space="0" w:color="auto"/>
              <w:left w:val="single" w:sz="4" w:space="0" w:color="auto"/>
              <w:bottom w:val="single" w:sz="4" w:space="0" w:color="auto"/>
              <w:right w:val="single" w:sz="4" w:space="0" w:color="auto"/>
            </w:tcBorders>
            <w:vAlign w:val="center"/>
            <w:hideMark/>
          </w:tcPr>
          <w:p w14:paraId="12454BB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100.9</w:t>
            </w:r>
          </w:p>
        </w:tc>
        <w:tc>
          <w:tcPr>
            <w:tcW w:w="878" w:type="pct"/>
            <w:tcBorders>
              <w:top w:val="single" w:sz="4" w:space="0" w:color="auto"/>
              <w:left w:val="single" w:sz="4" w:space="0" w:color="auto"/>
              <w:bottom w:val="single" w:sz="4" w:space="0" w:color="auto"/>
              <w:right w:val="single" w:sz="4" w:space="0" w:color="auto"/>
            </w:tcBorders>
            <w:vAlign w:val="center"/>
            <w:hideMark/>
          </w:tcPr>
          <w:p w14:paraId="07773B8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67.5</w:t>
            </w:r>
          </w:p>
        </w:tc>
        <w:tc>
          <w:tcPr>
            <w:tcW w:w="669" w:type="pct"/>
            <w:tcBorders>
              <w:top w:val="single" w:sz="4" w:space="0" w:color="auto"/>
              <w:left w:val="single" w:sz="4" w:space="0" w:color="auto"/>
              <w:bottom w:val="single" w:sz="4" w:space="0" w:color="auto"/>
              <w:right w:val="single" w:sz="4" w:space="0" w:color="auto"/>
            </w:tcBorders>
            <w:vAlign w:val="center"/>
            <w:hideMark/>
          </w:tcPr>
          <w:p w14:paraId="043431F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4.5</w:t>
            </w:r>
          </w:p>
        </w:tc>
        <w:tc>
          <w:tcPr>
            <w:tcW w:w="560" w:type="pct"/>
            <w:tcBorders>
              <w:top w:val="single" w:sz="4" w:space="0" w:color="auto"/>
              <w:left w:val="single" w:sz="4" w:space="0" w:color="auto"/>
              <w:bottom w:val="single" w:sz="4" w:space="0" w:color="auto"/>
              <w:right w:val="nil"/>
            </w:tcBorders>
            <w:hideMark/>
          </w:tcPr>
          <w:p w14:paraId="616CBA5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0F1491CD"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62F9260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2017.10.14</w:t>
            </w:r>
          </w:p>
        </w:tc>
        <w:tc>
          <w:tcPr>
            <w:tcW w:w="676" w:type="pct"/>
            <w:tcBorders>
              <w:top w:val="single" w:sz="4" w:space="0" w:color="auto"/>
              <w:left w:val="single" w:sz="4" w:space="0" w:color="auto"/>
              <w:bottom w:val="single" w:sz="4" w:space="0" w:color="auto"/>
              <w:right w:val="single" w:sz="4" w:space="0" w:color="auto"/>
            </w:tcBorders>
            <w:vAlign w:val="center"/>
            <w:hideMark/>
          </w:tcPr>
          <w:p w14:paraId="0B35366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37424E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15.7</w:t>
            </w:r>
          </w:p>
        </w:tc>
        <w:tc>
          <w:tcPr>
            <w:tcW w:w="693" w:type="pct"/>
            <w:tcBorders>
              <w:top w:val="single" w:sz="4" w:space="0" w:color="auto"/>
              <w:left w:val="single" w:sz="4" w:space="0" w:color="auto"/>
              <w:bottom w:val="single" w:sz="4" w:space="0" w:color="auto"/>
              <w:right w:val="single" w:sz="4" w:space="0" w:color="auto"/>
            </w:tcBorders>
            <w:vAlign w:val="center"/>
            <w:hideMark/>
          </w:tcPr>
          <w:p w14:paraId="69B8301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101.4</w:t>
            </w:r>
          </w:p>
        </w:tc>
        <w:tc>
          <w:tcPr>
            <w:tcW w:w="878" w:type="pct"/>
            <w:tcBorders>
              <w:top w:val="single" w:sz="4" w:space="0" w:color="auto"/>
              <w:left w:val="single" w:sz="4" w:space="0" w:color="auto"/>
              <w:bottom w:val="single" w:sz="4" w:space="0" w:color="auto"/>
              <w:right w:val="single" w:sz="4" w:space="0" w:color="auto"/>
            </w:tcBorders>
            <w:vAlign w:val="center"/>
            <w:hideMark/>
          </w:tcPr>
          <w:p w14:paraId="5A1AE15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79.8</w:t>
            </w:r>
          </w:p>
        </w:tc>
        <w:tc>
          <w:tcPr>
            <w:tcW w:w="669" w:type="pct"/>
            <w:tcBorders>
              <w:top w:val="single" w:sz="4" w:space="0" w:color="auto"/>
              <w:left w:val="single" w:sz="4" w:space="0" w:color="auto"/>
              <w:bottom w:val="single" w:sz="4" w:space="0" w:color="auto"/>
              <w:right w:val="single" w:sz="4" w:space="0" w:color="auto"/>
            </w:tcBorders>
            <w:vAlign w:val="center"/>
            <w:hideMark/>
          </w:tcPr>
          <w:p w14:paraId="5442A1E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4.8</w:t>
            </w:r>
          </w:p>
        </w:tc>
        <w:tc>
          <w:tcPr>
            <w:tcW w:w="560" w:type="pct"/>
            <w:tcBorders>
              <w:top w:val="single" w:sz="4" w:space="0" w:color="auto"/>
              <w:left w:val="single" w:sz="4" w:space="0" w:color="auto"/>
              <w:bottom w:val="single" w:sz="4" w:space="0" w:color="auto"/>
              <w:right w:val="nil"/>
            </w:tcBorders>
            <w:hideMark/>
          </w:tcPr>
          <w:p w14:paraId="1B4A5E6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33003DBB"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232A2D08"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240E514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5451655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18.2</w:t>
            </w:r>
          </w:p>
        </w:tc>
        <w:tc>
          <w:tcPr>
            <w:tcW w:w="693" w:type="pct"/>
            <w:tcBorders>
              <w:top w:val="single" w:sz="4" w:space="0" w:color="auto"/>
              <w:left w:val="single" w:sz="4" w:space="0" w:color="auto"/>
              <w:bottom w:val="single" w:sz="4" w:space="0" w:color="auto"/>
              <w:right w:val="single" w:sz="4" w:space="0" w:color="auto"/>
            </w:tcBorders>
            <w:vAlign w:val="center"/>
            <w:hideMark/>
          </w:tcPr>
          <w:p w14:paraId="51AA86B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100.7</w:t>
            </w:r>
          </w:p>
        </w:tc>
        <w:tc>
          <w:tcPr>
            <w:tcW w:w="878" w:type="pct"/>
            <w:tcBorders>
              <w:top w:val="single" w:sz="4" w:space="0" w:color="auto"/>
              <w:left w:val="single" w:sz="4" w:space="0" w:color="auto"/>
              <w:bottom w:val="single" w:sz="4" w:space="0" w:color="auto"/>
              <w:right w:val="single" w:sz="4" w:space="0" w:color="auto"/>
            </w:tcBorders>
            <w:vAlign w:val="center"/>
            <w:hideMark/>
          </w:tcPr>
          <w:p w14:paraId="15FDE8F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67.3</w:t>
            </w:r>
          </w:p>
        </w:tc>
        <w:tc>
          <w:tcPr>
            <w:tcW w:w="669" w:type="pct"/>
            <w:tcBorders>
              <w:top w:val="single" w:sz="4" w:space="0" w:color="auto"/>
              <w:left w:val="single" w:sz="4" w:space="0" w:color="auto"/>
              <w:bottom w:val="single" w:sz="4" w:space="0" w:color="auto"/>
              <w:right w:val="single" w:sz="4" w:space="0" w:color="auto"/>
            </w:tcBorders>
            <w:vAlign w:val="center"/>
            <w:hideMark/>
          </w:tcPr>
          <w:p w14:paraId="48DF8CE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3.7</w:t>
            </w:r>
          </w:p>
        </w:tc>
        <w:tc>
          <w:tcPr>
            <w:tcW w:w="560" w:type="pct"/>
            <w:tcBorders>
              <w:top w:val="single" w:sz="4" w:space="0" w:color="auto"/>
              <w:left w:val="single" w:sz="4" w:space="0" w:color="auto"/>
              <w:bottom w:val="single" w:sz="4" w:space="0" w:color="auto"/>
              <w:right w:val="nil"/>
            </w:tcBorders>
            <w:hideMark/>
          </w:tcPr>
          <w:p w14:paraId="432D115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55622714"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2B4D0F11"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4647DAB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D9F5D2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20.8</w:t>
            </w:r>
          </w:p>
        </w:tc>
        <w:tc>
          <w:tcPr>
            <w:tcW w:w="693" w:type="pct"/>
            <w:tcBorders>
              <w:top w:val="single" w:sz="4" w:space="0" w:color="auto"/>
              <w:left w:val="single" w:sz="4" w:space="0" w:color="auto"/>
              <w:bottom w:val="single" w:sz="4" w:space="0" w:color="auto"/>
              <w:right w:val="single" w:sz="4" w:space="0" w:color="auto"/>
            </w:tcBorders>
            <w:vAlign w:val="center"/>
            <w:hideMark/>
          </w:tcPr>
          <w:p w14:paraId="75C5687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100.4</w:t>
            </w:r>
          </w:p>
        </w:tc>
        <w:tc>
          <w:tcPr>
            <w:tcW w:w="878" w:type="pct"/>
            <w:tcBorders>
              <w:top w:val="single" w:sz="4" w:space="0" w:color="auto"/>
              <w:left w:val="single" w:sz="4" w:space="0" w:color="auto"/>
              <w:bottom w:val="single" w:sz="4" w:space="0" w:color="auto"/>
              <w:right w:val="single" w:sz="4" w:space="0" w:color="auto"/>
            </w:tcBorders>
            <w:vAlign w:val="center"/>
            <w:hideMark/>
          </w:tcPr>
          <w:p w14:paraId="3146CD5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60.3</w:t>
            </w:r>
          </w:p>
        </w:tc>
        <w:tc>
          <w:tcPr>
            <w:tcW w:w="669" w:type="pct"/>
            <w:tcBorders>
              <w:top w:val="single" w:sz="4" w:space="0" w:color="auto"/>
              <w:left w:val="single" w:sz="4" w:space="0" w:color="auto"/>
              <w:bottom w:val="single" w:sz="4" w:space="0" w:color="auto"/>
              <w:right w:val="single" w:sz="4" w:space="0" w:color="auto"/>
            </w:tcBorders>
            <w:vAlign w:val="center"/>
            <w:hideMark/>
          </w:tcPr>
          <w:p w14:paraId="0440708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2.9</w:t>
            </w:r>
          </w:p>
        </w:tc>
        <w:tc>
          <w:tcPr>
            <w:tcW w:w="560" w:type="pct"/>
            <w:tcBorders>
              <w:top w:val="single" w:sz="4" w:space="0" w:color="auto"/>
              <w:left w:val="single" w:sz="4" w:space="0" w:color="auto"/>
              <w:bottom w:val="single" w:sz="4" w:space="0" w:color="auto"/>
              <w:right w:val="nil"/>
            </w:tcBorders>
            <w:hideMark/>
          </w:tcPr>
          <w:p w14:paraId="3729B06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1E3A993E"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3182102B"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65B31CA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235F4D7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18.9</w:t>
            </w:r>
          </w:p>
        </w:tc>
        <w:tc>
          <w:tcPr>
            <w:tcW w:w="693" w:type="pct"/>
            <w:tcBorders>
              <w:top w:val="single" w:sz="4" w:space="0" w:color="auto"/>
              <w:left w:val="single" w:sz="4" w:space="0" w:color="auto"/>
              <w:bottom w:val="single" w:sz="4" w:space="0" w:color="auto"/>
              <w:right w:val="single" w:sz="4" w:space="0" w:color="auto"/>
            </w:tcBorders>
            <w:vAlign w:val="center"/>
            <w:hideMark/>
          </w:tcPr>
          <w:p w14:paraId="1A2BD8C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100.6</w:t>
            </w:r>
          </w:p>
        </w:tc>
        <w:tc>
          <w:tcPr>
            <w:tcW w:w="878" w:type="pct"/>
            <w:tcBorders>
              <w:top w:val="single" w:sz="4" w:space="0" w:color="auto"/>
              <w:left w:val="single" w:sz="4" w:space="0" w:color="auto"/>
              <w:bottom w:val="single" w:sz="4" w:space="0" w:color="auto"/>
              <w:right w:val="single" w:sz="4" w:space="0" w:color="auto"/>
            </w:tcBorders>
            <w:vAlign w:val="center"/>
            <w:hideMark/>
          </w:tcPr>
          <w:p w14:paraId="1F27F82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65.8</w:t>
            </w:r>
          </w:p>
        </w:tc>
        <w:tc>
          <w:tcPr>
            <w:tcW w:w="669" w:type="pct"/>
            <w:tcBorders>
              <w:top w:val="single" w:sz="4" w:space="0" w:color="auto"/>
              <w:left w:val="single" w:sz="4" w:space="0" w:color="auto"/>
              <w:bottom w:val="single" w:sz="4" w:space="0" w:color="auto"/>
              <w:right w:val="single" w:sz="4" w:space="0" w:color="auto"/>
            </w:tcBorders>
            <w:vAlign w:val="center"/>
            <w:hideMark/>
          </w:tcPr>
          <w:p w14:paraId="5B67A9F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3.6</w:t>
            </w:r>
          </w:p>
        </w:tc>
        <w:tc>
          <w:tcPr>
            <w:tcW w:w="560" w:type="pct"/>
            <w:tcBorders>
              <w:top w:val="single" w:sz="4" w:space="0" w:color="auto"/>
              <w:left w:val="single" w:sz="4" w:space="0" w:color="auto"/>
              <w:bottom w:val="single" w:sz="4" w:space="0" w:color="auto"/>
              <w:right w:val="nil"/>
            </w:tcBorders>
            <w:hideMark/>
          </w:tcPr>
          <w:p w14:paraId="32EF37C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37988D3B"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4915A6D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2017.10.15</w:t>
            </w:r>
          </w:p>
        </w:tc>
        <w:tc>
          <w:tcPr>
            <w:tcW w:w="676" w:type="pct"/>
            <w:tcBorders>
              <w:top w:val="single" w:sz="4" w:space="0" w:color="auto"/>
              <w:left w:val="single" w:sz="4" w:space="0" w:color="auto"/>
              <w:bottom w:val="single" w:sz="4" w:space="0" w:color="auto"/>
              <w:right w:val="single" w:sz="4" w:space="0" w:color="auto"/>
            </w:tcBorders>
            <w:vAlign w:val="center"/>
            <w:hideMark/>
          </w:tcPr>
          <w:p w14:paraId="5EAEF66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792F94E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13.8</w:t>
            </w:r>
          </w:p>
        </w:tc>
        <w:tc>
          <w:tcPr>
            <w:tcW w:w="693" w:type="pct"/>
            <w:tcBorders>
              <w:top w:val="single" w:sz="4" w:space="0" w:color="auto"/>
              <w:left w:val="single" w:sz="4" w:space="0" w:color="auto"/>
              <w:bottom w:val="single" w:sz="4" w:space="0" w:color="auto"/>
              <w:right w:val="single" w:sz="4" w:space="0" w:color="auto"/>
            </w:tcBorders>
            <w:vAlign w:val="center"/>
            <w:hideMark/>
          </w:tcPr>
          <w:p w14:paraId="3170205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101.7</w:t>
            </w:r>
          </w:p>
        </w:tc>
        <w:tc>
          <w:tcPr>
            <w:tcW w:w="878" w:type="pct"/>
            <w:tcBorders>
              <w:top w:val="single" w:sz="4" w:space="0" w:color="auto"/>
              <w:left w:val="single" w:sz="4" w:space="0" w:color="auto"/>
              <w:bottom w:val="single" w:sz="4" w:space="0" w:color="auto"/>
              <w:right w:val="single" w:sz="4" w:space="0" w:color="auto"/>
            </w:tcBorders>
            <w:vAlign w:val="center"/>
            <w:hideMark/>
          </w:tcPr>
          <w:p w14:paraId="3595428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81.5</w:t>
            </w:r>
          </w:p>
        </w:tc>
        <w:tc>
          <w:tcPr>
            <w:tcW w:w="669" w:type="pct"/>
            <w:tcBorders>
              <w:top w:val="single" w:sz="4" w:space="0" w:color="auto"/>
              <w:left w:val="single" w:sz="4" w:space="0" w:color="auto"/>
              <w:bottom w:val="single" w:sz="4" w:space="0" w:color="auto"/>
              <w:right w:val="single" w:sz="4" w:space="0" w:color="auto"/>
            </w:tcBorders>
            <w:vAlign w:val="center"/>
            <w:hideMark/>
          </w:tcPr>
          <w:p w14:paraId="3A272E1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5.1</w:t>
            </w:r>
          </w:p>
        </w:tc>
        <w:tc>
          <w:tcPr>
            <w:tcW w:w="560" w:type="pct"/>
            <w:tcBorders>
              <w:top w:val="single" w:sz="4" w:space="0" w:color="auto"/>
              <w:left w:val="single" w:sz="4" w:space="0" w:color="auto"/>
              <w:bottom w:val="single" w:sz="4" w:space="0" w:color="auto"/>
              <w:right w:val="nil"/>
            </w:tcBorders>
            <w:hideMark/>
          </w:tcPr>
          <w:p w14:paraId="0C1FB61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18A5FDF7"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726EEF37"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24DC089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2841789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15.7</w:t>
            </w:r>
          </w:p>
        </w:tc>
        <w:tc>
          <w:tcPr>
            <w:tcW w:w="693" w:type="pct"/>
            <w:tcBorders>
              <w:top w:val="single" w:sz="4" w:space="0" w:color="auto"/>
              <w:left w:val="single" w:sz="4" w:space="0" w:color="auto"/>
              <w:bottom w:val="single" w:sz="4" w:space="0" w:color="auto"/>
              <w:right w:val="single" w:sz="4" w:space="0" w:color="auto"/>
            </w:tcBorders>
            <w:vAlign w:val="center"/>
            <w:hideMark/>
          </w:tcPr>
          <w:p w14:paraId="72BD2C5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5E5B423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69.4</w:t>
            </w:r>
          </w:p>
        </w:tc>
        <w:tc>
          <w:tcPr>
            <w:tcW w:w="669" w:type="pct"/>
            <w:tcBorders>
              <w:top w:val="single" w:sz="4" w:space="0" w:color="auto"/>
              <w:left w:val="single" w:sz="4" w:space="0" w:color="auto"/>
              <w:bottom w:val="single" w:sz="4" w:space="0" w:color="auto"/>
              <w:right w:val="single" w:sz="4" w:space="0" w:color="auto"/>
            </w:tcBorders>
            <w:vAlign w:val="center"/>
            <w:hideMark/>
          </w:tcPr>
          <w:p w14:paraId="6E077FB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4.3</w:t>
            </w:r>
          </w:p>
        </w:tc>
        <w:tc>
          <w:tcPr>
            <w:tcW w:w="560" w:type="pct"/>
            <w:tcBorders>
              <w:top w:val="single" w:sz="4" w:space="0" w:color="auto"/>
              <w:left w:val="single" w:sz="4" w:space="0" w:color="auto"/>
              <w:bottom w:val="single" w:sz="4" w:space="0" w:color="auto"/>
              <w:right w:val="nil"/>
            </w:tcBorders>
            <w:hideMark/>
          </w:tcPr>
          <w:p w14:paraId="30BB332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406CF5FE"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330CB94F"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0A2DD79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BB508D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19.2</w:t>
            </w:r>
          </w:p>
        </w:tc>
        <w:tc>
          <w:tcPr>
            <w:tcW w:w="693" w:type="pct"/>
            <w:tcBorders>
              <w:top w:val="single" w:sz="4" w:space="0" w:color="auto"/>
              <w:left w:val="single" w:sz="4" w:space="0" w:color="auto"/>
              <w:bottom w:val="single" w:sz="4" w:space="0" w:color="auto"/>
              <w:right w:val="single" w:sz="4" w:space="0" w:color="auto"/>
            </w:tcBorders>
            <w:vAlign w:val="center"/>
            <w:hideMark/>
          </w:tcPr>
          <w:p w14:paraId="0B21B89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100.6</w:t>
            </w:r>
          </w:p>
        </w:tc>
        <w:tc>
          <w:tcPr>
            <w:tcW w:w="878" w:type="pct"/>
            <w:tcBorders>
              <w:top w:val="single" w:sz="4" w:space="0" w:color="auto"/>
              <w:left w:val="single" w:sz="4" w:space="0" w:color="auto"/>
              <w:bottom w:val="single" w:sz="4" w:space="0" w:color="auto"/>
              <w:right w:val="single" w:sz="4" w:space="0" w:color="auto"/>
            </w:tcBorders>
            <w:vAlign w:val="center"/>
            <w:hideMark/>
          </w:tcPr>
          <w:p w14:paraId="27B2419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62.1</w:t>
            </w:r>
          </w:p>
        </w:tc>
        <w:tc>
          <w:tcPr>
            <w:tcW w:w="669" w:type="pct"/>
            <w:tcBorders>
              <w:top w:val="single" w:sz="4" w:space="0" w:color="auto"/>
              <w:left w:val="single" w:sz="4" w:space="0" w:color="auto"/>
              <w:bottom w:val="single" w:sz="4" w:space="0" w:color="auto"/>
              <w:right w:val="single" w:sz="4" w:space="0" w:color="auto"/>
            </w:tcBorders>
            <w:vAlign w:val="center"/>
            <w:hideMark/>
          </w:tcPr>
          <w:p w14:paraId="7C8ABFB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3.2</w:t>
            </w:r>
          </w:p>
        </w:tc>
        <w:tc>
          <w:tcPr>
            <w:tcW w:w="560" w:type="pct"/>
            <w:tcBorders>
              <w:top w:val="single" w:sz="4" w:space="0" w:color="auto"/>
              <w:left w:val="single" w:sz="4" w:space="0" w:color="auto"/>
              <w:bottom w:val="single" w:sz="4" w:space="0" w:color="auto"/>
              <w:right w:val="nil"/>
            </w:tcBorders>
            <w:hideMark/>
          </w:tcPr>
          <w:p w14:paraId="71EA312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4E7378A2"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2F25F41B"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5E1279B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5D3328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16.5</w:t>
            </w:r>
          </w:p>
        </w:tc>
        <w:tc>
          <w:tcPr>
            <w:tcW w:w="693" w:type="pct"/>
            <w:tcBorders>
              <w:top w:val="single" w:sz="4" w:space="0" w:color="auto"/>
              <w:left w:val="single" w:sz="4" w:space="0" w:color="auto"/>
              <w:bottom w:val="single" w:sz="4" w:space="0" w:color="auto"/>
              <w:right w:val="single" w:sz="4" w:space="0" w:color="auto"/>
            </w:tcBorders>
            <w:vAlign w:val="center"/>
            <w:hideMark/>
          </w:tcPr>
          <w:p w14:paraId="1246138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101.0</w:t>
            </w:r>
          </w:p>
        </w:tc>
        <w:tc>
          <w:tcPr>
            <w:tcW w:w="878" w:type="pct"/>
            <w:tcBorders>
              <w:top w:val="single" w:sz="4" w:space="0" w:color="auto"/>
              <w:left w:val="single" w:sz="4" w:space="0" w:color="auto"/>
              <w:bottom w:val="single" w:sz="4" w:space="0" w:color="auto"/>
              <w:right w:val="single" w:sz="4" w:space="0" w:color="auto"/>
            </w:tcBorders>
            <w:vAlign w:val="center"/>
            <w:hideMark/>
          </w:tcPr>
          <w:p w14:paraId="2566E0A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67.3</w:t>
            </w:r>
          </w:p>
        </w:tc>
        <w:tc>
          <w:tcPr>
            <w:tcW w:w="669" w:type="pct"/>
            <w:tcBorders>
              <w:top w:val="single" w:sz="4" w:space="0" w:color="auto"/>
              <w:left w:val="single" w:sz="4" w:space="0" w:color="auto"/>
              <w:bottom w:val="single" w:sz="4" w:space="0" w:color="auto"/>
              <w:right w:val="single" w:sz="4" w:space="0" w:color="auto"/>
            </w:tcBorders>
            <w:vAlign w:val="center"/>
            <w:hideMark/>
          </w:tcPr>
          <w:p w14:paraId="76C5479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4.4</w:t>
            </w:r>
          </w:p>
        </w:tc>
        <w:tc>
          <w:tcPr>
            <w:tcW w:w="560" w:type="pct"/>
            <w:tcBorders>
              <w:top w:val="single" w:sz="4" w:space="0" w:color="auto"/>
              <w:left w:val="single" w:sz="4" w:space="0" w:color="auto"/>
              <w:bottom w:val="single" w:sz="4" w:space="0" w:color="auto"/>
              <w:right w:val="nil"/>
            </w:tcBorders>
            <w:hideMark/>
          </w:tcPr>
          <w:p w14:paraId="0959A09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东风</w:t>
            </w:r>
          </w:p>
        </w:tc>
      </w:tr>
      <w:tr w:rsidR="00D04ACC" w:rsidRPr="00BF02E2" w14:paraId="2F61138A" w14:textId="77777777" w:rsidTr="005B0975">
        <w:trPr>
          <w:cantSplit/>
          <w:trHeight w:val="20"/>
        </w:trPr>
        <w:tc>
          <w:tcPr>
            <w:tcW w:w="851" w:type="pct"/>
            <w:vMerge w:val="restart"/>
            <w:tcBorders>
              <w:top w:val="single" w:sz="4" w:space="0" w:color="auto"/>
              <w:left w:val="nil"/>
              <w:bottom w:val="single" w:sz="4" w:space="0" w:color="auto"/>
              <w:right w:val="single" w:sz="4" w:space="0" w:color="auto"/>
            </w:tcBorders>
            <w:vAlign w:val="center"/>
            <w:hideMark/>
          </w:tcPr>
          <w:p w14:paraId="3EE7B14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2017.10.16</w:t>
            </w:r>
          </w:p>
        </w:tc>
        <w:tc>
          <w:tcPr>
            <w:tcW w:w="676" w:type="pct"/>
            <w:tcBorders>
              <w:top w:val="single" w:sz="4" w:space="0" w:color="auto"/>
              <w:left w:val="single" w:sz="4" w:space="0" w:color="auto"/>
              <w:bottom w:val="single" w:sz="4" w:space="0" w:color="auto"/>
              <w:right w:val="single" w:sz="4" w:space="0" w:color="auto"/>
            </w:tcBorders>
            <w:vAlign w:val="center"/>
            <w:hideMark/>
          </w:tcPr>
          <w:p w14:paraId="59889CC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02:00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68F349A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14.3</w:t>
            </w:r>
          </w:p>
        </w:tc>
        <w:tc>
          <w:tcPr>
            <w:tcW w:w="693" w:type="pct"/>
            <w:tcBorders>
              <w:top w:val="single" w:sz="4" w:space="0" w:color="auto"/>
              <w:left w:val="single" w:sz="4" w:space="0" w:color="auto"/>
              <w:bottom w:val="single" w:sz="4" w:space="0" w:color="auto"/>
              <w:right w:val="single" w:sz="4" w:space="0" w:color="auto"/>
            </w:tcBorders>
            <w:vAlign w:val="center"/>
            <w:hideMark/>
          </w:tcPr>
          <w:p w14:paraId="585E1AF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101.6</w:t>
            </w:r>
          </w:p>
        </w:tc>
        <w:tc>
          <w:tcPr>
            <w:tcW w:w="878" w:type="pct"/>
            <w:tcBorders>
              <w:top w:val="single" w:sz="4" w:space="0" w:color="auto"/>
              <w:left w:val="single" w:sz="4" w:space="0" w:color="auto"/>
              <w:bottom w:val="single" w:sz="4" w:space="0" w:color="auto"/>
              <w:right w:val="single" w:sz="4" w:space="0" w:color="auto"/>
            </w:tcBorders>
            <w:vAlign w:val="center"/>
            <w:hideMark/>
          </w:tcPr>
          <w:p w14:paraId="2D3E04A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80.3</w:t>
            </w:r>
          </w:p>
        </w:tc>
        <w:tc>
          <w:tcPr>
            <w:tcW w:w="669" w:type="pct"/>
            <w:tcBorders>
              <w:top w:val="single" w:sz="4" w:space="0" w:color="auto"/>
              <w:left w:val="single" w:sz="4" w:space="0" w:color="auto"/>
              <w:bottom w:val="single" w:sz="4" w:space="0" w:color="auto"/>
              <w:right w:val="single" w:sz="4" w:space="0" w:color="auto"/>
            </w:tcBorders>
            <w:vAlign w:val="center"/>
            <w:hideMark/>
          </w:tcPr>
          <w:p w14:paraId="3F460D2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4.6</w:t>
            </w:r>
          </w:p>
        </w:tc>
        <w:tc>
          <w:tcPr>
            <w:tcW w:w="560" w:type="pct"/>
            <w:tcBorders>
              <w:top w:val="single" w:sz="4" w:space="0" w:color="auto"/>
              <w:left w:val="single" w:sz="4" w:space="0" w:color="auto"/>
              <w:bottom w:val="single" w:sz="4" w:space="0" w:color="auto"/>
              <w:right w:val="nil"/>
            </w:tcBorders>
            <w:hideMark/>
          </w:tcPr>
          <w:p w14:paraId="7D72923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5A639BF5"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3A3765D5"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7A4A67E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08:00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3810CB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16.8</w:t>
            </w:r>
          </w:p>
        </w:tc>
        <w:tc>
          <w:tcPr>
            <w:tcW w:w="693" w:type="pct"/>
            <w:tcBorders>
              <w:top w:val="single" w:sz="4" w:space="0" w:color="auto"/>
              <w:left w:val="single" w:sz="4" w:space="0" w:color="auto"/>
              <w:bottom w:val="single" w:sz="4" w:space="0" w:color="auto"/>
              <w:right w:val="single" w:sz="4" w:space="0" w:color="auto"/>
            </w:tcBorders>
            <w:vAlign w:val="center"/>
            <w:hideMark/>
          </w:tcPr>
          <w:p w14:paraId="58D1B5C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003853D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68.4</w:t>
            </w:r>
          </w:p>
        </w:tc>
        <w:tc>
          <w:tcPr>
            <w:tcW w:w="669" w:type="pct"/>
            <w:tcBorders>
              <w:top w:val="single" w:sz="4" w:space="0" w:color="auto"/>
              <w:left w:val="single" w:sz="4" w:space="0" w:color="auto"/>
              <w:bottom w:val="single" w:sz="4" w:space="0" w:color="auto"/>
              <w:right w:val="single" w:sz="4" w:space="0" w:color="auto"/>
            </w:tcBorders>
            <w:vAlign w:val="center"/>
            <w:hideMark/>
          </w:tcPr>
          <w:p w14:paraId="0BF514D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3.7</w:t>
            </w:r>
          </w:p>
        </w:tc>
        <w:tc>
          <w:tcPr>
            <w:tcW w:w="560" w:type="pct"/>
            <w:tcBorders>
              <w:top w:val="single" w:sz="4" w:space="0" w:color="auto"/>
              <w:left w:val="single" w:sz="4" w:space="0" w:color="auto"/>
              <w:bottom w:val="single" w:sz="4" w:space="0" w:color="auto"/>
              <w:right w:val="nil"/>
            </w:tcBorders>
            <w:hideMark/>
          </w:tcPr>
          <w:p w14:paraId="542CEBE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25A4FBAA"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3A62F1C0"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00E1343C"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14:00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5A9DA15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20.3</w:t>
            </w:r>
          </w:p>
        </w:tc>
        <w:tc>
          <w:tcPr>
            <w:tcW w:w="693" w:type="pct"/>
            <w:tcBorders>
              <w:top w:val="single" w:sz="4" w:space="0" w:color="auto"/>
              <w:left w:val="single" w:sz="4" w:space="0" w:color="auto"/>
              <w:bottom w:val="single" w:sz="4" w:space="0" w:color="auto"/>
              <w:right w:val="single" w:sz="4" w:space="0" w:color="auto"/>
            </w:tcBorders>
            <w:vAlign w:val="center"/>
            <w:hideMark/>
          </w:tcPr>
          <w:p w14:paraId="6C433B4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100.5</w:t>
            </w:r>
          </w:p>
        </w:tc>
        <w:tc>
          <w:tcPr>
            <w:tcW w:w="878" w:type="pct"/>
            <w:tcBorders>
              <w:top w:val="single" w:sz="4" w:space="0" w:color="auto"/>
              <w:left w:val="single" w:sz="4" w:space="0" w:color="auto"/>
              <w:bottom w:val="single" w:sz="4" w:space="0" w:color="auto"/>
              <w:right w:val="single" w:sz="4" w:space="0" w:color="auto"/>
            </w:tcBorders>
            <w:vAlign w:val="center"/>
            <w:hideMark/>
          </w:tcPr>
          <w:p w14:paraId="6A4612B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60.1</w:t>
            </w:r>
          </w:p>
        </w:tc>
        <w:tc>
          <w:tcPr>
            <w:tcW w:w="669" w:type="pct"/>
            <w:tcBorders>
              <w:top w:val="single" w:sz="4" w:space="0" w:color="auto"/>
              <w:left w:val="single" w:sz="4" w:space="0" w:color="auto"/>
              <w:bottom w:val="single" w:sz="4" w:space="0" w:color="auto"/>
              <w:right w:val="single" w:sz="4" w:space="0" w:color="auto"/>
            </w:tcBorders>
            <w:vAlign w:val="center"/>
            <w:hideMark/>
          </w:tcPr>
          <w:p w14:paraId="1D4812E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3.1</w:t>
            </w:r>
          </w:p>
        </w:tc>
        <w:tc>
          <w:tcPr>
            <w:tcW w:w="560" w:type="pct"/>
            <w:tcBorders>
              <w:top w:val="single" w:sz="4" w:space="0" w:color="auto"/>
              <w:left w:val="single" w:sz="4" w:space="0" w:color="auto"/>
              <w:bottom w:val="single" w:sz="4" w:space="0" w:color="auto"/>
              <w:right w:val="nil"/>
            </w:tcBorders>
            <w:hideMark/>
          </w:tcPr>
          <w:p w14:paraId="7109F26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r w:rsidR="00D04ACC" w:rsidRPr="00BF02E2" w14:paraId="7BEF4FDD" w14:textId="77777777" w:rsidTr="005B0975">
        <w:trPr>
          <w:cantSplit/>
          <w:trHeight w:val="20"/>
        </w:trPr>
        <w:tc>
          <w:tcPr>
            <w:tcW w:w="851" w:type="pct"/>
            <w:vMerge/>
            <w:tcBorders>
              <w:top w:val="single" w:sz="4" w:space="0" w:color="auto"/>
              <w:left w:val="nil"/>
              <w:bottom w:val="single" w:sz="4" w:space="0" w:color="auto"/>
              <w:right w:val="single" w:sz="4" w:space="0" w:color="auto"/>
            </w:tcBorders>
            <w:vAlign w:val="center"/>
            <w:hideMark/>
          </w:tcPr>
          <w:p w14:paraId="45575CAF" w14:textId="77777777" w:rsidR="00D04ACC" w:rsidRPr="00BF02E2" w:rsidRDefault="00D04ACC" w:rsidP="00D04ACC">
            <w:pPr>
              <w:widowControl/>
              <w:jc w:val="left"/>
              <w:rPr>
                <w:rFonts w:ascii="Times New Roman" w:hAnsi="Times New Roman" w:cs="Times New Roman"/>
                <w:bCs/>
                <w:color w:val="0070C0"/>
                <w:szCs w:val="21"/>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438B7AB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58EEBF5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17.5</w:t>
            </w:r>
          </w:p>
        </w:tc>
        <w:tc>
          <w:tcPr>
            <w:tcW w:w="693" w:type="pct"/>
            <w:tcBorders>
              <w:top w:val="single" w:sz="4" w:space="0" w:color="auto"/>
              <w:left w:val="single" w:sz="4" w:space="0" w:color="auto"/>
              <w:bottom w:val="single" w:sz="4" w:space="0" w:color="auto"/>
              <w:right w:val="single" w:sz="4" w:space="0" w:color="auto"/>
            </w:tcBorders>
            <w:vAlign w:val="center"/>
            <w:hideMark/>
          </w:tcPr>
          <w:p w14:paraId="5A2EC9F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100.8</w:t>
            </w:r>
          </w:p>
        </w:tc>
        <w:tc>
          <w:tcPr>
            <w:tcW w:w="878" w:type="pct"/>
            <w:tcBorders>
              <w:top w:val="single" w:sz="4" w:space="0" w:color="auto"/>
              <w:left w:val="single" w:sz="4" w:space="0" w:color="auto"/>
              <w:bottom w:val="single" w:sz="4" w:space="0" w:color="auto"/>
              <w:right w:val="single" w:sz="4" w:space="0" w:color="auto"/>
            </w:tcBorders>
            <w:vAlign w:val="center"/>
            <w:hideMark/>
          </w:tcPr>
          <w:p w14:paraId="5007CBE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64.6</w:t>
            </w:r>
          </w:p>
        </w:tc>
        <w:tc>
          <w:tcPr>
            <w:tcW w:w="669" w:type="pct"/>
            <w:tcBorders>
              <w:top w:val="single" w:sz="4" w:space="0" w:color="auto"/>
              <w:left w:val="single" w:sz="4" w:space="0" w:color="auto"/>
              <w:bottom w:val="single" w:sz="4" w:space="0" w:color="auto"/>
              <w:right w:val="single" w:sz="4" w:space="0" w:color="auto"/>
            </w:tcBorders>
            <w:vAlign w:val="center"/>
            <w:hideMark/>
          </w:tcPr>
          <w:p w14:paraId="5625F9F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3.8</w:t>
            </w:r>
          </w:p>
        </w:tc>
        <w:tc>
          <w:tcPr>
            <w:tcW w:w="560" w:type="pct"/>
            <w:tcBorders>
              <w:top w:val="single" w:sz="4" w:space="0" w:color="auto"/>
              <w:left w:val="single" w:sz="4" w:space="0" w:color="auto"/>
              <w:bottom w:val="single" w:sz="4" w:space="0" w:color="auto"/>
              <w:right w:val="nil"/>
            </w:tcBorders>
            <w:hideMark/>
          </w:tcPr>
          <w:p w14:paraId="09F44B0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东北风</w:t>
            </w:r>
          </w:p>
        </w:tc>
      </w:tr>
    </w:tbl>
    <w:p w14:paraId="26D7C8F3" w14:textId="77777777" w:rsidR="00D04ACC" w:rsidRPr="00BF02E2" w:rsidRDefault="00D04ACC" w:rsidP="00D04ACC">
      <w:pPr>
        <w:adjustRightInd w:val="0"/>
        <w:snapToGrid w:val="0"/>
        <w:jc w:val="center"/>
        <w:rPr>
          <w:rFonts w:ascii="Times New Roman" w:eastAsia="宋体" w:hAnsi="Times New Roman" w:cs="Times New Roman"/>
          <w:b/>
          <w:bCs/>
          <w:snapToGrid w:val="0"/>
          <w:color w:val="0070C0"/>
          <w:sz w:val="10"/>
          <w:szCs w:val="10"/>
        </w:rPr>
      </w:pPr>
    </w:p>
    <w:p w14:paraId="3F44C8E7" w14:textId="77777777" w:rsidR="00D04ACC" w:rsidRPr="00BF02E2" w:rsidRDefault="00D04ACC" w:rsidP="00D04ACC">
      <w:pPr>
        <w:widowControl/>
        <w:jc w:val="left"/>
        <w:rPr>
          <w:rFonts w:ascii="Times New Roman" w:hAnsi="Times New Roman" w:cs="Times New Roman"/>
          <w:snapToGrid w:val="0"/>
          <w:color w:val="0070C0"/>
          <w:sz w:val="10"/>
          <w:szCs w:val="10"/>
        </w:rPr>
      </w:pPr>
      <w:r w:rsidRPr="00BF02E2">
        <w:rPr>
          <w:rFonts w:ascii="Times New Roman" w:hAnsi="Times New Roman" w:cs="Times New Roman"/>
          <w:snapToGrid w:val="0"/>
          <w:color w:val="0070C0"/>
          <w:sz w:val="10"/>
          <w:szCs w:val="10"/>
        </w:rPr>
        <w:t>、</w:t>
      </w:r>
    </w:p>
    <w:p w14:paraId="4CDC095A" w14:textId="36DA091D" w:rsidR="00D04ACC" w:rsidRPr="00BF02E2" w:rsidRDefault="00634020" w:rsidP="00D04ACC">
      <w:pPr>
        <w:spacing w:line="360" w:lineRule="auto"/>
        <w:outlineLvl w:val="3"/>
        <w:rPr>
          <w:rFonts w:ascii="Times New Roman" w:eastAsia="宋体" w:hAnsi="Times New Roman" w:cs="Times New Roman"/>
          <w:b/>
          <w:color w:val="0070C0"/>
          <w:sz w:val="24"/>
        </w:rPr>
      </w:pPr>
      <w:r>
        <w:rPr>
          <w:rFonts w:ascii="Times New Roman" w:eastAsia="宋体" w:hAnsi="Times New Roman" w:cs="Times New Roman"/>
          <w:b/>
          <w:color w:val="0070C0"/>
          <w:sz w:val="24"/>
        </w:rPr>
        <w:t>5.2</w:t>
      </w:r>
      <w:r w:rsidR="00D04ACC" w:rsidRPr="00BF02E2">
        <w:rPr>
          <w:rFonts w:ascii="Times New Roman" w:eastAsia="宋体" w:hAnsi="Times New Roman" w:cs="Times New Roman"/>
          <w:b/>
          <w:color w:val="0070C0"/>
          <w:sz w:val="24"/>
        </w:rPr>
        <w:t>.1.3</w:t>
      </w:r>
      <w:r w:rsidR="00D04ACC" w:rsidRPr="00BF02E2">
        <w:rPr>
          <w:rFonts w:ascii="Times New Roman" w:eastAsia="宋体" w:hAnsi="Times New Roman" w:cs="Times New Roman"/>
          <w:b/>
          <w:color w:val="0070C0"/>
          <w:sz w:val="24"/>
        </w:rPr>
        <w:t>大气环境质量现状评价结果</w:t>
      </w:r>
    </w:p>
    <w:p w14:paraId="305FADD1"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）评价因子</w:t>
      </w:r>
    </w:p>
    <w:p w14:paraId="619C08E2"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根据现场监测情况，大气环境质量现状评价因子确定为：甲醇、乙醇、非甲烷总烃。</w:t>
      </w:r>
    </w:p>
    <w:p w14:paraId="3A0DBDC3"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）评价标准</w:t>
      </w:r>
    </w:p>
    <w:p w14:paraId="3C35BEC0"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非甲烷总烃参照《大气污染物综合排放标准详解》。甲醇执行《工业企业设计卫生标准》（</w:t>
      </w:r>
      <w:r w:rsidRPr="00BF02E2">
        <w:rPr>
          <w:rFonts w:ascii="Times New Roman" w:eastAsia="宋体" w:hAnsi="Times New Roman" w:cs="Times New Roman"/>
          <w:color w:val="0070C0"/>
          <w:sz w:val="24"/>
          <w:szCs w:val="24"/>
        </w:rPr>
        <w:t>TJ36-79</w:t>
      </w:r>
      <w:r w:rsidRPr="00BF02E2">
        <w:rPr>
          <w:rFonts w:ascii="Times New Roman" w:eastAsia="宋体" w:hAnsi="Times New Roman" w:cs="Times New Roman"/>
          <w:color w:val="0070C0"/>
          <w:sz w:val="24"/>
          <w:szCs w:val="24"/>
        </w:rPr>
        <w:t>）中居住区大气中有害物质的最高容许浓度限值，乙醇参照前苏联标准，非甲烷总烃一次值参照执行《大气污染物综合排放标准详解》中计算非甲烷总烃排放量标准时使用的环境质量标准值，各标准值详见表</w:t>
      </w:r>
      <w:r w:rsidRPr="00BF02E2">
        <w:rPr>
          <w:rFonts w:ascii="Times New Roman" w:eastAsia="宋体" w:hAnsi="Times New Roman" w:cs="Times New Roman"/>
          <w:color w:val="0070C0"/>
          <w:sz w:val="24"/>
          <w:szCs w:val="24"/>
        </w:rPr>
        <w:t>2.2-3</w:t>
      </w:r>
      <w:r w:rsidRPr="00BF02E2">
        <w:rPr>
          <w:rFonts w:ascii="Times New Roman" w:eastAsia="宋体" w:hAnsi="Times New Roman" w:cs="Times New Roman"/>
          <w:color w:val="0070C0"/>
          <w:sz w:val="24"/>
          <w:szCs w:val="24"/>
        </w:rPr>
        <w:t>。</w:t>
      </w:r>
    </w:p>
    <w:p w14:paraId="74E3AE94"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）评价方法</w:t>
      </w:r>
    </w:p>
    <w:p w14:paraId="5DAD5402"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大气质量现状评价采用单项标准指数法，即：</w:t>
      </w:r>
    </w:p>
    <w:p w14:paraId="5D7CAE7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vertAlign w:val="subscript"/>
        </w:rPr>
      </w:pPr>
      <w:r w:rsidRPr="00BF02E2">
        <w:rPr>
          <w:rFonts w:ascii="Times New Roman" w:eastAsia="宋体" w:hAnsi="Times New Roman" w:cs="Times New Roman"/>
          <w:color w:val="0070C0"/>
          <w:sz w:val="24"/>
          <w:szCs w:val="24"/>
        </w:rPr>
        <w:t>I</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=C</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/C</w:t>
      </w:r>
      <w:r w:rsidRPr="00BF02E2">
        <w:rPr>
          <w:rFonts w:ascii="Times New Roman" w:eastAsia="宋体" w:hAnsi="Times New Roman" w:cs="Times New Roman"/>
          <w:color w:val="0070C0"/>
          <w:sz w:val="24"/>
          <w:szCs w:val="24"/>
          <w:vertAlign w:val="subscript"/>
        </w:rPr>
        <w:t>si</w:t>
      </w:r>
    </w:p>
    <w:p w14:paraId="133DC7A0"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lastRenderedPageBreak/>
        <w:t>式中：</w:t>
      </w:r>
      <w:r w:rsidRPr="00BF02E2">
        <w:rPr>
          <w:rFonts w:ascii="Times New Roman" w:eastAsia="宋体" w:hAnsi="Times New Roman" w:cs="Times New Roman"/>
          <w:color w:val="0070C0"/>
          <w:sz w:val="24"/>
          <w:szCs w:val="24"/>
        </w:rPr>
        <w:t>I</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w:t>
      </w:r>
      <w:r w:rsidRPr="00BF02E2">
        <w:rPr>
          <w:rFonts w:ascii="Times New Roman" w:eastAsia="宋体" w:hAnsi="Times New Roman" w:cs="Times New Roman"/>
          <w:color w:val="0070C0"/>
          <w:sz w:val="24"/>
          <w:szCs w:val="24"/>
        </w:rPr>
        <w:t>i</w:t>
      </w:r>
      <w:r w:rsidRPr="00BF02E2">
        <w:rPr>
          <w:rFonts w:ascii="Times New Roman" w:eastAsia="宋体" w:hAnsi="Times New Roman" w:cs="Times New Roman"/>
          <w:color w:val="0070C0"/>
          <w:sz w:val="24"/>
          <w:szCs w:val="24"/>
        </w:rPr>
        <w:t>种污染物，第</w:t>
      </w:r>
      <w:r w:rsidRPr="00BF02E2">
        <w:rPr>
          <w:rFonts w:ascii="Times New Roman" w:eastAsia="宋体" w:hAnsi="Times New Roman" w:cs="Times New Roman"/>
          <w:color w:val="0070C0"/>
          <w:sz w:val="24"/>
          <w:szCs w:val="24"/>
        </w:rPr>
        <w:t>j</w:t>
      </w:r>
      <w:r w:rsidRPr="00BF02E2">
        <w:rPr>
          <w:rFonts w:ascii="Times New Roman" w:eastAsia="宋体" w:hAnsi="Times New Roman" w:cs="Times New Roman"/>
          <w:color w:val="0070C0"/>
          <w:sz w:val="24"/>
          <w:szCs w:val="24"/>
        </w:rPr>
        <w:t>测点的指数</w:t>
      </w:r>
    </w:p>
    <w:p w14:paraId="44200809"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C</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w:t>
      </w:r>
      <w:r w:rsidRPr="00BF02E2">
        <w:rPr>
          <w:rFonts w:ascii="Times New Roman" w:eastAsia="宋体" w:hAnsi="Times New Roman" w:cs="Times New Roman"/>
          <w:color w:val="0070C0"/>
          <w:sz w:val="24"/>
          <w:szCs w:val="24"/>
        </w:rPr>
        <w:t>i</w:t>
      </w:r>
      <w:r w:rsidRPr="00BF02E2">
        <w:rPr>
          <w:rFonts w:ascii="Times New Roman" w:eastAsia="宋体" w:hAnsi="Times New Roman" w:cs="Times New Roman"/>
          <w:color w:val="0070C0"/>
          <w:sz w:val="24"/>
          <w:szCs w:val="24"/>
        </w:rPr>
        <w:t>种污染物，第</w:t>
      </w:r>
      <w:r w:rsidRPr="00BF02E2">
        <w:rPr>
          <w:rFonts w:ascii="Times New Roman" w:eastAsia="宋体" w:hAnsi="Times New Roman" w:cs="Times New Roman"/>
          <w:color w:val="0070C0"/>
          <w:sz w:val="24"/>
          <w:szCs w:val="24"/>
        </w:rPr>
        <w:t>j</w:t>
      </w:r>
      <w:r w:rsidRPr="00BF02E2">
        <w:rPr>
          <w:rFonts w:ascii="Times New Roman" w:eastAsia="宋体" w:hAnsi="Times New Roman" w:cs="Times New Roman"/>
          <w:color w:val="0070C0"/>
          <w:sz w:val="24"/>
          <w:szCs w:val="24"/>
        </w:rPr>
        <w:t>测点的监测最大值（</w:t>
      </w:r>
      <w:r w:rsidRPr="00BF02E2">
        <w:rPr>
          <w:rFonts w:ascii="Times New Roman" w:eastAsia="宋体" w:hAnsi="Times New Roman" w:cs="Times New Roman"/>
          <w:color w:val="0070C0"/>
          <w:sz w:val="24"/>
          <w:szCs w:val="24"/>
        </w:rPr>
        <w:t>mg/m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w:t>
      </w:r>
    </w:p>
    <w:p w14:paraId="1BE122F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C</w:t>
      </w:r>
      <w:r w:rsidRPr="00BF02E2">
        <w:rPr>
          <w:rFonts w:ascii="Times New Roman" w:eastAsia="宋体" w:hAnsi="Times New Roman" w:cs="Times New Roman"/>
          <w:color w:val="0070C0"/>
          <w:sz w:val="24"/>
          <w:szCs w:val="24"/>
          <w:vertAlign w:val="subscript"/>
        </w:rPr>
        <w:t>si</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w:t>
      </w:r>
      <w:r w:rsidRPr="00BF02E2">
        <w:rPr>
          <w:rFonts w:ascii="Times New Roman" w:eastAsia="宋体" w:hAnsi="Times New Roman" w:cs="Times New Roman"/>
          <w:color w:val="0070C0"/>
          <w:sz w:val="24"/>
          <w:szCs w:val="24"/>
        </w:rPr>
        <w:t>i</w:t>
      </w:r>
      <w:r w:rsidRPr="00BF02E2">
        <w:rPr>
          <w:rFonts w:ascii="Times New Roman" w:eastAsia="宋体" w:hAnsi="Times New Roman" w:cs="Times New Roman"/>
          <w:color w:val="0070C0"/>
          <w:sz w:val="24"/>
          <w:szCs w:val="24"/>
        </w:rPr>
        <w:t>种污染物评价标准（</w:t>
      </w:r>
      <w:r w:rsidRPr="00BF02E2">
        <w:rPr>
          <w:rFonts w:ascii="Times New Roman" w:eastAsia="宋体" w:hAnsi="Times New Roman" w:cs="Times New Roman"/>
          <w:color w:val="0070C0"/>
          <w:sz w:val="24"/>
          <w:szCs w:val="24"/>
        </w:rPr>
        <w:t>mg/m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）（环境标准）</w:t>
      </w:r>
    </w:p>
    <w:p w14:paraId="2707A544"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）评价结果</w:t>
      </w:r>
    </w:p>
    <w:p w14:paraId="6B5BF060" w14:textId="6604A3C2"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使用评价因子小时（一次）浓度监测最大值计算的</w:t>
      </w:r>
      <w:r w:rsidRPr="00BF02E2">
        <w:rPr>
          <w:rFonts w:ascii="Times New Roman" w:eastAsia="宋体" w:hAnsi="Times New Roman" w:cs="Times New Roman"/>
          <w:color w:val="0070C0"/>
          <w:sz w:val="24"/>
          <w:szCs w:val="24"/>
        </w:rPr>
        <w:t>I</w:t>
      </w:r>
      <w:r w:rsidRPr="00BF02E2">
        <w:rPr>
          <w:rFonts w:ascii="Times New Roman" w:eastAsia="宋体" w:hAnsi="Times New Roman" w:cs="Times New Roman"/>
          <w:color w:val="0070C0"/>
          <w:sz w:val="24"/>
          <w:szCs w:val="24"/>
        </w:rPr>
        <w:t>值见表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w:t>
      </w:r>
      <w:r w:rsidR="00371487">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w:t>
      </w:r>
    </w:p>
    <w:p w14:paraId="41218870" w14:textId="67C27638" w:rsidR="00D04ACC" w:rsidRPr="00BF02E2" w:rsidRDefault="00D04ACC" w:rsidP="00D04ACC">
      <w:pPr>
        <w:adjustRightInd w:val="0"/>
        <w:snapToGrid w:val="0"/>
        <w:spacing w:line="360" w:lineRule="auto"/>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t>表</w:t>
      </w:r>
      <w:r w:rsidR="00634020">
        <w:rPr>
          <w:rFonts w:ascii="Times New Roman" w:eastAsia="宋体" w:hAnsi="Times New Roman" w:cs="Times New Roman"/>
          <w:b/>
          <w:bCs/>
          <w:color w:val="0070C0"/>
          <w:sz w:val="24"/>
          <w:szCs w:val="24"/>
        </w:rPr>
        <w:t>5.2</w:t>
      </w:r>
      <w:r w:rsidRPr="00BF02E2">
        <w:rPr>
          <w:rFonts w:ascii="Times New Roman" w:eastAsia="宋体" w:hAnsi="Times New Roman" w:cs="Times New Roman"/>
          <w:b/>
          <w:bCs/>
          <w:color w:val="0070C0"/>
          <w:sz w:val="24"/>
          <w:szCs w:val="24"/>
        </w:rPr>
        <w:t>-</w:t>
      </w:r>
      <w:r w:rsidR="00371487">
        <w:rPr>
          <w:rFonts w:ascii="Times New Roman" w:eastAsia="宋体" w:hAnsi="Times New Roman" w:cs="Times New Roman"/>
          <w:b/>
          <w:bCs/>
          <w:color w:val="0070C0"/>
          <w:sz w:val="24"/>
          <w:szCs w:val="24"/>
        </w:rPr>
        <w:t>5</w:t>
      </w:r>
      <w:r w:rsidRPr="00BF02E2">
        <w:rPr>
          <w:rFonts w:ascii="Times New Roman" w:eastAsia="宋体" w:hAnsi="Times New Roman" w:cs="Times New Roman"/>
          <w:b/>
          <w:bCs/>
          <w:color w:val="0070C0"/>
          <w:sz w:val="24"/>
          <w:szCs w:val="24"/>
        </w:rPr>
        <w:t xml:space="preserve">  </w:t>
      </w:r>
      <w:r w:rsidRPr="00BF02E2">
        <w:rPr>
          <w:rFonts w:ascii="Times New Roman" w:eastAsia="宋体" w:hAnsi="Times New Roman" w:cs="Times New Roman"/>
          <w:b/>
          <w:bCs/>
          <w:color w:val="0070C0"/>
          <w:sz w:val="24"/>
          <w:szCs w:val="24"/>
        </w:rPr>
        <w:t>各类污染物</w:t>
      </w:r>
      <w:r w:rsidRPr="00BF02E2">
        <w:rPr>
          <w:rFonts w:ascii="Times New Roman" w:eastAsia="宋体" w:hAnsi="Times New Roman" w:cs="Times New Roman"/>
          <w:b/>
          <w:bCs/>
          <w:color w:val="0070C0"/>
          <w:sz w:val="24"/>
          <w:szCs w:val="24"/>
        </w:rPr>
        <w:t>I</w:t>
      </w:r>
      <w:r w:rsidRPr="00BF02E2">
        <w:rPr>
          <w:rFonts w:ascii="Times New Roman" w:eastAsia="宋体" w:hAnsi="Times New Roman" w:cs="Times New Roman"/>
          <w:b/>
          <w:bCs/>
          <w:color w:val="0070C0"/>
          <w:sz w:val="24"/>
          <w:szCs w:val="24"/>
        </w:rPr>
        <w:t>值表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67"/>
        <w:gridCol w:w="2063"/>
        <w:gridCol w:w="2063"/>
        <w:gridCol w:w="2478"/>
      </w:tblGrid>
      <w:tr w:rsidR="00D04ACC" w:rsidRPr="00BF02E2" w14:paraId="3AF3892D" w14:textId="77777777" w:rsidTr="005B0975">
        <w:tc>
          <w:tcPr>
            <w:tcW w:w="1360" w:type="pct"/>
            <w:noWrap/>
            <w:vAlign w:val="center"/>
            <w:hideMark/>
          </w:tcPr>
          <w:p w14:paraId="3E7C0A61"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测点名称</w:t>
            </w:r>
          </w:p>
        </w:tc>
        <w:tc>
          <w:tcPr>
            <w:tcW w:w="1137" w:type="pct"/>
            <w:noWrap/>
            <w:vAlign w:val="center"/>
            <w:hideMark/>
          </w:tcPr>
          <w:p w14:paraId="37A6EEF9"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color w:val="0070C0"/>
                <w:szCs w:val="21"/>
              </w:rPr>
              <w:t>甲醇</w:t>
            </w:r>
          </w:p>
        </w:tc>
        <w:tc>
          <w:tcPr>
            <w:tcW w:w="1137" w:type="pct"/>
            <w:noWrap/>
            <w:vAlign w:val="center"/>
            <w:hideMark/>
          </w:tcPr>
          <w:p w14:paraId="1A2AA817"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color w:val="0070C0"/>
                <w:szCs w:val="21"/>
              </w:rPr>
              <w:t>乙醇</w:t>
            </w:r>
          </w:p>
        </w:tc>
        <w:tc>
          <w:tcPr>
            <w:tcW w:w="1366" w:type="pct"/>
            <w:noWrap/>
            <w:vAlign w:val="center"/>
            <w:hideMark/>
          </w:tcPr>
          <w:p w14:paraId="717F47D4"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color w:val="0070C0"/>
                <w:szCs w:val="21"/>
              </w:rPr>
              <w:t>非甲烷总烃</w:t>
            </w:r>
          </w:p>
        </w:tc>
      </w:tr>
      <w:tr w:rsidR="00D04ACC" w:rsidRPr="00BF02E2" w14:paraId="7DE5DF29" w14:textId="77777777" w:rsidTr="005B0975">
        <w:tc>
          <w:tcPr>
            <w:tcW w:w="1360" w:type="pct"/>
            <w:noWrap/>
            <w:vAlign w:val="center"/>
            <w:hideMark/>
          </w:tcPr>
          <w:p w14:paraId="2BE2524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项目所在地</w:t>
            </w:r>
          </w:p>
        </w:tc>
        <w:tc>
          <w:tcPr>
            <w:tcW w:w="1137" w:type="pct"/>
            <w:noWrap/>
            <w:vAlign w:val="center"/>
            <w:hideMark/>
          </w:tcPr>
          <w:p w14:paraId="247A1EF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0.067</w:t>
            </w:r>
          </w:p>
        </w:tc>
        <w:tc>
          <w:tcPr>
            <w:tcW w:w="1137" w:type="pct"/>
            <w:noWrap/>
            <w:vAlign w:val="center"/>
            <w:hideMark/>
          </w:tcPr>
          <w:p w14:paraId="7C03C38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0.010</w:t>
            </w:r>
          </w:p>
        </w:tc>
        <w:tc>
          <w:tcPr>
            <w:tcW w:w="1366" w:type="pct"/>
            <w:noWrap/>
            <w:vAlign w:val="center"/>
            <w:hideMark/>
          </w:tcPr>
          <w:p w14:paraId="3770CFE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0.965</w:t>
            </w:r>
          </w:p>
        </w:tc>
      </w:tr>
      <w:tr w:rsidR="00D04ACC" w:rsidRPr="00BF02E2" w14:paraId="2A5B47D0" w14:textId="77777777" w:rsidTr="005B0975">
        <w:tc>
          <w:tcPr>
            <w:tcW w:w="1360" w:type="pct"/>
            <w:noWrap/>
            <w:vAlign w:val="center"/>
            <w:hideMark/>
          </w:tcPr>
          <w:p w14:paraId="76AF11D7"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长芦街道</w:t>
            </w:r>
          </w:p>
        </w:tc>
        <w:tc>
          <w:tcPr>
            <w:tcW w:w="1137" w:type="pct"/>
            <w:noWrap/>
            <w:vAlign w:val="center"/>
            <w:hideMark/>
          </w:tcPr>
          <w:p w14:paraId="354C5F5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0.067</w:t>
            </w:r>
          </w:p>
        </w:tc>
        <w:tc>
          <w:tcPr>
            <w:tcW w:w="1137" w:type="pct"/>
            <w:noWrap/>
            <w:vAlign w:val="center"/>
            <w:hideMark/>
          </w:tcPr>
          <w:p w14:paraId="4DF163CB"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0.010</w:t>
            </w:r>
          </w:p>
        </w:tc>
        <w:tc>
          <w:tcPr>
            <w:tcW w:w="1366" w:type="pct"/>
            <w:noWrap/>
            <w:vAlign w:val="center"/>
            <w:hideMark/>
          </w:tcPr>
          <w:p w14:paraId="408E338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0.950</w:t>
            </w:r>
          </w:p>
        </w:tc>
      </w:tr>
      <w:tr w:rsidR="00D04ACC" w:rsidRPr="00BF02E2" w14:paraId="60100034" w14:textId="77777777" w:rsidTr="005B0975">
        <w:tc>
          <w:tcPr>
            <w:tcW w:w="1360" w:type="pct"/>
            <w:noWrap/>
            <w:vAlign w:val="center"/>
            <w:hideMark/>
          </w:tcPr>
          <w:p w14:paraId="0ADECFE1" w14:textId="672B6D01" w:rsidR="00D04ACC" w:rsidRPr="00BF02E2" w:rsidRDefault="008E212F" w:rsidP="00D04ACC">
            <w:pPr>
              <w:adjustRightInd w:val="0"/>
              <w:snapToGrid w:val="0"/>
              <w:jc w:val="center"/>
              <w:rPr>
                <w:rFonts w:ascii="Times New Roman" w:eastAsia="宋体" w:hAnsi="Times New Roman" w:cs="Times New Roman"/>
                <w:bCs/>
                <w:color w:val="0070C0"/>
                <w:szCs w:val="21"/>
              </w:rPr>
            </w:pPr>
            <w:r w:rsidRPr="008E212F">
              <w:rPr>
                <w:rFonts w:ascii="Times New Roman" w:eastAsia="宋体" w:hAnsi="Times New Roman" w:cs="Times New Roman" w:hint="eastAsia"/>
                <w:bCs/>
                <w:color w:val="0070C0"/>
                <w:szCs w:val="21"/>
              </w:rPr>
              <w:t>和平社区</w:t>
            </w:r>
            <w:r w:rsidR="00CB70F9">
              <w:rPr>
                <w:rFonts w:ascii="Times New Roman" w:eastAsia="宋体" w:hAnsi="Times New Roman" w:cs="Times New Roman" w:hint="eastAsia"/>
                <w:bCs/>
                <w:color w:val="0070C0"/>
                <w:szCs w:val="21"/>
              </w:rPr>
              <w:t xml:space="preserve"> </w:t>
            </w:r>
          </w:p>
        </w:tc>
        <w:tc>
          <w:tcPr>
            <w:tcW w:w="1137" w:type="pct"/>
            <w:noWrap/>
            <w:vAlign w:val="center"/>
            <w:hideMark/>
          </w:tcPr>
          <w:p w14:paraId="20D9B1FF"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0.067</w:t>
            </w:r>
          </w:p>
        </w:tc>
        <w:tc>
          <w:tcPr>
            <w:tcW w:w="1137" w:type="pct"/>
            <w:noWrap/>
            <w:vAlign w:val="center"/>
            <w:hideMark/>
          </w:tcPr>
          <w:p w14:paraId="5A8E538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0.010</w:t>
            </w:r>
          </w:p>
        </w:tc>
        <w:tc>
          <w:tcPr>
            <w:tcW w:w="1366" w:type="pct"/>
            <w:noWrap/>
            <w:vAlign w:val="center"/>
            <w:hideMark/>
          </w:tcPr>
          <w:p w14:paraId="2126943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0.930</w:t>
            </w:r>
          </w:p>
        </w:tc>
      </w:tr>
    </w:tbl>
    <w:p w14:paraId="60E4B403"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40DAD139"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大气环境质量现状评价结果表明：各测点甲醇、乙醇、非甲烷总烃各浓度值均未出现超标现象。</w:t>
      </w:r>
    </w:p>
    <w:p w14:paraId="25995465" w14:textId="5AA8EEAD" w:rsidR="00D04ACC" w:rsidRPr="00BF02E2" w:rsidRDefault="00634020" w:rsidP="00D04ACC">
      <w:pPr>
        <w:adjustRightInd w:val="0"/>
        <w:snapToGrid w:val="0"/>
        <w:spacing w:line="360" w:lineRule="auto"/>
        <w:outlineLvl w:val="2"/>
        <w:rPr>
          <w:rFonts w:ascii="Times New Roman" w:eastAsia="宋体" w:hAnsi="Times New Roman" w:cs="Times New Roman"/>
          <w:b/>
          <w:color w:val="0070C0"/>
          <w:sz w:val="28"/>
          <w:szCs w:val="24"/>
        </w:rPr>
      </w:pPr>
      <w:r>
        <w:rPr>
          <w:rFonts w:ascii="Times New Roman" w:eastAsia="宋体" w:hAnsi="Times New Roman" w:cs="Times New Roman"/>
          <w:b/>
          <w:color w:val="0070C0"/>
          <w:sz w:val="28"/>
          <w:szCs w:val="24"/>
        </w:rPr>
        <w:t>5.2</w:t>
      </w:r>
      <w:r w:rsidR="00D04ACC" w:rsidRPr="00BF02E2">
        <w:rPr>
          <w:rFonts w:ascii="Times New Roman" w:eastAsia="宋体" w:hAnsi="Times New Roman" w:cs="Times New Roman"/>
          <w:b/>
          <w:color w:val="0070C0"/>
          <w:sz w:val="28"/>
          <w:szCs w:val="24"/>
        </w:rPr>
        <w:t>.2</w:t>
      </w:r>
      <w:r w:rsidR="00D04ACC" w:rsidRPr="00BF02E2">
        <w:rPr>
          <w:rFonts w:ascii="Times New Roman" w:eastAsia="宋体" w:hAnsi="Times New Roman" w:cs="Times New Roman"/>
          <w:b/>
          <w:color w:val="0070C0"/>
          <w:sz w:val="28"/>
          <w:szCs w:val="24"/>
        </w:rPr>
        <w:t>地表水环境质量现状调查及评价</w:t>
      </w:r>
    </w:p>
    <w:p w14:paraId="0647749F" w14:textId="7472ACC6" w:rsidR="00D04ACC" w:rsidRPr="00BF02E2" w:rsidRDefault="00634020" w:rsidP="00D04ACC">
      <w:pPr>
        <w:spacing w:line="360" w:lineRule="auto"/>
        <w:outlineLvl w:val="3"/>
        <w:rPr>
          <w:rFonts w:ascii="Times New Roman" w:eastAsia="宋体" w:hAnsi="Times New Roman" w:cs="Times New Roman"/>
          <w:b/>
          <w:color w:val="0070C0"/>
          <w:sz w:val="24"/>
        </w:rPr>
      </w:pPr>
      <w:r>
        <w:rPr>
          <w:rFonts w:ascii="Times New Roman" w:eastAsia="宋体" w:hAnsi="Times New Roman" w:cs="Times New Roman"/>
          <w:b/>
          <w:color w:val="0070C0"/>
          <w:sz w:val="24"/>
        </w:rPr>
        <w:t>5.2</w:t>
      </w:r>
      <w:r w:rsidR="00D04ACC" w:rsidRPr="00BF02E2">
        <w:rPr>
          <w:rFonts w:ascii="Times New Roman" w:eastAsia="宋体" w:hAnsi="Times New Roman" w:cs="Times New Roman"/>
          <w:b/>
          <w:color w:val="0070C0"/>
          <w:sz w:val="24"/>
        </w:rPr>
        <w:t>.2.1</w:t>
      </w:r>
      <w:r w:rsidR="00D04ACC" w:rsidRPr="00BF02E2">
        <w:rPr>
          <w:rFonts w:ascii="Times New Roman" w:eastAsia="宋体" w:hAnsi="Times New Roman" w:cs="Times New Roman"/>
          <w:b/>
          <w:color w:val="0070C0"/>
          <w:sz w:val="24"/>
        </w:rPr>
        <w:t>评价江段水环境概况</w:t>
      </w:r>
    </w:p>
    <w:p w14:paraId="7E51A7A3"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长江是我国第一大河，流域面积</w:t>
      </w:r>
      <w:r w:rsidRPr="00BF02E2">
        <w:rPr>
          <w:rFonts w:ascii="Times New Roman" w:eastAsia="宋体" w:hAnsi="Times New Roman" w:cs="Times New Roman"/>
          <w:color w:val="0070C0"/>
          <w:sz w:val="24"/>
          <w:szCs w:val="24"/>
        </w:rPr>
        <w:t>180</w:t>
      </w:r>
      <w:r w:rsidRPr="00BF02E2">
        <w:rPr>
          <w:rFonts w:ascii="Times New Roman" w:eastAsia="宋体" w:hAnsi="Times New Roman" w:cs="Times New Roman"/>
          <w:color w:val="0070C0"/>
          <w:sz w:val="24"/>
          <w:szCs w:val="24"/>
        </w:rPr>
        <w:t>万平方公里，长约</w:t>
      </w:r>
      <w:r w:rsidRPr="00BF02E2">
        <w:rPr>
          <w:rFonts w:ascii="Times New Roman" w:eastAsia="宋体" w:hAnsi="Times New Roman" w:cs="Times New Roman"/>
          <w:color w:val="0070C0"/>
          <w:sz w:val="24"/>
          <w:szCs w:val="24"/>
        </w:rPr>
        <w:t>6300</w:t>
      </w:r>
      <w:r w:rsidRPr="00BF02E2">
        <w:rPr>
          <w:rFonts w:ascii="Times New Roman" w:eastAsia="宋体" w:hAnsi="Times New Roman" w:cs="Times New Roman"/>
          <w:color w:val="0070C0"/>
          <w:sz w:val="24"/>
          <w:szCs w:val="24"/>
        </w:rPr>
        <w:t>公里，径流资源占全国总量的</w:t>
      </w:r>
      <w:r w:rsidRPr="00BF02E2">
        <w:rPr>
          <w:rFonts w:ascii="Times New Roman" w:eastAsia="宋体" w:hAnsi="Times New Roman" w:cs="Times New Roman"/>
          <w:color w:val="0070C0"/>
          <w:sz w:val="24"/>
          <w:szCs w:val="24"/>
        </w:rPr>
        <w:t>37.8%</w:t>
      </w:r>
      <w:r w:rsidRPr="00BF02E2">
        <w:rPr>
          <w:rFonts w:ascii="Times New Roman" w:eastAsia="宋体" w:hAnsi="Times New Roman" w:cs="Times New Roman"/>
          <w:color w:val="0070C0"/>
          <w:sz w:val="24"/>
          <w:szCs w:val="24"/>
        </w:rPr>
        <w:t>。长江南京栖霞段位于燕子矶段下游，河道呈现南岸深北岸浅趋势，岸边流速较大，该江段水面宽约</w:t>
      </w:r>
      <w:r w:rsidRPr="00BF02E2">
        <w:rPr>
          <w:rFonts w:ascii="Times New Roman" w:eastAsia="宋体" w:hAnsi="Times New Roman" w:cs="Times New Roman"/>
          <w:color w:val="0070C0"/>
          <w:sz w:val="24"/>
          <w:szCs w:val="24"/>
        </w:rPr>
        <w:t>1.6</w:t>
      </w:r>
      <w:r w:rsidRPr="00BF02E2">
        <w:rPr>
          <w:rFonts w:ascii="Times New Roman" w:eastAsia="宋体" w:hAnsi="Times New Roman" w:cs="Times New Roman"/>
          <w:color w:val="0070C0"/>
          <w:sz w:val="24"/>
          <w:szCs w:val="24"/>
        </w:rPr>
        <w:t>公里，平均水深</w:t>
      </w:r>
      <w:r w:rsidRPr="00BF02E2">
        <w:rPr>
          <w:rFonts w:ascii="Times New Roman" w:eastAsia="宋体" w:hAnsi="Times New Roman" w:cs="Times New Roman"/>
          <w:color w:val="0070C0"/>
          <w:sz w:val="24"/>
          <w:szCs w:val="24"/>
        </w:rPr>
        <w:t>20</w:t>
      </w:r>
      <w:r w:rsidRPr="00BF02E2">
        <w:rPr>
          <w:rFonts w:ascii="Times New Roman" w:eastAsia="宋体" w:hAnsi="Times New Roman" w:cs="Times New Roman"/>
          <w:color w:val="0070C0"/>
          <w:sz w:val="24"/>
          <w:szCs w:val="24"/>
        </w:rPr>
        <w:t>米左右，最深处达</w:t>
      </w:r>
      <w:r w:rsidRPr="00BF02E2">
        <w:rPr>
          <w:rFonts w:ascii="Times New Roman" w:eastAsia="宋体" w:hAnsi="Times New Roman" w:cs="Times New Roman"/>
          <w:color w:val="0070C0"/>
          <w:sz w:val="24"/>
          <w:szCs w:val="24"/>
        </w:rPr>
        <w:t>40</w:t>
      </w:r>
      <w:r w:rsidRPr="00BF02E2">
        <w:rPr>
          <w:rFonts w:ascii="Times New Roman" w:eastAsia="宋体" w:hAnsi="Times New Roman" w:cs="Times New Roman"/>
          <w:color w:val="0070C0"/>
          <w:sz w:val="24"/>
          <w:szCs w:val="24"/>
        </w:rPr>
        <w:t>米。</w:t>
      </w:r>
    </w:p>
    <w:p w14:paraId="1D991B0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长江南京段段属长江下游感潮河段，受中等强度潮汐影响，水位每天出现两次潮峰和两次潮谷。涨潮历时约</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小时，落潮历时约</w:t>
      </w:r>
      <w:r w:rsidRPr="00BF02E2">
        <w:rPr>
          <w:rFonts w:ascii="Times New Roman" w:eastAsia="宋体" w:hAnsi="Times New Roman" w:cs="Times New Roman"/>
          <w:color w:val="0070C0"/>
          <w:sz w:val="24"/>
          <w:szCs w:val="24"/>
        </w:rPr>
        <w:t>9</w:t>
      </w:r>
      <w:r w:rsidRPr="00BF02E2">
        <w:rPr>
          <w:rFonts w:ascii="Times New Roman" w:eastAsia="宋体" w:hAnsi="Times New Roman" w:cs="Times New Roman"/>
          <w:color w:val="0070C0"/>
          <w:sz w:val="24"/>
          <w:szCs w:val="24"/>
        </w:rPr>
        <w:t>小时，涨潮水流有托顶，存在负流。根据南京下关潮水位资料统计历年最高水位</w:t>
      </w:r>
      <w:r w:rsidRPr="00BF02E2">
        <w:rPr>
          <w:rFonts w:ascii="Times New Roman" w:eastAsia="宋体" w:hAnsi="Times New Roman" w:cs="Times New Roman"/>
          <w:color w:val="0070C0"/>
          <w:sz w:val="24"/>
          <w:szCs w:val="24"/>
        </w:rPr>
        <w:t>10.2</w:t>
      </w:r>
      <w:r w:rsidRPr="00BF02E2">
        <w:rPr>
          <w:rFonts w:ascii="Times New Roman" w:eastAsia="宋体" w:hAnsi="Times New Roman" w:cs="Times New Roman"/>
          <w:color w:val="0070C0"/>
          <w:sz w:val="24"/>
          <w:szCs w:val="24"/>
        </w:rPr>
        <w:t>米，最低水位</w:t>
      </w:r>
      <w:r w:rsidRPr="00BF02E2">
        <w:rPr>
          <w:rFonts w:ascii="Times New Roman" w:eastAsia="宋体" w:hAnsi="Times New Roman" w:cs="Times New Roman"/>
          <w:color w:val="0070C0"/>
          <w:sz w:val="24"/>
          <w:szCs w:val="24"/>
        </w:rPr>
        <w:t>1.54</w:t>
      </w:r>
      <w:r w:rsidRPr="00BF02E2">
        <w:rPr>
          <w:rFonts w:ascii="Times New Roman" w:eastAsia="宋体" w:hAnsi="Times New Roman" w:cs="Times New Roman"/>
          <w:color w:val="0070C0"/>
          <w:sz w:val="24"/>
          <w:szCs w:val="24"/>
        </w:rPr>
        <w:t>米，年内最大水位变幅</w:t>
      </w:r>
      <w:r w:rsidRPr="00BF02E2">
        <w:rPr>
          <w:rFonts w:ascii="Times New Roman" w:eastAsia="宋体" w:hAnsi="Times New Roman" w:cs="Times New Roman"/>
          <w:color w:val="0070C0"/>
          <w:sz w:val="24"/>
          <w:szCs w:val="24"/>
        </w:rPr>
        <w:t>7.7</w:t>
      </w:r>
      <w:r w:rsidRPr="00BF02E2">
        <w:rPr>
          <w:rFonts w:ascii="Times New Roman" w:eastAsia="宋体" w:hAnsi="Times New Roman" w:cs="Times New Roman"/>
          <w:color w:val="0070C0"/>
          <w:sz w:val="24"/>
          <w:szCs w:val="24"/>
        </w:rPr>
        <w:t>米，枯水期最大潮差别</w:t>
      </w:r>
      <w:r w:rsidRPr="00BF02E2">
        <w:rPr>
          <w:rFonts w:ascii="Times New Roman" w:eastAsia="宋体" w:hAnsi="Times New Roman" w:cs="Times New Roman"/>
          <w:color w:val="0070C0"/>
          <w:sz w:val="24"/>
          <w:szCs w:val="24"/>
        </w:rPr>
        <w:t>1.56</w:t>
      </w:r>
      <w:r w:rsidRPr="00BF02E2">
        <w:rPr>
          <w:rFonts w:ascii="Times New Roman" w:eastAsia="宋体" w:hAnsi="Times New Roman" w:cs="Times New Roman"/>
          <w:color w:val="0070C0"/>
          <w:sz w:val="24"/>
          <w:szCs w:val="24"/>
        </w:rPr>
        <w:t>米，多年平均潮差</w:t>
      </w:r>
      <w:r w:rsidRPr="00BF02E2">
        <w:rPr>
          <w:rFonts w:ascii="Times New Roman" w:eastAsia="宋体" w:hAnsi="Times New Roman" w:cs="Times New Roman"/>
          <w:color w:val="0070C0"/>
          <w:sz w:val="24"/>
          <w:szCs w:val="24"/>
        </w:rPr>
        <w:t>0.57</w:t>
      </w:r>
      <w:r w:rsidRPr="00BF02E2">
        <w:rPr>
          <w:rFonts w:ascii="Times New Roman" w:eastAsia="宋体" w:hAnsi="Times New Roman" w:cs="Times New Roman"/>
          <w:color w:val="0070C0"/>
          <w:sz w:val="24"/>
          <w:szCs w:val="24"/>
        </w:rPr>
        <w:t>米。长江南京段的水流虽受潮汐影响，但全年变化仍为径流控制调节，其来水特征可用南京上游的大通水文站资料代表。大通历年的最大流量为</w:t>
      </w:r>
      <w:r w:rsidRPr="00BF02E2">
        <w:rPr>
          <w:rFonts w:ascii="Times New Roman" w:eastAsia="宋体" w:hAnsi="Times New Roman" w:cs="Times New Roman"/>
          <w:color w:val="0070C0"/>
          <w:sz w:val="24"/>
          <w:szCs w:val="24"/>
        </w:rPr>
        <w:t>92600m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多年平均流量为</w:t>
      </w:r>
      <w:r w:rsidRPr="00BF02E2">
        <w:rPr>
          <w:rFonts w:ascii="Times New Roman" w:eastAsia="宋体" w:hAnsi="Times New Roman" w:cs="Times New Roman"/>
          <w:color w:val="0070C0"/>
          <w:sz w:val="24"/>
          <w:szCs w:val="24"/>
        </w:rPr>
        <w:t>28600m</w:t>
      </w:r>
      <w:r w:rsidRPr="00BF02E2">
        <w:rPr>
          <w:rFonts w:ascii="Times New Roman" w:eastAsia="宋体" w:hAnsi="Times New Roman" w:cs="Times New Roman"/>
          <w:color w:val="0070C0"/>
          <w:sz w:val="24"/>
          <w:szCs w:val="24"/>
          <w:vertAlign w:val="superscript"/>
        </w:rPr>
        <w:t>3</w:t>
      </w:r>
      <w:r w:rsidRPr="00BF02E2">
        <w:rPr>
          <w:rFonts w:ascii="Times New Roman" w:eastAsia="宋体" w:hAnsi="Times New Roman" w:cs="Times New Roman"/>
          <w:color w:val="0070C0"/>
          <w:sz w:val="24"/>
          <w:szCs w:val="24"/>
        </w:rPr>
        <w:t>/s</w:t>
      </w:r>
      <w:r w:rsidRPr="00BF02E2">
        <w:rPr>
          <w:rFonts w:ascii="Times New Roman" w:eastAsia="宋体" w:hAnsi="Times New Roman" w:cs="Times New Roman"/>
          <w:color w:val="0070C0"/>
          <w:sz w:val="24"/>
          <w:szCs w:val="24"/>
        </w:rPr>
        <w:t>。年内最小月平均流量一般出现在</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月份，</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月开始涨水，</w:t>
      </w:r>
      <w:r w:rsidRPr="00BF02E2">
        <w:rPr>
          <w:rFonts w:ascii="Times New Roman" w:eastAsia="宋体" w:hAnsi="Times New Roman" w:cs="Times New Roman"/>
          <w:color w:val="0070C0"/>
          <w:sz w:val="24"/>
          <w:szCs w:val="24"/>
        </w:rPr>
        <w:t>7</w:t>
      </w:r>
      <w:r w:rsidRPr="00BF02E2">
        <w:rPr>
          <w:rFonts w:ascii="Times New Roman" w:eastAsia="宋体" w:hAnsi="Times New Roman" w:cs="Times New Roman"/>
          <w:color w:val="0070C0"/>
          <w:sz w:val="24"/>
          <w:szCs w:val="24"/>
        </w:rPr>
        <w:t>月份出现最大值。</w:t>
      </w:r>
    </w:p>
    <w:p w14:paraId="15AF2E2B" w14:textId="5375A667" w:rsidR="00D04ACC" w:rsidRPr="00BF02E2" w:rsidRDefault="00634020" w:rsidP="00D04ACC">
      <w:pPr>
        <w:adjustRightInd w:val="0"/>
        <w:snapToGrid w:val="0"/>
        <w:spacing w:line="360" w:lineRule="auto"/>
        <w:ind w:left="-94"/>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.2.2</w:t>
      </w:r>
      <w:r w:rsidR="00D04ACC" w:rsidRPr="00BF02E2">
        <w:rPr>
          <w:rFonts w:ascii="Times New Roman" w:eastAsia="宋体" w:hAnsi="Times New Roman" w:cs="Times New Roman"/>
          <w:b/>
          <w:color w:val="0070C0"/>
          <w:sz w:val="24"/>
          <w:szCs w:val="24"/>
        </w:rPr>
        <w:t>水环境质量现状监测</w:t>
      </w:r>
    </w:p>
    <w:p w14:paraId="7C8AF1CC"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）断面和监测点布设</w:t>
      </w:r>
    </w:p>
    <w:p w14:paraId="796B1891" w14:textId="75C9D59D"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水质监测断面布置见图</w:t>
      </w:r>
      <w:r w:rsidRPr="00BF02E2">
        <w:rPr>
          <w:rFonts w:ascii="Times New Roman" w:eastAsia="宋体" w:hAnsi="Times New Roman" w:cs="Times New Roman"/>
          <w:color w:val="0070C0"/>
          <w:sz w:val="24"/>
          <w:szCs w:val="24"/>
        </w:rPr>
        <w:t>5.1-3</w:t>
      </w:r>
      <w:r w:rsidRPr="00BF02E2">
        <w:rPr>
          <w:rFonts w:ascii="Times New Roman" w:eastAsia="宋体" w:hAnsi="Times New Roman" w:cs="Times New Roman"/>
          <w:color w:val="0070C0"/>
          <w:sz w:val="24"/>
          <w:szCs w:val="24"/>
        </w:rPr>
        <w:t>和表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w:t>
      </w:r>
      <w:r w:rsidR="00371487">
        <w:rPr>
          <w:rFonts w:ascii="Times New Roman" w:eastAsia="宋体" w:hAnsi="Times New Roman" w:cs="Times New Roman"/>
          <w:color w:val="0070C0"/>
          <w:sz w:val="24"/>
          <w:szCs w:val="24"/>
        </w:rPr>
        <w:t>6</w:t>
      </w:r>
      <w:r w:rsidRPr="00BF02E2">
        <w:rPr>
          <w:rFonts w:ascii="Times New Roman" w:eastAsia="宋体" w:hAnsi="Times New Roman" w:cs="Times New Roman"/>
          <w:color w:val="0070C0"/>
          <w:sz w:val="24"/>
          <w:szCs w:val="24"/>
        </w:rPr>
        <w:t>。</w:t>
      </w:r>
    </w:p>
    <w:p w14:paraId="2CF30C16" w14:textId="77777777" w:rsidR="005C06DD" w:rsidRDefault="005C06DD">
      <w:pPr>
        <w:widowControl/>
        <w:jc w:val="left"/>
        <w:rPr>
          <w:rFonts w:ascii="Times New Roman" w:eastAsia="宋体" w:hAnsi="Times New Roman" w:cs="Times New Roman"/>
          <w:b/>
          <w:bCs/>
          <w:color w:val="0070C0"/>
          <w:sz w:val="24"/>
          <w:szCs w:val="24"/>
        </w:rPr>
      </w:pPr>
      <w:r>
        <w:rPr>
          <w:rFonts w:ascii="Times New Roman" w:eastAsia="宋体" w:hAnsi="Times New Roman" w:cs="Times New Roman"/>
          <w:b/>
          <w:bCs/>
          <w:color w:val="0070C0"/>
          <w:sz w:val="24"/>
          <w:szCs w:val="24"/>
        </w:rPr>
        <w:br w:type="page"/>
      </w:r>
    </w:p>
    <w:p w14:paraId="1C9A5D73" w14:textId="45EA79C8" w:rsidR="00D04ACC" w:rsidRPr="00BF02E2" w:rsidRDefault="00D04ACC" w:rsidP="00D04ACC">
      <w:pPr>
        <w:adjustRightInd w:val="0"/>
        <w:snapToGrid w:val="0"/>
        <w:spacing w:line="360" w:lineRule="auto"/>
        <w:ind w:firstLine="482"/>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lastRenderedPageBreak/>
        <w:t>表</w:t>
      </w:r>
      <w:r w:rsidR="00634020">
        <w:rPr>
          <w:rFonts w:ascii="Times New Roman" w:eastAsia="宋体" w:hAnsi="Times New Roman" w:cs="Times New Roman"/>
          <w:b/>
          <w:bCs/>
          <w:color w:val="0070C0"/>
          <w:sz w:val="24"/>
          <w:szCs w:val="24"/>
        </w:rPr>
        <w:t>5.2</w:t>
      </w:r>
      <w:r w:rsidRPr="00BF02E2">
        <w:rPr>
          <w:rFonts w:ascii="Times New Roman" w:eastAsia="宋体" w:hAnsi="Times New Roman" w:cs="Times New Roman"/>
          <w:b/>
          <w:bCs/>
          <w:color w:val="0070C0"/>
          <w:sz w:val="24"/>
          <w:szCs w:val="24"/>
        </w:rPr>
        <w:t>-</w:t>
      </w:r>
      <w:r w:rsidR="00371487">
        <w:rPr>
          <w:rFonts w:ascii="Times New Roman" w:eastAsia="宋体" w:hAnsi="Times New Roman" w:cs="Times New Roman"/>
          <w:b/>
          <w:bCs/>
          <w:color w:val="0070C0"/>
          <w:sz w:val="24"/>
          <w:szCs w:val="24"/>
        </w:rPr>
        <w:t>6</w:t>
      </w:r>
      <w:r w:rsidRPr="00BF02E2">
        <w:rPr>
          <w:rFonts w:ascii="Times New Roman" w:eastAsia="宋体" w:hAnsi="Times New Roman" w:cs="Times New Roman"/>
          <w:b/>
          <w:bCs/>
          <w:color w:val="0070C0"/>
          <w:sz w:val="24"/>
          <w:szCs w:val="24"/>
        </w:rPr>
        <w:t>水质现状调查断面布设</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7"/>
        <w:gridCol w:w="815"/>
        <w:gridCol w:w="3262"/>
        <w:gridCol w:w="1133"/>
        <w:gridCol w:w="3650"/>
      </w:tblGrid>
      <w:tr w:rsidR="00D04ACC" w:rsidRPr="00BF02E2" w14:paraId="365BA6F3" w14:textId="77777777" w:rsidTr="005B0975">
        <w:tc>
          <w:tcPr>
            <w:tcW w:w="427" w:type="dxa"/>
            <w:tcBorders>
              <w:top w:val="single" w:sz="12" w:space="0" w:color="auto"/>
              <w:left w:val="nil"/>
              <w:bottom w:val="single" w:sz="4" w:space="0" w:color="auto"/>
              <w:right w:val="single" w:sz="4" w:space="0" w:color="auto"/>
            </w:tcBorders>
            <w:vAlign w:val="center"/>
          </w:tcPr>
          <w:p w14:paraId="68FFD878"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水体</w:t>
            </w:r>
          </w:p>
        </w:tc>
        <w:tc>
          <w:tcPr>
            <w:tcW w:w="815" w:type="dxa"/>
            <w:tcBorders>
              <w:top w:val="single" w:sz="12" w:space="0" w:color="auto"/>
              <w:left w:val="single" w:sz="4" w:space="0" w:color="auto"/>
              <w:bottom w:val="single" w:sz="4" w:space="0" w:color="auto"/>
              <w:right w:val="single" w:sz="4" w:space="0" w:color="auto"/>
            </w:tcBorders>
            <w:vAlign w:val="center"/>
          </w:tcPr>
          <w:p w14:paraId="3A206FAD"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序号</w:t>
            </w:r>
          </w:p>
        </w:tc>
        <w:tc>
          <w:tcPr>
            <w:tcW w:w="3262" w:type="dxa"/>
            <w:tcBorders>
              <w:top w:val="single" w:sz="12" w:space="0" w:color="auto"/>
              <w:left w:val="single" w:sz="4" w:space="0" w:color="auto"/>
              <w:bottom w:val="single" w:sz="4" w:space="0" w:color="auto"/>
              <w:right w:val="single" w:sz="4" w:space="0" w:color="auto"/>
            </w:tcBorders>
            <w:vAlign w:val="center"/>
          </w:tcPr>
          <w:p w14:paraId="096911E6"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断面名称</w:t>
            </w:r>
          </w:p>
        </w:tc>
        <w:tc>
          <w:tcPr>
            <w:tcW w:w="1133" w:type="dxa"/>
            <w:tcBorders>
              <w:top w:val="single" w:sz="12" w:space="0" w:color="auto"/>
              <w:left w:val="single" w:sz="4" w:space="0" w:color="auto"/>
              <w:bottom w:val="single" w:sz="4" w:space="0" w:color="auto"/>
              <w:right w:val="single" w:sz="4" w:space="0" w:color="auto"/>
            </w:tcBorders>
            <w:vAlign w:val="center"/>
          </w:tcPr>
          <w:p w14:paraId="1EE05410"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监测要求</w:t>
            </w:r>
          </w:p>
        </w:tc>
        <w:tc>
          <w:tcPr>
            <w:tcW w:w="3650" w:type="dxa"/>
            <w:tcBorders>
              <w:top w:val="single" w:sz="12" w:space="0" w:color="auto"/>
              <w:left w:val="single" w:sz="4" w:space="0" w:color="auto"/>
              <w:bottom w:val="single" w:sz="4" w:space="0" w:color="auto"/>
              <w:right w:val="nil"/>
            </w:tcBorders>
            <w:vAlign w:val="center"/>
          </w:tcPr>
          <w:p w14:paraId="1F05A36F"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监测项目</w:t>
            </w:r>
          </w:p>
        </w:tc>
      </w:tr>
      <w:tr w:rsidR="00D04ACC" w:rsidRPr="00BF02E2" w14:paraId="1FD45878" w14:textId="77777777" w:rsidTr="005B0975">
        <w:tc>
          <w:tcPr>
            <w:tcW w:w="427" w:type="dxa"/>
            <w:vMerge w:val="restart"/>
            <w:tcBorders>
              <w:top w:val="single" w:sz="4" w:space="0" w:color="auto"/>
              <w:left w:val="nil"/>
              <w:bottom w:val="single" w:sz="12" w:space="0" w:color="auto"/>
              <w:right w:val="single" w:sz="4" w:space="0" w:color="auto"/>
            </w:tcBorders>
            <w:vAlign w:val="center"/>
          </w:tcPr>
          <w:p w14:paraId="75209902"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长江</w:t>
            </w:r>
          </w:p>
        </w:tc>
        <w:tc>
          <w:tcPr>
            <w:tcW w:w="815" w:type="dxa"/>
            <w:tcBorders>
              <w:top w:val="single" w:sz="4" w:space="0" w:color="auto"/>
              <w:left w:val="single" w:sz="4" w:space="0" w:color="auto"/>
              <w:bottom w:val="single" w:sz="4" w:space="0" w:color="auto"/>
              <w:right w:val="single" w:sz="4" w:space="0" w:color="auto"/>
            </w:tcBorders>
            <w:vAlign w:val="center"/>
          </w:tcPr>
          <w:p w14:paraId="7E9ACEAB"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W1</w:t>
            </w:r>
          </w:p>
        </w:tc>
        <w:tc>
          <w:tcPr>
            <w:tcW w:w="3262" w:type="dxa"/>
            <w:tcBorders>
              <w:top w:val="single" w:sz="4" w:space="0" w:color="auto"/>
              <w:left w:val="single" w:sz="4" w:space="0" w:color="auto"/>
              <w:bottom w:val="single" w:sz="4" w:space="0" w:color="auto"/>
              <w:right w:val="single" w:sz="4" w:space="0" w:color="auto"/>
            </w:tcBorders>
            <w:vAlign w:val="center"/>
          </w:tcPr>
          <w:p w14:paraId="13F77A86"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扬子水源地</w:t>
            </w:r>
          </w:p>
        </w:tc>
        <w:tc>
          <w:tcPr>
            <w:tcW w:w="1133" w:type="dxa"/>
            <w:vMerge w:val="restart"/>
            <w:tcBorders>
              <w:top w:val="single" w:sz="4" w:space="0" w:color="auto"/>
              <w:left w:val="single" w:sz="4" w:space="0" w:color="auto"/>
              <w:bottom w:val="single" w:sz="12" w:space="0" w:color="auto"/>
              <w:right w:val="single" w:sz="4" w:space="0" w:color="auto"/>
            </w:tcBorders>
            <w:vAlign w:val="center"/>
          </w:tcPr>
          <w:p w14:paraId="182418A9"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连续</w:t>
            </w:r>
            <w:r w:rsidRPr="00BF02E2">
              <w:rPr>
                <w:rFonts w:ascii="Times New Roman" w:eastAsia="宋体" w:hAnsi="Times New Roman" w:cs="Times New Roman"/>
                <w:bCs/>
                <w:color w:val="0070C0"/>
                <w:kern w:val="0"/>
                <w:szCs w:val="21"/>
              </w:rPr>
              <w:t>3</w:t>
            </w:r>
            <w:r w:rsidRPr="00BF02E2">
              <w:rPr>
                <w:rFonts w:ascii="Times New Roman" w:eastAsia="宋体" w:hAnsi="Times New Roman" w:cs="Times New Roman"/>
                <w:bCs/>
                <w:color w:val="0070C0"/>
                <w:kern w:val="0"/>
                <w:szCs w:val="21"/>
              </w:rPr>
              <w:t>天，上下午各一次</w:t>
            </w:r>
          </w:p>
        </w:tc>
        <w:tc>
          <w:tcPr>
            <w:tcW w:w="3650" w:type="dxa"/>
            <w:vMerge w:val="restart"/>
            <w:tcBorders>
              <w:top w:val="single" w:sz="4" w:space="0" w:color="auto"/>
              <w:left w:val="single" w:sz="4" w:space="0" w:color="auto"/>
              <w:bottom w:val="single" w:sz="12" w:space="0" w:color="auto"/>
              <w:right w:val="nil"/>
            </w:tcBorders>
            <w:vAlign w:val="center"/>
          </w:tcPr>
          <w:p w14:paraId="3BD2C4CA" w14:textId="3EE74B73" w:rsidR="00D04ACC" w:rsidRPr="00BF02E2" w:rsidRDefault="00D04ACC" w:rsidP="000073DF">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szCs w:val="21"/>
              </w:rPr>
              <w:t>pH</w:t>
            </w:r>
            <w:r w:rsidRPr="00BF02E2">
              <w:rPr>
                <w:rFonts w:ascii="Times New Roman" w:eastAsia="宋体" w:hAnsi="Times New Roman" w:cs="Times New Roman"/>
                <w:bCs/>
                <w:color w:val="0070C0"/>
                <w:szCs w:val="21"/>
              </w:rPr>
              <w:t>、</w:t>
            </w:r>
            <w:r w:rsidRPr="00BF02E2">
              <w:rPr>
                <w:rFonts w:ascii="Times New Roman" w:eastAsia="宋体" w:hAnsi="Times New Roman" w:cs="Times New Roman"/>
                <w:bCs/>
                <w:color w:val="0070C0"/>
                <w:szCs w:val="21"/>
              </w:rPr>
              <w:t>SS</w:t>
            </w:r>
            <w:r w:rsidRPr="00BF02E2">
              <w:rPr>
                <w:rFonts w:ascii="Times New Roman" w:eastAsia="宋体" w:hAnsi="Times New Roman" w:cs="Times New Roman"/>
                <w:bCs/>
                <w:color w:val="0070C0"/>
                <w:szCs w:val="21"/>
              </w:rPr>
              <w:t>、</w:t>
            </w:r>
            <w:r w:rsidRPr="00BF02E2">
              <w:rPr>
                <w:rFonts w:ascii="Times New Roman" w:eastAsia="宋体" w:hAnsi="Times New Roman" w:cs="Times New Roman"/>
                <w:bCs/>
                <w:color w:val="0070C0"/>
                <w:szCs w:val="21"/>
              </w:rPr>
              <w:t>DO</w:t>
            </w:r>
            <w:r w:rsidRPr="00BF02E2">
              <w:rPr>
                <w:rFonts w:ascii="Times New Roman" w:eastAsia="宋体" w:hAnsi="Times New Roman" w:cs="Times New Roman"/>
                <w:bCs/>
                <w:color w:val="0070C0"/>
                <w:szCs w:val="21"/>
              </w:rPr>
              <w:t>、</w:t>
            </w:r>
            <w:r w:rsidRPr="00BF02E2">
              <w:rPr>
                <w:rFonts w:ascii="Times New Roman" w:eastAsia="宋体" w:hAnsi="Times New Roman" w:cs="Times New Roman"/>
                <w:bCs/>
                <w:color w:val="0070C0"/>
                <w:szCs w:val="21"/>
              </w:rPr>
              <w:t>CODcr</w:t>
            </w:r>
            <w:r w:rsidR="000073DF">
              <w:rPr>
                <w:rFonts w:ascii="Times New Roman" w:eastAsia="宋体" w:hAnsi="Times New Roman" w:cs="Times New Roman"/>
                <w:bCs/>
                <w:color w:val="0070C0"/>
                <w:szCs w:val="21"/>
              </w:rPr>
              <w:t>、氨氮、总氮、总磷、石油类、高锰酸盐指数</w:t>
            </w:r>
          </w:p>
        </w:tc>
      </w:tr>
      <w:tr w:rsidR="00D04ACC" w:rsidRPr="00BF02E2" w14:paraId="7803E2DE" w14:textId="77777777" w:rsidTr="005B0975">
        <w:tc>
          <w:tcPr>
            <w:tcW w:w="427" w:type="dxa"/>
            <w:vMerge/>
            <w:tcBorders>
              <w:top w:val="single" w:sz="4" w:space="0" w:color="auto"/>
              <w:left w:val="nil"/>
              <w:bottom w:val="single" w:sz="12" w:space="0" w:color="auto"/>
              <w:right w:val="single" w:sz="4" w:space="0" w:color="auto"/>
            </w:tcBorders>
            <w:vAlign w:val="center"/>
          </w:tcPr>
          <w:p w14:paraId="3052BA54" w14:textId="77777777" w:rsidR="00D04ACC" w:rsidRPr="00BF02E2" w:rsidRDefault="00D04ACC" w:rsidP="00D04ACC">
            <w:pPr>
              <w:widowControl/>
              <w:jc w:val="left"/>
              <w:rPr>
                <w:rFonts w:ascii="Times New Roman" w:eastAsia="宋体" w:hAnsi="Times New Roman" w:cs="Times New Roman"/>
                <w:bCs/>
                <w:color w:val="0070C0"/>
                <w:kern w:val="0"/>
                <w:szCs w:val="21"/>
              </w:rPr>
            </w:pPr>
          </w:p>
        </w:tc>
        <w:tc>
          <w:tcPr>
            <w:tcW w:w="815" w:type="dxa"/>
            <w:tcBorders>
              <w:top w:val="single" w:sz="4" w:space="0" w:color="auto"/>
              <w:left w:val="single" w:sz="4" w:space="0" w:color="auto"/>
              <w:bottom w:val="single" w:sz="4" w:space="0" w:color="auto"/>
              <w:right w:val="single" w:sz="4" w:space="0" w:color="auto"/>
            </w:tcBorders>
            <w:vAlign w:val="center"/>
          </w:tcPr>
          <w:p w14:paraId="70C2EDF9"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W2</w:t>
            </w:r>
          </w:p>
        </w:tc>
        <w:tc>
          <w:tcPr>
            <w:tcW w:w="3262" w:type="dxa"/>
            <w:tcBorders>
              <w:top w:val="single" w:sz="4" w:space="0" w:color="auto"/>
              <w:left w:val="single" w:sz="4" w:space="0" w:color="auto"/>
              <w:bottom w:val="single" w:sz="4" w:space="0" w:color="auto"/>
              <w:right w:val="single" w:sz="4" w:space="0" w:color="auto"/>
            </w:tcBorders>
            <w:vAlign w:val="center"/>
          </w:tcPr>
          <w:p w14:paraId="013051E9"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扬子石化公司</w:t>
            </w:r>
            <w:r w:rsidRPr="00BF02E2">
              <w:rPr>
                <w:rFonts w:ascii="Times New Roman" w:eastAsia="宋体" w:hAnsi="Times New Roman" w:cs="Times New Roman"/>
                <w:bCs/>
                <w:color w:val="0070C0"/>
                <w:kern w:val="0"/>
                <w:szCs w:val="21"/>
              </w:rPr>
              <w:t>1#</w:t>
            </w:r>
            <w:r w:rsidRPr="00BF02E2">
              <w:rPr>
                <w:rFonts w:ascii="Times New Roman" w:eastAsia="宋体" w:hAnsi="Times New Roman" w:cs="Times New Roman"/>
                <w:bCs/>
                <w:color w:val="0070C0"/>
                <w:kern w:val="0"/>
                <w:szCs w:val="21"/>
              </w:rPr>
              <w:t>排口上游</w:t>
            </w:r>
            <w:r w:rsidRPr="00BF02E2">
              <w:rPr>
                <w:rFonts w:ascii="Times New Roman" w:eastAsia="宋体" w:hAnsi="Times New Roman" w:cs="Times New Roman"/>
                <w:bCs/>
                <w:color w:val="0070C0"/>
                <w:kern w:val="0"/>
                <w:szCs w:val="21"/>
              </w:rPr>
              <w:t>500m</w:t>
            </w:r>
          </w:p>
        </w:tc>
        <w:tc>
          <w:tcPr>
            <w:tcW w:w="1133" w:type="dxa"/>
            <w:vMerge/>
            <w:tcBorders>
              <w:top w:val="single" w:sz="4" w:space="0" w:color="auto"/>
              <w:left w:val="single" w:sz="4" w:space="0" w:color="auto"/>
              <w:bottom w:val="single" w:sz="12" w:space="0" w:color="auto"/>
              <w:right w:val="single" w:sz="4" w:space="0" w:color="auto"/>
            </w:tcBorders>
            <w:vAlign w:val="center"/>
          </w:tcPr>
          <w:p w14:paraId="35C31337" w14:textId="77777777" w:rsidR="00D04ACC" w:rsidRPr="00BF02E2" w:rsidRDefault="00D04ACC" w:rsidP="00D04ACC">
            <w:pPr>
              <w:widowControl/>
              <w:jc w:val="left"/>
              <w:rPr>
                <w:rFonts w:ascii="Times New Roman" w:eastAsia="宋体" w:hAnsi="Times New Roman" w:cs="Times New Roman"/>
                <w:bCs/>
                <w:color w:val="0070C0"/>
                <w:kern w:val="0"/>
                <w:szCs w:val="21"/>
              </w:rPr>
            </w:pPr>
          </w:p>
        </w:tc>
        <w:tc>
          <w:tcPr>
            <w:tcW w:w="3650" w:type="dxa"/>
            <w:vMerge/>
            <w:tcBorders>
              <w:top w:val="single" w:sz="4" w:space="0" w:color="auto"/>
              <w:left w:val="single" w:sz="4" w:space="0" w:color="auto"/>
              <w:bottom w:val="single" w:sz="12" w:space="0" w:color="auto"/>
              <w:right w:val="nil"/>
            </w:tcBorders>
            <w:vAlign w:val="center"/>
          </w:tcPr>
          <w:p w14:paraId="17C4E7F8" w14:textId="77777777" w:rsidR="00D04ACC" w:rsidRPr="00BF02E2" w:rsidRDefault="00D04ACC" w:rsidP="00D04ACC">
            <w:pPr>
              <w:widowControl/>
              <w:jc w:val="left"/>
              <w:rPr>
                <w:rFonts w:ascii="Times New Roman" w:eastAsia="宋体" w:hAnsi="Times New Roman" w:cs="Times New Roman"/>
                <w:bCs/>
                <w:color w:val="0070C0"/>
                <w:kern w:val="0"/>
                <w:szCs w:val="21"/>
              </w:rPr>
            </w:pPr>
          </w:p>
        </w:tc>
      </w:tr>
      <w:tr w:rsidR="00D04ACC" w:rsidRPr="00BF02E2" w14:paraId="4B168C16" w14:textId="77777777" w:rsidTr="005B0975">
        <w:tc>
          <w:tcPr>
            <w:tcW w:w="427" w:type="dxa"/>
            <w:vMerge/>
            <w:tcBorders>
              <w:top w:val="single" w:sz="4" w:space="0" w:color="auto"/>
              <w:left w:val="nil"/>
              <w:bottom w:val="single" w:sz="12" w:space="0" w:color="auto"/>
              <w:right w:val="single" w:sz="4" w:space="0" w:color="auto"/>
            </w:tcBorders>
            <w:vAlign w:val="center"/>
          </w:tcPr>
          <w:p w14:paraId="48234D51" w14:textId="77777777" w:rsidR="00D04ACC" w:rsidRPr="00BF02E2" w:rsidRDefault="00D04ACC" w:rsidP="00D04ACC">
            <w:pPr>
              <w:widowControl/>
              <w:jc w:val="left"/>
              <w:rPr>
                <w:rFonts w:ascii="Times New Roman" w:eastAsia="宋体" w:hAnsi="Times New Roman" w:cs="Times New Roman"/>
                <w:bCs/>
                <w:color w:val="0070C0"/>
                <w:kern w:val="0"/>
                <w:szCs w:val="21"/>
              </w:rPr>
            </w:pPr>
          </w:p>
        </w:tc>
        <w:tc>
          <w:tcPr>
            <w:tcW w:w="815" w:type="dxa"/>
            <w:tcBorders>
              <w:top w:val="single" w:sz="4" w:space="0" w:color="auto"/>
              <w:left w:val="single" w:sz="4" w:space="0" w:color="auto"/>
              <w:bottom w:val="single" w:sz="4" w:space="0" w:color="auto"/>
              <w:right w:val="single" w:sz="4" w:space="0" w:color="auto"/>
            </w:tcBorders>
            <w:vAlign w:val="center"/>
          </w:tcPr>
          <w:p w14:paraId="0D5A0135"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W3</w:t>
            </w:r>
          </w:p>
        </w:tc>
        <w:tc>
          <w:tcPr>
            <w:tcW w:w="3262" w:type="dxa"/>
            <w:tcBorders>
              <w:top w:val="single" w:sz="4" w:space="0" w:color="auto"/>
              <w:left w:val="single" w:sz="4" w:space="0" w:color="auto"/>
              <w:bottom w:val="single" w:sz="4" w:space="0" w:color="auto"/>
              <w:right w:val="single" w:sz="4" w:space="0" w:color="auto"/>
            </w:tcBorders>
            <w:vAlign w:val="center"/>
          </w:tcPr>
          <w:p w14:paraId="50ED0D7E"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扬子石化公司</w:t>
            </w:r>
            <w:r w:rsidRPr="00BF02E2">
              <w:rPr>
                <w:rFonts w:ascii="Times New Roman" w:eastAsia="宋体" w:hAnsi="Times New Roman" w:cs="Times New Roman"/>
                <w:bCs/>
                <w:color w:val="0070C0"/>
                <w:kern w:val="0"/>
                <w:szCs w:val="21"/>
              </w:rPr>
              <w:t>1#</w:t>
            </w:r>
            <w:r w:rsidRPr="00BF02E2">
              <w:rPr>
                <w:rFonts w:ascii="Times New Roman" w:eastAsia="宋体" w:hAnsi="Times New Roman" w:cs="Times New Roman"/>
                <w:bCs/>
                <w:color w:val="0070C0"/>
                <w:kern w:val="0"/>
                <w:szCs w:val="21"/>
              </w:rPr>
              <w:t>排口下游</w:t>
            </w:r>
            <w:r w:rsidRPr="00BF02E2">
              <w:rPr>
                <w:rFonts w:ascii="Times New Roman" w:eastAsia="宋体" w:hAnsi="Times New Roman" w:cs="Times New Roman"/>
                <w:bCs/>
                <w:color w:val="0070C0"/>
                <w:kern w:val="0"/>
                <w:szCs w:val="21"/>
              </w:rPr>
              <w:t>1000m</w:t>
            </w:r>
          </w:p>
        </w:tc>
        <w:tc>
          <w:tcPr>
            <w:tcW w:w="1133" w:type="dxa"/>
            <w:vMerge/>
            <w:tcBorders>
              <w:top w:val="single" w:sz="4" w:space="0" w:color="auto"/>
              <w:left w:val="single" w:sz="4" w:space="0" w:color="auto"/>
              <w:bottom w:val="single" w:sz="12" w:space="0" w:color="auto"/>
              <w:right w:val="single" w:sz="4" w:space="0" w:color="auto"/>
            </w:tcBorders>
            <w:vAlign w:val="center"/>
          </w:tcPr>
          <w:p w14:paraId="312B804D" w14:textId="77777777" w:rsidR="00D04ACC" w:rsidRPr="00BF02E2" w:rsidRDefault="00D04ACC" w:rsidP="00D04ACC">
            <w:pPr>
              <w:widowControl/>
              <w:jc w:val="left"/>
              <w:rPr>
                <w:rFonts w:ascii="Times New Roman" w:eastAsia="宋体" w:hAnsi="Times New Roman" w:cs="Times New Roman"/>
                <w:bCs/>
                <w:color w:val="0070C0"/>
                <w:kern w:val="0"/>
                <w:szCs w:val="21"/>
              </w:rPr>
            </w:pPr>
          </w:p>
        </w:tc>
        <w:tc>
          <w:tcPr>
            <w:tcW w:w="3650" w:type="dxa"/>
            <w:vMerge/>
            <w:tcBorders>
              <w:top w:val="single" w:sz="4" w:space="0" w:color="auto"/>
              <w:left w:val="single" w:sz="4" w:space="0" w:color="auto"/>
              <w:bottom w:val="single" w:sz="12" w:space="0" w:color="auto"/>
              <w:right w:val="nil"/>
            </w:tcBorders>
            <w:vAlign w:val="center"/>
          </w:tcPr>
          <w:p w14:paraId="6CE5E888" w14:textId="77777777" w:rsidR="00D04ACC" w:rsidRPr="00BF02E2" w:rsidRDefault="00D04ACC" w:rsidP="00D04ACC">
            <w:pPr>
              <w:widowControl/>
              <w:jc w:val="left"/>
              <w:rPr>
                <w:rFonts w:ascii="Times New Roman" w:eastAsia="宋体" w:hAnsi="Times New Roman" w:cs="Times New Roman"/>
                <w:bCs/>
                <w:color w:val="0070C0"/>
                <w:kern w:val="0"/>
                <w:szCs w:val="21"/>
              </w:rPr>
            </w:pPr>
          </w:p>
        </w:tc>
      </w:tr>
      <w:tr w:rsidR="00D04ACC" w:rsidRPr="00BF02E2" w14:paraId="33609E59" w14:textId="77777777" w:rsidTr="005B0975">
        <w:tc>
          <w:tcPr>
            <w:tcW w:w="427" w:type="dxa"/>
            <w:vMerge/>
            <w:tcBorders>
              <w:top w:val="single" w:sz="4" w:space="0" w:color="auto"/>
              <w:left w:val="nil"/>
              <w:bottom w:val="single" w:sz="12" w:space="0" w:color="auto"/>
              <w:right w:val="single" w:sz="4" w:space="0" w:color="auto"/>
            </w:tcBorders>
            <w:vAlign w:val="center"/>
          </w:tcPr>
          <w:p w14:paraId="3B090A60" w14:textId="77777777" w:rsidR="00D04ACC" w:rsidRPr="00BF02E2" w:rsidRDefault="00D04ACC" w:rsidP="00D04ACC">
            <w:pPr>
              <w:widowControl/>
              <w:jc w:val="left"/>
              <w:rPr>
                <w:rFonts w:ascii="Times New Roman" w:eastAsia="宋体" w:hAnsi="Times New Roman" w:cs="Times New Roman"/>
                <w:bCs/>
                <w:color w:val="0070C0"/>
                <w:kern w:val="0"/>
                <w:szCs w:val="21"/>
              </w:rPr>
            </w:pPr>
          </w:p>
        </w:tc>
        <w:tc>
          <w:tcPr>
            <w:tcW w:w="815" w:type="dxa"/>
            <w:tcBorders>
              <w:top w:val="single" w:sz="4" w:space="0" w:color="auto"/>
              <w:left w:val="single" w:sz="4" w:space="0" w:color="auto"/>
              <w:bottom w:val="single" w:sz="12" w:space="0" w:color="auto"/>
              <w:right w:val="single" w:sz="4" w:space="0" w:color="auto"/>
            </w:tcBorders>
            <w:vAlign w:val="center"/>
          </w:tcPr>
          <w:p w14:paraId="64DFCB4E"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W4</w:t>
            </w:r>
          </w:p>
        </w:tc>
        <w:tc>
          <w:tcPr>
            <w:tcW w:w="3262" w:type="dxa"/>
            <w:tcBorders>
              <w:top w:val="single" w:sz="4" w:space="0" w:color="auto"/>
              <w:left w:val="single" w:sz="4" w:space="0" w:color="auto"/>
              <w:bottom w:val="single" w:sz="12" w:space="0" w:color="auto"/>
              <w:right w:val="single" w:sz="4" w:space="0" w:color="auto"/>
            </w:tcBorders>
            <w:vAlign w:val="center"/>
          </w:tcPr>
          <w:p w14:paraId="788765A5" w14:textId="77777777" w:rsidR="00D04ACC" w:rsidRPr="00BF02E2" w:rsidRDefault="00D04ACC" w:rsidP="00D04ACC">
            <w:pPr>
              <w:adjustRightInd w:val="0"/>
              <w:snapToGrid w:val="0"/>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八卦洲北汊出口</w:t>
            </w:r>
          </w:p>
        </w:tc>
        <w:tc>
          <w:tcPr>
            <w:tcW w:w="1133" w:type="dxa"/>
            <w:vMerge/>
            <w:tcBorders>
              <w:top w:val="single" w:sz="4" w:space="0" w:color="auto"/>
              <w:left w:val="single" w:sz="4" w:space="0" w:color="auto"/>
              <w:bottom w:val="single" w:sz="12" w:space="0" w:color="auto"/>
              <w:right w:val="single" w:sz="4" w:space="0" w:color="auto"/>
            </w:tcBorders>
            <w:vAlign w:val="center"/>
          </w:tcPr>
          <w:p w14:paraId="7D5363DF" w14:textId="77777777" w:rsidR="00D04ACC" w:rsidRPr="00BF02E2" w:rsidRDefault="00D04ACC" w:rsidP="00D04ACC">
            <w:pPr>
              <w:widowControl/>
              <w:jc w:val="left"/>
              <w:rPr>
                <w:rFonts w:ascii="Times New Roman" w:eastAsia="宋体" w:hAnsi="Times New Roman" w:cs="Times New Roman"/>
                <w:bCs/>
                <w:color w:val="0070C0"/>
                <w:kern w:val="0"/>
                <w:szCs w:val="21"/>
              </w:rPr>
            </w:pPr>
          </w:p>
        </w:tc>
        <w:tc>
          <w:tcPr>
            <w:tcW w:w="3650" w:type="dxa"/>
            <w:vMerge/>
            <w:tcBorders>
              <w:top w:val="single" w:sz="4" w:space="0" w:color="auto"/>
              <w:left w:val="single" w:sz="4" w:space="0" w:color="auto"/>
              <w:bottom w:val="single" w:sz="12" w:space="0" w:color="auto"/>
              <w:right w:val="nil"/>
            </w:tcBorders>
            <w:vAlign w:val="center"/>
          </w:tcPr>
          <w:p w14:paraId="032B68D0" w14:textId="77777777" w:rsidR="00D04ACC" w:rsidRPr="00BF02E2" w:rsidRDefault="00D04ACC" w:rsidP="00D04ACC">
            <w:pPr>
              <w:widowControl/>
              <w:jc w:val="left"/>
              <w:rPr>
                <w:rFonts w:ascii="Times New Roman" w:eastAsia="宋体" w:hAnsi="Times New Roman" w:cs="Times New Roman"/>
                <w:bCs/>
                <w:color w:val="0070C0"/>
                <w:kern w:val="0"/>
                <w:szCs w:val="21"/>
              </w:rPr>
            </w:pPr>
          </w:p>
        </w:tc>
      </w:tr>
    </w:tbl>
    <w:p w14:paraId="1CA78B50"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62983169"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根据环评导则要求，考虑到调查范围内的水质变化，水文特征等因素，在长江上布设</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个断面，每断面布设</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个测点，分别离北岸距离为</w:t>
      </w:r>
      <w:r w:rsidRPr="00BF02E2">
        <w:rPr>
          <w:rFonts w:ascii="Times New Roman" w:eastAsia="宋体" w:hAnsi="Times New Roman" w:cs="Times New Roman"/>
          <w:color w:val="0070C0"/>
          <w:sz w:val="24"/>
          <w:szCs w:val="24"/>
        </w:rPr>
        <w:t>50m</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80m</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200m</w:t>
      </w:r>
      <w:r w:rsidRPr="00BF02E2">
        <w:rPr>
          <w:rFonts w:ascii="Times New Roman" w:eastAsia="宋体" w:hAnsi="Times New Roman" w:cs="Times New Roman"/>
          <w:color w:val="0070C0"/>
          <w:sz w:val="24"/>
          <w:szCs w:val="24"/>
        </w:rPr>
        <w:t>，每个断面取混合样。取样位置为水面下</w:t>
      </w:r>
      <w:r w:rsidRPr="00BF02E2">
        <w:rPr>
          <w:rFonts w:ascii="Times New Roman" w:eastAsia="宋体" w:hAnsi="Times New Roman" w:cs="Times New Roman"/>
          <w:color w:val="0070C0"/>
          <w:sz w:val="24"/>
          <w:szCs w:val="24"/>
        </w:rPr>
        <w:t>0.5m</w:t>
      </w:r>
      <w:r w:rsidRPr="00BF02E2">
        <w:rPr>
          <w:rFonts w:ascii="Times New Roman" w:eastAsia="宋体" w:hAnsi="Times New Roman" w:cs="Times New Roman"/>
          <w:color w:val="0070C0"/>
          <w:sz w:val="24"/>
          <w:szCs w:val="24"/>
        </w:rPr>
        <w:t>与</w:t>
      </w:r>
      <w:r w:rsidRPr="00BF02E2">
        <w:rPr>
          <w:rFonts w:ascii="Times New Roman" w:eastAsia="宋体" w:hAnsi="Times New Roman" w:cs="Times New Roman"/>
          <w:color w:val="0070C0"/>
          <w:sz w:val="24"/>
          <w:szCs w:val="24"/>
        </w:rPr>
        <w:t>6.0m</w:t>
      </w:r>
      <w:r w:rsidRPr="00BF02E2">
        <w:rPr>
          <w:rFonts w:ascii="Times New Roman" w:eastAsia="宋体" w:hAnsi="Times New Roman" w:cs="Times New Roman"/>
          <w:color w:val="0070C0"/>
          <w:sz w:val="24"/>
          <w:szCs w:val="24"/>
        </w:rPr>
        <w:t>的混合样。</w:t>
      </w:r>
    </w:p>
    <w:p w14:paraId="03AC6F93"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）监测时间和频率</w:t>
      </w:r>
    </w:p>
    <w:p w14:paraId="0941197F" w14:textId="19BAE7F1"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所有监测点位的地表水环境质量及点位的监测数据引用《中国石化扬子石油化工有限公司</w:t>
      </w:r>
      <w:r w:rsidR="000073DF">
        <w:rPr>
          <w:rFonts w:ascii="Times New Roman" w:eastAsia="宋体" w:hAnsi="Times New Roman" w:cs="Times New Roman" w:hint="eastAsia"/>
          <w:color w:val="0070C0"/>
          <w:sz w:val="24"/>
          <w:szCs w:val="24"/>
        </w:rPr>
        <w:t>油品升级</w:t>
      </w:r>
      <w:r w:rsidRPr="00BF02E2">
        <w:rPr>
          <w:rFonts w:ascii="Times New Roman" w:eastAsia="宋体" w:hAnsi="Times New Roman" w:cs="Times New Roman"/>
          <w:color w:val="0070C0"/>
          <w:sz w:val="24"/>
          <w:szCs w:val="24"/>
        </w:rPr>
        <w:t>项目》，监测时间为</w:t>
      </w:r>
      <w:r w:rsidRPr="00BF02E2">
        <w:rPr>
          <w:rFonts w:ascii="Times New Roman" w:eastAsia="宋体" w:hAnsi="Times New Roman" w:cs="Times New Roman"/>
          <w:color w:val="0070C0"/>
          <w:sz w:val="24"/>
          <w:szCs w:val="24"/>
        </w:rPr>
        <w:t>2016</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日</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7</w:t>
      </w:r>
      <w:r w:rsidRPr="00BF02E2">
        <w:rPr>
          <w:rFonts w:ascii="Times New Roman" w:eastAsia="宋体" w:hAnsi="Times New Roman" w:cs="Times New Roman"/>
          <w:color w:val="0070C0"/>
          <w:sz w:val="24"/>
          <w:szCs w:val="24"/>
        </w:rPr>
        <w:t>日，由南京白云检测有限公司连续采样三天，每天采样二次，涨落潮时刻各一次。</w:t>
      </w:r>
    </w:p>
    <w:p w14:paraId="217BCE5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本次地表水引用监测数据在三年有效期内，符合有效性要求；且引用点位与本项目所需监测的地表水点位位置是相吻合的，因此本次引用是有效的。</w:t>
      </w:r>
    </w:p>
    <w:p w14:paraId="25A8AC97"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）水质监测项目</w:t>
      </w:r>
    </w:p>
    <w:p w14:paraId="52F1D86C" w14:textId="58FEAFCA"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监测项目为</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SS</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DO</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CODcr</w:t>
      </w:r>
      <w:r w:rsidRPr="00BF02E2">
        <w:rPr>
          <w:rFonts w:ascii="Times New Roman" w:eastAsia="宋体" w:hAnsi="Times New Roman" w:cs="Times New Roman"/>
          <w:color w:val="0070C0"/>
          <w:sz w:val="24"/>
          <w:szCs w:val="24"/>
        </w:rPr>
        <w:t>、氨氮、总氮、总磷、石油类、高锰酸盐指数。</w:t>
      </w:r>
    </w:p>
    <w:p w14:paraId="2308909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）水质分析方法</w:t>
      </w:r>
    </w:p>
    <w:p w14:paraId="1A9F8CCE" w14:textId="14928D64"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水质分析方法按国家环保局编制的《水和废水监测分析方法》第四版执行。具体方法见表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w:t>
      </w:r>
      <w:r w:rsidR="00371487">
        <w:rPr>
          <w:rFonts w:ascii="Times New Roman" w:eastAsia="宋体" w:hAnsi="Times New Roman" w:cs="Times New Roman"/>
          <w:color w:val="0070C0"/>
          <w:sz w:val="24"/>
          <w:szCs w:val="24"/>
        </w:rPr>
        <w:t>7</w:t>
      </w:r>
      <w:r w:rsidRPr="00BF02E2">
        <w:rPr>
          <w:rFonts w:ascii="Times New Roman" w:eastAsia="宋体" w:hAnsi="Times New Roman" w:cs="Times New Roman"/>
          <w:color w:val="0070C0"/>
          <w:sz w:val="24"/>
          <w:szCs w:val="24"/>
        </w:rPr>
        <w:t>。</w:t>
      </w:r>
    </w:p>
    <w:p w14:paraId="75E98B28" w14:textId="2FBB9762" w:rsidR="00D04ACC" w:rsidRPr="00371487" w:rsidRDefault="00D04ACC" w:rsidP="00D04ACC">
      <w:pPr>
        <w:adjustRightInd w:val="0"/>
        <w:snapToGrid w:val="0"/>
        <w:jc w:val="center"/>
        <w:rPr>
          <w:rFonts w:ascii="Times New Roman" w:eastAsia="宋体" w:hAnsi="Times New Roman" w:cs="Times New Roman"/>
          <w:b/>
          <w:bCs/>
          <w:color w:val="0070C0"/>
          <w:sz w:val="24"/>
        </w:rPr>
      </w:pPr>
      <w:r w:rsidRPr="00371487">
        <w:rPr>
          <w:rFonts w:ascii="Times New Roman" w:eastAsia="宋体" w:hAnsi="Times New Roman" w:cs="Times New Roman"/>
          <w:b/>
          <w:bCs/>
          <w:color w:val="0070C0"/>
          <w:sz w:val="24"/>
        </w:rPr>
        <w:t>表</w:t>
      </w:r>
      <w:r w:rsidR="00634020" w:rsidRPr="00371487">
        <w:rPr>
          <w:rFonts w:ascii="Times New Roman" w:eastAsia="宋体" w:hAnsi="Times New Roman" w:cs="Times New Roman"/>
          <w:b/>
          <w:bCs/>
          <w:color w:val="0070C0"/>
          <w:sz w:val="24"/>
        </w:rPr>
        <w:t>5.2</w:t>
      </w:r>
      <w:r w:rsidRPr="00371487">
        <w:rPr>
          <w:rFonts w:ascii="Times New Roman" w:eastAsia="宋体" w:hAnsi="Times New Roman" w:cs="Times New Roman"/>
          <w:b/>
          <w:bCs/>
          <w:color w:val="0070C0"/>
          <w:sz w:val="24"/>
        </w:rPr>
        <w:t>-</w:t>
      </w:r>
      <w:r w:rsidR="00371487">
        <w:rPr>
          <w:rFonts w:ascii="Times New Roman" w:eastAsia="宋体" w:hAnsi="Times New Roman" w:cs="Times New Roman"/>
          <w:b/>
          <w:bCs/>
          <w:color w:val="0070C0"/>
          <w:sz w:val="24"/>
        </w:rPr>
        <w:t xml:space="preserve">7 </w:t>
      </w:r>
      <w:r w:rsidRPr="00371487">
        <w:rPr>
          <w:rFonts w:ascii="Times New Roman" w:eastAsia="宋体" w:hAnsi="Times New Roman" w:cs="Times New Roman"/>
          <w:b/>
          <w:bCs/>
          <w:color w:val="0070C0"/>
          <w:sz w:val="24"/>
        </w:rPr>
        <w:t xml:space="preserve"> </w:t>
      </w:r>
      <w:r w:rsidRPr="00371487">
        <w:rPr>
          <w:rFonts w:ascii="Times New Roman" w:eastAsia="宋体" w:hAnsi="Times New Roman" w:cs="Times New Roman"/>
          <w:b/>
          <w:bCs/>
          <w:color w:val="0070C0"/>
          <w:sz w:val="24"/>
        </w:rPr>
        <w:t>水质分析方法</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737"/>
        <w:gridCol w:w="1792"/>
        <w:gridCol w:w="6542"/>
      </w:tblGrid>
      <w:tr w:rsidR="00D04ACC" w:rsidRPr="00BF02E2" w14:paraId="2773DD1E" w14:textId="77777777" w:rsidTr="005B0975">
        <w:trPr>
          <w:trHeight w:val="340"/>
          <w:jc w:val="center"/>
        </w:trPr>
        <w:tc>
          <w:tcPr>
            <w:tcW w:w="406" w:type="pct"/>
            <w:vAlign w:val="center"/>
          </w:tcPr>
          <w:p w14:paraId="1B8C72F2" w14:textId="77777777" w:rsidR="00D04ACC" w:rsidRPr="00BF02E2" w:rsidRDefault="00D04ACC" w:rsidP="00D04ACC">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序号</w:t>
            </w:r>
          </w:p>
        </w:tc>
        <w:tc>
          <w:tcPr>
            <w:tcW w:w="988" w:type="pct"/>
            <w:vAlign w:val="center"/>
          </w:tcPr>
          <w:p w14:paraId="762279AA" w14:textId="77777777" w:rsidR="00D04ACC" w:rsidRPr="00BF02E2" w:rsidRDefault="00D04ACC" w:rsidP="00D04ACC">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监测项目</w:t>
            </w:r>
          </w:p>
        </w:tc>
        <w:tc>
          <w:tcPr>
            <w:tcW w:w="3606" w:type="pct"/>
            <w:vAlign w:val="center"/>
          </w:tcPr>
          <w:p w14:paraId="23A2611A" w14:textId="77777777" w:rsidR="00D04ACC" w:rsidRPr="00BF02E2" w:rsidRDefault="00D04ACC" w:rsidP="00D04ACC">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监测方法</w:t>
            </w:r>
          </w:p>
        </w:tc>
      </w:tr>
      <w:tr w:rsidR="00D04ACC" w:rsidRPr="00BF02E2" w14:paraId="6D736781" w14:textId="77777777" w:rsidTr="005B0975">
        <w:trPr>
          <w:trHeight w:val="340"/>
          <w:jc w:val="center"/>
        </w:trPr>
        <w:tc>
          <w:tcPr>
            <w:tcW w:w="406" w:type="pct"/>
            <w:vAlign w:val="center"/>
          </w:tcPr>
          <w:p w14:paraId="22F683F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w:t>
            </w:r>
          </w:p>
        </w:tc>
        <w:tc>
          <w:tcPr>
            <w:tcW w:w="988" w:type="pct"/>
            <w:vAlign w:val="center"/>
          </w:tcPr>
          <w:p w14:paraId="663274AC"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pH</w:t>
            </w:r>
          </w:p>
        </w:tc>
        <w:tc>
          <w:tcPr>
            <w:tcW w:w="3606" w:type="pct"/>
            <w:vAlign w:val="center"/>
          </w:tcPr>
          <w:p w14:paraId="38B2DCAD" w14:textId="77777777" w:rsidR="00D04ACC" w:rsidRPr="00BF02E2" w:rsidRDefault="00D04ACC" w:rsidP="00D04ACC">
            <w:pPr>
              <w:tabs>
                <w:tab w:val="left" w:pos="1470"/>
              </w:tabs>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便携式</w:t>
            </w:r>
            <w:r w:rsidRPr="00BF02E2">
              <w:rPr>
                <w:rFonts w:ascii="Times New Roman" w:eastAsia="宋体" w:hAnsi="Times New Roman" w:cs="Times New Roman"/>
                <w:color w:val="0070C0"/>
                <w:szCs w:val="21"/>
              </w:rPr>
              <w:t>pH</w:t>
            </w:r>
            <w:r w:rsidRPr="00BF02E2">
              <w:rPr>
                <w:rFonts w:ascii="Times New Roman" w:eastAsia="宋体" w:hAnsi="Times New Roman" w:cs="Times New Roman"/>
                <w:color w:val="0070C0"/>
                <w:szCs w:val="21"/>
              </w:rPr>
              <w:t>计法</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《水和废水监测分析方法》（第四版）</w:t>
            </w:r>
          </w:p>
          <w:p w14:paraId="40C8ABCB" w14:textId="77777777" w:rsidR="00D04ACC" w:rsidRPr="00BF02E2" w:rsidRDefault="00D04ACC" w:rsidP="00D04ACC">
            <w:pPr>
              <w:tabs>
                <w:tab w:val="left" w:pos="1470"/>
              </w:tabs>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（国家环境保护总局）（</w:t>
            </w:r>
            <w:r w:rsidRPr="00BF02E2">
              <w:rPr>
                <w:rFonts w:ascii="Times New Roman" w:eastAsia="宋体" w:hAnsi="Times New Roman" w:cs="Times New Roman"/>
                <w:color w:val="0070C0"/>
                <w:szCs w:val="21"/>
              </w:rPr>
              <w:t>2002</w:t>
            </w:r>
            <w:r w:rsidRPr="00BF02E2">
              <w:rPr>
                <w:rFonts w:ascii="Times New Roman" w:eastAsia="宋体" w:hAnsi="Times New Roman" w:cs="Times New Roman"/>
                <w:color w:val="0070C0"/>
                <w:szCs w:val="21"/>
              </w:rPr>
              <w:t>）</w:t>
            </w:r>
            <w:r w:rsidRPr="00BF02E2">
              <w:rPr>
                <w:rFonts w:ascii="Times New Roman" w:eastAsia="宋体" w:hAnsi="Times New Roman" w:cs="Times New Roman"/>
                <w:color w:val="0070C0"/>
                <w:szCs w:val="21"/>
              </w:rPr>
              <w:t>3.1.6.2</w:t>
            </w:r>
          </w:p>
        </w:tc>
      </w:tr>
      <w:tr w:rsidR="00D04ACC" w:rsidRPr="00BF02E2" w14:paraId="478BE050" w14:textId="77777777" w:rsidTr="005B0975">
        <w:trPr>
          <w:trHeight w:val="340"/>
          <w:jc w:val="center"/>
        </w:trPr>
        <w:tc>
          <w:tcPr>
            <w:tcW w:w="406" w:type="pct"/>
            <w:vAlign w:val="center"/>
          </w:tcPr>
          <w:p w14:paraId="7F56BB1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w:t>
            </w:r>
          </w:p>
        </w:tc>
        <w:tc>
          <w:tcPr>
            <w:tcW w:w="988" w:type="pct"/>
            <w:vAlign w:val="center"/>
          </w:tcPr>
          <w:p w14:paraId="3D556675"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CODcr</w:t>
            </w:r>
          </w:p>
        </w:tc>
        <w:tc>
          <w:tcPr>
            <w:tcW w:w="3606" w:type="pct"/>
            <w:vAlign w:val="center"/>
          </w:tcPr>
          <w:p w14:paraId="10487A63" w14:textId="77777777" w:rsidR="00D04ACC" w:rsidRPr="00BF02E2" w:rsidRDefault="00D04ACC" w:rsidP="00D04ACC">
            <w:pPr>
              <w:tabs>
                <w:tab w:val="left" w:pos="1470"/>
              </w:tabs>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化学需氧量的测定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重铬酸盐法</w:t>
            </w:r>
            <w:r w:rsidRPr="00BF02E2">
              <w:rPr>
                <w:rFonts w:ascii="Times New Roman" w:eastAsia="宋体" w:hAnsi="Times New Roman" w:cs="Times New Roman"/>
                <w:color w:val="0070C0"/>
                <w:szCs w:val="21"/>
              </w:rPr>
              <w:t xml:space="preserve"> GB/T11914-1989</w:t>
            </w:r>
          </w:p>
        </w:tc>
      </w:tr>
      <w:tr w:rsidR="00D04ACC" w:rsidRPr="00BF02E2" w14:paraId="3C439BF0" w14:textId="77777777" w:rsidTr="005B0975">
        <w:trPr>
          <w:trHeight w:val="340"/>
          <w:jc w:val="center"/>
        </w:trPr>
        <w:tc>
          <w:tcPr>
            <w:tcW w:w="406" w:type="pct"/>
            <w:vAlign w:val="center"/>
          </w:tcPr>
          <w:p w14:paraId="5C29275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w:t>
            </w:r>
          </w:p>
        </w:tc>
        <w:tc>
          <w:tcPr>
            <w:tcW w:w="988" w:type="pct"/>
            <w:vAlign w:val="center"/>
          </w:tcPr>
          <w:p w14:paraId="31D6287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SS</w:t>
            </w:r>
          </w:p>
        </w:tc>
        <w:tc>
          <w:tcPr>
            <w:tcW w:w="3606" w:type="pct"/>
            <w:vAlign w:val="center"/>
          </w:tcPr>
          <w:p w14:paraId="7FDC29FC" w14:textId="77777777" w:rsidR="00D04ACC" w:rsidRPr="00BF02E2" w:rsidRDefault="00D04ACC" w:rsidP="00D04ACC">
            <w:pP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悬浮物的测定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重量法</w:t>
            </w:r>
            <w:r w:rsidRPr="00BF02E2">
              <w:rPr>
                <w:rFonts w:ascii="Times New Roman" w:eastAsia="宋体" w:hAnsi="Times New Roman" w:cs="Times New Roman"/>
                <w:color w:val="0070C0"/>
                <w:szCs w:val="21"/>
              </w:rPr>
              <w:t xml:space="preserve"> GB/T11901-1989</w:t>
            </w:r>
          </w:p>
        </w:tc>
      </w:tr>
      <w:tr w:rsidR="00D04ACC" w:rsidRPr="00BF02E2" w14:paraId="1706775A" w14:textId="77777777" w:rsidTr="005B0975">
        <w:trPr>
          <w:trHeight w:val="340"/>
          <w:jc w:val="center"/>
        </w:trPr>
        <w:tc>
          <w:tcPr>
            <w:tcW w:w="406" w:type="pct"/>
            <w:vAlign w:val="center"/>
          </w:tcPr>
          <w:p w14:paraId="08C2158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w:t>
            </w:r>
          </w:p>
        </w:tc>
        <w:tc>
          <w:tcPr>
            <w:tcW w:w="988" w:type="pct"/>
            <w:vAlign w:val="center"/>
          </w:tcPr>
          <w:p w14:paraId="18C11053"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氨氮</w:t>
            </w:r>
          </w:p>
        </w:tc>
        <w:tc>
          <w:tcPr>
            <w:tcW w:w="3606" w:type="pct"/>
            <w:vAlign w:val="center"/>
          </w:tcPr>
          <w:p w14:paraId="419BF4AD" w14:textId="77777777" w:rsidR="00D04ACC" w:rsidRPr="00BF02E2" w:rsidRDefault="00D04ACC" w:rsidP="00D04ACC">
            <w:pP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氨氮的测定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纳氏试剂分光光度法</w:t>
            </w:r>
            <w:r w:rsidRPr="00BF02E2">
              <w:rPr>
                <w:rFonts w:ascii="Times New Roman" w:eastAsia="宋体" w:hAnsi="Times New Roman" w:cs="Times New Roman"/>
                <w:color w:val="0070C0"/>
                <w:szCs w:val="21"/>
              </w:rPr>
              <w:t>HJ535-2009</w:t>
            </w:r>
          </w:p>
        </w:tc>
      </w:tr>
      <w:tr w:rsidR="00D04ACC" w:rsidRPr="00BF02E2" w14:paraId="67096E20" w14:textId="77777777" w:rsidTr="005B0975">
        <w:trPr>
          <w:trHeight w:val="340"/>
          <w:jc w:val="center"/>
        </w:trPr>
        <w:tc>
          <w:tcPr>
            <w:tcW w:w="406" w:type="pct"/>
            <w:vAlign w:val="center"/>
          </w:tcPr>
          <w:p w14:paraId="4057D8C8" w14:textId="20A75B7A" w:rsidR="00D04ACC" w:rsidRPr="00BF02E2" w:rsidRDefault="000073DF" w:rsidP="00D04ACC">
            <w:pPr>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5</w:t>
            </w:r>
          </w:p>
        </w:tc>
        <w:tc>
          <w:tcPr>
            <w:tcW w:w="988" w:type="pct"/>
            <w:vAlign w:val="center"/>
          </w:tcPr>
          <w:p w14:paraId="052457D6"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snapToGrid w:val="0"/>
                <w:color w:val="0070C0"/>
                <w:kern w:val="0"/>
                <w:szCs w:val="21"/>
              </w:rPr>
              <w:t>总磷</w:t>
            </w:r>
          </w:p>
        </w:tc>
        <w:tc>
          <w:tcPr>
            <w:tcW w:w="3606" w:type="pct"/>
            <w:vAlign w:val="center"/>
          </w:tcPr>
          <w:p w14:paraId="5E4A64C9" w14:textId="77777777" w:rsidR="00D04ACC" w:rsidRPr="00BF02E2" w:rsidRDefault="00D04ACC" w:rsidP="00D04ACC">
            <w:pP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总磷的测定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钼酸铵分光光度法</w:t>
            </w:r>
            <w:r w:rsidRPr="00BF02E2">
              <w:rPr>
                <w:rFonts w:ascii="Times New Roman" w:eastAsia="宋体" w:hAnsi="Times New Roman" w:cs="Times New Roman"/>
                <w:color w:val="0070C0"/>
                <w:szCs w:val="21"/>
              </w:rPr>
              <w:t xml:space="preserve"> GB/T11893-1989</w:t>
            </w:r>
          </w:p>
        </w:tc>
      </w:tr>
      <w:tr w:rsidR="00D04ACC" w:rsidRPr="00BF02E2" w14:paraId="2550FA04" w14:textId="77777777" w:rsidTr="005B0975">
        <w:trPr>
          <w:trHeight w:val="340"/>
          <w:jc w:val="center"/>
        </w:trPr>
        <w:tc>
          <w:tcPr>
            <w:tcW w:w="406" w:type="pct"/>
            <w:vAlign w:val="center"/>
          </w:tcPr>
          <w:p w14:paraId="6FD2AC2C" w14:textId="272232E6" w:rsidR="00D04ACC" w:rsidRPr="00BF02E2" w:rsidRDefault="000073DF" w:rsidP="00D04ACC">
            <w:pPr>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6</w:t>
            </w:r>
          </w:p>
        </w:tc>
        <w:tc>
          <w:tcPr>
            <w:tcW w:w="988" w:type="pct"/>
            <w:vAlign w:val="center"/>
          </w:tcPr>
          <w:p w14:paraId="0023F91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DO</w:t>
            </w:r>
          </w:p>
        </w:tc>
        <w:tc>
          <w:tcPr>
            <w:tcW w:w="3606" w:type="pct"/>
            <w:vAlign w:val="center"/>
          </w:tcPr>
          <w:p w14:paraId="7F16B5FF" w14:textId="77777777" w:rsidR="00D04ACC" w:rsidRPr="00BF02E2" w:rsidRDefault="00D04ACC" w:rsidP="00D04ACC">
            <w:pP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溶解氧的测定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电化学探头法</w:t>
            </w:r>
            <w:r w:rsidRPr="00BF02E2">
              <w:rPr>
                <w:rFonts w:ascii="Times New Roman" w:eastAsia="宋体" w:hAnsi="Times New Roman" w:cs="Times New Roman"/>
                <w:color w:val="0070C0"/>
                <w:szCs w:val="21"/>
              </w:rPr>
              <w:t>HJ 506-2009</w:t>
            </w:r>
          </w:p>
        </w:tc>
      </w:tr>
      <w:tr w:rsidR="00D04ACC" w:rsidRPr="00BF02E2" w14:paraId="72FAB2DB" w14:textId="77777777" w:rsidTr="005B0975">
        <w:trPr>
          <w:trHeight w:val="340"/>
          <w:jc w:val="center"/>
        </w:trPr>
        <w:tc>
          <w:tcPr>
            <w:tcW w:w="406" w:type="pct"/>
            <w:vAlign w:val="center"/>
          </w:tcPr>
          <w:p w14:paraId="2E942F6A" w14:textId="03A43371" w:rsidR="00D04ACC" w:rsidRPr="00BF02E2" w:rsidRDefault="000073DF" w:rsidP="00D04ACC">
            <w:pPr>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7</w:t>
            </w:r>
          </w:p>
        </w:tc>
        <w:tc>
          <w:tcPr>
            <w:tcW w:w="988" w:type="pct"/>
            <w:vAlign w:val="center"/>
          </w:tcPr>
          <w:p w14:paraId="05EBC5AF"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石油类</w:t>
            </w:r>
          </w:p>
        </w:tc>
        <w:tc>
          <w:tcPr>
            <w:tcW w:w="3606" w:type="pct"/>
            <w:vAlign w:val="center"/>
          </w:tcPr>
          <w:p w14:paraId="410B8BB0" w14:textId="77777777" w:rsidR="00D04ACC" w:rsidRPr="00BF02E2" w:rsidRDefault="00D04ACC" w:rsidP="00D04ACC">
            <w:pPr>
              <w:tabs>
                <w:tab w:val="left" w:pos="1155"/>
              </w:tabs>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石油类和动植物油测定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红外分光光度法</w:t>
            </w:r>
            <w:r w:rsidRPr="00BF02E2">
              <w:rPr>
                <w:rFonts w:ascii="Times New Roman" w:eastAsia="宋体" w:hAnsi="Times New Roman" w:cs="Times New Roman"/>
                <w:color w:val="0070C0"/>
                <w:szCs w:val="21"/>
              </w:rPr>
              <w:t>HJ637-2012</w:t>
            </w:r>
          </w:p>
        </w:tc>
      </w:tr>
      <w:tr w:rsidR="00D04ACC" w:rsidRPr="00BF02E2" w14:paraId="66612E0D" w14:textId="77777777" w:rsidTr="005B0975">
        <w:trPr>
          <w:trHeight w:val="340"/>
          <w:jc w:val="center"/>
        </w:trPr>
        <w:tc>
          <w:tcPr>
            <w:tcW w:w="406" w:type="pct"/>
            <w:vAlign w:val="center"/>
          </w:tcPr>
          <w:p w14:paraId="16AC662F" w14:textId="22FB89A3" w:rsidR="00D04ACC" w:rsidRPr="00BF02E2" w:rsidRDefault="000073DF" w:rsidP="00D04ACC">
            <w:pPr>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8</w:t>
            </w:r>
          </w:p>
        </w:tc>
        <w:tc>
          <w:tcPr>
            <w:tcW w:w="988" w:type="pct"/>
            <w:vAlign w:val="center"/>
          </w:tcPr>
          <w:p w14:paraId="6ED8DED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总氮</w:t>
            </w:r>
          </w:p>
        </w:tc>
        <w:tc>
          <w:tcPr>
            <w:tcW w:w="3606" w:type="pct"/>
            <w:vAlign w:val="center"/>
          </w:tcPr>
          <w:p w14:paraId="10E96F58" w14:textId="77777777" w:rsidR="00D04ACC" w:rsidRPr="00BF02E2" w:rsidRDefault="00D04ACC" w:rsidP="00D04ACC">
            <w:pPr>
              <w:tabs>
                <w:tab w:val="left" w:pos="1155"/>
              </w:tabs>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总氮的测定</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碱性过硫酸钾消解紫外分光光度法</w:t>
            </w:r>
            <w:r w:rsidRPr="00BF02E2">
              <w:rPr>
                <w:rFonts w:ascii="Times New Roman" w:eastAsia="宋体" w:hAnsi="Times New Roman" w:cs="Times New Roman"/>
                <w:color w:val="0070C0"/>
                <w:szCs w:val="21"/>
              </w:rPr>
              <w:t xml:space="preserve">  HJ 636-2012</w:t>
            </w:r>
          </w:p>
        </w:tc>
      </w:tr>
      <w:tr w:rsidR="00D04ACC" w:rsidRPr="00BF02E2" w14:paraId="237B6671" w14:textId="77777777" w:rsidTr="005B0975">
        <w:trPr>
          <w:trHeight w:val="340"/>
          <w:jc w:val="center"/>
        </w:trPr>
        <w:tc>
          <w:tcPr>
            <w:tcW w:w="406" w:type="pct"/>
            <w:vAlign w:val="center"/>
          </w:tcPr>
          <w:p w14:paraId="39309392" w14:textId="610E9F8B" w:rsidR="00D04ACC" w:rsidRPr="00BF02E2" w:rsidRDefault="000073DF" w:rsidP="00D04ACC">
            <w:pPr>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lastRenderedPageBreak/>
              <w:t>9</w:t>
            </w:r>
          </w:p>
        </w:tc>
        <w:tc>
          <w:tcPr>
            <w:tcW w:w="988" w:type="pct"/>
            <w:vAlign w:val="center"/>
          </w:tcPr>
          <w:p w14:paraId="179A22A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高锰酸盐指数</w:t>
            </w:r>
          </w:p>
        </w:tc>
        <w:tc>
          <w:tcPr>
            <w:tcW w:w="3606" w:type="pct"/>
            <w:vAlign w:val="center"/>
          </w:tcPr>
          <w:p w14:paraId="0F2F451F" w14:textId="77777777" w:rsidR="00D04ACC" w:rsidRPr="00BF02E2" w:rsidRDefault="00D04ACC" w:rsidP="00D04ACC">
            <w:pPr>
              <w:tabs>
                <w:tab w:val="left" w:pos="1155"/>
              </w:tabs>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水质</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高锰酸盐指数的测定</w:t>
            </w:r>
            <w:r w:rsidRPr="00BF02E2">
              <w:rPr>
                <w:rFonts w:ascii="Times New Roman" w:eastAsia="宋体" w:hAnsi="Times New Roman" w:cs="Times New Roman"/>
                <w:color w:val="0070C0"/>
                <w:szCs w:val="21"/>
              </w:rPr>
              <w:t xml:space="preserve"> GB/T11892-1989</w:t>
            </w:r>
          </w:p>
        </w:tc>
      </w:tr>
    </w:tbl>
    <w:p w14:paraId="42262518"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4C69E4E8" w14:textId="01F0200D" w:rsidR="00D04ACC" w:rsidRPr="00BF02E2" w:rsidRDefault="00634020" w:rsidP="005C06DD">
      <w:pPr>
        <w:adjustRightInd w:val="0"/>
        <w:snapToGrid w:val="0"/>
        <w:spacing w:line="360" w:lineRule="auto"/>
        <w:ind w:left="-709" w:firstLineChars="300" w:firstLine="723"/>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.2.3</w:t>
      </w:r>
      <w:r w:rsidR="00D04ACC" w:rsidRPr="00BF02E2">
        <w:rPr>
          <w:rFonts w:ascii="Times New Roman" w:eastAsia="宋体" w:hAnsi="Times New Roman" w:cs="Times New Roman"/>
          <w:b/>
          <w:color w:val="0070C0"/>
          <w:sz w:val="24"/>
          <w:szCs w:val="24"/>
        </w:rPr>
        <w:t>水环境质量现状评价</w:t>
      </w:r>
    </w:p>
    <w:p w14:paraId="157F744C"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）评价标准</w:t>
      </w:r>
    </w:p>
    <w:p w14:paraId="559D3D2F"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地表水环境质量现状评价采用《地表水环境质量标准》（</w:t>
      </w:r>
      <w:r w:rsidRPr="00BF02E2">
        <w:rPr>
          <w:rFonts w:ascii="Times New Roman" w:eastAsia="宋体" w:hAnsi="Times New Roman" w:cs="Times New Roman"/>
          <w:color w:val="0070C0"/>
          <w:sz w:val="24"/>
          <w:szCs w:val="24"/>
        </w:rPr>
        <w:t>GB3838-2002</w:t>
      </w:r>
      <w:r w:rsidRPr="00BF02E2">
        <w:rPr>
          <w:rFonts w:ascii="Times New Roman" w:eastAsia="宋体" w:hAnsi="Times New Roman" w:cs="Times New Roman"/>
          <w:color w:val="0070C0"/>
          <w:sz w:val="24"/>
          <w:szCs w:val="24"/>
        </w:rPr>
        <w:t>）</w:t>
      </w:r>
      <w:r w:rsidR="00974E44" w:rsidRPr="00BF02E2">
        <w:rPr>
          <w:rFonts w:ascii="Times New Roman" w:eastAsia="宋体" w:hAnsi="Times New Roman" w:cs="Times New Roman"/>
          <w:color w:val="0070C0"/>
          <w:sz w:val="24"/>
          <w:szCs w:val="24"/>
        </w:rPr>
        <w:fldChar w:fldCharType="begin"/>
      </w:r>
      <w:r w:rsidRPr="00BF02E2">
        <w:rPr>
          <w:rFonts w:ascii="Times New Roman" w:eastAsia="宋体" w:hAnsi="Times New Roman" w:cs="Times New Roman"/>
          <w:color w:val="0070C0"/>
          <w:sz w:val="24"/>
          <w:szCs w:val="24"/>
        </w:rPr>
        <w:instrText xml:space="preserve"> = 2 \* ROMAN </w:instrText>
      </w:r>
      <w:r w:rsidR="00974E44" w:rsidRPr="00BF02E2">
        <w:rPr>
          <w:rFonts w:ascii="Times New Roman" w:eastAsia="宋体" w:hAnsi="Times New Roman" w:cs="Times New Roman"/>
          <w:color w:val="0070C0"/>
          <w:sz w:val="24"/>
          <w:szCs w:val="24"/>
        </w:rPr>
        <w:fldChar w:fldCharType="separate"/>
      </w:r>
      <w:r w:rsidRPr="00BF02E2">
        <w:rPr>
          <w:rFonts w:ascii="Times New Roman" w:eastAsia="宋体" w:hAnsi="Times New Roman" w:cs="Times New Roman"/>
          <w:color w:val="0070C0"/>
          <w:sz w:val="24"/>
          <w:szCs w:val="24"/>
        </w:rPr>
        <w:t>II</w:t>
      </w:r>
      <w:r w:rsidR="00974E44" w:rsidRPr="00BF02E2">
        <w:rPr>
          <w:rFonts w:ascii="Times New Roman" w:eastAsia="宋体" w:hAnsi="Times New Roman" w:cs="Times New Roman"/>
          <w:color w:val="0070C0"/>
          <w:sz w:val="24"/>
          <w:szCs w:val="24"/>
        </w:rPr>
        <w:fldChar w:fldCharType="end"/>
      </w:r>
      <w:r w:rsidRPr="00BF02E2">
        <w:rPr>
          <w:rFonts w:ascii="Times New Roman" w:eastAsia="宋体" w:hAnsi="Times New Roman" w:cs="Times New Roman"/>
          <w:color w:val="0070C0"/>
          <w:sz w:val="24"/>
          <w:szCs w:val="24"/>
        </w:rPr>
        <w:t>类水质标准，其标准值见表</w:t>
      </w:r>
      <w:r w:rsidRPr="00BF02E2">
        <w:rPr>
          <w:rFonts w:ascii="Times New Roman" w:eastAsia="宋体" w:hAnsi="Times New Roman" w:cs="Times New Roman"/>
          <w:color w:val="0070C0"/>
          <w:sz w:val="24"/>
          <w:szCs w:val="24"/>
        </w:rPr>
        <w:t>2.2-4</w:t>
      </w:r>
      <w:r w:rsidRPr="00BF02E2">
        <w:rPr>
          <w:rFonts w:ascii="Times New Roman" w:eastAsia="宋体" w:hAnsi="Times New Roman" w:cs="Times New Roman"/>
          <w:color w:val="0070C0"/>
          <w:sz w:val="24"/>
          <w:szCs w:val="24"/>
        </w:rPr>
        <w:t>。</w:t>
      </w:r>
    </w:p>
    <w:p w14:paraId="0C41090C"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）评价方法</w:t>
      </w:r>
    </w:p>
    <w:p w14:paraId="3604C41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水质评价方法本着简单、合理、直观的原则，采用单因子标准指数法进行评价。其模式如下：</w:t>
      </w:r>
    </w:p>
    <w:p w14:paraId="6FE358B4"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object w:dxaOrig="841" w:dyaOrig="720" w14:anchorId="4B7B4DD8">
          <v:shape id="对象 11" o:spid="_x0000_i1030" type="#_x0000_t75" style="width:83pt;height:42pt;mso-position-horizontal-relative:page;mso-position-vertical-relative:page" o:ole="">
            <v:imagedata r:id="rId28" o:title=""/>
          </v:shape>
          <o:OLEObject Type="Embed" ProgID="Equation.2" ShapeID="对象 11" DrawAspect="Content" ObjectID="_1576939223" r:id="rId29"/>
        </w:object>
      </w:r>
    </w:p>
    <w:p w14:paraId="7FCEF3FD"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式中：</w:t>
      </w:r>
      <w:r w:rsidRPr="00BF02E2">
        <w:rPr>
          <w:rFonts w:ascii="Times New Roman" w:eastAsia="宋体" w:hAnsi="Times New Roman" w:cs="Times New Roman"/>
          <w:color w:val="0070C0"/>
          <w:sz w:val="24"/>
          <w:szCs w:val="24"/>
        </w:rPr>
        <w:t>P</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第ｉ种污染物在第</w:t>
      </w:r>
      <w:r w:rsidRPr="00BF02E2">
        <w:rPr>
          <w:rFonts w:ascii="Times New Roman" w:eastAsia="宋体" w:hAnsi="Times New Roman" w:cs="Times New Roman"/>
          <w:color w:val="0070C0"/>
          <w:sz w:val="24"/>
          <w:szCs w:val="24"/>
        </w:rPr>
        <w:t>j</w:t>
      </w:r>
      <w:r w:rsidRPr="00BF02E2">
        <w:rPr>
          <w:rFonts w:ascii="Times New Roman" w:eastAsia="宋体" w:hAnsi="Times New Roman" w:cs="Times New Roman"/>
          <w:color w:val="0070C0"/>
          <w:sz w:val="24"/>
          <w:szCs w:val="24"/>
        </w:rPr>
        <w:t>点的指数；</w:t>
      </w:r>
    </w:p>
    <w:p w14:paraId="417321D4" w14:textId="77777777" w:rsidR="00D04ACC" w:rsidRPr="00BF02E2" w:rsidRDefault="00D04ACC" w:rsidP="00D04ACC">
      <w:pPr>
        <w:adjustRightInd w:val="0"/>
        <w:snapToGrid w:val="0"/>
        <w:spacing w:line="360" w:lineRule="auto"/>
        <w:ind w:firstLineChars="500" w:firstLine="120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C</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第ｉ种污染物在第</w:t>
      </w:r>
      <w:r w:rsidRPr="00BF02E2">
        <w:rPr>
          <w:rFonts w:ascii="Times New Roman" w:eastAsia="宋体" w:hAnsi="Times New Roman" w:cs="Times New Roman"/>
          <w:color w:val="0070C0"/>
          <w:sz w:val="24"/>
          <w:szCs w:val="24"/>
        </w:rPr>
        <w:t>j</w:t>
      </w:r>
      <w:r w:rsidRPr="00BF02E2">
        <w:rPr>
          <w:rFonts w:ascii="Times New Roman" w:eastAsia="宋体" w:hAnsi="Times New Roman" w:cs="Times New Roman"/>
          <w:color w:val="0070C0"/>
          <w:sz w:val="24"/>
          <w:szCs w:val="24"/>
        </w:rPr>
        <w:t>点的监测平均值（</w:t>
      </w:r>
      <w:r w:rsidRPr="00BF02E2">
        <w:rPr>
          <w:rFonts w:ascii="Times New Roman" w:eastAsia="宋体" w:hAnsi="Times New Roman" w:cs="Times New Roman"/>
          <w:color w:val="0070C0"/>
          <w:sz w:val="24"/>
          <w:szCs w:val="24"/>
        </w:rPr>
        <w:t>mg/L</w:t>
      </w:r>
      <w:r w:rsidRPr="00BF02E2">
        <w:rPr>
          <w:rFonts w:ascii="Times New Roman" w:eastAsia="宋体" w:hAnsi="Times New Roman" w:cs="Times New Roman"/>
          <w:color w:val="0070C0"/>
          <w:sz w:val="24"/>
          <w:szCs w:val="24"/>
        </w:rPr>
        <w:t>）；</w:t>
      </w:r>
    </w:p>
    <w:p w14:paraId="78E591A9"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 xml:space="preserve">      S</w:t>
      </w:r>
      <w:r w:rsidRPr="00BF02E2">
        <w:rPr>
          <w:rFonts w:ascii="Times New Roman" w:eastAsia="宋体" w:hAnsi="Times New Roman" w:cs="Times New Roman"/>
          <w:color w:val="0070C0"/>
          <w:sz w:val="24"/>
          <w:szCs w:val="24"/>
          <w:vertAlign w:val="subscript"/>
        </w:rPr>
        <w:t>ij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第ｉ种污染物的评价标准（</w:t>
      </w:r>
      <w:r w:rsidRPr="00BF02E2">
        <w:rPr>
          <w:rFonts w:ascii="Times New Roman" w:eastAsia="宋体" w:hAnsi="Times New Roman" w:cs="Times New Roman"/>
          <w:color w:val="0070C0"/>
          <w:sz w:val="24"/>
          <w:szCs w:val="24"/>
        </w:rPr>
        <w:t>mg/L</w:t>
      </w:r>
      <w:r w:rsidRPr="00BF02E2">
        <w:rPr>
          <w:rFonts w:ascii="Times New Roman" w:eastAsia="宋体" w:hAnsi="Times New Roman" w:cs="Times New Roman"/>
          <w:color w:val="0070C0"/>
          <w:sz w:val="24"/>
          <w:szCs w:val="24"/>
        </w:rPr>
        <w:t>）。</w:t>
      </w:r>
    </w:p>
    <w:p w14:paraId="1A1203D2"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其中溶解氧为：</w:t>
      </w:r>
    </w:p>
    <w:p w14:paraId="402959D8"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object w:dxaOrig="2043" w:dyaOrig="800" w14:anchorId="54664324">
          <v:shape id="对象 12" o:spid="_x0000_i1031" type="#_x0000_t75" style="width:105.65pt;height:41pt;mso-position-horizontal-relative:page;mso-position-vertical-relative:page" o:ole="" fillcolor="#6d6d6d">
            <v:imagedata r:id="rId30" o:title=""/>
          </v:shape>
          <o:OLEObject Type="Embed" ProgID="Equation.DSMT4" ShapeID="对象 12" DrawAspect="Content" ObjectID="_1576939224" r:id="rId31"/>
        </w:object>
      </w:r>
      <w:r w:rsidRPr="00BF02E2">
        <w:rPr>
          <w:rFonts w:ascii="Times New Roman" w:eastAsia="宋体" w:hAnsi="Times New Roman" w:cs="Times New Roman"/>
          <w:color w:val="0070C0"/>
          <w:sz w:val="24"/>
          <w:szCs w:val="24"/>
        </w:rPr>
        <w:t xml:space="preserve">      Doj≥Dos</w:t>
      </w:r>
    </w:p>
    <w:p w14:paraId="0D68830C"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object w:dxaOrig="1842" w:dyaOrig="720" w14:anchorId="722A9697">
          <v:shape id="对象 13" o:spid="_x0000_i1032" type="#_x0000_t75" style="width:94.35pt;height:37pt;mso-position-horizontal-relative:page;mso-position-vertical-relative:page" o:ole="" fillcolor="#6d6d6d">
            <v:imagedata r:id="rId32" o:title=""/>
          </v:shape>
          <o:OLEObject Type="Embed" ProgID="Equation.DSMT4" ShapeID="对象 13" DrawAspect="Content" ObjectID="_1576939225" r:id="rId33"/>
        </w:object>
      </w:r>
      <w:r w:rsidRPr="00BF02E2">
        <w:rPr>
          <w:rFonts w:ascii="Times New Roman" w:eastAsia="宋体" w:hAnsi="Times New Roman" w:cs="Times New Roman"/>
          <w:color w:val="0070C0"/>
          <w:sz w:val="24"/>
          <w:szCs w:val="24"/>
        </w:rPr>
        <w:t xml:space="preserve">      Doj&lt;Dos</w:t>
      </w:r>
    </w:p>
    <w:p w14:paraId="7D78131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object w:dxaOrig="1601" w:dyaOrig="620" w14:anchorId="66E008E1">
          <v:shape id="对象 14" o:spid="_x0000_i1033" type="#_x0000_t75" style="width:83pt;height:30pt;mso-position-horizontal-relative:page;mso-position-vertical-relative:page" o:ole="" fillcolor="#6d6d6d">
            <v:imagedata r:id="rId34" o:title=""/>
          </v:shape>
          <o:OLEObject Type="Embed" ProgID="Equation.DSMT4" ShapeID="对象 14" DrawAspect="Content" ObjectID="_1576939226" r:id="rId35"/>
        </w:object>
      </w:r>
    </w:p>
    <w:p w14:paraId="028127E2"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式中：</w:t>
      </w:r>
      <w:r w:rsidRPr="00BF02E2">
        <w:rPr>
          <w:rFonts w:ascii="Times New Roman" w:eastAsia="宋体" w:hAnsi="Times New Roman" w:cs="Times New Roman"/>
          <w:color w:val="0070C0"/>
          <w:sz w:val="24"/>
          <w:szCs w:val="24"/>
        </w:rPr>
        <w:t>DO</w:t>
      </w:r>
      <w:r w:rsidRPr="00BF02E2">
        <w:rPr>
          <w:rFonts w:ascii="Times New Roman" w:eastAsia="宋体" w:hAnsi="Times New Roman" w:cs="Times New Roman"/>
          <w:color w:val="0070C0"/>
          <w:sz w:val="24"/>
          <w:szCs w:val="24"/>
          <w:vertAlign w:val="subscript"/>
        </w:rPr>
        <w:t>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w:t>
      </w:r>
      <w:r w:rsidRPr="00BF02E2">
        <w:rPr>
          <w:rFonts w:ascii="Times New Roman" w:eastAsia="宋体" w:hAnsi="Times New Roman" w:cs="Times New Roman"/>
          <w:color w:val="0070C0"/>
          <w:sz w:val="24"/>
          <w:szCs w:val="24"/>
        </w:rPr>
        <w:t>j</w:t>
      </w:r>
      <w:r w:rsidRPr="00BF02E2">
        <w:rPr>
          <w:rFonts w:ascii="Times New Roman" w:eastAsia="宋体" w:hAnsi="Times New Roman" w:cs="Times New Roman"/>
          <w:color w:val="0070C0"/>
          <w:sz w:val="24"/>
          <w:szCs w:val="24"/>
        </w:rPr>
        <w:t>点的监测平均值（</w:t>
      </w:r>
      <w:r w:rsidRPr="00BF02E2">
        <w:rPr>
          <w:rFonts w:ascii="Times New Roman" w:eastAsia="宋体" w:hAnsi="Times New Roman" w:cs="Times New Roman"/>
          <w:color w:val="0070C0"/>
          <w:sz w:val="24"/>
          <w:szCs w:val="24"/>
        </w:rPr>
        <w:t>mg/L</w:t>
      </w:r>
      <w:r w:rsidRPr="00BF02E2">
        <w:rPr>
          <w:rFonts w:ascii="Times New Roman" w:eastAsia="宋体" w:hAnsi="Times New Roman" w:cs="Times New Roman"/>
          <w:color w:val="0070C0"/>
          <w:sz w:val="24"/>
          <w:szCs w:val="24"/>
        </w:rPr>
        <w:t>）；</w:t>
      </w:r>
    </w:p>
    <w:p w14:paraId="2FE3CA5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 xml:space="preserve">      DO</w:t>
      </w:r>
      <w:r w:rsidRPr="00BF02E2">
        <w:rPr>
          <w:rFonts w:ascii="Times New Roman" w:eastAsia="宋体" w:hAnsi="Times New Roman" w:cs="Times New Roman"/>
          <w:color w:val="0070C0"/>
          <w:sz w:val="24"/>
          <w:szCs w:val="24"/>
          <w:vertAlign w:val="subscript"/>
        </w:rPr>
        <w:t>s</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评价标准（</w:t>
      </w:r>
      <w:r w:rsidRPr="00BF02E2">
        <w:rPr>
          <w:rFonts w:ascii="Times New Roman" w:eastAsia="宋体" w:hAnsi="Times New Roman" w:cs="Times New Roman"/>
          <w:color w:val="0070C0"/>
          <w:sz w:val="24"/>
          <w:szCs w:val="24"/>
        </w:rPr>
        <w:t>mg/L</w:t>
      </w:r>
      <w:r w:rsidRPr="00BF02E2">
        <w:rPr>
          <w:rFonts w:ascii="Times New Roman" w:eastAsia="宋体" w:hAnsi="Times New Roman" w:cs="Times New Roman"/>
          <w:color w:val="0070C0"/>
          <w:sz w:val="24"/>
          <w:szCs w:val="24"/>
        </w:rPr>
        <w:t>）；</w:t>
      </w:r>
    </w:p>
    <w:p w14:paraId="50D733A5"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 xml:space="preserve">      DO</w:t>
      </w:r>
      <w:r w:rsidRPr="00BF02E2">
        <w:rPr>
          <w:rFonts w:ascii="Times New Roman" w:eastAsia="宋体" w:hAnsi="Times New Roman" w:cs="Times New Roman"/>
          <w:color w:val="0070C0"/>
          <w:sz w:val="24"/>
          <w:szCs w:val="24"/>
          <w:vertAlign w:val="subscript"/>
        </w:rPr>
        <w:t>f</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饱和溶解氧浓度（</w:t>
      </w:r>
      <w:r w:rsidRPr="00BF02E2">
        <w:rPr>
          <w:rFonts w:ascii="Times New Roman" w:eastAsia="宋体" w:hAnsi="Times New Roman" w:cs="Times New Roman"/>
          <w:color w:val="0070C0"/>
          <w:sz w:val="24"/>
          <w:szCs w:val="24"/>
        </w:rPr>
        <w:t>mg/L</w:t>
      </w:r>
      <w:r w:rsidRPr="00BF02E2">
        <w:rPr>
          <w:rFonts w:ascii="Times New Roman" w:eastAsia="宋体" w:hAnsi="Times New Roman" w:cs="Times New Roman"/>
          <w:color w:val="0070C0"/>
          <w:sz w:val="24"/>
          <w:szCs w:val="24"/>
        </w:rPr>
        <w:t>）；</w:t>
      </w:r>
    </w:p>
    <w:p w14:paraId="6AE513F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的标准指数为：</w:t>
      </w:r>
    </w:p>
    <w:p w14:paraId="713BA818"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object w:dxaOrig="1783" w:dyaOrig="720" w14:anchorId="3BC17A7A">
          <v:shape id="对象 15" o:spid="_x0000_i1034" type="#_x0000_t75" style="width:96.35pt;height:32pt;mso-position-horizontal-relative:page;mso-position-vertical-relative:page" o:ole="">
            <v:imagedata r:id="rId36" o:title=""/>
          </v:shape>
          <o:OLEObject Type="Embed" ProgID="Equation.2" ShapeID="对象 15" DrawAspect="Content" ObjectID="_1576939227" r:id="rId37"/>
        </w:object>
      </w:r>
      <w:r w:rsidRPr="00BF02E2">
        <w:rPr>
          <w:rFonts w:ascii="Times New Roman" w:eastAsia="宋体" w:hAnsi="Times New Roman" w:cs="Times New Roman"/>
          <w:color w:val="0070C0"/>
          <w:sz w:val="24"/>
          <w:szCs w:val="24"/>
        </w:rPr>
        <w:t xml:space="preserve">   pHj≤7.0</w:t>
      </w:r>
    </w:p>
    <w:p w14:paraId="18AC97EF"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object w:dxaOrig="1762" w:dyaOrig="720" w14:anchorId="088472E4">
          <v:shape id="对象 16" o:spid="_x0000_i1035" type="#_x0000_t75" style="width:102pt;height:32pt;mso-position-horizontal-relative:page;mso-position-vertical-relative:page" o:ole="">
            <v:imagedata r:id="rId38" o:title=""/>
          </v:shape>
          <o:OLEObject Type="Embed" ProgID="Equation.2" ShapeID="对象 16" DrawAspect="Content" ObjectID="_1576939228" r:id="rId39"/>
        </w:object>
      </w:r>
      <w:r w:rsidRPr="00BF02E2">
        <w:rPr>
          <w:rFonts w:ascii="Times New Roman" w:eastAsia="宋体" w:hAnsi="Times New Roman" w:cs="Times New Roman"/>
          <w:color w:val="0070C0"/>
          <w:sz w:val="24"/>
          <w:szCs w:val="24"/>
        </w:rPr>
        <w:t xml:space="preserve">   pHj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7.0</w:t>
      </w:r>
    </w:p>
    <w:p w14:paraId="304D5F00"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式中：</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vertAlign w:val="subscript"/>
        </w:rPr>
        <w:t>j</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第</w:t>
      </w:r>
      <w:r w:rsidRPr="00BF02E2">
        <w:rPr>
          <w:rFonts w:ascii="Times New Roman" w:eastAsia="宋体" w:hAnsi="Times New Roman" w:cs="Times New Roman"/>
          <w:color w:val="0070C0"/>
          <w:sz w:val="24"/>
          <w:szCs w:val="24"/>
        </w:rPr>
        <w:t>j</w:t>
      </w:r>
      <w:r w:rsidRPr="00BF02E2">
        <w:rPr>
          <w:rFonts w:ascii="Times New Roman" w:eastAsia="宋体" w:hAnsi="Times New Roman" w:cs="Times New Roman"/>
          <w:color w:val="0070C0"/>
          <w:sz w:val="24"/>
          <w:szCs w:val="24"/>
        </w:rPr>
        <w:t>点的监测平均值；</w:t>
      </w:r>
    </w:p>
    <w:p w14:paraId="23425F2A"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 xml:space="preserve">      pH</w:t>
      </w:r>
      <w:r w:rsidRPr="00BF02E2">
        <w:rPr>
          <w:rFonts w:ascii="Times New Roman" w:eastAsia="宋体" w:hAnsi="Times New Roman" w:cs="Times New Roman"/>
          <w:color w:val="0070C0"/>
          <w:sz w:val="24"/>
          <w:szCs w:val="24"/>
          <w:vertAlign w:val="subscript"/>
        </w:rPr>
        <w:t>sd</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水质标准中规定的下限；</w:t>
      </w:r>
    </w:p>
    <w:p w14:paraId="444991C5"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lastRenderedPageBreak/>
        <w:t xml:space="preserve">      pH</w:t>
      </w:r>
      <w:r w:rsidRPr="00BF02E2">
        <w:rPr>
          <w:rFonts w:ascii="Times New Roman" w:eastAsia="宋体" w:hAnsi="Times New Roman" w:cs="Times New Roman"/>
          <w:color w:val="0070C0"/>
          <w:sz w:val="24"/>
          <w:szCs w:val="24"/>
          <w:vertAlign w:val="subscript"/>
        </w:rPr>
        <w:t>su</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水质标准中规定的上限。</w:t>
      </w:r>
    </w:p>
    <w:p w14:paraId="5569FF4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）水环境质量现状评价</w:t>
      </w:r>
    </w:p>
    <w:p w14:paraId="5E73BA15" w14:textId="2AEF5C55"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水质现状评价结果分别见表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w:t>
      </w:r>
      <w:r w:rsidR="00371487">
        <w:rPr>
          <w:rFonts w:ascii="Times New Roman" w:eastAsia="宋体" w:hAnsi="Times New Roman" w:cs="Times New Roman"/>
          <w:color w:val="0070C0"/>
          <w:sz w:val="24"/>
          <w:szCs w:val="24"/>
        </w:rPr>
        <w:t>8</w:t>
      </w:r>
      <w:r w:rsidRPr="00BF02E2">
        <w:rPr>
          <w:rFonts w:ascii="Times New Roman" w:eastAsia="宋体" w:hAnsi="Times New Roman" w:cs="Times New Roman"/>
          <w:color w:val="0070C0"/>
          <w:sz w:val="24"/>
          <w:szCs w:val="24"/>
        </w:rPr>
        <w:t>。</w:t>
      </w:r>
    </w:p>
    <w:p w14:paraId="18B6AFAB" w14:textId="77777777" w:rsidR="00D04ACC" w:rsidRPr="00BF02E2" w:rsidRDefault="00D04ACC" w:rsidP="00D04ACC">
      <w:pPr>
        <w:widowControl/>
        <w:jc w:val="left"/>
        <w:rPr>
          <w:rFonts w:ascii="Times New Roman" w:hAnsi="Times New Roman" w:cs="Times New Roman"/>
          <w:b/>
          <w:color w:val="0070C0"/>
          <w:kern w:val="21"/>
          <w:sz w:val="28"/>
          <w:szCs w:val="20"/>
        </w:rPr>
        <w:sectPr w:rsidR="00D04ACC" w:rsidRPr="00BF02E2" w:rsidSect="00F30EE8">
          <w:pgSz w:w="11907" w:h="16840"/>
          <w:pgMar w:top="1440" w:right="1418" w:bottom="1440" w:left="1418" w:header="851" w:footer="851" w:gutter="0"/>
          <w:cols w:space="720"/>
        </w:sectPr>
      </w:pPr>
    </w:p>
    <w:p w14:paraId="337DE626" w14:textId="6DC5F64C" w:rsidR="00D04ACC" w:rsidRPr="00BF02E2" w:rsidRDefault="00D04ACC" w:rsidP="00D04ACC">
      <w:pPr>
        <w:adjustRightInd w:val="0"/>
        <w:snapToGrid w:val="0"/>
        <w:spacing w:line="360" w:lineRule="auto"/>
        <w:ind w:firstLine="482"/>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lastRenderedPageBreak/>
        <w:t>表</w:t>
      </w:r>
      <w:r w:rsidR="00634020">
        <w:rPr>
          <w:rFonts w:ascii="Times New Roman" w:eastAsia="宋体" w:hAnsi="Times New Roman" w:cs="Times New Roman"/>
          <w:b/>
          <w:bCs/>
          <w:color w:val="0070C0"/>
          <w:sz w:val="24"/>
          <w:szCs w:val="24"/>
        </w:rPr>
        <w:t>5.2</w:t>
      </w:r>
      <w:r w:rsidRPr="00BF02E2">
        <w:rPr>
          <w:rFonts w:ascii="Times New Roman" w:eastAsia="宋体" w:hAnsi="Times New Roman" w:cs="Times New Roman"/>
          <w:b/>
          <w:bCs/>
          <w:color w:val="0070C0"/>
          <w:sz w:val="24"/>
          <w:szCs w:val="24"/>
        </w:rPr>
        <w:t>-</w:t>
      </w:r>
      <w:r w:rsidR="00371487">
        <w:rPr>
          <w:rFonts w:ascii="Times New Roman" w:eastAsia="宋体" w:hAnsi="Times New Roman" w:cs="Times New Roman"/>
          <w:b/>
          <w:bCs/>
          <w:color w:val="0070C0"/>
          <w:sz w:val="24"/>
          <w:szCs w:val="24"/>
        </w:rPr>
        <w:t>8</w:t>
      </w:r>
      <w:r w:rsidRPr="00BF02E2">
        <w:rPr>
          <w:rFonts w:ascii="Times New Roman" w:eastAsia="宋体" w:hAnsi="Times New Roman" w:cs="Times New Roman"/>
          <w:b/>
          <w:bCs/>
          <w:color w:val="0070C0"/>
          <w:sz w:val="24"/>
          <w:szCs w:val="24"/>
        </w:rPr>
        <w:t xml:space="preserve"> </w:t>
      </w:r>
      <w:r w:rsidRPr="00BF02E2">
        <w:rPr>
          <w:rFonts w:ascii="Times New Roman" w:eastAsia="宋体" w:hAnsi="Times New Roman" w:cs="Times New Roman"/>
          <w:b/>
          <w:bCs/>
          <w:color w:val="0070C0"/>
          <w:sz w:val="24"/>
          <w:szCs w:val="28"/>
        </w:rPr>
        <w:t>水环境现状监测值及评价结果统计（单位：</w:t>
      </w:r>
      <w:r w:rsidRPr="00BF02E2">
        <w:rPr>
          <w:rFonts w:ascii="Times New Roman" w:eastAsia="宋体" w:hAnsi="Times New Roman" w:cs="Times New Roman"/>
          <w:b/>
          <w:bCs/>
          <w:color w:val="0070C0"/>
          <w:sz w:val="24"/>
          <w:szCs w:val="28"/>
        </w:rPr>
        <w:t>mg/L</w:t>
      </w:r>
      <w:r w:rsidRPr="00BF02E2">
        <w:rPr>
          <w:rFonts w:ascii="Times New Roman" w:eastAsia="宋体" w:hAnsi="Times New Roman" w:cs="Times New Roman"/>
          <w:b/>
          <w:bCs/>
          <w:color w:val="0070C0"/>
          <w:sz w:val="24"/>
          <w:szCs w:val="28"/>
        </w:rPr>
        <w:t>，</w:t>
      </w:r>
      <w:r w:rsidRPr="00BF02E2">
        <w:rPr>
          <w:rFonts w:ascii="Times New Roman" w:eastAsia="宋体" w:hAnsi="Times New Roman" w:cs="Times New Roman"/>
          <w:b/>
          <w:bCs/>
          <w:color w:val="0070C0"/>
          <w:sz w:val="24"/>
          <w:szCs w:val="28"/>
        </w:rPr>
        <w:t>pH</w:t>
      </w:r>
      <w:r w:rsidRPr="00BF02E2">
        <w:rPr>
          <w:rFonts w:ascii="Times New Roman" w:eastAsia="宋体" w:hAnsi="Times New Roman" w:cs="Times New Roman"/>
          <w:b/>
          <w:bCs/>
          <w:color w:val="0070C0"/>
          <w:sz w:val="24"/>
          <w:szCs w:val="28"/>
        </w:rPr>
        <w:t>除外）</w:t>
      </w:r>
    </w:p>
    <w:tbl>
      <w:tblPr>
        <w:tblW w:w="5000" w:type="pct"/>
        <w:jc w:val="center"/>
        <w:tblBorders>
          <w:top w:val="single" w:sz="12" w:space="0" w:color="auto"/>
          <w:bottom w:val="single" w:sz="12"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623"/>
        <w:gridCol w:w="1619"/>
        <w:gridCol w:w="921"/>
        <w:gridCol w:w="1364"/>
        <w:gridCol w:w="1473"/>
        <w:gridCol w:w="1386"/>
        <w:gridCol w:w="1151"/>
        <w:gridCol w:w="921"/>
        <w:gridCol w:w="1157"/>
        <w:gridCol w:w="1339"/>
        <w:gridCol w:w="1050"/>
      </w:tblGrid>
      <w:tr w:rsidR="000073DF" w:rsidRPr="00BF02E2" w14:paraId="1DADAFB3" w14:textId="77777777" w:rsidTr="000073DF">
        <w:trPr>
          <w:tblHeader/>
          <w:jc w:val="center"/>
        </w:trPr>
        <w:tc>
          <w:tcPr>
            <w:tcW w:w="579" w:type="pct"/>
            <w:vAlign w:val="center"/>
          </w:tcPr>
          <w:p w14:paraId="7FF30E07" w14:textId="77777777" w:rsidR="000073DF" w:rsidRPr="00BF02E2" w:rsidRDefault="000073DF" w:rsidP="00D04ACC">
            <w:pPr>
              <w:widowControl/>
              <w:contextualSpacing/>
              <w:jc w:val="center"/>
              <w:rPr>
                <w:rFonts w:ascii="Times New Roman" w:eastAsia="宋体" w:hAnsi="Times New Roman" w:cs="Times New Roman"/>
                <w:b/>
                <w:color w:val="0070C0"/>
                <w:kern w:val="0"/>
                <w:szCs w:val="21"/>
              </w:rPr>
            </w:pPr>
            <w:r w:rsidRPr="00BF02E2">
              <w:rPr>
                <w:rFonts w:ascii="Times New Roman" w:eastAsia="宋体" w:hAnsi="Times New Roman" w:cs="Times New Roman"/>
                <w:b/>
                <w:color w:val="0070C0"/>
                <w:kern w:val="0"/>
                <w:szCs w:val="21"/>
              </w:rPr>
              <w:t>断面</w:t>
            </w:r>
          </w:p>
        </w:tc>
        <w:tc>
          <w:tcPr>
            <w:tcW w:w="578" w:type="pct"/>
            <w:vAlign w:val="center"/>
          </w:tcPr>
          <w:p w14:paraId="2A6E14A9" w14:textId="77777777" w:rsidR="000073DF" w:rsidRPr="00BF02E2" w:rsidRDefault="000073DF" w:rsidP="00D04ACC">
            <w:pPr>
              <w:contextualSpacing/>
              <w:jc w:val="center"/>
              <w:rPr>
                <w:rFonts w:ascii="Times New Roman" w:eastAsia="宋体" w:hAnsi="Times New Roman" w:cs="Times New Roman"/>
                <w:b/>
                <w:color w:val="0070C0"/>
                <w:kern w:val="0"/>
                <w:szCs w:val="21"/>
              </w:rPr>
            </w:pPr>
            <w:r w:rsidRPr="00BF02E2">
              <w:rPr>
                <w:rFonts w:ascii="Times New Roman" w:eastAsia="宋体" w:hAnsi="Times New Roman" w:cs="Times New Roman"/>
                <w:b/>
                <w:color w:val="0070C0"/>
                <w:kern w:val="0"/>
                <w:szCs w:val="21"/>
              </w:rPr>
              <w:t>项目</w:t>
            </w:r>
          </w:p>
        </w:tc>
        <w:tc>
          <w:tcPr>
            <w:tcW w:w="329" w:type="pct"/>
            <w:vAlign w:val="center"/>
          </w:tcPr>
          <w:p w14:paraId="5C1B6372"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pH</w:t>
            </w:r>
          </w:p>
        </w:tc>
        <w:tc>
          <w:tcPr>
            <w:tcW w:w="487" w:type="pct"/>
            <w:vAlign w:val="center"/>
          </w:tcPr>
          <w:p w14:paraId="21C2F444"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CODcr</w:t>
            </w:r>
          </w:p>
        </w:tc>
        <w:tc>
          <w:tcPr>
            <w:tcW w:w="526" w:type="pct"/>
            <w:vAlign w:val="center"/>
          </w:tcPr>
          <w:p w14:paraId="4F21A51A"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CODmn</w:t>
            </w:r>
          </w:p>
        </w:tc>
        <w:tc>
          <w:tcPr>
            <w:tcW w:w="495" w:type="pct"/>
            <w:vAlign w:val="center"/>
          </w:tcPr>
          <w:p w14:paraId="58C7AC76"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氨氮</w:t>
            </w:r>
          </w:p>
        </w:tc>
        <w:tc>
          <w:tcPr>
            <w:tcW w:w="411" w:type="pct"/>
            <w:vAlign w:val="center"/>
          </w:tcPr>
          <w:p w14:paraId="7F3018C9"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总磷</w:t>
            </w:r>
          </w:p>
        </w:tc>
        <w:tc>
          <w:tcPr>
            <w:tcW w:w="329" w:type="pct"/>
            <w:vAlign w:val="center"/>
          </w:tcPr>
          <w:p w14:paraId="7333C2C3"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DO</w:t>
            </w:r>
          </w:p>
        </w:tc>
        <w:tc>
          <w:tcPr>
            <w:tcW w:w="413" w:type="pct"/>
            <w:vAlign w:val="center"/>
          </w:tcPr>
          <w:p w14:paraId="23C3BAD6"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总氮</w:t>
            </w:r>
          </w:p>
        </w:tc>
        <w:tc>
          <w:tcPr>
            <w:tcW w:w="478" w:type="pct"/>
            <w:vAlign w:val="center"/>
          </w:tcPr>
          <w:p w14:paraId="26E3714B"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石油类</w:t>
            </w:r>
          </w:p>
        </w:tc>
        <w:tc>
          <w:tcPr>
            <w:tcW w:w="375" w:type="pct"/>
            <w:vAlign w:val="center"/>
          </w:tcPr>
          <w:p w14:paraId="7E7E2402"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SS</w:t>
            </w:r>
          </w:p>
        </w:tc>
      </w:tr>
      <w:tr w:rsidR="000073DF" w:rsidRPr="00BF02E2" w14:paraId="2D99F912" w14:textId="77777777" w:rsidTr="000073DF">
        <w:trPr>
          <w:jc w:val="center"/>
        </w:trPr>
        <w:tc>
          <w:tcPr>
            <w:tcW w:w="579" w:type="pct"/>
            <w:vMerge w:val="restart"/>
            <w:vAlign w:val="center"/>
          </w:tcPr>
          <w:p w14:paraId="2B3A312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W1</w:t>
            </w:r>
          </w:p>
          <w:p w14:paraId="727D92AA" w14:textId="77777777" w:rsidR="000073DF" w:rsidRPr="00BF02E2" w:rsidRDefault="000073DF" w:rsidP="00D04ACC">
            <w:pPr>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扬子水源地</w:t>
            </w:r>
          </w:p>
        </w:tc>
        <w:tc>
          <w:tcPr>
            <w:tcW w:w="578" w:type="pct"/>
            <w:vAlign w:val="center"/>
          </w:tcPr>
          <w:p w14:paraId="5670859C"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最小值</w:t>
            </w:r>
          </w:p>
        </w:tc>
        <w:tc>
          <w:tcPr>
            <w:tcW w:w="329" w:type="pct"/>
            <w:vAlign w:val="center"/>
          </w:tcPr>
          <w:p w14:paraId="35C28345"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7.44</w:t>
            </w:r>
          </w:p>
        </w:tc>
        <w:tc>
          <w:tcPr>
            <w:tcW w:w="487" w:type="pct"/>
            <w:vAlign w:val="center"/>
          </w:tcPr>
          <w:p w14:paraId="0232C07E"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10</w:t>
            </w:r>
          </w:p>
        </w:tc>
        <w:tc>
          <w:tcPr>
            <w:tcW w:w="526" w:type="pct"/>
            <w:vAlign w:val="center"/>
          </w:tcPr>
          <w:p w14:paraId="700F4DC1"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c>
          <w:tcPr>
            <w:tcW w:w="495" w:type="pct"/>
            <w:vAlign w:val="center"/>
          </w:tcPr>
          <w:p w14:paraId="1626D6DC"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0.209</w:t>
            </w:r>
          </w:p>
        </w:tc>
        <w:tc>
          <w:tcPr>
            <w:tcW w:w="411" w:type="pct"/>
            <w:vAlign w:val="center"/>
          </w:tcPr>
          <w:p w14:paraId="6B0D762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0.07</w:t>
            </w:r>
          </w:p>
        </w:tc>
        <w:tc>
          <w:tcPr>
            <w:tcW w:w="329" w:type="pct"/>
            <w:vAlign w:val="center"/>
          </w:tcPr>
          <w:p w14:paraId="7E79E9BD"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6.98</w:t>
            </w:r>
          </w:p>
        </w:tc>
        <w:tc>
          <w:tcPr>
            <w:tcW w:w="413" w:type="pct"/>
            <w:vAlign w:val="center"/>
          </w:tcPr>
          <w:p w14:paraId="2608ED60" w14:textId="77777777" w:rsidR="000073DF" w:rsidRPr="00BF02E2" w:rsidRDefault="000073DF" w:rsidP="00D04ACC">
            <w:pPr>
              <w:contextualSpacing/>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0.319</w:t>
            </w:r>
          </w:p>
        </w:tc>
        <w:tc>
          <w:tcPr>
            <w:tcW w:w="478" w:type="pct"/>
            <w:vAlign w:val="center"/>
          </w:tcPr>
          <w:p w14:paraId="3F873D23"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0.02</w:t>
            </w:r>
          </w:p>
        </w:tc>
        <w:tc>
          <w:tcPr>
            <w:tcW w:w="375" w:type="pct"/>
            <w:vAlign w:val="center"/>
          </w:tcPr>
          <w:p w14:paraId="4241499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17</w:t>
            </w:r>
          </w:p>
        </w:tc>
      </w:tr>
      <w:tr w:rsidR="000073DF" w:rsidRPr="00BF02E2" w14:paraId="7D9EB6EF" w14:textId="77777777" w:rsidTr="000073DF">
        <w:trPr>
          <w:jc w:val="center"/>
        </w:trPr>
        <w:tc>
          <w:tcPr>
            <w:tcW w:w="579" w:type="pct"/>
            <w:vMerge/>
            <w:vAlign w:val="center"/>
          </w:tcPr>
          <w:p w14:paraId="06F4FA1D"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7F2BE474"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最大值</w:t>
            </w:r>
          </w:p>
        </w:tc>
        <w:tc>
          <w:tcPr>
            <w:tcW w:w="329" w:type="pct"/>
            <w:vAlign w:val="center"/>
          </w:tcPr>
          <w:p w14:paraId="51E81FA4"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7.68</w:t>
            </w:r>
          </w:p>
        </w:tc>
        <w:tc>
          <w:tcPr>
            <w:tcW w:w="487" w:type="pct"/>
            <w:vAlign w:val="center"/>
          </w:tcPr>
          <w:p w14:paraId="5112A6D3"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w:t>
            </w:r>
          </w:p>
        </w:tc>
        <w:tc>
          <w:tcPr>
            <w:tcW w:w="526" w:type="pct"/>
            <w:vAlign w:val="center"/>
          </w:tcPr>
          <w:p w14:paraId="5396DB19"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2.6</w:t>
            </w:r>
          </w:p>
        </w:tc>
        <w:tc>
          <w:tcPr>
            <w:tcW w:w="495" w:type="pct"/>
            <w:vAlign w:val="center"/>
          </w:tcPr>
          <w:p w14:paraId="5D601DE1"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0.414</w:t>
            </w:r>
          </w:p>
        </w:tc>
        <w:tc>
          <w:tcPr>
            <w:tcW w:w="411" w:type="pct"/>
            <w:vAlign w:val="center"/>
          </w:tcPr>
          <w:p w14:paraId="4B672BBC"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0.093</w:t>
            </w:r>
          </w:p>
        </w:tc>
        <w:tc>
          <w:tcPr>
            <w:tcW w:w="329" w:type="pct"/>
            <w:vAlign w:val="center"/>
          </w:tcPr>
          <w:p w14:paraId="5005B3D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7.23</w:t>
            </w:r>
          </w:p>
        </w:tc>
        <w:tc>
          <w:tcPr>
            <w:tcW w:w="413" w:type="pct"/>
            <w:vAlign w:val="center"/>
          </w:tcPr>
          <w:p w14:paraId="05D0680B"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0.478</w:t>
            </w:r>
          </w:p>
        </w:tc>
        <w:tc>
          <w:tcPr>
            <w:tcW w:w="478" w:type="pct"/>
            <w:vAlign w:val="center"/>
          </w:tcPr>
          <w:p w14:paraId="27341EED"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w:t>
            </w:r>
          </w:p>
        </w:tc>
        <w:tc>
          <w:tcPr>
            <w:tcW w:w="375" w:type="pct"/>
            <w:vAlign w:val="center"/>
          </w:tcPr>
          <w:p w14:paraId="15933507"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r>
      <w:tr w:rsidR="000073DF" w:rsidRPr="00BF02E2" w14:paraId="676A326F" w14:textId="77777777" w:rsidTr="000073DF">
        <w:trPr>
          <w:jc w:val="center"/>
        </w:trPr>
        <w:tc>
          <w:tcPr>
            <w:tcW w:w="579" w:type="pct"/>
            <w:vMerge/>
            <w:vAlign w:val="center"/>
          </w:tcPr>
          <w:p w14:paraId="4CDCEB34"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523817C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平均值</w:t>
            </w:r>
          </w:p>
        </w:tc>
        <w:tc>
          <w:tcPr>
            <w:tcW w:w="329" w:type="pct"/>
            <w:vAlign w:val="center"/>
          </w:tcPr>
          <w:p w14:paraId="4CF64BF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1FCC6466"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12.89</w:t>
            </w:r>
          </w:p>
        </w:tc>
        <w:tc>
          <w:tcPr>
            <w:tcW w:w="526" w:type="pct"/>
            <w:vAlign w:val="center"/>
          </w:tcPr>
          <w:p w14:paraId="7F345C97"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2.39</w:t>
            </w:r>
          </w:p>
        </w:tc>
        <w:tc>
          <w:tcPr>
            <w:tcW w:w="495" w:type="pct"/>
            <w:vAlign w:val="center"/>
          </w:tcPr>
          <w:p w14:paraId="16D10E4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0.331</w:t>
            </w:r>
          </w:p>
        </w:tc>
        <w:tc>
          <w:tcPr>
            <w:tcW w:w="411" w:type="pct"/>
            <w:vAlign w:val="center"/>
          </w:tcPr>
          <w:p w14:paraId="6D1CC820"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0.085</w:t>
            </w:r>
          </w:p>
        </w:tc>
        <w:tc>
          <w:tcPr>
            <w:tcW w:w="329" w:type="pct"/>
            <w:vAlign w:val="center"/>
          </w:tcPr>
          <w:p w14:paraId="04365EC7"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7.13</w:t>
            </w:r>
          </w:p>
        </w:tc>
        <w:tc>
          <w:tcPr>
            <w:tcW w:w="413" w:type="pct"/>
            <w:vAlign w:val="center"/>
          </w:tcPr>
          <w:p w14:paraId="34DEA22E"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0.403</w:t>
            </w:r>
          </w:p>
        </w:tc>
        <w:tc>
          <w:tcPr>
            <w:tcW w:w="478" w:type="pct"/>
            <w:vAlign w:val="center"/>
          </w:tcPr>
          <w:p w14:paraId="5C0086CA"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0.029</w:t>
            </w:r>
          </w:p>
        </w:tc>
        <w:tc>
          <w:tcPr>
            <w:tcW w:w="375" w:type="pct"/>
            <w:vAlign w:val="center"/>
          </w:tcPr>
          <w:p w14:paraId="1B3FE98C"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19.33</w:t>
            </w:r>
          </w:p>
        </w:tc>
      </w:tr>
      <w:tr w:rsidR="000073DF" w:rsidRPr="00BF02E2" w14:paraId="596AF8F0" w14:textId="77777777" w:rsidTr="000073DF">
        <w:trPr>
          <w:jc w:val="center"/>
        </w:trPr>
        <w:tc>
          <w:tcPr>
            <w:tcW w:w="579" w:type="pct"/>
            <w:vMerge/>
            <w:vAlign w:val="center"/>
          </w:tcPr>
          <w:p w14:paraId="701DAA95"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3D26034D"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污染指数</w:t>
            </w:r>
          </w:p>
        </w:tc>
        <w:tc>
          <w:tcPr>
            <w:tcW w:w="329" w:type="pct"/>
            <w:vAlign w:val="center"/>
          </w:tcPr>
          <w:p w14:paraId="76596D79"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5FC9A641"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0.86</w:t>
            </w:r>
          </w:p>
        </w:tc>
        <w:tc>
          <w:tcPr>
            <w:tcW w:w="526" w:type="pct"/>
            <w:vAlign w:val="center"/>
          </w:tcPr>
          <w:p w14:paraId="55FBE9A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0.60</w:t>
            </w:r>
          </w:p>
        </w:tc>
        <w:tc>
          <w:tcPr>
            <w:tcW w:w="495" w:type="pct"/>
            <w:vAlign w:val="center"/>
          </w:tcPr>
          <w:p w14:paraId="3C3F5D9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0.66</w:t>
            </w:r>
          </w:p>
        </w:tc>
        <w:tc>
          <w:tcPr>
            <w:tcW w:w="411" w:type="pct"/>
            <w:vAlign w:val="center"/>
          </w:tcPr>
          <w:p w14:paraId="65F582D4"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0.85</w:t>
            </w:r>
          </w:p>
        </w:tc>
        <w:tc>
          <w:tcPr>
            <w:tcW w:w="329" w:type="pct"/>
            <w:vAlign w:val="center"/>
          </w:tcPr>
          <w:p w14:paraId="16A8E23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0.63</w:t>
            </w:r>
          </w:p>
        </w:tc>
        <w:tc>
          <w:tcPr>
            <w:tcW w:w="413" w:type="pct"/>
            <w:vAlign w:val="center"/>
          </w:tcPr>
          <w:p w14:paraId="67FB6B1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0.81</w:t>
            </w:r>
          </w:p>
        </w:tc>
        <w:tc>
          <w:tcPr>
            <w:tcW w:w="478" w:type="pct"/>
            <w:vAlign w:val="center"/>
          </w:tcPr>
          <w:p w14:paraId="3347342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0.59</w:t>
            </w:r>
          </w:p>
        </w:tc>
        <w:tc>
          <w:tcPr>
            <w:tcW w:w="375" w:type="pct"/>
            <w:vAlign w:val="center"/>
          </w:tcPr>
          <w:p w14:paraId="4DA8B93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0.77</w:t>
            </w:r>
          </w:p>
        </w:tc>
      </w:tr>
      <w:tr w:rsidR="000073DF" w:rsidRPr="00BF02E2" w14:paraId="289930C4" w14:textId="77777777" w:rsidTr="000073DF">
        <w:trPr>
          <w:jc w:val="center"/>
        </w:trPr>
        <w:tc>
          <w:tcPr>
            <w:tcW w:w="579" w:type="pct"/>
            <w:vMerge/>
            <w:vAlign w:val="center"/>
          </w:tcPr>
          <w:p w14:paraId="77DCFBC1"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73B322E1"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超标率</w:t>
            </w:r>
            <w:r w:rsidRPr="00BF02E2">
              <w:rPr>
                <w:rFonts w:ascii="Times New Roman" w:eastAsia="宋体" w:hAnsi="Times New Roman" w:cs="Times New Roman"/>
                <w:color w:val="0070C0"/>
                <w:kern w:val="0"/>
                <w:szCs w:val="21"/>
              </w:rPr>
              <w:t>%</w:t>
            </w:r>
          </w:p>
        </w:tc>
        <w:tc>
          <w:tcPr>
            <w:tcW w:w="329" w:type="pct"/>
            <w:vAlign w:val="center"/>
          </w:tcPr>
          <w:p w14:paraId="3A4E1709"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szCs w:val="21"/>
              </w:rPr>
              <w:t>0</w:t>
            </w:r>
          </w:p>
        </w:tc>
        <w:tc>
          <w:tcPr>
            <w:tcW w:w="487" w:type="pct"/>
            <w:vAlign w:val="center"/>
          </w:tcPr>
          <w:p w14:paraId="60D69380"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526" w:type="pct"/>
            <w:vAlign w:val="center"/>
          </w:tcPr>
          <w:p w14:paraId="22E59089"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95" w:type="pct"/>
            <w:vAlign w:val="center"/>
          </w:tcPr>
          <w:p w14:paraId="5BE694FC"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11" w:type="pct"/>
            <w:vAlign w:val="center"/>
          </w:tcPr>
          <w:p w14:paraId="37EE70B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329" w:type="pct"/>
            <w:vAlign w:val="center"/>
          </w:tcPr>
          <w:p w14:paraId="51682A20"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13" w:type="pct"/>
            <w:vAlign w:val="center"/>
          </w:tcPr>
          <w:p w14:paraId="2424E631"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78" w:type="pct"/>
            <w:vAlign w:val="center"/>
          </w:tcPr>
          <w:p w14:paraId="369FB41A"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375" w:type="pct"/>
            <w:vAlign w:val="center"/>
          </w:tcPr>
          <w:p w14:paraId="27CD1C2B"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r>
      <w:tr w:rsidR="000073DF" w:rsidRPr="00BF02E2" w14:paraId="45E3C792" w14:textId="77777777" w:rsidTr="000073DF">
        <w:trPr>
          <w:jc w:val="center"/>
        </w:trPr>
        <w:tc>
          <w:tcPr>
            <w:tcW w:w="579" w:type="pct"/>
            <w:vMerge w:val="restart"/>
            <w:vAlign w:val="center"/>
          </w:tcPr>
          <w:p w14:paraId="17F0A73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W2</w:t>
            </w:r>
          </w:p>
          <w:p w14:paraId="064CDFC7" w14:textId="77777777" w:rsidR="000073DF" w:rsidRPr="00BF02E2" w:rsidRDefault="000073DF" w:rsidP="00D04ACC">
            <w:pPr>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bCs/>
                <w:color w:val="0070C0"/>
                <w:kern w:val="0"/>
                <w:szCs w:val="21"/>
              </w:rPr>
              <w:t>扬子公司</w:t>
            </w:r>
            <w:r w:rsidRPr="00BF02E2">
              <w:rPr>
                <w:rFonts w:ascii="Times New Roman" w:eastAsia="宋体" w:hAnsi="Times New Roman" w:cs="Times New Roman"/>
                <w:bCs/>
                <w:color w:val="0070C0"/>
                <w:kern w:val="0"/>
                <w:szCs w:val="21"/>
              </w:rPr>
              <w:t>1#</w:t>
            </w:r>
            <w:r w:rsidRPr="00BF02E2">
              <w:rPr>
                <w:rFonts w:ascii="Times New Roman" w:eastAsia="宋体" w:hAnsi="Times New Roman" w:cs="Times New Roman"/>
                <w:bCs/>
                <w:color w:val="0070C0"/>
                <w:kern w:val="0"/>
                <w:szCs w:val="21"/>
              </w:rPr>
              <w:t>排口上游</w:t>
            </w:r>
            <w:r w:rsidRPr="00BF02E2">
              <w:rPr>
                <w:rFonts w:ascii="Times New Roman" w:eastAsia="宋体" w:hAnsi="Times New Roman" w:cs="Times New Roman"/>
                <w:bCs/>
                <w:color w:val="0070C0"/>
                <w:kern w:val="0"/>
                <w:szCs w:val="21"/>
              </w:rPr>
              <w:t>500m</w:t>
            </w:r>
          </w:p>
        </w:tc>
        <w:tc>
          <w:tcPr>
            <w:tcW w:w="578" w:type="pct"/>
            <w:vAlign w:val="center"/>
          </w:tcPr>
          <w:p w14:paraId="4E317822"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最小值</w:t>
            </w:r>
          </w:p>
        </w:tc>
        <w:tc>
          <w:tcPr>
            <w:tcW w:w="329" w:type="pct"/>
            <w:vAlign w:val="center"/>
          </w:tcPr>
          <w:p w14:paraId="5ADA9BF3"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7.53</w:t>
            </w:r>
          </w:p>
        </w:tc>
        <w:tc>
          <w:tcPr>
            <w:tcW w:w="487" w:type="pct"/>
            <w:vAlign w:val="center"/>
          </w:tcPr>
          <w:p w14:paraId="0F9D8CD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12</w:t>
            </w:r>
          </w:p>
        </w:tc>
        <w:tc>
          <w:tcPr>
            <w:tcW w:w="526" w:type="pct"/>
            <w:vAlign w:val="center"/>
          </w:tcPr>
          <w:p w14:paraId="2A30426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2.1</w:t>
            </w:r>
          </w:p>
        </w:tc>
        <w:tc>
          <w:tcPr>
            <w:tcW w:w="495" w:type="pct"/>
            <w:vAlign w:val="center"/>
          </w:tcPr>
          <w:p w14:paraId="1871769E"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0.279</w:t>
            </w:r>
          </w:p>
        </w:tc>
        <w:tc>
          <w:tcPr>
            <w:tcW w:w="411" w:type="pct"/>
            <w:vAlign w:val="center"/>
          </w:tcPr>
          <w:p w14:paraId="53E03A27"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0.078</w:t>
            </w:r>
          </w:p>
        </w:tc>
        <w:tc>
          <w:tcPr>
            <w:tcW w:w="329" w:type="pct"/>
            <w:vAlign w:val="center"/>
          </w:tcPr>
          <w:p w14:paraId="5C23D131"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7.15</w:t>
            </w:r>
          </w:p>
        </w:tc>
        <w:tc>
          <w:tcPr>
            <w:tcW w:w="413" w:type="pct"/>
            <w:vAlign w:val="center"/>
          </w:tcPr>
          <w:p w14:paraId="651D3BA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0.359</w:t>
            </w:r>
          </w:p>
        </w:tc>
        <w:tc>
          <w:tcPr>
            <w:tcW w:w="478" w:type="pct"/>
            <w:vAlign w:val="center"/>
          </w:tcPr>
          <w:p w14:paraId="2D85B934"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0.02</w:t>
            </w:r>
          </w:p>
        </w:tc>
        <w:tc>
          <w:tcPr>
            <w:tcW w:w="375" w:type="pct"/>
            <w:vAlign w:val="center"/>
          </w:tcPr>
          <w:p w14:paraId="7E1EC35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17</w:t>
            </w:r>
          </w:p>
        </w:tc>
      </w:tr>
      <w:tr w:rsidR="000073DF" w:rsidRPr="00BF02E2" w14:paraId="3B534F7F" w14:textId="77777777" w:rsidTr="000073DF">
        <w:trPr>
          <w:jc w:val="center"/>
        </w:trPr>
        <w:tc>
          <w:tcPr>
            <w:tcW w:w="579" w:type="pct"/>
            <w:vMerge/>
            <w:vAlign w:val="center"/>
          </w:tcPr>
          <w:p w14:paraId="4E6C0BD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22105011"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最大值</w:t>
            </w:r>
          </w:p>
        </w:tc>
        <w:tc>
          <w:tcPr>
            <w:tcW w:w="329" w:type="pct"/>
            <w:vAlign w:val="center"/>
          </w:tcPr>
          <w:p w14:paraId="66DC5EC9"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7.84</w:t>
            </w:r>
          </w:p>
        </w:tc>
        <w:tc>
          <w:tcPr>
            <w:tcW w:w="487" w:type="pct"/>
            <w:vAlign w:val="center"/>
          </w:tcPr>
          <w:p w14:paraId="2F2D313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w:t>
            </w:r>
          </w:p>
        </w:tc>
        <w:tc>
          <w:tcPr>
            <w:tcW w:w="526" w:type="pct"/>
            <w:vAlign w:val="center"/>
          </w:tcPr>
          <w:p w14:paraId="73C5EFE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2.7</w:t>
            </w:r>
          </w:p>
        </w:tc>
        <w:tc>
          <w:tcPr>
            <w:tcW w:w="495" w:type="pct"/>
            <w:vAlign w:val="center"/>
          </w:tcPr>
          <w:p w14:paraId="0B918AD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0.448</w:t>
            </w:r>
          </w:p>
        </w:tc>
        <w:tc>
          <w:tcPr>
            <w:tcW w:w="411" w:type="pct"/>
            <w:vAlign w:val="center"/>
          </w:tcPr>
          <w:p w14:paraId="698777B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0.098</w:t>
            </w:r>
          </w:p>
        </w:tc>
        <w:tc>
          <w:tcPr>
            <w:tcW w:w="329" w:type="pct"/>
            <w:vAlign w:val="center"/>
          </w:tcPr>
          <w:p w14:paraId="0D08E175"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7.38</w:t>
            </w:r>
          </w:p>
        </w:tc>
        <w:tc>
          <w:tcPr>
            <w:tcW w:w="413" w:type="pct"/>
            <w:vAlign w:val="center"/>
          </w:tcPr>
          <w:p w14:paraId="28BDF28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0.487</w:t>
            </w:r>
          </w:p>
        </w:tc>
        <w:tc>
          <w:tcPr>
            <w:tcW w:w="478" w:type="pct"/>
            <w:vAlign w:val="center"/>
          </w:tcPr>
          <w:p w14:paraId="1A0E51FB"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w:t>
            </w:r>
          </w:p>
        </w:tc>
        <w:tc>
          <w:tcPr>
            <w:tcW w:w="375" w:type="pct"/>
            <w:vAlign w:val="center"/>
          </w:tcPr>
          <w:p w14:paraId="326BC65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r>
      <w:tr w:rsidR="000073DF" w:rsidRPr="00BF02E2" w14:paraId="362B418C" w14:textId="77777777" w:rsidTr="000073DF">
        <w:trPr>
          <w:jc w:val="center"/>
        </w:trPr>
        <w:tc>
          <w:tcPr>
            <w:tcW w:w="579" w:type="pct"/>
            <w:vMerge/>
            <w:vAlign w:val="center"/>
          </w:tcPr>
          <w:p w14:paraId="061D9B59"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38DD6180"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平均值</w:t>
            </w:r>
          </w:p>
        </w:tc>
        <w:tc>
          <w:tcPr>
            <w:tcW w:w="329" w:type="pct"/>
            <w:vAlign w:val="center"/>
          </w:tcPr>
          <w:p w14:paraId="1FF23FDF"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2B8915B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13.94</w:t>
            </w:r>
          </w:p>
        </w:tc>
        <w:tc>
          <w:tcPr>
            <w:tcW w:w="526" w:type="pct"/>
            <w:vAlign w:val="center"/>
          </w:tcPr>
          <w:p w14:paraId="4513072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2.34</w:t>
            </w:r>
          </w:p>
        </w:tc>
        <w:tc>
          <w:tcPr>
            <w:tcW w:w="495" w:type="pct"/>
            <w:vAlign w:val="center"/>
          </w:tcPr>
          <w:p w14:paraId="0606AF8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0.379</w:t>
            </w:r>
          </w:p>
        </w:tc>
        <w:tc>
          <w:tcPr>
            <w:tcW w:w="411" w:type="pct"/>
            <w:vAlign w:val="center"/>
          </w:tcPr>
          <w:p w14:paraId="498781C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0.086</w:t>
            </w:r>
          </w:p>
        </w:tc>
        <w:tc>
          <w:tcPr>
            <w:tcW w:w="329" w:type="pct"/>
            <w:vAlign w:val="center"/>
          </w:tcPr>
          <w:p w14:paraId="6E8AF66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7.27</w:t>
            </w:r>
          </w:p>
        </w:tc>
        <w:tc>
          <w:tcPr>
            <w:tcW w:w="413" w:type="pct"/>
            <w:vAlign w:val="center"/>
          </w:tcPr>
          <w:p w14:paraId="641AB277"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0.430</w:t>
            </w:r>
          </w:p>
        </w:tc>
        <w:tc>
          <w:tcPr>
            <w:tcW w:w="478" w:type="pct"/>
            <w:vAlign w:val="center"/>
          </w:tcPr>
          <w:p w14:paraId="6F3D6727"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0.03</w:t>
            </w:r>
          </w:p>
        </w:tc>
        <w:tc>
          <w:tcPr>
            <w:tcW w:w="375" w:type="pct"/>
            <w:vAlign w:val="center"/>
          </w:tcPr>
          <w:p w14:paraId="21AB40E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19.50</w:t>
            </w:r>
          </w:p>
        </w:tc>
      </w:tr>
      <w:tr w:rsidR="000073DF" w:rsidRPr="00BF02E2" w14:paraId="70BDD678" w14:textId="77777777" w:rsidTr="000073DF">
        <w:trPr>
          <w:jc w:val="center"/>
        </w:trPr>
        <w:tc>
          <w:tcPr>
            <w:tcW w:w="579" w:type="pct"/>
            <w:vMerge/>
            <w:vAlign w:val="center"/>
          </w:tcPr>
          <w:p w14:paraId="347E657C"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700826C7"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污染指数</w:t>
            </w:r>
          </w:p>
        </w:tc>
        <w:tc>
          <w:tcPr>
            <w:tcW w:w="329" w:type="pct"/>
            <w:vAlign w:val="center"/>
          </w:tcPr>
          <w:p w14:paraId="03C48D3E"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266B3B32"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0.93</w:t>
            </w:r>
          </w:p>
        </w:tc>
        <w:tc>
          <w:tcPr>
            <w:tcW w:w="526" w:type="pct"/>
            <w:vAlign w:val="center"/>
          </w:tcPr>
          <w:p w14:paraId="7ACAC56D"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0.59</w:t>
            </w:r>
          </w:p>
        </w:tc>
        <w:tc>
          <w:tcPr>
            <w:tcW w:w="495" w:type="pct"/>
            <w:vAlign w:val="center"/>
          </w:tcPr>
          <w:p w14:paraId="5004E5C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0.76</w:t>
            </w:r>
          </w:p>
        </w:tc>
        <w:tc>
          <w:tcPr>
            <w:tcW w:w="411" w:type="pct"/>
            <w:vAlign w:val="center"/>
          </w:tcPr>
          <w:p w14:paraId="66EEDA07"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0.86</w:t>
            </w:r>
          </w:p>
        </w:tc>
        <w:tc>
          <w:tcPr>
            <w:tcW w:w="329" w:type="pct"/>
            <w:vAlign w:val="center"/>
          </w:tcPr>
          <w:p w14:paraId="742F323B"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0.59</w:t>
            </w:r>
          </w:p>
        </w:tc>
        <w:tc>
          <w:tcPr>
            <w:tcW w:w="413" w:type="pct"/>
            <w:vAlign w:val="center"/>
          </w:tcPr>
          <w:p w14:paraId="51A6ECA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0.86</w:t>
            </w:r>
          </w:p>
        </w:tc>
        <w:tc>
          <w:tcPr>
            <w:tcW w:w="478" w:type="pct"/>
            <w:vAlign w:val="center"/>
          </w:tcPr>
          <w:p w14:paraId="0BD1C02D"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0.60</w:t>
            </w:r>
          </w:p>
        </w:tc>
        <w:tc>
          <w:tcPr>
            <w:tcW w:w="375" w:type="pct"/>
            <w:vAlign w:val="center"/>
          </w:tcPr>
          <w:p w14:paraId="08C63B5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0.78</w:t>
            </w:r>
          </w:p>
        </w:tc>
      </w:tr>
      <w:tr w:rsidR="000073DF" w:rsidRPr="00BF02E2" w14:paraId="0544541C" w14:textId="77777777" w:rsidTr="000073DF">
        <w:trPr>
          <w:jc w:val="center"/>
        </w:trPr>
        <w:tc>
          <w:tcPr>
            <w:tcW w:w="579" w:type="pct"/>
            <w:vMerge/>
            <w:vAlign w:val="center"/>
          </w:tcPr>
          <w:p w14:paraId="3DD9B8D3"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64943A9C"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超标率</w:t>
            </w:r>
            <w:r w:rsidRPr="00BF02E2">
              <w:rPr>
                <w:rFonts w:ascii="Times New Roman" w:eastAsia="宋体" w:hAnsi="Times New Roman" w:cs="Times New Roman"/>
                <w:color w:val="0070C0"/>
                <w:kern w:val="0"/>
                <w:szCs w:val="21"/>
              </w:rPr>
              <w:t>%</w:t>
            </w:r>
          </w:p>
        </w:tc>
        <w:tc>
          <w:tcPr>
            <w:tcW w:w="329" w:type="pct"/>
            <w:vAlign w:val="center"/>
          </w:tcPr>
          <w:p w14:paraId="25996936"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szCs w:val="21"/>
              </w:rPr>
              <w:t>0</w:t>
            </w:r>
          </w:p>
        </w:tc>
        <w:tc>
          <w:tcPr>
            <w:tcW w:w="487" w:type="pct"/>
            <w:vAlign w:val="center"/>
          </w:tcPr>
          <w:p w14:paraId="0965FDBC"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526" w:type="pct"/>
            <w:vAlign w:val="center"/>
          </w:tcPr>
          <w:p w14:paraId="28C3C2DB"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95" w:type="pct"/>
            <w:vAlign w:val="center"/>
          </w:tcPr>
          <w:p w14:paraId="79170FD1"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11" w:type="pct"/>
            <w:vAlign w:val="center"/>
          </w:tcPr>
          <w:p w14:paraId="04C6B0FA"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329" w:type="pct"/>
            <w:vAlign w:val="center"/>
          </w:tcPr>
          <w:p w14:paraId="55801799"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13" w:type="pct"/>
            <w:vAlign w:val="center"/>
          </w:tcPr>
          <w:p w14:paraId="2E162BF0"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78" w:type="pct"/>
            <w:vAlign w:val="center"/>
          </w:tcPr>
          <w:p w14:paraId="23A06A7C"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375" w:type="pct"/>
            <w:vAlign w:val="center"/>
          </w:tcPr>
          <w:p w14:paraId="5C21D7C9"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r>
      <w:tr w:rsidR="000073DF" w:rsidRPr="00BF02E2" w14:paraId="73621CA4" w14:textId="77777777" w:rsidTr="000073DF">
        <w:trPr>
          <w:jc w:val="center"/>
        </w:trPr>
        <w:tc>
          <w:tcPr>
            <w:tcW w:w="579" w:type="pct"/>
            <w:vMerge w:val="restart"/>
            <w:vAlign w:val="center"/>
          </w:tcPr>
          <w:p w14:paraId="295B7869"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W3</w:t>
            </w:r>
          </w:p>
          <w:p w14:paraId="35271D80" w14:textId="77777777" w:rsidR="000073DF" w:rsidRPr="00BF02E2" w:rsidRDefault="000073DF" w:rsidP="00D04ACC">
            <w:pPr>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bCs/>
                <w:color w:val="0070C0"/>
                <w:kern w:val="0"/>
                <w:szCs w:val="21"/>
              </w:rPr>
              <w:t>扬子公司</w:t>
            </w:r>
            <w:r w:rsidRPr="00BF02E2">
              <w:rPr>
                <w:rFonts w:ascii="Times New Roman" w:eastAsia="宋体" w:hAnsi="Times New Roman" w:cs="Times New Roman"/>
                <w:bCs/>
                <w:color w:val="0070C0"/>
                <w:kern w:val="0"/>
                <w:szCs w:val="21"/>
              </w:rPr>
              <w:t>1#</w:t>
            </w:r>
            <w:r w:rsidRPr="00BF02E2">
              <w:rPr>
                <w:rFonts w:ascii="Times New Roman" w:eastAsia="宋体" w:hAnsi="Times New Roman" w:cs="Times New Roman"/>
                <w:bCs/>
                <w:color w:val="0070C0"/>
                <w:kern w:val="0"/>
                <w:szCs w:val="21"/>
              </w:rPr>
              <w:t>排口下游</w:t>
            </w:r>
            <w:r w:rsidRPr="00BF02E2">
              <w:rPr>
                <w:rFonts w:ascii="Times New Roman" w:eastAsia="宋体" w:hAnsi="Times New Roman" w:cs="Times New Roman"/>
                <w:bCs/>
                <w:color w:val="0070C0"/>
                <w:kern w:val="0"/>
                <w:szCs w:val="21"/>
              </w:rPr>
              <w:t>1000m</w:t>
            </w:r>
          </w:p>
        </w:tc>
        <w:tc>
          <w:tcPr>
            <w:tcW w:w="578" w:type="pct"/>
            <w:vAlign w:val="center"/>
          </w:tcPr>
          <w:p w14:paraId="38A38AAC"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最小值</w:t>
            </w:r>
          </w:p>
        </w:tc>
        <w:tc>
          <w:tcPr>
            <w:tcW w:w="329" w:type="pct"/>
            <w:vAlign w:val="center"/>
          </w:tcPr>
          <w:p w14:paraId="750BB3C9"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7.41</w:t>
            </w:r>
          </w:p>
        </w:tc>
        <w:tc>
          <w:tcPr>
            <w:tcW w:w="487" w:type="pct"/>
            <w:vAlign w:val="center"/>
          </w:tcPr>
          <w:p w14:paraId="5CFD14E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11</w:t>
            </w:r>
          </w:p>
        </w:tc>
        <w:tc>
          <w:tcPr>
            <w:tcW w:w="526" w:type="pct"/>
            <w:vAlign w:val="center"/>
          </w:tcPr>
          <w:p w14:paraId="7418284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c>
          <w:tcPr>
            <w:tcW w:w="495" w:type="pct"/>
            <w:vAlign w:val="center"/>
          </w:tcPr>
          <w:p w14:paraId="5DCD17E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0.225</w:t>
            </w:r>
          </w:p>
        </w:tc>
        <w:tc>
          <w:tcPr>
            <w:tcW w:w="411" w:type="pct"/>
            <w:vAlign w:val="center"/>
          </w:tcPr>
          <w:p w14:paraId="201A2407"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0.077</w:t>
            </w:r>
          </w:p>
        </w:tc>
        <w:tc>
          <w:tcPr>
            <w:tcW w:w="329" w:type="pct"/>
            <w:vAlign w:val="center"/>
          </w:tcPr>
          <w:p w14:paraId="25E4DBBD"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6.98</w:t>
            </w:r>
          </w:p>
        </w:tc>
        <w:tc>
          <w:tcPr>
            <w:tcW w:w="413" w:type="pct"/>
            <w:vAlign w:val="center"/>
          </w:tcPr>
          <w:p w14:paraId="57CEA82B"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0.326</w:t>
            </w:r>
          </w:p>
        </w:tc>
        <w:tc>
          <w:tcPr>
            <w:tcW w:w="478" w:type="pct"/>
            <w:vAlign w:val="center"/>
          </w:tcPr>
          <w:p w14:paraId="2E16508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0.02</w:t>
            </w:r>
          </w:p>
        </w:tc>
        <w:tc>
          <w:tcPr>
            <w:tcW w:w="375" w:type="pct"/>
            <w:vAlign w:val="center"/>
          </w:tcPr>
          <w:p w14:paraId="291C8C9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17</w:t>
            </w:r>
          </w:p>
        </w:tc>
      </w:tr>
      <w:tr w:rsidR="000073DF" w:rsidRPr="00BF02E2" w14:paraId="0F3545DC" w14:textId="77777777" w:rsidTr="000073DF">
        <w:trPr>
          <w:jc w:val="center"/>
        </w:trPr>
        <w:tc>
          <w:tcPr>
            <w:tcW w:w="579" w:type="pct"/>
            <w:vMerge/>
            <w:vAlign w:val="center"/>
          </w:tcPr>
          <w:p w14:paraId="15F1AFE6"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73F5C8D1"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最大值</w:t>
            </w:r>
          </w:p>
        </w:tc>
        <w:tc>
          <w:tcPr>
            <w:tcW w:w="329" w:type="pct"/>
            <w:vAlign w:val="center"/>
          </w:tcPr>
          <w:p w14:paraId="3725F7F5"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7.66</w:t>
            </w:r>
          </w:p>
        </w:tc>
        <w:tc>
          <w:tcPr>
            <w:tcW w:w="487" w:type="pct"/>
            <w:vAlign w:val="center"/>
          </w:tcPr>
          <w:p w14:paraId="46A6398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w:t>
            </w:r>
          </w:p>
        </w:tc>
        <w:tc>
          <w:tcPr>
            <w:tcW w:w="526" w:type="pct"/>
            <w:vAlign w:val="center"/>
          </w:tcPr>
          <w:p w14:paraId="71FB0EB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2.6</w:t>
            </w:r>
          </w:p>
        </w:tc>
        <w:tc>
          <w:tcPr>
            <w:tcW w:w="495" w:type="pct"/>
            <w:vAlign w:val="center"/>
          </w:tcPr>
          <w:p w14:paraId="476FA425"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0.393</w:t>
            </w:r>
          </w:p>
        </w:tc>
        <w:tc>
          <w:tcPr>
            <w:tcW w:w="411" w:type="pct"/>
            <w:vAlign w:val="center"/>
          </w:tcPr>
          <w:p w14:paraId="20F9056C"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0.095</w:t>
            </w:r>
          </w:p>
        </w:tc>
        <w:tc>
          <w:tcPr>
            <w:tcW w:w="329" w:type="pct"/>
            <w:vAlign w:val="center"/>
          </w:tcPr>
          <w:p w14:paraId="0C51BBE1"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7.27</w:t>
            </w:r>
          </w:p>
        </w:tc>
        <w:tc>
          <w:tcPr>
            <w:tcW w:w="413" w:type="pct"/>
            <w:vAlign w:val="center"/>
          </w:tcPr>
          <w:p w14:paraId="36A170B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0.487</w:t>
            </w:r>
          </w:p>
        </w:tc>
        <w:tc>
          <w:tcPr>
            <w:tcW w:w="478" w:type="pct"/>
            <w:vAlign w:val="center"/>
          </w:tcPr>
          <w:p w14:paraId="6A6D1AD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w:t>
            </w:r>
          </w:p>
        </w:tc>
        <w:tc>
          <w:tcPr>
            <w:tcW w:w="375" w:type="pct"/>
            <w:vAlign w:val="center"/>
          </w:tcPr>
          <w:p w14:paraId="76AC1441"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r>
      <w:tr w:rsidR="000073DF" w:rsidRPr="00BF02E2" w14:paraId="12F12F64" w14:textId="77777777" w:rsidTr="000073DF">
        <w:trPr>
          <w:jc w:val="center"/>
        </w:trPr>
        <w:tc>
          <w:tcPr>
            <w:tcW w:w="579" w:type="pct"/>
            <w:vMerge/>
            <w:vAlign w:val="center"/>
          </w:tcPr>
          <w:p w14:paraId="09C5B61B"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00E7F198"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平均值</w:t>
            </w:r>
          </w:p>
        </w:tc>
        <w:tc>
          <w:tcPr>
            <w:tcW w:w="329" w:type="pct"/>
            <w:vAlign w:val="center"/>
          </w:tcPr>
          <w:p w14:paraId="5D2C0825"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7D41488F"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13.39</w:t>
            </w:r>
          </w:p>
        </w:tc>
        <w:tc>
          <w:tcPr>
            <w:tcW w:w="526" w:type="pct"/>
            <w:vAlign w:val="center"/>
          </w:tcPr>
          <w:p w14:paraId="4C89887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2.39</w:t>
            </w:r>
          </w:p>
        </w:tc>
        <w:tc>
          <w:tcPr>
            <w:tcW w:w="495" w:type="pct"/>
            <w:vAlign w:val="center"/>
          </w:tcPr>
          <w:p w14:paraId="53441F81"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0.310</w:t>
            </w:r>
          </w:p>
        </w:tc>
        <w:tc>
          <w:tcPr>
            <w:tcW w:w="411" w:type="pct"/>
            <w:vAlign w:val="center"/>
          </w:tcPr>
          <w:p w14:paraId="77798A8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0.086</w:t>
            </w:r>
          </w:p>
        </w:tc>
        <w:tc>
          <w:tcPr>
            <w:tcW w:w="329" w:type="pct"/>
            <w:vAlign w:val="center"/>
          </w:tcPr>
          <w:p w14:paraId="0CC34D4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7.13</w:t>
            </w:r>
          </w:p>
        </w:tc>
        <w:tc>
          <w:tcPr>
            <w:tcW w:w="413" w:type="pct"/>
            <w:vAlign w:val="center"/>
          </w:tcPr>
          <w:p w14:paraId="3B77A11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0.420</w:t>
            </w:r>
          </w:p>
        </w:tc>
        <w:tc>
          <w:tcPr>
            <w:tcW w:w="478" w:type="pct"/>
            <w:vAlign w:val="center"/>
          </w:tcPr>
          <w:p w14:paraId="776BA71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0.031</w:t>
            </w:r>
          </w:p>
        </w:tc>
        <w:tc>
          <w:tcPr>
            <w:tcW w:w="375" w:type="pct"/>
            <w:vAlign w:val="center"/>
          </w:tcPr>
          <w:p w14:paraId="77F66FAD"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19.83</w:t>
            </w:r>
          </w:p>
        </w:tc>
      </w:tr>
      <w:tr w:rsidR="000073DF" w:rsidRPr="00BF02E2" w14:paraId="2C123078" w14:textId="77777777" w:rsidTr="000073DF">
        <w:trPr>
          <w:jc w:val="center"/>
        </w:trPr>
        <w:tc>
          <w:tcPr>
            <w:tcW w:w="579" w:type="pct"/>
            <w:vMerge/>
            <w:vAlign w:val="center"/>
          </w:tcPr>
          <w:p w14:paraId="49B3BFF5"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0FD7EF6D"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污染指数</w:t>
            </w:r>
          </w:p>
        </w:tc>
        <w:tc>
          <w:tcPr>
            <w:tcW w:w="329" w:type="pct"/>
            <w:vAlign w:val="center"/>
          </w:tcPr>
          <w:p w14:paraId="6A08DEC5"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715711EA"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0.89</w:t>
            </w:r>
          </w:p>
        </w:tc>
        <w:tc>
          <w:tcPr>
            <w:tcW w:w="526" w:type="pct"/>
            <w:vAlign w:val="center"/>
          </w:tcPr>
          <w:p w14:paraId="345742DB"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0.60</w:t>
            </w:r>
          </w:p>
        </w:tc>
        <w:tc>
          <w:tcPr>
            <w:tcW w:w="495" w:type="pct"/>
            <w:vAlign w:val="center"/>
          </w:tcPr>
          <w:p w14:paraId="12ACA75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0.62</w:t>
            </w:r>
          </w:p>
        </w:tc>
        <w:tc>
          <w:tcPr>
            <w:tcW w:w="411" w:type="pct"/>
            <w:vAlign w:val="center"/>
          </w:tcPr>
          <w:p w14:paraId="049CC85E"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0.86</w:t>
            </w:r>
          </w:p>
        </w:tc>
        <w:tc>
          <w:tcPr>
            <w:tcW w:w="329" w:type="pct"/>
            <w:vAlign w:val="center"/>
          </w:tcPr>
          <w:p w14:paraId="0DBF791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0.63</w:t>
            </w:r>
          </w:p>
        </w:tc>
        <w:tc>
          <w:tcPr>
            <w:tcW w:w="413" w:type="pct"/>
            <w:vAlign w:val="center"/>
          </w:tcPr>
          <w:p w14:paraId="05964BDE"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0.84</w:t>
            </w:r>
          </w:p>
        </w:tc>
        <w:tc>
          <w:tcPr>
            <w:tcW w:w="478" w:type="pct"/>
            <w:vAlign w:val="center"/>
          </w:tcPr>
          <w:p w14:paraId="71E9409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0.62</w:t>
            </w:r>
          </w:p>
        </w:tc>
        <w:tc>
          <w:tcPr>
            <w:tcW w:w="375" w:type="pct"/>
            <w:vAlign w:val="center"/>
          </w:tcPr>
          <w:p w14:paraId="1C5EC801"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0.79</w:t>
            </w:r>
          </w:p>
        </w:tc>
      </w:tr>
      <w:tr w:rsidR="000073DF" w:rsidRPr="00BF02E2" w14:paraId="3D00B141" w14:textId="77777777" w:rsidTr="000073DF">
        <w:trPr>
          <w:jc w:val="center"/>
        </w:trPr>
        <w:tc>
          <w:tcPr>
            <w:tcW w:w="579" w:type="pct"/>
            <w:vMerge/>
            <w:vAlign w:val="center"/>
          </w:tcPr>
          <w:p w14:paraId="50DA2B95"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5CC6D19D"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超标率</w:t>
            </w:r>
            <w:r w:rsidRPr="00BF02E2">
              <w:rPr>
                <w:rFonts w:ascii="Times New Roman" w:eastAsia="宋体" w:hAnsi="Times New Roman" w:cs="Times New Roman"/>
                <w:color w:val="0070C0"/>
                <w:kern w:val="0"/>
                <w:szCs w:val="21"/>
              </w:rPr>
              <w:t>%</w:t>
            </w:r>
          </w:p>
        </w:tc>
        <w:tc>
          <w:tcPr>
            <w:tcW w:w="329" w:type="pct"/>
            <w:vAlign w:val="center"/>
          </w:tcPr>
          <w:p w14:paraId="52644FB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szCs w:val="21"/>
              </w:rPr>
              <w:t>0</w:t>
            </w:r>
          </w:p>
        </w:tc>
        <w:tc>
          <w:tcPr>
            <w:tcW w:w="487" w:type="pct"/>
            <w:vAlign w:val="center"/>
          </w:tcPr>
          <w:p w14:paraId="6D5438D0"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szCs w:val="21"/>
              </w:rPr>
              <w:t>0</w:t>
            </w:r>
          </w:p>
        </w:tc>
        <w:tc>
          <w:tcPr>
            <w:tcW w:w="526" w:type="pct"/>
            <w:vAlign w:val="center"/>
          </w:tcPr>
          <w:p w14:paraId="53146904"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95" w:type="pct"/>
            <w:vAlign w:val="center"/>
          </w:tcPr>
          <w:p w14:paraId="510D9632"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11" w:type="pct"/>
            <w:vAlign w:val="center"/>
          </w:tcPr>
          <w:p w14:paraId="1147CA8B"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329" w:type="pct"/>
            <w:vAlign w:val="center"/>
          </w:tcPr>
          <w:p w14:paraId="0A31E9D3"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13" w:type="pct"/>
            <w:vAlign w:val="center"/>
          </w:tcPr>
          <w:p w14:paraId="37E40763"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78" w:type="pct"/>
            <w:vAlign w:val="center"/>
          </w:tcPr>
          <w:p w14:paraId="41FC4299"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375" w:type="pct"/>
            <w:vAlign w:val="center"/>
          </w:tcPr>
          <w:p w14:paraId="0593B510"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r>
      <w:tr w:rsidR="000073DF" w:rsidRPr="00BF02E2" w14:paraId="5C739B4F" w14:textId="77777777" w:rsidTr="000073DF">
        <w:trPr>
          <w:jc w:val="center"/>
        </w:trPr>
        <w:tc>
          <w:tcPr>
            <w:tcW w:w="579" w:type="pct"/>
            <w:vMerge w:val="restart"/>
            <w:vAlign w:val="center"/>
          </w:tcPr>
          <w:p w14:paraId="5E9CDBFC" w14:textId="77777777" w:rsidR="000073DF" w:rsidRPr="00BF02E2" w:rsidRDefault="000073DF" w:rsidP="00D04ACC">
            <w:pPr>
              <w:widowControl/>
              <w:contextualSpacing/>
              <w:jc w:val="center"/>
              <w:rPr>
                <w:rFonts w:ascii="Times New Roman" w:eastAsia="宋体" w:hAnsi="Times New Roman" w:cs="Times New Roman"/>
                <w:bCs/>
                <w:color w:val="0070C0"/>
                <w:kern w:val="0"/>
                <w:szCs w:val="21"/>
              </w:rPr>
            </w:pPr>
            <w:r w:rsidRPr="00BF02E2">
              <w:rPr>
                <w:rFonts w:ascii="Times New Roman" w:eastAsia="宋体" w:hAnsi="Times New Roman" w:cs="Times New Roman"/>
                <w:bCs/>
                <w:color w:val="0070C0"/>
                <w:kern w:val="0"/>
                <w:szCs w:val="21"/>
              </w:rPr>
              <w:t>W4</w:t>
            </w:r>
          </w:p>
          <w:p w14:paraId="42B0366D" w14:textId="2C1152A3" w:rsidR="000073DF" w:rsidRPr="00BF02E2" w:rsidRDefault="006A2D33" w:rsidP="00D04ACC">
            <w:pPr>
              <w:widowControl/>
              <w:contextualSpacing/>
              <w:jc w:val="center"/>
              <w:rPr>
                <w:rFonts w:ascii="Times New Roman" w:eastAsia="宋体" w:hAnsi="Times New Roman" w:cs="Times New Roman"/>
                <w:color w:val="0070C0"/>
                <w:kern w:val="0"/>
                <w:szCs w:val="21"/>
              </w:rPr>
            </w:pPr>
            <w:r w:rsidRPr="006A2D33">
              <w:rPr>
                <w:rFonts w:ascii="Times New Roman" w:eastAsia="宋体" w:hAnsi="Times New Roman" w:cs="Times New Roman" w:hint="eastAsia"/>
                <w:bCs/>
                <w:color w:val="0070C0"/>
                <w:kern w:val="0"/>
                <w:szCs w:val="21"/>
              </w:rPr>
              <w:t>八卦洲北汊出口</w:t>
            </w:r>
          </w:p>
        </w:tc>
        <w:tc>
          <w:tcPr>
            <w:tcW w:w="578" w:type="pct"/>
            <w:vAlign w:val="center"/>
          </w:tcPr>
          <w:p w14:paraId="7D24D24E"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最小值</w:t>
            </w:r>
          </w:p>
        </w:tc>
        <w:tc>
          <w:tcPr>
            <w:tcW w:w="329" w:type="pct"/>
            <w:vAlign w:val="center"/>
          </w:tcPr>
          <w:p w14:paraId="08A4EAF5"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7.32</w:t>
            </w:r>
          </w:p>
        </w:tc>
        <w:tc>
          <w:tcPr>
            <w:tcW w:w="487" w:type="pct"/>
            <w:vAlign w:val="center"/>
          </w:tcPr>
          <w:p w14:paraId="39D66CC8"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11</w:t>
            </w:r>
          </w:p>
        </w:tc>
        <w:tc>
          <w:tcPr>
            <w:tcW w:w="526" w:type="pct"/>
            <w:vAlign w:val="center"/>
          </w:tcPr>
          <w:p w14:paraId="7217FBD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c>
          <w:tcPr>
            <w:tcW w:w="495" w:type="pct"/>
            <w:vAlign w:val="center"/>
          </w:tcPr>
          <w:p w14:paraId="1D25300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0.292</w:t>
            </w:r>
          </w:p>
        </w:tc>
        <w:tc>
          <w:tcPr>
            <w:tcW w:w="411" w:type="pct"/>
            <w:vAlign w:val="center"/>
          </w:tcPr>
          <w:p w14:paraId="36AFB2E4"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0.062</w:t>
            </w:r>
          </w:p>
        </w:tc>
        <w:tc>
          <w:tcPr>
            <w:tcW w:w="329" w:type="pct"/>
            <w:vAlign w:val="center"/>
          </w:tcPr>
          <w:p w14:paraId="0D6E9977"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7.05</w:t>
            </w:r>
          </w:p>
        </w:tc>
        <w:tc>
          <w:tcPr>
            <w:tcW w:w="413" w:type="pct"/>
            <w:vAlign w:val="center"/>
          </w:tcPr>
          <w:p w14:paraId="67022C64"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0.375</w:t>
            </w:r>
          </w:p>
        </w:tc>
        <w:tc>
          <w:tcPr>
            <w:tcW w:w="478" w:type="pct"/>
            <w:vAlign w:val="center"/>
          </w:tcPr>
          <w:p w14:paraId="596DE114"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0.02</w:t>
            </w:r>
          </w:p>
        </w:tc>
        <w:tc>
          <w:tcPr>
            <w:tcW w:w="375" w:type="pct"/>
            <w:vAlign w:val="center"/>
          </w:tcPr>
          <w:p w14:paraId="6760938E"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17</w:t>
            </w:r>
          </w:p>
        </w:tc>
      </w:tr>
      <w:tr w:rsidR="000073DF" w:rsidRPr="00BF02E2" w14:paraId="42051347" w14:textId="77777777" w:rsidTr="000073DF">
        <w:trPr>
          <w:jc w:val="center"/>
        </w:trPr>
        <w:tc>
          <w:tcPr>
            <w:tcW w:w="579" w:type="pct"/>
            <w:vMerge/>
            <w:vAlign w:val="center"/>
          </w:tcPr>
          <w:p w14:paraId="5A19FD10"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320E4713"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最大值</w:t>
            </w:r>
          </w:p>
        </w:tc>
        <w:tc>
          <w:tcPr>
            <w:tcW w:w="329" w:type="pct"/>
            <w:vAlign w:val="center"/>
          </w:tcPr>
          <w:p w14:paraId="68C96BD5"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7.74</w:t>
            </w:r>
          </w:p>
        </w:tc>
        <w:tc>
          <w:tcPr>
            <w:tcW w:w="487" w:type="pct"/>
            <w:vAlign w:val="center"/>
          </w:tcPr>
          <w:p w14:paraId="123AB29B"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w:t>
            </w:r>
          </w:p>
        </w:tc>
        <w:tc>
          <w:tcPr>
            <w:tcW w:w="526" w:type="pct"/>
            <w:vAlign w:val="center"/>
          </w:tcPr>
          <w:p w14:paraId="70E2B12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2.7</w:t>
            </w:r>
          </w:p>
        </w:tc>
        <w:tc>
          <w:tcPr>
            <w:tcW w:w="495" w:type="pct"/>
            <w:vAlign w:val="center"/>
          </w:tcPr>
          <w:p w14:paraId="43B43FD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0.475</w:t>
            </w:r>
          </w:p>
        </w:tc>
        <w:tc>
          <w:tcPr>
            <w:tcW w:w="411" w:type="pct"/>
            <w:vAlign w:val="center"/>
          </w:tcPr>
          <w:p w14:paraId="750257B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0.094</w:t>
            </w:r>
          </w:p>
        </w:tc>
        <w:tc>
          <w:tcPr>
            <w:tcW w:w="329" w:type="pct"/>
            <w:vAlign w:val="center"/>
          </w:tcPr>
          <w:p w14:paraId="75EB4F22"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7.32</w:t>
            </w:r>
          </w:p>
        </w:tc>
        <w:tc>
          <w:tcPr>
            <w:tcW w:w="413" w:type="pct"/>
            <w:vAlign w:val="center"/>
          </w:tcPr>
          <w:p w14:paraId="5F47B4C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0.499</w:t>
            </w:r>
          </w:p>
        </w:tc>
        <w:tc>
          <w:tcPr>
            <w:tcW w:w="478" w:type="pct"/>
            <w:vAlign w:val="center"/>
          </w:tcPr>
          <w:p w14:paraId="5CEEFFA5"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w:t>
            </w:r>
          </w:p>
        </w:tc>
        <w:tc>
          <w:tcPr>
            <w:tcW w:w="375" w:type="pct"/>
            <w:vAlign w:val="center"/>
          </w:tcPr>
          <w:p w14:paraId="57D25679"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w:t>
            </w:r>
          </w:p>
        </w:tc>
      </w:tr>
      <w:tr w:rsidR="000073DF" w:rsidRPr="00BF02E2" w14:paraId="1103A54A" w14:textId="77777777" w:rsidTr="000073DF">
        <w:trPr>
          <w:jc w:val="center"/>
        </w:trPr>
        <w:tc>
          <w:tcPr>
            <w:tcW w:w="579" w:type="pct"/>
            <w:vMerge/>
            <w:vAlign w:val="center"/>
          </w:tcPr>
          <w:p w14:paraId="57C15D23"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301EF975"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平均值</w:t>
            </w:r>
          </w:p>
        </w:tc>
        <w:tc>
          <w:tcPr>
            <w:tcW w:w="329" w:type="pct"/>
            <w:vAlign w:val="center"/>
          </w:tcPr>
          <w:p w14:paraId="2F54CD01"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63496E7C"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13.56</w:t>
            </w:r>
          </w:p>
        </w:tc>
        <w:tc>
          <w:tcPr>
            <w:tcW w:w="526" w:type="pct"/>
            <w:vAlign w:val="center"/>
          </w:tcPr>
          <w:p w14:paraId="1320840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2.46</w:t>
            </w:r>
          </w:p>
        </w:tc>
        <w:tc>
          <w:tcPr>
            <w:tcW w:w="495" w:type="pct"/>
            <w:vAlign w:val="center"/>
          </w:tcPr>
          <w:p w14:paraId="6176F45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0.369</w:t>
            </w:r>
          </w:p>
        </w:tc>
        <w:tc>
          <w:tcPr>
            <w:tcW w:w="411" w:type="pct"/>
            <w:vAlign w:val="center"/>
          </w:tcPr>
          <w:p w14:paraId="2B886C9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0.081</w:t>
            </w:r>
          </w:p>
        </w:tc>
        <w:tc>
          <w:tcPr>
            <w:tcW w:w="329" w:type="pct"/>
            <w:vAlign w:val="center"/>
          </w:tcPr>
          <w:p w14:paraId="2BBBE06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7.18</w:t>
            </w:r>
          </w:p>
        </w:tc>
        <w:tc>
          <w:tcPr>
            <w:tcW w:w="413" w:type="pct"/>
            <w:vAlign w:val="center"/>
          </w:tcPr>
          <w:p w14:paraId="619BFA8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0.443</w:t>
            </w:r>
          </w:p>
        </w:tc>
        <w:tc>
          <w:tcPr>
            <w:tcW w:w="478" w:type="pct"/>
            <w:vAlign w:val="center"/>
          </w:tcPr>
          <w:p w14:paraId="37E6C83D"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0.034</w:t>
            </w:r>
          </w:p>
        </w:tc>
        <w:tc>
          <w:tcPr>
            <w:tcW w:w="375" w:type="pct"/>
            <w:vAlign w:val="center"/>
          </w:tcPr>
          <w:p w14:paraId="2B9C92AB"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19.83</w:t>
            </w:r>
          </w:p>
        </w:tc>
      </w:tr>
      <w:tr w:rsidR="000073DF" w:rsidRPr="00BF02E2" w14:paraId="38A26ADF" w14:textId="77777777" w:rsidTr="000073DF">
        <w:trPr>
          <w:jc w:val="center"/>
        </w:trPr>
        <w:tc>
          <w:tcPr>
            <w:tcW w:w="579" w:type="pct"/>
            <w:vMerge/>
            <w:vAlign w:val="center"/>
          </w:tcPr>
          <w:p w14:paraId="53E8C7A5"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243FF4E3"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污染指数</w:t>
            </w:r>
          </w:p>
        </w:tc>
        <w:tc>
          <w:tcPr>
            <w:tcW w:w="329" w:type="pct"/>
            <w:vAlign w:val="center"/>
          </w:tcPr>
          <w:p w14:paraId="44A26A2D"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487" w:type="pct"/>
            <w:vAlign w:val="center"/>
          </w:tcPr>
          <w:p w14:paraId="25D025A7" w14:textId="77777777" w:rsidR="000073DF" w:rsidRPr="00BF02E2" w:rsidRDefault="000073DF" w:rsidP="00D04ACC">
            <w:pPr>
              <w:widowControl/>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0.90</w:t>
            </w:r>
          </w:p>
        </w:tc>
        <w:tc>
          <w:tcPr>
            <w:tcW w:w="526" w:type="pct"/>
            <w:vAlign w:val="center"/>
          </w:tcPr>
          <w:p w14:paraId="3D414153"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0.62</w:t>
            </w:r>
          </w:p>
        </w:tc>
        <w:tc>
          <w:tcPr>
            <w:tcW w:w="495" w:type="pct"/>
            <w:vAlign w:val="center"/>
          </w:tcPr>
          <w:p w14:paraId="0B73D5D6"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0.74</w:t>
            </w:r>
          </w:p>
        </w:tc>
        <w:tc>
          <w:tcPr>
            <w:tcW w:w="411" w:type="pct"/>
            <w:vAlign w:val="center"/>
          </w:tcPr>
          <w:p w14:paraId="75DF2D8F"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0.81</w:t>
            </w:r>
          </w:p>
        </w:tc>
        <w:tc>
          <w:tcPr>
            <w:tcW w:w="329" w:type="pct"/>
            <w:vAlign w:val="center"/>
          </w:tcPr>
          <w:p w14:paraId="0DE3B758" w14:textId="77777777" w:rsidR="000073DF" w:rsidRPr="00BF02E2" w:rsidRDefault="000073DF" w:rsidP="00D04ACC">
            <w:pPr>
              <w:jc w:val="center"/>
              <w:rPr>
                <w:rFonts w:ascii="Times New Roman" w:eastAsia="宋体" w:hAnsi="Times New Roman" w:cs="Times New Roman"/>
                <w:color w:val="0070C0"/>
                <w:szCs w:val="21"/>
              </w:rPr>
            </w:pPr>
          </w:p>
        </w:tc>
        <w:tc>
          <w:tcPr>
            <w:tcW w:w="413" w:type="pct"/>
            <w:vAlign w:val="center"/>
          </w:tcPr>
          <w:p w14:paraId="73FD702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0.89</w:t>
            </w:r>
          </w:p>
        </w:tc>
        <w:tc>
          <w:tcPr>
            <w:tcW w:w="478" w:type="pct"/>
            <w:vAlign w:val="center"/>
          </w:tcPr>
          <w:p w14:paraId="5CC36E90"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0.69</w:t>
            </w:r>
          </w:p>
        </w:tc>
        <w:tc>
          <w:tcPr>
            <w:tcW w:w="375" w:type="pct"/>
            <w:vAlign w:val="center"/>
          </w:tcPr>
          <w:p w14:paraId="50757CBA" w14:textId="77777777" w:rsidR="000073DF" w:rsidRPr="00BF02E2" w:rsidRDefault="000073DF"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0.79</w:t>
            </w:r>
          </w:p>
        </w:tc>
      </w:tr>
      <w:tr w:rsidR="000073DF" w:rsidRPr="00BF02E2" w14:paraId="12DCAC76" w14:textId="77777777" w:rsidTr="000073DF">
        <w:trPr>
          <w:jc w:val="center"/>
        </w:trPr>
        <w:tc>
          <w:tcPr>
            <w:tcW w:w="579" w:type="pct"/>
            <w:vMerge/>
            <w:vAlign w:val="center"/>
          </w:tcPr>
          <w:p w14:paraId="49EAB491"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p>
        </w:tc>
        <w:tc>
          <w:tcPr>
            <w:tcW w:w="578" w:type="pct"/>
            <w:vAlign w:val="center"/>
          </w:tcPr>
          <w:p w14:paraId="4C1E0A6C"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超标率</w:t>
            </w:r>
            <w:r w:rsidRPr="00BF02E2">
              <w:rPr>
                <w:rFonts w:ascii="Times New Roman" w:eastAsia="宋体" w:hAnsi="Times New Roman" w:cs="Times New Roman"/>
                <w:color w:val="0070C0"/>
                <w:kern w:val="0"/>
                <w:szCs w:val="21"/>
              </w:rPr>
              <w:t>%</w:t>
            </w:r>
          </w:p>
        </w:tc>
        <w:tc>
          <w:tcPr>
            <w:tcW w:w="329" w:type="pct"/>
            <w:vAlign w:val="center"/>
          </w:tcPr>
          <w:p w14:paraId="3782B2B8"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szCs w:val="21"/>
              </w:rPr>
              <w:t>0</w:t>
            </w:r>
          </w:p>
        </w:tc>
        <w:tc>
          <w:tcPr>
            <w:tcW w:w="487" w:type="pct"/>
            <w:vAlign w:val="center"/>
          </w:tcPr>
          <w:p w14:paraId="2C0EFC6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526" w:type="pct"/>
            <w:vAlign w:val="center"/>
          </w:tcPr>
          <w:p w14:paraId="55F516A3"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95" w:type="pct"/>
            <w:vAlign w:val="center"/>
          </w:tcPr>
          <w:p w14:paraId="36725FA8"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411" w:type="pct"/>
            <w:vAlign w:val="center"/>
          </w:tcPr>
          <w:p w14:paraId="5CCC6DD8"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0</w:t>
            </w:r>
          </w:p>
        </w:tc>
        <w:tc>
          <w:tcPr>
            <w:tcW w:w="329" w:type="pct"/>
            <w:vAlign w:val="center"/>
          </w:tcPr>
          <w:p w14:paraId="299EF20E"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13" w:type="pct"/>
            <w:vAlign w:val="center"/>
          </w:tcPr>
          <w:p w14:paraId="51B8BCDB"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478" w:type="pct"/>
            <w:vAlign w:val="center"/>
          </w:tcPr>
          <w:p w14:paraId="3731F91F"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c>
          <w:tcPr>
            <w:tcW w:w="375" w:type="pct"/>
            <w:vAlign w:val="center"/>
          </w:tcPr>
          <w:p w14:paraId="132EF2C1"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w:t>
            </w:r>
          </w:p>
        </w:tc>
      </w:tr>
      <w:tr w:rsidR="000073DF" w:rsidRPr="00BF02E2" w14:paraId="573FFE50" w14:textId="77777777" w:rsidTr="000073DF">
        <w:trPr>
          <w:jc w:val="center"/>
        </w:trPr>
        <w:tc>
          <w:tcPr>
            <w:tcW w:w="1157" w:type="pct"/>
            <w:gridSpan w:val="2"/>
            <w:vAlign w:val="center"/>
          </w:tcPr>
          <w:p w14:paraId="36D0E96F" w14:textId="77777777" w:rsidR="000073DF" w:rsidRPr="00BF02E2" w:rsidRDefault="000073DF" w:rsidP="00D04ACC">
            <w:pPr>
              <w:widowControl/>
              <w:contextualSpacing/>
              <w:jc w:val="center"/>
              <w:rPr>
                <w:rFonts w:ascii="Times New Roman" w:eastAsia="宋体" w:hAnsi="Times New Roman" w:cs="Times New Roman"/>
                <w:color w:val="0070C0"/>
                <w:kern w:val="0"/>
                <w:szCs w:val="21"/>
              </w:rPr>
            </w:pPr>
            <w:r w:rsidRPr="00BF02E2">
              <w:rPr>
                <w:rFonts w:ascii="Times New Roman" w:eastAsia="宋体" w:hAnsi="Times New Roman" w:cs="Times New Roman"/>
                <w:color w:val="0070C0"/>
                <w:kern w:val="0"/>
                <w:szCs w:val="21"/>
              </w:rPr>
              <w:t>II</w:t>
            </w:r>
            <w:r w:rsidRPr="00BF02E2">
              <w:rPr>
                <w:rFonts w:ascii="Times New Roman" w:eastAsia="宋体" w:hAnsi="Times New Roman" w:cs="Times New Roman"/>
                <w:color w:val="0070C0"/>
                <w:kern w:val="0"/>
                <w:szCs w:val="21"/>
              </w:rPr>
              <w:t>类标准</w:t>
            </w:r>
          </w:p>
        </w:tc>
        <w:tc>
          <w:tcPr>
            <w:tcW w:w="329" w:type="pct"/>
            <w:vAlign w:val="center"/>
          </w:tcPr>
          <w:p w14:paraId="07981481"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6~9</w:t>
            </w:r>
          </w:p>
        </w:tc>
        <w:tc>
          <w:tcPr>
            <w:tcW w:w="487" w:type="pct"/>
            <w:vAlign w:val="center"/>
          </w:tcPr>
          <w:p w14:paraId="70574FC8"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w:t>
            </w:r>
          </w:p>
        </w:tc>
        <w:tc>
          <w:tcPr>
            <w:tcW w:w="526" w:type="pct"/>
            <w:vAlign w:val="center"/>
          </w:tcPr>
          <w:p w14:paraId="609CB154"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w:t>
            </w:r>
          </w:p>
        </w:tc>
        <w:tc>
          <w:tcPr>
            <w:tcW w:w="495" w:type="pct"/>
            <w:vAlign w:val="center"/>
          </w:tcPr>
          <w:p w14:paraId="764BBF26"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0.5</w:t>
            </w:r>
          </w:p>
        </w:tc>
        <w:tc>
          <w:tcPr>
            <w:tcW w:w="411" w:type="pct"/>
            <w:vAlign w:val="center"/>
          </w:tcPr>
          <w:p w14:paraId="52F11AA0"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0.1</w:t>
            </w:r>
          </w:p>
        </w:tc>
        <w:tc>
          <w:tcPr>
            <w:tcW w:w="329" w:type="pct"/>
            <w:vAlign w:val="center"/>
          </w:tcPr>
          <w:p w14:paraId="069755DA"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w:t>
            </w:r>
          </w:p>
        </w:tc>
        <w:tc>
          <w:tcPr>
            <w:tcW w:w="413" w:type="pct"/>
            <w:vAlign w:val="center"/>
          </w:tcPr>
          <w:p w14:paraId="76C54AFB"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0.5</w:t>
            </w:r>
          </w:p>
        </w:tc>
        <w:tc>
          <w:tcPr>
            <w:tcW w:w="478" w:type="pct"/>
            <w:vAlign w:val="center"/>
          </w:tcPr>
          <w:p w14:paraId="09DA87A2"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0.05</w:t>
            </w:r>
          </w:p>
        </w:tc>
        <w:tc>
          <w:tcPr>
            <w:tcW w:w="375" w:type="pct"/>
            <w:vAlign w:val="center"/>
          </w:tcPr>
          <w:p w14:paraId="1F91FC7D" w14:textId="77777777" w:rsidR="000073DF" w:rsidRPr="00BF02E2" w:rsidRDefault="000073DF"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25*</w:t>
            </w:r>
          </w:p>
        </w:tc>
      </w:tr>
    </w:tbl>
    <w:p w14:paraId="4D0C2EBC"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6769BCCF"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p>
    <w:p w14:paraId="5E7D3B39" w14:textId="77777777" w:rsidR="00D04ACC" w:rsidRPr="00BF02E2" w:rsidRDefault="00D04ACC" w:rsidP="00D04ACC">
      <w:pPr>
        <w:widowControl/>
        <w:jc w:val="left"/>
        <w:rPr>
          <w:rFonts w:ascii="Times New Roman" w:hAnsi="Times New Roman" w:cs="Times New Roman"/>
          <w:color w:val="0070C0"/>
        </w:rPr>
        <w:sectPr w:rsidR="00D04ACC" w:rsidRPr="00BF02E2" w:rsidSect="00F30EE8">
          <w:type w:val="continuous"/>
          <w:pgSz w:w="16840" w:h="11907" w:orient="landscape"/>
          <w:pgMar w:top="1440" w:right="1418" w:bottom="1440" w:left="1418" w:header="851" w:footer="851" w:gutter="0"/>
          <w:cols w:space="720"/>
        </w:sectPr>
      </w:pPr>
    </w:p>
    <w:p w14:paraId="0555D460" w14:textId="3EB5B6FA"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lastRenderedPageBreak/>
        <w:t>由表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w:t>
      </w:r>
      <w:r w:rsidR="00371487">
        <w:rPr>
          <w:rFonts w:ascii="Times New Roman" w:eastAsia="宋体" w:hAnsi="Times New Roman" w:cs="Times New Roman"/>
          <w:color w:val="0070C0"/>
          <w:sz w:val="24"/>
          <w:szCs w:val="24"/>
        </w:rPr>
        <w:t>8</w:t>
      </w:r>
      <w:r w:rsidRPr="00BF02E2">
        <w:rPr>
          <w:rFonts w:ascii="Times New Roman" w:eastAsia="宋体" w:hAnsi="Times New Roman" w:cs="Times New Roman"/>
          <w:color w:val="0070C0"/>
          <w:sz w:val="24"/>
          <w:szCs w:val="24"/>
        </w:rPr>
        <w:t>可知：长江各监测断面的</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DO</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CODcr</w:t>
      </w:r>
      <w:r w:rsidRPr="00BF02E2">
        <w:rPr>
          <w:rFonts w:ascii="Times New Roman" w:eastAsia="宋体" w:hAnsi="Times New Roman" w:cs="Times New Roman"/>
          <w:color w:val="0070C0"/>
          <w:sz w:val="24"/>
          <w:szCs w:val="24"/>
        </w:rPr>
        <w:t>、氨氮、总氮、总磷、石油类、高锰酸盐指数均能达到《地表水环境质量标准》</w:t>
      </w:r>
      <w:r w:rsidRPr="00BF02E2">
        <w:rPr>
          <w:rFonts w:ascii="Times New Roman" w:eastAsia="宋体" w:hAnsi="Times New Roman" w:cs="Times New Roman"/>
          <w:color w:val="0070C0"/>
          <w:sz w:val="24"/>
          <w:szCs w:val="24"/>
        </w:rPr>
        <w:t>(GB 3838-2002)</w:t>
      </w:r>
      <w:r w:rsidRPr="00BF02E2">
        <w:rPr>
          <w:rFonts w:ascii="Times New Roman" w:eastAsia="宋体" w:hAnsi="Times New Roman" w:cs="Times New Roman"/>
          <w:color w:val="0070C0"/>
          <w:sz w:val="24"/>
          <w:szCs w:val="24"/>
        </w:rPr>
        <w:t>中</w:t>
      </w:r>
      <w:r w:rsidRPr="00BF02E2">
        <w:rPr>
          <w:rFonts w:ascii="Times New Roman" w:eastAsia="宋体" w:hAnsi="Times New Roman" w:cs="Times New Roman"/>
          <w:color w:val="0070C0"/>
          <w:sz w:val="24"/>
          <w:szCs w:val="24"/>
        </w:rPr>
        <w:t>Ⅱ</w:t>
      </w:r>
      <w:r w:rsidRPr="00BF02E2">
        <w:rPr>
          <w:rFonts w:ascii="Times New Roman" w:eastAsia="宋体" w:hAnsi="Times New Roman" w:cs="Times New Roman"/>
          <w:color w:val="0070C0"/>
          <w:sz w:val="24"/>
          <w:szCs w:val="24"/>
        </w:rPr>
        <w:t>类水质标准的要求，</w:t>
      </w:r>
      <w:r w:rsidRPr="00BF02E2">
        <w:rPr>
          <w:rFonts w:ascii="Times New Roman" w:eastAsia="宋体" w:hAnsi="Times New Roman" w:cs="Times New Roman"/>
          <w:color w:val="0070C0"/>
          <w:sz w:val="24"/>
          <w:szCs w:val="24"/>
        </w:rPr>
        <w:t>SS</w:t>
      </w:r>
      <w:r w:rsidRPr="00BF02E2">
        <w:rPr>
          <w:rFonts w:ascii="Times New Roman" w:eastAsia="宋体" w:hAnsi="Times New Roman" w:cs="Times New Roman"/>
          <w:color w:val="0070C0"/>
          <w:sz w:val="24"/>
          <w:szCs w:val="24"/>
        </w:rPr>
        <w:t>能够达到《地表水资源质量标准》（</w:t>
      </w:r>
      <w:r w:rsidRPr="00BF02E2">
        <w:rPr>
          <w:rFonts w:ascii="Times New Roman" w:eastAsia="宋体" w:hAnsi="Times New Roman" w:cs="Times New Roman"/>
          <w:color w:val="0070C0"/>
          <w:sz w:val="24"/>
          <w:szCs w:val="24"/>
        </w:rPr>
        <w:t>SL63</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94</w:t>
      </w:r>
      <w:r w:rsidRPr="00BF02E2">
        <w:rPr>
          <w:rFonts w:ascii="Times New Roman" w:eastAsia="宋体" w:hAnsi="Times New Roman" w:cs="Times New Roman"/>
          <w:color w:val="0070C0"/>
          <w:sz w:val="24"/>
          <w:szCs w:val="24"/>
        </w:rPr>
        <w:t>）中二级标准要求。</w:t>
      </w:r>
    </w:p>
    <w:p w14:paraId="48C1121C" w14:textId="6F07D076" w:rsidR="00D04ACC" w:rsidRPr="00BF02E2" w:rsidRDefault="00634020" w:rsidP="000073DF">
      <w:pPr>
        <w:adjustRightInd w:val="0"/>
        <w:snapToGrid w:val="0"/>
        <w:spacing w:line="360" w:lineRule="auto"/>
        <w:outlineLvl w:val="2"/>
        <w:rPr>
          <w:rFonts w:ascii="Times New Roman" w:eastAsia="宋体" w:hAnsi="Times New Roman" w:cs="Times New Roman"/>
          <w:b/>
          <w:color w:val="0070C0"/>
          <w:sz w:val="28"/>
          <w:szCs w:val="24"/>
        </w:rPr>
      </w:pPr>
      <w:r>
        <w:rPr>
          <w:rFonts w:ascii="Times New Roman" w:eastAsia="宋体" w:hAnsi="Times New Roman" w:cs="Times New Roman"/>
          <w:b/>
          <w:color w:val="0070C0"/>
          <w:sz w:val="28"/>
          <w:szCs w:val="24"/>
        </w:rPr>
        <w:t>5.2</w:t>
      </w:r>
      <w:r w:rsidR="00D04ACC" w:rsidRPr="00BF02E2">
        <w:rPr>
          <w:rFonts w:ascii="Times New Roman" w:eastAsia="宋体" w:hAnsi="Times New Roman" w:cs="Times New Roman"/>
          <w:b/>
          <w:color w:val="0070C0"/>
          <w:sz w:val="28"/>
          <w:szCs w:val="24"/>
        </w:rPr>
        <w:t>.3</w:t>
      </w:r>
      <w:r w:rsidR="00D04ACC" w:rsidRPr="00BF02E2">
        <w:rPr>
          <w:rFonts w:ascii="Times New Roman" w:eastAsia="宋体" w:hAnsi="Times New Roman" w:cs="Times New Roman"/>
          <w:b/>
          <w:color w:val="0070C0"/>
          <w:sz w:val="28"/>
          <w:szCs w:val="24"/>
        </w:rPr>
        <w:t>环境噪声现状调查和评价</w:t>
      </w:r>
    </w:p>
    <w:p w14:paraId="31E08E98" w14:textId="5B34AFEE" w:rsidR="00D04ACC" w:rsidRPr="00BF02E2" w:rsidRDefault="00634020" w:rsidP="00D04ACC">
      <w:pPr>
        <w:adjustRightInd w:val="0"/>
        <w:snapToGrid w:val="0"/>
        <w:spacing w:line="360" w:lineRule="auto"/>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.3.1</w:t>
      </w:r>
      <w:r w:rsidR="00D04ACC" w:rsidRPr="00BF02E2">
        <w:rPr>
          <w:rFonts w:ascii="Times New Roman" w:eastAsia="宋体" w:hAnsi="Times New Roman" w:cs="Times New Roman"/>
          <w:b/>
          <w:color w:val="0070C0"/>
          <w:sz w:val="24"/>
          <w:szCs w:val="24"/>
        </w:rPr>
        <w:t>声环境现状监测</w:t>
      </w:r>
    </w:p>
    <w:p w14:paraId="0ECB2F91"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本地区的声环境功能区划分为</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类噪声功能区，厂界</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米处的昼夜环境噪声执行《声环境质量标准》（</w:t>
      </w:r>
      <w:r w:rsidRPr="00BF02E2">
        <w:rPr>
          <w:rFonts w:ascii="Times New Roman" w:eastAsia="宋体" w:hAnsi="Times New Roman" w:cs="Times New Roman"/>
          <w:color w:val="0070C0"/>
          <w:sz w:val="24"/>
          <w:szCs w:val="24"/>
        </w:rPr>
        <w:t>GB3096-2008</w:t>
      </w:r>
      <w:r w:rsidRPr="00BF02E2">
        <w:rPr>
          <w:rFonts w:ascii="Times New Roman" w:eastAsia="宋体" w:hAnsi="Times New Roman" w:cs="Times New Roman"/>
          <w:color w:val="0070C0"/>
          <w:sz w:val="24"/>
          <w:szCs w:val="24"/>
        </w:rPr>
        <w:t>）中</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类标准，即白天</w:t>
      </w:r>
      <w:r w:rsidRPr="00BF02E2">
        <w:rPr>
          <w:rFonts w:ascii="Times New Roman" w:eastAsia="宋体" w:hAnsi="Times New Roman" w:cs="Times New Roman"/>
          <w:color w:val="0070C0"/>
          <w:sz w:val="24"/>
          <w:szCs w:val="24"/>
        </w:rPr>
        <w:t>65dB</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A</w:t>
      </w:r>
      <w:r w:rsidRPr="00BF02E2">
        <w:rPr>
          <w:rFonts w:ascii="Times New Roman" w:eastAsia="宋体" w:hAnsi="Times New Roman" w:cs="Times New Roman"/>
          <w:color w:val="0070C0"/>
          <w:sz w:val="24"/>
          <w:szCs w:val="24"/>
        </w:rPr>
        <w:t>）、夜间</w:t>
      </w:r>
      <w:r w:rsidRPr="00BF02E2">
        <w:rPr>
          <w:rFonts w:ascii="Times New Roman" w:eastAsia="宋体" w:hAnsi="Times New Roman" w:cs="Times New Roman"/>
          <w:color w:val="0070C0"/>
          <w:sz w:val="24"/>
          <w:szCs w:val="24"/>
        </w:rPr>
        <w:t>55dB</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A</w:t>
      </w:r>
      <w:r w:rsidRPr="00BF02E2">
        <w:rPr>
          <w:rFonts w:ascii="Times New Roman" w:eastAsia="宋体" w:hAnsi="Times New Roman" w:cs="Times New Roman"/>
          <w:color w:val="0070C0"/>
          <w:sz w:val="24"/>
          <w:szCs w:val="24"/>
        </w:rPr>
        <w:t>）。</w:t>
      </w:r>
    </w:p>
    <w:p w14:paraId="23EC990E" w14:textId="262F080E" w:rsidR="00D04ACC" w:rsidRPr="00BF02E2" w:rsidRDefault="00634020" w:rsidP="00D04ACC">
      <w:pPr>
        <w:adjustRightInd w:val="0"/>
        <w:snapToGrid w:val="0"/>
        <w:spacing w:line="360" w:lineRule="auto"/>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.3.2</w:t>
      </w:r>
      <w:r w:rsidR="00D04ACC" w:rsidRPr="00BF02E2">
        <w:rPr>
          <w:rFonts w:ascii="Times New Roman" w:eastAsia="宋体" w:hAnsi="Times New Roman" w:cs="Times New Roman"/>
          <w:b/>
          <w:color w:val="0070C0"/>
          <w:sz w:val="24"/>
          <w:szCs w:val="24"/>
        </w:rPr>
        <w:t>环境噪声现状监测结果</w:t>
      </w:r>
    </w:p>
    <w:p w14:paraId="46B87D9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）环境噪声监测点的布设</w:t>
      </w:r>
    </w:p>
    <w:p w14:paraId="2EB6B29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在厂界周围共布设</w:t>
      </w:r>
      <w:r w:rsidRPr="00BF02E2">
        <w:rPr>
          <w:rFonts w:ascii="Times New Roman" w:eastAsia="宋体" w:hAnsi="Times New Roman" w:cs="Times New Roman"/>
          <w:color w:val="0070C0"/>
          <w:sz w:val="24"/>
          <w:szCs w:val="24"/>
        </w:rPr>
        <w:t>15</w:t>
      </w:r>
      <w:r w:rsidRPr="00BF02E2">
        <w:rPr>
          <w:rFonts w:ascii="Times New Roman" w:eastAsia="宋体" w:hAnsi="Times New Roman" w:cs="Times New Roman"/>
          <w:color w:val="0070C0"/>
          <w:sz w:val="24"/>
          <w:szCs w:val="24"/>
        </w:rPr>
        <w:t>个噪声监测点，详见图</w:t>
      </w:r>
      <w:r w:rsidRPr="00BF02E2">
        <w:rPr>
          <w:rFonts w:ascii="Times New Roman" w:eastAsia="宋体" w:hAnsi="Times New Roman" w:cs="Times New Roman"/>
          <w:color w:val="0070C0"/>
          <w:sz w:val="24"/>
          <w:szCs w:val="24"/>
        </w:rPr>
        <w:t>2.4-1</w:t>
      </w:r>
      <w:r w:rsidRPr="00BF02E2">
        <w:rPr>
          <w:rFonts w:ascii="Times New Roman" w:eastAsia="宋体" w:hAnsi="Times New Roman" w:cs="Times New Roman"/>
          <w:color w:val="0070C0"/>
          <w:sz w:val="24"/>
          <w:szCs w:val="24"/>
        </w:rPr>
        <w:t>。</w:t>
      </w:r>
    </w:p>
    <w:p w14:paraId="31EF2A0C" w14:textId="45A9BE60" w:rsidR="00D04ACC" w:rsidRPr="00371487" w:rsidRDefault="00D04ACC" w:rsidP="00B36078">
      <w:pPr>
        <w:spacing w:afterLines="50" w:after="120" w:line="500" w:lineRule="exact"/>
        <w:jc w:val="center"/>
        <w:rPr>
          <w:rFonts w:ascii="Times New Roman" w:eastAsia="宋体" w:hAnsi="Times New Roman" w:cs="Times New Roman"/>
          <w:b/>
          <w:color w:val="0070C0"/>
          <w:sz w:val="24"/>
          <w:szCs w:val="28"/>
        </w:rPr>
      </w:pPr>
      <w:r w:rsidRPr="00371487">
        <w:rPr>
          <w:rFonts w:ascii="Times New Roman" w:eastAsia="宋体" w:hAnsi="Times New Roman" w:cs="Times New Roman"/>
          <w:b/>
          <w:color w:val="0070C0"/>
          <w:sz w:val="24"/>
          <w:szCs w:val="28"/>
        </w:rPr>
        <w:t>表</w:t>
      </w:r>
      <w:r w:rsidR="00634020" w:rsidRPr="00371487">
        <w:rPr>
          <w:rFonts w:ascii="Times New Roman" w:eastAsia="宋体" w:hAnsi="Times New Roman" w:cs="Times New Roman"/>
          <w:b/>
          <w:color w:val="0070C0"/>
          <w:sz w:val="24"/>
          <w:szCs w:val="28"/>
        </w:rPr>
        <w:t>5.2</w:t>
      </w:r>
      <w:r w:rsidRPr="00371487">
        <w:rPr>
          <w:rFonts w:ascii="Times New Roman" w:eastAsia="宋体" w:hAnsi="Times New Roman" w:cs="Times New Roman"/>
          <w:b/>
          <w:color w:val="0070C0"/>
          <w:sz w:val="24"/>
          <w:szCs w:val="28"/>
        </w:rPr>
        <w:t>-</w:t>
      </w:r>
      <w:r w:rsidR="00371487" w:rsidRPr="00371487">
        <w:rPr>
          <w:rFonts w:ascii="Times New Roman" w:eastAsia="宋体" w:hAnsi="Times New Roman" w:cs="Times New Roman"/>
          <w:b/>
          <w:color w:val="0070C0"/>
          <w:sz w:val="24"/>
          <w:szCs w:val="28"/>
        </w:rPr>
        <w:t>9</w:t>
      </w:r>
      <w:r w:rsidRPr="00371487">
        <w:rPr>
          <w:rFonts w:ascii="Times New Roman" w:eastAsia="宋体" w:hAnsi="Times New Roman" w:cs="Times New Roman"/>
          <w:b/>
          <w:color w:val="0070C0"/>
          <w:sz w:val="24"/>
          <w:szCs w:val="28"/>
        </w:rPr>
        <w:t xml:space="preserve">   </w:t>
      </w:r>
      <w:r w:rsidRPr="00371487">
        <w:rPr>
          <w:rFonts w:ascii="Times New Roman" w:eastAsia="宋体" w:hAnsi="Times New Roman" w:cs="Times New Roman"/>
          <w:b/>
          <w:color w:val="0070C0"/>
          <w:sz w:val="24"/>
          <w:szCs w:val="28"/>
        </w:rPr>
        <w:t>声环境现状监测布点及监测项目一览表</w:t>
      </w:r>
    </w:p>
    <w:tbl>
      <w:tblPr>
        <w:tblW w:w="5000" w:type="pct"/>
        <w:tblBorders>
          <w:top w:val="single" w:sz="12" w:space="0" w:color="auto"/>
          <w:bottom w:val="single" w:sz="12"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879"/>
        <w:gridCol w:w="2271"/>
        <w:gridCol w:w="1581"/>
        <w:gridCol w:w="3016"/>
      </w:tblGrid>
      <w:tr w:rsidR="00D04ACC" w:rsidRPr="00BF02E2" w14:paraId="0E123F76" w14:textId="77777777" w:rsidTr="00371487">
        <w:tc>
          <w:tcPr>
            <w:tcW w:w="1477" w:type="pct"/>
            <w:vAlign w:val="center"/>
          </w:tcPr>
          <w:p w14:paraId="3F2CCF3F" w14:textId="77777777" w:rsidR="00D04ACC" w:rsidRPr="00BF02E2" w:rsidRDefault="00D04ACC" w:rsidP="00D04ACC">
            <w:pPr>
              <w:adjustRightInd w:val="0"/>
              <w:snapToGrid w:val="0"/>
              <w:jc w:val="center"/>
              <w:rPr>
                <w:rFonts w:ascii="Times New Roman" w:eastAsia="宋体" w:hAnsi="Times New Roman" w:cs="Times New Roman"/>
                <w:b/>
                <w:snapToGrid w:val="0"/>
                <w:color w:val="0070C0"/>
                <w:szCs w:val="21"/>
              </w:rPr>
            </w:pPr>
            <w:r w:rsidRPr="00BF02E2">
              <w:rPr>
                <w:rFonts w:ascii="Times New Roman" w:eastAsia="宋体" w:hAnsi="Times New Roman" w:cs="Times New Roman"/>
                <w:b/>
                <w:snapToGrid w:val="0"/>
                <w:color w:val="0070C0"/>
                <w:szCs w:val="21"/>
              </w:rPr>
              <w:t>编号</w:t>
            </w:r>
          </w:p>
        </w:tc>
        <w:tc>
          <w:tcPr>
            <w:tcW w:w="1165" w:type="pct"/>
            <w:vAlign w:val="center"/>
          </w:tcPr>
          <w:p w14:paraId="35178944" w14:textId="77777777" w:rsidR="00D04ACC" w:rsidRPr="00BF02E2" w:rsidRDefault="00D04ACC" w:rsidP="00D04ACC">
            <w:pPr>
              <w:adjustRightInd w:val="0"/>
              <w:snapToGrid w:val="0"/>
              <w:jc w:val="center"/>
              <w:rPr>
                <w:rFonts w:ascii="Times New Roman" w:eastAsia="宋体" w:hAnsi="Times New Roman" w:cs="Times New Roman"/>
                <w:b/>
                <w:snapToGrid w:val="0"/>
                <w:color w:val="0070C0"/>
                <w:szCs w:val="21"/>
              </w:rPr>
            </w:pPr>
            <w:r w:rsidRPr="00BF02E2">
              <w:rPr>
                <w:rFonts w:ascii="Times New Roman" w:eastAsia="宋体" w:hAnsi="Times New Roman" w:cs="Times New Roman"/>
                <w:b/>
                <w:snapToGrid w:val="0"/>
                <w:color w:val="0070C0"/>
                <w:szCs w:val="21"/>
              </w:rPr>
              <w:t>监测点位名称</w:t>
            </w:r>
          </w:p>
        </w:tc>
        <w:tc>
          <w:tcPr>
            <w:tcW w:w="811" w:type="pct"/>
            <w:vAlign w:val="center"/>
          </w:tcPr>
          <w:p w14:paraId="62F9C653" w14:textId="77777777" w:rsidR="00D04ACC" w:rsidRPr="00BF02E2" w:rsidRDefault="00D04ACC" w:rsidP="00D04ACC">
            <w:pPr>
              <w:adjustRightInd w:val="0"/>
              <w:snapToGrid w:val="0"/>
              <w:jc w:val="center"/>
              <w:rPr>
                <w:rFonts w:ascii="Times New Roman" w:eastAsia="宋体" w:hAnsi="Times New Roman" w:cs="Times New Roman"/>
                <w:b/>
                <w:snapToGrid w:val="0"/>
                <w:color w:val="0070C0"/>
                <w:szCs w:val="21"/>
              </w:rPr>
            </w:pPr>
            <w:r w:rsidRPr="00BF02E2">
              <w:rPr>
                <w:rFonts w:ascii="Times New Roman" w:eastAsia="宋体" w:hAnsi="Times New Roman" w:cs="Times New Roman"/>
                <w:b/>
                <w:snapToGrid w:val="0"/>
                <w:color w:val="0070C0"/>
                <w:szCs w:val="21"/>
              </w:rPr>
              <w:t>方位</w:t>
            </w:r>
          </w:p>
        </w:tc>
        <w:tc>
          <w:tcPr>
            <w:tcW w:w="1547" w:type="pct"/>
            <w:vAlign w:val="center"/>
          </w:tcPr>
          <w:p w14:paraId="233A4914" w14:textId="77777777" w:rsidR="00D04ACC" w:rsidRPr="00BF02E2" w:rsidRDefault="00D04ACC" w:rsidP="00D04ACC">
            <w:pPr>
              <w:adjustRightInd w:val="0"/>
              <w:snapToGrid w:val="0"/>
              <w:jc w:val="center"/>
              <w:rPr>
                <w:rFonts w:ascii="Times New Roman" w:eastAsia="宋体" w:hAnsi="Times New Roman" w:cs="Times New Roman"/>
                <w:b/>
                <w:snapToGrid w:val="0"/>
                <w:color w:val="0070C0"/>
                <w:szCs w:val="21"/>
              </w:rPr>
            </w:pPr>
            <w:r w:rsidRPr="00BF02E2">
              <w:rPr>
                <w:rFonts w:ascii="Times New Roman" w:eastAsia="宋体" w:hAnsi="Times New Roman" w:cs="Times New Roman"/>
                <w:b/>
                <w:snapToGrid w:val="0"/>
                <w:color w:val="0070C0"/>
                <w:szCs w:val="21"/>
              </w:rPr>
              <w:t>监测因子</w:t>
            </w:r>
          </w:p>
        </w:tc>
      </w:tr>
      <w:tr w:rsidR="00D04ACC" w:rsidRPr="00BF02E2" w14:paraId="077211A4" w14:textId="77777777" w:rsidTr="00371487">
        <w:tc>
          <w:tcPr>
            <w:tcW w:w="1477" w:type="pct"/>
            <w:vAlign w:val="center"/>
          </w:tcPr>
          <w:p w14:paraId="6D19585F"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w:t>
            </w:r>
          </w:p>
        </w:tc>
        <w:tc>
          <w:tcPr>
            <w:tcW w:w="1165" w:type="pct"/>
            <w:vMerge w:val="restart"/>
            <w:vAlign w:val="center"/>
          </w:tcPr>
          <w:p w14:paraId="006031CC"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北厂界</w:t>
            </w:r>
          </w:p>
        </w:tc>
        <w:tc>
          <w:tcPr>
            <w:tcW w:w="811" w:type="pct"/>
            <w:vMerge w:val="restart"/>
            <w:vAlign w:val="center"/>
          </w:tcPr>
          <w:p w14:paraId="05630733"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w:t>
            </w:r>
          </w:p>
        </w:tc>
        <w:tc>
          <w:tcPr>
            <w:tcW w:w="1547" w:type="pct"/>
            <w:vMerge w:val="restart"/>
            <w:vAlign w:val="center"/>
          </w:tcPr>
          <w:p w14:paraId="4317E9D3" w14:textId="77777777" w:rsidR="00D04ACC" w:rsidRPr="00BF02E2" w:rsidRDefault="00D04ACC" w:rsidP="00D04ACC">
            <w:pPr>
              <w:tabs>
                <w:tab w:val="left" w:pos="0"/>
              </w:tabs>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连续等效声级</w:t>
            </w:r>
            <w:r w:rsidRPr="00BF02E2">
              <w:rPr>
                <w:rFonts w:ascii="Times New Roman" w:eastAsia="宋体" w:hAnsi="Times New Roman" w:cs="Times New Roman"/>
                <w:color w:val="0070C0"/>
                <w:szCs w:val="21"/>
              </w:rPr>
              <w:t>Ld(A)</w:t>
            </w:r>
            <w:r w:rsidRPr="00BF02E2">
              <w:rPr>
                <w:rFonts w:ascii="Times New Roman" w:eastAsia="宋体" w:hAnsi="Times New Roman" w:cs="Times New Roman"/>
                <w:color w:val="0070C0"/>
                <w:szCs w:val="21"/>
              </w:rPr>
              <w:t>和</w:t>
            </w:r>
            <w:r w:rsidRPr="00BF02E2">
              <w:rPr>
                <w:rFonts w:ascii="Times New Roman" w:eastAsia="宋体" w:hAnsi="Times New Roman" w:cs="Times New Roman"/>
                <w:color w:val="0070C0"/>
                <w:szCs w:val="21"/>
              </w:rPr>
              <w:t>Ln(A)</w:t>
            </w:r>
          </w:p>
        </w:tc>
      </w:tr>
      <w:tr w:rsidR="00D04ACC" w:rsidRPr="00BF02E2" w14:paraId="3F83B11D" w14:textId="77777777" w:rsidTr="00371487">
        <w:tc>
          <w:tcPr>
            <w:tcW w:w="1477" w:type="pct"/>
            <w:vAlign w:val="center"/>
          </w:tcPr>
          <w:p w14:paraId="3E1B86F0"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N2</w:t>
            </w:r>
          </w:p>
        </w:tc>
        <w:tc>
          <w:tcPr>
            <w:tcW w:w="1165" w:type="pct"/>
            <w:vMerge/>
            <w:vAlign w:val="center"/>
          </w:tcPr>
          <w:p w14:paraId="41146E2B"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47D33E50"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0E0A62F9"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3FE59751" w14:textId="77777777" w:rsidTr="00371487">
        <w:tc>
          <w:tcPr>
            <w:tcW w:w="1477" w:type="pct"/>
            <w:vAlign w:val="center"/>
          </w:tcPr>
          <w:p w14:paraId="3A2E8A64"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N3</w:t>
            </w:r>
          </w:p>
        </w:tc>
        <w:tc>
          <w:tcPr>
            <w:tcW w:w="1165" w:type="pct"/>
            <w:vMerge/>
            <w:vAlign w:val="center"/>
          </w:tcPr>
          <w:p w14:paraId="267FE48A"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136F3D2E"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2D8AC649"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2ACCD04F" w14:textId="77777777" w:rsidTr="00371487">
        <w:tc>
          <w:tcPr>
            <w:tcW w:w="1477" w:type="pct"/>
            <w:vAlign w:val="center"/>
          </w:tcPr>
          <w:p w14:paraId="65EACC20"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N4</w:t>
            </w:r>
          </w:p>
        </w:tc>
        <w:tc>
          <w:tcPr>
            <w:tcW w:w="1165" w:type="pct"/>
            <w:vMerge w:val="restart"/>
            <w:vAlign w:val="center"/>
          </w:tcPr>
          <w:p w14:paraId="7BA5CF53"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东厂界</w:t>
            </w:r>
          </w:p>
        </w:tc>
        <w:tc>
          <w:tcPr>
            <w:tcW w:w="811" w:type="pct"/>
            <w:vMerge w:val="restart"/>
            <w:vAlign w:val="center"/>
          </w:tcPr>
          <w:p w14:paraId="230F8BFB"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E</w:t>
            </w:r>
          </w:p>
        </w:tc>
        <w:tc>
          <w:tcPr>
            <w:tcW w:w="1547" w:type="pct"/>
            <w:vMerge/>
            <w:vAlign w:val="center"/>
          </w:tcPr>
          <w:p w14:paraId="2679D428"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4E1BA904" w14:textId="77777777" w:rsidTr="00371487">
        <w:tc>
          <w:tcPr>
            <w:tcW w:w="1477" w:type="pct"/>
            <w:vAlign w:val="center"/>
          </w:tcPr>
          <w:p w14:paraId="0E602F02"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N5</w:t>
            </w:r>
          </w:p>
        </w:tc>
        <w:tc>
          <w:tcPr>
            <w:tcW w:w="1165" w:type="pct"/>
            <w:vMerge/>
            <w:vAlign w:val="center"/>
          </w:tcPr>
          <w:p w14:paraId="1AF81E12"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3BA650D0"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7676FED8"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0095B856" w14:textId="77777777" w:rsidTr="00371487">
        <w:tc>
          <w:tcPr>
            <w:tcW w:w="1477" w:type="pct"/>
            <w:vAlign w:val="center"/>
          </w:tcPr>
          <w:p w14:paraId="162FE4BC"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N6</w:t>
            </w:r>
          </w:p>
        </w:tc>
        <w:tc>
          <w:tcPr>
            <w:tcW w:w="1165" w:type="pct"/>
            <w:vMerge/>
            <w:vAlign w:val="center"/>
          </w:tcPr>
          <w:p w14:paraId="4666B173"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6CB2689C"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13640EBA"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12EC1449" w14:textId="77777777" w:rsidTr="00371487">
        <w:tc>
          <w:tcPr>
            <w:tcW w:w="1477" w:type="pct"/>
            <w:vAlign w:val="center"/>
          </w:tcPr>
          <w:p w14:paraId="0ACD68A7"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N7</w:t>
            </w:r>
          </w:p>
        </w:tc>
        <w:tc>
          <w:tcPr>
            <w:tcW w:w="1165" w:type="pct"/>
            <w:vMerge/>
            <w:vAlign w:val="center"/>
          </w:tcPr>
          <w:p w14:paraId="053484FF"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4ADEDDB3"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62EC00EB"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3FA04329" w14:textId="77777777" w:rsidTr="00371487">
        <w:tc>
          <w:tcPr>
            <w:tcW w:w="1477" w:type="pct"/>
            <w:vAlign w:val="center"/>
          </w:tcPr>
          <w:p w14:paraId="05D2F0FE"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N8</w:t>
            </w:r>
          </w:p>
        </w:tc>
        <w:tc>
          <w:tcPr>
            <w:tcW w:w="1165" w:type="pct"/>
            <w:vMerge w:val="restart"/>
            <w:vAlign w:val="center"/>
          </w:tcPr>
          <w:p w14:paraId="0873E3CB"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东南厂界</w:t>
            </w:r>
          </w:p>
        </w:tc>
        <w:tc>
          <w:tcPr>
            <w:tcW w:w="811" w:type="pct"/>
            <w:vMerge w:val="restart"/>
            <w:vAlign w:val="center"/>
          </w:tcPr>
          <w:p w14:paraId="60F699F7"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SE</w:t>
            </w:r>
          </w:p>
        </w:tc>
        <w:tc>
          <w:tcPr>
            <w:tcW w:w="1547" w:type="pct"/>
            <w:vMerge/>
            <w:vAlign w:val="center"/>
          </w:tcPr>
          <w:p w14:paraId="6F7D93E9"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5728D0E4" w14:textId="77777777" w:rsidTr="00371487">
        <w:tc>
          <w:tcPr>
            <w:tcW w:w="1477" w:type="pct"/>
            <w:vAlign w:val="center"/>
          </w:tcPr>
          <w:p w14:paraId="023D5CEE"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N9</w:t>
            </w:r>
          </w:p>
        </w:tc>
        <w:tc>
          <w:tcPr>
            <w:tcW w:w="1165" w:type="pct"/>
            <w:vMerge/>
            <w:vAlign w:val="center"/>
          </w:tcPr>
          <w:p w14:paraId="0722D28F"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5DF45EFD"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02ECF2BC"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3F572BAC" w14:textId="77777777" w:rsidTr="00371487">
        <w:tc>
          <w:tcPr>
            <w:tcW w:w="1477" w:type="pct"/>
            <w:vAlign w:val="center"/>
          </w:tcPr>
          <w:p w14:paraId="53E29651"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N10</w:t>
            </w:r>
          </w:p>
        </w:tc>
        <w:tc>
          <w:tcPr>
            <w:tcW w:w="1165" w:type="pct"/>
            <w:vMerge w:val="restart"/>
            <w:vAlign w:val="center"/>
          </w:tcPr>
          <w:p w14:paraId="36AD89F4"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西南厂界</w:t>
            </w:r>
          </w:p>
        </w:tc>
        <w:tc>
          <w:tcPr>
            <w:tcW w:w="811" w:type="pct"/>
            <w:vMerge w:val="restart"/>
            <w:vAlign w:val="center"/>
          </w:tcPr>
          <w:p w14:paraId="3A921807"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SW</w:t>
            </w:r>
          </w:p>
        </w:tc>
        <w:tc>
          <w:tcPr>
            <w:tcW w:w="1547" w:type="pct"/>
            <w:vMerge/>
            <w:vAlign w:val="center"/>
          </w:tcPr>
          <w:p w14:paraId="11B09BD6"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6EEA9A90" w14:textId="77777777" w:rsidTr="00371487">
        <w:tc>
          <w:tcPr>
            <w:tcW w:w="1477" w:type="pct"/>
            <w:vAlign w:val="center"/>
          </w:tcPr>
          <w:p w14:paraId="0E33318A"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N11</w:t>
            </w:r>
          </w:p>
        </w:tc>
        <w:tc>
          <w:tcPr>
            <w:tcW w:w="1165" w:type="pct"/>
            <w:vMerge/>
            <w:vAlign w:val="center"/>
          </w:tcPr>
          <w:p w14:paraId="5D003C9E"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6D227028"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5D35AAE9"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7D2C3121" w14:textId="77777777" w:rsidTr="00371487">
        <w:tc>
          <w:tcPr>
            <w:tcW w:w="1477" w:type="pct"/>
            <w:vAlign w:val="center"/>
          </w:tcPr>
          <w:p w14:paraId="3938720F"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N12</w:t>
            </w:r>
          </w:p>
        </w:tc>
        <w:tc>
          <w:tcPr>
            <w:tcW w:w="1165" w:type="pct"/>
            <w:vMerge w:val="restart"/>
            <w:vAlign w:val="center"/>
          </w:tcPr>
          <w:p w14:paraId="457C8B15"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西厂界</w:t>
            </w:r>
          </w:p>
        </w:tc>
        <w:tc>
          <w:tcPr>
            <w:tcW w:w="811" w:type="pct"/>
            <w:vMerge w:val="restart"/>
            <w:vAlign w:val="center"/>
          </w:tcPr>
          <w:p w14:paraId="55F0721B"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W</w:t>
            </w:r>
          </w:p>
        </w:tc>
        <w:tc>
          <w:tcPr>
            <w:tcW w:w="1547" w:type="pct"/>
            <w:vMerge/>
            <w:vAlign w:val="center"/>
          </w:tcPr>
          <w:p w14:paraId="0456489C"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33E37124" w14:textId="77777777" w:rsidTr="00371487">
        <w:tc>
          <w:tcPr>
            <w:tcW w:w="1477" w:type="pct"/>
            <w:vAlign w:val="center"/>
          </w:tcPr>
          <w:p w14:paraId="2365C27D"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N13</w:t>
            </w:r>
          </w:p>
        </w:tc>
        <w:tc>
          <w:tcPr>
            <w:tcW w:w="1165" w:type="pct"/>
            <w:vMerge/>
            <w:vAlign w:val="center"/>
          </w:tcPr>
          <w:p w14:paraId="11E306DC"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4D8AEA68"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654F725E"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2750D252" w14:textId="77777777" w:rsidTr="00371487">
        <w:tc>
          <w:tcPr>
            <w:tcW w:w="1477" w:type="pct"/>
            <w:vAlign w:val="center"/>
          </w:tcPr>
          <w:p w14:paraId="3778489F"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N14</w:t>
            </w:r>
          </w:p>
        </w:tc>
        <w:tc>
          <w:tcPr>
            <w:tcW w:w="1165" w:type="pct"/>
            <w:vMerge/>
            <w:vAlign w:val="center"/>
          </w:tcPr>
          <w:p w14:paraId="1C86CDBC"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7A8F7431"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6C698644"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r w:rsidR="00D04ACC" w:rsidRPr="00BF02E2" w14:paraId="1421A0E0" w14:textId="77777777" w:rsidTr="00371487">
        <w:tc>
          <w:tcPr>
            <w:tcW w:w="1477" w:type="pct"/>
            <w:vAlign w:val="center"/>
          </w:tcPr>
          <w:p w14:paraId="62A151C1"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N15</w:t>
            </w:r>
          </w:p>
        </w:tc>
        <w:tc>
          <w:tcPr>
            <w:tcW w:w="1165" w:type="pct"/>
            <w:vMerge/>
            <w:vAlign w:val="center"/>
          </w:tcPr>
          <w:p w14:paraId="61CA3B45"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p>
        </w:tc>
        <w:tc>
          <w:tcPr>
            <w:tcW w:w="811" w:type="pct"/>
            <w:vMerge/>
            <w:vAlign w:val="center"/>
          </w:tcPr>
          <w:p w14:paraId="26509DF6"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p>
        </w:tc>
        <w:tc>
          <w:tcPr>
            <w:tcW w:w="1547" w:type="pct"/>
            <w:vMerge/>
            <w:vAlign w:val="center"/>
          </w:tcPr>
          <w:p w14:paraId="7DC89C50" w14:textId="77777777" w:rsidR="00D04ACC" w:rsidRPr="00BF02E2" w:rsidRDefault="00D04ACC" w:rsidP="00D04ACC">
            <w:pPr>
              <w:widowControl/>
              <w:adjustRightInd w:val="0"/>
              <w:snapToGrid w:val="0"/>
              <w:jc w:val="left"/>
              <w:rPr>
                <w:rFonts w:ascii="Times New Roman" w:eastAsia="宋体" w:hAnsi="Times New Roman" w:cs="Times New Roman"/>
                <w:color w:val="0070C0"/>
                <w:szCs w:val="21"/>
              </w:rPr>
            </w:pPr>
          </w:p>
        </w:tc>
      </w:tr>
    </w:tbl>
    <w:p w14:paraId="692575EF"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）监测时间及现场状况</w:t>
      </w:r>
    </w:p>
    <w:p w14:paraId="5D2A3361" w14:textId="5DDC82F5"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本项目的所有噪声监测数据引用《中国石化扬子石油化工有限公司</w:t>
      </w:r>
      <w:r w:rsidR="000073DF">
        <w:rPr>
          <w:rFonts w:ascii="Times New Roman" w:eastAsia="宋体" w:hAnsi="Times New Roman" w:cs="Times New Roman" w:hint="eastAsia"/>
          <w:color w:val="0070C0"/>
          <w:sz w:val="24"/>
          <w:szCs w:val="24"/>
        </w:rPr>
        <w:t>油品升级</w:t>
      </w:r>
      <w:r w:rsidRPr="00BF02E2">
        <w:rPr>
          <w:rFonts w:ascii="Times New Roman" w:eastAsia="宋体" w:hAnsi="Times New Roman" w:cs="Times New Roman"/>
          <w:color w:val="0070C0"/>
          <w:sz w:val="24"/>
          <w:szCs w:val="24"/>
        </w:rPr>
        <w:t>项目》，监测时间为</w:t>
      </w:r>
      <w:r w:rsidRPr="00BF02E2">
        <w:rPr>
          <w:rFonts w:ascii="Times New Roman" w:eastAsia="宋体" w:hAnsi="Times New Roman" w:cs="Times New Roman"/>
          <w:color w:val="0070C0"/>
          <w:sz w:val="24"/>
          <w:szCs w:val="24"/>
        </w:rPr>
        <w:t>2016</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7</w:t>
      </w:r>
      <w:r w:rsidRPr="00BF02E2">
        <w:rPr>
          <w:rFonts w:ascii="Times New Roman" w:eastAsia="宋体" w:hAnsi="Times New Roman" w:cs="Times New Roman"/>
          <w:color w:val="0070C0"/>
          <w:sz w:val="24"/>
          <w:szCs w:val="24"/>
        </w:rPr>
        <w:t>日</w:t>
      </w:r>
      <w:r w:rsidRPr="00BF02E2">
        <w:rPr>
          <w:rFonts w:ascii="Times New Roman" w:eastAsia="宋体" w:hAnsi="Times New Roman" w:cs="Times New Roman"/>
          <w:color w:val="0070C0"/>
          <w:sz w:val="24"/>
          <w:szCs w:val="24"/>
        </w:rPr>
        <w:t>-10</w:t>
      </w:r>
      <w:r w:rsidRPr="00BF02E2">
        <w:rPr>
          <w:rFonts w:ascii="Times New Roman" w:eastAsia="宋体" w:hAnsi="Times New Roman" w:cs="Times New Roman"/>
          <w:color w:val="0070C0"/>
          <w:sz w:val="24"/>
          <w:szCs w:val="24"/>
        </w:rPr>
        <w:t>日。昼夜各测一次，监测</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天。</w:t>
      </w:r>
    </w:p>
    <w:p w14:paraId="3701FD1C"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本次噪声引用监测数据在三年有效期内，符合有效性要求；且引用点位与本项目所需监测的噪声点位位置是相吻合的，因此本次引用是有效的。</w:t>
      </w:r>
    </w:p>
    <w:p w14:paraId="6257F21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）监测结果</w:t>
      </w:r>
    </w:p>
    <w:p w14:paraId="62EF2ACE" w14:textId="4D715F72"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各测点监测结果列入表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w:t>
      </w:r>
      <w:r w:rsidR="00371487">
        <w:rPr>
          <w:rFonts w:ascii="Times New Roman" w:eastAsia="宋体" w:hAnsi="Times New Roman" w:cs="Times New Roman"/>
          <w:color w:val="0070C0"/>
          <w:sz w:val="24"/>
          <w:szCs w:val="24"/>
        </w:rPr>
        <w:t>10</w:t>
      </w:r>
      <w:r w:rsidRPr="00BF02E2">
        <w:rPr>
          <w:rFonts w:ascii="Times New Roman" w:eastAsia="宋体" w:hAnsi="Times New Roman" w:cs="Times New Roman"/>
          <w:color w:val="0070C0"/>
          <w:sz w:val="24"/>
          <w:szCs w:val="24"/>
        </w:rPr>
        <w:t>中。</w:t>
      </w:r>
      <w:r w:rsidR="00EA63C7" w:rsidRPr="00EA63C7">
        <w:rPr>
          <w:rFonts w:ascii="Times New Roman" w:eastAsia="宋体" w:hAnsi="Times New Roman" w:cs="Times New Roman" w:hint="eastAsia"/>
          <w:color w:val="0070C0"/>
          <w:sz w:val="24"/>
          <w:szCs w:val="24"/>
        </w:rPr>
        <w:t>建设项目厂界昼夜各测点均可达到《声环境质量标准》（</w:t>
      </w:r>
      <w:r w:rsidR="00EA63C7" w:rsidRPr="00EA63C7">
        <w:rPr>
          <w:rFonts w:ascii="Times New Roman" w:eastAsia="宋体" w:hAnsi="Times New Roman" w:cs="Times New Roman"/>
          <w:color w:val="0070C0"/>
          <w:sz w:val="24"/>
          <w:szCs w:val="24"/>
        </w:rPr>
        <w:t>GB3096-2008</w:t>
      </w:r>
      <w:r w:rsidR="00EA63C7" w:rsidRPr="00EA63C7">
        <w:rPr>
          <w:rFonts w:ascii="Times New Roman" w:eastAsia="宋体" w:hAnsi="Times New Roman" w:cs="Times New Roman"/>
          <w:color w:val="0070C0"/>
          <w:sz w:val="24"/>
          <w:szCs w:val="24"/>
        </w:rPr>
        <w:t>）中</w:t>
      </w:r>
      <w:r w:rsidR="00EA63C7" w:rsidRPr="00EA63C7">
        <w:rPr>
          <w:rFonts w:ascii="Times New Roman" w:eastAsia="宋体" w:hAnsi="Times New Roman" w:cs="Times New Roman"/>
          <w:color w:val="0070C0"/>
          <w:sz w:val="24"/>
          <w:szCs w:val="24"/>
        </w:rPr>
        <w:t>3</w:t>
      </w:r>
      <w:r w:rsidR="00EA63C7" w:rsidRPr="00EA63C7">
        <w:rPr>
          <w:rFonts w:ascii="Times New Roman" w:eastAsia="宋体" w:hAnsi="Times New Roman" w:cs="Times New Roman"/>
          <w:color w:val="0070C0"/>
          <w:sz w:val="24"/>
          <w:szCs w:val="24"/>
        </w:rPr>
        <w:t>类标准的要求。</w:t>
      </w:r>
    </w:p>
    <w:p w14:paraId="0C4A017F" w14:textId="3CF6A76F" w:rsidR="00D04ACC" w:rsidRPr="00BF02E2" w:rsidRDefault="00D04ACC" w:rsidP="00371487">
      <w:pPr>
        <w:adjustRightInd w:val="0"/>
        <w:snapToGrid w:val="0"/>
        <w:spacing w:line="500" w:lineRule="exact"/>
        <w:jc w:val="center"/>
        <w:rPr>
          <w:rFonts w:ascii="Times New Roman" w:eastAsia="宋体" w:hAnsi="Times New Roman" w:cs="Times New Roman"/>
          <w:b/>
          <w:bCs/>
          <w:color w:val="0070C0"/>
          <w:sz w:val="24"/>
          <w:szCs w:val="24"/>
        </w:rPr>
      </w:pPr>
      <w:r w:rsidRPr="00BF02E2">
        <w:rPr>
          <w:rFonts w:ascii="Times New Roman" w:eastAsia="宋体" w:hAnsi="Times New Roman" w:cs="Times New Roman"/>
          <w:b/>
          <w:bCs/>
          <w:color w:val="0070C0"/>
          <w:sz w:val="24"/>
          <w:szCs w:val="24"/>
        </w:rPr>
        <w:br w:type="page"/>
      </w:r>
      <w:r w:rsidRPr="00BF02E2">
        <w:rPr>
          <w:rFonts w:ascii="Times New Roman" w:eastAsia="宋体" w:hAnsi="Times New Roman" w:cs="Times New Roman"/>
          <w:b/>
          <w:bCs/>
          <w:color w:val="0070C0"/>
          <w:sz w:val="24"/>
          <w:szCs w:val="24"/>
        </w:rPr>
        <w:lastRenderedPageBreak/>
        <w:t>表</w:t>
      </w:r>
      <w:r w:rsidR="00634020">
        <w:rPr>
          <w:rFonts w:ascii="Times New Roman" w:eastAsia="宋体" w:hAnsi="Times New Roman" w:cs="Times New Roman"/>
          <w:b/>
          <w:bCs/>
          <w:color w:val="0070C0"/>
          <w:sz w:val="24"/>
          <w:szCs w:val="24"/>
        </w:rPr>
        <w:t>5.2</w:t>
      </w:r>
      <w:r w:rsidRPr="00BF02E2">
        <w:rPr>
          <w:rFonts w:ascii="Times New Roman" w:eastAsia="宋体" w:hAnsi="Times New Roman" w:cs="Times New Roman"/>
          <w:b/>
          <w:bCs/>
          <w:color w:val="0070C0"/>
          <w:sz w:val="24"/>
          <w:szCs w:val="24"/>
        </w:rPr>
        <w:t>-</w:t>
      </w:r>
      <w:r w:rsidR="00371487">
        <w:rPr>
          <w:rFonts w:ascii="Times New Roman" w:eastAsia="宋体" w:hAnsi="Times New Roman" w:cs="Times New Roman"/>
          <w:b/>
          <w:bCs/>
          <w:color w:val="0070C0"/>
          <w:sz w:val="24"/>
          <w:szCs w:val="24"/>
        </w:rPr>
        <w:t>10</w:t>
      </w:r>
      <w:r w:rsidRPr="00BF02E2">
        <w:rPr>
          <w:rFonts w:ascii="Times New Roman" w:eastAsia="宋体" w:hAnsi="Times New Roman" w:cs="Times New Roman"/>
          <w:b/>
          <w:bCs/>
          <w:color w:val="0070C0"/>
          <w:sz w:val="24"/>
          <w:szCs w:val="24"/>
        </w:rPr>
        <w:t>噪声监测结果</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947"/>
        <w:gridCol w:w="1949"/>
        <w:gridCol w:w="1934"/>
        <w:gridCol w:w="1856"/>
        <w:gridCol w:w="2061"/>
      </w:tblGrid>
      <w:tr w:rsidR="00D04ACC" w:rsidRPr="00BF02E2" w14:paraId="442DCB6E" w14:textId="77777777" w:rsidTr="00371487">
        <w:trPr>
          <w:jc w:val="center"/>
        </w:trPr>
        <w:tc>
          <w:tcPr>
            <w:tcW w:w="999" w:type="pct"/>
            <w:vMerge w:val="restart"/>
            <w:vAlign w:val="center"/>
          </w:tcPr>
          <w:p w14:paraId="0E2824C1"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测点位置</w:t>
            </w:r>
          </w:p>
        </w:tc>
        <w:tc>
          <w:tcPr>
            <w:tcW w:w="4001" w:type="pct"/>
            <w:gridSpan w:val="4"/>
            <w:vAlign w:val="center"/>
          </w:tcPr>
          <w:p w14:paraId="3516BBC2"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等效声级值</w:t>
            </w:r>
            <w:r w:rsidRPr="00BF02E2">
              <w:rPr>
                <w:rFonts w:ascii="Times New Roman" w:eastAsia="宋体" w:hAnsi="Times New Roman" w:cs="Times New Roman"/>
                <w:color w:val="0070C0"/>
                <w:szCs w:val="21"/>
              </w:rPr>
              <w:t>dB (A)</w:t>
            </w:r>
          </w:p>
        </w:tc>
      </w:tr>
      <w:tr w:rsidR="00D04ACC" w:rsidRPr="00BF02E2" w14:paraId="6A6F9899" w14:textId="77777777" w:rsidTr="00371487">
        <w:trPr>
          <w:jc w:val="center"/>
        </w:trPr>
        <w:tc>
          <w:tcPr>
            <w:tcW w:w="999" w:type="pct"/>
            <w:vMerge/>
            <w:vAlign w:val="center"/>
          </w:tcPr>
          <w:p w14:paraId="2BE21F84" w14:textId="77777777" w:rsidR="00D04ACC" w:rsidRPr="00BF02E2" w:rsidRDefault="00D04ACC" w:rsidP="00D04ACC">
            <w:pPr>
              <w:contextualSpacing/>
              <w:jc w:val="center"/>
              <w:rPr>
                <w:rFonts w:ascii="Times New Roman" w:eastAsia="宋体" w:hAnsi="Times New Roman" w:cs="Times New Roman"/>
                <w:color w:val="0070C0"/>
                <w:szCs w:val="21"/>
              </w:rPr>
            </w:pPr>
          </w:p>
        </w:tc>
        <w:tc>
          <w:tcPr>
            <w:tcW w:w="1992" w:type="pct"/>
            <w:gridSpan w:val="2"/>
            <w:vAlign w:val="center"/>
          </w:tcPr>
          <w:p w14:paraId="1CDFDBA7"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2016</w:t>
            </w:r>
            <w:r w:rsidRPr="00BF02E2">
              <w:rPr>
                <w:rFonts w:ascii="Times New Roman" w:eastAsia="宋体" w:hAnsi="Times New Roman" w:cs="Times New Roman"/>
                <w:color w:val="0070C0"/>
                <w:szCs w:val="21"/>
              </w:rPr>
              <w:t>年</w:t>
            </w:r>
            <w:r w:rsidRPr="00BF02E2">
              <w:rPr>
                <w:rFonts w:ascii="Times New Roman" w:eastAsia="宋体" w:hAnsi="Times New Roman" w:cs="Times New Roman"/>
                <w:color w:val="0070C0"/>
                <w:szCs w:val="21"/>
              </w:rPr>
              <w:t>1</w:t>
            </w:r>
            <w:r w:rsidRPr="00BF02E2">
              <w:rPr>
                <w:rFonts w:ascii="Times New Roman" w:eastAsia="宋体" w:hAnsi="Times New Roman" w:cs="Times New Roman"/>
                <w:color w:val="0070C0"/>
                <w:szCs w:val="21"/>
              </w:rPr>
              <w:t>月</w:t>
            </w:r>
            <w:r w:rsidRPr="00BF02E2">
              <w:rPr>
                <w:rFonts w:ascii="Times New Roman" w:eastAsia="宋体" w:hAnsi="Times New Roman" w:cs="Times New Roman"/>
                <w:color w:val="0070C0"/>
                <w:szCs w:val="21"/>
              </w:rPr>
              <w:t>7~8</w:t>
            </w:r>
            <w:r w:rsidRPr="00BF02E2">
              <w:rPr>
                <w:rFonts w:ascii="Times New Roman" w:eastAsia="宋体" w:hAnsi="Times New Roman" w:cs="Times New Roman"/>
                <w:color w:val="0070C0"/>
                <w:szCs w:val="21"/>
              </w:rPr>
              <w:t>日</w:t>
            </w:r>
          </w:p>
        </w:tc>
        <w:tc>
          <w:tcPr>
            <w:tcW w:w="2009" w:type="pct"/>
            <w:gridSpan w:val="2"/>
            <w:vAlign w:val="center"/>
          </w:tcPr>
          <w:p w14:paraId="52FA6132"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2016</w:t>
            </w:r>
            <w:r w:rsidRPr="00BF02E2">
              <w:rPr>
                <w:rFonts w:ascii="Times New Roman" w:eastAsia="宋体" w:hAnsi="Times New Roman" w:cs="Times New Roman"/>
                <w:color w:val="0070C0"/>
                <w:szCs w:val="21"/>
              </w:rPr>
              <w:t>年</w:t>
            </w:r>
            <w:r w:rsidRPr="00BF02E2">
              <w:rPr>
                <w:rFonts w:ascii="Times New Roman" w:eastAsia="宋体" w:hAnsi="Times New Roman" w:cs="Times New Roman"/>
                <w:color w:val="0070C0"/>
                <w:szCs w:val="21"/>
              </w:rPr>
              <w:t>1</w:t>
            </w:r>
            <w:r w:rsidRPr="00BF02E2">
              <w:rPr>
                <w:rFonts w:ascii="Times New Roman" w:eastAsia="宋体" w:hAnsi="Times New Roman" w:cs="Times New Roman"/>
                <w:color w:val="0070C0"/>
                <w:szCs w:val="21"/>
              </w:rPr>
              <w:t>月</w:t>
            </w:r>
            <w:r w:rsidRPr="00BF02E2">
              <w:rPr>
                <w:rFonts w:ascii="Times New Roman" w:eastAsia="宋体" w:hAnsi="Times New Roman" w:cs="Times New Roman"/>
                <w:color w:val="0070C0"/>
                <w:szCs w:val="21"/>
              </w:rPr>
              <w:t>9~10</w:t>
            </w:r>
            <w:r w:rsidRPr="00BF02E2">
              <w:rPr>
                <w:rFonts w:ascii="Times New Roman" w:eastAsia="宋体" w:hAnsi="Times New Roman" w:cs="Times New Roman"/>
                <w:color w:val="0070C0"/>
                <w:szCs w:val="21"/>
              </w:rPr>
              <w:t>日</w:t>
            </w:r>
          </w:p>
        </w:tc>
      </w:tr>
      <w:tr w:rsidR="00D04ACC" w:rsidRPr="00BF02E2" w14:paraId="03326CC3" w14:textId="77777777" w:rsidTr="00371487">
        <w:trPr>
          <w:jc w:val="center"/>
        </w:trPr>
        <w:tc>
          <w:tcPr>
            <w:tcW w:w="999" w:type="pct"/>
            <w:vMerge/>
            <w:vAlign w:val="center"/>
          </w:tcPr>
          <w:p w14:paraId="563E12D4" w14:textId="77777777" w:rsidR="00D04ACC" w:rsidRPr="00BF02E2" w:rsidRDefault="00D04ACC" w:rsidP="00D04ACC">
            <w:pPr>
              <w:contextualSpacing/>
              <w:jc w:val="center"/>
              <w:rPr>
                <w:rFonts w:ascii="Times New Roman" w:eastAsia="宋体" w:hAnsi="Times New Roman" w:cs="Times New Roman"/>
                <w:color w:val="0070C0"/>
                <w:szCs w:val="21"/>
              </w:rPr>
            </w:pPr>
          </w:p>
        </w:tc>
        <w:tc>
          <w:tcPr>
            <w:tcW w:w="1000" w:type="pct"/>
            <w:vAlign w:val="center"/>
          </w:tcPr>
          <w:p w14:paraId="2665226A"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昼间</w:t>
            </w:r>
          </w:p>
        </w:tc>
        <w:tc>
          <w:tcPr>
            <w:tcW w:w="992" w:type="pct"/>
            <w:vAlign w:val="center"/>
          </w:tcPr>
          <w:p w14:paraId="10E5F65B"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夜间</w:t>
            </w:r>
          </w:p>
        </w:tc>
        <w:tc>
          <w:tcPr>
            <w:tcW w:w="952" w:type="pct"/>
            <w:vAlign w:val="center"/>
          </w:tcPr>
          <w:p w14:paraId="6128BD39"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昼间</w:t>
            </w:r>
          </w:p>
        </w:tc>
        <w:tc>
          <w:tcPr>
            <w:tcW w:w="1057" w:type="pct"/>
            <w:vAlign w:val="center"/>
          </w:tcPr>
          <w:p w14:paraId="72F02E70"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夜间</w:t>
            </w:r>
          </w:p>
        </w:tc>
      </w:tr>
      <w:tr w:rsidR="00D04ACC" w:rsidRPr="00BF02E2" w14:paraId="060DF0AA" w14:textId="77777777" w:rsidTr="00371487">
        <w:trPr>
          <w:jc w:val="center"/>
        </w:trPr>
        <w:tc>
          <w:tcPr>
            <w:tcW w:w="999" w:type="pct"/>
            <w:vAlign w:val="center"/>
          </w:tcPr>
          <w:p w14:paraId="408321DF"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w:t>
            </w:r>
          </w:p>
        </w:tc>
        <w:tc>
          <w:tcPr>
            <w:tcW w:w="1000" w:type="pct"/>
            <w:vAlign w:val="center"/>
          </w:tcPr>
          <w:p w14:paraId="01B7483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50.1</w:t>
            </w:r>
          </w:p>
        </w:tc>
        <w:tc>
          <w:tcPr>
            <w:tcW w:w="992" w:type="pct"/>
            <w:vAlign w:val="center"/>
          </w:tcPr>
          <w:p w14:paraId="6F5A85E0"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46.4</w:t>
            </w:r>
          </w:p>
        </w:tc>
        <w:tc>
          <w:tcPr>
            <w:tcW w:w="952" w:type="pct"/>
            <w:vAlign w:val="center"/>
          </w:tcPr>
          <w:p w14:paraId="7ECED40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50.2</w:t>
            </w:r>
          </w:p>
        </w:tc>
        <w:tc>
          <w:tcPr>
            <w:tcW w:w="1057" w:type="pct"/>
            <w:vAlign w:val="center"/>
          </w:tcPr>
          <w:p w14:paraId="5FA98987"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45.6</w:t>
            </w:r>
          </w:p>
        </w:tc>
      </w:tr>
      <w:tr w:rsidR="00D04ACC" w:rsidRPr="00BF02E2" w14:paraId="77431E45" w14:textId="77777777" w:rsidTr="00371487">
        <w:trPr>
          <w:jc w:val="center"/>
        </w:trPr>
        <w:tc>
          <w:tcPr>
            <w:tcW w:w="999" w:type="pct"/>
            <w:vAlign w:val="center"/>
          </w:tcPr>
          <w:p w14:paraId="5FD65D75"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N2</w:t>
            </w:r>
          </w:p>
        </w:tc>
        <w:tc>
          <w:tcPr>
            <w:tcW w:w="1000" w:type="pct"/>
            <w:vAlign w:val="center"/>
          </w:tcPr>
          <w:p w14:paraId="3DCC3815"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50.6</w:t>
            </w:r>
          </w:p>
        </w:tc>
        <w:tc>
          <w:tcPr>
            <w:tcW w:w="992" w:type="pct"/>
            <w:vAlign w:val="center"/>
          </w:tcPr>
          <w:p w14:paraId="5E904AA7"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44.5</w:t>
            </w:r>
          </w:p>
        </w:tc>
        <w:tc>
          <w:tcPr>
            <w:tcW w:w="952" w:type="pct"/>
            <w:vAlign w:val="center"/>
          </w:tcPr>
          <w:p w14:paraId="608CDE6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52.4</w:t>
            </w:r>
          </w:p>
        </w:tc>
        <w:tc>
          <w:tcPr>
            <w:tcW w:w="1057" w:type="pct"/>
            <w:vAlign w:val="center"/>
          </w:tcPr>
          <w:p w14:paraId="173C16CB"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45.0</w:t>
            </w:r>
          </w:p>
        </w:tc>
      </w:tr>
      <w:tr w:rsidR="00D04ACC" w:rsidRPr="00BF02E2" w14:paraId="0B6B88E9" w14:textId="77777777" w:rsidTr="00371487">
        <w:trPr>
          <w:jc w:val="center"/>
        </w:trPr>
        <w:tc>
          <w:tcPr>
            <w:tcW w:w="999" w:type="pct"/>
            <w:vAlign w:val="center"/>
          </w:tcPr>
          <w:p w14:paraId="64ED2391"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N3</w:t>
            </w:r>
          </w:p>
        </w:tc>
        <w:tc>
          <w:tcPr>
            <w:tcW w:w="1000" w:type="pct"/>
            <w:vAlign w:val="center"/>
          </w:tcPr>
          <w:p w14:paraId="787A5E18"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53.7</w:t>
            </w:r>
          </w:p>
        </w:tc>
        <w:tc>
          <w:tcPr>
            <w:tcW w:w="992" w:type="pct"/>
            <w:vAlign w:val="center"/>
          </w:tcPr>
          <w:p w14:paraId="0978B88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46.1</w:t>
            </w:r>
          </w:p>
        </w:tc>
        <w:tc>
          <w:tcPr>
            <w:tcW w:w="952" w:type="pct"/>
            <w:vAlign w:val="center"/>
          </w:tcPr>
          <w:p w14:paraId="774CE08C"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55.4</w:t>
            </w:r>
          </w:p>
        </w:tc>
        <w:tc>
          <w:tcPr>
            <w:tcW w:w="1057" w:type="pct"/>
            <w:vAlign w:val="center"/>
          </w:tcPr>
          <w:p w14:paraId="5B4F473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48.0</w:t>
            </w:r>
          </w:p>
        </w:tc>
      </w:tr>
      <w:tr w:rsidR="00D04ACC" w:rsidRPr="00BF02E2" w14:paraId="2F7C1568" w14:textId="77777777" w:rsidTr="00371487">
        <w:trPr>
          <w:jc w:val="center"/>
        </w:trPr>
        <w:tc>
          <w:tcPr>
            <w:tcW w:w="999" w:type="pct"/>
            <w:vAlign w:val="center"/>
          </w:tcPr>
          <w:p w14:paraId="376FFF27"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N4</w:t>
            </w:r>
          </w:p>
        </w:tc>
        <w:tc>
          <w:tcPr>
            <w:tcW w:w="1000" w:type="pct"/>
            <w:vAlign w:val="center"/>
          </w:tcPr>
          <w:p w14:paraId="5E9C50F6"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54.1</w:t>
            </w:r>
          </w:p>
        </w:tc>
        <w:tc>
          <w:tcPr>
            <w:tcW w:w="992" w:type="pct"/>
            <w:vAlign w:val="center"/>
          </w:tcPr>
          <w:p w14:paraId="2DDAC662"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48.3</w:t>
            </w:r>
          </w:p>
        </w:tc>
        <w:tc>
          <w:tcPr>
            <w:tcW w:w="952" w:type="pct"/>
            <w:vAlign w:val="center"/>
          </w:tcPr>
          <w:p w14:paraId="3CF96F5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55.4</w:t>
            </w:r>
          </w:p>
        </w:tc>
        <w:tc>
          <w:tcPr>
            <w:tcW w:w="1057" w:type="pct"/>
            <w:vAlign w:val="center"/>
          </w:tcPr>
          <w:p w14:paraId="483189B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46.8</w:t>
            </w:r>
          </w:p>
        </w:tc>
      </w:tr>
      <w:tr w:rsidR="00D04ACC" w:rsidRPr="00BF02E2" w14:paraId="31CE4854" w14:textId="77777777" w:rsidTr="00371487">
        <w:trPr>
          <w:jc w:val="center"/>
        </w:trPr>
        <w:tc>
          <w:tcPr>
            <w:tcW w:w="999" w:type="pct"/>
            <w:vAlign w:val="center"/>
          </w:tcPr>
          <w:p w14:paraId="464E02E9"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N5</w:t>
            </w:r>
          </w:p>
        </w:tc>
        <w:tc>
          <w:tcPr>
            <w:tcW w:w="1000" w:type="pct"/>
            <w:vAlign w:val="center"/>
          </w:tcPr>
          <w:p w14:paraId="39D26D1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52.8</w:t>
            </w:r>
          </w:p>
        </w:tc>
        <w:tc>
          <w:tcPr>
            <w:tcW w:w="992" w:type="pct"/>
            <w:vAlign w:val="center"/>
          </w:tcPr>
          <w:p w14:paraId="58B04AB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49.6</w:t>
            </w:r>
          </w:p>
        </w:tc>
        <w:tc>
          <w:tcPr>
            <w:tcW w:w="952" w:type="pct"/>
            <w:vAlign w:val="center"/>
          </w:tcPr>
          <w:p w14:paraId="7E2F719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54.4</w:t>
            </w:r>
          </w:p>
        </w:tc>
        <w:tc>
          <w:tcPr>
            <w:tcW w:w="1057" w:type="pct"/>
            <w:vAlign w:val="center"/>
          </w:tcPr>
          <w:p w14:paraId="7D25E4F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47.8</w:t>
            </w:r>
          </w:p>
        </w:tc>
      </w:tr>
      <w:tr w:rsidR="00D04ACC" w:rsidRPr="00BF02E2" w14:paraId="6186792D" w14:textId="77777777" w:rsidTr="00371487">
        <w:trPr>
          <w:jc w:val="center"/>
        </w:trPr>
        <w:tc>
          <w:tcPr>
            <w:tcW w:w="999" w:type="pct"/>
            <w:vAlign w:val="center"/>
          </w:tcPr>
          <w:p w14:paraId="51B97B95"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N6</w:t>
            </w:r>
          </w:p>
        </w:tc>
        <w:tc>
          <w:tcPr>
            <w:tcW w:w="1000" w:type="pct"/>
            <w:vAlign w:val="center"/>
          </w:tcPr>
          <w:p w14:paraId="53C6DE6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56.6</w:t>
            </w:r>
          </w:p>
        </w:tc>
        <w:tc>
          <w:tcPr>
            <w:tcW w:w="992" w:type="pct"/>
            <w:vAlign w:val="center"/>
          </w:tcPr>
          <w:p w14:paraId="0F4E8550"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41.8</w:t>
            </w:r>
          </w:p>
        </w:tc>
        <w:tc>
          <w:tcPr>
            <w:tcW w:w="952" w:type="pct"/>
            <w:vAlign w:val="center"/>
          </w:tcPr>
          <w:p w14:paraId="525CFF8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56.4</w:t>
            </w:r>
          </w:p>
        </w:tc>
        <w:tc>
          <w:tcPr>
            <w:tcW w:w="1057" w:type="pct"/>
            <w:vAlign w:val="center"/>
          </w:tcPr>
          <w:p w14:paraId="54C3404C"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46.0</w:t>
            </w:r>
          </w:p>
        </w:tc>
      </w:tr>
      <w:tr w:rsidR="00D04ACC" w:rsidRPr="00BF02E2" w14:paraId="4F495990" w14:textId="77777777" w:rsidTr="00371487">
        <w:trPr>
          <w:jc w:val="center"/>
        </w:trPr>
        <w:tc>
          <w:tcPr>
            <w:tcW w:w="999" w:type="pct"/>
            <w:vAlign w:val="center"/>
          </w:tcPr>
          <w:p w14:paraId="7EE39DD1"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N7</w:t>
            </w:r>
          </w:p>
        </w:tc>
        <w:tc>
          <w:tcPr>
            <w:tcW w:w="1000" w:type="pct"/>
            <w:vAlign w:val="center"/>
          </w:tcPr>
          <w:p w14:paraId="7D2A5F65"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56.1</w:t>
            </w:r>
          </w:p>
        </w:tc>
        <w:tc>
          <w:tcPr>
            <w:tcW w:w="992" w:type="pct"/>
            <w:vAlign w:val="center"/>
          </w:tcPr>
          <w:p w14:paraId="5D9AAB4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47.1</w:t>
            </w:r>
          </w:p>
        </w:tc>
        <w:tc>
          <w:tcPr>
            <w:tcW w:w="952" w:type="pct"/>
            <w:vAlign w:val="center"/>
          </w:tcPr>
          <w:p w14:paraId="11AA0AA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55.8</w:t>
            </w:r>
          </w:p>
        </w:tc>
        <w:tc>
          <w:tcPr>
            <w:tcW w:w="1057" w:type="pct"/>
            <w:vAlign w:val="center"/>
          </w:tcPr>
          <w:p w14:paraId="436686AC"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47.4</w:t>
            </w:r>
          </w:p>
        </w:tc>
      </w:tr>
      <w:tr w:rsidR="00D04ACC" w:rsidRPr="00BF02E2" w14:paraId="6CE6B584" w14:textId="77777777" w:rsidTr="00371487">
        <w:trPr>
          <w:jc w:val="center"/>
        </w:trPr>
        <w:tc>
          <w:tcPr>
            <w:tcW w:w="999" w:type="pct"/>
            <w:vAlign w:val="center"/>
          </w:tcPr>
          <w:p w14:paraId="4BFDC46D"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N8</w:t>
            </w:r>
          </w:p>
        </w:tc>
        <w:tc>
          <w:tcPr>
            <w:tcW w:w="1000" w:type="pct"/>
            <w:vAlign w:val="center"/>
          </w:tcPr>
          <w:p w14:paraId="61655EA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48.9</w:t>
            </w:r>
          </w:p>
        </w:tc>
        <w:tc>
          <w:tcPr>
            <w:tcW w:w="992" w:type="pct"/>
            <w:vAlign w:val="center"/>
          </w:tcPr>
          <w:p w14:paraId="08EC99A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48.5</w:t>
            </w:r>
          </w:p>
        </w:tc>
        <w:tc>
          <w:tcPr>
            <w:tcW w:w="952" w:type="pct"/>
            <w:vAlign w:val="center"/>
          </w:tcPr>
          <w:p w14:paraId="77CED6C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50.8</w:t>
            </w:r>
          </w:p>
        </w:tc>
        <w:tc>
          <w:tcPr>
            <w:tcW w:w="1057" w:type="pct"/>
            <w:vAlign w:val="center"/>
          </w:tcPr>
          <w:p w14:paraId="55139FCF"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47.5</w:t>
            </w:r>
          </w:p>
        </w:tc>
      </w:tr>
      <w:tr w:rsidR="00D04ACC" w:rsidRPr="00BF02E2" w14:paraId="6787D21E" w14:textId="77777777" w:rsidTr="00371487">
        <w:trPr>
          <w:jc w:val="center"/>
        </w:trPr>
        <w:tc>
          <w:tcPr>
            <w:tcW w:w="999" w:type="pct"/>
            <w:vAlign w:val="center"/>
          </w:tcPr>
          <w:p w14:paraId="69CE89AD"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N9</w:t>
            </w:r>
          </w:p>
        </w:tc>
        <w:tc>
          <w:tcPr>
            <w:tcW w:w="1000" w:type="pct"/>
            <w:vAlign w:val="center"/>
          </w:tcPr>
          <w:p w14:paraId="3384B473"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50.8</w:t>
            </w:r>
          </w:p>
        </w:tc>
        <w:tc>
          <w:tcPr>
            <w:tcW w:w="992" w:type="pct"/>
            <w:vAlign w:val="center"/>
          </w:tcPr>
          <w:p w14:paraId="050B6A43"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48.5</w:t>
            </w:r>
          </w:p>
        </w:tc>
        <w:tc>
          <w:tcPr>
            <w:tcW w:w="952" w:type="pct"/>
            <w:vAlign w:val="center"/>
          </w:tcPr>
          <w:p w14:paraId="21F82E96"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49.8</w:t>
            </w:r>
          </w:p>
        </w:tc>
        <w:tc>
          <w:tcPr>
            <w:tcW w:w="1057" w:type="pct"/>
            <w:vAlign w:val="center"/>
          </w:tcPr>
          <w:p w14:paraId="491FE458"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45.3</w:t>
            </w:r>
          </w:p>
        </w:tc>
      </w:tr>
      <w:tr w:rsidR="00D04ACC" w:rsidRPr="00BF02E2" w14:paraId="5C35C95D" w14:textId="77777777" w:rsidTr="00371487">
        <w:trPr>
          <w:jc w:val="center"/>
        </w:trPr>
        <w:tc>
          <w:tcPr>
            <w:tcW w:w="999" w:type="pct"/>
            <w:vAlign w:val="center"/>
          </w:tcPr>
          <w:p w14:paraId="6094B40B"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N10</w:t>
            </w:r>
          </w:p>
        </w:tc>
        <w:tc>
          <w:tcPr>
            <w:tcW w:w="1000" w:type="pct"/>
            <w:vAlign w:val="center"/>
          </w:tcPr>
          <w:p w14:paraId="43CC0075"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52.4</w:t>
            </w:r>
          </w:p>
        </w:tc>
        <w:tc>
          <w:tcPr>
            <w:tcW w:w="992" w:type="pct"/>
            <w:vAlign w:val="center"/>
          </w:tcPr>
          <w:p w14:paraId="043A690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46.5</w:t>
            </w:r>
          </w:p>
        </w:tc>
        <w:tc>
          <w:tcPr>
            <w:tcW w:w="952" w:type="pct"/>
            <w:vAlign w:val="center"/>
          </w:tcPr>
          <w:p w14:paraId="4FDB7021"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51.7</w:t>
            </w:r>
          </w:p>
        </w:tc>
        <w:tc>
          <w:tcPr>
            <w:tcW w:w="1057" w:type="pct"/>
            <w:vAlign w:val="center"/>
          </w:tcPr>
          <w:p w14:paraId="30698C3D"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49.3</w:t>
            </w:r>
          </w:p>
        </w:tc>
      </w:tr>
      <w:tr w:rsidR="00D04ACC" w:rsidRPr="00BF02E2" w14:paraId="77A8CC47" w14:textId="77777777" w:rsidTr="00371487">
        <w:trPr>
          <w:jc w:val="center"/>
        </w:trPr>
        <w:tc>
          <w:tcPr>
            <w:tcW w:w="999" w:type="pct"/>
            <w:vAlign w:val="center"/>
          </w:tcPr>
          <w:p w14:paraId="167AE063"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N11</w:t>
            </w:r>
          </w:p>
        </w:tc>
        <w:tc>
          <w:tcPr>
            <w:tcW w:w="1000" w:type="pct"/>
            <w:vAlign w:val="center"/>
          </w:tcPr>
          <w:p w14:paraId="02FEE327"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53.9</w:t>
            </w:r>
          </w:p>
        </w:tc>
        <w:tc>
          <w:tcPr>
            <w:tcW w:w="992" w:type="pct"/>
            <w:vAlign w:val="center"/>
          </w:tcPr>
          <w:p w14:paraId="075CF097"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48.3</w:t>
            </w:r>
          </w:p>
        </w:tc>
        <w:tc>
          <w:tcPr>
            <w:tcW w:w="952" w:type="pct"/>
            <w:vAlign w:val="center"/>
          </w:tcPr>
          <w:p w14:paraId="138684C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56.5</w:t>
            </w:r>
          </w:p>
        </w:tc>
        <w:tc>
          <w:tcPr>
            <w:tcW w:w="1057" w:type="pct"/>
            <w:vAlign w:val="center"/>
          </w:tcPr>
          <w:p w14:paraId="2AA0D8C5"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46.9</w:t>
            </w:r>
          </w:p>
        </w:tc>
      </w:tr>
      <w:tr w:rsidR="00D04ACC" w:rsidRPr="00BF02E2" w14:paraId="7123864C" w14:textId="77777777" w:rsidTr="00371487">
        <w:trPr>
          <w:jc w:val="center"/>
        </w:trPr>
        <w:tc>
          <w:tcPr>
            <w:tcW w:w="999" w:type="pct"/>
            <w:vAlign w:val="center"/>
          </w:tcPr>
          <w:p w14:paraId="21B1A5A9"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N12</w:t>
            </w:r>
          </w:p>
        </w:tc>
        <w:tc>
          <w:tcPr>
            <w:tcW w:w="1000" w:type="pct"/>
            <w:vAlign w:val="center"/>
          </w:tcPr>
          <w:p w14:paraId="372D08C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52.2</w:t>
            </w:r>
          </w:p>
        </w:tc>
        <w:tc>
          <w:tcPr>
            <w:tcW w:w="992" w:type="pct"/>
            <w:vAlign w:val="center"/>
          </w:tcPr>
          <w:p w14:paraId="55B79A7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48.4</w:t>
            </w:r>
          </w:p>
        </w:tc>
        <w:tc>
          <w:tcPr>
            <w:tcW w:w="952" w:type="pct"/>
            <w:vAlign w:val="center"/>
          </w:tcPr>
          <w:p w14:paraId="7FAD4940"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56.7</w:t>
            </w:r>
          </w:p>
        </w:tc>
        <w:tc>
          <w:tcPr>
            <w:tcW w:w="1057" w:type="pct"/>
            <w:vAlign w:val="center"/>
          </w:tcPr>
          <w:p w14:paraId="35E018C8"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49.0</w:t>
            </w:r>
          </w:p>
        </w:tc>
      </w:tr>
      <w:tr w:rsidR="00D04ACC" w:rsidRPr="00BF02E2" w14:paraId="64D1B4F0" w14:textId="77777777" w:rsidTr="00371487">
        <w:trPr>
          <w:jc w:val="center"/>
        </w:trPr>
        <w:tc>
          <w:tcPr>
            <w:tcW w:w="999" w:type="pct"/>
            <w:vAlign w:val="center"/>
          </w:tcPr>
          <w:p w14:paraId="7AE4030C"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N13</w:t>
            </w:r>
          </w:p>
        </w:tc>
        <w:tc>
          <w:tcPr>
            <w:tcW w:w="1000" w:type="pct"/>
            <w:vAlign w:val="center"/>
          </w:tcPr>
          <w:p w14:paraId="1855E3DD"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58.6</w:t>
            </w:r>
          </w:p>
        </w:tc>
        <w:tc>
          <w:tcPr>
            <w:tcW w:w="992" w:type="pct"/>
            <w:vAlign w:val="center"/>
          </w:tcPr>
          <w:p w14:paraId="32135C8B"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48.4</w:t>
            </w:r>
          </w:p>
        </w:tc>
        <w:tc>
          <w:tcPr>
            <w:tcW w:w="952" w:type="pct"/>
            <w:vAlign w:val="center"/>
          </w:tcPr>
          <w:p w14:paraId="2BD2105F"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55.9</w:t>
            </w:r>
          </w:p>
        </w:tc>
        <w:tc>
          <w:tcPr>
            <w:tcW w:w="1057" w:type="pct"/>
            <w:vAlign w:val="center"/>
          </w:tcPr>
          <w:p w14:paraId="34CAD81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49.6</w:t>
            </w:r>
          </w:p>
        </w:tc>
      </w:tr>
      <w:tr w:rsidR="00D04ACC" w:rsidRPr="00BF02E2" w14:paraId="2D08817A" w14:textId="77777777" w:rsidTr="00371487">
        <w:trPr>
          <w:jc w:val="center"/>
        </w:trPr>
        <w:tc>
          <w:tcPr>
            <w:tcW w:w="999" w:type="pct"/>
            <w:vAlign w:val="center"/>
          </w:tcPr>
          <w:p w14:paraId="5C17444F"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N14</w:t>
            </w:r>
          </w:p>
        </w:tc>
        <w:tc>
          <w:tcPr>
            <w:tcW w:w="1000" w:type="pct"/>
            <w:vAlign w:val="center"/>
          </w:tcPr>
          <w:p w14:paraId="03A484D6"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55.7</w:t>
            </w:r>
          </w:p>
        </w:tc>
        <w:tc>
          <w:tcPr>
            <w:tcW w:w="992" w:type="pct"/>
            <w:vAlign w:val="center"/>
          </w:tcPr>
          <w:p w14:paraId="5988BC10"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49.5</w:t>
            </w:r>
          </w:p>
        </w:tc>
        <w:tc>
          <w:tcPr>
            <w:tcW w:w="952" w:type="pct"/>
            <w:vAlign w:val="center"/>
          </w:tcPr>
          <w:p w14:paraId="6DA3A61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54.1</w:t>
            </w:r>
          </w:p>
        </w:tc>
        <w:tc>
          <w:tcPr>
            <w:tcW w:w="1057" w:type="pct"/>
            <w:vAlign w:val="center"/>
          </w:tcPr>
          <w:p w14:paraId="3A2809B0"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48.5</w:t>
            </w:r>
          </w:p>
        </w:tc>
      </w:tr>
      <w:tr w:rsidR="00D04ACC" w:rsidRPr="00BF02E2" w14:paraId="38F71F3E" w14:textId="77777777" w:rsidTr="00371487">
        <w:trPr>
          <w:jc w:val="center"/>
        </w:trPr>
        <w:tc>
          <w:tcPr>
            <w:tcW w:w="999" w:type="pct"/>
            <w:vAlign w:val="center"/>
          </w:tcPr>
          <w:p w14:paraId="3A5BE54F" w14:textId="77777777" w:rsidR="00D04ACC" w:rsidRPr="00BF02E2" w:rsidRDefault="00D04ACC" w:rsidP="00D04ACC">
            <w:pPr>
              <w:adjustRightInd w:val="0"/>
              <w:snapToGrid w:val="0"/>
              <w:jc w:val="center"/>
              <w:rPr>
                <w:rFonts w:ascii="Times New Roman" w:eastAsia="宋体" w:hAnsi="Times New Roman" w:cs="Times New Roman"/>
                <w:snapToGrid w:val="0"/>
                <w:color w:val="0070C0"/>
                <w:szCs w:val="21"/>
              </w:rPr>
            </w:pPr>
            <w:r w:rsidRPr="00BF02E2">
              <w:rPr>
                <w:rFonts w:ascii="Times New Roman" w:eastAsia="宋体" w:hAnsi="Times New Roman" w:cs="Times New Roman"/>
                <w:snapToGrid w:val="0"/>
                <w:color w:val="0070C0"/>
                <w:szCs w:val="21"/>
              </w:rPr>
              <w:t>N15</w:t>
            </w:r>
          </w:p>
        </w:tc>
        <w:tc>
          <w:tcPr>
            <w:tcW w:w="1000" w:type="pct"/>
            <w:vAlign w:val="center"/>
          </w:tcPr>
          <w:p w14:paraId="7278E62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56.8</w:t>
            </w:r>
          </w:p>
        </w:tc>
        <w:tc>
          <w:tcPr>
            <w:tcW w:w="992" w:type="pct"/>
            <w:vAlign w:val="center"/>
          </w:tcPr>
          <w:p w14:paraId="232374CA"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48.4</w:t>
            </w:r>
          </w:p>
        </w:tc>
        <w:tc>
          <w:tcPr>
            <w:tcW w:w="952" w:type="pct"/>
            <w:vAlign w:val="center"/>
          </w:tcPr>
          <w:p w14:paraId="22442973"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53.2</w:t>
            </w:r>
          </w:p>
        </w:tc>
        <w:tc>
          <w:tcPr>
            <w:tcW w:w="1057" w:type="pct"/>
            <w:vAlign w:val="center"/>
          </w:tcPr>
          <w:p w14:paraId="2BF6DFD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48.0</w:t>
            </w:r>
          </w:p>
        </w:tc>
      </w:tr>
      <w:tr w:rsidR="00D04ACC" w:rsidRPr="00BF02E2" w14:paraId="1FF9A919" w14:textId="77777777" w:rsidTr="00371487">
        <w:trPr>
          <w:jc w:val="center"/>
        </w:trPr>
        <w:tc>
          <w:tcPr>
            <w:tcW w:w="999" w:type="pct"/>
            <w:vAlign w:val="center"/>
          </w:tcPr>
          <w:p w14:paraId="7B764DF5"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达标情况</w:t>
            </w:r>
          </w:p>
        </w:tc>
        <w:tc>
          <w:tcPr>
            <w:tcW w:w="1000" w:type="pct"/>
            <w:vAlign w:val="center"/>
          </w:tcPr>
          <w:p w14:paraId="0499B84D"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达标</w:t>
            </w:r>
          </w:p>
        </w:tc>
        <w:tc>
          <w:tcPr>
            <w:tcW w:w="992" w:type="pct"/>
          </w:tcPr>
          <w:p w14:paraId="18402509"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达标</w:t>
            </w:r>
          </w:p>
        </w:tc>
        <w:tc>
          <w:tcPr>
            <w:tcW w:w="952" w:type="pct"/>
          </w:tcPr>
          <w:p w14:paraId="6FD9938C"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达标</w:t>
            </w:r>
          </w:p>
        </w:tc>
        <w:tc>
          <w:tcPr>
            <w:tcW w:w="1057" w:type="pct"/>
          </w:tcPr>
          <w:p w14:paraId="08FE546E" w14:textId="77777777" w:rsidR="00D04ACC" w:rsidRPr="00BF02E2" w:rsidRDefault="00D04ACC" w:rsidP="00D04ACC">
            <w:pPr>
              <w:contextualSpacing/>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达标</w:t>
            </w:r>
          </w:p>
        </w:tc>
      </w:tr>
    </w:tbl>
    <w:p w14:paraId="47D8F335" w14:textId="36A81769" w:rsidR="00D04ACC" w:rsidRPr="00BF02E2" w:rsidRDefault="00634020" w:rsidP="00D50A5A">
      <w:pPr>
        <w:adjustRightInd w:val="0"/>
        <w:snapToGrid w:val="0"/>
        <w:spacing w:line="500" w:lineRule="exact"/>
        <w:outlineLvl w:val="2"/>
        <w:rPr>
          <w:rFonts w:ascii="Times New Roman" w:eastAsia="宋体" w:hAnsi="Times New Roman" w:cs="Times New Roman"/>
          <w:b/>
          <w:color w:val="0070C0"/>
          <w:sz w:val="28"/>
          <w:szCs w:val="24"/>
        </w:rPr>
      </w:pPr>
      <w:r>
        <w:rPr>
          <w:rFonts w:ascii="Times New Roman" w:eastAsia="宋体" w:hAnsi="Times New Roman" w:cs="Times New Roman"/>
          <w:b/>
          <w:color w:val="0070C0"/>
          <w:sz w:val="28"/>
          <w:szCs w:val="24"/>
        </w:rPr>
        <w:t>5.2</w:t>
      </w:r>
      <w:r w:rsidR="00D04ACC" w:rsidRPr="00BF02E2">
        <w:rPr>
          <w:rFonts w:ascii="Times New Roman" w:eastAsia="宋体" w:hAnsi="Times New Roman" w:cs="Times New Roman"/>
          <w:b/>
          <w:color w:val="0070C0"/>
          <w:sz w:val="28"/>
          <w:szCs w:val="24"/>
        </w:rPr>
        <w:t>.4</w:t>
      </w:r>
      <w:r w:rsidR="00D04ACC" w:rsidRPr="00BF02E2">
        <w:rPr>
          <w:rFonts w:ascii="Times New Roman" w:eastAsia="宋体" w:hAnsi="Times New Roman" w:cs="Times New Roman"/>
          <w:b/>
          <w:color w:val="0070C0"/>
          <w:sz w:val="28"/>
          <w:szCs w:val="24"/>
        </w:rPr>
        <w:t>土壤环境质量现状评价</w:t>
      </w:r>
    </w:p>
    <w:p w14:paraId="68F70AE6" w14:textId="04C63A60" w:rsidR="00D04ACC" w:rsidRPr="00BF02E2" w:rsidRDefault="00634020" w:rsidP="005C06DD">
      <w:pPr>
        <w:adjustRightInd w:val="0"/>
        <w:snapToGrid w:val="0"/>
        <w:spacing w:line="500" w:lineRule="exact"/>
        <w:ind w:left="-94" w:firstLineChars="50" w:firstLine="120"/>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.4.1</w:t>
      </w:r>
      <w:r w:rsidR="00D04ACC" w:rsidRPr="00BF02E2">
        <w:rPr>
          <w:rFonts w:ascii="Times New Roman" w:eastAsia="宋体" w:hAnsi="Times New Roman" w:cs="Times New Roman"/>
          <w:b/>
          <w:color w:val="0070C0"/>
          <w:sz w:val="24"/>
          <w:szCs w:val="24"/>
        </w:rPr>
        <w:t>土壤环境质量现状监测</w:t>
      </w:r>
    </w:p>
    <w:p w14:paraId="686A00CE" w14:textId="7777777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）监测布点</w:t>
      </w:r>
    </w:p>
    <w:p w14:paraId="45ADC437" w14:textId="0149BC4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建设项目所在地设置</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个土壤监测点，具体监测点位见图</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w:t>
      </w:r>
    </w:p>
    <w:p w14:paraId="364D429B" w14:textId="7777777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）监测因子</w:t>
      </w:r>
    </w:p>
    <w:p w14:paraId="4D00F8DE" w14:textId="7777777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、铜</w:t>
      </w:r>
      <w:r w:rsidRPr="00BF02E2">
        <w:rPr>
          <w:rFonts w:ascii="Times New Roman" w:eastAsia="宋体" w:hAnsi="Times New Roman" w:cs="Times New Roman"/>
          <w:color w:val="0070C0"/>
          <w:sz w:val="24"/>
          <w:szCs w:val="24"/>
        </w:rPr>
        <w:t>(Cu)</w:t>
      </w:r>
      <w:r w:rsidRPr="00BF02E2">
        <w:rPr>
          <w:rFonts w:ascii="Times New Roman" w:eastAsia="宋体" w:hAnsi="Times New Roman" w:cs="Times New Roman"/>
          <w:color w:val="0070C0"/>
          <w:sz w:val="24"/>
          <w:szCs w:val="24"/>
        </w:rPr>
        <w:t>、锌</w:t>
      </w:r>
      <w:r w:rsidRPr="00BF02E2">
        <w:rPr>
          <w:rFonts w:ascii="Times New Roman" w:eastAsia="宋体" w:hAnsi="Times New Roman" w:cs="Times New Roman"/>
          <w:color w:val="0070C0"/>
          <w:sz w:val="24"/>
          <w:szCs w:val="24"/>
        </w:rPr>
        <w:t>(Zn)</w:t>
      </w:r>
      <w:r w:rsidRPr="00BF02E2">
        <w:rPr>
          <w:rFonts w:ascii="Times New Roman" w:eastAsia="宋体" w:hAnsi="Times New Roman" w:cs="Times New Roman"/>
          <w:color w:val="0070C0"/>
          <w:sz w:val="24"/>
          <w:szCs w:val="24"/>
        </w:rPr>
        <w:t>、铅</w:t>
      </w:r>
      <w:r w:rsidRPr="00BF02E2">
        <w:rPr>
          <w:rFonts w:ascii="Times New Roman" w:eastAsia="宋体" w:hAnsi="Times New Roman" w:cs="Times New Roman"/>
          <w:color w:val="0070C0"/>
          <w:sz w:val="24"/>
          <w:szCs w:val="24"/>
        </w:rPr>
        <w:t>(Pb)</w:t>
      </w:r>
      <w:r w:rsidRPr="00BF02E2">
        <w:rPr>
          <w:rFonts w:ascii="Times New Roman" w:eastAsia="宋体" w:hAnsi="Times New Roman" w:cs="Times New Roman"/>
          <w:color w:val="0070C0"/>
          <w:sz w:val="24"/>
          <w:szCs w:val="24"/>
        </w:rPr>
        <w:t>、镉</w:t>
      </w:r>
      <w:r w:rsidRPr="00BF02E2">
        <w:rPr>
          <w:rFonts w:ascii="Times New Roman" w:eastAsia="宋体" w:hAnsi="Times New Roman" w:cs="Times New Roman"/>
          <w:color w:val="0070C0"/>
          <w:sz w:val="24"/>
          <w:szCs w:val="24"/>
        </w:rPr>
        <w:t>(Cd)</w:t>
      </w:r>
      <w:r w:rsidRPr="00BF02E2">
        <w:rPr>
          <w:rFonts w:ascii="Times New Roman" w:eastAsia="宋体" w:hAnsi="Times New Roman" w:cs="Times New Roman"/>
          <w:color w:val="0070C0"/>
          <w:sz w:val="24"/>
          <w:szCs w:val="24"/>
        </w:rPr>
        <w:t>、砷</w:t>
      </w:r>
      <w:r w:rsidRPr="00BF02E2">
        <w:rPr>
          <w:rFonts w:ascii="Times New Roman" w:eastAsia="宋体" w:hAnsi="Times New Roman" w:cs="Times New Roman"/>
          <w:color w:val="0070C0"/>
          <w:sz w:val="24"/>
          <w:szCs w:val="24"/>
        </w:rPr>
        <w:t>(As)</w:t>
      </w:r>
      <w:r w:rsidRPr="00BF02E2">
        <w:rPr>
          <w:rFonts w:ascii="Times New Roman" w:eastAsia="宋体" w:hAnsi="Times New Roman" w:cs="Times New Roman"/>
          <w:color w:val="0070C0"/>
          <w:sz w:val="24"/>
          <w:szCs w:val="24"/>
        </w:rPr>
        <w:t>、汞</w:t>
      </w:r>
      <w:r w:rsidRPr="00BF02E2">
        <w:rPr>
          <w:rFonts w:ascii="Times New Roman" w:eastAsia="宋体" w:hAnsi="Times New Roman" w:cs="Times New Roman"/>
          <w:color w:val="0070C0"/>
          <w:sz w:val="24"/>
          <w:szCs w:val="24"/>
        </w:rPr>
        <w:t>(Hg)</w:t>
      </w:r>
      <w:r w:rsidRPr="00BF02E2">
        <w:rPr>
          <w:rFonts w:ascii="Times New Roman" w:eastAsia="宋体" w:hAnsi="Times New Roman" w:cs="Times New Roman"/>
          <w:color w:val="0070C0"/>
          <w:sz w:val="24"/>
          <w:szCs w:val="24"/>
        </w:rPr>
        <w:t>、铬</w:t>
      </w:r>
      <w:r w:rsidRPr="00BF02E2">
        <w:rPr>
          <w:rFonts w:ascii="Times New Roman" w:eastAsia="宋体" w:hAnsi="Times New Roman" w:cs="Times New Roman"/>
          <w:color w:val="0070C0"/>
          <w:sz w:val="24"/>
          <w:szCs w:val="24"/>
        </w:rPr>
        <w:t>(Cr)</w:t>
      </w:r>
      <w:r w:rsidRPr="00BF02E2">
        <w:rPr>
          <w:rFonts w:ascii="Times New Roman" w:eastAsia="宋体" w:hAnsi="Times New Roman" w:cs="Times New Roman"/>
          <w:color w:val="0070C0"/>
          <w:sz w:val="24"/>
          <w:szCs w:val="24"/>
        </w:rPr>
        <w:t>、镍</w:t>
      </w:r>
      <w:r w:rsidRPr="00BF02E2">
        <w:rPr>
          <w:rFonts w:ascii="Times New Roman" w:eastAsia="宋体" w:hAnsi="Times New Roman" w:cs="Times New Roman"/>
          <w:color w:val="0070C0"/>
          <w:sz w:val="24"/>
          <w:szCs w:val="24"/>
        </w:rPr>
        <w:t>(Ni)</w:t>
      </w:r>
      <w:r w:rsidRPr="00BF02E2">
        <w:rPr>
          <w:rFonts w:ascii="Times New Roman" w:eastAsia="宋体" w:hAnsi="Times New Roman" w:cs="Times New Roman"/>
          <w:color w:val="0070C0"/>
          <w:sz w:val="24"/>
          <w:szCs w:val="24"/>
        </w:rPr>
        <w:t>。</w:t>
      </w:r>
    </w:p>
    <w:p w14:paraId="39583E35" w14:textId="7777777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）监测时间和频次</w:t>
      </w:r>
    </w:p>
    <w:p w14:paraId="09573DC4" w14:textId="7F2C5684"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江苏正康检测技术有限公司于</w:t>
      </w:r>
      <w:r w:rsidRPr="00BF02E2">
        <w:rPr>
          <w:rFonts w:ascii="Times New Roman" w:eastAsia="宋体" w:hAnsi="Times New Roman" w:cs="Times New Roman"/>
          <w:color w:val="0070C0"/>
          <w:sz w:val="24"/>
          <w:szCs w:val="24"/>
        </w:rPr>
        <w:t>2017</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1</w:t>
      </w:r>
      <w:r w:rsidRPr="00D50A5A">
        <w:rPr>
          <w:rFonts w:ascii="Times New Roman" w:eastAsia="宋体" w:hAnsi="Times New Roman" w:cs="Times New Roman"/>
          <w:color w:val="0070C0"/>
          <w:sz w:val="24"/>
          <w:szCs w:val="24"/>
        </w:rPr>
        <w:t>0</w:t>
      </w:r>
      <w:r w:rsidRPr="00D50A5A">
        <w:rPr>
          <w:rFonts w:ascii="Times New Roman" w:eastAsia="宋体" w:hAnsi="Times New Roman" w:cs="Times New Roman"/>
          <w:color w:val="0070C0"/>
          <w:sz w:val="24"/>
          <w:szCs w:val="24"/>
        </w:rPr>
        <w:t>月</w:t>
      </w:r>
      <w:r w:rsidR="00D50A5A" w:rsidRPr="00D50A5A">
        <w:rPr>
          <w:rFonts w:ascii="Times New Roman" w:eastAsia="宋体" w:hAnsi="Times New Roman" w:cs="Times New Roman"/>
          <w:color w:val="0070C0"/>
          <w:sz w:val="24"/>
          <w:szCs w:val="24"/>
        </w:rPr>
        <w:t>9</w:t>
      </w:r>
      <w:r w:rsidRPr="00D50A5A">
        <w:rPr>
          <w:rFonts w:ascii="Times New Roman" w:eastAsia="宋体" w:hAnsi="Times New Roman" w:cs="Times New Roman"/>
          <w:color w:val="0070C0"/>
          <w:sz w:val="24"/>
          <w:szCs w:val="24"/>
        </w:rPr>
        <w:t>日监</w:t>
      </w:r>
      <w:r w:rsidRPr="00BF02E2">
        <w:rPr>
          <w:rFonts w:ascii="Times New Roman" w:eastAsia="宋体" w:hAnsi="Times New Roman" w:cs="Times New Roman"/>
          <w:color w:val="0070C0"/>
          <w:sz w:val="24"/>
          <w:szCs w:val="24"/>
        </w:rPr>
        <w:t>测，采样一次。</w:t>
      </w:r>
    </w:p>
    <w:p w14:paraId="72E938C1" w14:textId="7777777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）监测分析方法</w:t>
      </w:r>
    </w:p>
    <w:p w14:paraId="783338EC" w14:textId="77777777"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土壤监测和分析方法根据国家环保总局发布的《土壤元素的近代分析方法》、《土壤环境监测技术规范》</w:t>
      </w:r>
      <w:r w:rsidRPr="00BF02E2">
        <w:rPr>
          <w:rFonts w:ascii="Times New Roman" w:eastAsia="宋体" w:hAnsi="Times New Roman" w:cs="Times New Roman"/>
          <w:color w:val="0070C0"/>
          <w:sz w:val="24"/>
          <w:szCs w:val="24"/>
        </w:rPr>
        <w:t>(HJ/T166-2004)</w:t>
      </w:r>
      <w:r w:rsidRPr="00BF02E2">
        <w:rPr>
          <w:rFonts w:ascii="Times New Roman" w:eastAsia="宋体" w:hAnsi="Times New Roman" w:cs="Times New Roman"/>
          <w:color w:val="0070C0"/>
          <w:sz w:val="24"/>
          <w:szCs w:val="24"/>
        </w:rPr>
        <w:t>以及《土壤环境质量标准》</w:t>
      </w:r>
      <w:r w:rsidRPr="00BF02E2">
        <w:rPr>
          <w:rFonts w:ascii="Times New Roman" w:eastAsia="宋体" w:hAnsi="Times New Roman" w:cs="Times New Roman"/>
          <w:color w:val="0070C0"/>
          <w:sz w:val="24"/>
          <w:szCs w:val="24"/>
        </w:rPr>
        <w:t>(GB15618-1995)</w:t>
      </w:r>
      <w:r w:rsidRPr="00BF02E2">
        <w:rPr>
          <w:rFonts w:ascii="Times New Roman" w:eastAsia="宋体" w:hAnsi="Times New Roman" w:cs="Times New Roman"/>
          <w:color w:val="0070C0"/>
          <w:sz w:val="24"/>
          <w:szCs w:val="24"/>
        </w:rPr>
        <w:t>有关规定执行。</w:t>
      </w:r>
    </w:p>
    <w:p w14:paraId="601BBCD4" w14:textId="6F354B9E" w:rsidR="00D04ACC" w:rsidRPr="00BF02E2" w:rsidRDefault="00634020" w:rsidP="005C06DD">
      <w:pPr>
        <w:adjustRightInd w:val="0"/>
        <w:snapToGrid w:val="0"/>
        <w:spacing w:line="500" w:lineRule="exact"/>
        <w:ind w:left="-96" w:firstLineChars="50" w:firstLine="120"/>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.4.2</w:t>
      </w:r>
      <w:r w:rsidR="00D04ACC" w:rsidRPr="00BF02E2">
        <w:rPr>
          <w:rFonts w:ascii="Times New Roman" w:eastAsia="宋体" w:hAnsi="Times New Roman" w:cs="Times New Roman"/>
          <w:b/>
          <w:color w:val="0070C0"/>
          <w:sz w:val="24"/>
          <w:szCs w:val="24"/>
        </w:rPr>
        <w:t>土壤环境质量现状评价</w:t>
      </w:r>
    </w:p>
    <w:p w14:paraId="2327FE0A" w14:textId="3B1B70D2" w:rsidR="00D04ACC" w:rsidRPr="00BF02E2" w:rsidRDefault="00D04ACC" w:rsidP="00124B7F">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lastRenderedPageBreak/>
        <w:t>土壤监测结果见表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00371487">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w:t>
      </w:r>
    </w:p>
    <w:p w14:paraId="5049841F" w14:textId="6CE8CED2" w:rsidR="00D04ACC" w:rsidRPr="00BF02E2" w:rsidRDefault="00D04ACC" w:rsidP="00371487">
      <w:pPr>
        <w:adjustRightInd w:val="0"/>
        <w:snapToGrid w:val="0"/>
        <w:spacing w:line="500" w:lineRule="exact"/>
        <w:jc w:val="center"/>
        <w:rPr>
          <w:rFonts w:ascii="Times New Roman" w:eastAsia="宋体" w:hAnsi="Times New Roman" w:cs="Times New Roman"/>
          <w:b/>
          <w:bCs/>
          <w:color w:val="0070C0"/>
          <w:kern w:val="21"/>
          <w:sz w:val="24"/>
          <w:szCs w:val="24"/>
        </w:rPr>
      </w:pPr>
      <w:r w:rsidRPr="00BF02E2">
        <w:rPr>
          <w:rFonts w:ascii="Times New Roman" w:eastAsia="宋体" w:hAnsi="Times New Roman" w:cs="Times New Roman"/>
          <w:b/>
          <w:bCs/>
          <w:color w:val="0070C0"/>
          <w:sz w:val="24"/>
          <w:szCs w:val="24"/>
        </w:rPr>
        <w:t>表</w:t>
      </w:r>
      <w:r w:rsidR="00634020">
        <w:rPr>
          <w:rFonts w:ascii="Times New Roman" w:eastAsia="宋体" w:hAnsi="Times New Roman" w:cs="Times New Roman"/>
          <w:b/>
          <w:bCs/>
          <w:color w:val="0070C0"/>
          <w:sz w:val="24"/>
          <w:szCs w:val="24"/>
        </w:rPr>
        <w:t>5.2</w:t>
      </w:r>
      <w:r w:rsidRPr="00BF02E2">
        <w:rPr>
          <w:rFonts w:ascii="Times New Roman" w:eastAsia="宋体" w:hAnsi="Times New Roman" w:cs="Times New Roman"/>
          <w:b/>
          <w:bCs/>
          <w:color w:val="0070C0"/>
          <w:sz w:val="24"/>
          <w:szCs w:val="24"/>
        </w:rPr>
        <w:t>-1</w:t>
      </w:r>
      <w:r w:rsidR="00371487">
        <w:rPr>
          <w:rFonts w:ascii="Times New Roman" w:eastAsia="宋体" w:hAnsi="Times New Roman" w:cs="Times New Roman"/>
          <w:b/>
          <w:bCs/>
          <w:color w:val="0070C0"/>
          <w:sz w:val="24"/>
          <w:szCs w:val="24"/>
        </w:rPr>
        <w:t>1</w:t>
      </w:r>
      <w:r w:rsidRPr="00BF02E2">
        <w:rPr>
          <w:rFonts w:ascii="Times New Roman" w:eastAsia="宋体" w:hAnsi="Times New Roman" w:cs="Times New Roman"/>
          <w:b/>
          <w:bCs/>
          <w:color w:val="0070C0"/>
          <w:sz w:val="24"/>
          <w:szCs w:val="24"/>
        </w:rPr>
        <w:t xml:space="preserve">  </w:t>
      </w:r>
      <w:r w:rsidRPr="00BF02E2">
        <w:rPr>
          <w:rFonts w:ascii="Times New Roman" w:eastAsia="宋体" w:hAnsi="Times New Roman" w:cs="Times New Roman"/>
          <w:b/>
          <w:bCs/>
          <w:color w:val="0070C0"/>
          <w:sz w:val="24"/>
          <w:szCs w:val="24"/>
        </w:rPr>
        <w:t>土壤监测结果</w:t>
      </w:r>
      <w:r w:rsidRPr="00BF02E2">
        <w:rPr>
          <w:rFonts w:ascii="Times New Roman" w:eastAsia="宋体" w:hAnsi="Times New Roman" w:cs="Times New Roman"/>
          <w:b/>
          <w:bCs/>
          <w:color w:val="0070C0"/>
          <w:sz w:val="24"/>
          <w:szCs w:val="24"/>
        </w:rPr>
        <w:t xml:space="preserve">  </w:t>
      </w:r>
      <w:r w:rsidRPr="00BF02E2">
        <w:rPr>
          <w:rFonts w:ascii="Times New Roman" w:eastAsia="宋体" w:hAnsi="Times New Roman" w:cs="Times New Roman"/>
          <w:b/>
          <w:bCs/>
          <w:color w:val="0070C0"/>
          <w:sz w:val="24"/>
          <w:szCs w:val="24"/>
        </w:rPr>
        <w:t>（单位：</w:t>
      </w:r>
      <w:r w:rsidRPr="00BF02E2">
        <w:rPr>
          <w:rFonts w:ascii="Times New Roman" w:eastAsia="宋体" w:hAnsi="Times New Roman" w:cs="Times New Roman"/>
          <w:b/>
          <w:bCs/>
          <w:color w:val="0070C0"/>
          <w:sz w:val="24"/>
          <w:szCs w:val="24"/>
        </w:rPr>
        <w:t>mg/kg</w:t>
      </w:r>
      <w:r w:rsidRPr="00BF02E2">
        <w:rPr>
          <w:rFonts w:ascii="Times New Roman" w:eastAsia="宋体" w:hAnsi="Times New Roman" w:cs="Times New Roman"/>
          <w:b/>
          <w:bCs/>
          <w:color w:val="0070C0"/>
          <w:sz w:val="24"/>
          <w:szCs w:val="24"/>
        </w:rPr>
        <w:t>）</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914"/>
        <w:gridCol w:w="908"/>
        <w:gridCol w:w="905"/>
        <w:gridCol w:w="905"/>
        <w:gridCol w:w="905"/>
        <w:gridCol w:w="905"/>
        <w:gridCol w:w="905"/>
        <w:gridCol w:w="905"/>
        <w:gridCol w:w="725"/>
      </w:tblGrid>
      <w:tr w:rsidR="00D04ACC" w:rsidRPr="00BF02E2" w14:paraId="27371A0A" w14:textId="77777777" w:rsidTr="005B0975">
        <w:trPr>
          <w:trHeight w:val="366"/>
        </w:trPr>
        <w:tc>
          <w:tcPr>
            <w:tcW w:w="908" w:type="pct"/>
            <w:vMerge w:val="restart"/>
            <w:tcBorders>
              <w:top w:val="single" w:sz="12" w:space="0" w:color="auto"/>
              <w:left w:val="nil"/>
              <w:bottom w:val="single" w:sz="4" w:space="0" w:color="auto"/>
              <w:right w:val="single" w:sz="4" w:space="0" w:color="auto"/>
            </w:tcBorders>
            <w:noWrap/>
            <w:vAlign w:val="center"/>
            <w:hideMark/>
          </w:tcPr>
          <w:p w14:paraId="2F5E85D6"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监测点位</w:t>
            </w:r>
          </w:p>
        </w:tc>
        <w:tc>
          <w:tcPr>
            <w:tcW w:w="469" w:type="pct"/>
            <w:vMerge w:val="restart"/>
            <w:tcBorders>
              <w:top w:val="single" w:sz="12" w:space="0" w:color="auto"/>
              <w:left w:val="single" w:sz="4" w:space="0" w:color="auto"/>
              <w:bottom w:val="single" w:sz="4" w:space="0" w:color="auto"/>
              <w:right w:val="single" w:sz="4" w:space="0" w:color="auto"/>
            </w:tcBorders>
            <w:noWrap/>
            <w:vAlign w:val="center"/>
            <w:hideMark/>
          </w:tcPr>
          <w:p w14:paraId="58411DC9"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pH</w:t>
            </w:r>
          </w:p>
        </w:tc>
        <w:tc>
          <w:tcPr>
            <w:tcW w:w="466" w:type="pct"/>
            <w:vMerge w:val="restart"/>
            <w:tcBorders>
              <w:top w:val="single" w:sz="12" w:space="0" w:color="auto"/>
              <w:left w:val="single" w:sz="4" w:space="0" w:color="auto"/>
              <w:bottom w:val="single" w:sz="4" w:space="0" w:color="auto"/>
              <w:right w:val="single" w:sz="4" w:space="0" w:color="auto"/>
            </w:tcBorders>
            <w:vAlign w:val="center"/>
            <w:hideMark/>
          </w:tcPr>
          <w:p w14:paraId="552086F4"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铜</w:t>
            </w:r>
          </w:p>
        </w:tc>
        <w:tc>
          <w:tcPr>
            <w:tcW w:w="464" w:type="pct"/>
            <w:vMerge w:val="restart"/>
            <w:tcBorders>
              <w:top w:val="single" w:sz="12" w:space="0" w:color="auto"/>
              <w:left w:val="single" w:sz="4" w:space="0" w:color="auto"/>
              <w:right w:val="single" w:sz="4" w:space="0" w:color="auto"/>
            </w:tcBorders>
            <w:vAlign w:val="center"/>
          </w:tcPr>
          <w:p w14:paraId="5BE61DCC"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锌</w:t>
            </w:r>
          </w:p>
        </w:tc>
        <w:tc>
          <w:tcPr>
            <w:tcW w:w="464" w:type="pct"/>
            <w:vMerge w:val="restart"/>
            <w:tcBorders>
              <w:top w:val="single" w:sz="12" w:space="0" w:color="auto"/>
              <w:left w:val="single" w:sz="4" w:space="0" w:color="auto"/>
              <w:right w:val="single" w:sz="4" w:space="0" w:color="auto"/>
            </w:tcBorders>
            <w:vAlign w:val="center"/>
          </w:tcPr>
          <w:p w14:paraId="26120F2D"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铅</w:t>
            </w:r>
          </w:p>
        </w:tc>
        <w:tc>
          <w:tcPr>
            <w:tcW w:w="464" w:type="pct"/>
            <w:vMerge w:val="restart"/>
            <w:tcBorders>
              <w:top w:val="single" w:sz="12" w:space="0" w:color="auto"/>
              <w:left w:val="single" w:sz="4" w:space="0" w:color="auto"/>
              <w:right w:val="single" w:sz="4" w:space="0" w:color="auto"/>
            </w:tcBorders>
            <w:vAlign w:val="center"/>
          </w:tcPr>
          <w:p w14:paraId="1DDCF2B0"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镉</w:t>
            </w:r>
          </w:p>
        </w:tc>
        <w:tc>
          <w:tcPr>
            <w:tcW w:w="464" w:type="pct"/>
            <w:vMerge w:val="restart"/>
            <w:tcBorders>
              <w:top w:val="single" w:sz="12" w:space="0" w:color="auto"/>
              <w:left w:val="single" w:sz="4" w:space="0" w:color="auto"/>
              <w:right w:val="single" w:sz="4" w:space="0" w:color="auto"/>
            </w:tcBorders>
            <w:vAlign w:val="center"/>
          </w:tcPr>
          <w:p w14:paraId="40570C66"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砷</w:t>
            </w:r>
          </w:p>
        </w:tc>
        <w:tc>
          <w:tcPr>
            <w:tcW w:w="464" w:type="pct"/>
            <w:vMerge w:val="restart"/>
            <w:tcBorders>
              <w:top w:val="single" w:sz="12" w:space="0" w:color="auto"/>
              <w:left w:val="single" w:sz="4" w:space="0" w:color="auto"/>
              <w:right w:val="single" w:sz="4" w:space="0" w:color="auto"/>
            </w:tcBorders>
            <w:vAlign w:val="center"/>
          </w:tcPr>
          <w:p w14:paraId="66838350"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汞</w:t>
            </w:r>
          </w:p>
        </w:tc>
        <w:tc>
          <w:tcPr>
            <w:tcW w:w="464" w:type="pct"/>
            <w:vMerge w:val="restart"/>
            <w:tcBorders>
              <w:top w:val="single" w:sz="12" w:space="0" w:color="auto"/>
              <w:left w:val="single" w:sz="4" w:space="0" w:color="auto"/>
              <w:bottom w:val="single" w:sz="4" w:space="0" w:color="auto"/>
              <w:right w:val="single" w:sz="4" w:space="0" w:color="auto"/>
            </w:tcBorders>
            <w:vAlign w:val="center"/>
            <w:hideMark/>
          </w:tcPr>
          <w:p w14:paraId="5E51813B"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铬</w:t>
            </w:r>
          </w:p>
        </w:tc>
        <w:tc>
          <w:tcPr>
            <w:tcW w:w="372" w:type="pct"/>
            <w:vMerge w:val="restart"/>
            <w:tcBorders>
              <w:top w:val="single" w:sz="12" w:space="0" w:color="auto"/>
              <w:left w:val="single" w:sz="4" w:space="0" w:color="auto"/>
              <w:bottom w:val="single" w:sz="4" w:space="0" w:color="auto"/>
              <w:right w:val="nil"/>
            </w:tcBorders>
            <w:noWrap/>
            <w:vAlign w:val="center"/>
            <w:hideMark/>
          </w:tcPr>
          <w:p w14:paraId="77D7A738" w14:textId="77777777" w:rsidR="00D04ACC" w:rsidRPr="00BF02E2" w:rsidRDefault="00D04ACC" w:rsidP="00D04ACC">
            <w:pPr>
              <w:adjustRightInd w:val="0"/>
              <w:snapToGrid w:val="0"/>
              <w:jc w:val="center"/>
              <w:rPr>
                <w:rFonts w:ascii="Times New Roman" w:eastAsia="宋体" w:hAnsi="Times New Roman" w:cs="Times New Roman"/>
                <w:b/>
                <w:bCs/>
                <w:color w:val="0070C0"/>
                <w:szCs w:val="21"/>
              </w:rPr>
            </w:pPr>
            <w:r w:rsidRPr="00BF02E2">
              <w:rPr>
                <w:rFonts w:ascii="Times New Roman" w:eastAsia="宋体" w:hAnsi="Times New Roman" w:cs="Times New Roman"/>
                <w:b/>
                <w:bCs/>
                <w:color w:val="0070C0"/>
                <w:szCs w:val="21"/>
              </w:rPr>
              <w:t>镍</w:t>
            </w:r>
          </w:p>
        </w:tc>
      </w:tr>
      <w:tr w:rsidR="00D04ACC" w:rsidRPr="00BF02E2" w14:paraId="5AA1D836" w14:textId="77777777" w:rsidTr="005B0975">
        <w:trPr>
          <w:trHeight w:val="624"/>
        </w:trPr>
        <w:tc>
          <w:tcPr>
            <w:tcW w:w="908" w:type="pct"/>
            <w:vMerge/>
            <w:tcBorders>
              <w:top w:val="single" w:sz="12" w:space="0" w:color="auto"/>
              <w:left w:val="nil"/>
              <w:bottom w:val="single" w:sz="4" w:space="0" w:color="auto"/>
              <w:right w:val="single" w:sz="4" w:space="0" w:color="auto"/>
            </w:tcBorders>
            <w:vAlign w:val="center"/>
            <w:hideMark/>
          </w:tcPr>
          <w:p w14:paraId="07EEAD81"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9" w:type="pct"/>
            <w:vMerge/>
            <w:tcBorders>
              <w:top w:val="single" w:sz="12" w:space="0" w:color="auto"/>
              <w:left w:val="single" w:sz="4" w:space="0" w:color="auto"/>
              <w:bottom w:val="single" w:sz="4" w:space="0" w:color="auto"/>
              <w:right w:val="single" w:sz="4" w:space="0" w:color="auto"/>
            </w:tcBorders>
            <w:vAlign w:val="center"/>
            <w:hideMark/>
          </w:tcPr>
          <w:p w14:paraId="6A82E65B"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6" w:type="pct"/>
            <w:vMerge/>
            <w:tcBorders>
              <w:top w:val="single" w:sz="12" w:space="0" w:color="auto"/>
              <w:left w:val="single" w:sz="4" w:space="0" w:color="auto"/>
              <w:bottom w:val="single" w:sz="4" w:space="0" w:color="auto"/>
              <w:right w:val="single" w:sz="4" w:space="0" w:color="auto"/>
            </w:tcBorders>
            <w:vAlign w:val="center"/>
            <w:hideMark/>
          </w:tcPr>
          <w:p w14:paraId="3ACC2F9D"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4" w:type="pct"/>
            <w:vMerge/>
            <w:tcBorders>
              <w:left w:val="single" w:sz="4" w:space="0" w:color="auto"/>
              <w:bottom w:val="single" w:sz="4" w:space="0" w:color="auto"/>
              <w:right w:val="single" w:sz="4" w:space="0" w:color="auto"/>
            </w:tcBorders>
            <w:vAlign w:val="center"/>
          </w:tcPr>
          <w:p w14:paraId="464B6BDB"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4" w:type="pct"/>
            <w:vMerge/>
            <w:tcBorders>
              <w:left w:val="single" w:sz="4" w:space="0" w:color="auto"/>
              <w:bottom w:val="single" w:sz="4" w:space="0" w:color="auto"/>
              <w:right w:val="single" w:sz="4" w:space="0" w:color="auto"/>
            </w:tcBorders>
            <w:vAlign w:val="center"/>
          </w:tcPr>
          <w:p w14:paraId="567597E2"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4" w:type="pct"/>
            <w:vMerge/>
            <w:tcBorders>
              <w:left w:val="single" w:sz="4" w:space="0" w:color="auto"/>
              <w:bottom w:val="single" w:sz="4" w:space="0" w:color="auto"/>
              <w:right w:val="single" w:sz="4" w:space="0" w:color="auto"/>
            </w:tcBorders>
            <w:vAlign w:val="center"/>
          </w:tcPr>
          <w:p w14:paraId="7850A572"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4" w:type="pct"/>
            <w:vMerge/>
            <w:tcBorders>
              <w:left w:val="single" w:sz="4" w:space="0" w:color="auto"/>
              <w:bottom w:val="single" w:sz="4" w:space="0" w:color="auto"/>
              <w:right w:val="single" w:sz="4" w:space="0" w:color="auto"/>
            </w:tcBorders>
            <w:vAlign w:val="center"/>
          </w:tcPr>
          <w:p w14:paraId="48E7F947"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4" w:type="pct"/>
            <w:vMerge/>
            <w:tcBorders>
              <w:left w:val="single" w:sz="4" w:space="0" w:color="auto"/>
              <w:bottom w:val="single" w:sz="4" w:space="0" w:color="auto"/>
              <w:right w:val="single" w:sz="4" w:space="0" w:color="auto"/>
            </w:tcBorders>
            <w:vAlign w:val="center"/>
          </w:tcPr>
          <w:p w14:paraId="0653042B"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464" w:type="pct"/>
            <w:vMerge/>
            <w:tcBorders>
              <w:top w:val="single" w:sz="12" w:space="0" w:color="auto"/>
              <w:left w:val="single" w:sz="4" w:space="0" w:color="auto"/>
              <w:bottom w:val="single" w:sz="4" w:space="0" w:color="auto"/>
              <w:right w:val="single" w:sz="4" w:space="0" w:color="auto"/>
            </w:tcBorders>
            <w:vAlign w:val="center"/>
            <w:hideMark/>
          </w:tcPr>
          <w:p w14:paraId="39D3A443" w14:textId="77777777" w:rsidR="00D04ACC" w:rsidRPr="00BF02E2" w:rsidRDefault="00D04ACC" w:rsidP="00D04ACC">
            <w:pPr>
              <w:widowControl/>
              <w:jc w:val="center"/>
              <w:rPr>
                <w:rFonts w:ascii="Times New Roman" w:eastAsia="宋体" w:hAnsi="Times New Roman" w:cs="Times New Roman"/>
                <w:b/>
                <w:bCs/>
                <w:color w:val="0070C0"/>
                <w:szCs w:val="21"/>
              </w:rPr>
            </w:pPr>
          </w:p>
        </w:tc>
        <w:tc>
          <w:tcPr>
            <w:tcW w:w="372" w:type="pct"/>
            <w:vMerge/>
            <w:tcBorders>
              <w:top w:val="single" w:sz="12" w:space="0" w:color="auto"/>
              <w:left w:val="single" w:sz="4" w:space="0" w:color="auto"/>
              <w:bottom w:val="single" w:sz="4" w:space="0" w:color="auto"/>
              <w:right w:val="nil"/>
            </w:tcBorders>
            <w:vAlign w:val="center"/>
            <w:hideMark/>
          </w:tcPr>
          <w:p w14:paraId="0751727D" w14:textId="77777777" w:rsidR="00D04ACC" w:rsidRPr="00BF02E2" w:rsidRDefault="00D04ACC" w:rsidP="00D04ACC">
            <w:pPr>
              <w:widowControl/>
              <w:jc w:val="center"/>
              <w:rPr>
                <w:rFonts w:ascii="Times New Roman" w:eastAsia="宋体" w:hAnsi="Times New Roman" w:cs="Times New Roman"/>
                <w:b/>
                <w:bCs/>
                <w:color w:val="0070C0"/>
                <w:szCs w:val="21"/>
              </w:rPr>
            </w:pPr>
          </w:p>
        </w:tc>
      </w:tr>
      <w:tr w:rsidR="00D04ACC" w:rsidRPr="00BF02E2" w14:paraId="7A75B94D" w14:textId="77777777" w:rsidTr="00D50A5A">
        <w:trPr>
          <w:trHeight w:val="451"/>
        </w:trPr>
        <w:tc>
          <w:tcPr>
            <w:tcW w:w="908" w:type="pct"/>
            <w:tcBorders>
              <w:top w:val="single" w:sz="4" w:space="0" w:color="auto"/>
              <w:left w:val="nil"/>
              <w:bottom w:val="single" w:sz="4" w:space="0" w:color="auto"/>
              <w:right w:val="single" w:sz="4" w:space="0" w:color="auto"/>
            </w:tcBorders>
            <w:vAlign w:val="center"/>
            <w:hideMark/>
          </w:tcPr>
          <w:p w14:paraId="0DF06F4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项目所在地</w:t>
            </w:r>
          </w:p>
        </w:tc>
        <w:tc>
          <w:tcPr>
            <w:tcW w:w="469" w:type="pct"/>
            <w:tcBorders>
              <w:top w:val="single" w:sz="4" w:space="0" w:color="auto"/>
              <w:left w:val="single" w:sz="4" w:space="0" w:color="auto"/>
              <w:bottom w:val="single" w:sz="4" w:space="0" w:color="auto"/>
              <w:right w:val="single" w:sz="4" w:space="0" w:color="auto"/>
            </w:tcBorders>
            <w:noWrap/>
            <w:vAlign w:val="center"/>
          </w:tcPr>
          <w:p w14:paraId="5BEAB51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7.09</w:t>
            </w:r>
          </w:p>
        </w:tc>
        <w:tc>
          <w:tcPr>
            <w:tcW w:w="466" w:type="pct"/>
            <w:tcBorders>
              <w:top w:val="single" w:sz="4" w:space="0" w:color="auto"/>
              <w:left w:val="single" w:sz="4" w:space="0" w:color="auto"/>
              <w:bottom w:val="single" w:sz="4" w:space="0" w:color="auto"/>
              <w:right w:val="single" w:sz="4" w:space="0" w:color="auto"/>
            </w:tcBorders>
            <w:vAlign w:val="center"/>
          </w:tcPr>
          <w:p w14:paraId="5631FE35"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48</w:t>
            </w:r>
          </w:p>
        </w:tc>
        <w:tc>
          <w:tcPr>
            <w:tcW w:w="464" w:type="pct"/>
            <w:tcBorders>
              <w:top w:val="single" w:sz="4" w:space="0" w:color="auto"/>
              <w:left w:val="single" w:sz="4" w:space="0" w:color="auto"/>
              <w:bottom w:val="single" w:sz="4" w:space="0" w:color="auto"/>
              <w:right w:val="single" w:sz="4" w:space="0" w:color="auto"/>
            </w:tcBorders>
            <w:vAlign w:val="center"/>
          </w:tcPr>
          <w:p w14:paraId="56F222B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16.3</w:t>
            </w:r>
          </w:p>
        </w:tc>
        <w:tc>
          <w:tcPr>
            <w:tcW w:w="464" w:type="pct"/>
            <w:tcBorders>
              <w:top w:val="single" w:sz="4" w:space="0" w:color="auto"/>
              <w:left w:val="single" w:sz="4" w:space="0" w:color="auto"/>
              <w:bottom w:val="single" w:sz="4" w:space="0" w:color="auto"/>
              <w:right w:val="single" w:sz="4" w:space="0" w:color="auto"/>
            </w:tcBorders>
            <w:vAlign w:val="center"/>
          </w:tcPr>
          <w:p w14:paraId="222A1900"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54.3</w:t>
            </w:r>
          </w:p>
        </w:tc>
        <w:tc>
          <w:tcPr>
            <w:tcW w:w="464" w:type="pct"/>
            <w:tcBorders>
              <w:top w:val="single" w:sz="4" w:space="0" w:color="auto"/>
              <w:left w:val="single" w:sz="4" w:space="0" w:color="auto"/>
              <w:bottom w:val="single" w:sz="4" w:space="0" w:color="auto"/>
              <w:right w:val="single" w:sz="4" w:space="0" w:color="auto"/>
            </w:tcBorders>
            <w:vAlign w:val="center"/>
          </w:tcPr>
          <w:p w14:paraId="440DE50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0.18</w:t>
            </w:r>
          </w:p>
        </w:tc>
        <w:tc>
          <w:tcPr>
            <w:tcW w:w="464" w:type="pct"/>
            <w:tcBorders>
              <w:top w:val="single" w:sz="4" w:space="0" w:color="auto"/>
              <w:left w:val="single" w:sz="4" w:space="0" w:color="auto"/>
              <w:bottom w:val="single" w:sz="4" w:space="0" w:color="auto"/>
              <w:right w:val="single" w:sz="4" w:space="0" w:color="auto"/>
            </w:tcBorders>
            <w:vAlign w:val="center"/>
          </w:tcPr>
          <w:p w14:paraId="6417F0B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6.06</w:t>
            </w:r>
          </w:p>
        </w:tc>
        <w:tc>
          <w:tcPr>
            <w:tcW w:w="464" w:type="pct"/>
            <w:tcBorders>
              <w:top w:val="single" w:sz="4" w:space="0" w:color="auto"/>
              <w:left w:val="single" w:sz="4" w:space="0" w:color="auto"/>
              <w:bottom w:val="single" w:sz="4" w:space="0" w:color="auto"/>
              <w:right w:val="single" w:sz="4" w:space="0" w:color="auto"/>
            </w:tcBorders>
            <w:vAlign w:val="center"/>
          </w:tcPr>
          <w:p w14:paraId="057A9F02"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0.023</w:t>
            </w:r>
          </w:p>
        </w:tc>
        <w:tc>
          <w:tcPr>
            <w:tcW w:w="464" w:type="pct"/>
            <w:tcBorders>
              <w:top w:val="single" w:sz="4" w:space="0" w:color="auto"/>
              <w:left w:val="single" w:sz="4" w:space="0" w:color="auto"/>
              <w:bottom w:val="single" w:sz="4" w:space="0" w:color="auto"/>
              <w:right w:val="single" w:sz="4" w:space="0" w:color="auto"/>
            </w:tcBorders>
            <w:vAlign w:val="center"/>
          </w:tcPr>
          <w:p w14:paraId="4C32D33D"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76</w:t>
            </w:r>
          </w:p>
        </w:tc>
        <w:tc>
          <w:tcPr>
            <w:tcW w:w="372" w:type="pct"/>
            <w:tcBorders>
              <w:top w:val="single" w:sz="4" w:space="0" w:color="auto"/>
              <w:left w:val="single" w:sz="4" w:space="0" w:color="auto"/>
              <w:bottom w:val="single" w:sz="4" w:space="0" w:color="auto"/>
              <w:right w:val="nil"/>
            </w:tcBorders>
            <w:noWrap/>
            <w:vAlign w:val="center"/>
          </w:tcPr>
          <w:p w14:paraId="54DE97E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47</w:t>
            </w:r>
          </w:p>
        </w:tc>
      </w:tr>
      <w:tr w:rsidR="00D04ACC" w:rsidRPr="00BF02E2" w14:paraId="2ACBC9BA" w14:textId="77777777" w:rsidTr="00D50A5A">
        <w:trPr>
          <w:trHeight w:val="414"/>
        </w:trPr>
        <w:tc>
          <w:tcPr>
            <w:tcW w:w="908" w:type="pct"/>
            <w:tcBorders>
              <w:top w:val="single" w:sz="4" w:space="0" w:color="auto"/>
              <w:left w:val="nil"/>
              <w:bottom w:val="single" w:sz="12" w:space="0" w:color="auto"/>
              <w:right w:val="single" w:sz="4" w:space="0" w:color="auto"/>
            </w:tcBorders>
            <w:noWrap/>
            <w:vAlign w:val="center"/>
            <w:hideMark/>
          </w:tcPr>
          <w:p w14:paraId="1152B703"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二级标准</w:t>
            </w:r>
          </w:p>
        </w:tc>
        <w:tc>
          <w:tcPr>
            <w:tcW w:w="469" w:type="pct"/>
            <w:tcBorders>
              <w:top w:val="single" w:sz="4" w:space="0" w:color="auto"/>
              <w:left w:val="single" w:sz="4" w:space="0" w:color="auto"/>
              <w:bottom w:val="single" w:sz="12" w:space="0" w:color="auto"/>
              <w:right w:val="single" w:sz="4" w:space="0" w:color="auto"/>
            </w:tcBorders>
            <w:noWrap/>
            <w:vAlign w:val="center"/>
            <w:hideMark/>
          </w:tcPr>
          <w:p w14:paraId="2D43A144"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6.5-7.5</w:t>
            </w:r>
          </w:p>
        </w:tc>
        <w:tc>
          <w:tcPr>
            <w:tcW w:w="466" w:type="pct"/>
            <w:tcBorders>
              <w:top w:val="single" w:sz="4" w:space="0" w:color="auto"/>
              <w:left w:val="single" w:sz="4" w:space="0" w:color="auto"/>
              <w:bottom w:val="single" w:sz="12" w:space="0" w:color="auto"/>
              <w:right w:val="single" w:sz="4" w:space="0" w:color="auto"/>
            </w:tcBorders>
            <w:vAlign w:val="center"/>
            <w:hideMark/>
          </w:tcPr>
          <w:p w14:paraId="168E89D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≤100</w:t>
            </w:r>
          </w:p>
        </w:tc>
        <w:tc>
          <w:tcPr>
            <w:tcW w:w="464" w:type="pct"/>
            <w:tcBorders>
              <w:top w:val="single" w:sz="4" w:space="0" w:color="auto"/>
              <w:left w:val="single" w:sz="4" w:space="0" w:color="auto"/>
              <w:bottom w:val="single" w:sz="12" w:space="0" w:color="auto"/>
              <w:right w:val="single" w:sz="4" w:space="0" w:color="auto"/>
            </w:tcBorders>
            <w:vAlign w:val="center"/>
          </w:tcPr>
          <w:p w14:paraId="754BCD28"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≤250</w:t>
            </w:r>
          </w:p>
        </w:tc>
        <w:tc>
          <w:tcPr>
            <w:tcW w:w="464" w:type="pct"/>
            <w:tcBorders>
              <w:top w:val="single" w:sz="4" w:space="0" w:color="auto"/>
              <w:left w:val="single" w:sz="4" w:space="0" w:color="auto"/>
              <w:bottom w:val="single" w:sz="12" w:space="0" w:color="auto"/>
              <w:right w:val="single" w:sz="4" w:space="0" w:color="auto"/>
            </w:tcBorders>
            <w:vAlign w:val="center"/>
          </w:tcPr>
          <w:p w14:paraId="780A6A9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≤300</w:t>
            </w:r>
          </w:p>
        </w:tc>
        <w:tc>
          <w:tcPr>
            <w:tcW w:w="464" w:type="pct"/>
            <w:tcBorders>
              <w:top w:val="single" w:sz="4" w:space="0" w:color="auto"/>
              <w:left w:val="single" w:sz="4" w:space="0" w:color="auto"/>
              <w:bottom w:val="single" w:sz="12" w:space="0" w:color="auto"/>
              <w:right w:val="single" w:sz="4" w:space="0" w:color="auto"/>
            </w:tcBorders>
            <w:vAlign w:val="center"/>
          </w:tcPr>
          <w:p w14:paraId="42A92F9A"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≤0.30</w:t>
            </w:r>
          </w:p>
        </w:tc>
        <w:tc>
          <w:tcPr>
            <w:tcW w:w="464" w:type="pct"/>
            <w:tcBorders>
              <w:top w:val="single" w:sz="4" w:space="0" w:color="auto"/>
              <w:left w:val="single" w:sz="4" w:space="0" w:color="auto"/>
              <w:bottom w:val="single" w:sz="12" w:space="0" w:color="auto"/>
              <w:right w:val="single" w:sz="4" w:space="0" w:color="auto"/>
            </w:tcBorders>
            <w:vAlign w:val="center"/>
          </w:tcPr>
          <w:p w14:paraId="6F93F8B1"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≤30</w:t>
            </w:r>
          </w:p>
        </w:tc>
        <w:tc>
          <w:tcPr>
            <w:tcW w:w="464" w:type="pct"/>
            <w:tcBorders>
              <w:top w:val="single" w:sz="4" w:space="0" w:color="auto"/>
              <w:left w:val="single" w:sz="4" w:space="0" w:color="auto"/>
              <w:bottom w:val="single" w:sz="12" w:space="0" w:color="auto"/>
              <w:right w:val="single" w:sz="4" w:space="0" w:color="auto"/>
            </w:tcBorders>
            <w:vAlign w:val="center"/>
          </w:tcPr>
          <w:p w14:paraId="1AB87EA9"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≤0.50</w:t>
            </w:r>
          </w:p>
        </w:tc>
        <w:tc>
          <w:tcPr>
            <w:tcW w:w="464" w:type="pct"/>
            <w:tcBorders>
              <w:top w:val="single" w:sz="4" w:space="0" w:color="auto"/>
              <w:left w:val="single" w:sz="4" w:space="0" w:color="auto"/>
              <w:bottom w:val="single" w:sz="12" w:space="0" w:color="auto"/>
              <w:right w:val="single" w:sz="4" w:space="0" w:color="auto"/>
            </w:tcBorders>
            <w:vAlign w:val="center"/>
            <w:hideMark/>
          </w:tcPr>
          <w:p w14:paraId="32DFE3A6"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≤200</w:t>
            </w:r>
          </w:p>
        </w:tc>
        <w:tc>
          <w:tcPr>
            <w:tcW w:w="372" w:type="pct"/>
            <w:tcBorders>
              <w:top w:val="single" w:sz="4" w:space="0" w:color="auto"/>
              <w:left w:val="single" w:sz="4" w:space="0" w:color="auto"/>
              <w:bottom w:val="single" w:sz="12" w:space="0" w:color="auto"/>
              <w:right w:val="nil"/>
            </w:tcBorders>
            <w:noWrap/>
            <w:vAlign w:val="center"/>
            <w:hideMark/>
          </w:tcPr>
          <w:p w14:paraId="522D315E" w14:textId="77777777" w:rsidR="00D04ACC" w:rsidRPr="00BF02E2" w:rsidRDefault="00D04ACC" w:rsidP="00D04ACC">
            <w:pPr>
              <w:adjustRightInd w:val="0"/>
              <w:snapToGrid w:val="0"/>
              <w:jc w:val="center"/>
              <w:rPr>
                <w:rFonts w:ascii="Times New Roman" w:eastAsia="宋体" w:hAnsi="Times New Roman" w:cs="Times New Roman"/>
                <w:bCs/>
                <w:color w:val="0070C0"/>
                <w:szCs w:val="21"/>
              </w:rPr>
            </w:pPr>
            <w:r w:rsidRPr="00BF02E2">
              <w:rPr>
                <w:rFonts w:ascii="Times New Roman" w:eastAsia="宋体" w:hAnsi="Times New Roman" w:cs="Times New Roman"/>
                <w:bCs/>
                <w:color w:val="0070C0"/>
                <w:szCs w:val="21"/>
              </w:rPr>
              <w:t>≤50</w:t>
            </w:r>
          </w:p>
        </w:tc>
      </w:tr>
    </w:tbl>
    <w:p w14:paraId="6706B198" w14:textId="77777777" w:rsidR="00D04ACC" w:rsidRPr="00BF02E2" w:rsidRDefault="00D04ACC" w:rsidP="00D04ACC">
      <w:pPr>
        <w:adjustRightInd w:val="0"/>
        <w:snapToGrid w:val="0"/>
        <w:jc w:val="center"/>
        <w:rPr>
          <w:rFonts w:ascii="Times New Roman" w:eastAsia="宋体" w:hAnsi="Times New Roman" w:cs="Times New Roman"/>
          <w:color w:val="0070C0"/>
          <w:sz w:val="10"/>
          <w:szCs w:val="10"/>
        </w:rPr>
      </w:pPr>
    </w:p>
    <w:p w14:paraId="06D809EF" w14:textId="690CBE9C"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监测结果表明，项目所在地各土壤监测因子均</w:t>
      </w:r>
      <w:r w:rsidR="00124B7F">
        <w:rPr>
          <w:rFonts w:ascii="Times New Roman" w:eastAsia="宋体" w:hAnsi="Times New Roman" w:cs="Times New Roman" w:hint="eastAsia"/>
          <w:color w:val="0070C0"/>
          <w:sz w:val="24"/>
          <w:szCs w:val="24"/>
        </w:rPr>
        <w:t>达到</w:t>
      </w:r>
      <w:r w:rsidRPr="00BF02E2">
        <w:rPr>
          <w:rFonts w:ascii="Times New Roman" w:eastAsia="宋体" w:hAnsi="Times New Roman" w:cs="Times New Roman"/>
          <w:color w:val="0070C0"/>
          <w:sz w:val="24"/>
          <w:szCs w:val="24"/>
        </w:rPr>
        <w:t>《土壤环境质量标准》</w:t>
      </w:r>
      <w:r w:rsidRPr="00BF02E2">
        <w:rPr>
          <w:rFonts w:ascii="Times New Roman" w:eastAsia="宋体" w:hAnsi="Times New Roman" w:cs="Times New Roman"/>
          <w:color w:val="0070C0"/>
          <w:sz w:val="24"/>
          <w:szCs w:val="24"/>
        </w:rPr>
        <w:t>GB15618-1995</w:t>
      </w:r>
      <w:r w:rsidRPr="00BF02E2">
        <w:rPr>
          <w:rFonts w:ascii="Times New Roman" w:eastAsia="宋体" w:hAnsi="Times New Roman" w:cs="Times New Roman"/>
          <w:color w:val="0070C0"/>
          <w:sz w:val="24"/>
          <w:szCs w:val="24"/>
        </w:rPr>
        <w:t>中表</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的二级标准。</w:t>
      </w:r>
    </w:p>
    <w:p w14:paraId="2901D703" w14:textId="2442BF70" w:rsidR="00D04ACC" w:rsidRPr="00BF02E2" w:rsidRDefault="00634020" w:rsidP="00D04ACC">
      <w:pPr>
        <w:adjustRightInd w:val="0"/>
        <w:snapToGrid w:val="0"/>
        <w:spacing w:line="360" w:lineRule="auto"/>
        <w:outlineLvl w:val="2"/>
        <w:rPr>
          <w:rFonts w:ascii="Times New Roman" w:eastAsia="宋体" w:hAnsi="Times New Roman" w:cs="Times New Roman"/>
          <w:b/>
          <w:color w:val="0070C0"/>
          <w:sz w:val="28"/>
          <w:szCs w:val="24"/>
        </w:rPr>
      </w:pPr>
      <w:r>
        <w:rPr>
          <w:rFonts w:ascii="Times New Roman" w:eastAsia="宋体" w:hAnsi="Times New Roman" w:cs="Times New Roman"/>
          <w:b/>
          <w:color w:val="0070C0"/>
          <w:sz w:val="28"/>
          <w:szCs w:val="24"/>
        </w:rPr>
        <w:t>5.2</w:t>
      </w:r>
      <w:r w:rsidR="00D04ACC" w:rsidRPr="00BF02E2">
        <w:rPr>
          <w:rFonts w:ascii="Times New Roman" w:eastAsia="宋体" w:hAnsi="Times New Roman" w:cs="Times New Roman"/>
          <w:b/>
          <w:color w:val="0070C0"/>
          <w:sz w:val="28"/>
          <w:szCs w:val="24"/>
        </w:rPr>
        <w:t>.5</w:t>
      </w:r>
      <w:r w:rsidR="00D04ACC" w:rsidRPr="00BF02E2">
        <w:rPr>
          <w:rFonts w:ascii="Times New Roman" w:eastAsia="宋体" w:hAnsi="Times New Roman" w:cs="Times New Roman"/>
          <w:b/>
          <w:color w:val="0070C0"/>
          <w:sz w:val="28"/>
          <w:szCs w:val="24"/>
        </w:rPr>
        <w:t>地下水质量现状评价</w:t>
      </w:r>
    </w:p>
    <w:p w14:paraId="46A268FA" w14:textId="39FC13BB" w:rsidR="00D04ACC" w:rsidRPr="00BF02E2" w:rsidRDefault="00634020" w:rsidP="00D04ACC">
      <w:pPr>
        <w:adjustRightInd w:val="0"/>
        <w:snapToGrid w:val="0"/>
        <w:spacing w:line="360" w:lineRule="auto"/>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.5.1</w:t>
      </w:r>
      <w:r w:rsidR="00D04ACC" w:rsidRPr="00BF02E2">
        <w:rPr>
          <w:rFonts w:ascii="Times New Roman" w:eastAsia="宋体" w:hAnsi="Times New Roman" w:cs="Times New Roman"/>
          <w:b/>
          <w:color w:val="0070C0"/>
          <w:sz w:val="24"/>
          <w:szCs w:val="24"/>
        </w:rPr>
        <w:t>地下水环境现状监测</w:t>
      </w:r>
    </w:p>
    <w:p w14:paraId="5FA22552"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）测点布置</w:t>
      </w:r>
    </w:p>
    <w:p w14:paraId="6A7EA735"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根据建设项目所处的水文地质单元、地下水动力分区和主要含水层，易污染含水层和已污染含水层的分布情况，按照控制性布点和功能性布点相结合的原则，在建设项目所在地及周边设地下水监测点</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个，测点位置见图</w:t>
      </w:r>
      <w:r w:rsidRPr="00BF02E2">
        <w:rPr>
          <w:rFonts w:ascii="Times New Roman" w:eastAsia="宋体" w:hAnsi="Times New Roman" w:cs="Times New Roman"/>
          <w:color w:val="0070C0"/>
          <w:sz w:val="24"/>
          <w:szCs w:val="24"/>
        </w:rPr>
        <w:t>2.4-1</w:t>
      </w:r>
      <w:r w:rsidRPr="00BF02E2">
        <w:rPr>
          <w:rFonts w:ascii="Times New Roman" w:eastAsia="宋体" w:hAnsi="Times New Roman" w:cs="Times New Roman"/>
          <w:color w:val="0070C0"/>
          <w:sz w:val="24"/>
          <w:szCs w:val="24"/>
        </w:rPr>
        <w:t>。</w:t>
      </w:r>
    </w:p>
    <w:p w14:paraId="17E19617"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）监测因子</w:t>
      </w:r>
    </w:p>
    <w:p w14:paraId="4447B12B"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检测地下水环境中</w:t>
      </w:r>
      <w:r w:rsidRPr="00BF02E2">
        <w:rPr>
          <w:rFonts w:ascii="Times New Roman" w:eastAsia="宋体" w:hAnsi="Times New Roman" w:cs="Times New Roman"/>
          <w:color w:val="0070C0"/>
          <w:sz w:val="24"/>
          <w:szCs w:val="24"/>
        </w:rPr>
        <w:t xml:space="preserve"> K</w:t>
      </w:r>
      <w:r w:rsidRPr="00BF02E2">
        <w:rPr>
          <w:rFonts w:ascii="Times New Roman" w:eastAsia="宋体" w:hAnsi="Times New Roman" w:cs="Times New Roman"/>
          <w:color w:val="0070C0"/>
          <w:sz w:val="24"/>
          <w:szCs w:val="24"/>
          <w:vertAlign w:val="superscript"/>
        </w:rPr>
        <w:t>+</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Na</w:t>
      </w:r>
      <w:r w:rsidRPr="00BF02E2">
        <w:rPr>
          <w:rFonts w:ascii="Times New Roman" w:eastAsia="宋体" w:hAnsi="Times New Roman" w:cs="Times New Roman"/>
          <w:color w:val="0070C0"/>
          <w:sz w:val="24"/>
          <w:szCs w:val="24"/>
          <w:vertAlign w:val="superscript"/>
        </w:rPr>
        <w:t>+</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Ca</w:t>
      </w:r>
      <w:r w:rsidRPr="00BF02E2">
        <w:rPr>
          <w:rFonts w:ascii="Times New Roman" w:eastAsia="宋体" w:hAnsi="Times New Roman" w:cs="Times New Roman"/>
          <w:color w:val="0070C0"/>
          <w:sz w:val="24"/>
          <w:szCs w:val="24"/>
          <w:vertAlign w:val="superscript"/>
        </w:rPr>
        <w:t>2+</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Mg</w:t>
      </w:r>
      <w:r w:rsidRPr="00BF02E2">
        <w:rPr>
          <w:rFonts w:ascii="Times New Roman" w:eastAsia="宋体" w:hAnsi="Times New Roman" w:cs="Times New Roman"/>
          <w:color w:val="0070C0"/>
          <w:sz w:val="24"/>
          <w:szCs w:val="24"/>
          <w:vertAlign w:val="superscript"/>
        </w:rPr>
        <w:t>2+</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CO</w:t>
      </w:r>
      <w:r w:rsidRPr="00BF02E2">
        <w:rPr>
          <w:rFonts w:ascii="Times New Roman" w:eastAsia="宋体" w:hAnsi="Times New Roman" w:cs="Times New Roman"/>
          <w:color w:val="0070C0"/>
          <w:sz w:val="24"/>
          <w:szCs w:val="24"/>
          <w:vertAlign w:val="subscript"/>
        </w:rPr>
        <w:t>3</w:t>
      </w:r>
      <w:r w:rsidRPr="00BF02E2">
        <w:rPr>
          <w:rFonts w:ascii="Times New Roman" w:eastAsia="宋体" w:hAnsi="Times New Roman" w:cs="Times New Roman"/>
          <w:color w:val="0070C0"/>
          <w:sz w:val="24"/>
          <w:szCs w:val="24"/>
          <w:vertAlign w:val="superscript"/>
        </w:rPr>
        <w:t xml:space="preserve"> 2-</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HCO</w:t>
      </w:r>
      <w:r w:rsidRPr="00BF02E2">
        <w:rPr>
          <w:rFonts w:ascii="Times New Roman" w:eastAsia="宋体" w:hAnsi="Times New Roman" w:cs="Times New Roman"/>
          <w:color w:val="0070C0"/>
          <w:sz w:val="24"/>
          <w:szCs w:val="24"/>
          <w:vertAlign w:val="subscript"/>
        </w:rPr>
        <w:t>3</w:t>
      </w:r>
      <w:r w:rsidRPr="00BF02E2">
        <w:rPr>
          <w:rFonts w:ascii="Times New Roman" w:eastAsia="宋体" w:hAnsi="Times New Roman" w:cs="Times New Roman"/>
          <w:color w:val="0070C0"/>
          <w:sz w:val="24"/>
          <w:szCs w:val="24"/>
          <w:vertAlign w:val="superscript"/>
        </w:rPr>
        <w:t xml:space="preserve"> -</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Cl</w:t>
      </w:r>
      <w:r w:rsidRPr="00BF02E2">
        <w:rPr>
          <w:rFonts w:ascii="Times New Roman" w:eastAsia="宋体" w:hAnsi="Times New Roman" w:cs="Times New Roman"/>
          <w:color w:val="0070C0"/>
          <w:sz w:val="24"/>
          <w:szCs w:val="24"/>
          <w:vertAlign w:val="superscript"/>
        </w:rPr>
        <w:t>-</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SO</w:t>
      </w:r>
      <w:r w:rsidRPr="00BF02E2">
        <w:rPr>
          <w:rFonts w:ascii="Times New Roman" w:eastAsia="宋体" w:hAnsi="Times New Roman" w:cs="Times New Roman"/>
          <w:color w:val="0070C0"/>
          <w:sz w:val="24"/>
          <w:szCs w:val="24"/>
          <w:vertAlign w:val="subscript"/>
        </w:rPr>
        <w:t>4</w:t>
      </w:r>
      <w:r w:rsidRPr="00BF02E2">
        <w:rPr>
          <w:rFonts w:ascii="Times New Roman" w:eastAsia="宋体" w:hAnsi="Times New Roman" w:cs="Times New Roman"/>
          <w:color w:val="0070C0"/>
          <w:sz w:val="24"/>
          <w:szCs w:val="24"/>
        </w:rPr>
        <w:t xml:space="preserve"> </w:t>
      </w:r>
      <w:r w:rsidRPr="00BF02E2">
        <w:rPr>
          <w:rFonts w:ascii="Times New Roman" w:eastAsia="宋体" w:hAnsi="Times New Roman" w:cs="Times New Roman"/>
          <w:color w:val="0070C0"/>
          <w:sz w:val="24"/>
          <w:szCs w:val="24"/>
          <w:vertAlign w:val="superscript"/>
        </w:rPr>
        <w:t>2-</w:t>
      </w:r>
      <w:r w:rsidRPr="00BF02E2">
        <w:rPr>
          <w:rFonts w:ascii="Times New Roman" w:eastAsia="宋体" w:hAnsi="Times New Roman" w:cs="Times New Roman"/>
          <w:color w:val="0070C0"/>
          <w:sz w:val="24"/>
          <w:szCs w:val="24"/>
        </w:rPr>
        <w:t>。</w:t>
      </w:r>
    </w:p>
    <w:p w14:paraId="0D649D09"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监测因子为地下水初见水位、</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、氨氮、氰化物、溶解性总固体、六价铬、汞、硝酸盐、亚硝酸盐、石油类、硫化物、挥发酚类、氟化物、镉、高锰酸盐指数、铁、锰、总硬度、铅、砷。</w:t>
      </w:r>
    </w:p>
    <w:p w14:paraId="67E910A6"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）监测时间、频次</w:t>
      </w:r>
    </w:p>
    <w:p w14:paraId="73309ADA" w14:textId="74D77292"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本项目的所有地下室监测数据引用《中国石化扬子石油化工有限公司</w:t>
      </w:r>
      <w:r w:rsidR="000073DF">
        <w:rPr>
          <w:rFonts w:ascii="Times New Roman" w:eastAsia="宋体" w:hAnsi="Times New Roman" w:cs="Times New Roman" w:hint="eastAsia"/>
          <w:color w:val="0070C0"/>
          <w:sz w:val="24"/>
          <w:szCs w:val="24"/>
        </w:rPr>
        <w:t>炼油厂</w:t>
      </w:r>
      <w:r w:rsidR="000073DF">
        <w:rPr>
          <w:rFonts w:ascii="Times New Roman" w:eastAsia="宋体" w:hAnsi="Times New Roman" w:cs="Times New Roman" w:hint="eastAsia"/>
          <w:color w:val="0070C0"/>
          <w:sz w:val="24"/>
          <w:szCs w:val="24"/>
        </w:rPr>
        <w:t>10</w:t>
      </w:r>
      <w:r w:rsidR="000073DF">
        <w:rPr>
          <w:rFonts w:ascii="Times New Roman" w:eastAsia="宋体" w:hAnsi="Times New Roman" w:cs="Times New Roman" w:hint="eastAsia"/>
          <w:color w:val="0070C0"/>
          <w:sz w:val="24"/>
          <w:szCs w:val="24"/>
        </w:rPr>
        <w:t>万吨</w:t>
      </w:r>
      <w:r w:rsidR="000073DF">
        <w:rPr>
          <w:rFonts w:ascii="Times New Roman" w:eastAsia="宋体" w:hAnsi="Times New Roman" w:cs="Times New Roman" w:hint="eastAsia"/>
          <w:color w:val="0070C0"/>
          <w:sz w:val="24"/>
          <w:szCs w:val="24"/>
        </w:rPr>
        <w:t>/</w:t>
      </w:r>
      <w:r w:rsidR="000073DF">
        <w:rPr>
          <w:rFonts w:ascii="Times New Roman" w:eastAsia="宋体" w:hAnsi="Times New Roman" w:cs="Times New Roman" w:hint="eastAsia"/>
          <w:color w:val="0070C0"/>
          <w:sz w:val="24"/>
          <w:szCs w:val="24"/>
        </w:rPr>
        <w:t>年航煤加氢装置项目</w:t>
      </w:r>
      <w:r w:rsidRPr="00BF02E2">
        <w:rPr>
          <w:rFonts w:ascii="Times New Roman" w:eastAsia="宋体" w:hAnsi="Times New Roman" w:cs="Times New Roman"/>
          <w:color w:val="0070C0"/>
          <w:sz w:val="24"/>
          <w:szCs w:val="24"/>
        </w:rPr>
        <w:t>》，监测时间为</w:t>
      </w:r>
      <w:r w:rsidRPr="00BF02E2">
        <w:rPr>
          <w:rFonts w:ascii="Times New Roman" w:eastAsia="宋体" w:hAnsi="Times New Roman" w:cs="Times New Roman"/>
          <w:color w:val="0070C0"/>
          <w:sz w:val="24"/>
          <w:szCs w:val="24"/>
        </w:rPr>
        <w:t>2016</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31</w:t>
      </w:r>
      <w:r w:rsidRPr="00BF02E2">
        <w:rPr>
          <w:rFonts w:ascii="Times New Roman" w:eastAsia="宋体" w:hAnsi="Times New Roman" w:cs="Times New Roman"/>
          <w:color w:val="0070C0"/>
          <w:sz w:val="24"/>
          <w:szCs w:val="24"/>
        </w:rPr>
        <w:t>日、</w:t>
      </w:r>
      <w:r w:rsidRPr="00BF02E2">
        <w:rPr>
          <w:rFonts w:ascii="Times New Roman" w:eastAsia="宋体" w:hAnsi="Times New Roman" w:cs="Times New Roman"/>
          <w:color w:val="0070C0"/>
          <w:sz w:val="24"/>
          <w:szCs w:val="24"/>
        </w:rPr>
        <w:t>2016</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日及</w:t>
      </w:r>
      <w:r w:rsidRPr="00BF02E2">
        <w:rPr>
          <w:rFonts w:ascii="Times New Roman" w:eastAsia="宋体" w:hAnsi="Times New Roman" w:cs="Times New Roman"/>
          <w:color w:val="0070C0"/>
          <w:sz w:val="24"/>
          <w:szCs w:val="24"/>
        </w:rPr>
        <w:t>2016</w:t>
      </w:r>
      <w:r w:rsidRPr="00BF02E2">
        <w:rPr>
          <w:rFonts w:ascii="Times New Roman" w:eastAsia="宋体" w:hAnsi="Times New Roman" w:cs="Times New Roman"/>
          <w:color w:val="0070C0"/>
          <w:sz w:val="24"/>
          <w:szCs w:val="24"/>
        </w:rPr>
        <w:t>年</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月</w:t>
      </w:r>
      <w:r w:rsidRPr="00BF02E2">
        <w:rPr>
          <w:rFonts w:ascii="Times New Roman" w:eastAsia="宋体" w:hAnsi="Times New Roman" w:cs="Times New Roman"/>
          <w:color w:val="0070C0"/>
          <w:sz w:val="24"/>
          <w:szCs w:val="24"/>
        </w:rPr>
        <w:t>12</w:t>
      </w:r>
      <w:r w:rsidRPr="00BF02E2">
        <w:rPr>
          <w:rFonts w:ascii="Times New Roman" w:eastAsia="宋体" w:hAnsi="Times New Roman" w:cs="Times New Roman"/>
          <w:color w:val="0070C0"/>
          <w:sz w:val="24"/>
          <w:szCs w:val="24"/>
        </w:rPr>
        <w:t>日对各监测点位进行采样监测，监测因子监测</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天，每天</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次。</w:t>
      </w:r>
    </w:p>
    <w:p w14:paraId="2AB18246"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本次地下水引用监测数据在三年有效期内，符合有效性要求；且引用点位与本项目所需监测的地下水点位位置是相吻合的，因此本次引用是有效的。</w:t>
      </w:r>
    </w:p>
    <w:p w14:paraId="76DF929D"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）监测分析方法按照《环境监测技术规范》及《水和废水监测分析方法》（第四版）有关要求执行。</w:t>
      </w:r>
    </w:p>
    <w:p w14:paraId="7A089368"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）监测结果</w:t>
      </w:r>
    </w:p>
    <w:p w14:paraId="360BFF15" w14:textId="411D41A3"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监测结果见表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00371487">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w:t>
      </w:r>
    </w:p>
    <w:p w14:paraId="05459DAD" w14:textId="32567B0B" w:rsidR="00D04ACC" w:rsidRPr="00BF02E2" w:rsidRDefault="00D04ACC" w:rsidP="00371487">
      <w:pPr>
        <w:adjustRightInd w:val="0"/>
        <w:snapToGrid w:val="0"/>
        <w:spacing w:line="500" w:lineRule="exact"/>
        <w:ind w:firstLine="482"/>
        <w:jc w:val="center"/>
        <w:rPr>
          <w:rFonts w:ascii="Times New Roman" w:eastAsia="宋体" w:hAnsi="Times New Roman" w:cs="Times New Roman"/>
          <w:b/>
          <w:color w:val="0070C0"/>
          <w:sz w:val="24"/>
          <w:szCs w:val="24"/>
        </w:rPr>
      </w:pPr>
      <w:r w:rsidRPr="00BF02E2">
        <w:rPr>
          <w:rFonts w:ascii="Times New Roman" w:eastAsia="宋体" w:hAnsi="Times New Roman" w:cs="Times New Roman"/>
          <w:b/>
          <w:color w:val="0070C0"/>
          <w:sz w:val="24"/>
          <w:szCs w:val="24"/>
        </w:rPr>
        <w:lastRenderedPageBreak/>
        <w:t>表</w:t>
      </w:r>
      <w:r w:rsidR="00634020">
        <w:rPr>
          <w:rFonts w:ascii="Times New Roman" w:eastAsia="宋体" w:hAnsi="Times New Roman" w:cs="Times New Roman"/>
          <w:b/>
          <w:color w:val="0070C0"/>
          <w:sz w:val="24"/>
          <w:szCs w:val="24"/>
        </w:rPr>
        <w:t>5.2</w:t>
      </w:r>
      <w:r w:rsidRPr="00BF02E2">
        <w:rPr>
          <w:rFonts w:ascii="Times New Roman" w:eastAsia="宋体" w:hAnsi="Times New Roman" w:cs="Times New Roman"/>
          <w:b/>
          <w:color w:val="0070C0"/>
          <w:sz w:val="24"/>
          <w:szCs w:val="24"/>
        </w:rPr>
        <w:t>-1</w:t>
      </w:r>
      <w:r w:rsidR="00371487">
        <w:rPr>
          <w:rFonts w:ascii="Times New Roman" w:eastAsia="宋体" w:hAnsi="Times New Roman" w:cs="Times New Roman"/>
          <w:b/>
          <w:color w:val="0070C0"/>
          <w:sz w:val="24"/>
          <w:szCs w:val="24"/>
        </w:rPr>
        <w:t>2</w:t>
      </w:r>
      <w:r w:rsidRPr="00BF02E2">
        <w:rPr>
          <w:rFonts w:ascii="Times New Roman" w:eastAsia="宋体" w:hAnsi="Times New Roman" w:cs="Times New Roman"/>
          <w:b/>
          <w:color w:val="0070C0"/>
          <w:sz w:val="24"/>
          <w:szCs w:val="24"/>
        </w:rPr>
        <w:t xml:space="preserve"> </w:t>
      </w:r>
      <w:r w:rsidRPr="00BF02E2">
        <w:rPr>
          <w:rFonts w:ascii="Times New Roman" w:eastAsia="宋体" w:hAnsi="Times New Roman" w:cs="Times New Roman"/>
          <w:b/>
          <w:color w:val="0070C0"/>
          <w:sz w:val="24"/>
          <w:szCs w:val="24"/>
        </w:rPr>
        <w:t>地下水监测结果</w:t>
      </w:r>
      <w:r w:rsidRPr="00BF02E2">
        <w:rPr>
          <w:rFonts w:ascii="Times New Roman" w:eastAsia="宋体" w:hAnsi="Times New Roman" w:cs="Times New Roman"/>
          <w:b/>
          <w:color w:val="0070C0"/>
          <w:sz w:val="24"/>
          <w:szCs w:val="24"/>
        </w:rPr>
        <w:t xml:space="preserve"> mg/L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38"/>
        <w:gridCol w:w="946"/>
        <w:gridCol w:w="1030"/>
        <w:gridCol w:w="1029"/>
        <w:gridCol w:w="1029"/>
        <w:gridCol w:w="1025"/>
        <w:gridCol w:w="1023"/>
        <w:gridCol w:w="1023"/>
        <w:gridCol w:w="1004"/>
      </w:tblGrid>
      <w:tr w:rsidR="001830DB" w:rsidRPr="00BF02E2" w14:paraId="11D7759C" w14:textId="66F220FC" w:rsidTr="001830DB">
        <w:trPr>
          <w:trHeight w:val="896"/>
          <w:jc w:val="center"/>
        </w:trPr>
        <w:tc>
          <w:tcPr>
            <w:tcW w:w="840" w:type="pct"/>
            <w:tcBorders>
              <w:top w:val="single" w:sz="12" w:space="0" w:color="auto"/>
              <w:left w:val="nil"/>
              <w:bottom w:val="single" w:sz="4" w:space="0" w:color="auto"/>
              <w:tl2br w:val="single" w:sz="2" w:space="0" w:color="auto"/>
            </w:tcBorders>
            <w:vAlign w:val="center"/>
          </w:tcPr>
          <w:p w14:paraId="5ABEAF8B" w14:textId="77777777" w:rsidR="001830DB" w:rsidRPr="00BF02E2" w:rsidRDefault="001830DB" w:rsidP="001830DB">
            <w:pPr>
              <w:widowControl/>
              <w:ind w:firstLineChars="202" w:firstLine="426"/>
              <w:jc w:val="center"/>
              <w:rPr>
                <w:rFonts w:ascii="Times New Roman" w:eastAsia="宋体" w:hAnsi="Times New Roman" w:cs="Times New Roman"/>
                <w:b/>
                <w:bCs/>
                <w:color w:val="0070C0"/>
                <w:kern w:val="0"/>
                <w:szCs w:val="21"/>
              </w:rPr>
            </w:pPr>
            <w:r w:rsidRPr="00BF02E2">
              <w:rPr>
                <w:rFonts w:ascii="Times New Roman" w:eastAsia="宋体" w:hAnsi="Times New Roman" w:cs="Times New Roman"/>
                <w:b/>
                <w:bCs/>
                <w:color w:val="0070C0"/>
                <w:kern w:val="0"/>
                <w:szCs w:val="21"/>
              </w:rPr>
              <w:t>监测点位</w:t>
            </w:r>
          </w:p>
          <w:p w14:paraId="60613C17" w14:textId="77777777" w:rsidR="001830DB" w:rsidRPr="00BF02E2" w:rsidRDefault="001830DB" w:rsidP="001830DB">
            <w:pPr>
              <w:widowControl/>
              <w:ind w:firstLineChars="202" w:firstLine="426"/>
              <w:jc w:val="center"/>
              <w:rPr>
                <w:rFonts w:ascii="Times New Roman" w:eastAsia="宋体" w:hAnsi="Times New Roman" w:cs="Times New Roman"/>
                <w:b/>
                <w:bCs/>
                <w:color w:val="0070C0"/>
                <w:kern w:val="0"/>
                <w:szCs w:val="21"/>
              </w:rPr>
            </w:pPr>
          </w:p>
          <w:p w14:paraId="0D4B1AF8" w14:textId="77777777" w:rsidR="001830DB" w:rsidRPr="00BF02E2" w:rsidRDefault="001830DB" w:rsidP="001830DB">
            <w:pPr>
              <w:widowControl/>
              <w:jc w:val="center"/>
              <w:rPr>
                <w:rFonts w:ascii="Times New Roman" w:eastAsia="宋体" w:hAnsi="Times New Roman" w:cs="Times New Roman"/>
                <w:b/>
                <w:bCs/>
                <w:color w:val="0070C0"/>
                <w:kern w:val="0"/>
                <w:szCs w:val="21"/>
              </w:rPr>
            </w:pPr>
            <w:r w:rsidRPr="00BF02E2">
              <w:rPr>
                <w:rFonts w:ascii="Times New Roman" w:eastAsia="宋体" w:hAnsi="Times New Roman" w:cs="Times New Roman"/>
                <w:b/>
                <w:bCs/>
                <w:color w:val="0070C0"/>
                <w:kern w:val="0"/>
                <w:szCs w:val="21"/>
              </w:rPr>
              <w:t>监测项目</w:t>
            </w:r>
          </w:p>
        </w:tc>
        <w:tc>
          <w:tcPr>
            <w:tcW w:w="485" w:type="pct"/>
            <w:tcBorders>
              <w:top w:val="single" w:sz="12" w:space="0" w:color="auto"/>
              <w:bottom w:val="single" w:sz="4" w:space="0" w:color="auto"/>
            </w:tcBorders>
            <w:vAlign w:val="center"/>
          </w:tcPr>
          <w:p w14:paraId="1556630E" w14:textId="77777777" w:rsidR="001830DB" w:rsidRPr="00BF02E2" w:rsidRDefault="001830DB" w:rsidP="001830DB">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计量单位</w:t>
            </w:r>
          </w:p>
        </w:tc>
        <w:tc>
          <w:tcPr>
            <w:tcW w:w="528" w:type="pct"/>
            <w:tcBorders>
              <w:top w:val="single" w:sz="12" w:space="0" w:color="auto"/>
              <w:bottom w:val="single" w:sz="4" w:space="0" w:color="auto"/>
            </w:tcBorders>
            <w:vAlign w:val="center"/>
          </w:tcPr>
          <w:p w14:paraId="2E22C416" w14:textId="77777777" w:rsidR="001830DB" w:rsidRPr="00BF02E2" w:rsidRDefault="001830DB" w:rsidP="001830DB">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D1</w:t>
            </w:r>
            <w:r w:rsidRPr="00BF02E2">
              <w:rPr>
                <w:rFonts w:ascii="Times New Roman" w:eastAsia="宋体" w:hAnsi="Times New Roman" w:cs="Times New Roman"/>
                <w:b/>
                <w:color w:val="0070C0"/>
                <w:szCs w:val="21"/>
              </w:rPr>
              <w:t>水厂</w:t>
            </w:r>
          </w:p>
        </w:tc>
        <w:tc>
          <w:tcPr>
            <w:tcW w:w="528" w:type="pct"/>
            <w:tcBorders>
              <w:top w:val="single" w:sz="12" w:space="0" w:color="auto"/>
              <w:bottom w:val="single" w:sz="4" w:space="0" w:color="auto"/>
            </w:tcBorders>
            <w:vAlign w:val="center"/>
          </w:tcPr>
          <w:p w14:paraId="06C95C15" w14:textId="77777777" w:rsidR="001830DB" w:rsidRPr="00BF02E2" w:rsidRDefault="001830DB" w:rsidP="001830DB">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GW1</w:t>
            </w:r>
            <w:r w:rsidRPr="00BF02E2">
              <w:rPr>
                <w:rFonts w:ascii="Times New Roman" w:eastAsia="宋体" w:hAnsi="Times New Roman" w:cs="Times New Roman"/>
                <w:b/>
                <w:color w:val="0070C0"/>
                <w:szCs w:val="21"/>
              </w:rPr>
              <w:t>炼化厂</w:t>
            </w:r>
          </w:p>
        </w:tc>
        <w:tc>
          <w:tcPr>
            <w:tcW w:w="528" w:type="pct"/>
            <w:tcBorders>
              <w:top w:val="single" w:sz="12" w:space="0" w:color="auto"/>
              <w:bottom w:val="single" w:sz="4" w:space="0" w:color="auto"/>
            </w:tcBorders>
            <w:vAlign w:val="center"/>
          </w:tcPr>
          <w:p w14:paraId="75DE4E2B" w14:textId="77777777" w:rsidR="001830DB" w:rsidRPr="00BF02E2" w:rsidRDefault="001830DB" w:rsidP="001830DB">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GW4</w:t>
            </w:r>
            <w:r w:rsidRPr="00BF02E2">
              <w:rPr>
                <w:rFonts w:ascii="Times New Roman" w:eastAsia="宋体" w:hAnsi="Times New Roman" w:cs="Times New Roman"/>
                <w:b/>
                <w:color w:val="0070C0"/>
                <w:szCs w:val="21"/>
              </w:rPr>
              <w:t>扬子（现有井</w:t>
            </w:r>
            <w:r w:rsidRPr="00BF02E2">
              <w:rPr>
                <w:rFonts w:ascii="Times New Roman" w:eastAsia="宋体" w:hAnsi="Times New Roman" w:cs="Times New Roman"/>
                <w:b/>
                <w:color w:val="0070C0"/>
                <w:szCs w:val="21"/>
              </w:rPr>
              <w:t>5#</w:t>
            </w:r>
            <w:r w:rsidRPr="00BF02E2">
              <w:rPr>
                <w:rFonts w:ascii="Times New Roman" w:eastAsia="宋体" w:hAnsi="Times New Roman" w:cs="Times New Roman"/>
                <w:b/>
                <w:color w:val="0070C0"/>
                <w:szCs w:val="21"/>
              </w:rPr>
              <w:t>）</w:t>
            </w:r>
          </w:p>
        </w:tc>
        <w:tc>
          <w:tcPr>
            <w:tcW w:w="526" w:type="pct"/>
            <w:tcBorders>
              <w:top w:val="single" w:sz="12" w:space="0" w:color="auto"/>
              <w:bottom w:val="single" w:sz="4" w:space="0" w:color="auto"/>
              <w:right w:val="nil"/>
            </w:tcBorders>
            <w:vAlign w:val="center"/>
          </w:tcPr>
          <w:p w14:paraId="6C69BED4" w14:textId="77777777" w:rsidR="001830DB" w:rsidRPr="00BF02E2" w:rsidRDefault="001830DB" w:rsidP="001830DB">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GW3</w:t>
            </w:r>
            <w:r w:rsidRPr="00BF02E2">
              <w:rPr>
                <w:rFonts w:ascii="Times New Roman" w:eastAsia="宋体" w:hAnsi="Times New Roman" w:cs="Times New Roman"/>
                <w:b/>
                <w:color w:val="0070C0"/>
                <w:szCs w:val="21"/>
              </w:rPr>
              <w:t>烯烃厂</w:t>
            </w:r>
          </w:p>
        </w:tc>
        <w:tc>
          <w:tcPr>
            <w:tcW w:w="525" w:type="pct"/>
            <w:tcBorders>
              <w:top w:val="single" w:sz="12" w:space="0" w:color="auto"/>
              <w:bottom w:val="single" w:sz="4" w:space="0" w:color="auto"/>
              <w:right w:val="nil"/>
            </w:tcBorders>
            <w:vAlign w:val="center"/>
          </w:tcPr>
          <w:p w14:paraId="2FCACAEB" w14:textId="77777777" w:rsidR="001830DB" w:rsidRPr="00BF02E2" w:rsidRDefault="001830DB" w:rsidP="001830DB">
            <w:pPr>
              <w:jc w:val="center"/>
              <w:rPr>
                <w:rFonts w:ascii="Times New Roman" w:eastAsia="宋体" w:hAnsi="Times New Roman" w:cs="Times New Roman"/>
                <w:b/>
                <w:color w:val="0070C0"/>
                <w:szCs w:val="21"/>
              </w:rPr>
            </w:pPr>
            <w:r w:rsidRPr="00BF02E2">
              <w:rPr>
                <w:rFonts w:ascii="Times New Roman" w:eastAsia="宋体" w:hAnsi="Times New Roman" w:cs="Times New Roman"/>
                <w:b/>
                <w:color w:val="0070C0"/>
                <w:szCs w:val="21"/>
              </w:rPr>
              <w:t>D2</w:t>
            </w:r>
            <w:r w:rsidRPr="00BF02E2">
              <w:rPr>
                <w:rFonts w:ascii="Times New Roman" w:eastAsia="宋体" w:hAnsi="Times New Roman" w:cs="Times New Roman"/>
                <w:b/>
                <w:color w:val="0070C0"/>
                <w:szCs w:val="21"/>
              </w:rPr>
              <w:t>电厂（现有井</w:t>
            </w:r>
            <w:r w:rsidRPr="00BF02E2">
              <w:rPr>
                <w:rFonts w:ascii="Times New Roman" w:eastAsia="宋体" w:hAnsi="Times New Roman" w:cs="Times New Roman"/>
                <w:b/>
                <w:color w:val="0070C0"/>
                <w:szCs w:val="21"/>
              </w:rPr>
              <w:t>3#</w:t>
            </w:r>
            <w:r w:rsidRPr="00BF02E2">
              <w:rPr>
                <w:rFonts w:ascii="Times New Roman" w:eastAsia="宋体" w:hAnsi="Times New Roman" w:cs="Times New Roman"/>
                <w:b/>
                <w:color w:val="0070C0"/>
                <w:szCs w:val="21"/>
              </w:rPr>
              <w:t>）</w:t>
            </w:r>
          </w:p>
        </w:tc>
        <w:tc>
          <w:tcPr>
            <w:tcW w:w="525" w:type="pct"/>
            <w:tcBorders>
              <w:top w:val="single" w:sz="12" w:space="0" w:color="auto"/>
              <w:bottom w:val="single" w:sz="4" w:space="0" w:color="auto"/>
              <w:right w:val="nil"/>
            </w:tcBorders>
            <w:vAlign w:val="center"/>
          </w:tcPr>
          <w:p w14:paraId="3B0407BB" w14:textId="5337881F" w:rsidR="001830DB" w:rsidRPr="00BF02E2" w:rsidRDefault="001830DB" w:rsidP="001830DB">
            <w:pPr>
              <w:jc w:val="center"/>
              <w:rPr>
                <w:rFonts w:ascii="Times New Roman" w:eastAsia="宋体" w:hAnsi="Times New Roman" w:cs="Times New Roman"/>
                <w:b/>
                <w:color w:val="0070C0"/>
                <w:szCs w:val="21"/>
              </w:rPr>
            </w:pPr>
            <w:r>
              <w:rPr>
                <w:rFonts w:ascii="Times New Roman" w:eastAsia="宋体" w:hAnsi="Times New Roman" w:cs="Times New Roman" w:hint="eastAsia"/>
                <w:b/>
                <w:color w:val="0070C0"/>
                <w:szCs w:val="21"/>
              </w:rPr>
              <w:t>III</w:t>
            </w:r>
            <w:r>
              <w:rPr>
                <w:rFonts w:ascii="Times New Roman" w:eastAsia="宋体" w:hAnsi="Times New Roman" w:cs="Times New Roman" w:hint="eastAsia"/>
                <w:b/>
                <w:color w:val="0070C0"/>
                <w:szCs w:val="21"/>
              </w:rPr>
              <w:t>类标准</w:t>
            </w:r>
          </w:p>
        </w:tc>
        <w:tc>
          <w:tcPr>
            <w:tcW w:w="515" w:type="pct"/>
            <w:tcBorders>
              <w:top w:val="single" w:sz="12" w:space="0" w:color="auto"/>
              <w:bottom w:val="single" w:sz="4" w:space="0" w:color="auto"/>
              <w:right w:val="nil"/>
            </w:tcBorders>
            <w:vAlign w:val="center"/>
          </w:tcPr>
          <w:p w14:paraId="71E85D61" w14:textId="5359CF2E" w:rsidR="001830DB" w:rsidRPr="00BF02E2" w:rsidRDefault="001830DB" w:rsidP="001830DB">
            <w:pPr>
              <w:jc w:val="center"/>
              <w:rPr>
                <w:rFonts w:ascii="Times New Roman" w:eastAsia="宋体" w:hAnsi="Times New Roman" w:cs="Times New Roman"/>
                <w:b/>
                <w:color w:val="0070C0"/>
                <w:szCs w:val="21"/>
              </w:rPr>
            </w:pPr>
            <w:r>
              <w:rPr>
                <w:rFonts w:ascii="Times New Roman" w:eastAsia="宋体" w:hAnsi="Times New Roman" w:cs="Times New Roman" w:hint="eastAsia"/>
                <w:b/>
                <w:color w:val="0070C0"/>
                <w:szCs w:val="21"/>
              </w:rPr>
              <w:t>IV</w:t>
            </w:r>
            <w:r>
              <w:rPr>
                <w:rFonts w:ascii="Times New Roman" w:eastAsia="宋体" w:hAnsi="Times New Roman" w:cs="Times New Roman" w:hint="eastAsia"/>
                <w:b/>
                <w:color w:val="0070C0"/>
                <w:szCs w:val="21"/>
              </w:rPr>
              <w:t>类标准</w:t>
            </w:r>
          </w:p>
        </w:tc>
      </w:tr>
      <w:tr w:rsidR="001830DB" w:rsidRPr="00BF02E2" w14:paraId="132282EB" w14:textId="7A533969" w:rsidTr="001830DB">
        <w:trPr>
          <w:trHeight w:val="300"/>
          <w:jc w:val="center"/>
        </w:trPr>
        <w:tc>
          <w:tcPr>
            <w:tcW w:w="840" w:type="pct"/>
            <w:tcBorders>
              <w:top w:val="single" w:sz="4" w:space="0" w:color="auto"/>
              <w:left w:val="nil"/>
              <w:bottom w:val="single" w:sz="4" w:space="0" w:color="auto"/>
            </w:tcBorders>
            <w:vAlign w:val="center"/>
          </w:tcPr>
          <w:p w14:paraId="11C7AC2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pH</w:t>
            </w:r>
          </w:p>
        </w:tc>
        <w:tc>
          <w:tcPr>
            <w:tcW w:w="485" w:type="pct"/>
            <w:tcBorders>
              <w:top w:val="single" w:sz="4" w:space="0" w:color="auto"/>
              <w:bottom w:val="single" w:sz="4" w:space="0" w:color="auto"/>
            </w:tcBorders>
            <w:vAlign w:val="center"/>
          </w:tcPr>
          <w:p w14:paraId="34241CC6"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无量纲</w:t>
            </w:r>
          </w:p>
        </w:tc>
        <w:tc>
          <w:tcPr>
            <w:tcW w:w="528" w:type="pct"/>
            <w:tcBorders>
              <w:top w:val="single" w:sz="4" w:space="0" w:color="auto"/>
              <w:bottom w:val="single" w:sz="4" w:space="0" w:color="auto"/>
            </w:tcBorders>
            <w:vAlign w:val="center"/>
          </w:tcPr>
          <w:p w14:paraId="6870B22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6.85</w:t>
            </w:r>
          </w:p>
        </w:tc>
        <w:tc>
          <w:tcPr>
            <w:tcW w:w="528" w:type="pct"/>
            <w:tcBorders>
              <w:top w:val="single" w:sz="4" w:space="0" w:color="auto"/>
              <w:bottom w:val="single" w:sz="4" w:space="0" w:color="auto"/>
            </w:tcBorders>
            <w:vAlign w:val="center"/>
          </w:tcPr>
          <w:p w14:paraId="466F039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6.63</w:t>
            </w:r>
          </w:p>
        </w:tc>
        <w:tc>
          <w:tcPr>
            <w:tcW w:w="528" w:type="pct"/>
            <w:tcBorders>
              <w:top w:val="single" w:sz="4" w:space="0" w:color="auto"/>
              <w:bottom w:val="single" w:sz="4" w:space="0" w:color="auto"/>
            </w:tcBorders>
            <w:vAlign w:val="center"/>
          </w:tcPr>
          <w:p w14:paraId="2BE9A30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6.93</w:t>
            </w:r>
          </w:p>
        </w:tc>
        <w:tc>
          <w:tcPr>
            <w:tcW w:w="526" w:type="pct"/>
            <w:tcBorders>
              <w:top w:val="single" w:sz="4" w:space="0" w:color="auto"/>
              <w:bottom w:val="single" w:sz="4" w:space="0" w:color="auto"/>
              <w:right w:val="nil"/>
            </w:tcBorders>
            <w:vAlign w:val="center"/>
          </w:tcPr>
          <w:p w14:paraId="3D1F2D76"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6.95</w:t>
            </w:r>
          </w:p>
        </w:tc>
        <w:tc>
          <w:tcPr>
            <w:tcW w:w="525" w:type="pct"/>
            <w:tcBorders>
              <w:top w:val="single" w:sz="4" w:space="0" w:color="auto"/>
              <w:bottom w:val="single" w:sz="4" w:space="0" w:color="auto"/>
              <w:right w:val="nil"/>
            </w:tcBorders>
            <w:vAlign w:val="center"/>
          </w:tcPr>
          <w:p w14:paraId="701FE85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6.92</w:t>
            </w:r>
          </w:p>
        </w:tc>
        <w:tc>
          <w:tcPr>
            <w:tcW w:w="525" w:type="pct"/>
            <w:tcBorders>
              <w:top w:val="single" w:sz="4" w:space="0" w:color="auto"/>
              <w:bottom w:val="single" w:sz="4" w:space="0" w:color="auto"/>
              <w:right w:val="nil"/>
            </w:tcBorders>
            <w:vAlign w:val="center"/>
          </w:tcPr>
          <w:p w14:paraId="0F05470D" w14:textId="0E467655"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w:t>
            </w:r>
            <w:r>
              <w:rPr>
                <w:rFonts w:ascii="Times New Roman" w:eastAsia="宋体" w:hAnsi="Times New Roman" w:cs="Times New Roman"/>
                <w:color w:val="0070C0"/>
                <w:szCs w:val="21"/>
              </w:rPr>
              <w:t>.5-8.5</w:t>
            </w:r>
          </w:p>
        </w:tc>
        <w:tc>
          <w:tcPr>
            <w:tcW w:w="515" w:type="pct"/>
            <w:tcBorders>
              <w:top w:val="single" w:sz="4" w:space="0" w:color="auto"/>
              <w:bottom w:val="single" w:sz="4" w:space="0" w:color="auto"/>
              <w:right w:val="nil"/>
            </w:tcBorders>
            <w:vAlign w:val="center"/>
          </w:tcPr>
          <w:p w14:paraId="37B2A916" w14:textId="77777777" w:rsidR="001830DB"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w:t>
            </w:r>
            <w:r>
              <w:rPr>
                <w:rFonts w:ascii="Times New Roman" w:eastAsia="宋体" w:hAnsi="Times New Roman" w:cs="Times New Roman"/>
                <w:color w:val="0070C0"/>
                <w:szCs w:val="21"/>
              </w:rPr>
              <w:t>.5-6.5</w:t>
            </w:r>
          </w:p>
          <w:p w14:paraId="65CE75FE" w14:textId="790B00D8"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w:t>
            </w:r>
            <w:r>
              <w:rPr>
                <w:rFonts w:ascii="Times New Roman" w:eastAsia="宋体" w:hAnsi="Times New Roman" w:cs="Times New Roman"/>
                <w:color w:val="0070C0"/>
                <w:szCs w:val="21"/>
              </w:rPr>
              <w:t>.5-9</w:t>
            </w:r>
          </w:p>
        </w:tc>
      </w:tr>
      <w:tr w:rsidR="001830DB" w:rsidRPr="00BF02E2" w14:paraId="65B3C54A" w14:textId="3C916D10" w:rsidTr="001830DB">
        <w:trPr>
          <w:trHeight w:val="300"/>
          <w:jc w:val="center"/>
        </w:trPr>
        <w:tc>
          <w:tcPr>
            <w:tcW w:w="840" w:type="pct"/>
            <w:tcBorders>
              <w:top w:val="single" w:sz="4" w:space="0" w:color="auto"/>
              <w:left w:val="nil"/>
              <w:bottom w:val="single" w:sz="4" w:space="0" w:color="auto"/>
            </w:tcBorders>
            <w:vAlign w:val="center"/>
          </w:tcPr>
          <w:p w14:paraId="2E05355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氨氮</w:t>
            </w:r>
          </w:p>
        </w:tc>
        <w:tc>
          <w:tcPr>
            <w:tcW w:w="485" w:type="pct"/>
            <w:tcBorders>
              <w:top w:val="single" w:sz="4" w:space="0" w:color="auto"/>
              <w:bottom w:val="single" w:sz="4" w:space="0" w:color="auto"/>
            </w:tcBorders>
            <w:vAlign w:val="center"/>
          </w:tcPr>
          <w:p w14:paraId="18DBCE0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437CB03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0.07</w:t>
            </w:r>
          </w:p>
        </w:tc>
        <w:tc>
          <w:tcPr>
            <w:tcW w:w="528" w:type="pct"/>
            <w:tcBorders>
              <w:top w:val="single" w:sz="4" w:space="0" w:color="auto"/>
              <w:bottom w:val="single" w:sz="4" w:space="0" w:color="auto"/>
            </w:tcBorders>
            <w:vAlign w:val="center"/>
          </w:tcPr>
          <w:p w14:paraId="2180687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0.10</w:t>
            </w:r>
          </w:p>
        </w:tc>
        <w:tc>
          <w:tcPr>
            <w:tcW w:w="528" w:type="pct"/>
            <w:tcBorders>
              <w:top w:val="single" w:sz="4" w:space="0" w:color="auto"/>
              <w:bottom w:val="single" w:sz="4" w:space="0" w:color="auto"/>
            </w:tcBorders>
            <w:vAlign w:val="center"/>
          </w:tcPr>
          <w:p w14:paraId="5633C80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0.66</w:t>
            </w:r>
          </w:p>
        </w:tc>
        <w:tc>
          <w:tcPr>
            <w:tcW w:w="526" w:type="pct"/>
            <w:tcBorders>
              <w:top w:val="single" w:sz="4" w:space="0" w:color="auto"/>
              <w:bottom w:val="single" w:sz="4" w:space="0" w:color="auto"/>
              <w:right w:val="nil"/>
            </w:tcBorders>
            <w:vAlign w:val="center"/>
          </w:tcPr>
          <w:p w14:paraId="1B8DED5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w:t>
            </w:r>
          </w:p>
        </w:tc>
        <w:tc>
          <w:tcPr>
            <w:tcW w:w="525" w:type="pct"/>
            <w:tcBorders>
              <w:top w:val="single" w:sz="4" w:space="0" w:color="auto"/>
              <w:bottom w:val="single" w:sz="4" w:space="0" w:color="auto"/>
              <w:right w:val="nil"/>
            </w:tcBorders>
            <w:vAlign w:val="center"/>
          </w:tcPr>
          <w:p w14:paraId="2ED6136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0.30</w:t>
            </w:r>
          </w:p>
        </w:tc>
        <w:tc>
          <w:tcPr>
            <w:tcW w:w="525" w:type="pct"/>
            <w:tcBorders>
              <w:top w:val="single" w:sz="4" w:space="0" w:color="auto"/>
              <w:bottom w:val="single" w:sz="4" w:space="0" w:color="auto"/>
              <w:right w:val="nil"/>
            </w:tcBorders>
            <w:vAlign w:val="center"/>
          </w:tcPr>
          <w:p w14:paraId="442D73A0" w14:textId="681531AD"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≤0.2</w:t>
            </w:r>
          </w:p>
        </w:tc>
        <w:tc>
          <w:tcPr>
            <w:tcW w:w="515" w:type="pct"/>
            <w:tcBorders>
              <w:top w:val="single" w:sz="4" w:space="0" w:color="auto"/>
              <w:bottom w:val="single" w:sz="4" w:space="0" w:color="auto"/>
              <w:right w:val="nil"/>
            </w:tcBorders>
            <w:vAlign w:val="center"/>
          </w:tcPr>
          <w:p w14:paraId="3211C5D8" w14:textId="101F9A95"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≤0.5</w:t>
            </w:r>
          </w:p>
        </w:tc>
      </w:tr>
      <w:tr w:rsidR="001830DB" w:rsidRPr="00BF02E2" w14:paraId="232B39D1" w14:textId="6EDFD0CC" w:rsidTr="001830DB">
        <w:trPr>
          <w:trHeight w:val="300"/>
          <w:jc w:val="center"/>
        </w:trPr>
        <w:tc>
          <w:tcPr>
            <w:tcW w:w="840" w:type="pct"/>
            <w:tcBorders>
              <w:top w:val="single" w:sz="4" w:space="0" w:color="auto"/>
              <w:left w:val="nil"/>
              <w:bottom w:val="single" w:sz="4" w:space="0" w:color="auto"/>
            </w:tcBorders>
            <w:vAlign w:val="center"/>
          </w:tcPr>
          <w:p w14:paraId="3CA4846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氰化物</w:t>
            </w:r>
          </w:p>
        </w:tc>
        <w:tc>
          <w:tcPr>
            <w:tcW w:w="485" w:type="pct"/>
            <w:tcBorders>
              <w:top w:val="single" w:sz="4" w:space="0" w:color="auto"/>
              <w:bottom w:val="single" w:sz="4" w:space="0" w:color="auto"/>
            </w:tcBorders>
            <w:vAlign w:val="center"/>
          </w:tcPr>
          <w:p w14:paraId="0E78E33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4EB1E03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18F2938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2D11EF0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240B51E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615208D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4F5B7FD8" w14:textId="277A0CB7"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≤0.05</w:t>
            </w:r>
          </w:p>
        </w:tc>
        <w:tc>
          <w:tcPr>
            <w:tcW w:w="515" w:type="pct"/>
            <w:tcBorders>
              <w:top w:val="single" w:sz="4" w:space="0" w:color="auto"/>
              <w:bottom w:val="single" w:sz="4" w:space="0" w:color="auto"/>
              <w:right w:val="nil"/>
            </w:tcBorders>
            <w:vAlign w:val="center"/>
          </w:tcPr>
          <w:p w14:paraId="1B5A2071" w14:textId="10468001"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≤0.1</w:t>
            </w:r>
          </w:p>
        </w:tc>
      </w:tr>
      <w:tr w:rsidR="001830DB" w:rsidRPr="00BF02E2" w14:paraId="6E9B348C" w14:textId="6B9B4C1D" w:rsidTr="001830DB">
        <w:trPr>
          <w:trHeight w:val="300"/>
          <w:jc w:val="center"/>
        </w:trPr>
        <w:tc>
          <w:tcPr>
            <w:tcW w:w="840" w:type="pct"/>
            <w:tcBorders>
              <w:top w:val="single" w:sz="4" w:space="0" w:color="auto"/>
              <w:left w:val="nil"/>
              <w:bottom w:val="single" w:sz="4" w:space="0" w:color="auto"/>
            </w:tcBorders>
            <w:vAlign w:val="center"/>
          </w:tcPr>
          <w:p w14:paraId="4C55C27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溶解性总固体</w:t>
            </w:r>
          </w:p>
        </w:tc>
        <w:tc>
          <w:tcPr>
            <w:tcW w:w="485" w:type="pct"/>
            <w:tcBorders>
              <w:top w:val="single" w:sz="4" w:space="0" w:color="auto"/>
              <w:bottom w:val="single" w:sz="4" w:space="0" w:color="auto"/>
            </w:tcBorders>
            <w:vAlign w:val="center"/>
          </w:tcPr>
          <w:p w14:paraId="1113452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2B4F9EF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362</w:t>
            </w:r>
          </w:p>
        </w:tc>
        <w:tc>
          <w:tcPr>
            <w:tcW w:w="528" w:type="pct"/>
            <w:tcBorders>
              <w:top w:val="single" w:sz="4" w:space="0" w:color="auto"/>
              <w:bottom w:val="single" w:sz="4" w:space="0" w:color="auto"/>
            </w:tcBorders>
            <w:vAlign w:val="center"/>
          </w:tcPr>
          <w:p w14:paraId="28912D8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716</w:t>
            </w:r>
          </w:p>
        </w:tc>
        <w:tc>
          <w:tcPr>
            <w:tcW w:w="528" w:type="pct"/>
            <w:tcBorders>
              <w:top w:val="single" w:sz="4" w:space="0" w:color="auto"/>
              <w:bottom w:val="single" w:sz="4" w:space="0" w:color="auto"/>
            </w:tcBorders>
            <w:vAlign w:val="center"/>
          </w:tcPr>
          <w:p w14:paraId="648BC9A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561</w:t>
            </w:r>
          </w:p>
        </w:tc>
        <w:tc>
          <w:tcPr>
            <w:tcW w:w="526" w:type="pct"/>
            <w:tcBorders>
              <w:top w:val="single" w:sz="4" w:space="0" w:color="auto"/>
              <w:bottom w:val="single" w:sz="4" w:space="0" w:color="auto"/>
              <w:right w:val="nil"/>
            </w:tcBorders>
            <w:vAlign w:val="center"/>
          </w:tcPr>
          <w:p w14:paraId="61C3644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368</w:t>
            </w:r>
          </w:p>
        </w:tc>
        <w:tc>
          <w:tcPr>
            <w:tcW w:w="525" w:type="pct"/>
            <w:tcBorders>
              <w:top w:val="single" w:sz="4" w:space="0" w:color="auto"/>
              <w:bottom w:val="single" w:sz="4" w:space="0" w:color="auto"/>
              <w:right w:val="nil"/>
            </w:tcBorders>
            <w:vAlign w:val="center"/>
          </w:tcPr>
          <w:p w14:paraId="1FE9FCF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234</w:t>
            </w:r>
          </w:p>
        </w:tc>
        <w:tc>
          <w:tcPr>
            <w:tcW w:w="525" w:type="pct"/>
            <w:tcBorders>
              <w:top w:val="single" w:sz="4" w:space="0" w:color="auto"/>
              <w:bottom w:val="single" w:sz="4" w:space="0" w:color="auto"/>
              <w:right w:val="nil"/>
            </w:tcBorders>
            <w:vAlign w:val="center"/>
          </w:tcPr>
          <w:p w14:paraId="4F1C041A" w14:textId="7BA970B0"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≤1000</w:t>
            </w:r>
          </w:p>
        </w:tc>
        <w:tc>
          <w:tcPr>
            <w:tcW w:w="515" w:type="pct"/>
            <w:tcBorders>
              <w:top w:val="single" w:sz="4" w:space="0" w:color="auto"/>
              <w:bottom w:val="single" w:sz="4" w:space="0" w:color="auto"/>
              <w:right w:val="nil"/>
            </w:tcBorders>
            <w:vAlign w:val="center"/>
          </w:tcPr>
          <w:p w14:paraId="3FC3F629" w14:textId="2E551756"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≤2000</w:t>
            </w:r>
          </w:p>
        </w:tc>
      </w:tr>
      <w:tr w:rsidR="001830DB" w:rsidRPr="00BF02E2" w14:paraId="721CD3B7" w14:textId="5BC76606" w:rsidTr="001830DB">
        <w:trPr>
          <w:trHeight w:val="300"/>
          <w:jc w:val="center"/>
        </w:trPr>
        <w:tc>
          <w:tcPr>
            <w:tcW w:w="840" w:type="pct"/>
            <w:tcBorders>
              <w:top w:val="single" w:sz="4" w:space="0" w:color="auto"/>
              <w:left w:val="nil"/>
              <w:bottom w:val="single" w:sz="4" w:space="0" w:color="auto"/>
            </w:tcBorders>
            <w:vAlign w:val="center"/>
          </w:tcPr>
          <w:p w14:paraId="533BD95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六价铬</w:t>
            </w:r>
          </w:p>
        </w:tc>
        <w:tc>
          <w:tcPr>
            <w:tcW w:w="485" w:type="pct"/>
            <w:tcBorders>
              <w:top w:val="single" w:sz="4" w:space="0" w:color="auto"/>
              <w:bottom w:val="single" w:sz="4" w:space="0" w:color="auto"/>
            </w:tcBorders>
            <w:vAlign w:val="center"/>
          </w:tcPr>
          <w:p w14:paraId="3A0EC46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6390F09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4A6BB16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20813AE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18BE314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537607F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34606A5B" w14:textId="116CFA6A"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≤0.05</w:t>
            </w:r>
          </w:p>
        </w:tc>
        <w:tc>
          <w:tcPr>
            <w:tcW w:w="515" w:type="pct"/>
            <w:tcBorders>
              <w:top w:val="single" w:sz="4" w:space="0" w:color="auto"/>
              <w:bottom w:val="single" w:sz="4" w:space="0" w:color="auto"/>
              <w:right w:val="nil"/>
            </w:tcBorders>
            <w:vAlign w:val="center"/>
          </w:tcPr>
          <w:p w14:paraId="0BA1D9F0" w14:textId="1CCF6284"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≤0.1</w:t>
            </w:r>
          </w:p>
        </w:tc>
      </w:tr>
      <w:tr w:rsidR="001830DB" w:rsidRPr="00BF02E2" w14:paraId="49D43B03" w14:textId="5B3272ED" w:rsidTr="001830DB">
        <w:trPr>
          <w:trHeight w:val="300"/>
          <w:jc w:val="center"/>
        </w:trPr>
        <w:tc>
          <w:tcPr>
            <w:tcW w:w="840" w:type="pct"/>
            <w:tcBorders>
              <w:top w:val="single" w:sz="4" w:space="0" w:color="auto"/>
              <w:left w:val="nil"/>
              <w:bottom w:val="single" w:sz="4" w:space="0" w:color="auto"/>
            </w:tcBorders>
            <w:vAlign w:val="center"/>
          </w:tcPr>
          <w:p w14:paraId="56F301C6"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汞</w:t>
            </w:r>
          </w:p>
        </w:tc>
        <w:tc>
          <w:tcPr>
            <w:tcW w:w="485" w:type="pct"/>
            <w:tcBorders>
              <w:top w:val="single" w:sz="4" w:space="0" w:color="auto"/>
              <w:bottom w:val="single" w:sz="4" w:space="0" w:color="auto"/>
            </w:tcBorders>
            <w:vAlign w:val="center"/>
          </w:tcPr>
          <w:p w14:paraId="4397F12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370B586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0.0001</w:t>
            </w:r>
          </w:p>
        </w:tc>
        <w:tc>
          <w:tcPr>
            <w:tcW w:w="528" w:type="pct"/>
            <w:tcBorders>
              <w:top w:val="single" w:sz="4" w:space="0" w:color="auto"/>
              <w:bottom w:val="single" w:sz="4" w:space="0" w:color="auto"/>
            </w:tcBorders>
            <w:vAlign w:val="center"/>
          </w:tcPr>
          <w:p w14:paraId="494B758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0.0002</w:t>
            </w:r>
          </w:p>
        </w:tc>
        <w:tc>
          <w:tcPr>
            <w:tcW w:w="528" w:type="pct"/>
            <w:tcBorders>
              <w:top w:val="single" w:sz="4" w:space="0" w:color="auto"/>
              <w:bottom w:val="single" w:sz="4" w:space="0" w:color="auto"/>
            </w:tcBorders>
            <w:vAlign w:val="center"/>
          </w:tcPr>
          <w:p w14:paraId="6EE9B86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0.0002</w:t>
            </w:r>
          </w:p>
        </w:tc>
        <w:tc>
          <w:tcPr>
            <w:tcW w:w="526" w:type="pct"/>
            <w:tcBorders>
              <w:top w:val="single" w:sz="4" w:space="0" w:color="auto"/>
              <w:bottom w:val="single" w:sz="4" w:space="0" w:color="auto"/>
              <w:right w:val="nil"/>
            </w:tcBorders>
            <w:vAlign w:val="center"/>
          </w:tcPr>
          <w:p w14:paraId="17533B6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0.0001</w:t>
            </w:r>
          </w:p>
        </w:tc>
        <w:tc>
          <w:tcPr>
            <w:tcW w:w="525" w:type="pct"/>
            <w:tcBorders>
              <w:top w:val="single" w:sz="4" w:space="0" w:color="auto"/>
              <w:bottom w:val="single" w:sz="4" w:space="0" w:color="auto"/>
              <w:right w:val="nil"/>
            </w:tcBorders>
            <w:vAlign w:val="center"/>
          </w:tcPr>
          <w:p w14:paraId="6F19BF7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0.0003</w:t>
            </w:r>
          </w:p>
        </w:tc>
        <w:tc>
          <w:tcPr>
            <w:tcW w:w="525" w:type="pct"/>
            <w:tcBorders>
              <w:top w:val="single" w:sz="4" w:space="0" w:color="auto"/>
              <w:bottom w:val="single" w:sz="4" w:space="0" w:color="auto"/>
              <w:right w:val="nil"/>
            </w:tcBorders>
            <w:vAlign w:val="center"/>
          </w:tcPr>
          <w:p w14:paraId="45E97DB4" w14:textId="5B0329A8"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≤0.001</w:t>
            </w:r>
          </w:p>
        </w:tc>
        <w:tc>
          <w:tcPr>
            <w:tcW w:w="515" w:type="pct"/>
            <w:tcBorders>
              <w:top w:val="single" w:sz="4" w:space="0" w:color="auto"/>
              <w:bottom w:val="single" w:sz="4" w:space="0" w:color="auto"/>
              <w:right w:val="nil"/>
            </w:tcBorders>
            <w:vAlign w:val="center"/>
          </w:tcPr>
          <w:p w14:paraId="396FC46A" w14:textId="23620BB8"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≤0.001</w:t>
            </w:r>
          </w:p>
        </w:tc>
      </w:tr>
      <w:tr w:rsidR="001830DB" w:rsidRPr="00BF02E2" w14:paraId="2495FC17" w14:textId="0FCEF9F1" w:rsidTr="001830DB">
        <w:trPr>
          <w:trHeight w:val="300"/>
          <w:jc w:val="center"/>
        </w:trPr>
        <w:tc>
          <w:tcPr>
            <w:tcW w:w="840" w:type="pct"/>
            <w:tcBorders>
              <w:top w:val="single" w:sz="4" w:space="0" w:color="auto"/>
              <w:left w:val="nil"/>
              <w:bottom w:val="single" w:sz="4" w:space="0" w:color="auto"/>
            </w:tcBorders>
            <w:vAlign w:val="center"/>
          </w:tcPr>
          <w:p w14:paraId="6DE8ADD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硝酸盐（氮）</w:t>
            </w:r>
          </w:p>
        </w:tc>
        <w:tc>
          <w:tcPr>
            <w:tcW w:w="485" w:type="pct"/>
            <w:tcBorders>
              <w:top w:val="single" w:sz="4" w:space="0" w:color="auto"/>
              <w:bottom w:val="single" w:sz="4" w:space="0" w:color="auto"/>
            </w:tcBorders>
            <w:vAlign w:val="center"/>
          </w:tcPr>
          <w:p w14:paraId="1262037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552B0D7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1.12</w:t>
            </w:r>
          </w:p>
        </w:tc>
        <w:tc>
          <w:tcPr>
            <w:tcW w:w="528" w:type="pct"/>
            <w:tcBorders>
              <w:top w:val="single" w:sz="4" w:space="0" w:color="auto"/>
              <w:bottom w:val="single" w:sz="4" w:space="0" w:color="auto"/>
            </w:tcBorders>
            <w:vAlign w:val="center"/>
          </w:tcPr>
          <w:p w14:paraId="6FAFB0D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0.48</w:t>
            </w:r>
          </w:p>
        </w:tc>
        <w:tc>
          <w:tcPr>
            <w:tcW w:w="528" w:type="pct"/>
            <w:tcBorders>
              <w:top w:val="single" w:sz="4" w:space="0" w:color="auto"/>
              <w:bottom w:val="single" w:sz="4" w:space="0" w:color="auto"/>
            </w:tcBorders>
            <w:vAlign w:val="center"/>
          </w:tcPr>
          <w:p w14:paraId="4221286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4.17</w:t>
            </w:r>
          </w:p>
        </w:tc>
        <w:tc>
          <w:tcPr>
            <w:tcW w:w="526" w:type="pct"/>
            <w:tcBorders>
              <w:top w:val="single" w:sz="4" w:space="0" w:color="auto"/>
              <w:bottom w:val="single" w:sz="4" w:space="0" w:color="auto"/>
              <w:right w:val="nil"/>
            </w:tcBorders>
            <w:vAlign w:val="center"/>
          </w:tcPr>
          <w:p w14:paraId="0D18366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1.54</w:t>
            </w:r>
          </w:p>
        </w:tc>
        <w:tc>
          <w:tcPr>
            <w:tcW w:w="525" w:type="pct"/>
            <w:tcBorders>
              <w:top w:val="single" w:sz="4" w:space="0" w:color="auto"/>
              <w:bottom w:val="single" w:sz="4" w:space="0" w:color="auto"/>
              <w:right w:val="nil"/>
            </w:tcBorders>
            <w:vAlign w:val="center"/>
          </w:tcPr>
          <w:p w14:paraId="74EC340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4.14</w:t>
            </w:r>
          </w:p>
        </w:tc>
        <w:tc>
          <w:tcPr>
            <w:tcW w:w="525" w:type="pct"/>
            <w:tcBorders>
              <w:top w:val="single" w:sz="4" w:space="0" w:color="auto"/>
              <w:bottom w:val="single" w:sz="4" w:space="0" w:color="auto"/>
              <w:right w:val="nil"/>
            </w:tcBorders>
            <w:vAlign w:val="center"/>
          </w:tcPr>
          <w:p w14:paraId="69957F73" w14:textId="036844B9"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≤20</w:t>
            </w:r>
          </w:p>
        </w:tc>
        <w:tc>
          <w:tcPr>
            <w:tcW w:w="515" w:type="pct"/>
            <w:tcBorders>
              <w:top w:val="single" w:sz="4" w:space="0" w:color="auto"/>
              <w:bottom w:val="single" w:sz="4" w:space="0" w:color="auto"/>
              <w:right w:val="nil"/>
            </w:tcBorders>
            <w:vAlign w:val="center"/>
          </w:tcPr>
          <w:p w14:paraId="12574774" w14:textId="52212D7F"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≤30</w:t>
            </w:r>
          </w:p>
        </w:tc>
      </w:tr>
      <w:tr w:rsidR="001830DB" w:rsidRPr="00BF02E2" w14:paraId="4810D01F" w14:textId="395CE9C2" w:rsidTr="001830DB">
        <w:trPr>
          <w:trHeight w:val="300"/>
          <w:jc w:val="center"/>
        </w:trPr>
        <w:tc>
          <w:tcPr>
            <w:tcW w:w="840" w:type="pct"/>
            <w:tcBorders>
              <w:top w:val="single" w:sz="4" w:space="0" w:color="auto"/>
              <w:left w:val="nil"/>
              <w:bottom w:val="single" w:sz="4" w:space="0" w:color="auto"/>
            </w:tcBorders>
            <w:vAlign w:val="center"/>
          </w:tcPr>
          <w:p w14:paraId="28F4D3B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亚硝酸盐（氮）</w:t>
            </w:r>
          </w:p>
        </w:tc>
        <w:tc>
          <w:tcPr>
            <w:tcW w:w="485" w:type="pct"/>
            <w:tcBorders>
              <w:top w:val="single" w:sz="4" w:space="0" w:color="auto"/>
              <w:bottom w:val="single" w:sz="4" w:space="0" w:color="auto"/>
            </w:tcBorders>
            <w:vAlign w:val="center"/>
          </w:tcPr>
          <w:p w14:paraId="536A4F9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307C64B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0.036</w:t>
            </w:r>
          </w:p>
        </w:tc>
        <w:tc>
          <w:tcPr>
            <w:tcW w:w="528" w:type="pct"/>
            <w:tcBorders>
              <w:top w:val="single" w:sz="4" w:space="0" w:color="auto"/>
              <w:bottom w:val="single" w:sz="4" w:space="0" w:color="auto"/>
            </w:tcBorders>
            <w:vAlign w:val="center"/>
          </w:tcPr>
          <w:p w14:paraId="2F2FB86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54C2736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0.019</w:t>
            </w:r>
          </w:p>
        </w:tc>
        <w:tc>
          <w:tcPr>
            <w:tcW w:w="526" w:type="pct"/>
            <w:tcBorders>
              <w:top w:val="single" w:sz="4" w:space="0" w:color="auto"/>
              <w:bottom w:val="single" w:sz="4" w:space="0" w:color="auto"/>
              <w:right w:val="nil"/>
            </w:tcBorders>
            <w:vAlign w:val="center"/>
          </w:tcPr>
          <w:p w14:paraId="42D124E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0.045</w:t>
            </w:r>
          </w:p>
        </w:tc>
        <w:tc>
          <w:tcPr>
            <w:tcW w:w="525" w:type="pct"/>
            <w:tcBorders>
              <w:top w:val="single" w:sz="4" w:space="0" w:color="auto"/>
              <w:bottom w:val="single" w:sz="4" w:space="0" w:color="auto"/>
              <w:right w:val="nil"/>
            </w:tcBorders>
            <w:vAlign w:val="center"/>
          </w:tcPr>
          <w:p w14:paraId="6C81BBD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0.049</w:t>
            </w:r>
          </w:p>
        </w:tc>
        <w:tc>
          <w:tcPr>
            <w:tcW w:w="525" w:type="pct"/>
            <w:tcBorders>
              <w:top w:val="single" w:sz="4" w:space="0" w:color="auto"/>
              <w:bottom w:val="single" w:sz="4" w:space="0" w:color="auto"/>
              <w:right w:val="nil"/>
            </w:tcBorders>
            <w:vAlign w:val="center"/>
          </w:tcPr>
          <w:p w14:paraId="75AC7087" w14:textId="5DDB3521"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≤0.02</w:t>
            </w:r>
          </w:p>
        </w:tc>
        <w:tc>
          <w:tcPr>
            <w:tcW w:w="515" w:type="pct"/>
            <w:tcBorders>
              <w:top w:val="single" w:sz="4" w:space="0" w:color="auto"/>
              <w:bottom w:val="single" w:sz="4" w:space="0" w:color="auto"/>
              <w:right w:val="nil"/>
            </w:tcBorders>
            <w:vAlign w:val="center"/>
          </w:tcPr>
          <w:p w14:paraId="3C808F4B" w14:textId="3D922494"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≤0.1</w:t>
            </w:r>
          </w:p>
        </w:tc>
      </w:tr>
      <w:tr w:rsidR="001830DB" w:rsidRPr="00BF02E2" w14:paraId="06678BB2" w14:textId="2B060597" w:rsidTr="001830DB">
        <w:trPr>
          <w:trHeight w:val="300"/>
          <w:jc w:val="center"/>
        </w:trPr>
        <w:tc>
          <w:tcPr>
            <w:tcW w:w="840" w:type="pct"/>
            <w:tcBorders>
              <w:top w:val="single" w:sz="4" w:space="0" w:color="auto"/>
              <w:left w:val="nil"/>
              <w:bottom w:val="single" w:sz="4" w:space="0" w:color="auto"/>
            </w:tcBorders>
            <w:vAlign w:val="center"/>
          </w:tcPr>
          <w:p w14:paraId="480D100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石油类</w:t>
            </w:r>
          </w:p>
        </w:tc>
        <w:tc>
          <w:tcPr>
            <w:tcW w:w="485" w:type="pct"/>
            <w:tcBorders>
              <w:top w:val="single" w:sz="4" w:space="0" w:color="auto"/>
              <w:bottom w:val="single" w:sz="4" w:space="0" w:color="auto"/>
            </w:tcBorders>
            <w:vAlign w:val="center"/>
          </w:tcPr>
          <w:p w14:paraId="382BA89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7DEE90F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443C998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0.28</w:t>
            </w:r>
          </w:p>
        </w:tc>
        <w:tc>
          <w:tcPr>
            <w:tcW w:w="528" w:type="pct"/>
            <w:tcBorders>
              <w:top w:val="single" w:sz="4" w:space="0" w:color="auto"/>
              <w:bottom w:val="single" w:sz="4" w:space="0" w:color="auto"/>
            </w:tcBorders>
            <w:vAlign w:val="center"/>
          </w:tcPr>
          <w:p w14:paraId="63DB315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6B012AF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26D9A3A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0.01</w:t>
            </w:r>
          </w:p>
        </w:tc>
        <w:tc>
          <w:tcPr>
            <w:tcW w:w="525" w:type="pct"/>
            <w:tcBorders>
              <w:top w:val="single" w:sz="4" w:space="0" w:color="auto"/>
              <w:bottom w:val="single" w:sz="4" w:space="0" w:color="auto"/>
              <w:right w:val="nil"/>
            </w:tcBorders>
            <w:vAlign w:val="center"/>
          </w:tcPr>
          <w:p w14:paraId="27DC2330" w14:textId="0DF6DFB5"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≤0.3</w:t>
            </w:r>
          </w:p>
        </w:tc>
        <w:tc>
          <w:tcPr>
            <w:tcW w:w="515" w:type="pct"/>
            <w:tcBorders>
              <w:top w:val="single" w:sz="4" w:space="0" w:color="auto"/>
              <w:bottom w:val="single" w:sz="4" w:space="0" w:color="auto"/>
              <w:right w:val="nil"/>
            </w:tcBorders>
            <w:vAlign w:val="center"/>
          </w:tcPr>
          <w:p w14:paraId="2111476D" w14:textId="000B2F90"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≤0.3</w:t>
            </w:r>
          </w:p>
        </w:tc>
      </w:tr>
      <w:tr w:rsidR="001830DB" w:rsidRPr="00BF02E2" w14:paraId="2BAAC90B" w14:textId="2EEDE4B5" w:rsidTr="001830DB">
        <w:trPr>
          <w:trHeight w:val="300"/>
          <w:jc w:val="center"/>
        </w:trPr>
        <w:tc>
          <w:tcPr>
            <w:tcW w:w="840" w:type="pct"/>
            <w:tcBorders>
              <w:top w:val="single" w:sz="4" w:space="0" w:color="auto"/>
              <w:left w:val="nil"/>
              <w:bottom w:val="single" w:sz="4" w:space="0" w:color="auto"/>
            </w:tcBorders>
            <w:vAlign w:val="center"/>
          </w:tcPr>
          <w:p w14:paraId="4D66D93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硫化物</w:t>
            </w:r>
          </w:p>
        </w:tc>
        <w:tc>
          <w:tcPr>
            <w:tcW w:w="485" w:type="pct"/>
            <w:tcBorders>
              <w:top w:val="single" w:sz="4" w:space="0" w:color="auto"/>
              <w:bottom w:val="single" w:sz="4" w:space="0" w:color="auto"/>
            </w:tcBorders>
            <w:vAlign w:val="center"/>
          </w:tcPr>
          <w:p w14:paraId="7DA823F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3678A6C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4DA2F76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7FFB40A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64ED278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7911670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56969328" w14:textId="543734B9"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776BD1DC" w14:textId="6D723FF5"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r>
      <w:tr w:rsidR="001830DB" w:rsidRPr="00BF02E2" w14:paraId="475755D6" w14:textId="7E5EEA84" w:rsidTr="001830DB">
        <w:trPr>
          <w:trHeight w:val="398"/>
          <w:jc w:val="center"/>
        </w:trPr>
        <w:tc>
          <w:tcPr>
            <w:tcW w:w="840" w:type="pct"/>
            <w:tcBorders>
              <w:top w:val="single" w:sz="4" w:space="0" w:color="auto"/>
              <w:left w:val="nil"/>
              <w:bottom w:val="single" w:sz="4" w:space="0" w:color="auto"/>
            </w:tcBorders>
            <w:vAlign w:val="center"/>
          </w:tcPr>
          <w:p w14:paraId="51EF7FB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挥发酚类</w:t>
            </w:r>
          </w:p>
        </w:tc>
        <w:tc>
          <w:tcPr>
            <w:tcW w:w="485" w:type="pct"/>
            <w:tcBorders>
              <w:top w:val="single" w:sz="4" w:space="0" w:color="auto"/>
              <w:bottom w:val="single" w:sz="4" w:space="0" w:color="auto"/>
            </w:tcBorders>
            <w:vAlign w:val="center"/>
          </w:tcPr>
          <w:p w14:paraId="6C04603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7EEBB65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33BEB61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365B864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0.003</w:t>
            </w:r>
          </w:p>
        </w:tc>
        <w:tc>
          <w:tcPr>
            <w:tcW w:w="526" w:type="pct"/>
            <w:tcBorders>
              <w:top w:val="single" w:sz="4" w:space="0" w:color="auto"/>
              <w:bottom w:val="single" w:sz="4" w:space="0" w:color="auto"/>
              <w:right w:val="nil"/>
            </w:tcBorders>
            <w:vAlign w:val="center"/>
          </w:tcPr>
          <w:p w14:paraId="703A9B3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136290B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0.004</w:t>
            </w:r>
          </w:p>
        </w:tc>
        <w:tc>
          <w:tcPr>
            <w:tcW w:w="525" w:type="pct"/>
            <w:tcBorders>
              <w:top w:val="single" w:sz="4" w:space="0" w:color="auto"/>
              <w:bottom w:val="single" w:sz="4" w:space="0" w:color="auto"/>
              <w:right w:val="nil"/>
            </w:tcBorders>
            <w:vAlign w:val="center"/>
          </w:tcPr>
          <w:p w14:paraId="146D0707" w14:textId="7671BFB7"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≤0.002</w:t>
            </w:r>
          </w:p>
        </w:tc>
        <w:tc>
          <w:tcPr>
            <w:tcW w:w="515" w:type="pct"/>
            <w:tcBorders>
              <w:top w:val="single" w:sz="4" w:space="0" w:color="auto"/>
              <w:bottom w:val="single" w:sz="4" w:space="0" w:color="auto"/>
              <w:right w:val="nil"/>
            </w:tcBorders>
            <w:vAlign w:val="center"/>
          </w:tcPr>
          <w:p w14:paraId="1A57C510" w14:textId="04D4B802"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≤0.01</w:t>
            </w:r>
          </w:p>
        </w:tc>
      </w:tr>
      <w:tr w:rsidR="001830DB" w:rsidRPr="00BF02E2" w14:paraId="12C32427" w14:textId="342FBB13" w:rsidTr="001830DB">
        <w:trPr>
          <w:trHeight w:val="300"/>
          <w:jc w:val="center"/>
        </w:trPr>
        <w:tc>
          <w:tcPr>
            <w:tcW w:w="840" w:type="pct"/>
            <w:tcBorders>
              <w:top w:val="single" w:sz="4" w:space="0" w:color="auto"/>
              <w:left w:val="nil"/>
              <w:bottom w:val="single" w:sz="4" w:space="0" w:color="auto"/>
            </w:tcBorders>
            <w:vAlign w:val="center"/>
          </w:tcPr>
          <w:p w14:paraId="7C84CEE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氟化物</w:t>
            </w:r>
          </w:p>
        </w:tc>
        <w:tc>
          <w:tcPr>
            <w:tcW w:w="485" w:type="pct"/>
            <w:tcBorders>
              <w:top w:val="single" w:sz="4" w:space="0" w:color="auto"/>
              <w:bottom w:val="single" w:sz="4" w:space="0" w:color="auto"/>
            </w:tcBorders>
            <w:vAlign w:val="center"/>
          </w:tcPr>
          <w:p w14:paraId="0E025DC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0BD5018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w:t>
            </w:r>
          </w:p>
        </w:tc>
        <w:tc>
          <w:tcPr>
            <w:tcW w:w="528" w:type="pct"/>
            <w:tcBorders>
              <w:top w:val="single" w:sz="4" w:space="0" w:color="auto"/>
              <w:bottom w:val="single" w:sz="4" w:space="0" w:color="auto"/>
            </w:tcBorders>
            <w:vAlign w:val="center"/>
          </w:tcPr>
          <w:p w14:paraId="05A938A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0.5</w:t>
            </w:r>
          </w:p>
        </w:tc>
        <w:tc>
          <w:tcPr>
            <w:tcW w:w="528" w:type="pct"/>
            <w:tcBorders>
              <w:top w:val="single" w:sz="4" w:space="0" w:color="auto"/>
              <w:bottom w:val="single" w:sz="4" w:space="0" w:color="auto"/>
            </w:tcBorders>
            <w:vAlign w:val="center"/>
          </w:tcPr>
          <w:p w14:paraId="47EFC5A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w:t>
            </w:r>
          </w:p>
        </w:tc>
        <w:tc>
          <w:tcPr>
            <w:tcW w:w="526" w:type="pct"/>
            <w:tcBorders>
              <w:top w:val="single" w:sz="4" w:space="0" w:color="auto"/>
              <w:bottom w:val="single" w:sz="4" w:space="0" w:color="auto"/>
              <w:right w:val="nil"/>
            </w:tcBorders>
            <w:vAlign w:val="center"/>
          </w:tcPr>
          <w:p w14:paraId="547F313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w:t>
            </w:r>
          </w:p>
        </w:tc>
        <w:tc>
          <w:tcPr>
            <w:tcW w:w="525" w:type="pct"/>
            <w:tcBorders>
              <w:top w:val="single" w:sz="4" w:space="0" w:color="auto"/>
              <w:bottom w:val="single" w:sz="4" w:space="0" w:color="auto"/>
              <w:right w:val="nil"/>
            </w:tcBorders>
            <w:vAlign w:val="center"/>
          </w:tcPr>
          <w:p w14:paraId="2E912EF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w:t>
            </w:r>
          </w:p>
        </w:tc>
        <w:tc>
          <w:tcPr>
            <w:tcW w:w="525" w:type="pct"/>
            <w:tcBorders>
              <w:top w:val="single" w:sz="4" w:space="0" w:color="auto"/>
              <w:bottom w:val="single" w:sz="4" w:space="0" w:color="auto"/>
              <w:right w:val="nil"/>
            </w:tcBorders>
            <w:vAlign w:val="center"/>
          </w:tcPr>
          <w:p w14:paraId="3A23D28F" w14:textId="7DE19F99"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≤1.0</w:t>
            </w:r>
          </w:p>
        </w:tc>
        <w:tc>
          <w:tcPr>
            <w:tcW w:w="515" w:type="pct"/>
            <w:tcBorders>
              <w:top w:val="single" w:sz="4" w:space="0" w:color="auto"/>
              <w:bottom w:val="single" w:sz="4" w:space="0" w:color="auto"/>
              <w:right w:val="nil"/>
            </w:tcBorders>
            <w:vAlign w:val="center"/>
          </w:tcPr>
          <w:p w14:paraId="26288D96" w14:textId="56DA9629"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≤2.0</w:t>
            </w:r>
          </w:p>
        </w:tc>
      </w:tr>
      <w:tr w:rsidR="001830DB" w:rsidRPr="00BF02E2" w14:paraId="37B4F5F3" w14:textId="7CCC8A7B" w:rsidTr="001830DB">
        <w:trPr>
          <w:trHeight w:val="295"/>
          <w:jc w:val="center"/>
        </w:trPr>
        <w:tc>
          <w:tcPr>
            <w:tcW w:w="840" w:type="pct"/>
            <w:tcBorders>
              <w:top w:val="single" w:sz="4" w:space="0" w:color="auto"/>
              <w:left w:val="nil"/>
              <w:bottom w:val="single" w:sz="4" w:space="0" w:color="auto"/>
            </w:tcBorders>
            <w:vAlign w:val="center"/>
          </w:tcPr>
          <w:p w14:paraId="634EBA0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镉</w:t>
            </w:r>
          </w:p>
        </w:tc>
        <w:tc>
          <w:tcPr>
            <w:tcW w:w="485" w:type="pct"/>
            <w:tcBorders>
              <w:top w:val="single" w:sz="4" w:space="0" w:color="auto"/>
              <w:bottom w:val="single" w:sz="4" w:space="0" w:color="auto"/>
            </w:tcBorders>
            <w:vAlign w:val="center"/>
          </w:tcPr>
          <w:p w14:paraId="5E43211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50594FF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0D5C893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3208294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7E24EBD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6977E5B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51A39774" w14:textId="41B78025"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≤0.01</w:t>
            </w:r>
          </w:p>
        </w:tc>
        <w:tc>
          <w:tcPr>
            <w:tcW w:w="515" w:type="pct"/>
            <w:tcBorders>
              <w:top w:val="single" w:sz="4" w:space="0" w:color="auto"/>
              <w:bottom w:val="single" w:sz="4" w:space="0" w:color="auto"/>
              <w:right w:val="nil"/>
            </w:tcBorders>
            <w:vAlign w:val="center"/>
          </w:tcPr>
          <w:p w14:paraId="4DE98C77" w14:textId="37BBD70B"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≤0.01</w:t>
            </w:r>
          </w:p>
        </w:tc>
      </w:tr>
      <w:tr w:rsidR="001830DB" w:rsidRPr="00BF02E2" w14:paraId="073FB411" w14:textId="13BE8DC5" w:rsidTr="001830DB">
        <w:trPr>
          <w:trHeight w:val="300"/>
          <w:jc w:val="center"/>
        </w:trPr>
        <w:tc>
          <w:tcPr>
            <w:tcW w:w="840" w:type="pct"/>
            <w:tcBorders>
              <w:top w:val="single" w:sz="4" w:space="0" w:color="auto"/>
              <w:left w:val="nil"/>
              <w:bottom w:val="single" w:sz="4" w:space="0" w:color="auto"/>
            </w:tcBorders>
            <w:vAlign w:val="center"/>
          </w:tcPr>
          <w:p w14:paraId="344C3BE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高锰酸盐指数</w:t>
            </w:r>
          </w:p>
        </w:tc>
        <w:tc>
          <w:tcPr>
            <w:tcW w:w="485" w:type="pct"/>
            <w:tcBorders>
              <w:top w:val="single" w:sz="4" w:space="0" w:color="auto"/>
              <w:bottom w:val="single" w:sz="4" w:space="0" w:color="auto"/>
            </w:tcBorders>
            <w:vAlign w:val="center"/>
          </w:tcPr>
          <w:p w14:paraId="6BA2D17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604B16E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1.4</w:t>
            </w:r>
          </w:p>
        </w:tc>
        <w:tc>
          <w:tcPr>
            <w:tcW w:w="528" w:type="pct"/>
            <w:tcBorders>
              <w:top w:val="single" w:sz="4" w:space="0" w:color="auto"/>
              <w:bottom w:val="single" w:sz="4" w:space="0" w:color="auto"/>
            </w:tcBorders>
            <w:vAlign w:val="center"/>
          </w:tcPr>
          <w:p w14:paraId="3BB97C6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0.8</w:t>
            </w:r>
          </w:p>
        </w:tc>
        <w:tc>
          <w:tcPr>
            <w:tcW w:w="528" w:type="pct"/>
            <w:tcBorders>
              <w:top w:val="single" w:sz="4" w:space="0" w:color="auto"/>
              <w:bottom w:val="single" w:sz="4" w:space="0" w:color="auto"/>
            </w:tcBorders>
            <w:vAlign w:val="center"/>
          </w:tcPr>
          <w:p w14:paraId="55E6138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2.0</w:t>
            </w:r>
          </w:p>
        </w:tc>
        <w:tc>
          <w:tcPr>
            <w:tcW w:w="526" w:type="pct"/>
            <w:tcBorders>
              <w:top w:val="single" w:sz="4" w:space="0" w:color="auto"/>
              <w:bottom w:val="single" w:sz="4" w:space="0" w:color="auto"/>
              <w:right w:val="nil"/>
            </w:tcBorders>
            <w:vAlign w:val="center"/>
          </w:tcPr>
          <w:p w14:paraId="7688A81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1.0</w:t>
            </w:r>
          </w:p>
        </w:tc>
        <w:tc>
          <w:tcPr>
            <w:tcW w:w="525" w:type="pct"/>
            <w:tcBorders>
              <w:top w:val="single" w:sz="4" w:space="0" w:color="auto"/>
              <w:bottom w:val="single" w:sz="4" w:space="0" w:color="auto"/>
              <w:right w:val="nil"/>
            </w:tcBorders>
            <w:vAlign w:val="center"/>
          </w:tcPr>
          <w:p w14:paraId="73A4759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3.4</w:t>
            </w:r>
          </w:p>
        </w:tc>
        <w:tc>
          <w:tcPr>
            <w:tcW w:w="525" w:type="pct"/>
            <w:tcBorders>
              <w:top w:val="single" w:sz="4" w:space="0" w:color="auto"/>
              <w:bottom w:val="single" w:sz="4" w:space="0" w:color="auto"/>
              <w:right w:val="nil"/>
            </w:tcBorders>
            <w:vAlign w:val="center"/>
          </w:tcPr>
          <w:p w14:paraId="7B71E621" w14:textId="1ACFF0AA"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≤3.0</w:t>
            </w:r>
          </w:p>
        </w:tc>
        <w:tc>
          <w:tcPr>
            <w:tcW w:w="515" w:type="pct"/>
            <w:tcBorders>
              <w:top w:val="single" w:sz="4" w:space="0" w:color="auto"/>
              <w:bottom w:val="single" w:sz="4" w:space="0" w:color="auto"/>
              <w:right w:val="nil"/>
            </w:tcBorders>
            <w:vAlign w:val="center"/>
          </w:tcPr>
          <w:p w14:paraId="10517E8F" w14:textId="36507BCE"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≤10</w:t>
            </w:r>
          </w:p>
        </w:tc>
      </w:tr>
      <w:tr w:rsidR="001830DB" w:rsidRPr="00BF02E2" w14:paraId="58B3854F" w14:textId="2170EC13" w:rsidTr="001830DB">
        <w:trPr>
          <w:trHeight w:val="300"/>
          <w:jc w:val="center"/>
        </w:trPr>
        <w:tc>
          <w:tcPr>
            <w:tcW w:w="840" w:type="pct"/>
            <w:tcBorders>
              <w:top w:val="single" w:sz="4" w:space="0" w:color="auto"/>
              <w:left w:val="nil"/>
              <w:bottom w:val="single" w:sz="4" w:space="0" w:color="auto"/>
            </w:tcBorders>
            <w:vAlign w:val="center"/>
          </w:tcPr>
          <w:p w14:paraId="31EBA90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铁</w:t>
            </w:r>
          </w:p>
        </w:tc>
        <w:tc>
          <w:tcPr>
            <w:tcW w:w="485" w:type="pct"/>
            <w:tcBorders>
              <w:top w:val="single" w:sz="4" w:space="0" w:color="auto"/>
              <w:bottom w:val="single" w:sz="4" w:space="0" w:color="auto"/>
            </w:tcBorders>
            <w:vAlign w:val="center"/>
          </w:tcPr>
          <w:p w14:paraId="38C1060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60111E1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0.0455</w:t>
            </w:r>
          </w:p>
        </w:tc>
        <w:tc>
          <w:tcPr>
            <w:tcW w:w="528" w:type="pct"/>
            <w:tcBorders>
              <w:top w:val="single" w:sz="4" w:space="0" w:color="auto"/>
              <w:bottom w:val="single" w:sz="4" w:space="0" w:color="auto"/>
            </w:tcBorders>
            <w:vAlign w:val="center"/>
          </w:tcPr>
          <w:p w14:paraId="0BBD747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0.189</w:t>
            </w:r>
          </w:p>
        </w:tc>
        <w:tc>
          <w:tcPr>
            <w:tcW w:w="528" w:type="pct"/>
            <w:tcBorders>
              <w:top w:val="single" w:sz="4" w:space="0" w:color="auto"/>
              <w:bottom w:val="single" w:sz="4" w:space="0" w:color="auto"/>
            </w:tcBorders>
            <w:vAlign w:val="center"/>
          </w:tcPr>
          <w:p w14:paraId="7E29AD9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0.453</w:t>
            </w:r>
          </w:p>
        </w:tc>
        <w:tc>
          <w:tcPr>
            <w:tcW w:w="526" w:type="pct"/>
            <w:tcBorders>
              <w:top w:val="single" w:sz="4" w:space="0" w:color="auto"/>
              <w:bottom w:val="single" w:sz="4" w:space="0" w:color="auto"/>
              <w:right w:val="nil"/>
            </w:tcBorders>
            <w:vAlign w:val="center"/>
          </w:tcPr>
          <w:p w14:paraId="1FF5EBE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0.035</w:t>
            </w:r>
          </w:p>
        </w:tc>
        <w:tc>
          <w:tcPr>
            <w:tcW w:w="525" w:type="pct"/>
            <w:tcBorders>
              <w:top w:val="single" w:sz="4" w:space="0" w:color="auto"/>
              <w:bottom w:val="single" w:sz="4" w:space="0" w:color="auto"/>
              <w:right w:val="nil"/>
            </w:tcBorders>
            <w:vAlign w:val="center"/>
          </w:tcPr>
          <w:p w14:paraId="3866BED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0.733</w:t>
            </w:r>
          </w:p>
        </w:tc>
        <w:tc>
          <w:tcPr>
            <w:tcW w:w="525" w:type="pct"/>
            <w:tcBorders>
              <w:top w:val="single" w:sz="4" w:space="0" w:color="auto"/>
              <w:bottom w:val="single" w:sz="4" w:space="0" w:color="auto"/>
              <w:right w:val="nil"/>
            </w:tcBorders>
            <w:vAlign w:val="center"/>
          </w:tcPr>
          <w:p w14:paraId="3451111F" w14:textId="14B0B8B0"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≤0.3</w:t>
            </w:r>
          </w:p>
        </w:tc>
        <w:tc>
          <w:tcPr>
            <w:tcW w:w="515" w:type="pct"/>
            <w:tcBorders>
              <w:top w:val="single" w:sz="4" w:space="0" w:color="auto"/>
              <w:bottom w:val="single" w:sz="4" w:space="0" w:color="auto"/>
              <w:right w:val="nil"/>
            </w:tcBorders>
            <w:vAlign w:val="center"/>
          </w:tcPr>
          <w:p w14:paraId="041D4A41" w14:textId="5AA9FCCC"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≤1.5</w:t>
            </w:r>
          </w:p>
        </w:tc>
      </w:tr>
      <w:tr w:rsidR="001830DB" w:rsidRPr="00BF02E2" w14:paraId="7CC1C6A8" w14:textId="72B65FAD" w:rsidTr="001830DB">
        <w:trPr>
          <w:trHeight w:val="300"/>
          <w:jc w:val="center"/>
        </w:trPr>
        <w:tc>
          <w:tcPr>
            <w:tcW w:w="840" w:type="pct"/>
            <w:tcBorders>
              <w:top w:val="single" w:sz="4" w:space="0" w:color="auto"/>
              <w:left w:val="nil"/>
              <w:bottom w:val="single" w:sz="4" w:space="0" w:color="auto"/>
            </w:tcBorders>
            <w:vAlign w:val="center"/>
          </w:tcPr>
          <w:p w14:paraId="7A0E0DA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锰</w:t>
            </w:r>
          </w:p>
        </w:tc>
        <w:tc>
          <w:tcPr>
            <w:tcW w:w="485" w:type="pct"/>
            <w:tcBorders>
              <w:top w:val="single" w:sz="4" w:space="0" w:color="auto"/>
              <w:bottom w:val="single" w:sz="4" w:space="0" w:color="auto"/>
            </w:tcBorders>
            <w:vAlign w:val="center"/>
          </w:tcPr>
          <w:p w14:paraId="082F87D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227BA68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0.023</w:t>
            </w:r>
          </w:p>
        </w:tc>
        <w:tc>
          <w:tcPr>
            <w:tcW w:w="528" w:type="pct"/>
            <w:tcBorders>
              <w:top w:val="single" w:sz="4" w:space="0" w:color="auto"/>
              <w:bottom w:val="single" w:sz="4" w:space="0" w:color="auto"/>
            </w:tcBorders>
            <w:vAlign w:val="center"/>
          </w:tcPr>
          <w:p w14:paraId="7CAFD42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0.132</w:t>
            </w:r>
          </w:p>
        </w:tc>
        <w:tc>
          <w:tcPr>
            <w:tcW w:w="528" w:type="pct"/>
            <w:tcBorders>
              <w:top w:val="single" w:sz="4" w:space="0" w:color="auto"/>
              <w:bottom w:val="single" w:sz="4" w:space="0" w:color="auto"/>
            </w:tcBorders>
            <w:vAlign w:val="center"/>
          </w:tcPr>
          <w:p w14:paraId="006A602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8.74</w:t>
            </w:r>
          </w:p>
        </w:tc>
        <w:tc>
          <w:tcPr>
            <w:tcW w:w="526" w:type="pct"/>
            <w:tcBorders>
              <w:top w:val="single" w:sz="4" w:space="0" w:color="auto"/>
              <w:bottom w:val="single" w:sz="4" w:space="0" w:color="auto"/>
              <w:right w:val="nil"/>
            </w:tcBorders>
            <w:vAlign w:val="center"/>
          </w:tcPr>
          <w:p w14:paraId="0BF710A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0.055</w:t>
            </w:r>
          </w:p>
        </w:tc>
        <w:tc>
          <w:tcPr>
            <w:tcW w:w="525" w:type="pct"/>
            <w:tcBorders>
              <w:top w:val="single" w:sz="4" w:space="0" w:color="auto"/>
              <w:bottom w:val="single" w:sz="4" w:space="0" w:color="auto"/>
              <w:right w:val="nil"/>
            </w:tcBorders>
            <w:vAlign w:val="center"/>
          </w:tcPr>
          <w:p w14:paraId="2047C79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0.227</w:t>
            </w:r>
          </w:p>
        </w:tc>
        <w:tc>
          <w:tcPr>
            <w:tcW w:w="525" w:type="pct"/>
            <w:tcBorders>
              <w:top w:val="single" w:sz="4" w:space="0" w:color="auto"/>
              <w:bottom w:val="single" w:sz="4" w:space="0" w:color="auto"/>
              <w:right w:val="nil"/>
            </w:tcBorders>
            <w:vAlign w:val="center"/>
          </w:tcPr>
          <w:p w14:paraId="25B59067" w14:textId="1D07CD6C"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≤0.1</w:t>
            </w:r>
          </w:p>
        </w:tc>
        <w:tc>
          <w:tcPr>
            <w:tcW w:w="515" w:type="pct"/>
            <w:tcBorders>
              <w:top w:val="single" w:sz="4" w:space="0" w:color="auto"/>
              <w:bottom w:val="single" w:sz="4" w:space="0" w:color="auto"/>
              <w:right w:val="nil"/>
            </w:tcBorders>
            <w:vAlign w:val="center"/>
          </w:tcPr>
          <w:p w14:paraId="5981554D" w14:textId="4F607868"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≤1.0</w:t>
            </w:r>
          </w:p>
        </w:tc>
      </w:tr>
      <w:tr w:rsidR="001830DB" w:rsidRPr="00BF02E2" w14:paraId="71022519" w14:textId="51B242B7" w:rsidTr="001830DB">
        <w:trPr>
          <w:trHeight w:val="300"/>
          <w:jc w:val="center"/>
        </w:trPr>
        <w:tc>
          <w:tcPr>
            <w:tcW w:w="840" w:type="pct"/>
            <w:tcBorders>
              <w:top w:val="single" w:sz="4" w:space="0" w:color="auto"/>
              <w:left w:val="nil"/>
              <w:bottom w:val="single" w:sz="4" w:space="0" w:color="auto"/>
            </w:tcBorders>
            <w:vAlign w:val="center"/>
          </w:tcPr>
          <w:p w14:paraId="30EF23D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总硬度</w:t>
            </w:r>
          </w:p>
        </w:tc>
        <w:tc>
          <w:tcPr>
            <w:tcW w:w="485" w:type="pct"/>
            <w:tcBorders>
              <w:top w:val="single" w:sz="4" w:space="0" w:color="auto"/>
              <w:bottom w:val="single" w:sz="4" w:space="0" w:color="auto"/>
            </w:tcBorders>
            <w:vAlign w:val="center"/>
          </w:tcPr>
          <w:p w14:paraId="613DBFB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18F0076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249</w:t>
            </w:r>
          </w:p>
        </w:tc>
        <w:tc>
          <w:tcPr>
            <w:tcW w:w="528" w:type="pct"/>
            <w:tcBorders>
              <w:top w:val="single" w:sz="4" w:space="0" w:color="auto"/>
              <w:bottom w:val="single" w:sz="4" w:space="0" w:color="auto"/>
            </w:tcBorders>
            <w:vAlign w:val="center"/>
          </w:tcPr>
          <w:p w14:paraId="4B58B7E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505</w:t>
            </w:r>
          </w:p>
        </w:tc>
        <w:tc>
          <w:tcPr>
            <w:tcW w:w="528" w:type="pct"/>
            <w:tcBorders>
              <w:top w:val="single" w:sz="4" w:space="0" w:color="auto"/>
              <w:bottom w:val="single" w:sz="4" w:space="0" w:color="auto"/>
            </w:tcBorders>
            <w:vAlign w:val="center"/>
          </w:tcPr>
          <w:p w14:paraId="25952A8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419</w:t>
            </w:r>
          </w:p>
        </w:tc>
        <w:tc>
          <w:tcPr>
            <w:tcW w:w="526" w:type="pct"/>
            <w:tcBorders>
              <w:top w:val="single" w:sz="4" w:space="0" w:color="auto"/>
              <w:bottom w:val="single" w:sz="4" w:space="0" w:color="auto"/>
              <w:right w:val="nil"/>
            </w:tcBorders>
            <w:vAlign w:val="center"/>
          </w:tcPr>
          <w:p w14:paraId="668D940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218</w:t>
            </w:r>
          </w:p>
        </w:tc>
        <w:tc>
          <w:tcPr>
            <w:tcW w:w="525" w:type="pct"/>
            <w:tcBorders>
              <w:top w:val="single" w:sz="4" w:space="0" w:color="auto"/>
              <w:bottom w:val="single" w:sz="4" w:space="0" w:color="auto"/>
              <w:right w:val="nil"/>
            </w:tcBorders>
            <w:vAlign w:val="center"/>
          </w:tcPr>
          <w:p w14:paraId="6074843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200</w:t>
            </w:r>
          </w:p>
        </w:tc>
        <w:tc>
          <w:tcPr>
            <w:tcW w:w="525" w:type="pct"/>
            <w:tcBorders>
              <w:top w:val="single" w:sz="4" w:space="0" w:color="auto"/>
              <w:bottom w:val="single" w:sz="4" w:space="0" w:color="auto"/>
              <w:right w:val="nil"/>
            </w:tcBorders>
            <w:vAlign w:val="center"/>
          </w:tcPr>
          <w:p w14:paraId="3C877C5E" w14:textId="5ED70D09"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≤450</w:t>
            </w:r>
          </w:p>
        </w:tc>
        <w:tc>
          <w:tcPr>
            <w:tcW w:w="515" w:type="pct"/>
            <w:tcBorders>
              <w:top w:val="single" w:sz="4" w:space="0" w:color="auto"/>
              <w:bottom w:val="single" w:sz="4" w:space="0" w:color="auto"/>
              <w:right w:val="nil"/>
            </w:tcBorders>
            <w:vAlign w:val="center"/>
          </w:tcPr>
          <w:p w14:paraId="3EB634DB" w14:textId="7B1BF47F"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≤550</w:t>
            </w:r>
          </w:p>
        </w:tc>
      </w:tr>
      <w:tr w:rsidR="001830DB" w:rsidRPr="00BF02E2" w14:paraId="76566B86" w14:textId="6F168F3F" w:rsidTr="001830DB">
        <w:trPr>
          <w:trHeight w:val="300"/>
          <w:jc w:val="center"/>
        </w:trPr>
        <w:tc>
          <w:tcPr>
            <w:tcW w:w="840" w:type="pct"/>
            <w:tcBorders>
              <w:top w:val="single" w:sz="4" w:space="0" w:color="auto"/>
              <w:left w:val="nil"/>
              <w:bottom w:val="single" w:sz="4" w:space="0" w:color="auto"/>
            </w:tcBorders>
            <w:vAlign w:val="center"/>
          </w:tcPr>
          <w:p w14:paraId="7A56237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铅</w:t>
            </w:r>
          </w:p>
        </w:tc>
        <w:tc>
          <w:tcPr>
            <w:tcW w:w="485" w:type="pct"/>
            <w:tcBorders>
              <w:top w:val="single" w:sz="4" w:space="0" w:color="auto"/>
              <w:bottom w:val="single" w:sz="4" w:space="0" w:color="auto"/>
            </w:tcBorders>
            <w:vAlign w:val="center"/>
          </w:tcPr>
          <w:p w14:paraId="559BA84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4F949FF6"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13C9823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3495A71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6C37E3C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372A8C5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02AFDE1D" w14:textId="14379711"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≤0.05</w:t>
            </w:r>
          </w:p>
        </w:tc>
        <w:tc>
          <w:tcPr>
            <w:tcW w:w="515" w:type="pct"/>
            <w:tcBorders>
              <w:top w:val="single" w:sz="4" w:space="0" w:color="auto"/>
              <w:bottom w:val="single" w:sz="4" w:space="0" w:color="auto"/>
              <w:right w:val="nil"/>
            </w:tcBorders>
            <w:vAlign w:val="center"/>
          </w:tcPr>
          <w:p w14:paraId="4F824DFC" w14:textId="33AB15A2"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≤0.1</w:t>
            </w:r>
          </w:p>
        </w:tc>
      </w:tr>
      <w:tr w:rsidR="001830DB" w:rsidRPr="00BF02E2" w14:paraId="10E5C0C5" w14:textId="54F69E2D" w:rsidTr="001830DB">
        <w:trPr>
          <w:trHeight w:val="300"/>
          <w:jc w:val="center"/>
        </w:trPr>
        <w:tc>
          <w:tcPr>
            <w:tcW w:w="840" w:type="pct"/>
            <w:tcBorders>
              <w:top w:val="single" w:sz="4" w:space="0" w:color="auto"/>
              <w:left w:val="nil"/>
              <w:bottom w:val="single" w:sz="4" w:space="0" w:color="auto"/>
            </w:tcBorders>
            <w:vAlign w:val="center"/>
          </w:tcPr>
          <w:p w14:paraId="6C67DAE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砷</w:t>
            </w:r>
          </w:p>
        </w:tc>
        <w:tc>
          <w:tcPr>
            <w:tcW w:w="485" w:type="pct"/>
            <w:tcBorders>
              <w:top w:val="single" w:sz="4" w:space="0" w:color="auto"/>
              <w:bottom w:val="single" w:sz="4" w:space="0" w:color="auto"/>
            </w:tcBorders>
            <w:vAlign w:val="center"/>
          </w:tcPr>
          <w:p w14:paraId="6746C1F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208CE58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584EEF2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67393CA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19D7AC5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01FAE31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0E3580EE" w14:textId="58EA0A57"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≤0.05</w:t>
            </w:r>
          </w:p>
        </w:tc>
        <w:tc>
          <w:tcPr>
            <w:tcW w:w="515" w:type="pct"/>
            <w:tcBorders>
              <w:top w:val="single" w:sz="4" w:space="0" w:color="auto"/>
              <w:bottom w:val="single" w:sz="4" w:space="0" w:color="auto"/>
              <w:right w:val="nil"/>
            </w:tcBorders>
            <w:vAlign w:val="center"/>
          </w:tcPr>
          <w:p w14:paraId="141F1831" w14:textId="259B9C13"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≤0.05</w:t>
            </w:r>
          </w:p>
        </w:tc>
      </w:tr>
      <w:tr w:rsidR="001830DB" w:rsidRPr="00BF02E2" w14:paraId="0C8E2995" w14:textId="07EFBC3D" w:rsidTr="001830DB">
        <w:trPr>
          <w:trHeight w:val="300"/>
          <w:jc w:val="center"/>
        </w:trPr>
        <w:tc>
          <w:tcPr>
            <w:tcW w:w="840" w:type="pct"/>
            <w:tcBorders>
              <w:top w:val="single" w:sz="4" w:space="0" w:color="auto"/>
              <w:left w:val="nil"/>
              <w:bottom w:val="single" w:sz="4" w:space="0" w:color="auto"/>
            </w:tcBorders>
            <w:vAlign w:val="center"/>
          </w:tcPr>
          <w:p w14:paraId="592104E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钾</w:t>
            </w:r>
          </w:p>
        </w:tc>
        <w:tc>
          <w:tcPr>
            <w:tcW w:w="485" w:type="pct"/>
            <w:tcBorders>
              <w:top w:val="single" w:sz="4" w:space="0" w:color="auto"/>
              <w:bottom w:val="single" w:sz="4" w:space="0" w:color="auto"/>
            </w:tcBorders>
            <w:vAlign w:val="center"/>
          </w:tcPr>
          <w:p w14:paraId="62C52F3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41B2088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3.68</w:t>
            </w:r>
          </w:p>
        </w:tc>
        <w:tc>
          <w:tcPr>
            <w:tcW w:w="528" w:type="pct"/>
            <w:tcBorders>
              <w:top w:val="single" w:sz="4" w:space="0" w:color="auto"/>
              <w:bottom w:val="single" w:sz="4" w:space="0" w:color="auto"/>
            </w:tcBorders>
            <w:vAlign w:val="center"/>
          </w:tcPr>
          <w:p w14:paraId="65FE2D4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1.19</w:t>
            </w:r>
          </w:p>
        </w:tc>
        <w:tc>
          <w:tcPr>
            <w:tcW w:w="528" w:type="pct"/>
            <w:tcBorders>
              <w:top w:val="single" w:sz="4" w:space="0" w:color="auto"/>
              <w:bottom w:val="single" w:sz="4" w:space="0" w:color="auto"/>
            </w:tcBorders>
            <w:vAlign w:val="center"/>
          </w:tcPr>
          <w:p w14:paraId="631C283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0.60</w:t>
            </w:r>
          </w:p>
        </w:tc>
        <w:tc>
          <w:tcPr>
            <w:tcW w:w="526" w:type="pct"/>
            <w:tcBorders>
              <w:top w:val="single" w:sz="4" w:space="0" w:color="auto"/>
              <w:bottom w:val="single" w:sz="4" w:space="0" w:color="auto"/>
              <w:right w:val="nil"/>
            </w:tcBorders>
            <w:vAlign w:val="center"/>
          </w:tcPr>
          <w:p w14:paraId="4A4029B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3.79</w:t>
            </w:r>
          </w:p>
        </w:tc>
        <w:tc>
          <w:tcPr>
            <w:tcW w:w="525" w:type="pct"/>
            <w:tcBorders>
              <w:top w:val="single" w:sz="4" w:space="0" w:color="auto"/>
              <w:bottom w:val="single" w:sz="4" w:space="0" w:color="auto"/>
              <w:right w:val="nil"/>
            </w:tcBorders>
            <w:vAlign w:val="center"/>
          </w:tcPr>
          <w:p w14:paraId="1A8C1F01"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3.32</w:t>
            </w:r>
          </w:p>
        </w:tc>
        <w:tc>
          <w:tcPr>
            <w:tcW w:w="525" w:type="pct"/>
            <w:tcBorders>
              <w:top w:val="single" w:sz="4" w:space="0" w:color="auto"/>
              <w:bottom w:val="single" w:sz="4" w:space="0" w:color="auto"/>
              <w:right w:val="nil"/>
            </w:tcBorders>
            <w:vAlign w:val="center"/>
          </w:tcPr>
          <w:p w14:paraId="519C0BA7" w14:textId="0A08C6B2"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131518A0" w14:textId="622542F4"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r>
      <w:tr w:rsidR="001830DB" w:rsidRPr="00BF02E2" w14:paraId="792FE944" w14:textId="2B5E68E6" w:rsidTr="001830DB">
        <w:trPr>
          <w:trHeight w:val="130"/>
          <w:jc w:val="center"/>
        </w:trPr>
        <w:tc>
          <w:tcPr>
            <w:tcW w:w="840" w:type="pct"/>
            <w:tcBorders>
              <w:top w:val="single" w:sz="4" w:space="0" w:color="auto"/>
              <w:left w:val="nil"/>
              <w:bottom w:val="single" w:sz="4" w:space="0" w:color="auto"/>
            </w:tcBorders>
            <w:vAlign w:val="center"/>
          </w:tcPr>
          <w:p w14:paraId="44DDDFC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钠</w:t>
            </w:r>
          </w:p>
        </w:tc>
        <w:tc>
          <w:tcPr>
            <w:tcW w:w="485" w:type="pct"/>
            <w:tcBorders>
              <w:top w:val="single" w:sz="4" w:space="0" w:color="auto"/>
              <w:bottom w:val="single" w:sz="4" w:space="0" w:color="auto"/>
            </w:tcBorders>
            <w:vAlign w:val="center"/>
          </w:tcPr>
          <w:p w14:paraId="0EDF3E1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255E0646"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33.7</w:t>
            </w:r>
          </w:p>
        </w:tc>
        <w:tc>
          <w:tcPr>
            <w:tcW w:w="528" w:type="pct"/>
            <w:tcBorders>
              <w:top w:val="single" w:sz="4" w:space="0" w:color="auto"/>
              <w:bottom w:val="single" w:sz="4" w:space="0" w:color="auto"/>
            </w:tcBorders>
            <w:vAlign w:val="center"/>
          </w:tcPr>
          <w:p w14:paraId="23235FF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28.4</w:t>
            </w:r>
          </w:p>
        </w:tc>
        <w:tc>
          <w:tcPr>
            <w:tcW w:w="528" w:type="pct"/>
            <w:tcBorders>
              <w:top w:val="single" w:sz="4" w:space="0" w:color="auto"/>
              <w:bottom w:val="single" w:sz="4" w:space="0" w:color="auto"/>
            </w:tcBorders>
            <w:vAlign w:val="center"/>
          </w:tcPr>
          <w:p w14:paraId="1F24FA2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39.1</w:t>
            </w:r>
          </w:p>
        </w:tc>
        <w:tc>
          <w:tcPr>
            <w:tcW w:w="526" w:type="pct"/>
            <w:tcBorders>
              <w:top w:val="single" w:sz="4" w:space="0" w:color="auto"/>
              <w:bottom w:val="single" w:sz="4" w:space="0" w:color="auto"/>
              <w:right w:val="nil"/>
            </w:tcBorders>
            <w:vAlign w:val="center"/>
          </w:tcPr>
          <w:p w14:paraId="689D237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22.3</w:t>
            </w:r>
          </w:p>
        </w:tc>
        <w:tc>
          <w:tcPr>
            <w:tcW w:w="525" w:type="pct"/>
            <w:tcBorders>
              <w:top w:val="single" w:sz="4" w:space="0" w:color="auto"/>
              <w:bottom w:val="single" w:sz="4" w:space="0" w:color="auto"/>
              <w:right w:val="nil"/>
            </w:tcBorders>
            <w:vAlign w:val="center"/>
          </w:tcPr>
          <w:p w14:paraId="6F67B8F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19.6</w:t>
            </w:r>
          </w:p>
        </w:tc>
        <w:tc>
          <w:tcPr>
            <w:tcW w:w="525" w:type="pct"/>
            <w:tcBorders>
              <w:top w:val="single" w:sz="4" w:space="0" w:color="auto"/>
              <w:bottom w:val="single" w:sz="4" w:space="0" w:color="auto"/>
              <w:right w:val="nil"/>
            </w:tcBorders>
            <w:vAlign w:val="center"/>
          </w:tcPr>
          <w:p w14:paraId="12CF1B06" w14:textId="736E48DE"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5FEB10ED" w14:textId="67445D30"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w:t>
            </w:r>
          </w:p>
        </w:tc>
      </w:tr>
      <w:tr w:rsidR="001830DB" w:rsidRPr="00BF02E2" w14:paraId="2488F2D3" w14:textId="57F537FA" w:rsidTr="001830DB">
        <w:trPr>
          <w:trHeight w:val="130"/>
          <w:jc w:val="center"/>
        </w:trPr>
        <w:tc>
          <w:tcPr>
            <w:tcW w:w="840" w:type="pct"/>
            <w:tcBorders>
              <w:top w:val="single" w:sz="4" w:space="0" w:color="auto"/>
              <w:left w:val="nil"/>
              <w:bottom w:val="single" w:sz="4" w:space="0" w:color="auto"/>
            </w:tcBorders>
            <w:vAlign w:val="center"/>
          </w:tcPr>
          <w:p w14:paraId="3E14DA8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钙</w:t>
            </w:r>
          </w:p>
        </w:tc>
        <w:tc>
          <w:tcPr>
            <w:tcW w:w="485" w:type="pct"/>
            <w:tcBorders>
              <w:top w:val="single" w:sz="4" w:space="0" w:color="auto"/>
              <w:bottom w:val="single" w:sz="4" w:space="0" w:color="auto"/>
            </w:tcBorders>
            <w:vAlign w:val="center"/>
          </w:tcPr>
          <w:p w14:paraId="41112F0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4B454D1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71.3</w:t>
            </w:r>
          </w:p>
        </w:tc>
        <w:tc>
          <w:tcPr>
            <w:tcW w:w="528" w:type="pct"/>
            <w:tcBorders>
              <w:top w:val="single" w:sz="4" w:space="0" w:color="auto"/>
              <w:bottom w:val="single" w:sz="4" w:space="0" w:color="auto"/>
            </w:tcBorders>
            <w:vAlign w:val="center"/>
          </w:tcPr>
          <w:p w14:paraId="3CAC7F9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149</w:t>
            </w:r>
          </w:p>
        </w:tc>
        <w:tc>
          <w:tcPr>
            <w:tcW w:w="528" w:type="pct"/>
            <w:tcBorders>
              <w:top w:val="single" w:sz="4" w:space="0" w:color="auto"/>
              <w:bottom w:val="single" w:sz="4" w:space="0" w:color="auto"/>
            </w:tcBorders>
            <w:vAlign w:val="center"/>
          </w:tcPr>
          <w:p w14:paraId="40A7C22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111</w:t>
            </w:r>
          </w:p>
        </w:tc>
        <w:tc>
          <w:tcPr>
            <w:tcW w:w="526" w:type="pct"/>
            <w:tcBorders>
              <w:top w:val="single" w:sz="4" w:space="0" w:color="auto"/>
              <w:bottom w:val="single" w:sz="4" w:space="0" w:color="auto"/>
              <w:right w:val="nil"/>
            </w:tcBorders>
            <w:vAlign w:val="center"/>
          </w:tcPr>
          <w:p w14:paraId="7ED1685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22.3</w:t>
            </w:r>
          </w:p>
        </w:tc>
        <w:tc>
          <w:tcPr>
            <w:tcW w:w="525" w:type="pct"/>
            <w:tcBorders>
              <w:top w:val="single" w:sz="4" w:space="0" w:color="auto"/>
              <w:bottom w:val="single" w:sz="4" w:space="0" w:color="auto"/>
              <w:right w:val="nil"/>
            </w:tcBorders>
            <w:vAlign w:val="center"/>
          </w:tcPr>
          <w:p w14:paraId="429D386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54.2</w:t>
            </w:r>
          </w:p>
        </w:tc>
        <w:tc>
          <w:tcPr>
            <w:tcW w:w="525" w:type="pct"/>
            <w:tcBorders>
              <w:top w:val="single" w:sz="4" w:space="0" w:color="auto"/>
              <w:bottom w:val="single" w:sz="4" w:space="0" w:color="auto"/>
              <w:right w:val="nil"/>
            </w:tcBorders>
            <w:vAlign w:val="center"/>
          </w:tcPr>
          <w:p w14:paraId="45A537B4" w14:textId="5D7DA998"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75715087" w14:textId="02D10598"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r>
      <w:tr w:rsidR="001830DB" w:rsidRPr="00BF02E2" w14:paraId="09D12597" w14:textId="172B3BAA" w:rsidTr="001830DB">
        <w:trPr>
          <w:trHeight w:val="130"/>
          <w:jc w:val="center"/>
        </w:trPr>
        <w:tc>
          <w:tcPr>
            <w:tcW w:w="840" w:type="pct"/>
            <w:tcBorders>
              <w:top w:val="single" w:sz="4" w:space="0" w:color="auto"/>
              <w:left w:val="nil"/>
              <w:bottom w:val="single" w:sz="4" w:space="0" w:color="auto"/>
            </w:tcBorders>
            <w:vAlign w:val="center"/>
          </w:tcPr>
          <w:p w14:paraId="34D85FB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镁</w:t>
            </w:r>
          </w:p>
        </w:tc>
        <w:tc>
          <w:tcPr>
            <w:tcW w:w="485" w:type="pct"/>
            <w:tcBorders>
              <w:top w:val="single" w:sz="4" w:space="0" w:color="auto"/>
              <w:bottom w:val="single" w:sz="4" w:space="0" w:color="auto"/>
            </w:tcBorders>
            <w:vAlign w:val="center"/>
          </w:tcPr>
          <w:p w14:paraId="6BDCF23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164599D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14.4</w:t>
            </w:r>
          </w:p>
        </w:tc>
        <w:tc>
          <w:tcPr>
            <w:tcW w:w="528" w:type="pct"/>
            <w:tcBorders>
              <w:top w:val="single" w:sz="4" w:space="0" w:color="auto"/>
              <w:bottom w:val="single" w:sz="4" w:space="0" w:color="auto"/>
            </w:tcBorders>
            <w:vAlign w:val="center"/>
          </w:tcPr>
          <w:p w14:paraId="072C009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28.4</w:t>
            </w:r>
          </w:p>
        </w:tc>
        <w:tc>
          <w:tcPr>
            <w:tcW w:w="528" w:type="pct"/>
            <w:tcBorders>
              <w:top w:val="single" w:sz="4" w:space="0" w:color="auto"/>
              <w:bottom w:val="single" w:sz="4" w:space="0" w:color="auto"/>
            </w:tcBorders>
            <w:vAlign w:val="center"/>
          </w:tcPr>
          <w:p w14:paraId="3E1E48E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50.7</w:t>
            </w:r>
          </w:p>
        </w:tc>
        <w:tc>
          <w:tcPr>
            <w:tcW w:w="526" w:type="pct"/>
            <w:tcBorders>
              <w:top w:val="single" w:sz="4" w:space="0" w:color="auto"/>
              <w:bottom w:val="single" w:sz="4" w:space="0" w:color="auto"/>
              <w:right w:val="nil"/>
            </w:tcBorders>
            <w:vAlign w:val="center"/>
          </w:tcPr>
          <w:p w14:paraId="2AE0001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13.8</w:t>
            </w:r>
          </w:p>
        </w:tc>
        <w:tc>
          <w:tcPr>
            <w:tcW w:w="525" w:type="pct"/>
            <w:tcBorders>
              <w:top w:val="single" w:sz="4" w:space="0" w:color="auto"/>
              <w:bottom w:val="single" w:sz="4" w:space="0" w:color="auto"/>
              <w:right w:val="nil"/>
            </w:tcBorders>
            <w:vAlign w:val="center"/>
          </w:tcPr>
          <w:p w14:paraId="6E7140D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16.8</w:t>
            </w:r>
          </w:p>
        </w:tc>
        <w:tc>
          <w:tcPr>
            <w:tcW w:w="525" w:type="pct"/>
            <w:tcBorders>
              <w:top w:val="single" w:sz="4" w:space="0" w:color="auto"/>
              <w:bottom w:val="single" w:sz="4" w:space="0" w:color="auto"/>
              <w:right w:val="nil"/>
            </w:tcBorders>
            <w:vAlign w:val="center"/>
          </w:tcPr>
          <w:p w14:paraId="107ADE68" w14:textId="38E9015C"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709C9C88" w14:textId="77777777" w:rsidR="001830DB" w:rsidRPr="00BF02E2" w:rsidRDefault="001830DB" w:rsidP="001830DB">
            <w:pPr>
              <w:jc w:val="center"/>
              <w:rPr>
                <w:rFonts w:ascii="Times New Roman" w:eastAsia="宋体" w:hAnsi="Times New Roman" w:cs="Times New Roman"/>
                <w:color w:val="0070C0"/>
                <w:szCs w:val="21"/>
              </w:rPr>
            </w:pPr>
          </w:p>
        </w:tc>
      </w:tr>
      <w:tr w:rsidR="001830DB" w:rsidRPr="00BF02E2" w14:paraId="7DD57977" w14:textId="432DFAF4" w:rsidTr="001830DB">
        <w:trPr>
          <w:trHeight w:val="130"/>
          <w:jc w:val="center"/>
        </w:trPr>
        <w:tc>
          <w:tcPr>
            <w:tcW w:w="840" w:type="pct"/>
            <w:tcBorders>
              <w:top w:val="single" w:sz="4" w:space="0" w:color="auto"/>
              <w:left w:val="nil"/>
              <w:bottom w:val="single" w:sz="4" w:space="0" w:color="auto"/>
            </w:tcBorders>
            <w:vAlign w:val="center"/>
          </w:tcPr>
          <w:p w14:paraId="379BCF3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硫酸根</w:t>
            </w:r>
          </w:p>
        </w:tc>
        <w:tc>
          <w:tcPr>
            <w:tcW w:w="485" w:type="pct"/>
            <w:tcBorders>
              <w:top w:val="single" w:sz="4" w:space="0" w:color="auto"/>
              <w:bottom w:val="single" w:sz="4" w:space="0" w:color="auto"/>
            </w:tcBorders>
            <w:vAlign w:val="center"/>
          </w:tcPr>
          <w:p w14:paraId="6F698E7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3F8BD72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52.6</w:t>
            </w:r>
          </w:p>
        </w:tc>
        <w:tc>
          <w:tcPr>
            <w:tcW w:w="528" w:type="pct"/>
            <w:tcBorders>
              <w:top w:val="single" w:sz="4" w:space="0" w:color="auto"/>
              <w:bottom w:val="single" w:sz="4" w:space="0" w:color="auto"/>
            </w:tcBorders>
            <w:vAlign w:val="center"/>
          </w:tcPr>
          <w:p w14:paraId="72CAD91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80.2</w:t>
            </w:r>
          </w:p>
        </w:tc>
        <w:tc>
          <w:tcPr>
            <w:tcW w:w="528" w:type="pct"/>
            <w:tcBorders>
              <w:top w:val="single" w:sz="4" w:space="0" w:color="auto"/>
              <w:bottom w:val="single" w:sz="4" w:space="0" w:color="auto"/>
            </w:tcBorders>
            <w:vAlign w:val="center"/>
          </w:tcPr>
          <w:p w14:paraId="6AF788A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48.0</w:t>
            </w:r>
          </w:p>
        </w:tc>
        <w:tc>
          <w:tcPr>
            <w:tcW w:w="526" w:type="pct"/>
            <w:tcBorders>
              <w:top w:val="single" w:sz="4" w:space="0" w:color="auto"/>
              <w:bottom w:val="single" w:sz="4" w:space="0" w:color="auto"/>
              <w:right w:val="nil"/>
            </w:tcBorders>
            <w:vAlign w:val="center"/>
          </w:tcPr>
          <w:p w14:paraId="3542FA3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52.6</w:t>
            </w:r>
          </w:p>
        </w:tc>
        <w:tc>
          <w:tcPr>
            <w:tcW w:w="525" w:type="pct"/>
            <w:tcBorders>
              <w:top w:val="single" w:sz="4" w:space="0" w:color="auto"/>
              <w:bottom w:val="single" w:sz="4" w:space="0" w:color="auto"/>
              <w:right w:val="nil"/>
            </w:tcBorders>
            <w:vAlign w:val="center"/>
          </w:tcPr>
          <w:p w14:paraId="6586C236"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60.6</w:t>
            </w:r>
          </w:p>
        </w:tc>
        <w:tc>
          <w:tcPr>
            <w:tcW w:w="525" w:type="pct"/>
            <w:tcBorders>
              <w:top w:val="single" w:sz="4" w:space="0" w:color="auto"/>
              <w:bottom w:val="single" w:sz="4" w:space="0" w:color="auto"/>
              <w:right w:val="nil"/>
            </w:tcBorders>
            <w:vAlign w:val="center"/>
          </w:tcPr>
          <w:p w14:paraId="6F7A89AE" w14:textId="1A4DA065"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56012BB2" w14:textId="2605D5F6"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r>
      <w:tr w:rsidR="001830DB" w:rsidRPr="00BF02E2" w14:paraId="67AC64CF" w14:textId="05F62954" w:rsidTr="001830DB">
        <w:trPr>
          <w:trHeight w:val="130"/>
          <w:jc w:val="center"/>
        </w:trPr>
        <w:tc>
          <w:tcPr>
            <w:tcW w:w="840" w:type="pct"/>
            <w:tcBorders>
              <w:top w:val="single" w:sz="4" w:space="0" w:color="auto"/>
              <w:left w:val="nil"/>
              <w:bottom w:val="single" w:sz="4" w:space="0" w:color="auto"/>
            </w:tcBorders>
            <w:vAlign w:val="center"/>
          </w:tcPr>
          <w:p w14:paraId="01A1C0F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氯化物</w:t>
            </w:r>
          </w:p>
        </w:tc>
        <w:tc>
          <w:tcPr>
            <w:tcW w:w="485" w:type="pct"/>
            <w:tcBorders>
              <w:top w:val="single" w:sz="4" w:space="0" w:color="auto"/>
              <w:bottom w:val="single" w:sz="4" w:space="0" w:color="auto"/>
            </w:tcBorders>
            <w:vAlign w:val="center"/>
          </w:tcPr>
          <w:p w14:paraId="3575A65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7D7C32AC"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25.8</w:t>
            </w:r>
          </w:p>
        </w:tc>
        <w:tc>
          <w:tcPr>
            <w:tcW w:w="528" w:type="pct"/>
            <w:tcBorders>
              <w:top w:val="single" w:sz="4" w:space="0" w:color="auto"/>
              <w:bottom w:val="single" w:sz="4" w:space="0" w:color="auto"/>
            </w:tcBorders>
            <w:vAlign w:val="center"/>
          </w:tcPr>
          <w:p w14:paraId="20B0E39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65.8</w:t>
            </w:r>
          </w:p>
        </w:tc>
        <w:tc>
          <w:tcPr>
            <w:tcW w:w="528" w:type="pct"/>
            <w:tcBorders>
              <w:top w:val="single" w:sz="4" w:space="0" w:color="auto"/>
              <w:bottom w:val="single" w:sz="4" w:space="0" w:color="auto"/>
            </w:tcBorders>
            <w:vAlign w:val="center"/>
          </w:tcPr>
          <w:p w14:paraId="3D17583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36.5</w:t>
            </w:r>
          </w:p>
        </w:tc>
        <w:tc>
          <w:tcPr>
            <w:tcW w:w="526" w:type="pct"/>
            <w:tcBorders>
              <w:top w:val="single" w:sz="4" w:space="0" w:color="auto"/>
              <w:bottom w:val="single" w:sz="4" w:space="0" w:color="auto"/>
              <w:right w:val="nil"/>
            </w:tcBorders>
            <w:vAlign w:val="center"/>
          </w:tcPr>
          <w:p w14:paraId="43A11432"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25.9</w:t>
            </w:r>
          </w:p>
        </w:tc>
        <w:tc>
          <w:tcPr>
            <w:tcW w:w="525" w:type="pct"/>
            <w:tcBorders>
              <w:top w:val="single" w:sz="4" w:space="0" w:color="auto"/>
              <w:bottom w:val="single" w:sz="4" w:space="0" w:color="auto"/>
              <w:right w:val="nil"/>
            </w:tcBorders>
            <w:vAlign w:val="center"/>
          </w:tcPr>
          <w:p w14:paraId="15909B8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15.8</w:t>
            </w:r>
          </w:p>
        </w:tc>
        <w:tc>
          <w:tcPr>
            <w:tcW w:w="525" w:type="pct"/>
            <w:tcBorders>
              <w:top w:val="single" w:sz="4" w:space="0" w:color="auto"/>
              <w:bottom w:val="single" w:sz="4" w:space="0" w:color="auto"/>
              <w:right w:val="nil"/>
            </w:tcBorders>
            <w:vAlign w:val="center"/>
          </w:tcPr>
          <w:p w14:paraId="799AF657" w14:textId="5E507843"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≤250</w:t>
            </w:r>
          </w:p>
        </w:tc>
        <w:tc>
          <w:tcPr>
            <w:tcW w:w="515" w:type="pct"/>
            <w:tcBorders>
              <w:top w:val="single" w:sz="4" w:space="0" w:color="auto"/>
              <w:bottom w:val="single" w:sz="4" w:space="0" w:color="auto"/>
              <w:right w:val="nil"/>
            </w:tcBorders>
            <w:vAlign w:val="center"/>
          </w:tcPr>
          <w:p w14:paraId="4F9C30F0" w14:textId="502291D5" w:rsidR="001830DB" w:rsidRPr="00BF02E2" w:rsidRDefault="001830DB" w:rsidP="001830DB">
            <w:pPr>
              <w:jc w:val="center"/>
              <w:rPr>
                <w:rFonts w:ascii="Times New Roman" w:eastAsia="宋体" w:hAnsi="Times New Roman" w:cs="Times New Roman"/>
                <w:color w:val="0070C0"/>
                <w:szCs w:val="21"/>
              </w:rPr>
            </w:pPr>
            <w:r w:rsidRPr="001830DB">
              <w:rPr>
                <w:rFonts w:ascii="Times New Roman" w:eastAsia="宋体" w:hAnsi="Times New Roman" w:cs="Times New Roman"/>
                <w:color w:val="0070C0"/>
                <w:szCs w:val="21"/>
              </w:rPr>
              <w:t>≤350</w:t>
            </w:r>
          </w:p>
        </w:tc>
      </w:tr>
      <w:tr w:rsidR="001830DB" w:rsidRPr="00BF02E2" w14:paraId="28FF4E50" w14:textId="360E5495" w:rsidTr="001830DB">
        <w:trPr>
          <w:trHeight w:val="130"/>
          <w:jc w:val="center"/>
        </w:trPr>
        <w:tc>
          <w:tcPr>
            <w:tcW w:w="840" w:type="pct"/>
            <w:tcBorders>
              <w:top w:val="single" w:sz="4" w:space="0" w:color="auto"/>
              <w:left w:val="nil"/>
              <w:bottom w:val="single" w:sz="4" w:space="0" w:color="auto"/>
            </w:tcBorders>
            <w:vAlign w:val="center"/>
          </w:tcPr>
          <w:p w14:paraId="5BA44B50"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CO</w:t>
            </w:r>
            <w:r w:rsidRPr="00BF02E2">
              <w:rPr>
                <w:rFonts w:ascii="Times New Roman" w:eastAsia="宋体" w:hAnsi="Times New Roman" w:cs="Times New Roman"/>
                <w:color w:val="0070C0"/>
                <w:szCs w:val="21"/>
                <w:vertAlign w:val="subscript"/>
              </w:rPr>
              <w:t>3</w:t>
            </w:r>
            <w:r w:rsidRPr="00BF02E2">
              <w:rPr>
                <w:rFonts w:ascii="Times New Roman" w:eastAsia="宋体" w:hAnsi="Times New Roman" w:cs="Times New Roman"/>
                <w:color w:val="0070C0"/>
                <w:szCs w:val="21"/>
                <w:vertAlign w:val="superscript"/>
              </w:rPr>
              <w:t xml:space="preserve"> 2-</w:t>
            </w:r>
          </w:p>
        </w:tc>
        <w:tc>
          <w:tcPr>
            <w:tcW w:w="485" w:type="pct"/>
            <w:tcBorders>
              <w:top w:val="single" w:sz="4" w:space="0" w:color="auto"/>
              <w:bottom w:val="single" w:sz="4" w:space="0" w:color="auto"/>
            </w:tcBorders>
            <w:vAlign w:val="center"/>
          </w:tcPr>
          <w:p w14:paraId="48EA2E67"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4" w:space="0" w:color="auto"/>
            </w:tcBorders>
            <w:vAlign w:val="center"/>
          </w:tcPr>
          <w:p w14:paraId="5B03064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1E158C7F"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8" w:type="pct"/>
            <w:tcBorders>
              <w:top w:val="single" w:sz="4" w:space="0" w:color="auto"/>
              <w:bottom w:val="single" w:sz="4" w:space="0" w:color="auto"/>
            </w:tcBorders>
            <w:vAlign w:val="center"/>
          </w:tcPr>
          <w:p w14:paraId="3BBB936B"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6" w:type="pct"/>
            <w:tcBorders>
              <w:top w:val="single" w:sz="4" w:space="0" w:color="auto"/>
              <w:bottom w:val="single" w:sz="4" w:space="0" w:color="auto"/>
              <w:right w:val="nil"/>
            </w:tcBorders>
            <w:vAlign w:val="center"/>
          </w:tcPr>
          <w:p w14:paraId="26133AF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4AC95644"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ND</w:t>
            </w:r>
          </w:p>
        </w:tc>
        <w:tc>
          <w:tcPr>
            <w:tcW w:w="525" w:type="pct"/>
            <w:tcBorders>
              <w:top w:val="single" w:sz="4" w:space="0" w:color="auto"/>
              <w:bottom w:val="single" w:sz="4" w:space="0" w:color="auto"/>
              <w:right w:val="nil"/>
            </w:tcBorders>
            <w:vAlign w:val="center"/>
          </w:tcPr>
          <w:p w14:paraId="3AA83FBF" w14:textId="0F33D45D"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4" w:space="0" w:color="auto"/>
              <w:right w:val="nil"/>
            </w:tcBorders>
            <w:vAlign w:val="center"/>
          </w:tcPr>
          <w:p w14:paraId="5ECFB976" w14:textId="3FE60F05"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r>
      <w:tr w:rsidR="001830DB" w:rsidRPr="00BF02E2" w14:paraId="75ACB94C" w14:textId="620ABBD5" w:rsidTr="001830DB">
        <w:trPr>
          <w:trHeight w:val="130"/>
          <w:jc w:val="center"/>
        </w:trPr>
        <w:tc>
          <w:tcPr>
            <w:tcW w:w="840" w:type="pct"/>
            <w:tcBorders>
              <w:top w:val="single" w:sz="4" w:space="0" w:color="auto"/>
              <w:left w:val="nil"/>
              <w:bottom w:val="single" w:sz="12" w:space="0" w:color="auto"/>
            </w:tcBorders>
            <w:vAlign w:val="center"/>
          </w:tcPr>
          <w:p w14:paraId="656C2435"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HCO</w:t>
            </w:r>
            <w:r w:rsidRPr="00BF02E2">
              <w:rPr>
                <w:rFonts w:ascii="Times New Roman" w:eastAsia="宋体" w:hAnsi="Times New Roman" w:cs="Times New Roman"/>
                <w:color w:val="0070C0"/>
                <w:szCs w:val="21"/>
                <w:vertAlign w:val="subscript"/>
              </w:rPr>
              <w:t>3</w:t>
            </w:r>
            <w:r w:rsidRPr="00BF02E2">
              <w:rPr>
                <w:rFonts w:ascii="Times New Roman" w:eastAsia="宋体" w:hAnsi="Times New Roman" w:cs="Times New Roman"/>
                <w:color w:val="0070C0"/>
                <w:szCs w:val="21"/>
                <w:vertAlign w:val="superscript"/>
              </w:rPr>
              <w:t xml:space="preserve"> -</w:t>
            </w:r>
          </w:p>
        </w:tc>
        <w:tc>
          <w:tcPr>
            <w:tcW w:w="485" w:type="pct"/>
            <w:tcBorders>
              <w:top w:val="single" w:sz="4" w:space="0" w:color="auto"/>
              <w:bottom w:val="single" w:sz="12" w:space="0" w:color="auto"/>
            </w:tcBorders>
            <w:vAlign w:val="center"/>
          </w:tcPr>
          <w:p w14:paraId="00B5FA99"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mg/L</w:t>
            </w:r>
          </w:p>
        </w:tc>
        <w:tc>
          <w:tcPr>
            <w:tcW w:w="528" w:type="pct"/>
            <w:tcBorders>
              <w:top w:val="single" w:sz="4" w:space="0" w:color="auto"/>
              <w:bottom w:val="single" w:sz="12" w:space="0" w:color="auto"/>
            </w:tcBorders>
            <w:vAlign w:val="center"/>
          </w:tcPr>
          <w:p w14:paraId="605B5DED"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150</w:t>
            </w:r>
          </w:p>
        </w:tc>
        <w:tc>
          <w:tcPr>
            <w:tcW w:w="528" w:type="pct"/>
            <w:tcBorders>
              <w:top w:val="single" w:sz="4" w:space="0" w:color="auto"/>
              <w:bottom w:val="single" w:sz="12" w:space="0" w:color="auto"/>
            </w:tcBorders>
            <w:vAlign w:val="center"/>
          </w:tcPr>
          <w:p w14:paraId="2C2F3C98"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416</w:t>
            </w:r>
          </w:p>
        </w:tc>
        <w:tc>
          <w:tcPr>
            <w:tcW w:w="528" w:type="pct"/>
            <w:tcBorders>
              <w:top w:val="single" w:sz="4" w:space="0" w:color="auto"/>
              <w:bottom w:val="single" w:sz="12" w:space="0" w:color="auto"/>
            </w:tcBorders>
            <w:vAlign w:val="center"/>
          </w:tcPr>
          <w:p w14:paraId="2B345CF3"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663</w:t>
            </w:r>
          </w:p>
        </w:tc>
        <w:tc>
          <w:tcPr>
            <w:tcW w:w="526" w:type="pct"/>
            <w:tcBorders>
              <w:top w:val="single" w:sz="4" w:space="0" w:color="auto"/>
              <w:bottom w:val="single" w:sz="12" w:space="0" w:color="auto"/>
              <w:right w:val="nil"/>
            </w:tcBorders>
            <w:vAlign w:val="center"/>
          </w:tcPr>
          <w:p w14:paraId="12DEA5EE"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174</w:t>
            </w:r>
          </w:p>
        </w:tc>
        <w:tc>
          <w:tcPr>
            <w:tcW w:w="525" w:type="pct"/>
            <w:tcBorders>
              <w:top w:val="single" w:sz="4" w:space="0" w:color="auto"/>
              <w:bottom w:val="single" w:sz="12" w:space="0" w:color="auto"/>
              <w:right w:val="nil"/>
            </w:tcBorders>
            <w:vAlign w:val="center"/>
          </w:tcPr>
          <w:p w14:paraId="0290522A" w14:textId="77777777" w:rsidR="001830DB" w:rsidRPr="00BF02E2" w:rsidRDefault="001830DB" w:rsidP="001830DB">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156</w:t>
            </w:r>
          </w:p>
        </w:tc>
        <w:tc>
          <w:tcPr>
            <w:tcW w:w="525" w:type="pct"/>
            <w:tcBorders>
              <w:top w:val="single" w:sz="4" w:space="0" w:color="auto"/>
              <w:bottom w:val="single" w:sz="12" w:space="0" w:color="auto"/>
              <w:right w:val="nil"/>
            </w:tcBorders>
            <w:vAlign w:val="center"/>
          </w:tcPr>
          <w:p w14:paraId="65969BCD" w14:textId="75F27160"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5" w:type="pct"/>
            <w:tcBorders>
              <w:top w:val="single" w:sz="4" w:space="0" w:color="auto"/>
              <w:bottom w:val="single" w:sz="12" w:space="0" w:color="auto"/>
              <w:right w:val="nil"/>
            </w:tcBorders>
            <w:vAlign w:val="center"/>
          </w:tcPr>
          <w:p w14:paraId="50D4BDA8" w14:textId="377E59E5" w:rsidR="001830DB" w:rsidRPr="00BF02E2" w:rsidRDefault="001830DB" w:rsidP="001830DB">
            <w:pPr>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r>
    </w:tbl>
    <w:p w14:paraId="7E4D809C" w14:textId="77777777" w:rsidR="00D04ACC" w:rsidRPr="00BF02E2" w:rsidRDefault="00D04ACC" w:rsidP="00D04ACC">
      <w:pPr>
        <w:ind w:firstLineChars="200" w:firstLine="360"/>
        <w:jc w:val="left"/>
        <w:rPr>
          <w:rFonts w:ascii="Times New Roman" w:eastAsia="宋体" w:hAnsi="Times New Roman" w:cs="Times New Roman"/>
          <w:color w:val="0070C0"/>
          <w:sz w:val="18"/>
          <w:szCs w:val="18"/>
        </w:rPr>
      </w:pPr>
      <w:r w:rsidRPr="00BF02E2">
        <w:rPr>
          <w:rFonts w:ascii="Times New Roman" w:eastAsia="宋体" w:hAnsi="Times New Roman" w:cs="Times New Roman"/>
          <w:color w:val="0070C0"/>
          <w:sz w:val="18"/>
          <w:szCs w:val="18"/>
        </w:rPr>
        <w:t>注</w:t>
      </w:r>
      <w:r w:rsidRPr="00BF02E2">
        <w:rPr>
          <w:rFonts w:ascii="Times New Roman" w:eastAsia="宋体" w:hAnsi="Times New Roman" w:cs="Times New Roman"/>
          <w:color w:val="0070C0"/>
          <w:sz w:val="18"/>
          <w:szCs w:val="18"/>
        </w:rPr>
        <w:t>: “ND”</w:t>
      </w:r>
      <w:r w:rsidRPr="00BF02E2">
        <w:rPr>
          <w:rFonts w:ascii="Times New Roman" w:eastAsia="宋体" w:hAnsi="Times New Roman" w:cs="Times New Roman"/>
          <w:color w:val="0070C0"/>
          <w:sz w:val="18"/>
          <w:szCs w:val="18"/>
        </w:rPr>
        <w:t>表示未检出，涉及项目检出限为：亚硝酸盐氮</w:t>
      </w:r>
      <w:r w:rsidRPr="00BF02E2">
        <w:rPr>
          <w:rFonts w:ascii="Times New Roman" w:eastAsia="宋体" w:hAnsi="Times New Roman" w:cs="Times New Roman"/>
          <w:color w:val="0070C0"/>
          <w:sz w:val="18"/>
          <w:szCs w:val="18"/>
        </w:rPr>
        <w:t xml:space="preserve"> 0.001 mg/L</w:t>
      </w:r>
      <w:r w:rsidRPr="00BF02E2">
        <w:rPr>
          <w:rFonts w:ascii="Times New Roman" w:eastAsia="宋体" w:hAnsi="Times New Roman" w:cs="Times New Roman"/>
          <w:color w:val="0070C0"/>
          <w:sz w:val="18"/>
          <w:szCs w:val="18"/>
        </w:rPr>
        <w:t>；挥发酚</w:t>
      </w:r>
      <w:r w:rsidRPr="00BF02E2">
        <w:rPr>
          <w:rFonts w:ascii="Times New Roman" w:eastAsia="宋体" w:hAnsi="Times New Roman" w:cs="Times New Roman"/>
          <w:color w:val="0070C0"/>
          <w:sz w:val="18"/>
          <w:szCs w:val="18"/>
        </w:rPr>
        <w:t>0.002mg/L</w:t>
      </w:r>
      <w:r w:rsidRPr="00BF02E2">
        <w:rPr>
          <w:rFonts w:ascii="Times New Roman" w:eastAsia="宋体" w:hAnsi="Times New Roman" w:cs="Times New Roman"/>
          <w:color w:val="0070C0"/>
          <w:sz w:val="18"/>
          <w:szCs w:val="18"/>
        </w:rPr>
        <w:t>；氰化物</w:t>
      </w:r>
      <w:r w:rsidRPr="00BF02E2">
        <w:rPr>
          <w:rFonts w:ascii="Times New Roman" w:eastAsia="宋体" w:hAnsi="Times New Roman" w:cs="Times New Roman"/>
          <w:color w:val="0070C0"/>
          <w:sz w:val="18"/>
          <w:szCs w:val="18"/>
        </w:rPr>
        <w:t>0.002mg/L</w:t>
      </w:r>
      <w:r w:rsidRPr="00BF02E2">
        <w:rPr>
          <w:rFonts w:ascii="Times New Roman" w:eastAsia="宋体" w:hAnsi="Times New Roman" w:cs="Times New Roman"/>
          <w:color w:val="0070C0"/>
          <w:sz w:val="18"/>
          <w:szCs w:val="18"/>
        </w:rPr>
        <w:t>；砷</w:t>
      </w:r>
      <w:r w:rsidRPr="00BF02E2">
        <w:rPr>
          <w:rFonts w:ascii="Times New Roman" w:eastAsia="宋体" w:hAnsi="Times New Roman" w:cs="Times New Roman"/>
          <w:color w:val="0070C0"/>
          <w:sz w:val="18"/>
          <w:szCs w:val="18"/>
        </w:rPr>
        <w:t>0.001mg/L</w:t>
      </w:r>
      <w:r w:rsidRPr="00BF02E2">
        <w:rPr>
          <w:rFonts w:ascii="Times New Roman" w:eastAsia="宋体" w:hAnsi="Times New Roman" w:cs="Times New Roman"/>
          <w:color w:val="0070C0"/>
          <w:sz w:val="18"/>
          <w:szCs w:val="18"/>
        </w:rPr>
        <w:t>；六价铬</w:t>
      </w:r>
      <w:r w:rsidRPr="00BF02E2">
        <w:rPr>
          <w:rFonts w:ascii="Times New Roman" w:eastAsia="宋体" w:hAnsi="Times New Roman" w:cs="Times New Roman"/>
          <w:color w:val="0070C0"/>
          <w:sz w:val="18"/>
          <w:szCs w:val="18"/>
        </w:rPr>
        <w:t>0.004mg/L</w:t>
      </w:r>
      <w:r w:rsidRPr="00BF02E2">
        <w:rPr>
          <w:rFonts w:ascii="Times New Roman" w:eastAsia="宋体" w:hAnsi="Times New Roman" w:cs="Times New Roman"/>
          <w:color w:val="0070C0"/>
          <w:sz w:val="18"/>
          <w:szCs w:val="18"/>
        </w:rPr>
        <w:t>；铅</w:t>
      </w:r>
      <w:r w:rsidRPr="00BF02E2">
        <w:rPr>
          <w:rFonts w:ascii="Times New Roman" w:eastAsia="宋体" w:hAnsi="Times New Roman" w:cs="Times New Roman"/>
          <w:color w:val="0070C0"/>
          <w:sz w:val="18"/>
          <w:szCs w:val="18"/>
        </w:rPr>
        <w:t>0.0025mg/L</w:t>
      </w:r>
      <w:r w:rsidRPr="00BF02E2">
        <w:rPr>
          <w:rFonts w:ascii="Times New Roman" w:eastAsia="宋体" w:hAnsi="Times New Roman" w:cs="Times New Roman"/>
          <w:color w:val="0070C0"/>
          <w:sz w:val="18"/>
          <w:szCs w:val="18"/>
        </w:rPr>
        <w:t>；镉</w:t>
      </w:r>
      <w:r w:rsidRPr="00BF02E2">
        <w:rPr>
          <w:rFonts w:ascii="Times New Roman" w:eastAsia="宋体" w:hAnsi="Times New Roman" w:cs="Times New Roman"/>
          <w:color w:val="0070C0"/>
          <w:sz w:val="18"/>
          <w:szCs w:val="18"/>
        </w:rPr>
        <w:t>0.004mg/L</w:t>
      </w:r>
      <w:r w:rsidRPr="00BF02E2">
        <w:rPr>
          <w:rFonts w:ascii="Times New Roman" w:eastAsia="宋体" w:hAnsi="Times New Roman" w:cs="Times New Roman"/>
          <w:color w:val="0070C0"/>
          <w:sz w:val="18"/>
          <w:szCs w:val="18"/>
        </w:rPr>
        <w:t>；石油类</w:t>
      </w:r>
      <w:r w:rsidRPr="00BF02E2">
        <w:rPr>
          <w:rFonts w:ascii="Times New Roman" w:eastAsia="宋体" w:hAnsi="Times New Roman" w:cs="Times New Roman"/>
          <w:color w:val="0070C0"/>
          <w:sz w:val="18"/>
          <w:szCs w:val="18"/>
        </w:rPr>
        <w:t>0.01 mg/L</w:t>
      </w:r>
      <w:r w:rsidRPr="00BF02E2">
        <w:rPr>
          <w:rFonts w:ascii="Times New Roman" w:eastAsia="宋体" w:hAnsi="Times New Roman" w:cs="Times New Roman"/>
          <w:color w:val="0070C0"/>
          <w:sz w:val="18"/>
          <w:szCs w:val="18"/>
        </w:rPr>
        <w:t>；硫化物</w:t>
      </w:r>
      <w:r w:rsidRPr="00BF02E2">
        <w:rPr>
          <w:rFonts w:ascii="Times New Roman" w:eastAsia="宋体" w:hAnsi="Times New Roman" w:cs="Times New Roman"/>
          <w:color w:val="0070C0"/>
          <w:sz w:val="18"/>
          <w:szCs w:val="18"/>
        </w:rPr>
        <w:t>0.02mg/L</w:t>
      </w:r>
      <w:r w:rsidRPr="00BF02E2">
        <w:rPr>
          <w:rFonts w:ascii="Times New Roman" w:eastAsia="宋体" w:hAnsi="Times New Roman" w:cs="Times New Roman"/>
          <w:color w:val="0070C0"/>
          <w:sz w:val="18"/>
          <w:szCs w:val="18"/>
        </w:rPr>
        <w:t>。</w:t>
      </w:r>
    </w:p>
    <w:p w14:paraId="7E4BD615" w14:textId="77777777" w:rsidR="00D04ACC" w:rsidRPr="00BF02E2" w:rsidRDefault="00D04ACC" w:rsidP="00003373">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根据《中国石化扬子石油化工有限公司炼油厂</w:t>
      </w:r>
      <w:r w:rsidRPr="00BF02E2">
        <w:rPr>
          <w:rFonts w:ascii="Times New Roman" w:eastAsia="宋体" w:hAnsi="Times New Roman" w:cs="Times New Roman"/>
          <w:color w:val="0070C0"/>
          <w:sz w:val="24"/>
          <w:szCs w:val="24"/>
        </w:rPr>
        <w:t>70</w:t>
      </w:r>
      <w:r w:rsidRPr="00BF02E2">
        <w:rPr>
          <w:rFonts w:ascii="Times New Roman" w:eastAsia="宋体" w:hAnsi="Times New Roman" w:cs="Times New Roman"/>
          <w:color w:val="0070C0"/>
          <w:sz w:val="24"/>
          <w:szCs w:val="24"/>
        </w:rPr>
        <w:t>万吨</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年航煤加氢装置环境影响报告书》：地下水现状监测在项目场址及周围共监测了</w:t>
      </w:r>
      <w:r w:rsidRPr="00BF02E2">
        <w:rPr>
          <w:rFonts w:ascii="Times New Roman" w:eastAsia="宋体" w:hAnsi="Times New Roman" w:cs="Times New Roman"/>
          <w:color w:val="0070C0"/>
          <w:sz w:val="24"/>
          <w:szCs w:val="24"/>
        </w:rPr>
        <w:t>11</w:t>
      </w:r>
      <w:r w:rsidRPr="00BF02E2">
        <w:rPr>
          <w:rFonts w:ascii="Times New Roman" w:eastAsia="宋体" w:hAnsi="Times New Roman" w:cs="Times New Roman"/>
          <w:color w:val="0070C0"/>
          <w:sz w:val="24"/>
          <w:szCs w:val="24"/>
        </w:rPr>
        <w:t>个钻孔，通过资料收集和现场调查，对这些钻孔的地下水位进行了现状监测，并确定了每个井的位置和地下水位。</w:t>
      </w:r>
    </w:p>
    <w:p w14:paraId="3E60D5BF" w14:textId="36946C60" w:rsidR="00D04ACC" w:rsidRPr="00BF02E2" w:rsidRDefault="00D04ACC" w:rsidP="00003373">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根据所监测的水位资料通过插值的方式所画出的水位高程流场图如图</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所示。从图中可以看出，东北部水位较高，而南部水位较低，地下水总体流向为东北流向南，与该区的地势走向基本一致，向长江以及马汊河排泄。</w:t>
      </w:r>
    </w:p>
    <w:p w14:paraId="23F4CC71" w14:textId="77777777" w:rsidR="00D04ACC" w:rsidRPr="00BF02E2" w:rsidRDefault="00D04ACC" w:rsidP="00D04ACC">
      <w:pPr>
        <w:jc w:val="center"/>
        <w:rPr>
          <w:rFonts w:ascii="Times New Roman" w:hAnsi="Times New Roman" w:cs="Times New Roman"/>
          <w:color w:val="0070C0"/>
        </w:rPr>
      </w:pPr>
      <w:r w:rsidRPr="00BF02E2">
        <w:rPr>
          <w:rFonts w:ascii="Times New Roman" w:hAnsi="Times New Roman" w:cs="Times New Roman"/>
          <w:noProof/>
          <w:color w:val="0070C0"/>
        </w:rPr>
        <w:lastRenderedPageBreak/>
        <w:drawing>
          <wp:inline distT="0" distB="0" distL="0" distR="0" wp14:anchorId="5C383CC3" wp14:editId="747FFDEC">
            <wp:extent cx="3797935" cy="4135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7935" cy="4135120"/>
                    </a:xfrm>
                    <a:prstGeom prst="rect">
                      <a:avLst/>
                    </a:prstGeom>
                    <a:noFill/>
                    <a:ln>
                      <a:noFill/>
                    </a:ln>
                  </pic:spPr>
                </pic:pic>
              </a:graphicData>
            </a:graphic>
          </wp:inline>
        </w:drawing>
      </w:r>
    </w:p>
    <w:p w14:paraId="0153CC8B" w14:textId="1739FD6F" w:rsidR="00D04ACC" w:rsidRPr="00BF02E2" w:rsidRDefault="00D04ACC" w:rsidP="00124B7F">
      <w:pPr>
        <w:spacing w:line="500" w:lineRule="exact"/>
        <w:ind w:firstLineChars="200" w:firstLine="482"/>
        <w:jc w:val="center"/>
        <w:rPr>
          <w:rFonts w:ascii="Times New Roman" w:eastAsia="宋体" w:hAnsi="Times New Roman" w:cs="Times New Roman"/>
          <w:b/>
          <w:color w:val="0070C0"/>
          <w:sz w:val="24"/>
          <w:szCs w:val="24"/>
        </w:rPr>
      </w:pPr>
      <w:r w:rsidRPr="00BF02E2">
        <w:rPr>
          <w:rFonts w:ascii="Times New Roman" w:eastAsia="宋体" w:hAnsi="Times New Roman" w:cs="Times New Roman"/>
          <w:b/>
          <w:color w:val="0070C0"/>
          <w:sz w:val="24"/>
          <w:szCs w:val="24"/>
        </w:rPr>
        <w:t>图</w:t>
      </w:r>
      <w:r w:rsidR="00634020">
        <w:rPr>
          <w:rFonts w:ascii="Times New Roman" w:eastAsia="宋体" w:hAnsi="Times New Roman" w:cs="Times New Roman"/>
          <w:b/>
          <w:color w:val="0070C0"/>
          <w:sz w:val="24"/>
          <w:szCs w:val="24"/>
        </w:rPr>
        <w:t>5.2</w:t>
      </w:r>
      <w:r w:rsidRPr="00BF02E2">
        <w:rPr>
          <w:rFonts w:ascii="Times New Roman" w:eastAsia="宋体" w:hAnsi="Times New Roman" w:cs="Times New Roman"/>
          <w:b/>
          <w:color w:val="0070C0"/>
          <w:sz w:val="24"/>
          <w:szCs w:val="24"/>
        </w:rPr>
        <w:t xml:space="preserve">-1 </w:t>
      </w:r>
      <w:r w:rsidRPr="00BF02E2">
        <w:rPr>
          <w:rFonts w:ascii="Times New Roman" w:eastAsia="宋体" w:hAnsi="Times New Roman" w:cs="Times New Roman"/>
          <w:b/>
          <w:color w:val="0070C0"/>
          <w:sz w:val="24"/>
          <w:szCs w:val="24"/>
        </w:rPr>
        <w:t>评价区地下水流场图</w:t>
      </w:r>
    </w:p>
    <w:p w14:paraId="06DA9A89" w14:textId="550B1024" w:rsidR="00D04ACC" w:rsidRPr="00BF02E2" w:rsidRDefault="00D04ACC" w:rsidP="00124B7F">
      <w:pPr>
        <w:spacing w:line="500" w:lineRule="exact"/>
        <w:ind w:firstLineChars="200" w:firstLine="482"/>
        <w:jc w:val="center"/>
        <w:rPr>
          <w:rFonts w:ascii="Times New Roman" w:eastAsia="宋体" w:hAnsi="Times New Roman" w:cs="Times New Roman"/>
          <w:b/>
          <w:color w:val="0070C0"/>
          <w:sz w:val="24"/>
          <w:szCs w:val="24"/>
        </w:rPr>
      </w:pPr>
      <w:r w:rsidRPr="00BF02E2">
        <w:rPr>
          <w:rFonts w:ascii="Times New Roman" w:eastAsia="宋体" w:hAnsi="Times New Roman" w:cs="Times New Roman"/>
          <w:b/>
          <w:color w:val="0070C0"/>
          <w:sz w:val="24"/>
          <w:szCs w:val="24"/>
        </w:rPr>
        <w:t>表</w:t>
      </w:r>
      <w:r w:rsidR="00634020">
        <w:rPr>
          <w:rFonts w:ascii="Times New Roman" w:eastAsia="宋体" w:hAnsi="Times New Roman" w:cs="Times New Roman"/>
          <w:b/>
          <w:color w:val="0070C0"/>
          <w:sz w:val="24"/>
          <w:szCs w:val="24"/>
        </w:rPr>
        <w:t>5.2</w:t>
      </w:r>
      <w:r w:rsidRPr="00BF02E2">
        <w:rPr>
          <w:rFonts w:ascii="Times New Roman" w:eastAsia="宋体" w:hAnsi="Times New Roman" w:cs="Times New Roman"/>
          <w:b/>
          <w:color w:val="0070C0"/>
          <w:sz w:val="24"/>
          <w:szCs w:val="24"/>
        </w:rPr>
        <w:t>-1</w:t>
      </w:r>
      <w:r w:rsidR="00371487">
        <w:rPr>
          <w:rFonts w:ascii="Times New Roman" w:eastAsia="宋体" w:hAnsi="Times New Roman" w:cs="Times New Roman"/>
          <w:b/>
          <w:color w:val="0070C0"/>
          <w:sz w:val="24"/>
          <w:szCs w:val="24"/>
        </w:rPr>
        <w:t>3</w:t>
      </w:r>
      <w:r w:rsidRPr="00BF02E2">
        <w:rPr>
          <w:rFonts w:ascii="Times New Roman" w:eastAsia="宋体" w:hAnsi="Times New Roman" w:cs="Times New Roman"/>
          <w:b/>
          <w:color w:val="0070C0"/>
          <w:sz w:val="24"/>
          <w:szCs w:val="24"/>
        </w:rPr>
        <w:t xml:space="preserve"> </w:t>
      </w:r>
      <w:r w:rsidRPr="00BF02E2">
        <w:rPr>
          <w:rFonts w:ascii="Times New Roman" w:eastAsia="宋体" w:hAnsi="Times New Roman" w:cs="Times New Roman"/>
          <w:b/>
          <w:color w:val="0070C0"/>
          <w:sz w:val="24"/>
          <w:szCs w:val="24"/>
        </w:rPr>
        <w:t>扬子地下水监测报表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73"/>
        <w:gridCol w:w="1638"/>
        <w:gridCol w:w="1056"/>
        <w:gridCol w:w="660"/>
        <w:gridCol w:w="562"/>
        <w:gridCol w:w="562"/>
        <w:gridCol w:w="716"/>
        <w:gridCol w:w="661"/>
        <w:gridCol w:w="663"/>
        <w:gridCol w:w="583"/>
        <w:gridCol w:w="587"/>
        <w:gridCol w:w="792"/>
        <w:gridCol w:w="794"/>
      </w:tblGrid>
      <w:tr w:rsidR="00D04ACC" w:rsidRPr="00BF02E2" w14:paraId="0A5BC78E" w14:textId="77777777" w:rsidTr="00371487">
        <w:trPr>
          <w:trHeight w:hRule="exact" w:val="660"/>
        </w:trPr>
        <w:tc>
          <w:tcPr>
            <w:tcW w:w="243" w:type="pct"/>
            <w:vMerge w:val="restart"/>
            <w:vAlign w:val="center"/>
          </w:tcPr>
          <w:p w14:paraId="0B67296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样品编号</w:t>
            </w:r>
          </w:p>
        </w:tc>
        <w:tc>
          <w:tcPr>
            <w:tcW w:w="841" w:type="pct"/>
            <w:vMerge w:val="restart"/>
            <w:vAlign w:val="center"/>
          </w:tcPr>
          <w:p w14:paraId="0FAD0DA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采样地点</w:t>
            </w:r>
          </w:p>
        </w:tc>
        <w:tc>
          <w:tcPr>
            <w:tcW w:w="542" w:type="pct"/>
            <w:vMerge w:val="restart"/>
            <w:vAlign w:val="center"/>
          </w:tcPr>
          <w:p w14:paraId="7CF1BA0F"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采样日期</w:t>
            </w:r>
          </w:p>
        </w:tc>
        <w:tc>
          <w:tcPr>
            <w:tcW w:w="3375" w:type="pct"/>
            <w:gridSpan w:val="10"/>
            <w:vAlign w:val="center"/>
          </w:tcPr>
          <w:p w14:paraId="607BD9B4"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监测项目</w:t>
            </w:r>
            <w:r w:rsidRPr="00BF02E2">
              <w:rPr>
                <w:rFonts w:ascii="Times New Roman" w:eastAsia="宋体" w:hAnsi="Times New Roman" w:cs="Times New Roman"/>
                <w:color w:val="0070C0"/>
                <w:szCs w:val="21"/>
              </w:rPr>
              <w:t xml:space="preserve"> (</w:t>
            </w:r>
            <w:r w:rsidRPr="00BF02E2">
              <w:rPr>
                <w:rFonts w:ascii="Times New Roman" w:eastAsia="宋体" w:hAnsi="Times New Roman" w:cs="Times New Roman"/>
                <w:color w:val="0070C0"/>
                <w:szCs w:val="21"/>
              </w:rPr>
              <w:t>单位：</w:t>
            </w:r>
            <w:r w:rsidRPr="00BF02E2">
              <w:rPr>
                <w:rFonts w:ascii="Times New Roman" w:eastAsia="宋体" w:hAnsi="Times New Roman" w:cs="Times New Roman"/>
                <w:color w:val="0070C0"/>
                <w:szCs w:val="21"/>
              </w:rPr>
              <w:t>pH</w:t>
            </w:r>
            <w:r w:rsidRPr="00BF02E2">
              <w:rPr>
                <w:rFonts w:ascii="Times New Roman" w:eastAsia="宋体" w:hAnsi="Times New Roman" w:cs="Times New Roman"/>
                <w:color w:val="0070C0"/>
                <w:szCs w:val="21"/>
              </w:rPr>
              <w:t>无量纲，其它：</w:t>
            </w:r>
            <w:r w:rsidRPr="00BF02E2">
              <w:rPr>
                <w:rFonts w:ascii="Times New Roman" w:eastAsia="宋体" w:hAnsi="Times New Roman" w:cs="Times New Roman"/>
                <w:color w:val="0070C0"/>
                <w:szCs w:val="21"/>
              </w:rPr>
              <w:t>mg/L)</w:t>
            </w:r>
          </w:p>
        </w:tc>
      </w:tr>
      <w:tr w:rsidR="00D04ACC" w:rsidRPr="00BF02E2" w14:paraId="131927A8" w14:textId="77777777" w:rsidTr="00371487">
        <w:trPr>
          <w:trHeight w:hRule="exact" w:val="1021"/>
        </w:trPr>
        <w:tc>
          <w:tcPr>
            <w:tcW w:w="243" w:type="pct"/>
            <w:vMerge/>
            <w:vAlign w:val="center"/>
          </w:tcPr>
          <w:p w14:paraId="7E033B0B" w14:textId="77777777" w:rsidR="00D04ACC" w:rsidRPr="00BF02E2" w:rsidRDefault="00D04ACC" w:rsidP="00D04ACC">
            <w:pPr>
              <w:jc w:val="center"/>
              <w:rPr>
                <w:rFonts w:ascii="Times New Roman" w:eastAsia="宋体" w:hAnsi="Times New Roman" w:cs="Times New Roman"/>
                <w:color w:val="0070C0"/>
                <w:szCs w:val="21"/>
              </w:rPr>
            </w:pPr>
          </w:p>
        </w:tc>
        <w:tc>
          <w:tcPr>
            <w:tcW w:w="841" w:type="pct"/>
            <w:vMerge/>
            <w:vAlign w:val="center"/>
          </w:tcPr>
          <w:p w14:paraId="5CFD187E" w14:textId="77777777" w:rsidR="00D04ACC" w:rsidRPr="00BF02E2" w:rsidRDefault="00D04ACC" w:rsidP="00D04ACC">
            <w:pPr>
              <w:jc w:val="center"/>
              <w:rPr>
                <w:rFonts w:ascii="Times New Roman" w:eastAsia="宋体" w:hAnsi="Times New Roman" w:cs="Times New Roman"/>
                <w:color w:val="0070C0"/>
                <w:szCs w:val="21"/>
              </w:rPr>
            </w:pPr>
          </w:p>
        </w:tc>
        <w:tc>
          <w:tcPr>
            <w:tcW w:w="542" w:type="pct"/>
            <w:vMerge/>
            <w:vAlign w:val="center"/>
          </w:tcPr>
          <w:p w14:paraId="74A19195" w14:textId="77777777" w:rsidR="00D04ACC" w:rsidRPr="00BF02E2" w:rsidRDefault="00D04ACC" w:rsidP="00D04ACC">
            <w:pPr>
              <w:jc w:val="center"/>
              <w:rPr>
                <w:rFonts w:ascii="Times New Roman" w:eastAsia="宋体" w:hAnsi="Times New Roman" w:cs="Times New Roman"/>
                <w:color w:val="0070C0"/>
                <w:szCs w:val="21"/>
              </w:rPr>
            </w:pPr>
          </w:p>
        </w:tc>
        <w:tc>
          <w:tcPr>
            <w:tcW w:w="339" w:type="pct"/>
            <w:vAlign w:val="center"/>
          </w:tcPr>
          <w:p w14:paraId="755AEBF9" w14:textId="77777777" w:rsidR="00D04ACC" w:rsidRPr="00BF02E2" w:rsidRDefault="00D04ACC" w:rsidP="00D04ACC">
            <w:pPr>
              <w:ind w:leftChars="-51" w:left="-107" w:rightChars="-51" w:right="-107"/>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砷</w:t>
            </w:r>
          </w:p>
          <w:p w14:paraId="3C1BB08F" w14:textId="77777777" w:rsidR="00D04ACC" w:rsidRPr="00BF02E2" w:rsidRDefault="00D04ACC" w:rsidP="00D04ACC">
            <w:pPr>
              <w:ind w:leftChars="-51" w:left="-107" w:rightChars="-51" w:right="-107"/>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ug/L</w:t>
            </w:r>
          </w:p>
        </w:tc>
        <w:tc>
          <w:tcPr>
            <w:tcW w:w="289" w:type="pct"/>
            <w:vAlign w:val="center"/>
          </w:tcPr>
          <w:p w14:paraId="0D513698"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镉</w:t>
            </w:r>
          </w:p>
        </w:tc>
        <w:tc>
          <w:tcPr>
            <w:tcW w:w="289" w:type="pct"/>
            <w:vAlign w:val="center"/>
          </w:tcPr>
          <w:p w14:paraId="7FA8141F"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pH</w:t>
            </w:r>
          </w:p>
        </w:tc>
        <w:tc>
          <w:tcPr>
            <w:tcW w:w="367" w:type="pct"/>
            <w:vAlign w:val="center"/>
          </w:tcPr>
          <w:p w14:paraId="6E18DE39" w14:textId="77777777" w:rsidR="00D04ACC" w:rsidRPr="00BF02E2" w:rsidRDefault="00D04ACC" w:rsidP="00D04ACC">
            <w:pPr>
              <w:ind w:leftChars="-51" w:rightChars="-51" w:right="-107" w:hangingChars="51" w:hanging="107"/>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CODcr</w:t>
            </w:r>
          </w:p>
        </w:tc>
        <w:tc>
          <w:tcPr>
            <w:tcW w:w="339" w:type="pct"/>
            <w:vAlign w:val="center"/>
          </w:tcPr>
          <w:p w14:paraId="4B121F60"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油</w:t>
            </w:r>
          </w:p>
        </w:tc>
        <w:tc>
          <w:tcPr>
            <w:tcW w:w="340" w:type="pct"/>
            <w:vAlign w:val="center"/>
          </w:tcPr>
          <w:p w14:paraId="114A8AA8"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苯</w:t>
            </w:r>
          </w:p>
        </w:tc>
        <w:tc>
          <w:tcPr>
            <w:tcW w:w="299" w:type="pct"/>
            <w:vAlign w:val="center"/>
          </w:tcPr>
          <w:p w14:paraId="73B60E45"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甲苯</w:t>
            </w:r>
          </w:p>
        </w:tc>
        <w:tc>
          <w:tcPr>
            <w:tcW w:w="301" w:type="pct"/>
            <w:vAlign w:val="center"/>
          </w:tcPr>
          <w:p w14:paraId="2A4E5299"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乙苯</w:t>
            </w:r>
          </w:p>
        </w:tc>
        <w:tc>
          <w:tcPr>
            <w:tcW w:w="406" w:type="pct"/>
            <w:vAlign w:val="center"/>
          </w:tcPr>
          <w:p w14:paraId="19C36FDB"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二甲苯</w:t>
            </w:r>
          </w:p>
        </w:tc>
        <w:tc>
          <w:tcPr>
            <w:tcW w:w="407" w:type="pct"/>
            <w:vAlign w:val="center"/>
          </w:tcPr>
          <w:p w14:paraId="79A6E7D7" w14:textId="77777777" w:rsidR="00D04ACC" w:rsidRPr="00BF02E2" w:rsidRDefault="00D04ACC" w:rsidP="00D04ACC">
            <w:pPr>
              <w:ind w:leftChars="-51" w:left="-107" w:rightChars="-51" w:right="-107"/>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苯乙烯</w:t>
            </w:r>
          </w:p>
        </w:tc>
      </w:tr>
      <w:tr w:rsidR="00D04ACC" w:rsidRPr="00BF02E2" w14:paraId="7A0C8D4F" w14:textId="77777777" w:rsidTr="00371487">
        <w:trPr>
          <w:trHeight w:hRule="exact" w:val="1021"/>
        </w:trPr>
        <w:tc>
          <w:tcPr>
            <w:tcW w:w="243" w:type="pct"/>
            <w:vAlign w:val="center"/>
          </w:tcPr>
          <w:p w14:paraId="471317F2"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D1</w:t>
            </w:r>
          </w:p>
        </w:tc>
        <w:tc>
          <w:tcPr>
            <w:tcW w:w="841" w:type="pct"/>
            <w:vAlign w:val="center"/>
          </w:tcPr>
          <w:p w14:paraId="428A766E"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化学品临时堆场内</w:t>
            </w:r>
          </w:p>
        </w:tc>
        <w:tc>
          <w:tcPr>
            <w:tcW w:w="542" w:type="pct"/>
            <w:vAlign w:val="center"/>
          </w:tcPr>
          <w:p w14:paraId="54EE39CB"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2015.12.2</w:t>
            </w:r>
          </w:p>
        </w:tc>
        <w:tc>
          <w:tcPr>
            <w:tcW w:w="339" w:type="pct"/>
            <w:vAlign w:val="center"/>
          </w:tcPr>
          <w:p w14:paraId="522C06CC"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7.84</w:t>
            </w:r>
          </w:p>
        </w:tc>
        <w:tc>
          <w:tcPr>
            <w:tcW w:w="289" w:type="pct"/>
            <w:vAlign w:val="center"/>
          </w:tcPr>
          <w:p w14:paraId="7E0DA915"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0.01</w:t>
            </w:r>
          </w:p>
        </w:tc>
        <w:tc>
          <w:tcPr>
            <w:tcW w:w="289" w:type="pct"/>
            <w:vAlign w:val="center"/>
          </w:tcPr>
          <w:p w14:paraId="6D1C76D3"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7.46</w:t>
            </w:r>
          </w:p>
        </w:tc>
        <w:tc>
          <w:tcPr>
            <w:tcW w:w="367" w:type="pct"/>
            <w:vAlign w:val="center"/>
          </w:tcPr>
          <w:p w14:paraId="78076194"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31</w:t>
            </w:r>
          </w:p>
        </w:tc>
        <w:tc>
          <w:tcPr>
            <w:tcW w:w="339" w:type="pct"/>
            <w:vAlign w:val="center"/>
          </w:tcPr>
          <w:p w14:paraId="4E375E61"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0.32</w:t>
            </w:r>
          </w:p>
        </w:tc>
        <w:tc>
          <w:tcPr>
            <w:tcW w:w="340" w:type="pct"/>
            <w:vAlign w:val="center"/>
          </w:tcPr>
          <w:p w14:paraId="3D2C9391"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0.002</w:t>
            </w:r>
          </w:p>
        </w:tc>
        <w:tc>
          <w:tcPr>
            <w:tcW w:w="299" w:type="pct"/>
            <w:vAlign w:val="center"/>
          </w:tcPr>
          <w:p w14:paraId="722603D4"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0.009</w:t>
            </w:r>
          </w:p>
        </w:tc>
        <w:tc>
          <w:tcPr>
            <w:tcW w:w="301" w:type="pct"/>
            <w:vAlign w:val="center"/>
          </w:tcPr>
          <w:p w14:paraId="376DDA45"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0.010</w:t>
            </w:r>
          </w:p>
        </w:tc>
        <w:tc>
          <w:tcPr>
            <w:tcW w:w="406" w:type="pct"/>
            <w:vAlign w:val="center"/>
          </w:tcPr>
          <w:p w14:paraId="0C5B6575" w14:textId="77777777" w:rsidR="00D04ACC" w:rsidRPr="00BF02E2" w:rsidRDefault="00D04ACC" w:rsidP="00D04ACC">
            <w:pPr>
              <w:ind w:leftChars="-51" w:left="-107" w:rightChars="-51" w:right="-107" w:firstLineChars="100" w:firstLine="21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0.045</w:t>
            </w:r>
          </w:p>
        </w:tc>
        <w:tc>
          <w:tcPr>
            <w:tcW w:w="407" w:type="pct"/>
            <w:vAlign w:val="center"/>
          </w:tcPr>
          <w:p w14:paraId="294FEB8F" w14:textId="77777777" w:rsidR="00D04ACC" w:rsidRPr="00BF02E2" w:rsidRDefault="00D04ACC" w:rsidP="00D04ACC">
            <w:pPr>
              <w:ind w:rightChars="-51" w:right="-107" w:firstLineChars="50" w:firstLine="105"/>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0.004</w:t>
            </w:r>
          </w:p>
        </w:tc>
      </w:tr>
      <w:tr w:rsidR="00D04ACC" w:rsidRPr="00BF02E2" w14:paraId="02A1AA0A" w14:textId="77777777" w:rsidTr="00371487">
        <w:trPr>
          <w:trHeight w:hRule="exact" w:val="1021"/>
        </w:trPr>
        <w:tc>
          <w:tcPr>
            <w:tcW w:w="1625" w:type="pct"/>
            <w:gridSpan w:val="3"/>
            <w:vAlign w:val="center"/>
          </w:tcPr>
          <w:p w14:paraId="4E961106" w14:textId="77777777" w:rsidR="00D04ACC" w:rsidRPr="00BF02E2" w:rsidRDefault="00D04ACC" w:rsidP="00D04ACC">
            <w:pPr>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最低监测限</w:t>
            </w:r>
          </w:p>
        </w:tc>
        <w:tc>
          <w:tcPr>
            <w:tcW w:w="339" w:type="pct"/>
            <w:vAlign w:val="center"/>
          </w:tcPr>
          <w:p w14:paraId="6E1800CC"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0.054</w:t>
            </w:r>
          </w:p>
        </w:tc>
        <w:tc>
          <w:tcPr>
            <w:tcW w:w="289" w:type="pct"/>
            <w:vAlign w:val="center"/>
          </w:tcPr>
          <w:p w14:paraId="29E38859"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0.01</w:t>
            </w:r>
          </w:p>
        </w:tc>
        <w:tc>
          <w:tcPr>
            <w:tcW w:w="289" w:type="pct"/>
            <w:vAlign w:val="center"/>
          </w:tcPr>
          <w:p w14:paraId="18F28A16"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w:t>
            </w:r>
          </w:p>
        </w:tc>
        <w:tc>
          <w:tcPr>
            <w:tcW w:w="367" w:type="pct"/>
            <w:vAlign w:val="center"/>
          </w:tcPr>
          <w:p w14:paraId="2BA839F9"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5</w:t>
            </w:r>
          </w:p>
        </w:tc>
        <w:tc>
          <w:tcPr>
            <w:tcW w:w="339" w:type="pct"/>
            <w:vAlign w:val="center"/>
          </w:tcPr>
          <w:p w14:paraId="6FC4BFF9"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0.04</w:t>
            </w:r>
          </w:p>
        </w:tc>
        <w:tc>
          <w:tcPr>
            <w:tcW w:w="340" w:type="pct"/>
            <w:vAlign w:val="center"/>
          </w:tcPr>
          <w:p w14:paraId="6A05AE56"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0.001</w:t>
            </w:r>
          </w:p>
        </w:tc>
        <w:tc>
          <w:tcPr>
            <w:tcW w:w="299" w:type="pct"/>
            <w:vAlign w:val="center"/>
          </w:tcPr>
          <w:p w14:paraId="76FE153F"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0.001</w:t>
            </w:r>
          </w:p>
        </w:tc>
        <w:tc>
          <w:tcPr>
            <w:tcW w:w="301" w:type="pct"/>
            <w:vAlign w:val="center"/>
          </w:tcPr>
          <w:p w14:paraId="0C820355"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0.001</w:t>
            </w:r>
          </w:p>
        </w:tc>
        <w:tc>
          <w:tcPr>
            <w:tcW w:w="406" w:type="pct"/>
            <w:vAlign w:val="center"/>
          </w:tcPr>
          <w:p w14:paraId="72C687A7"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0.001</w:t>
            </w:r>
          </w:p>
        </w:tc>
        <w:tc>
          <w:tcPr>
            <w:tcW w:w="407" w:type="pct"/>
            <w:vAlign w:val="center"/>
          </w:tcPr>
          <w:p w14:paraId="454EFF37" w14:textId="77777777" w:rsidR="00D04ACC" w:rsidRPr="00BF02E2" w:rsidRDefault="00D04ACC" w:rsidP="00D04ACC">
            <w:pPr>
              <w:ind w:leftChars="-51" w:left="-31" w:rightChars="-51" w:right="-107" w:hangingChars="36" w:hanging="76"/>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0.001</w:t>
            </w:r>
          </w:p>
        </w:tc>
      </w:tr>
    </w:tbl>
    <w:p w14:paraId="4CCE9E40" w14:textId="0A68C5C6" w:rsidR="00D04ACC" w:rsidRPr="00BF02E2" w:rsidRDefault="00634020" w:rsidP="00D04ACC">
      <w:pPr>
        <w:adjustRightInd w:val="0"/>
        <w:snapToGrid w:val="0"/>
        <w:spacing w:line="360" w:lineRule="auto"/>
        <w:outlineLvl w:val="3"/>
        <w:rPr>
          <w:rFonts w:ascii="Times New Roman" w:eastAsia="宋体" w:hAnsi="Times New Roman" w:cs="Times New Roman"/>
          <w:b/>
          <w:color w:val="0070C0"/>
          <w:sz w:val="24"/>
          <w:szCs w:val="24"/>
        </w:rPr>
      </w:pPr>
      <w:r>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.5.2</w:t>
      </w:r>
      <w:r w:rsidR="00D04ACC" w:rsidRPr="00BF02E2">
        <w:rPr>
          <w:rFonts w:ascii="Times New Roman" w:eastAsia="宋体" w:hAnsi="Times New Roman" w:cs="Times New Roman"/>
          <w:b/>
          <w:color w:val="0070C0"/>
          <w:sz w:val="24"/>
          <w:szCs w:val="24"/>
        </w:rPr>
        <w:t>地下水环境现状评价</w:t>
      </w:r>
    </w:p>
    <w:p w14:paraId="2D99DB49"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）评价标准</w:t>
      </w:r>
    </w:p>
    <w:p w14:paraId="027E57CA" w14:textId="77777777" w:rsidR="00D04ACC" w:rsidRPr="00BF02E2" w:rsidRDefault="00D04ACC" w:rsidP="00D04ACC">
      <w:pPr>
        <w:adjustRightInd w:val="0"/>
        <w:snapToGrid w:val="0"/>
        <w:spacing w:line="360" w:lineRule="auto"/>
        <w:ind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执行《地下水质量标准》（</w:t>
      </w:r>
      <w:r w:rsidRPr="00BF02E2">
        <w:rPr>
          <w:rFonts w:ascii="Times New Roman" w:eastAsia="宋体" w:hAnsi="Times New Roman" w:cs="Times New Roman"/>
          <w:color w:val="0070C0"/>
          <w:sz w:val="24"/>
          <w:szCs w:val="24"/>
        </w:rPr>
        <w:t>GB/T14848-93</w:t>
      </w:r>
      <w:r w:rsidRPr="00BF02E2">
        <w:rPr>
          <w:rFonts w:ascii="Times New Roman" w:eastAsia="宋体" w:hAnsi="Times New Roman" w:cs="Times New Roman"/>
          <w:color w:val="0070C0"/>
          <w:sz w:val="24"/>
          <w:szCs w:val="24"/>
        </w:rPr>
        <w:t>）。</w:t>
      </w:r>
    </w:p>
    <w:p w14:paraId="43FA92CF" w14:textId="1B7F3B0F"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）评价结果对照评价标准，由表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001830DB">
        <w:rPr>
          <w:rFonts w:ascii="Times New Roman" w:eastAsia="宋体" w:hAnsi="Times New Roman" w:cs="Times New Roman"/>
          <w:color w:val="0070C0"/>
          <w:sz w:val="24"/>
          <w:szCs w:val="24"/>
        </w:rPr>
        <w:t>2</w:t>
      </w:r>
      <w:r w:rsidRPr="00BF02E2">
        <w:rPr>
          <w:rFonts w:ascii="Times New Roman" w:eastAsia="宋体" w:hAnsi="Times New Roman" w:cs="Times New Roman"/>
          <w:color w:val="0070C0"/>
          <w:sz w:val="24"/>
          <w:szCs w:val="24"/>
        </w:rPr>
        <w:t>可知，</w:t>
      </w:r>
      <w:r w:rsidR="00EA63C7">
        <w:rPr>
          <w:rFonts w:ascii="Times New Roman" w:eastAsia="宋体" w:hAnsi="Times New Roman" w:cs="Times New Roman" w:hint="eastAsia"/>
          <w:color w:val="0070C0"/>
          <w:sz w:val="24"/>
          <w:szCs w:val="24"/>
        </w:rPr>
        <w:t>各点位</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值、氰化物、溶解性总固体、六价铬、汞、硝酸盐、</w:t>
      </w:r>
      <w:r w:rsidR="0046361F">
        <w:rPr>
          <w:rFonts w:ascii="Times New Roman" w:eastAsia="宋体" w:hAnsi="Times New Roman" w:cs="Times New Roman" w:hint="eastAsia"/>
          <w:color w:val="0070C0"/>
          <w:sz w:val="24"/>
          <w:szCs w:val="24"/>
        </w:rPr>
        <w:t>亚硝酸盐、</w:t>
      </w:r>
      <w:r w:rsidRPr="00BF02E2">
        <w:rPr>
          <w:rFonts w:ascii="Times New Roman" w:eastAsia="宋体" w:hAnsi="Times New Roman" w:cs="Times New Roman"/>
          <w:color w:val="0070C0"/>
          <w:sz w:val="24"/>
          <w:szCs w:val="24"/>
        </w:rPr>
        <w:t>氯化物、</w:t>
      </w:r>
      <w:r w:rsidR="0046361F">
        <w:rPr>
          <w:rFonts w:ascii="Times New Roman" w:eastAsia="宋体" w:hAnsi="Times New Roman" w:cs="Times New Roman" w:hint="eastAsia"/>
          <w:color w:val="0070C0"/>
          <w:sz w:val="24"/>
          <w:szCs w:val="24"/>
        </w:rPr>
        <w:t>硫化物、</w:t>
      </w:r>
      <w:r w:rsidRPr="00BF02E2">
        <w:rPr>
          <w:rFonts w:ascii="Times New Roman" w:eastAsia="宋体" w:hAnsi="Times New Roman" w:cs="Times New Roman"/>
          <w:color w:val="0070C0"/>
          <w:sz w:val="24"/>
          <w:szCs w:val="24"/>
        </w:rPr>
        <w:t>挥发酚类、氟化物、镉、铅</w:t>
      </w:r>
      <w:r w:rsidR="00844A8E">
        <w:rPr>
          <w:rFonts w:ascii="Times New Roman" w:eastAsia="宋体" w:hAnsi="Times New Roman" w:cs="Times New Roman" w:hint="eastAsia"/>
          <w:color w:val="0070C0"/>
          <w:sz w:val="24"/>
          <w:szCs w:val="24"/>
        </w:rPr>
        <w:t>、</w:t>
      </w:r>
      <w:r w:rsidRPr="00BF02E2">
        <w:rPr>
          <w:rFonts w:ascii="Times New Roman" w:eastAsia="宋体" w:hAnsi="Times New Roman" w:cs="Times New Roman"/>
          <w:color w:val="0070C0"/>
          <w:sz w:val="24"/>
          <w:szCs w:val="24"/>
        </w:rPr>
        <w:t>砷符合《地下水质量标准》（</w:t>
      </w:r>
      <w:r w:rsidRPr="00BF02E2">
        <w:rPr>
          <w:rFonts w:ascii="Times New Roman" w:eastAsia="宋体" w:hAnsi="Times New Roman" w:cs="Times New Roman"/>
          <w:color w:val="0070C0"/>
          <w:sz w:val="24"/>
          <w:szCs w:val="24"/>
        </w:rPr>
        <w:t>GB/T14848-93</w:t>
      </w:r>
      <w:r w:rsidRPr="00BF02E2">
        <w:rPr>
          <w:rFonts w:ascii="Times New Roman" w:eastAsia="宋体" w:hAnsi="Times New Roman" w:cs="Times New Roman"/>
          <w:color w:val="0070C0"/>
          <w:sz w:val="24"/>
          <w:szCs w:val="24"/>
        </w:rPr>
        <w:t>）</w:t>
      </w:r>
      <w:r w:rsidR="00844A8E">
        <w:rPr>
          <w:rFonts w:ascii="Times New Roman" w:eastAsia="宋体" w:hAnsi="Times New Roman" w:cs="Times New Roman"/>
          <w:color w:val="0070C0"/>
          <w:sz w:val="24"/>
          <w:szCs w:val="24"/>
        </w:rPr>
        <w:t>III</w:t>
      </w:r>
      <w:r w:rsidRPr="00BF02E2">
        <w:rPr>
          <w:rFonts w:ascii="Times New Roman" w:eastAsia="宋体" w:hAnsi="Times New Roman" w:cs="Times New Roman"/>
          <w:color w:val="0070C0"/>
          <w:sz w:val="24"/>
          <w:szCs w:val="24"/>
        </w:rPr>
        <w:t>类标准</w:t>
      </w:r>
      <w:r w:rsidR="00844A8E">
        <w:rPr>
          <w:rFonts w:ascii="Times New Roman" w:eastAsia="宋体" w:hAnsi="Times New Roman" w:cs="Times New Roman" w:hint="eastAsia"/>
          <w:color w:val="0070C0"/>
          <w:sz w:val="24"/>
          <w:szCs w:val="24"/>
        </w:rPr>
        <w:t>；</w:t>
      </w:r>
      <w:r w:rsidR="00F268D9">
        <w:rPr>
          <w:rFonts w:ascii="Times New Roman" w:eastAsia="宋体" w:hAnsi="Times New Roman" w:cs="Times New Roman" w:hint="eastAsia"/>
          <w:color w:val="0070C0"/>
          <w:sz w:val="24"/>
          <w:szCs w:val="24"/>
        </w:rPr>
        <w:t>氨氮（</w:t>
      </w:r>
      <w:r w:rsidR="00F268D9">
        <w:rPr>
          <w:rFonts w:ascii="Times New Roman" w:eastAsia="宋体" w:hAnsi="Times New Roman" w:cs="Times New Roman" w:hint="eastAsia"/>
          <w:color w:val="0070C0"/>
          <w:sz w:val="24"/>
          <w:szCs w:val="24"/>
        </w:rPr>
        <w:t>GW4</w:t>
      </w:r>
      <w:r w:rsidR="00F268D9">
        <w:rPr>
          <w:rFonts w:ascii="Times New Roman" w:eastAsia="宋体" w:hAnsi="Times New Roman" w:cs="Times New Roman" w:hint="eastAsia"/>
          <w:color w:val="0070C0"/>
          <w:sz w:val="24"/>
          <w:szCs w:val="24"/>
        </w:rPr>
        <w:t>符合</w:t>
      </w:r>
      <w:r w:rsidR="00F268D9">
        <w:rPr>
          <w:rFonts w:ascii="Times New Roman" w:eastAsia="宋体" w:hAnsi="Times New Roman" w:cs="Times New Roman" w:hint="eastAsia"/>
          <w:color w:val="0070C0"/>
          <w:sz w:val="24"/>
          <w:szCs w:val="24"/>
        </w:rPr>
        <w:t>V</w:t>
      </w:r>
      <w:r w:rsidR="00F268D9">
        <w:rPr>
          <w:rFonts w:ascii="Times New Roman" w:eastAsia="宋体" w:hAnsi="Times New Roman" w:cs="Times New Roman" w:hint="eastAsia"/>
          <w:color w:val="0070C0"/>
          <w:sz w:val="24"/>
          <w:szCs w:val="24"/>
        </w:rPr>
        <w:t>类标准）、</w:t>
      </w:r>
      <w:r w:rsidR="00844A8E">
        <w:rPr>
          <w:rFonts w:ascii="Times New Roman" w:eastAsia="宋体" w:hAnsi="Times New Roman" w:cs="Times New Roman" w:hint="eastAsia"/>
          <w:color w:val="0070C0"/>
          <w:sz w:val="24"/>
          <w:szCs w:val="24"/>
        </w:rPr>
        <w:t>高锰酸盐指数、铁、</w:t>
      </w:r>
      <w:r w:rsidR="00844A8E">
        <w:rPr>
          <w:rFonts w:ascii="Times New Roman" w:eastAsia="宋体" w:hAnsi="Times New Roman" w:cs="Times New Roman" w:hint="eastAsia"/>
          <w:color w:val="0070C0"/>
          <w:sz w:val="24"/>
          <w:szCs w:val="24"/>
        </w:rPr>
        <w:lastRenderedPageBreak/>
        <w:t>锰（</w:t>
      </w:r>
      <w:r w:rsidR="00844A8E">
        <w:rPr>
          <w:rFonts w:ascii="Times New Roman" w:eastAsia="宋体" w:hAnsi="Times New Roman" w:cs="Times New Roman" w:hint="eastAsia"/>
          <w:color w:val="0070C0"/>
          <w:sz w:val="24"/>
          <w:szCs w:val="24"/>
        </w:rPr>
        <w:t>GW</w:t>
      </w:r>
      <w:r w:rsidR="00844A8E">
        <w:rPr>
          <w:rFonts w:ascii="Times New Roman" w:eastAsia="宋体" w:hAnsi="Times New Roman" w:cs="Times New Roman"/>
          <w:color w:val="0070C0"/>
          <w:sz w:val="24"/>
          <w:szCs w:val="24"/>
        </w:rPr>
        <w:t>4</w:t>
      </w:r>
      <w:r w:rsidR="00844A8E">
        <w:rPr>
          <w:rFonts w:ascii="Times New Roman" w:eastAsia="宋体" w:hAnsi="Times New Roman" w:cs="Times New Roman" w:hint="eastAsia"/>
          <w:color w:val="0070C0"/>
          <w:sz w:val="24"/>
          <w:szCs w:val="24"/>
        </w:rPr>
        <w:t>符合</w:t>
      </w:r>
      <w:r w:rsidR="00844A8E">
        <w:rPr>
          <w:rFonts w:ascii="Times New Roman" w:eastAsia="宋体" w:hAnsi="Times New Roman" w:cs="Times New Roman" w:hint="eastAsia"/>
          <w:color w:val="0070C0"/>
          <w:sz w:val="24"/>
          <w:szCs w:val="24"/>
        </w:rPr>
        <w:t>V</w:t>
      </w:r>
      <w:r w:rsidR="00844A8E">
        <w:rPr>
          <w:rFonts w:ascii="Times New Roman" w:eastAsia="宋体" w:hAnsi="Times New Roman" w:cs="Times New Roman" w:hint="eastAsia"/>
          <w:color w:val="0070C0"/>
          <w:sz w:val="24"/>
          <w:szCs w:val="24"/>
        </w:rPr>
        <w:t>类标准）、总硬度符合</w:t>
      </w:r>
      <w:r w:rsidR="00844A8E" w:rsidRPr="00BF02E2">
        <w:rPr>
          <w:rFonts w:ascii="Times New Roman" w:eastAsia="宋体" w:hAnsi="Times New Roman" w:cs="Times New Roman"/>
          <w:color w:val="0070C0"/>
          <w:sz w:val="24"/>
          <w:szCs w:val="24"/>
        </w:rPr>
        <w:t>《地下水质量标准》（</w:t>
      </w:r>
      <w:r w:rsidR="00844A8E" w:rsidRPr="00BF02E2">
        <w:rPr>
          <w:rFonts w:ascii="Times New Roman" w:eastAsia="宋体" w:hAnsi="Times New Roman" w:cs="Times New Roman"/>
          <w:color w:val="0070C0"/>
          <w:sz w:val="24"/>
          <w:szCs w:val="24"/>
        </w:rPr>
        <w:t>GB/T14848-93</w:t>
      </w:r>
      <w:r w:rsidR="00844A8E" w:rsidRPr="00BF02E2">
        <w:rPr>
          <w:rFonts w:ascii="Times New Roman" w:eastAsia="宋体" w:hAnsi="Times New Roman" w:cs="Times New Roman"/>
          <w:color w:val="0070C0"/>
          <w:sz w:val="24"/>
          <w:szCs w:val="24"/>
        </w:rPr>
        <w:t>）</w:t>
      </w:r>
      <w:r w:rsidR="00844A8E">
        <w:rPr>
          <w:rFonts w:ascii="Times New Roman" w:eastAsia="宋体" w:hAnsi="Times New Roman" w:cs="Times New Roman" w:hint="eastAsia"/>
          <w:color w:val="0070C0"/>
          <w:sz w:val="24"/>
          <w:szCs w:val="24"/>
        </w:rPr>
        <w:t>IV</w:t>
      </w:r>
      <w:r w:rsidR="00844A8E" w:rsidRPr="00BF02E2">
        <w:rPr>
          <w:rFonts w:ascii="Times New Roman" w:eastAsia="宋体" w:hAnsi="Times New Roman" w:cs="Times New Roman"/>
          <w:color w:val="0070C0"/>
          <w:sz w:val="24"/>
          <w:szCs w:val="24"/>
        </w:rPr>
        <w:t>类标准</w:t>
      </w:r>
      <w:r w:rsidRPr="00BF02E2">
        <w:rPr>
          <w:rFonts w:ascii="Times New Roman" w:eastAsia="宋体" w:hAnsi="Times New Roman" w:cs="Times New Roman"/>
          <w:color w:val="0070C0"/>
          <w:sz w:val="24"/>
          <w:szCs w:val="24"/>
        </w:rPr>
        <w:t>。</w:t>
      </w:r>
    </w:p>
    <w:p w14:paraId="7EDEF267" w14:textId="77777777" w:rsidR="00D04ACC" w:rsidRPr="00BF02E2" w:rsidRDefault="00D04ACC" w:rsidP="00D04ACC">
      <w:pPr>
        <w:adjustRightInd w:val="0"/>
        <w:snapToGrid w:val="0"/>
        <w:jc w:val="center"/>
        <w:rPr>
          <w:rFonts w:ascii="Times New Roman" w:eastAsia="宋体" w:hAnsi="Times New Roman" w:cs="Times New Roman"/>
          <w:snapToGrid w:val="0"/>
          <w:sz w:val="10"/>
          <w:szCs w:val="10"/>
        </w:rPr>
      </w:pPr>
    </w:p>
    <w:p w14:paraId="4A065D24" w14:textId="401E460F" w:rsidR="00D04ACC" w:rsidRPr="00BF02E2" w:rsidRDefault="00634020" w:rsidP="00D04ACC">
      <w:pPr>
        <w:adjustRightInd w:val="0"/>
        <w:snapToGrid w:val="0"/>
        <w:spacing w:line="360" w:lineRule="auto"/>
        <w:outlineLvl w:val="2"/>
        <w:rPr>
          <w:rFonts w:ascii="Times New Roman" w:eastAsia="宋体" w:hAnsi="Times New Roman" w:cs="Times New Roman"/>
          <w:b/>
          <w:color w:val="0070C0"/>
          <w:sz w:val="28"/>
          <w:szCs w:val="24"/>
        </w:rPr>
      </w:pPr>
      <w:r>
        <w:rPr>
          <w:rFonts w:ascii="Times New Roman" w:eastAsia="宋体" w:hAnsi="Times New Roman" w:cs="Times New Roman"/>
          <w:b/>
          <w:color w:val="0070C0"/>
          <w:sz w:val="28"/>
          <w:szCs w:val="24"/>
        </w:rPr>
        <w:t>5.2</w:t>
      </w:r>
      <w:r w:rsidR="00D04ACC" w:rsidRPr="00BF02E2">
        <w:rPr>
          <w:rFonts w:ascii="Times New Roman" w:eastAsia="宋体" w:hAnsi="Times New Roman" w:cs="Times New Roman"/>
          <w:b/>
          <w:color w:val="0070C0"/>
          <w:sz w:val="28"/>
          <w:szCs w:val="24"/>
        </w:rPr>
        <w:t>.6</w:t>
      </w:r>
      <w:r w:rsidR="00D04ACC" w:rsidRPr="00BF02E2">
        <w:rPr>
          <w:rFonts w:ascii="Times New Roman" w:eastAsia="宋体" w:hAnsi="Times New Roman" w:cs="Times New Roman"/>
          <w:b/>
          <w:color w:val="0070C0"/>
          <w:sz w:val="28"/>
          <w:szCs w:val="24"/>
        </w:rPr>
        <w:t>包气带污染现状</w:t>
      </w:r>
    </w:p>
    <w:p w14:paraId="71301481" w14:textId="6761CD81"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本项目的包气带监测点布设</w:t>
      </w:r>
      <w:r w:rsidRPr="00BF02E2">
        <w:rPr>
          <w:rFonts w:ascii="Times New Roman" w:eastAsia="宋体" w:hAnsi="Times New Roman" w:cs="Times New Roman"/>
          <w:color w:val="0070C0"/>
          <w:sz w:val="24"/>
          <w:szCs w:val="24"/>
        </w:rPr>
        <w:t>3</w:t>
      </w:r>
      <w:r w:rsidRPr="00BF02E2">
        <w:rPr>
          <w:rFonts w:ascii="Times New Roman" w:eastAsia="宋体" w:hAnsi="Times New Roman" w:cs="Times New Roman"/>
          <w:color w:val="0070C0"/>
          <w:sz w:val="24"/>
          <w:szCs w:val="24"/>
        </w:rPr>
        <w:t>个，所有包气带监测数据引用《</w:t>
      </w:r>
      <w:r w:rsidR="000073DF" w:rsidRPr="000073DF">
        <w:rPr>
          <w:rFonts w:ascii="Times New Roman" w:eastAsia="宋体" w:hAnsi="Times New Roman" w:cs="Times New Roman" w:hint="eastAsia"/>
          <w:color w:val="0070C0"/>
          <w:sz w:val="24"/>
          <w:szCs w:val="24"/>
        </w:rPr>
        <w:t>中国石化扬子石油化工有限公司炼油厂</w:t>
      </w:r>
      <w:r w:rsidR="000073DF" w:rsidRPr="000073DF">
        <w:rPr>
          <w:rFonts w:ascii="Times New Roman" w:eastAsia="宋体" w:hAnsi="Times New Roman" w:cs="Times New Roman"/>
          <w:color w:val="0070C0"/>
          <w:sz w:val="24"/>
          <w:szCs w:val="24"/>
        </w:rPr>
        <w:t>10</w:t>
      </w:r>
      <w:r w:rsidR="000073DF" w:rsidRPr="000073DF">
        <w:rPr>
          <w:rFonts w:ascii="Times New Roman" w:eastAsia="宋体" w:hAnsi="Times New Roman" w:cs="Times New Roman"/>
          <w:color w:val="0070C0"/>
          <w:sz w:val="24"/>
          <w:szCs w:val="24"/>
        </w:rPr>
        <w:t>万吨</w:t>
      </w:r>
      <w:r w:rsidR="000073DF" w:rsidRPr="000073DF">
        <w:rPr>
          <w:rFonts w:ascii="Times New Roman" w:eastAsia="宋体" w:hAnsi="Times New Roman" w:cs="Times New Roman"/>
          <w:color w:val="0070C0"/>
          <w:sz w:val="24"/>
          <w:szCs w:val="24"/>
        </w:rPr>
        <w:t>/</w:t>
      </w:r>
      <w:r w:rsidR="000073DF" w:rsidRPr="000073DF">
        <w:rPr>
          <w:rFonts w:ascii="Times New Roman" w:eastAsia="宋体" w:hAnsi="Times New Roman" w:cs="Times New Roman"/>
          <w:color w:val="0070C0"/>
          <w:sz w:val="24"/>
          <w:szCs w:val="24"/>
        </w:rPr>
        <w:t>年航煤加氢装置项目</w:t>
      </w:r>
      <w:r w:rsidRPr="00BF02E2">
        <w:rPr>
          <w:rFonts w:ascii="Times New Roman" w:eastAsia="宋体" w:hAnsi="Times New Roman" w:cs="Times New Roman"/>
          <w:color w:val="0070C0"/>
          <w:sz w:val="24"/>
          <w:szCs w:val="24"/>
        </w:rPr>
        <w:t>》。位置在厂区内部</w:t>
      </w:r>
      <w:r w:rsidRPr="00BF02E2">
        <w:rPr>
          <w:rFonts w:ascii="Times New Roman" w:eastAsia="宋体" w:hAnsi="Times New Roman" w:cs="Times New Roman"/>
          <w:color w:val="0070C0"/>
          <w:sz w:val="24"/>
          <w:szCs w:val="24"/>
        </w:rPr>
        <w:t>GW4</w:t>
      </w:r>
      <w:r w:rsidRPr="00BF02E2">
        <w:rPr>
          <w:rFonts w:ascii="Times New Roman" w:eastAsia="宋体" w:hAnsi="Times New Roman" w:cs="Times New Roman"/>
          <w:color w:val="0070C0"/>
          <w:sz w:val="24"/>
          <w:szCs w:val="24"/>
        </w:rPr>
        <w:t>扬子（现有井</w:t>
      </w:r>
      <w:r w:rsidRPr="00BF02E2">
        <w:rPr>
          <w:rFonts w:ascii="Times New Roman" w:eastAsia="宋体" w:hAnsi="Times New Roman" w:cs="Times New Roman"/>
          <w:color w:val="0070C0"/>
          <w:sz w:val="24"/>
          <w:szCs w:val="24"/>
        </w:rPr>
        <w:t>5#</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GW1</w:t>
      </w:r>
      <w:r w:rsidRPr="00BF02E2">
        <w:rPr>
          <w:rFonts w:ascii="Times New Roman" w:eastAsia="宋体" w:hAnsi="Times New Roman" w:cs="Times New Roman"/>
          <w:color w:val="0070C0"/>
          <w:sz w:val="24"/>
          <w:szCs w:val="24"/>
        </w:rPr>
        <w:t>炼化厂和</w:t>
      </w:r>
      <w:r w:rsidRPr="00BF02E2">
        <w:rPr>
          <w:rFonts w:ascii="Times New Roman" w:eastAsia="宋体" w:hAnsi="Times New Roman" w:cs="Times New Roman"/>
          <w:color w:val="0070C0"/>
          <w:sz w:val="24"/>
          <w:szCs w:val="24"/>
        </w:rPr>
        <w:t>GW3</w:t>
      </w:r>
      <w:r w:rsidRPr="00BF02E2">
        <w:rPr>
          <w:rFonts w:ascii="Times New Roman" w:eastAsia="宋体" w:hAnsi="Times New Roman" w:cs="Times New Roman"/>
          <w:color w:val="0070C0"/>
          <w:sz w:val="24"/>
          <w:szCs w:val="24"/>
        </w:rPr>
        <w:t>烯烃厂，采样位置为</w:t>
      </w:r>
      <w:r w:rsidRPr="00BF02E2">
        <w:rPr>
          <w:rFonts w:ascii="Times New Roman" w:eastAsia="宋体" w:hAnsi="Times New Roman" w:cs="Times New Roman"/>
          <w:color w:val="0070C0"/>
          <w:sz w:val="24"/>
          <w:szCs w:val="24"/>
        </w:rPr>
        <w:t>0-20cm</w:t>
      </w:r>
      <w:r w:rsidRPr="00BF02E2">
        <w:rPr>
          <w:rFonts w:ascii="Times New Roman" w:eastAsia="宋体" w:hAnsi="Times New Roman" w:cs="Times New Roman"/>
          <w:color w:val="0070C0"/>
          <w:sz w:val="24"/>
          <w:szCs w:val="24"/>
        </w:rPr>
        <w:t>。具体位置详见图</w:t>
      </w:r>
      <w:r w:rsidRPr="00BF02E2">
        <w:rPr>
          <w:rFonts w:ascii="Times New Roman" w:eastAsia="宋体" w:hAnsi="Times New Roman" w:cs="Times New Roman"/>
          <w:color w:val="0070C0"/>
          <w:sz w:val="24"/>
          <w:szCs w:val="24"/>
        </w:rPr>
        <w:t>2.4-1</w:t>
      </w:r>
      <w:r w:rsidRPr="00BF02E2">
        <w:rPr>
          <w:rFonts w:ascii="Times New Roman" w:eastAsia="宋体" w:hAnsi="Times New Roman" w:cs="Times New Roman"/>
          <w:color w:val="0070C0"/>
          <w:sz w:val="24"/>
          <w:szCs w:val="24"/>
        </w:rPr>
        <w:t>和表</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00371487">
        <w:rPr>
          <w:rFonts w:ascii="Times New Roman" w:eastAsia="宋体" w:hAnsi="Times New Roman" w:cs="Times New Roman"/>
          <w:color w:val="0070C0"/>
          <w:sz w:val="24"/>
          <w:szCs w:val="24"/>
        </w:rPr>
        <w:t>4</w:t>
      </w:r>
      <w:r w:rsidRPr="00BF02E2">
        <w:rPr>
          <w:rFonts w:ascii="Times New Roman" w:eastAsia="宋体" w:hAnsi="Times New Roman" w:cs="Times New Roman"/>
          <w:color w:val="0070C0"/>
          <w:sz w:val="24"/>
          <w:szCs w:val="24"/>
        </w:rPr>
        <w:t>，根据图</w:t>
      </w:r>
      <w:r w:rsidR="00634020">
        <w:rPr>
          <w:rFonts w:ascii="Times New Roman" w:eastAsia="宋体" w:hAnsi="Times New Roman" w:cs="Times New Roman"/>
          <w:color w:val="0070C0"/>
          <w:sz w:val="24"/>
          <w:szCs w:val="24"/>
        </w:rPr>
        <w:t>5.2</w:t>
      </w:r>
      <w:r w:rsidRPr="00BF02E2">
        <w:rPr>
          <w:rFonts w:ascii="Times New Roman" w:eastAsia="宋体" w:hAnsi="Times New Roman" w:cs="Times New Roman"/>
          <w:color w:val="0070C0"/>
          <w:sz w:val="24"/>
          <w:szCs w:val="24"/>
        </w:rPr>
        <w:t>-1</w:t>
      </w:r>
      <w:r w:rsidRPr="00BF02E2">
        <w:rPr>
          <w:rFonts w:ascii="Times New Roman" w:eastAsia="宋体" w:hAnsi="Times New Roman" w:cs="Times New Roman"/>
          <w:color w:val="0070C0"/>
          <w:sz w:val="24"/>
          <w:szCs w:val="24"/>
        </w:rPr>
        <w:t>评价区地下水流场图，监测点位均位于本项目的下游方向。</w:t>
      </w:r>
    </w:p>
    <w:p w14:paraId="5C8F7E51"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本次包气带引用监测数据在三年有效期内，符合有效性要求；且引用点位与本项目所需监测的包气带点位位置是相吻合的，因此本次引用是有效的。</w:t>
      </w:r>
    </w:p>
    <w:p w14:paraId="07EDC12C" w14:textId="7FD77E01" w:rsidR="00D04ACC" w:rsidRPr="00BF02E2" w:rsidRDefault="00D04ACC" w:rsidP="00D04ACC">
      <w:pPr>
        <w:adjustRightInd w:val="0"/>
        <w:snapToGrid w:val="0"/>
        <w:spacing w:line="360" w:lineRule="auto"/>
        <w:ind w:firstLineChars="200" w:firstLine="482"/>
        <w:jc w:val="center"/>
        <w:rPr>
          <w:rFonts w:ascii="Times New Roman" w:eastAsia="宋体" w:hAnsi="Times New Roman" w:cs="Times New Roman"/>
          <w:b/>
          <w:color w:val="0070C0"/>
          <w:sz w:val="24"/>
          <w:szCs w:val="24"/>
        </w:rPr>
      </w:pPr>
      <w:r w:rsidRPr="00BF02E2">
        <w:rPr>
          <w:rFonts w:ascii="Times New Roman" w:eastAsia="宋体" w:hAnsi="Times New Roman" w:cs="Times New Roman"/>
          <w:b/>
          <w:color w:val="0070C0"/>
          <w:sz w:val="24"/>
          <w:szCs w:val="24"/>
        </w:rPr>
        <w:t>表</w:t>
      </w:r>
      <w:r w:rsidR="006B2955">
        <w:rPr>
          <w:rFonts w:ascii="Times New Roman" w:eastAsia="宋体" w:hAnsi="Times New Roman" w:cs="Times New Roman"/>
          <w:b/>
          <w:color w:val="0070C0"/>
          <w:sz w:val="24"/>
          <w:szCs w:val="24"/>
        </w:rPr>
        <w:t>5.2</w:t>
      </w:r>
      <w:r w:rsidRPr="00BF02E2">
        <w:rPr>
          <w:rFonts w:ascii="Times New Roman" w:eastAsia="宋体" w:hAnsi="Times New Roman" w:cs="Times New Roman"/>
          <w:b/>
          <w:color w:val="0070C0"/>
          <w:sz w:val="24"/>
          <w:szCs w:val="24"/>
        </w:rPr>
        <w:t>-1</w:t>
      </w:r>
      <w:r w:rsidR="00371487">
        <w:rPr>
          <w:rFonts w:ascii="Times New Roman" w:eastAsia="宋体" w:hAnsi="Times New Roman" w:cs="Times New Roman"/>
          <w:b/>
          <w:color w:val="0070C0"/>
          <w:sz w:val="24"/>
          <w:szCs w:val="24"/>
        </w:rPr>
        <w:t>4</w:t>
      </w:r>
      <w:r w:rsidRPr="00BF02E2">
        <w:rPr>
          <w:rFonts w:ascii="Times New Roman" w:eastAsia="宋体" w:hAnsi="Times New Roman" w:cs="Times New Roman"/>
          <w:b/>
          <w:color w:val="0070C0"/>
          <w:sz w:val="24"/>
          <w:szCs w:val="24"/>
        </w:rPr>
        <w:t xml:space="preserve">  </w:t>
      </w:r>
      <w:r w:rsidRPr="00BF02E2">
        <w:rPr>
          <w:rFonts w:ascii="Times New Roman" w:eastAsia="宋体" w:hAnsi="Times New Roman" w:cs="Times New Roman"/>
          <w:b/>
          <w:color w:val="0070C0"/>
          <w:sz w:val="24"/>
          <w:szCs w:val="24"/>
        </w:rPr>
        <w:t>包气带现状监测布点及监测项目一览表</w:t>
      </w:r>
    </w:p>
    <w:tbl>
      <w:tblPr>
        <w:tblW w:w="5000" w:type="pct"/>
        <w:tblBorders>
          <w:top w:val="single" w:sz="12" w:space="0" w:color="auto"/>
          <w:bottom w:val="single" w:sz="12"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947"/>
        <w:gridCol w:w="2901"/>
        <w:gridCol w:w="2443"/>
        <w:gridCol w:w="2456"/>
      </w:tblGrid>
      <w:tr w:rsidR="00D04ACC" w:rsidRPr="00BF02E2" w14:paraId="60E85994" w14:textId="77777777" w:rsidTr="006E3A79">
        <w:tc>
          <w:tcPr>
            <w:tcW w:w="999" w:type="pct"/>
            <w:vAlign w:val="center"/>
          </w:tcPr>
          <w:p w14:paraId="47185CFF"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序号</w:t>
            </w:r>
          </w:p>
        </w:tc>
        <w:tc>
          <w:tcPr>
            <w:tcW w:w="1488" w:type="pct"/>
            <w:vAlign w:val="center"/>
          </w:tcPr>
          <w:p w14:paraId="0CB47C54"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监测点位名称</w:t>
            </w:r>
          </w:p>
        </w:tc>
        <w:tc>
          <w:tcPr>
            <w:tcW w:w="1253" w:type="pct"/>
            <w:vAlign w:val="center"/>
          </w:tcPr>
          <w:p w14:paraId="03126641" w14:textId="77777777" w:rsidR="00D04ACC" w:rsidRPr="00BF02E2" w:rsidRDefault="00D04ACC" w:rsidP="00D04ACC">
            <w:pPr>
              <w:adjustRightInd w:val="0"/>
              <w:snapToGrid w:val="0"/>
              <w:jc w:val="center"/>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方位</w:t>
            </w:r>
            <w:r w:rsidRPr="00BF02E2">
              <w:rPr>
                <w:rFonts w:ascii="Times New Roman" w:eastAsia="宋体" w:hAnsi="Times New Roman" w:cs="Times New Roman"/>
                <w:color w:val="0070C0"/>
                <w:szCs w:val="21"/>
              </w:rPr>
              <w:t>/</w:t>
            </w:r>
            <w:r w:rsidRPr="00BF02E2">
              <w:rPr>
                <w:rFonts w:ascii="Times New Roman" w:eastAsia="宋体" w:hAnsi="Times New Roman" w:cs="Times New Roman"/>
                <w:color w:val="0070C0"/>
                <w:szCs w:val="21"/>
              </w:rPr>
              <w:t>与本项目距离</w:t>
            </w:r>
          </w:p>
        </w:tc>
        <w:tc>
          <w:tcPr>
            <w:tcW w:w="1260" w:type="pct"/>
            <w:vAlign w:val="center"/>
          </w:tcPr>
          <w:p w14:paraId="73E986E1"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监测因子</w:t>
            </w:r>
          </w:p>
        </w:tc>
      </w:tr>
      <w:tr w:rsidR="00D04ACC" w:rsidRPr="00BF02E2" w14:paraId="09C74F36" w14:textId="77777777" w:rsidTr="006E3A79">
        <w:tc>
          <w:tcPr>
            <w:tcW w:w="999" w:type="pct"/>
            <w:vAlign w:val="center"/>
          </w:tcPr>
          <w:p w14:paraId="4CC16CA4"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1</w:t>
            </w:r>
          </w:p>
        </w:tc>
        <w:tc>
          <w:tcPr>
            <w:tcW w:w="1488" w:type="pct"/>
            <w:vAlign w:val="center"/>
          </w:tcPr>
          <w:p w14:paraId="33719C4E"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GW4</w:t>
            </w:r>
            <w:r w:rsidRPr="00BF02E2">
              <w:rPr>
                <w:rFonts w:ascii="Times New Roman" w:eastAsia="宋体" w:hAnsi="Times New Roman" w:cs="Times New Roman"/>
                <w:color w:val="0070C0"/>
                <w:szCs w:val="21"/>
              </w:rPr>
              <w:t>扬子（现有井</w:t>
            </w:r>
            <w:r w:rsidRPr="00BF02E2">
              <w:rPr>
                <w:rFonts w:ascii="Times New Roman" w:eastAsia="宋体" w:hAnsi="Times New Roman" w:cs="Times New Roman"/>
                <w:color w:val="0070C0"/>
                <w:szCs w:val="21"/>
              </w:rPr>
              <w:t>5#</w:t>
            </w:r>
            <w:r w:rsidRPr="00BF02E2">
              <w:rPr>
                <w:rFonts w:ascii="Times New Roman" w:eastAsia="宋体" w:hAnsi="Times New Roman" w:cs="Times New Roman"/>
                <w:color w:val="0070C0"/>
                <w:szCs w:val="21"/>
              </w:rPr>
              <w:t>）</w:t>
            </w:r>
          </w:p>
        </w:tc>
        <w:tc>
          <w:tcPr>
            <w:tcW w:w="1253" w:type="pct"/>
            <w:vAlign w:val="center"/>
          </w:tcPr>
          <w:p w14:paraId="2886362D"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SE/760m</w:t>
            </w:r>
          </w:p>
        </w:tc>
        <w:tc>
          <w:tcPr>
            <w:tcW w:w="1260" w:type="pct"/>
            <w:vMerge w:val="restart"/>
            <w:vAlign w:val="center"/>
          </w:tcPr>
          <w:p w14:paraId="3FD92E05"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PH</w:t>
            </w:r>
            <w:r w:rsidRPr="00BF02E2">
              <w:rPr>
                <w:rFonts w:ascii="Times New Roman" w:eastAsia="宋体" w:hAnsi="Times New Roman" w:cs="Times New Roman"/>
                <w:color w:val="0070C0"/>
                <w:szCs w:val="21"/>
              </w:rPr>
              <w:t>、石油类以及硫化物</w:t>
            </w:r>
          </w:p>
        </w:tc>
      </w:tr>
      <w:tr w:rsidR="00D04ACC" w:rsidRPr="00BF02E2" w14:paraId="632A8218" w14:textId="77777777" w:rsidTr="006E3A79">
        <w:tc>
          <w:tcPr>
            <w:tcW w:w="999" w:type="pct"/>
            <w:vAlign w:val="center"/>
          </w:tcPr>
          <w:p w14:paraId="3E36727B"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2</w:t>
            </w:r>
          </w:p>
        </w:tc>
        <w:tc>
          <w:tcPr>
            <w:tcW w:w="1488" w:type="pct"/>
            <w:vAlign w:val="center"/>
          </w:tcPr>
          <w:p w14:paraId="49D2A470"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GW1</w:t>
            </w:r>
            <w:r w:rsidRPr="00BF02E2">
              <w:rPr>
                <w:rFonts w:ascii="Times New Roman" w:eastAsia="宋体" w:hAnsi="Times New Roman" w:cs="Times New Roman"/>
                <w:color w:val="0070C0"/>
                <w:szCs w:val="21"/>
              </w:rPr>
              <w:t>炼化厂</w:t>
            </w:r>
          </w:p>
        </w:tc>
        <w:tc>
          <w:tcPr>
            <w:tcW w:w="1253" w:type="pct"/>
            <w:vAlign w:val="center"/>
          </w:tcPr>
          <w:p w14:paraId="30FB28AB"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SE/1400m</w:t>
            </w:r>
          </w:p>
        </w:tc>
        <w:tc>
          <w:tcPr>
            <w:tcW w:w="1260" w:type="pct"/>
            <w:vMerge/>
            <w:vAlign w:val="center"/>
          </w:tcPr>
          <w:p w14:paraId="2E53E2A4"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p>
        </w:tc>
      </w:tr>
      <w:tr w:rsidR="00D04ACC" w:rsidRPr="00BF02E2" w14:paraId="65182C7C" w14:textId="77777777" w:rsidTr="006E3A79">
        <w:tc>
          <w:tcPr>
            <w:tcW w:w="999" w:type="pct"/>
            <w:vAlign w:val="center"/>
          </w:tcPr>
          <w:p w14:paraId="70CDCEB9"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3</w:t>
            </w:r>
          </w:p>
        </w:tc>
        <w:tc>
          <w:tcPr>
            <w:tcW w:w="1488" w:type="pct"/>
            <w:vAlign w:val="center"/>
          </w:tcPr>
          <w:p w14:paraId="228080A7"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GW3</w:t>
            </w:r>
            <w:r w:rsidRPr="00BF02E2">
              <w:rPr>
                <w:rFonts w:ascii="Times New Roman" w:eastAsia="宋体" w:hAnsi="Times New Roman" w:cs="Times New Roman"/>
                <w:color w:val="0070C0"/>
                <w:szCs w:val="21"/>
              </w:rPr>
              <w:t>烯烃厂</w:t>
            </w:r>
          </w:p>
        </w:tc>
        <w:tc>
          <w:tcPr>
            <w:tcW w:w="1253" w:type="pct"/>
            <w:vAlign w:val="center"/>
          </w:tcPr>
          <w:p w14:paraId="36D43A72"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r w:rsidRPr="00BF02E2">
              <w:rPr>
                <w:rFonts w:ascii="Times New Roman" w:eastAsia="宋体" w:hAnsi="Times New Roman" w:cs="Times New Roman"/>
                <w:color w:val="0070C0"/>
                <w:szCs w:val="21"/>
              </w:rPr>
              <w:t>E/1400m</w:t>
            </w:r>
          </w:p>
        </w:tc>
        <w:tc>
          <w:tcPr>
            <w:tcW w:w="1260" w:type="pct"/>
            <w:vMerge/>
            <w:vAlign w:val="center"/>
          </w:tcPr>
          <w:p w14:paraId="06D2EE9A" w14:textId="77777777" w:rsidR="00D04ACC" w:rsidRPr="00BF02E2" w:rsidRDefault="00D04ACC" w:rsidP="00D04ACC">
            <w:pPr>
              <w:adjustRightInd w:val="0"/>
              <w:snapToGrid w:val="0"/>
              <w:ind w:firstLineChars="200" w:firstLine="420"/>
              <w:rPr>
                <w:rFonts w:ascii="Times New Roman" w:eastAsia="宋体" w:hAnsi="Times New Roman" w:cs="Times New Roman"/>
                <w:color w:val="0070C0"/>
                <w:szCs w:val="21"/>
              </w:rPr>
            </w:pPr>
          </w:p>
        </w:tc>
      </w:tr>
    </w:tbl>
    <w:p w14:paraId="6B6F8722" w14:textId="77777777" w:rsidR="00D04ACC" w:rsidRPr="00BF02E2" w:rsidRDefault="00D04ACC" w:rsidP="00371487">
      <w:pPr>
        <w:adjustRightInd w:val="0"/>
        <w:snapToGrid w:val="0"/>
        <w:spacing w:line="500" w:lineRule="exact"/>
        <w:ind w:firstLineChars="200" w:firstLine="480"/>
        <w:rPr>
          <w:rFonts w:ascii="Times New Roman" w:eastAsia="宋体" w:hAnsi="Times New Roman" w:cs="Times New Roman"/>
          <w:color w:val="0070C0"/>
          <w:sz w:val="24"/>
          <w:szCs w:val="24"/>
        </w:rPr>
      </w:pPr>
      <w:r w:rsidRPr="00BF02E2">
        <w:rPr>
          <w:rFonts w:ascii="Times New Roman" w:eastAsia="宋体" w:hAnsi="Times New Roman" w:cs="Times New Roman"/>
          <w:color w:val="0070C0"/>
          <w:sz w:val="24"/>
          <w:szCs w:val="24"/>
        </w:rPr>
        <w:t>主要监测因子为：</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、石油类以及硫化物。经浸溶实验后检测得到</w:t>
      </w:r>
      <w:r w:rsidRPr="00BF02E2">
        <w:rPr>
          <w:rFonts w:ascii="Times New Roman" w:eastAsia="宋体" w:hAnsi="Times New Roman" w:cs="Times New Roman"/>
          <w:color w:val="0070C0"/>
          <w:sz w:val="24"/>
          <w:szCs w:val="24"/>
        </w:rPr>
        <w:t>PH</w:t>
      </w:r>
      <w:r w:rsidRPr="00BF02E2">
        <w:rPr>
          <w:rFonts w:ascii="Times New Roman" w:eastAsia="宋体" w:hAnsi="Times New Roman" w:cs="Times New Roman"/>
          <w:color w:val="0070C0"/>
          <w:sz w:val="24"/>
          <w:szCs w:val="24"/>
        </w:rPr>
        <w:t>为</w:t>
      </w:r>
      <w:r w:rsidRPr="00BF02E2">
        <w:rPr>
          <w:rFonts w:ascii="Times New Roman" w:eastAsia="宋体" w:hAnsi="Times New Roman" w:cs="Times New Roman"/>
          <w:color w:val="0070C0"/>
          <w:sz w:val="24"/>
          <w:szCs w:val="24"/>
        </w:rPr>
        <w:t>7.03</w:t>
      </w:r>
      <w:r w:rsidRPr="00BF02E2">
        <w:rPr>
          <w:rFonts w:ascii="Times New Roman" w:eastAsia="宋体" w:hAnsi="Times New Roman" w:cs="Times New Roman"/>
          <w:color w:val="0070C0"/>
          <w:sz w:val="24"/>
          <w:szCs w:val="24"/>
        </w:rPr>
        <w:t>、</w:t>
      </w:r>
      <w:r w:rsidRPr="00BF02E2">
        <w:rPr>
          <w:rFonts w:ascii="Times New Roman" w:eastAsia="宋体" w:hAnsi="Times New Roman" w:cs="Times New Roman"/>
          <w:color w:val="0070C0"/>
          <w:sz w:val="24"/>
          <w:szCs w:val="24"/>
        </w:rPr>
        <w:t>6.99</w:t>
      </w:r>
      <w:r w:rsidRPr="00BF02E2">
        <w:rPr>
          <w:rFonts w:ascii="Times New Roman" w:eastAsia="宋体" w:hAnsi="Times New Roman" w:cs="Times New Roman"/>
          <w:color w:val="0070C0"/>
          <w:sz w:val="24"/>
          <w:szCs w:val="24"/>
        </w:rPr>
        <w:t>和</w:t>
      </w:r>
      <w:r w:rsidRPr="00BF02E2">
        <w:rPr>
          <w:rFonts w:ascii="Times New Roman" w:eastAsia="宋体" w:hAnsi="Times New Roman" w:cs="Times New Roman"/>
          <w:color w:val="0070C0"/>
          <w:sz w:val="24"/>
          <w:szCs w:val="24"/>
        </w:rPr>
        <w:t>8.17</w:t>
      </w:r>
      <w:r w:rsidRPr="00BF02E2">
        <w:rPr>
          <w:rFonts w:ascii="Times New Roman" w:eastAsia="宋体" w:hAnsi="Times New Roman" w:cs="Times New Roman"/>
          <w:color w:val="0070C0"/>
          <w:sz w:val="24"/>
          <w:szCs w:val="24"/>
        </w:rPr>
        <w:t>，石油类以及硫化物未检出，说明包气带未受到明显的污染。</w:t>
      </w:r>
    </w:p>
    <w:p w14:paraId="30A00762" w14:textId="0286CBBD" w:rsidR="00D04ACC" w:rsidRPr="00BF02E2" w:rsidRDefault="00D04ACC" w:rsidP="00D04ACC">
      <w:pPr>
        <w:adjustRightInd w:val="0"/>
        <w:snapToGrid w:val="0"/>
        <w:spacing w:line="360" w:lineRule="auto"/>
        <w:outlineLvl w:val="1"/>
        <w:rPr>
          <w:rFonts w:ascii="Times New Roman" w:eastAsia="宋体" w:hAnsi="Times New Roman" w:cs="Times New Roman"/>
          <w:b/>
          <w:sz w:val="32"/>
          <w:szCs w:val="32"/>
        </w:rPr>
      </w:pPr>
      <w:bookmarkStart w:id="103" w:name="_Toc464924893"/>
      <w:bookmarkStart w:id="104" w:name="_Toc499113362"/>
      <w:r w:rsidRPr="00BF02E2">
        <w:rPr>
          <w:rFonts w:ascii="Times New Roman" w:eastAsia="宋体" w:hAnsi="Times New Roman" w:cs="Times New Roman"/>
          <w:b/>
          <w:sz w:val="32"/>
          <w:szCs w:val="32"/>
        </w:rPr>
        <w:t>5.</w:t>
      </w:r>
      <w:r w:rsidR="006B2955">
        <w:rPr>
          <w:rFonts w:ascii="Times New Roman" w:eastAsia="宋体" w:hAnsi="Times New Roman" w:cs="Times New Roman"/>
          <w:b/>
          <w:sz w:val="32"/>
          <w:szCs w:val="32"/>
        </w:rPr>
        <w:t>3</w:t>
      </w:r>
      <w:r w:rsidRPr="00BF02E2">
        <w:rPr>
          <w:rFonts w:ascii="Times New Roman" w:eastAsia="宋体" w:hAnsi="Times New Roman" w:cs="Times New Roman"/>
          <w:b/>
          <w:sz w:val="32"/>
          <w:szCs w:val="32"/>
        </w:rPr>
        <w:t>区域污染源调查</w:t>
      </w:r>
      <w:bookmarkEnd w:id="103"/>
      <w:bookmarkEnd w:id="104"/>
    </w:p>
    <w:p w14:paraId="064800F7"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评价区域内现有的大型企业包括扬子石化公司、扬子石化公司</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巴斯夫有限责任公司、南京化学工业有限公司、南京帝斯曼东方化工有限公司</w:t>
      </w:r>
      <w:r w:rsidRPr="00BF02E2">
        <w:rPr>
          <w:rFonts w:ascii="Times New Roman" w:eastAsia="宋体" w:hAnsi="Times New Roman" w:cs="Times New Roman"/>
          <w:sz w:val="24"/>
          <w:szCs w:val="21"/>
        </w:rPr>
        <w:t>、</w:t>
      </w:r>
      <w:r w:rsidRPr="00BF02E2">
        <w:rPr>
          <w:rFonts w:ascii="Times New Roman" w:eastAsia="宋体" w:hAnsi="Times New Roman" w:cs="Times New Roman"/>
          <w:sz w:val="24"/>
          <w:szCs w:val="24"/>
        </w:rPr>
        <w:t>南京钢铁联合有限公司、江苏南热发电有限公司和华能国际电力有限公司。</w:t>
      </w:r>
    </w:p>
    <w:p w14:paraId="1359A65A"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区域污染源调查中充分利用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排放污染物申报登记表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，并结合各企业实际情况，对各污染源源强、排放的污染因子等进行核实和汇总。评价方法采用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等标污染负荷法</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，从而筛选出区域内的主要污染源和主要污染物。</w:t>
      </w:r>
    </w:p>
    <w:p w14:paraId="714F7B05" w14:textId="7D63B941" w:rsidR="00D04ACC" w:rsidRPr="00BF02E2" w:rsidRDefault="00D04ACC" w:rsidP="00D04ACC">
      <w:pPr>
        <w:adjustRightInd w:val="0"/>
        <w:snapToGrid w:val="0"/>
        <w:spacing w:line="360" w:lineRule="auto"/>
        <w:outlineLvl w:val="2"/>
        <w:rPr>
          <w:rFonts w:ascii="Times New Roman" w:eastAsia="宋体" w:hAnsi="Times New Roman" w:cs="Times New Roman"/>
          <w:b/>
          <w:sz w:val="28"/>
          <w:szCs w:val="24"/>
        </w:rPr>
      </w:pPr>
      <w:r w:rsidRPr="00BF02E2">
        <w:rPr>
          <w:rFonts w:ascii="Times New Roman" w:eastAsia="宋体" w:hAnsi="Times New Roman" w:cs="Times New Roman"/>
          <w:b/>
          <w:sz w:val="28"/>
          <w:szCs w:val="24"/>
        </w:rPr>
        <w:t>5.</w:t>
      </w:r>
      <w:r w:rsidR="006B2955">
        <w:rPr>
          <w:rFonts w:ascii="Times New Roman" w:eastAsia="宋体" w:hAnsi="Times New Roman" w:cs="Times New Roman"/>
          <w:b/>
          <w:sz w:val="28"/>
          <w:szCs w:val="24"/>
        </w:rPr>
        <w:t>3</w:t>
      </w:r>
      <w:r w:rsidRPr="00BF02E2">
        <w:rPr>
          <w:rFonts w:ascii="Times New Roman" w:eastAsia="宋体" w:hAnsi="Times New Roman" w:cs="Times New Roman"/>
          <w:b/>
          <w:sz w:val="28"/>
          <w:szCs w:val="24"/>
        </w:rPr>
        <w:t>.1</w:t>
      </w:r>
      <w:r w:rsidRPr="00BF02E2">
        <w:rPr>
          <w:rFonts w:ascii="Times New Roman" w:eastAsia="宋体" w:hAnsi="Times New Roman" w:cs="Times New Roman"/>
          <w:b/>
          <w:sz w:val="28"/>
          <w:szCs w:val="24"/>
        </w:rPr>
        <w:t>区域大气污染源调查与评价</w:t>
      </w:r>
    </w:p>
    <w:p w14:paraId="112F7517"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）大气污染源排放现状</w:t>
      </w:r>
    </w:p>
    <w:p w14:paraId="64ABBA03" w14:textId="06B91248"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201</w:t>
      </w:r>
      <w:r w:rsidR="00185297">
        <w:rPr>
          <w:rFonts w:ascii="Times New Roman" w:eastAsia="宋体" w:hAnsi="Times New Roman" w:cs="Times New Roman"/>
          <w:sz w:val="24"/>
          <w:szCs w:val="24"/>
        </w:rPr>
        <w:t>6</w:t>
      </w:r>
      <w:r w:rsidRPr="00BF02E2">
        <w:rPr>
          <w:rFonts w:ascii="Times New Roman" w:eastAsia="宋体" w:hAnsi="Times New Roman" w:cs="Times New Roman"/>
          <w:sz w:val="24"/>
          <w:szCs w:val="24"/>
        </w:rPr>
        <w:t>年区域内各大型企业（除扬巴公司主要使用天然气等气体燃料外）燃料结构仍以燃煤为主，同时使用油类燃料和天然气等气体燃料。燃煤量最大的企业是南京钢铁联合有限公司，油类燃料和气体燃料消耗量最大的企业是扬子石化公司。评价区域主要大型企业的大气污染源排放状况见表</w:t>
      </w:r>
      <w:r w:rsidRPr="00BF02E2">
        <w:rPr>
          <w:rFonts w:ascii="Times New Roman" w:eastAsia="宋体" w:hAnsi="Times New Roman" w:cs="Times New Roman"/>
          <w:sz w:val="24"/>
          <w:szCs w:val="24"/>
        </w:rPr>
        <w:t>5.</w:t>
      </w:r>
      <w:r w:rsidR="00371487">
        <w:rPr>
          <w:rFonts w:ascii="Times New Roman" w:eastAsia="宋体" w:hAnsi="Times New Roman" w:cs="Times New Roman"/>
          <w:sz w:val="24"/>
          <w:szCs w:val="24"/>
        </w:rPr>
        <w:t>3</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w:t>
      </w:r>
    </w:p>
    <w:p w14:paraId="1F88E621" w14:textId="63703003" w:rsidR="005C06DD" w:rsidRDefault="005C06DD">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2B0BE9F2" w14:textId="2AFA583D"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Pr="00BF02E2">
        <w:rPr>
          <w:rFonts w:ascii="Times New Roman" w:eastAsia="宋体" w:hAnsi="Times New Roman" w:cs="Times New Roman"/>
          <w:b/>
          <w:bCs/>
          <w:sz w:val="24"/>
          <w:szCs w:val="24"/>
        </w:rPr>
        <w:t>5.</w:t>
      </w:r>
      <w:r w:rsidR="00371487">
        <w:rPr>
          <w:rFonts w:ascii="Times New Roman" w:eastAsia="宋体" w:hAnsi="Times New Roman" w:cs="Times New Roman"/>
          <w:b/>
          <w:bCs/>
          <w:sz w:val="24"/>
          <w:szCs w:val="24"/>
        </w:rPr>
        <w:t>3</w:t>
      </w:r>
      <w:r w:rsidRPr="00BF02E2">
        <w:rPr>
          <w:rFonts w:ascii="Times New Roman" w:eastAsia="宋体" w:hAnsi="Times New Roman" w:cs="Times New Roman"/>
          <w:b/>
          <w:bCs/>
          <w:sz w:val="24"/>
          <w:szCs w:val="24"/>
        </w:rPr>
        <w:t>-1  201</w:t>
      </w:r>
      <w:r w:rsidR="00185297">
        <w:rPr>
          <w:rFonts w:ascii="Times New Roman" w:eastAsia="宋体" w:hAnsi="Times New Roman" w:cs="Times New Roman"/>
          <w:b/>
          <w:bCs/>
          <w:sz w:val="24"/>
          <w:szCs w:val="24"/>
        </w:rPr>
        <w:t>6</w:t>
      </w:r>
      <w:r w:rsidRPr="00BF02E2">
        <w:rPr>
          <w:rFonts w:ascii="Times New Roman" w:eastAsia="宋体" w:hAnsi="Times New Roman" w:cs="Times New Roman"/>
          <w:b/>
          <w:bCs/>
          <w:sz w:val="24"/>
          <w:szCs w:val="24"/>
        </w:rPr>
        <w:t>年评价区内大气污染源排放状况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08"/>
        <w:gridCol w:w="1115"/>
        <w:gridCol w:w="1138"/>
        <w:gridCol w:w="1082"/>
        <w:gridCol w:w="1127"/>
        <w:gridCol w:w="799"/>
        <w:gridCol w:w="2478"/>
      </w:tblGrid>
      <w:tr w:rsidR="00D04ACC" w:rsidRPr="00BF02E2" w14:paraId="2F3962F3" w14:textId="77777777" w:rsidTr="00371487">
        <w:trPr>
          <w:jc w:val="center"/>
        </w:trPr>
        <w:tc>
          <w:tcPr>
            <w:tcW w:w="1030" w:type="pct"/>
            <w:vMerge w:val="restart"/>
            <w:tcMar>
              <w:left w:w="57" w:type="dxa"/>
              <w:right w:w="57" w:type="dxa"/>
            </w:tcMar>
            <w:vAlign w:val="center"/>
          </w:tcPr>
          <w:p w14:paraId="031AAF20"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企业名称</w:t>
            </w:r>
          </w:p>
        </w:tc>
        <w:tc>
          <w:tcPr>
            <w:tcW w:w="572" w:type="pct"/>
            <w:vMerge w:val="restart"/>
            <w:tcMar>
              <w:left w:w="57" w:type="dxa"/>
              <w:right w:w="57" w:type="dxa"/>
            </w:tcMar>
            <w:vAlign w:val="center"/>
          </w:tcPr>
          <w:p w14:paraId="31BD19AB"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废气量</w:t>
            </w:r>
          </w:p>
          <w:p w14:paraId="3E8E940F"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（万</w:t>
            </w:r>
            <w:r w:rsidRPr="00BF02E2">
              <w:rPr>
                <w:rFonts w:ascii="Times New Roman" w:eastAsia="宋体" w:hAnsi="Times New Roman" w:cs="Times New Roman"/>
                <w:b/>
                <w:bCs/>
                <w:sz w:val="18"/>
                <w:szCs w:val="18"/>
              </w:rPr>
              <w:t>m</w:t>
            </w:r>
            <w:r w:rsidRPr="00BF02E2">
              <w:rPr>
                <w:rFonts w:ascii="Times New Roman" w:eastAsia="宋体" w:hAnsi="Times New Roman" w:cs="Times New Roman"/>
                <w:b/>
                <w:bCs/>
                <w:sz w:val="18"/>
                <w:szCs w:val="18"/>
                <w:vertAlign w:val="superscript"/>
              </w:rPr>
              <w:t>3</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年）</w:t>
            </w:r>
          </w:p>
        </w:tc>
        <w:tc>
          <w:tcPr>
            <w:tcW w:w="2127" w:type="pct"/>
            <w:gridSpan w:val="4"/>
            <w:tcMar>
              <w:left w:w="57" w:type="dxa"/>
              <w:right w:w="57" w:type="dxa"/>
            </w:tcMar>
            <w:vAlign w:val="center"/>
          </w:tcPr>
          <w:p w14:paraId="7ED2D33F"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污染物排放量（</w:t>
            </w:r>
            <w:r w:rsidRPr="00BF02E2">
              <w:rPr>
                <w:rFonts w:ascii="Times New Roman" w:eastAsia="宋体" w:hAnsi="Times New Roman" w:cs="Times New Roman"/>
                <w:b/>
                <w:bCs/>
                <w:sz w:val="18"/>
                <w:szCs w:val="18"/>
              </w:rPr>
              <w:t>t/a</w:t>
            </w:r>
            <w:r w:rsidRPr="00BF02E2">
              <w:rPr>
                <w:rFonts w:ascii="Times New Roman" w:eastAsia="宋体" w:hAnsi="Times New Roman" w:cs="Times New Roman"/>
                <w:b/>
                <w:bCs/>
                <w:sz w:val="18"/>
                <w:szCs w:val="18"/>
              </w:rPr>
              <w:t>）</w:t>
            </w:r>
          </w:p>
        </w:tc>
        <w:tc>
          <w:tcPr>
            <w:tcW w:w="1271" w:type="pct"/>
            <w:vMerge w:val="restart"/>
            <w:tcMar>
              <w:left w:w="57" w:type="dxa"/>
              <w:right w:w="57" w:type="dxa"/>
            </w:tcMar>
            <w:vAlign w:val="center"/>
          </w:tcPr>
          <w:p w14:paraId="78FF02E2"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主要特征污染物</w:t>
            </w:r>
          </w:p>
          <w:p w14:paraId="6A1E80A0"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（无组织）</w:t>
            </w:r>
          </w:p>
        </w:tc>
      </w:tr>
      <w:tr w:rsidR="00D04ACC" w:rsidRPr="00BF02E2" w14:paraId="5E8BBB5D" w14:textId="77777777" w:rsidTr="00371487">
        <w:trPr>
          <w:jc w:val="center"/>
        </w:trPr>
        <w:tc>
          <w:tcPr>
            <w:tcW w:w="1030" w:type="pct"/>
            <w:vMerge/>
            <w:tcMar>
              <w:left w:w="57" w:type="dxa"/>
              <w:right w:w="57" w:type="dxa"/>
            </w:tcMar>
            <w:vAlign w:val="center"/>
          </w:tcPr>
          <w:p w14:paraId="4795E289"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p>
        </w:tc>
        <w:tc>
          <w:tcPr>
            <w:tcW w:w="572" w:type="pct"/>
            <w:vMerge/>
            <w:tcMar>
              <w:left w:w="57" w:type="dxa"/>
              <w:right w:w="57" w:type="dxa"/>
            </w:tcMar>
            <w:vAlign w:val="center"/>
          </w:tcPr>
          <w:p w14:paraId="5C208EF0"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p>
        </w:tc>
        <w:tc>
          <w:tcPr>
            <w:tcW w:w="584" w:type="pct"/>
            <w:tcMar>
              <w:left w:w="57" w:type="dxa"/>
              <w:right w:w="57" w:type="dxa"/>
            </w:tcMar>
            <w:vAlign w:val="center"/>
          </w:tcPr>
          <w:p w14:paraId="68187FFA"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SO</w:t>
            </w:r>
            <w:r w:rsidRPr="00BF02E2">
              <w:rPr>
                <w:rFonts w:ascii="Times New Roman" w:eastAsia="宋体" w:hAnsi="Times New Roman" w:cs="Times New Roman"/>
                <w:b/>
                <w:bCs/>
                <w:sz w:val="18"/>
                <w:szCs w:val="18"/>
                <w:vertAlign w:val="subscript"/>
              </w:rPr>
              <w:t>2</w:t>
            </w:r>
          </w:p>
        </w:tc>
        <w:tc>
          <w:tcPr>
            <w:tcW w:w="555" w:type="pct"/>
            <w:tcMar>
              <w:left w:w="57" w:type="dxa"/>
              <w:right w:w="57" w:type="dxa"/>
            </w:tcMar>
            <w:vAlign w:val="center"/>
          </w:tcPr>
          <w:p w14:paraId="0EF27E27"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NO</w:t>
            </w:r>
            <w:r w:rsidRPr="00BF02E2">
              <w:rPr>
                <w:rFonts w:ascii="Times New Roman" w:eastAsia="宋体" w:hAnsi="Times New Roman" w:cs="Times New Roman"/>
                <w:b/>
                <w:bCs/>
                <w:sz w:val="18"/>
                <w:szCs w:val="18"/>
                <w:vertAlign w:val="subscript"/>
              </w:rPr>
              <w:t>x</w:t>
            </w:r>
          </w:p>
        </w:tc>
        <w:tc>
          <w:tcPr>
            <w:tcW w:w="578" w:type="pct"/>
            <w:tcMar>
              <w:left w:w="57" w:type="dxa"/>
              <w:right w:w="57" w:type="dxa"/>
            </w:tcMar>
            <w:vAlign w:val="center"/>
          </w:tcPr>
          <w:p w14:paraId="07DE59F7"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烟尘</w:t>
            </w:r>
          </w:p>
        </w:tc>
        <w:tc>
          <w:tcPr>
            <w:tcW w:w="410" w:type="pct"/>
            <w:tcMar>
              <w:left w:w="57" w:type="dxa"/>
              <w:right w:w="57" w:type="dxa"/>
            </w:tcMar>
            <w:vAlign w:val="center"/>
          </w:tcPr>
          <w:p w14:paraId="782E0A41"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工业</w:t>
            </w:r>
          </w:p>
          <w:p w14:paraId="194C624A"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粉尘</w:t>
            </w:r>
          </w:p>
        </w:tc>
        <w:tc>
          <w:tcPr>
            <w:tcW w:w="1271" w:type="pct"/>
            <w:vMerge/>
            <w:tcMar>
              <w:left w:w="57" w:type="dxa"/>
              <w:right w:w="57" w:type="dxa"/>
            </w:tcMar>
            <w:vAlign w:val="center"/>
          </w:tcPr>
          <w:p w14:paraId="22638255"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p>
        </w:tc>
      </w:tr>
      <w:tr w:rsidR="00D04ACC" w:rsidRPr="00BF02E2" w14:paraId="14A073C4" w14:textId="77777777" w:rsidTr="00371487">
        <w:trPr>
          <w:jc w:val="center"/>
        </w:trPr>
        <w:tc>
          <w:tcPr>
            <w:tcW w:w="1030" w:type="pct"/>
            <w:tcMar>
              <w:left w:w="57" w:type="dxa"/>
              <w:right w:w="57" w:type="dxa"/>
            </w:tcMar>
            <w:vAlign w:val="center"/>
          </w:tcPr>
          <w:p w14:paraId="319FB96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w:t>
            </w:r>
          </w:p>
        </w:tc>
        <w:tc>
          <w:tcPr>
            <w:tcW w:w="572" w:type="pct"/>
            <w:tcMar>
              <w:left w:w="57" w:type="dxa"/>
              <w:right w:w="57" w:type="dxa"/>
            </w:tcMar>
            <w:vAlign w:val="center"/>
          </w:tcPr>
          <w:p w14:paraId="5797628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4099541</w:t>
            </w:r>
          </w:p>
        </w:tc>
        <w:tc>
          <w:tcPr>
            <w:tcW w:w="584" w:type="pct"/>
            <w:tcMar>
              <w:left w:w="57" w:type="dxa"/>
              <w:right w:w="57" w:type="dxa"/>
            </w:tcMar>
            <w:vAlign w:val="center"/>
          </w:tcPr>
          <w:p w14:paraId="65AAC56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14711.6</w:t>
            </w:r>
          </w:p>
        </w:tc>
        <w:tc>
          <w:tcPr>
            <w:tcW w:w="555" w:type="pct"/>
            <w:tcMar>
              <w:left w:w="57" w:type="dxa"/>
              <w:right w:w="57" w:type="dxa"/>
            </w:tcMar>
            <w:vAlign w:val="center"/>
          </w:tcPr>
          <w:p w14:paraId="6363F8C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15995.59</w:t>
            </w:r>
          </w:p>
        </w:tc>
        <w:tc>
          <w:tcPr>
            <w:tcW w:w="578" w:type="pct"/>
            <w:tcMar>
              <w:left w:w="57" w:type="dxa"/>
              <w:right w:w="57" w:type="dxa"/>
            </w:tcMar>
            <w:vAlign w:val="center"/>
          </w:tcPr>
          <w:p w14:paraId="0D4AD30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4408.29</w:t>
            </w:r>
          </w:p>
        </w:tc>
        <w:tc>
          <w:tcPr>
            <w:tcW w:w="410" w:type="pct"/>
            <w:tcMar>
              <w:left w:w="57" w:type="dxa"/>
              <w:right w:w="57" w:type="dxa"/>
            </w:tcMar>
            <w:vAlign w:val="center"/>
          </w:tcPr>
          <w:p w14:paraId="0A8DFE3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1271" w:type="pct"/>
            <w:tcMar>
              <w:left w:w="57" w:type="dxa"/>
              <w:right w:w="57" w:type="dxa"/>
            </w:tcMar>
            <w:vAlign w:val="center"/>
          </w:tcPr>
          <w:p w14:paraId="045D916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苯、苯乙烯、乙烯、非甲烷烃、氨、硫化氢等</w:t>
            </w:r>
          </w:p>
        </w:tc>
      </w:tr>
      <w:tr w:rsidR="00D04ACC" w:rsidRPr="00BF02E2" w14:paraId="6131E34B" w14:textId="77777777" w:rsidTr="00371487">
        <w:trPr>
          <w:jc w:val="center"/>
        </w:trPr>
        <w:tc>
          <w:tcPr>
            <w:tcW w:w="1030" w:type="pct"/>
            <w:tcMar>
              <w:left w:w="57" w:type="dxa"/>
              <w:right w:w="57" w:type="dxa"/>
            </w:tcMar>
            <w:vAlign w:val="center"/>
          </w:tcPr>
          <w:p w14:paraId="6A85DB0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扬子石化公司－巴斯夫有限责任公司</w:t>
            </w:r>
          </w:p>
        </w:tc>
        <w:tc>
          <w:tcPr>
            <w:tcW w:w="572" w:type="pct"/>
            <w:tcMar>
              <w:left w:w="57" w:type="dxa"/>
              <w:right w:w="57" w:type="dxa"/>
            </w:tcMar>
            <w:vAlign w:val="center"/>
          </w:tcPr>
          <w:p w14:paraId="2C30778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1857749</w:t>
            </w:r>
          </w:p>
        </w:tc>
        <w:tc>
          <w:tcPr>
            <w:tcW w:w="584" w:type="pct"/>
            <w:tcMar>
              <w:left w:w="57" w:type="dxa"/>
              <w:right w:w="57" w:type="dxa"/>
            </w:tcMar>
            <w:vAlign w:val="center"/>
          </w:tcPr>
          <w:p w14:paraId="5A675E8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3.829</w:t>
            </w:r>
          </w:p>
        </w:tc>
        <w:tc>
          <w:tcPr>
            <w:tcW w:w="555" w:type="pct"/>
            <w:tcMar>
              <w:left w:w="57" w:type="dxa"/>
              <w:right w:w="57" w:type="dxa"/>
            </w:tcMar>
            <w:vAlign w:val="center"/>
          </w:tcPr>
          <w:p w14:paraId="4AA20FA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1241.838</w:t>
            </w:r>
          </w:p>
        </w:tc>
        <w:tc>
          <w:tcPr>
            <w:tcW w:w="578" w:type="pct"/>
            <w:tcMar>
              <w:left w:w="57" w:type="dxa"/>
              <w:right w:w="57" w:type="dxa"/>
            </w:tcMar>
            <w:vAlign w:val="center"/>
          </w:tcPr>
          <w:p w14:paraId="463F2C6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37.746</w:t>
            </w:r>
          </w:p>
        </w:tc>
        <w:tc>
          <w:tcPr>
            <w:tcW w:w="410" w:type="pct"/>
            <w:tcMar>
              <w:left w:w="57" w:type="dxa"/>
              <w:right w:w="57" w:type="dxa"/>
            </w:tcMar>
            <w:vAlign w:val="center"/>
          </w:tcPr>
          <w:p w14:paraId="0096F76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1271" w:type="pct"/>
            <w:tcMar>
              <w:left w:w="57" w:type="dxa"/>
              <w:right w:w="57" w:type="dxa"/>
            </w:tcMar>
            <w:vAlign w:val="center"/>
          </w:tcPr>
          <w:p w14:paraId="3A9E2D0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苯、苯乙烯、乙烯、非甲烷烃、氨、硫化氢等</w:t>
            </w:r>
          </w:p>
        </w:tc>
      </w:tr>
      <w:tr w:rsidR="00D04ACC" w:rsidRPr="00BF02E2" w14:paraId="419474C3" w14:textId="77777777" w:rsidTr="00371487">
        <w:trPr>
          <w:jc w:val="center"/>
        </w:trPr>
        <w:tc>
          <w:tcPr>
            <w:tcW w:w="1030" w:type="pct"/>
            <w:tcMar>
              <w:left w:w="57" w:type="dxa"/>
              <w:right w:w="57" w:type="dxa"/>
            </w:tcMar>
            <w:vAlign w:val="center"/>
          </w:tcPr>
          <w:p w14:paraId="51E9AEA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南京化学工业有限公司</w:t>
            </w:r>
          </w:p>
        </w:tc>
        <w:tc>
          <w:tcPr>
            <w:tcW w:w="572" w:type="pct"/>
            <w:tcMar>
              <w:left w:w="57" w:type="dxa"/>
              <w:right w:w="57" w:type="dxa"/>
            </w:tcMar>
            <w:vAlign w:val="center"/>
          </w:tcPr>
          <w:p w14:paraId="0CDF1B6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618714</w:t>
            </w:r>
          </w:p>
        </w:tc>
        <w:tc>
          <w:tcPr>
            <w:tcW w:w="584" w:type="pct"/>
            <w:tcMar>
              <w:left w:w="57" w:type="dxa"/>
              <w:right w:w="57" w:type="dxa"/>
            </w:tcMar>
            <w:vAlign w:val="center"/>
          </w:tcPr>
          <w:p w14:paraId="662B48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3143</w:t>
            </w:r>
          </w:p>
        </w:tc>
        <w:tc>
          <w:tcPr>
            <w:tcW w:w="555" w:type="pct"/>
            <w:tcMar>
              <w:left w:w="57" w:type="dxa"/>
              <w:right w:w="57" w:type="dxa"/>
            </w:tcMar>
            <w:vAlign w:val="center"/>
          </w:tcPr>
          <w:p w14:paraId="258C7A3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3674</w:t>
            </w:r>
          </w:p>
        </w:tc>
        <w:tc>
          <w:tcPr>
            <w:tcW w:w="578" w:type="pct"/>
            <w:tcMar>
              <w:left w:w="57" w:type="dxa"/>
              <w:right w:w="57" w:type="dxa"/>
            </w:tcMar>
            <w:vAlign w:val="center"/>
          </w:tcPr>
          <w:p w14:paraId="193A1E2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932</w:t>
            </w:r>
          </w:p>
        </w:tc>
        <w:tc>
          <w:tcPr>
            <w:tcW w:w="410" w:type="pct"/>
            <w:tcMar>
              <w:left w:w="57" w:type="dxa"/>
              <w:right w:w="57" w:type="dxa"/>
            </w:tcMar>
            <w:vAlign w:val="center"/>
          </w:tcPr>
          <w:p w14:paraId="65A457A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271" w:type="pct"/>
            <w:tcMar>
              <w:left w:w="57" w:type="dxa"/>
              <w:right w:w="57" w:type="dxa"/>
            </w:tcMar>
            <w:vAlign w:val="center"/>
          </w:tcPr>
          <w:p w14:paraId="6CC44B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氨、硝基苯、苯胺、硫化氢、二硫化碳、氯化氢等</w:t>
            </w:r>
          </w:p>
        </w:tc>
      </w:tr>
      <w:tr w:rsidR="00D04ACC" w:rsidRPr="00BF02E2" w14:paraId="026C83FF" w14:textId="77777777" w:rsidTr="00371487">
        <w:trPr>
          <w:jc w:val="center"/>
        </w:trPr>
        <w:tc>
          <w:tcPr>
            <w:tcW w:w="1030" w:type="pct"/>
            <w:tcMar>
              <w:left w:w="57" w:type="dxa"/>
              <w:right w:w="57" w:type="dxa"/>
            </w:tcMar>
            <w:vAlign w:val="center"/>
          </w:tcPr>
          <w:p w14:paraId="77502A6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南京帝斯曼东方化工有限公司</w:t>
            </w:r>
          </w:p>
        </w:tc>
        <w:tc>
          <w:tcPr>
            <w:tcW w:w="572" w:type="pct"/>
            <w:tcMar>
              <w:left w:w="57" w:type="dxa"/>
              <w:right w:w="57" w:type="dxa"/>
            </w:tcMar>
            <w:vAlign w:val="center"/>
          </w:tcPr>
          <w:p w14:paraId="5977181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144790</w:t>
            </w:r>
          </w:p>
        </w:tc>
        <w:tc>
          <w:tcPr>
            <w:tcW w:w="584" w:type="pct"/>
            <w:tcMar>
              <w:left w:w="57" w:type="dxa"/>
              <w:right w:w="57" w:type="dxa"/>
            </w:tcMar>
            <w:vAlign w:val="center"/>
          </w:tcPr>
          <w:p w14:paraId="48E41B9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170.3</w:t>
            </w:r>
          </w:p>
        </w:tc>
        <w:tc>
          <w:tcPr>
            <w:tcW w:w="555" w:type="pct"/>
            <w:tcMar>
              <w:left w:w="57" w:type="dxa"/>
              <w:right w:w="57" w:type="dxa"/>
            </w:tcMar>
            <w:vAlign w:val="center"/>
          </w:tcPr>
          <w:p w14:paraId="72029B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259.2</w:t>
            </w:r>
          </w:p>
        </w:tc>
        <w:tc>
          <w:tcPr>
            <w:tcW w:w="578" w:type="pct"/>
            <w:tcMar>
              <w:left w:w="57" w:type="dxa"/>
              <w:right w:w="57" w:type="dxa"/>
            </w:tcMar>
            <w:vAlign w:val="center"/>
          </w:tcPr>
          <w:p w14:paraId="6913D00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110.971</w:t>
            </w:r>
          </w:p>
        </w:tc>
        <w:tc>
          <w:tcPr>
            <w:tcW w:w="410" w:type="pct"/>
            <w:tcMar>
              <w:left w:w="57" w:type="dxa"/>
              <w:right w:w="57" w:type="dxa"/>
            </w:tcMar>
            <w:vAlign w:val="center"/>
          </w:tcPr>
          <w:p w14:paraId="38201FE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271" w:type="pct"/>
            <w:tcMar>
              <w:left w:w="57" w:type="dxa"/>
              <w:right w:w="57" w:type="dxa"/>
            </w:tcMar>
            <w:vAlign w:val="center"/>
          </w:tcPr>
          <w:p w14:paraId="4375348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苯、苯酚、环己酮、环己醇</w:t>
            </w:r>
          </w:p>
        </w:tc>
      </w:tr>
      <w:tr w:rsidR="00D04ACC" w:rsidRPr="00BF02E2" w14:paraId="27ADE239" w14:textId="77777777" w:rsidTr="00371487">
        <w:trPr>
          <w:jc w:val="center"/>
        </w:trPr>
        <w:tc>
          <w:tcPr>
            <w:tcW w:w="1030" w:type="pct"/>
            <w:tcMar>
              <w:left w:w="57" w:type="dxa"/>
              <w:right w:w="57" w:type="dxa"/>
            </w:tcMar>
            <w:vAlign w:val="center"/>
          </w:tcPr>
          <w:p w14:paraId="1810918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南京钢铁联合有限公司</w:t>
            </w:r>
          </w:p>
        </w:tc>
        <w:tc>
          <w:tcPr>
            <w:tcW w:w="572" w:type="pct"/>
            <w:tcMar>
              <w:left w:w="57" w:type="dxa"/>
              <w:right w:w="57" w:type="dxa"/>
            </w:tcMar>
            <w:vAlign w:val="center"/>
          </w:tcPr>
          <w:p w14:paraId="4EAB8AE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11968363</w:t>
            </w:r>
          </w:p>
        </w:tc>
        <w:tc>
          <w:tcPr>
            <w:tcW w:w="584" w:type="pct"/>
            <w:tcMar>
              <w:left w:w="57" w:type="dxa"/>
              <w:right w:w="57" w:type="dxa"/>
            </w:tcMar>
            <w:vAlign w:val="center"/>
          </w:tcPr>
          <w:p w14:paraId="25FC02B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8094.98</w:t>
            </w:r>
          </w:p>
        </w:tc>
        <w:tc>
          <w:tcPr>
            <w:tcW w:w="555" w:type="pct"/>
            <w:tcMar>
              <w:left w:w="57" w:type="dxa"/>
              <w:right w:w="57" w:type="dxa"/>
            </w:tcMar>
            <w:vAlign w:val="center"/>
          </w:tcPr>
          <w:p w14:paraId="50007DD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7917</w:t>
            </w:r>
          </w:p>
        </w:tc>
        <w:tc>
          <w:tcPr>
            <w:tcW w:w="578" w:type="pct"/>
            <w:tcMar>
              <w:left w:w="57" w:type="dxa"/>
              <w:right w:w="57" w:type="dxa"/>
            </w:tcMar>
            <w:vAlign w:val="center"/>
          </w:tcPr>
          <w:p w14:paraId="3DE99C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1475.17</w:t>
            </w:r>
          </w:p>
        </w:tc>
        <w:tc>
          <w:tcPr>
            <w:tcW w:w="410" w:type="pct"/>
            <w:tcMar>
              <w:left w:w="57" w:type="dxa"/>
              <w:right w:w="57" w:type="dxa"/>
            </w:tcMar>
            <w:vAlign w:val="center"/>
          </w:tcPr>
          <w:p w14:paraId="462A339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3307.1</w:t>
            </w:r>
          </w:p>
        </w:tc>
        <w:tc>
          <w:tcPr>
            <w:tcW w:w="1271" w:type="pct"/>
            <w:tcMar>
              <w:left w:w="57" w:type="dxa"/>
              <w:right w:w="57" w:type="dxa"/>
            </w:tcMar>
            <w:vAlign w:val="center"/>
          </w:tcPr>
          <w:p w14:paraId="5C0ADC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r>
      <w:tr w:rsidR="00D04ACC" w:rsidRPr="00BF02E2" w14:paraId="6C173CA5" w14:textId="77777777" w:rsidTr="00371487">
        <w:trPr>
          <w:jc w:val="center"/>
        </w:trPr>
        <w:tc>
          <w:tcPr>
            <w:tcW w:w="1030" w:type="pct"/>
            <w:tcMar>
              <w:left w:w="57" w:type="dxa"/>
              <w:right w:w="57" w:type="dxa"/>
            </w:tcMar>
            <w:vAlign w:val="center"/>
          </w:tcPr>
          <w:p w14:paraId="54CC74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江苏南热发电有限公司</w:t>
            </w:r>
          </w:p>
        </w:tc>
        <w:tc>
          <w:tcPr>
            <w:tcW w:w="572" w:type="pct"/>
            <w:tcMar>
              <w:left w:w="57" w:type="dxa"/>
              <w:right w:w="57" w:type="dxa"/>
            </w:tcMar>
            <w:vAlign w:val="center"/>
          </w:tcPr>
          <w:p w14:paraId="42A9E3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2042833</w:t>
            </w:r>
          </w:p>
        </w:tc>
        <w:tc>
          <w:tcPr>
            <w:tcW w:w="584" w:type="pct"/>
            <w:tcMar>
              <w:left w:w="57" w:type="dxa"/>
              <w:right w:w="57" w:type="dxa"/>
            </w:tcMar>
            <w:vAlign w:val="center"/>
          </w:tcPr>
          <w:p w14:paraId="0A837F0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2052</w:t>
            </w:r>
          </w:p>
        </w:tc>
        <w:tc>
          <w:tcPr>
            <w:tcW w:w="555" w:type="pct"/>
            <w:tcMar>
              <w:left w:w="57" w:type="dxa"/>
              <w:right w:w="57" w:type="dxa"/>
            </w:tcMar>
            <w:vAlign w:val="center"/>
          </w:tcPr>
          <w:p w14:paraId="71AC59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2539.1</w:t>
            </w:r>
          </w:p>
        </w:tc>
        <w:tc>
          <w:tcPr>
            <w:tcW w:w="578" w:type="pct"/>
            <w:tcMar>
              <w:left w:w="57" w:type="dxa"/>
              <w:right w:w="57" w:type="dxa"/>
            </w:tcMar>
            <w:vAlign w:val="center"/>
          </w:tcPr>
          <w:p w14:paraId="7C04950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580.36</w:t>
            </w:r>
          </w:p>
        </w:tc>
        <w:tc>
          <w:tcPr>
            <w:tcW w:w="410" w:type="pct"/>
            <w:tcMar>
              <w:left w:w="57" w:type="dxa"/>
              <w:right w:w="57" w:type="dxa"/>
            </w:tcMar>
            <w:vAlign w:val="center"/>
          </w:tcPr>
          <w:p w14:paraId="56D5F2D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1271" w:type="pct"/>
            <w:tcMar>
              <w:left w:w="57" w:type="dxa"/>
              <w:right w:w="57" w:type="dxa"/>
            </w:tcMar>
            <w:vAlign w:val="center"/>
          </w:tcPr>
          <w:p w14:paraId="68D26F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r>
      <w:tr w:rsidR="00D04ACC" w:rsidRPr="00BF02E2" w14:paraId="3D99A0FB" w14:textId="77777777" w:rsidTr="00371487">
        <w:trPr>
          <w:jc w:val="center"/>
        </w:trPr>
        <w:tc>
          <w:tcPr>
            <w:tcW w:w="1030" w:type="pct"/>
            <w:tcMar>
              <w:left w:w="57" w:type="dxa"/>
              <w:right w:w="57" w:type="dxa"/>
            </w:tcMar>
            <w:vAlign w:val="center"/>
          </w:tcPr>
          <w:p w14:paraId="527E82D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华能国际电力股份有限公司</w:t>
            </w:r>
          </w:p>
        </w:tc>
        <w:tc>
          <w:tcPr>
            <w:tcW w:w="572" w:type="pct"/>
            <w:tcMar>
              <w:left w:w="57" w:type="dxa"/>
              <w:right w:w="57" w:type="dxa"/>
            </w:tcMar>
            <w:vAlign w:val="center"/>
          </w:tcPr>
          <w:p w14:paraId="5A6E90E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196885</w:t>
            </w:r>
          </w:p>
        </w:tc>
        <w:tc>
          <w:tcPr>
            <w:tcW w:w="584" w:type="pct"/>
            <w:tcMar>
              <w:left w:w="57" w:type="dxa"/>
              <w:right w:w="57" w:type="dxa"/>
            </w:tcMar>
            <w:vAlign w:val="center"/>
          </w:tcPr>
          <w:p w14:paraId="5EB8DD9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1562</w:t>
            </w:r>
          </w:p>
        </w:tc>
        <w:tc>
          <w:tcPr>
            <w:tcW w:w="555" w:type="pct"/>
            <w:tcMar>
              <w:left w:w="57" w:type="dxa"/>
              <w:right w:w="57" w:type="dxa"/>
            </w:tcMar>
            <w:vAlign w:val="center"/>
          </w:tcPr>
          <w:p w14:paraId="751A634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5288</w:t>
            </w:r>
          </w:p>
        </w:tc>
        <w:tc>
          <w:tcPr>
            <w:tcW w:w="578" w:type="pct"/>
            <w:tcMar>
              <w:left w:w="57" w:type="dxa"/>
              <w:right w:w="57" w:type="dxa"/>
            </w:tcMar>
            <w:vAlign w:val="center"/>
          </w:tcPr>
          <w:p w14:paraId="106001E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408</w:t>
            </w:r>
          </w:p>
        </w:tc>
        <w:tc>
          <w:tcPr>
            <w:tcW w:w="410" w:type="pct"/>
            <w:tcMar>
              <w:left w:w="57" w:type="dxa"/>
              <w:right w:w="57" w:type="dxa"/>
            </w:tcMar>
            <w:vAlign w:val="center"/>
          </w:tcPr>
          <w:p w14:paraId="4E34A8B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1271" w:type="pct"/>
            <w:tcMar>
              <w:left w:w="57" w:type="dxa"/>
              <w:right w:w="57" w:type="dxa"/>
            </w:tcMar>
            <w:vAlign w:val="center"/>
          </w:tcPr>
          <w:p w14:paraId="553A6DF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r>
      <w:tr w:rsidR="00D04ACC" w:rsidRPr="00BF02E2" w14:paraId="6BBF97F7" w14:textId="77777777" w:rsidTr="00371487">
        <w:trPr>
          <w:jc w:val="center"/>
        </w:trPr>
        <w:tc>
          <w:tcPr>
            <w:tcW w:w="1030" w:type="pct"/>
            <w:tcMar>
              <w:left w:w="57" w:type="dxa"/>
              <w:right w:w="57" w:type="dxa"/>
            </w:tcMar>
            <w:vAlign w:val="center"/>
          </w:tcPr>
          <w:p w14:paraId="49C1878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南京化工园热电有限公司</w:t>
            </w:r>
          </w:p>
        </w:tc>
        <w:tc>
          <w:tcPr>
            <w:tcW w:w="572" w:type="pct"/>
            <w:tcMar>
              <w:left w:w="57" w:type="dxa"/>
              <w:right w:w="57" w:type="dxa"/>
            </w:tcMar>
            <w:vAlign w:val="center"/>
          </w:tcPr>
          <w:p w14:paraId="20788DA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2022203</w:t>
            </w:r>
          </w:p>
        </w:tc>
        <w:tc>
          <w:tcPr>
            <w:tcW w:w="584" w:type="pct"/>
            <w:tcMar>
              <w:left w:w="57" w:type="dxa"/>
              <w:right w:w="57" w:type="dxa"/>
            </w:tcMar>
            <w:vAlign w:val="center"/>
          </w:tcPr>
          <w:p w14:paraId="4BDDEF3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3166.661</w:t>
            </w:r>
          </w:p>
        </w:tc>
        <w:tc>
          <w:tcPr>
            <w:tcW w:w="555" w:type="pct"/>
            <w:tcMar>
              <w:left w:w="57" w:type="dxa"/>
              <w:right w:w="57" w:type="dxa"/>
            </w:tcMar>
            <w:vAlign w:val="center"/>
          </w:tcPr>
          <w:p w14:paraId="1C2F04B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5091.425</w:t>
            </w:r>
          </w:p>
        </w:tc>
        <w:tc>
          <w:tcPr>
            <w:tcW w:w="578" w:type="pct"/>
            <w:tcMar>
              <w:left w:w="57" w:type="dxa"/>
              <w:right w:w="57" w:type="dxa"/>
            </w:tcMar>
            <w:vAlign w:val="center"/>
          </w:tcPr>
          <w:p w14:paraId="52D5DF3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2721.784</w:t>
            </w:r>
          </w:p>
        </w:tc>
        <w:tc>
          <w:tcPr>
            <w:tcW w:w="410" w:type="pct"/>
            <w:tcMar>
              <w:left w:w="57" w:type="dxa"/>
              <w:right w:w="57" w:type="dxa"/>
            </w:tcMar>
            <w:vAlign w:val="center"/>
          </w:tcPr>
          <w:p w14:paraId="71E113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1271" w:type="pct"/>
            <w:tcMar>
              <w:left w:w="57" w:type="dxa"/>
              <w:right w:w="57" w:type="dxa"/>
            </w:tcMar>
            <w:vAlign w:val="center"/>
          </w:tcPr>
          <w:p w14:paraId="62C647D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r>
      <w:tr w:rsidR="00D04ACC" w:rsidRPr="00BF02E2" w14:paraId="598BF075" w14:textId="77777777" w:rsidTr="00371487">
        <w:trPr>
          <w:jc w:val="center"/>
        </w:trPr>
        <w:tc>
          <w:tcPr>
            <w:tcW w:w="1030" w:type="pct"/>
            <w:tcMar>
              <w:left w:w="57" w:type="dxa"/>
              <w:right w:w="57" w:type="dxa"/>
            </w:tcMar>
            <w:vAlign w:val="center"/>
          </w:tcPr>
          <w:p w14:paraId="3035BEC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总计</w:t>
            </w:r>
          </w:p>
        </w:tc>
        <w:tc>
          <w:tcPr>
            <w:tcW w:w="572" w:type="pct"/>
            <w:tcMar>
              <w:left w:w="57" w:type="dxa"/>
              <w:right w:w="57" w:type="dxa"/>
            </w:tcMar>
            <w:vAlign w:val="center"/>
          </w:tcPr>
          <w:p w14:paraId="18E52021"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22951078</w:t>
            </w:r>
            <w:r w:rsidRPr="00BF02E2">
              <w:rPr>
                <w:rFonts w:ascii="Times New Roman" w:eastAsia="宋体" w:hAnsi="Times New Roman" w:cs="Times New Roman"/>
                <w:bCs/>
                <w:sz w:val="18"/>
                <w:szCs w:val="18"/>
              </w:rPr>
              <w:fldChar w:fldCharType="end"/>
            </w:r>
          </w:p>
        </w:tc>
        <w:tc>
          <w:tcPr>
            <w:tcW w:w="584" w:type="pct"/>
            <w:tcMar>
              <w:left w:w="57" w:type="dxa"/>
              <w:right w:w="57" w:type="dxa"/>
            </w:tcMar>
            <w:vAlign w:val="center"/>
          </w:tcPr>
          <w:p w14:paraId="290E562D"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32904.37</w:t>
            </w:r>
            <w:r w:rsidRPr="00BF02E2">
              <w:rPr>
                <w:rFonts w:ascii="Times New Roman" w:eastAsia="宋体" w:hAnsi="Times New Roman" w:cs="Times New Roman"/>
                <w:bCs/>
                <w:sz w:val="18"/>
                <w:szCs w:val="18"/>
              </w:rPr>
              <w:fldChar w:fldCharType="end"/>
            </w:r>
          </w:p>
        </w:tc>
        <w:tc>
          <w:tcPr>
            <w:tcW w:w="555" w:type="pct"/>
            <w:tcMar>
              <w:left w:w="57" w:type="dxa"/>
              <w:right w:w="57" w:type="dxa"/>
            </w:tcMar>
            <w:vAlign w:val="center"/>
          </w:tcPr>
          <w:p w14:paraId="260CBB11"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42006.153</w:t>
            </w:r>
            <w:r w:rsidRPr="00BF02E2">
              <w:rPr>
                <w:rFonts w:ascii="Times New Roman" w:eastAsia="宋体" w:hAnsi="Times New Roman" w:cs="Times New Roman"/>
                <w:bCs/>
                <w:sz w:val="18"/>
                <w:szCs w:val="18"/>
              </w:rPr>
              <w:fldChar w:fldCharType="end"/>
            </w:r>
          </w:p>
        </w:tc>
        <w:tc>
          <w:tcPr>
            <w:tcW w:w="578" w:type="pct"/>
            <w:tcMar>
              <w:left w:w="57" w:type="dxa"/>
              <w:right w:w="57" w:type="dxa"/>
            </w:tcMar>
            <w:vAlign w:val="center"/>
          </w:tcPr>
          <w:p w14:paraId="51712FED"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10674.321</w:t>
            </w:r>
            <w:r w:rsidRPr="00BF02E2">
              <w:rPr>
                <w:rFonts w:ascii="Times New Roman" w:eastAsia="宋体" w:hAnsi="Times New Roman" w:cs="Times New Roman"/>
                <w:bCs/>
                <w:sz w:val="18"/>
                <w:szCs w:val="18"/>
              </w:rPr>
              <w:fldChar w:fldCharType="end"/>
            </w:r>
          </w:p>
        </w:tc>
        <w:tc>
          <w:tcPr>
            <w:tcW w:w="410" w:type="pct"/>
            <w:tcMar>
              <w:left w:w="57" w:type="dxa"/>
              <w:right w:w="57" w:type="dxa"/>
            </w:tcMar>
            <w:vAlign w:val="center"/>
          </w:tcPr>
          <w:p w14:paraId="7E486C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3307.1</w:t>
            </w:r>
          </w:p>
        </w:tc>
        <w:tc>
          <w:tcPr>
            <w:tcW w:w="1271" w:type="pct"/>
            <w:tcMar>
              <w:left w:w="57" w:type="dxa"/>
              <w:right w:w="57" w:type="dxa"/>
            </w:tcMar>
            <w:vAlign w:val="center"/>
          </w:tcPr>
          <w:p w14:paraId="3B6981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r>
    </w:tbl>
    <w:p w14:paraId="6894A30D" w14:textId="77777777" w:rsidR="00D04ACC" w:rsidRPr="00BF02E2" w:rsidRDefault="00D04ACC" w:rsidP="00D04ACC">
      <w:pPr>
        <w:snapToGrid w:val="0"/>
        <w:rPr>
          <w:rFonts w:ascii="Times New Roman" w:eastAsia="宋体" w:hAnsi="Times New Roman" w:cs="Times New Roman"/>
          <w:sz w:val="18"/>
          <w:szCs w:val="18"/>
        </w:rPr>
      </w:pPr>
      <w:r w:rsidRPr="00BF02E2">
        <w:rPr>
          <w:rFonts w:ascii="Times New Roman" w:eastAsia="宋体" w:hAnsi="Times New Roman" w:cs="Times New Roman"/>
          <w:sz w:val="18"/>
          <w:szCs w:val="18"/>
        </w:rPr>
        <w:t>注：废气量包含工艺废气和燃烧废气。</w:t>
      </w:r>
    </w:p>
    <w:p w14:paraId="29400ECD"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1984A997" w14:textId="5B1C3988"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为化工园区内企业现有工程、在建及拟建工程的废气污染物排放状况。表中所列化工园内各已建、在建或已批待建企业的相关项目，均已通过环保部门的相关审批。</w:t>
      </w:r>
    </w:p>
    <w:p w14:paraId="116AB48A" w14:textId="1CAF8FA0"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1"/>
        </w:rPr>
      </w:pPr>
      <w:r w:rsidRPr="00BF02E2">
        <w:rPr>
          <w:rFonts w:ascii="Times New Roman" w:eastAsia="宋体" w:hAnsi="Times New Roman" w:cs="Times New Roman"/>
          <w:b/>
          <w:bCs/>
          <w:sz w:val="24"/>
          <w:szCs w:val="24"/>
        </w:rPr>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 xml:space="preserve">-2  </w:t>
      </w:r>
      <w:r w:rsidRPr="00BF02E2">
        <w:rPr>
          <w:rFonts w:ascii="Times New Roman" w:eastAsia="宋体" w:hAnsi="Times New Roman" w:cs="Times New Roman"/>
          <w:b/>
          <w:bCs/>
          <w:sz w:val="24"/>
          <w:szCs w:val="24"/>
        </w:rPr>
        <w:t>化工园区内主要企业大气污染源排放状况</w:t>
      </w:r>
      <w:r w:rsidRPr="00BF02E2">
        <w:rPr>
          <w:rFonts w:ascii="Times New Roman" w:eastAsia="宋体" w:hAnsi="Times New Roman" w:cs="Times New Roman"/>
          <w:b/>
          <w:bCs/>
          <w:sz w:val="24"/>
          <w:szCs w:val="21"/>
        </w:rPr>
        <w:t>单位：吨</w:t>
      </w:r>
      <w:r w:rsidRPr="00BF02E2">
        <w:rPr>
          <w:rFonts w:ascii="Times New Roman" w:eastAsia="宋体" w:hAnsi="Times New Roman" w:cs="Times New Roman"/>
          <w:b/>
          <w:bCs/>
          <w:sz w:val="24"/>
          <w:szCs w:val="21"/>
        </w:rPr>
        <w:t>/</w:t>
      </w:r>
      <w:r w:rsidRPr="00BF02E2">
        <w:rPr>
          <w:rFonts w:ascii="Times New Roman" w:eastAsia="宋体" w:hAnsi="Times New Roman" w:cs="Times New Roman"/>
          <w:b/>
          <w:bCs/>
          <w:sz w:val="24"/>
          <w:szCs w:val="21"/>
        </w:rPr>
        <w:t>年</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652"/>
        <w:gridCol w:w="2013"/>
        <w:gridCol w:w="778"/>
        <w:gridCol w:w="718"/>
        <w:gridCol w:w="711"/>
        <w:gridCol w:w="2414"/>
      </w:tblGrid>
      <w:tr w:rsidR="00D04ACC" w:rsidRPr="00BF02E2" w14:paraId="28C0AB10" w14:textId="77777777" w:rsidTr="005B0975">
        <w:trPr>
          <w:tblHeader/>
          <w:jc w:val="center"/>
        </w:trPr>
        <w:tc>
          <w:tcPr>
            <w:tcW w:w="2652" w:type="dxa"/>
            <w:vAlign w:val="center"/>
          </w:tcPr>
          <w:p w14:paraId="459CCBD4"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企业名称</w:t>
            </w:r>
          </w:p>
        </w:tc>
        <w:tc>
          <w:tcPr>
            <w:tcW w:w="2013" w:type="dxa"/>
            <w:vAlign w:val="center"/>
          </w:tcPr>
          <w:p w14:paraId="2B44589C"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主要产品</w:t>
            </w:r>
          </w:p>
        </w:tc>
        <w:tc>
          <w:tcPr>
            <w:tcW w:w="778" w:type="dxa"/>
            <w:vAlign w:val="center"/>
          </w:tcPr>
          <w:p w14:paraId="78083548"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SO</w:t>
            </w:r>
            <w:r w:rsidRPr="00BF02E2">
              <w:rPr>
                <w:rFonts w:ascii="Times New Roman" w:eastAsia="宋体" w:hAnsi="Times New Roman" w:cs="Times New Roman"/>
                <w:b/>
                <w:bCs/>
                <w:sz w:val="18"/>
                <w:szCs w:val="18"/>
                <w:vertAlign w:val="subscript"/>
              </w:rPr>
              <w:t>2</w:t>
            </w:r>
          </w:p>
        </w:tc>
        <w:tc>
          <w:tcPr>
            <w:tcW w:w="718" w:type="dxa"/>
            <w:vAlign w:val="center"/>
          </w:tcPr>
          <w:p w14:paraId="6DF0F879"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烟尘</w:t>
            </w:r>
          </w:p>
        </w:tc>
        <w:tc>
          <w:tcPr>
            <w:tcW w:w="711" w:type="dxa"/>
            <w:vAlign w:val="center"/>
          </w:tcPr>
          <w:p w14:paraId="50793AC2"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NO</w:t>
            </w:r>
            <w:r w:rsidRPr="00BF02E2">
              <w:rPr>
                <w:rFonts w:ascii="Times New Roman" w:eastAsia="宋体" w:hAnsi="Times New Roman" w:cs="Times New Roman"/>
                <w:b/>
                <w:bCs/>
                <w:sz w:val="18"/>
                <w:szCs w:val="18"/>
                <w:vertAlign w:val="subscript"/>
              </w:rPr>
              <w:t>x</w:t>
            </w:r>
          </w:p>
        </w:tc>
        <w:tc>
          <w:tcPr>
            <w:tcW w:w="2414" w:type="dxa"/>
            <w:vAlign w:val="center"/>
          </w:tcPr>
          <w:p w14:paraId="55D0079B"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其它及特征污染物</w:t>
            </w:r>
          </w:p>
        </w:tc>
      </w:tr>
      <w:tr w:rsidR="00D04ACC" w:rsidRPr="00BF02E2" w14:paraId="1C79CDB9" w14:textId="77777777" w:rsidTr="005B0975">
        <w:trPr>
          <w:jc w:val="center"/>
        </w:trPr>
        <w:tc>
          <w:tcPr>
            <w:tcW w:w="2652" w:type="dxa"/>
            <w:vAlign w:val="center"/>
          </w:tcPr>
          <w:p w14:paraId="026F51E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沙索（南京）有限公司</w:t>
            </w:r>
          </w:p>
        </w:tc>
        <w:tc>
          <w:tcPr>
            <w:tcW w:w="2013" w:type="dxa"/>
            <w:vAlign w:val="center"/>
          </w:tcPr>
          <w:p w14:paraId="03A6545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脂肪醇、聚氧乙烯醚</w:t>
            </w:r>
          </w:p>
        </w:tc>
        <w:tc>
          <w:tcPr>
            <w:tcW w:w="778" w:type="dxa"/>
            <w:vAlign w:val="center"/>
          </w:tcPr>
          <w:p w14:paraId="1EFDD79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17.6</w:t>
            </w:r>
          </w:p>
        </w:tc>
        <w:tc>
          <w:tcPr>
            <w:tcW w:w="718" w:type="dxa"/>
            <w:vAlign w:val="center"/>
          </w:tcPr>
          <w:p w14:paraId="0B44616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7.2</w:t>
            </w:r>
          </w:p>
        </w:tc>
        <w:tc>
          <w:tcPr>
            <w:tcW w:w="711" w:type="dxa"/>
            <w:vAlign w:val="center"/>
          </w:tcPr>
          <w:p w14:paraId="5958DDA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29.5</w:t>
            </w:r>
          </w:p>
        </w:tc>
        <w:tc>
          <w:tcPr>
            <w:tcW w:w="2414" w:type="dxa"/>
            <w:vAlign w:val="center"/>
          </w:tcPr>
          <w:p w14:paraId="413B56B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CO</w:t>
            </w:r>
          </w:p>
        </w:tc>
      </w:tr>
      <w:tr w:rsidR="00D04ACC" w:rsidRPr="00BF02E2" w14:paraId="3D9C1067" w14:textId="77777777" w:rsidTr="005B0975">
        <w:trPr>
          <w:jc w:val="center"/>
        </w:trPr>
        <w:tc>
          <w:tcPr>
            <w:tcW w:w="2652" w:type="dxa"/>
            <w:vAlign w:val="center"/>
          </w:tcPr>
          <w:p w14:paraId="07D5EAA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南京宗宇石化公司</w:t>
            </w:r>
          </w:p>
        </w:tc>
        <w:tc>
          <w:tcPr>
            <w:tcW w:w="2013" w:type="dxa"/>
            <w:vAlign w:val="center"/>
          </w:tcPr>
          <w:p w14:paraId="3496F3B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石油树脂</w:t>
            </w:r>
          </w:p>
        </w:tc>
        <w:tc>
          <w:tcPr>
            <w:tcW w:w="778" w:type="dxa"/>
            <w:vAlign w:val="center"/>
          </w:tcPr>
          <w:p w14:paraId="1E10631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31.2</w:t>
            </w:r>
          </w:p>
        </w:tc>
        <w:tc>
          <w:tcPr>
            <w:tcW w:w="718" w:type="dxa"/>
            <w:vAlign w:val="center"/>
          </w:tcPr>
          <w:p w14:paraId="75B51D6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w:t>
            </w:r>
          </w:p>
        </w:tc>
        <w:tc>
          <w:tcPr>
            <w:tcW w:w="711" w:type="dxa"/>
            <w:vAlign w:val="center"/>
          </w:tcPr>
          <w:p w14:paraId="4035C1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20.8</w:t>
            </w:r>
          </w:p>
        </w:tc>
        <w:tc>
          <w:tcPr>
            <w:tcW w:w="2414" w:type="dxa"/>
            <w:vAlign w:val="center"/>
          </w:tcPr>
          <w:p w14:paraId="695D5BE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r>
      <w:tr w:rsidR="00D04ACC" w:rsidRPr="00BF02E2" w14:paraId="78C6D501" w14:textId="77777777" w:rsidTr="005B0975">
        <w:trPr>
          <w:jc w:val="center"/>
        </w:trPr>
        <w:tc>
          <w:tcPr>
            <w:tcW w:w="2652" w:type="dxa"/>
            <w:vAlign w:val="center"/>
          </w:tcPr>
          <w:p w14:paraId="272E049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南京长江涂料有限公司</w:t>
            </w:r>
          </w:p>
        </w:tc>
        <w:tc>
          <w:tcPr>
            <w:tcW w:w="2013" w:type="dxa"/>
            <w:vAlign w:val="center"/>
          </w:tcPr>
          <w:p w14:paraId="2B726E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油漆</w:t>
            </w:r>
          </w:p>
        </w:tc>
        <w:tc>
          <w:tcPr>
            <w:tcW w:w="778" w:type="dxa"/>
            <w:vAlign w:val="center"/>
          </w:tcPr>
          <w:p w14:paraId="5FFFF1D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0.41</w:t>
            </w:r>
          </w:p>
        </w:tc>
        <w:tc>
          <w:tcPr>
            <w:tcW w:w="718" w:type="dxa"/>
            <w:vAlign w:val="center"/>
          </w:tcPr>
          <w:p w14:paraId="78EED1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7CF849B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C31AD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二甲苯、甲苯</w:t>
            </w:r>
          </w:p>
        </w:tc>
      </w:tr>
      <w:tr w:rsidR="00D04ACC" w:rsidRPr="00BF02E2" w14:paraId="39469429" w14:textId="77777777" w:rsidTr="005B0975">
        <w:trPr>
          <w:jc w:val="center"/>
        </w:trPr>
        <w:tc>
          <w:tcPr>
            <w:tcW w:w="2652" w:type="dxa"/>
            <w:vAlign w:val="center"/>
          </w:tcPr>
          <w:p w14:paraId="7EE678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南京太化化工有限公司</w:t>
            </w:r>
          </w:p>
        </w:tc>
        <w:tc>
          <w:tcPr>
            <w:tcW w:w="2013" w:type="dxa"/>
            <w:vAlign w:val="center"/>
          </w:tcPr>
          <w:p w14:paraId="6AB550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表面活性剂</w:t>
            </w:r>
          </w:p>
        </w:tc>
        <w:tc>
          <w:tcPr>
            <w:tcW w:w="778" w:type="dxa"/>
            <w:vAlign w:val="center"/>
          </w:tcPr>
          <w:p w14:paraId="48F04E1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45F0252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8CDA1A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3C0749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甲醇、苯酚、苯乙烯</w:t>
            </w:r>
          </w:p>
        </w:tc>
      </w:tr>
      <w:tr w:rsidR="00D04ACC" w:rsidRPr="00BF02E2" w14:paraId="6B4CC03F" w14:textId="77777777" w:rsidTr="005B0975">
        <w:trPr>
          <w:jc w:val="center"/>
        </w:trPr>
        <w:tc>
          <w:tcPr>
            <w:tcW w:w="2652" w:type="dxa"/>
            <w:vAlign w:val="center"/>
          </w:tcPr>
          <w:p w14:paraId="63AEBCB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南京制药厂有限公司</w:t>
            </w:r>
          </w:p>
        </w:tc>
        <w:tc>
          <w:tcPr>
            <w:tcW w:w="2013" w:type="dxa"/>
            <w:vAlign w:val="center"/>
          </w:tcPr>
          <w:p w14:paraId="418B825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吡喹酮、阿斯匹林</w:t>
            </w:r>
          </w:p>
        </w:tc>
        <w:tc>
          <w:tcPr>
            <w:tcW w:w="778" w:type="dxa"/>
            <w:vAlign w:val="center"/>
          </w:tcPr>
          <w:p w14:paraId="2013273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19D4D90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597A0A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4FB648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甲苯、</w:t>
            </w:r>
            <w:r w:rsidRPr="00BF02E2">
              <w:rPr>
                <w:rFonts w:ascii="Times New Roman" w:eastAsia="宋体" w:hAnsi="Times New Roman" w:cs="Times New Roman"/>
                <w:bCs/>
                <w:sz w:val="18"/>
                <w:szCs w:val="18"/>
              </w:rPr>
              <w:t>HCl</w:t>
            </w:r>
          </w:p>
        </w:tc>
      </w:tr>
      <w:tr w:rsidR="00D04ACC" w:rsidRPr="00BF02E2" w14:paraId="0D604CEB" w14:textId="77777777" w:rsidTr="005B0975">
        <w:trPr>
          <w:jc w:val="center"/>
        </w:trPr>
        <w:tc>
          <w:tcPr>
            <w:tcW w:w="2652" w:type="dxa"/>
            <w:vAlign w:val="center"/>
          </w:tcPr>
          <w:p w14:paraId="7A78210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南京白敬宇制药有限公司</w:t>
            </w:r>
          </w:p>
        </w:tc>
        <w:tc>
          <w:tcPr>
            <w:tcW w:w="2013" w:type="dxa"/>
            <w:vAlign w:val="center"/>
          </w:tcPr>
          <w:p w14:paraId="6D98EC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原料药</w:t>
            </w:r>
          </w:p>
        </w:tc>
        <w:tc>
          <w:tcPr>
            <w:tcW w:w="778" w:type="dxa"/>
            <w:vAlign w:val="center"/>
          </w:tcPr>
          <w:p w14:paraId="1EC06E4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5753677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35B6347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2A07EEC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甲醇、粉尘</w:t>
            </w:r>
          </w:p>
        </w:tc>
      </w:tr>
      <w:tr w:rsidR="00D04ACC" w:rsidRPr="00BF02E2" w14:paraId="0C522B4A" w14:textId="77777777" w:rsidTr="005B0975">
        <w:trPr>
          <w:jc w:val="center"/>
        </w:trPr>
        <w:tc>
          <w:tcPr>
            <w:tcW w:w="2652" w:type="dxa"/>
            <w:vAlign w:val="center"/>
          </w:tcPr>
          <w:p w14:paraId="42739A2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南京胜科水务有限公司</w:t>
            </w:r>
          </w:p>
        </w:tc>
        <w:tc>
          <w:tcPr>
            <w:tcW w:w="2013" w:type="dxa"/>
            <w:vAlign w:val="center"/>
          </w:tcPr>
          <w:p w14:paraId="67EEA3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园区污水处理厂</w:t>
            </w:r>
          </w:p>
        </w:tc>
        <w:tc>
          <w:tcPr>
            <w:tcW w:w="778" w:type="dxa"/>
            <w:vAlign w:val="center"/>
          </w:tcPr>
          <w:p w14:paraId="48F55A0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78C3A2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99FC21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0E495C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r>
      <w:tr w:rsidR="00D04ACC" w:rsidRPr="00BF02E2" w14:paraId="13DD1552" w14:textId="77777777" w:rsidTr="005B0975">
        <w:trPr>
          <w:jc w:val="center"/>
        </w:trPr>
        <w:tc>
          <w:tcPr>
            <w:tcW w:w="2652" w:type="dxa"/>
            <w:vAlign w:val="center"/>
          </w:tcPr>
          <w:p w14:paraId="47537A7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化工园热电有限公司</w:t>
            </w:r>
          </w:p>
        </w:tc>
        <w:tc>
          <w:tcPr>
            <w:tcW w:w="2013" w:type="dxa"/>
            <w:vAlign w:val="center"/>
          </w:tcPr>
          <w:p w14:paraId="688D229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热能、电能</w:t>
            </w:r>
          </w:p>
        </w:tc>
        <w:tc>
          <w:tcPr>
            <w:tcW w:w="778" w:type="dxa"/>
            <w:vAlign w:val="center"/>
          </w:tcPr>
          <w:p w14:paraId="097581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3167</w:t>
            </w:r>
          </w:p>
        </w:tc>
        <w:tc>
          <w:tcPr>
            <w:tcW w:w="718" w:type="dxa"/>
            <w:vAlign w:val="center"/>
          </w:tcPr>
          <w:p w14:paraId="7BE998A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2722</w:t>
            </w:r>
          </w:p>
        </w:tc>
        <w:tc>
          <w:tcPr>
            <w:tcW w:w="711" w:type="dxa"/>
            <w:vAlign w:val="center"/>
          </w:tcPr>
          <w:p w14:paraId="4B9126F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5091</w:t>
            </w:r>
          </w:p>
        </w:tc>
        <w:tc>
          <w:tcPr>
            <w:tcW w:w="2414" w:type="dxa"/>
            <w:vAlign w:val="center"/>
          </w:tcPr>
          <w:p w14:paraId="1A8FA5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r>
      <w:tr w:rsidR="00D04ACC" w:rsidRPr="00BF02E2" w14:paraId="345D453A" w14:textId="77777777" w:rsidTr="005B0975">
        <w:trPr>
          <w:jc w:val="center"/>
        </w:trPr>
        <w:tc>
          <w:tcPr>
            <w:tcW w:w="2652" w:type="dxa"/>
            <w:vAlign w:val="center"/>
          </w:tcPr>
          <w:p w14:paraId="2387A25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高正农用化学品有限公司</w:t>
            </w:r>
          </w:p>
        </w:tc>
        <w:tc>
          <w:tcPr>
            <w:tcW w:w="2013" w:type="dxa"/>
            <w:vAlign w:val="center"/>
          </w:tcPr>
          <w:p w14:paraId="256AA16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农药中间体</w:t>
            </w:r>
          </w:p>
        </w:tc>
        <w:tc>
          <w:tcPr>
            <w:tcW w:w="778" w:type="dxa"/>
            <w:vAlign w:val="center"/>
          </w:tcPr>
          <w:p w14:paraId="06BE5A5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4F9D5DE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3274E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5ED86E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甲醇、甲苯、二甲苯、</w:t>
            </w:r>
            <w:r w:rsidRPr="00BF02E2">
              <w:rPr>
                <w:rFonts w:ascii="Times New Roman" w:eastAsia="宋体" w:hAnsi="Times New Roman" w:cs="Times New Roman"/>
                <w:bCs/>
                <w:sz w:val="18"/>
                <w:szCs w:val="18"/>
              </w:rPr>
              <w:t>DMF</w:t>
            </w:r>
          </w:p>
        </w:tc>
      </w:tr>
      <w:tr w:rsidR="00D04ACC" w:rsidRPr="00BF02E2" w14:paraId="054946EB" w14:textId="77777777" w:rsidTr="005B0975">
        <w:trPr>
          <w:jc w:val="center"/>
        </w:trPr>
        <w:tc>
          <w:tcPr>
            <w:tcW w:w="2652" w:type="dxa"/>
            <w:vAlign w:val="center"/>
          </w:tcPr>
          <w:p w14:paraId="79359EE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塞拉尼斯（南京）化工有限公司</w:t>
            </w:r>
          </w:p>
        </w:tc>
        <w:tc>
          <w:tcPr>
            <w:tcW w:w="2013" w:type="dxa"/>
            <w:vAlign w:val="center"/>
          </w:tcPr>
          <w:p w14:paraId="191E062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醋酸</w:t>
            </w:r>
          </w:p>
        </w:tc>
        <w:tc>
          <w:tcPr>
            <w:tcW w:w="778" w:type="dxa"/>
            <w:vAlign w:val="center"/>
          </w:tcPr>
          <w:p w14:paraId="2FDE879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704970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5621D17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2.96</w:t>
            </w:r>
          </w:p>
        </w:tc>
        <w:tc>
          <w:tcPr>
            <w:tcW w:w="2414" w:type="dxa"/>
            <w:vAlign w:val="center"/>
          </w:tcPr>
          <w:p w14:paraId="6A6D7C5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醋酸、甲醇、</w:t>
            </w:r>
            <w:r w:rsidRPr="00BF02E2">
              <w:rPr>
                <w:rFonts w:ascii="Times New Roman" w:eastAsia="宋体" w:hAnsi="Times New Roman" w:cs="Times New Roman"/>
                <w:bCs/>
                <w:sz w:val="18"/>
                <w:szCs w:val="18"/>
              </w:rPr>
              <w:t>CO</w:t>
            </w:r>
          </w:p>
        </w:tc>
      </w:tr>
      <w:tr w:rsidR="00D04ACC" w:rsidRPr="00BF02E2" w14:paraId="076B6744" w14:textId="77777777" w:rsidTr="005B0975">
        <w:trPr>
          <w:jc w:val="center"/>
        </w:trPr>
        <w:tc>
          <w:tcPr>
            <w:tcW w:w="2652" w:type="dxa"/>
            <w:vAlign w:val="center"/>
          </w:tcPr>
          <w:p w14:paraId="673269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中国林科院林化所南京科技开发总公司</w:t>
            </w:r>
          </w:p>
        </w:tc>
        <w:tc>
          <w:tcPr>
            <w:tcW w:w="2013" w:type="dxa"/>
            <w:vAlign w:val="center"/>
          </w:tcPr>
          <w:p w14:paraId="13FCD2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聚丙烯酸酯乳液等</w:t>
            </w:r>
          </w:p>
        </w:tc>
        <w:tc>
          <w:tcPr>
            <w:tcW w:w="778" w:type="dxa"/>
            <w:vAlign w:val="center"/>
          </w:tcPr>
          <w:p w14:paraId="65181A4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8B61C3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D6664A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4C30CE6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苯乙烯、甲醇</w:t>
            </w:r>
          </w:p>
        </w:tc>
      </w:tr>
      <w:tr w:rsidR="00D04ACC" w:rsidRPr="00BF02E2" w14:paraId="7D373EEB" w14:textId="77777777" w:rsidTr="005B0975">
        <w:trPr>
          <w:jc w:val="center"/>
        </w:trPr>
        <w:tc>
          <w:tcPr>
            <w:tcW w:w="2652" w:type="dxa"/>
            <w:vAlign w:val="center"/>
          </w:tcPr>
          <w:p w14:paraId="3E655C5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南京红太阳生物化学有限公司</w:t>
            </w:r>
          </w:p>
        </w:tc>
        <w:tc>
          <w:tcPr>
            <w:tcW w:w="2013" w:type="dxa"/>
            <w:vAlign w:val="center"/>
          </w:tcPr>
          <w:p w14:paraId="5195529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百草枯</w:t>
            </w:r>
          </w:p>
        </w:tc>
        <w:tc>
          <w:tcPr>
            <w:tcW w:w="778" w:type="dxa"/>
            <w:vAlign w:val="center"/>
          </w:tcPr>
          <w:p w14:paraId="688F7AB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0.183</w:t>
            </w:r>
          </w:p>
        </w:tc>
        <w:tc>
          <w:tcPr>
            <w:tcW w:w="718" w:type="dxa"/>
            <w:vAlign w:val="center"/>
          </w:tcPr>
          <w:p w14:paraId="6364DB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0.936</w:t>
            </w:r>
          </w:p>
        </w:tc>
        <w:tc>
          <w:tcPr>
            <w:tcW w:w="711" w:type="dxa"/>
            <w:vAlign w:val="center"/>
          </w:tcPr>
          <w:p w14:paraId="2F39863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0.53</w:t>
            </w:r>
          </w:p>
        </w:tc>
        <w:tc>
          <w:tcPr>
            <w:tcW w:w="2414" w:type="dxa"/>
            <w:vAlign w:val="center"/>
          </w:tcPr>
          <w:p w14:paraId="4CDE0A2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w:t>
            </w:r>
            <w:r w:rsidRPr="00BF02E2">
              <w:rPr>
                <w:rFonts w:ascii="Times New Roman" w:eastAsia="宋体" w:hAnsi="Times New Roman" w:cs="Times New Roman"/>
                <w:bCs/>
                <w:sz w:val="18"/>
                <w:szCs w:val="18"/>
              </w:rPr>
              <w:t>HCL</w:t>
            </w:r>
          </w:p>
        </w:tc>
      </w:tr>
      <w:tr w:rsidR="00D04ACC" w:rsidRPr="00BF02E2" w14:paraId="00EDAC2E" w14:textId="77777777" w:rsidTr="005B0975">
        <w:trPr>
          <w:jc w:val="center"/>
        </w:trPr>
        <w:tc>
          <w:tcPr>
            <w:tcW w:w="2652" w:type="dxa"/>
            <w:vAlign w:val="center"/>
          </w:tcPr>
          <w:p w14:paraId="4B75C0A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新仁信化工有限公司</w:t>
            </w:r>
          </w:p>
        </w:tc>
        <w:tc>
          <w:tcPr>
            <w:tcW w:w="2013" w:type="dxa"/>
            <w:vAlign w:val="center"/>
          </w:tcPr>
          <w:p w14:paraId="7F6C5CC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三氟已酰己酸己酯</w:t>
            </w:r>
          </w:p>
        </w:tc>
        <w:tc>
          <w:tcPr>
            <w:tcW w:w="778" w:type="dxa"/>
            <w:vAlign w:val="center"/>
          </w:tcPr>
          <w:p w14:paraId="7B2FE1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76F69FE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E6276A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26ED4F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乙醇、</w:t>
            </w:r>
            <w:r w:rsidRPr="00BF02E2">
              <w:rPr>
                <w:rFonts w:ascii="Times New Roman" w:eastAsia="宋体" w:hAnsi="Times New Roman" w:cs="Times New Roman"/>
                <w:bCs/>
                <w:sz w:val="18"/>
                <w:szCs w:val="18"/>
              </w:rPr>
              <w:t>HCL</w:t>
            </w:r>
          </w:p>
        </w:tc>
      </w:tr>
      <w:tr w:rsidR="00D04ACC" w:rsidRPr="00BF02E2" w14:paraId="7DADF3E8" w14:textId="77777777" w:rsidTr="005B0975">
        <w:trPr>
          <w:jc w:val="center"/>
        </w:trPr>
        <w:tc>
          <w:tcPr>
            <w:tcW w:w="2652" w:type="dxa"/>
            <w:vAlign w:val="center"/>
          </w:tcPr>
          <w:p w14:paraId="38F3120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红宝丽股份有限公司</w:t>
            </w:r>
          </w:p>
        </w:tc>
        <w:tc>
          <w:tcPr>
            <w:tcW w:w="2013" w:type="dxa"/>
            <w:vAlign w:val="center"/>
          </w:tcPr>
          <w:p w14:paraId="6006EAD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异丙醇胺</w:t>
            </w:r>
          </w:p>
        </w:tc>
        <w:tc>
          <w:tcPr>
            <w:tcW w:w="778" w:type="dxa"/>
            <w:vAlign w:val="center"/>
          </w:tcPr>
          <w:p w14:paraId="046CE33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054D6D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31C3FD7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46DF402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环氧丙烷</w:t>
            </w:r>
          </w:p>
        </w:tc>
      </w:tr>
      <w:tr w:rsidR="00D04ACC" w:rsidRPr="00BF02E2" w14:paraId="1A2A474D" w14:textId="77777777" w:rsidTr="005B0975">
        <w:trPr>
          <w:jc w:val="center"/>
        </w:trPr>
        <w:tc>
          <w:tcPr>
            <w:tcW w:w="2652" w:type="dxa"/>
            <w:vAlign w:val="center"/>
          </w:tcPr>
          <w:p w14:paraId="15730B4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南京福昌化工残渣处理公司</w:t>
            </w:r>
          </w:p>
        </w:tc>
        <w:tc>
          <w:tcPr>
            <w:tcW w:w="2013" w:type="dxa"/>
            <w:vAlign w:val="center"/>
          </w:tcPr>
          <w:p w14:paraId="7983C61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PTA</w:t>
            </w:r>
            <w:r w:rsidRPr="00BF02E2">
              <w:rPr>
                <w:rFonts w:ascii="Times New Roman" w:eastAsia="宋体" w:hAnsi="Times New Roman" w:cs="Times New Roman"/>
                <w:bCs/>
                <w:sz w:val="18"/>
                <w:szCs w:val="18"/>
              </w:rPr>
              <w:t>残渣焚烧</w:t>
            </w:r>
          </w:p>
        </w:tc>
        <w:tc>
          <w:tcPr>
            <w:tcW w:w="778" w:type="dxa"/>
            <w:vAlign w:val="center"/>
          </w:tcPr>
          <w:p w14:paraId="4F53DF9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w:t>
            </w:r>
          </w:p>
        </w:tc>
        <w:tc>
          <w:tcPr>
            <w:tcW w:w="718" w:type="dxa"/>
            <w:vAlign w:val="center"/>
          </w:tcPr>
          <w:p w14:paraId="5FB4649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0.936</w:t>
            </w:r>
          </w:p>
        </w:tc>
        <w:tc>
          <w:tcPr>
            <w:tcW w:w="711" w:type="dxa"/>
            <w:vAlign w:val="center"/>
          </w:tcPr>
          <w:p w14:paraId="2682CC9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0.53</w:t>
            </w:r>
          </w:p>
        </w:tc>
        <w:tc>
          <w:tcPr>
            <w:tcW w:w="2414" w:type="dxa"/>
            <w:vAlign w:val="center"/>
          </w:tcPr>
          <w:p w14:paraId="02EEB1D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CO</w:t>
            </w:r>
            <w:r w:rsidRPr="00BF02E2">
              <w:rPr>
                <w:rFonts w:ascii="Times New Roman" w:eastAsia="宋体" w:hAnsi="Times New Roman" w:cs="Times New Roman"/>
                <w:bCs/>
                <w:sz w:val="18"/>
                <w:szCs w:val="18"/>
              </w:rPr>
              <w:t>、烃类</w:t>
            </w:r>
          </w:p>
        </w:tc>
      </w:tr>
      <w:tr w:rsidR="00D04ACC" w:rsidRPr="00BF02E2" w14:paraId="0E258C15" w14:textId="77777777" w:rsidTr="005B0975">
        <w:trPr>
          <w:jc w:val="center"/>
        </w:trPr>
        <w:tc>
          <w:tcPr>
            <w:tcW w:w="2652" w:type="dxa"/>
            <w:vAlign w:val="center"/>
          </w:tcPr>
          <w:p w14:paraId="62FE0A8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南京长江江宇石化有限公司</w:t>
            </w:r>
          </w:p>
        </w:tc>
        <w:tc>
          <w:tcPr>
            <w:tcW w:w="2013" w:type="dxa"/>
            <w:vAlign w:val="center"/>
          </w:tcPr>
          <w:p w14:paraId="46E788D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加氢凡士林</w:t>
            </w:r>
          </w:p>
        </w:tc>
        <w:tc>
          <w:tcPr>
            <w:tcW w:w="778" w:type="dxa"/>
            <w:vAlign w:val="center"/>
          </w:tcPr>
          <w:p w14:paraId="3B79236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314FFFF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51B362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FF9D32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硫化氢、氨</w:t>
            </w:r>
          </w:p>
        </w:tc>
      </w:tr>
      <w:tr w:rsidR="00D04ACC" w:rsidRPr="00BF02E2" w14:paraId="3F14A7E2" w14:textId="77777777" w:rsidTr="005B0975">
        <w:trPr>
          <w:jc w:val="center"/>
        </w:trPr>
        <w:tc>
          <w:tcPr>
            <w:tcW w:w="2652" w:type="dxa"/>
            <w:vAlign w:val="center"/>
          </w:tcPr>
          <w:p w14:paraId="517BB51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江苏中旗化工有限公司</w:t>
            </w:r>
          </w:p>
        </w:tc>
        <w:tc>
          <w:tcPr>
            <w:tcW w:w="2013" w:type="dxa"/>
            <w:vAlign w:val="center"/>
          </w:tcPr>
          <w:p w14:paraId="11DF9E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氯氟吡氧乙酸原药等</w:t>
            </w:r>
          </w:p>
        </w:tc>
        <w:tc>
          <w:tcPr>
            <w:tcW w:w="778" w:type="dxa"/>
            <w:vAlign w:val="center"/>
          </w:tcPr>
          <w:p w14:paraId="4ACFAE1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1C55DD2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51106B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193C73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氨、甲苯、</w:t>
            </w:r>
            <w:r w:rsidRPr="00BF02E2">
              <w:rPr>
                <w:rFonts w:ascii="Times New Roman" w:eastAsia="宋体" w:hAnsi="Times New Roman" w:cs="Times New Roman"/>
                <w:bCs/>
                <w:sz w:val="18"/>
                <w:szCs w:val="18"/>
              </w:rPr>
              <w:t>HCL</w:t>
            </w:r>
            <w:r w:rsidRPr="00BF02E2">
              <w:rPr>
                <w:rFonts w:ascii="Times New Roman" w:eastAsia="宋体" w:hAnsi="Times New Roman" w:cs="Times New Roman"/>
                <w:bCs/>
                <w:sz w:val="18"/>
                <w:szCs w:val="18"/>
              </w:rPr>
              <w:t>、二氯乙烷、乙醇等</w:t>
            </w:r>
          </w:p>
        </w:tc>
      </w:tr>
      <w:tr w:rsidR="00D04ACC" w:rsidRPr="00BF02E2" w14:paraId="4E8536D0" w14:textId="77777777" w:rsidTr="005B0975">
        <w:trPr>
          <w:jc w:val="center"/>
        </w:trPr>
        <w:tc>
          <w:tcPr>
            <w:tcW w:w="2652" w:type="dxa"/>
            <w:vAlign w:val="center"/>
          </w:tcPr>
          <w:p w14:paraId="16795DA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德纳（南京）化工有限公司</w:t>
            </w:r>
          </w:p>
        </w:tc>
        <w:tc>
          <w:tcPr>
            <w:tcW w:w="2013" w:type="dxa"/>
            <w:vAlign w:val="center"/>
          </w:tcPr>
          <w:p w14:paraId="4909726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间苯二甲腈</w:t>
            </w:r>
          </w:p>
        </w:tc>
        <w:tc>
          <w:tcPr>
            <w:tcW w:w="778" w:type="dxa"/>
            <w:vAlign w:val="center"/>
          </w:tcPr>
          <w:p w14:paraId="0A76CAD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A5133E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841514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2CD6FBC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氨、氰化物、甲醇</w:t>
            </w:r>
          </w:p>
        </w:tc>
      </w:tr>
      <w:tr w:rsidR="00D04ACC" w:rsidRPr="00BF02E2" w14:paraId="1B4530B4" w14:textId="77777777" w:rsidTr="005B0975">
        <w:trPr>
          <w:jc w:val="center"/>
        </w:trPr>
        <w:tc>
          <w:tcPr>
            <w:tcW w:w="2652" w:type="dxa"/>
            <w:vAlign w:val="center"/>
          </w:tcPr>
          <w:p w14:paraId="6794B4A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南京宝淳化工有限公司</w:t>
            </w:r>
          </w:p>
        </w:tc>
        <w:tc>
          <w:tcPr>
            <w:tcW w:w="2013" w:type="dxa"/>
            <w:vAlign w:val="center"/>
          </w:tcPr>
          <w:p w14:paraId="4EE29A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异丙醇胺</w:t>
            </w:r>
          </w:p>
        </w:tc>
        <w:tc>
          <w:tcPr>
            <w:tcW w:w="778" w:type="dxa"/>
            <w:vAlign w:val="center"/>
          </w:tcPr>
          <w:p w14:paraId="6648069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7431F33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3B4DA5A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2CD8FBE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w:t>
            </w:r>
          </w:p>
        </w:tc>
      </w:tr>
      <w:tr w:rsidR="00D04ACC" w:rsidRPr="00BF02E2" w14:paraId="04C248C2" w14:textId="77777777" w:rsidTr="005B0975">
        <w:trPr>
          <w:jc w:val="center"/>
        </w:trPr>
        <w:tc>
          <w:tcPr>
            <w:tcW w:w="2652" w:type="dxa"/>
            <w:vAlign w:val="center"/>
          </w:tcPr>
          <w:p w14:paraId="486A240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惠生（南京）化工有限公司</w:t>
            </w:r>
          </w:p>
        </w:tc>
        <w:tc>
          <w:tcPr>
            <w:tcW w:w="2013" w:type="dxa"/>
            <w:vAlign w:val="center"/>
          </w:tcPr>
          <w:p w14:paraId="2AF635E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CO</w:t>
            </w:r>
          </w:p>
        </w:tc>
        <w:tc>
          <w:tcPr>
            <w:tcW w:w="778" w:type="dxa"/>
            <w:vAlign w:val="center"/>
          </w:tcPr>
          <w:p w14:paraId="427ED2A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w:t>
            </w:r>
          </w:p>
        </w:tc>
        <w:tc>
          <w:tcPr>
            <w:tcW w:w="718" w:type="dxa"/>
            <w:vAlign w:val="center"/>
          </w:tcPr>
          <w:p w14:paraId="16654F6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47A3F55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808CD8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H</w:t>
            </w:r>
            <w:r w:rsidRPr="00BF02E2">
              <w:rPr>
                <w:rFonts w:ascii="Times New Roman" w:eastAsia="宋体" w:hAnsi="Times New Roman" w:cs="Times New Roman"/>
                <w:bCs/>
                <w:sz w:val="18"/>
                <w:szCs w:val="18"/>
                <w:vertAlign w:val="subscript"/>
              </w:rPr>
              <w:t>2</w:t>
            </w:r>
            <w:r w:rsidRPr="00BF02E2">
              <w:rPr>
                <w:rFonts w:ascii="Times New Roman" w:eastAsia="宋体" w:hAnsi="Times New Roman" w:cs="Times New Roman"/>
                <w:bCs/>
                <w:sz w:val="18"/>
                <w:szCs w:val="18"/>
              </w:rPr>
              <w:t>S</w:t>
            </w:r>
            <w:r w:rsidRPr="00BF02E2">
              <w:rPr>
                <w:rFonts w:ascii="Times New Roman" w:eastAsia="宋体" w:hAnsi="Times New Roman" w:cs="Times New Roman"/>
                <w:bCs/>
                <w:sz w:val="18"/>
                <w:szCs w:val="18"/>
              </w:rPr>
              <w:t>、甲醇</w:t>
            </w:r>
          </w:p>
        </w:tc>
      </w:tr>
      <w:tr w:rsidR="00D04ACC" w:rsidRPr="00BF02E2" w14:paraId="5964F551" w14:textId="77777777" w:rsidTr="005B0975">
        <w:trPr>
          <w:jc w:val="center"/>
        </w:trPr>
        <w:tc>
          <w:tcPr>
            <w:tcW w:w="2652" w:type="dxa"/>
            <w:vAlign w:val="center"/>
          </w:tcPr>
          <w:p w14:paraId="2C6DE65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南京扬子石化公司金浦橡胶有限公司</w:t>
            </w:r>
          </w:p>
        </w:tc>
        <w:tc>
          <w:tcPr>
            <w:tcW w:w="2013" w:type="dxa"/>
            <w:vAlign w:val="center"/>
          </w:tcPr>
          <w:p w14:paraId="0F29488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丁苯橡胶</w:t>
            </w:r>
          </w:p>
        </w:tc>
        <w:tc>
          <w:tcPr>
            <w:tcW w:w="778" w:type="dxa"/>
            <w:vAlign w:val="center"/>
          </w:tcPr>
          <w:p w14:paraId="3DCF549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55ED8CA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53AEF4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10F9C77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苯乙烯</w:t>
            </w:r>
          </w:p>
        </w:tc>
      </w:tr>
      <w:tr w:rsidR="00D04ACC" w:rsidRPr="00BF02E2" w14:paraId="3562927C" w14:textId="77777777" w:rsidTr="005B0975">
        <w:trPr>
          <w:jc w:val="center"/>
        </w:trPr>
        <w:tc>
          <w:tcPr>
            <w:tcW w:w="2652" w:type="dxa"/>
            <w:vAlign w:val="center"/>
          </w:tcPr>
          <w:p w14:paraId="1124184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w:t>
            </w:r>
            <w:r w:rsidRPr="00BF02E2">
              <w:rPr>
                <w:rFonts w:ascii="Times New Roman" w:eastAsia="宋体" w:hAnsi="Times New Roman" w:cs="Times New Roman"/>
                <w:bCs/>
                <w:sz w:val="18"/>
                <w:szCs w:val="18"/>
              </w:rPr>
              <w:t>-BP</w:t>
            </w:r>
            <w:r w:rsidRPr="00BF02E2">
              <w:rPr>
                <w:rFonts w:ascii="Times New Roman" w:eastAsia="宋体" w:hAnsi="Times New Roman" w:cs="Times New Roman"/>
                <w:bCs/>
                <w:sz w:val="18"/>
                <w:szCs w:val="18"/>
              </w:rPr>
              <w:t>公司醋酸合资项目</w:t>
            </w:r>
          </w:p>
        </w:tc>
        <w:tc>
          <w:tcPr>
            <w:tcW w:w="2013" w:type="dxa"/>
            <w:vAlign w:val="center"/>
          </w:tcPr>
          <w:p w14:paraId="30C3BB8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醋酸</w:t>
            </w:r>
          </w:p>
        </w:tc>
        <w:tc>
          <w:tcPr>
            <w:tcW w:w="778" w:type="dxa"/>
            <w:vAlign w:val="center"/>
          </w:tcPr>
          <w:p w14:paraId="5FFCEC5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0.2</w:t>
            </w:r>
          </w:p>
        </w:tc>
        <w:tc>
          <w:tcPr>
            <w:tcW w:w="718" w:type="dxa"/>
            <w:vAlign w:val="center"/>
          </w:tcPr>
          <w:p w14:paraId="0503094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0882D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0.018</w:t>
            </w:r>
          </w:p>
        </w:tc>
        <w:tc>
          <w:tcPr>
            <w:tcW w:w="2414" w:type="dxa"/>
            <w:vAlign w:val="center"/>
          </w:tcPr>
          <w:p w14:paraId="633CFA7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醋酸</w:t>
            </w:r>
          </w:p>
        </w:tc>
      </w:tr>
      <w:tr w:rsidR="00D04ACC" w:rsidRPr="00BF02E2" w14:paraId="2734264A" w14:textId="77777777" w:rsidTr="005B0975">
        <w:trPr>
          <w:jc w:val="center"/>
        </w:trPr>
        <w:tc>
          <w:tcPr>
            <w:tcW w:w="2652" w:type="dxa"/>
            <w:vAlign w:val="center"/>
          </w:tcPr>
          <w:p w14:paraId="219A694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南京扬子伊士曼化工有限公司</w:t>
            </w:r>
          </w:p>
        </w:tc>
        <w:tc>
          <w:tcPr>
            <w:tcW w:w="2013" w:type="dxa"/>
            <w:vAlign w:val="center"/>
          </w:tcPr>
          <w:p w14:paraId="3BC6890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碳</w:t>
            </w:r>
            <w:r w:rsidRPr="00BF02E2">
              <w:rPr>
                <w:rFonts w:ascii="Times New Roman" w:eastAsia="宋体" w:hAnsi="Times New Roman" w:cs="Times New Roman"/>
                <w:bCs/>
                <w:sz w:val="18"/>
                <w:szCs w:val="18"/>
              </w:rPr>
              <w:t>5</w:t>
            </w:r>
            <w:r w:rsidRPr="00BF02E2">
              <w:rPr>
                <w:rFonts w:ascii="Times New Roman" w:eastAsia="宋体" w:hAnsi="Times New Roman" w:cs="Times New Roman"/>
                <w:bCs/>
                <w:sz w:val="18"/>
                <w:szCs w:val="18"/>
              </w:rPr>
              <w:t>树脂</w:t>
            </w:r>
          </w:p>
        </w:tc>
        <w:tc>
          <w:tcPr>
            <w:tcW w:w="778" w:type="dxa"/>
            <w:vAlign w:val="center"/>
          </w:tcPr>
          <w:p w14:paraId="4A8404D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1.5077</w:t>
            </w:r>
          </w:p>
        </w:tc>
        <w:tc>
          <w:tcPr>
            <w:tcW w:w="718" w:type="dxa"/>
            <w:vAlign w:val="center"/>
          </w:tcPr>
          <w:p w14:paraId="45BAC5D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945584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6.1145</w:t>
            </w:r>
          </w:p>
        </w:tc>
        <w:tc>
          <w:tcPr>
            <w:tcW w:w="2414" w:type="dxa"/>
            <w:vAlign w:val="center"/>
          </w:tcPr>
          <w:p w14:paraId="645836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w:t>
            </w:r>
          </w:p>
        </w:tc>
      </w:tr>
      <w:tr w:rsidR="00D04ACC" w:rsidRPr="00BF02E2" w14:paraId="27108356" w14:textId="77777777" w:rsidTr="005B0975">
        <w:trPr>
          <w:jc w:val="center"/>
        </w:trPr>
        <w:tc>
          <w:tcPr>
            <w:tcW w:w="2652" w:type="dxa"/>
            <w:vAlign w:val="center"/>
          </w:tcPr>
          <w:p w14:paraId="16ADA50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南京裕德恒精细化工公司</w:t>
            </w:r>
          </w:p>
        </w:tc>
        <w:tc>
          <w:tcPr>
            <w:tcW w:w="2013" w:type="dxa"/>
            <w:vAlign w:val="center"/>
          </w:tcPr>
          <w:p w14:paraId="1EA09D3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硅烷偶联剂</w:t>
            </w:r>
          </w:p>
        </w:tc>
        <w:tc>
          <w:tcPr>
            <w:tcW w:w="778" w:type="dxa"/>
            <w:vAlign w:val="center"/>
          </w:tcPr>
          <w:p w14:paraId="12BD00A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0.072</w:t>
            </w:r>
          </w:p>
        </w:tc>
        <w:tc>
          <w:tcPr>
            <w:tcW w:w="718" w:type="dxa"/>
            <w:vAlign w:val="center"/>
          </w:tcPr>
          <w:p w14:paraId="77CE07A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0.013</w:t>
            </w:r>
          </w:p>
        </w:tc>
        <w:tc>
          <w:tcPr>
            <w:tcW w:w="711" w:type="dxa"/>
            <w:vAlign w:val="center"/>
          </w:tcPr>
          <w:p w14:paraId="3608E32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0.099</w:t>
            </w:r>
          </w:p>
        </w:tc>
        <w:tc>
          <w:tcPr>
            <w:tcW w:w="2414" w:type="dxa"/>
            <w:vAlign w:val="center"/>
          </w:tcPr>
          <w:p w14:paraId="0DFFBD5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NH</w:t>
            </w:r>
            <w:r w:rsidRPr="00BF02E2">
              <w:rPr>
                <w:rFonts w:ascii="Times New Roman" w:eastAsia="宋体" w:hAnsi="Times New Roman" w:cs="Times New Roman"/>
                <w:bCs/>
                <w:sz w:val="18"/>
                <w:szCs w:val="18"/>
                <w:vertAlign w:val="subscript"/>
              </w:rPr>
              <w:t>3</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HCL</w:t>
            </w:r>
          </w:p>
        </w:tc>
      </w:tr>
      <w:tr w:rsidR="00D04ACC" w:rsidRPr="00BF02E2" w14:paraId="74509661" w14:textId="77777777" w:rsidTr="005B0975">
        <w:trPr>
          <w:jc w:val="center"/>
        </w:trPr>
        <w:tc>
          <w:tcPr>
            <w:tcW w:w="2652" w:type="dxa"/>
            <w:vAlign w:val="center"/>
          </w:tcPr>
          <w:p w14:paraId="3F8B38F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德斯达（南京）染料有限公司</w:t>
            </w:r>
          </w:p>
        </w:tc>
        <w:tc>
          <w:tcPr>
            <w:tcW w:w="2013" w:type="dxa"/>
            <w:vAlign w:val="center"/>
          </w:tcPr>
          <w:p w14:paraId="5B14EA1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染化料</w:t>
            </w:r>
          </w:p>
        </w:tc>
        <w:tc>
          <w:tcPr>
            <w:tcW w:w="778" w:type="dxa"/>
            <w:vAlign w:val="center"/>
          </w:tcPr>
          <w:p w14:paraId="4C6655F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CFBDE9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3597DB4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21.496</w:t>
            </w:r>
          </w:p>
        </w:tc>
        <w:tc>
          <w:tcPr>
            <w:tcW w:w="2414" w:type="dxa"/>
            <w:vAlign w:val="center"/>
          </w:tcPr>
          <w:p w14:paraId="1DC39C5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HCL</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CL</w:t>
            </w:r>
            <w:r w:rsidRPr="00BF02E2">
              <w:rPr>
                <w:rFonts w:ascii="Times New Roman" w:eastAsia="宋体" w:hAnsi="Times New Roman" w:cs="Times New Roman"/>
                <w:bCs/>
                <w:sz w:val="18"/>
                <w:szCs w:val="18"/>
                <w:vertAlign w:val="subscript"/>
              </w:rPr>
              <w:t>2</w:t>
            </w:r>
            <w:r w:rsidRPr="00BF02E2">
              <w:rPr>
                <w:rFonts w:ascii="Times New Roman" w:eastAsia="宋体" w:hAnsi="Times New Roman" w:cs="Times New Roman"/>
                <w:bCs/>
                <w:sz w:val="18"/>
                <w:szCs w:val="18"/>
              </w:rPr>
              <w:t>、粉尘</w:t>
            </w:r>
          </w:p>
        </w:tc>
      </w:tr>
      <w:tr w:rsidR="00D04ACC" w:rsidRPr="00BF02E2" w14:paraId="7C28592C" w14:textId="77777777" w:rsidTr="005B0975">
        <w:trPr>
          <w:jc w:val="center"/>
        </w:trPr>
        <w:tc>
          <w:tcPr>
            <w:tcW w:w="2652" w:type="dxa"/>
            <w:vAlign w:val="center"/>
          </w:tcPr>
          <w:p w14:paraId="52A607F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lastRenderedPageBreak/>
              <w:t>南京敦阳化工有限公司</w:t>
            </w:r>
          </w:p>
        </w:tc>
        <w:tc>
          <w:tcPr>
            <w:tcW w:w="2013" w:type="dxa"/>
            <w:vAlign w:val="center"/>
          </w:tcPr>
          <w:p w14:paraId="468C6AF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涂料</w:t>
            </w:r>
          </w:p>
        </w:tc>
        <w:tc>
          <w:tcPr>
            <w:tcW w:w="778" w:type="dxa"/>
            <w:vAlign w:val="center"/>
          </w:tcPr>
          <w:p w14:paraId="13F0769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B01AE0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5A7D5CF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166357B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甲苯</w:t>
            </w:r>
          </w:p>
        </w:tc>
      </w:tr>
      <w:tr w:rsidR="00D04ACC" w:rsidRPr="00BF02E2" w14:paraId="77F6E0D5" w14:textId="77777777" w:rsidTr="005B0975">
        <w:trPr>
          <w:jc w:val="center"/>
        </w:trPr>
        <w:tc>
          <w:tcPr>
            <w:tcW w:w="2652" w:type="dxa"/>
            <w:vAlign w:val="center"/>
          </w:tcPr>
          <w:p w14:paraId="32F1E37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可利亚多元醇（南京）有限公司</w:t>
            </w:r>
          </w:p>
        </w:tc>
        <w:tc>
          <w:tcPr>
            <w:tcW w:w="2013" w:type="dxa"/>
            <w:vAlign w:val="center"/>
          </w:tcPr>
          <w:p w14:paraId="04AF6D0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聚醚成品</w:t>
            </w:r>
          </w:p>
        </w:tc>
        <w:tc>
          <w:tcPr>
            <w:tcW w:w="778" w:type="dxa"/>
            <w:vAlign w:val="center"/>
          </w:tcPr>
          <w:p w14:paraId="58F551A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564A0D1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71E4351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AD6A7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环氧乙烷</w:t>
            </w:r>
          </w:p>
        </w:tc>
      </w:tr>
      <w:tr w:rsidR="00D04ACC" w:rsidRPr="00BF02E2" w14:paraId="567026CC" w14:textId="77777777" w:rsidTr="005B0975">
        <w:trPr>
          <w:jc w:val="center"/>
        </w:trPr>
        <w:tc>
          <w:tcPr>
            <w:tcW w:w="2652" w:type="dxa"/>
            <w:vAlign w:val="center"/>
          </w:tcPr>
          <w:p w14:paraId="551C425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雅保化工（南京）有限公司</w:t>
            </w:r>
          </w:p>
        </w:tc>
        <w:tc>
          <w:tcPr>
            <w:tcW w:w="2013" w:type="dxa"/>
            <w:vAlign w:val="center"/>
          </w:tcPr>
          <w:p w14:paraId="382AD4B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三乙基铝</w:t>
            </w:r>
          </w:p>
        </w:tc>
        <w:tc>
          <w:tcPr>
            <w:tcW w:w="778" w:type="dxa"/>
            <w:vAlign w:val="center"/>
          </w:tcPr>
          <w:p w14:paraId="5E2F054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4CEB949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04AF7B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B33347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HCL</w:t>
            </w:r>
            <w:r w:rsidRPr="00BF02E2">
              <w:rPr>
                <w:rFonts w:ascii="Times New Roman" w:eastAsia="宋体" w:hAnsi="Times New Roman" w:cs="Times New Roman"/>
                <w:bCs/>
                <w:sz w:val="18"/>
                <w:szCs w:val="18"/>
              </w:rPr>
              <w:t>、甲苯</w:t>
            </w:r>
          </w:p>
        </w:tc>
      </w:tr>
      <w:tr w:rsidR="00D04ACC" w:rsidRPr="00BF02E2" w14:paraId="5BA6743D" w14:textId="77777777" w:rsidTr="005B0975">
        <w:trPr>
          <w:jc w:val="center"/>
        </w:trPr>
        <w:tc>
          <w:tcPr>
            <w:tcW w:w="2652" w:type="dxa"/>
            <w:vAlign w:val="center"/>
          </w:tcPr>
          <w:p w14:paraId="278D461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菱天（南京）精细化工有限公司</w:t>
            </w:r>
          </w:p>
        </w:tc>
        <w:tc>
          <w:tcPr>
            <w:tcW w:w="2013" w:type="dxa"/>
            <w:vAlign w:val="center"/>
          </w:tcPr>
          <w:p w14:paraId="71C69B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N</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N-</w:t>
            </w:r>
            <w:r w:rsidRPr="00BF02E2">
              <w:rPr>
                <w:rFonts w:ascii="Times New Roman" w:eastAsia="宋体" w:hAnsi="Times New Roman" w:cs="Times New Roman"/>
                <w:bCs/>
                <w:sz w:val="18"/>
                <w:szCs w:val="18"/>
              </w:rPr>
              <w:t>二甲基甲酰胺</w:t>
            </w:r>
          </w:p>
        </w:tc>
        <w:tc>
          <w:tcPr>
            <w:tcW w:w="778" w:type="dxa"/>
            <w:vAlign w:val="center"/>
          </w:tcPr>
          <w:p w14:paraId="6B5B75F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2EC8F64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E9C8C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06D2AF9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氨、甲醇、</w:t>
            </w:r>
            <w:r w:rsidRPr="00BF02E2">
              <w:rPr>
                <w:rFonts w:ascii="Times New Roman" w:eastAsia="宋体" w:hAnsi="Times New Roman" w:cs="Times New Roman"/>
                <w:bCs/>
                <w:sz w:val="18"/>
                <w:szCs w:val="18"/>
              </w:rPr>
              <w:t>CO</w:t>
            </w:r>
          </w:p>
        </w:tc>
      </w:tr>
      <w:tr w:rsidR="00D04ACC" w:rsidRPr="00BF02E2" w14:paraId="4976D87E" w14:textId="77777777" w:rsidTr="005B0975">
        <w:trPr>
          <w:jc w:val="center"/>
        </w:trPr>
        <w:tc>
          <w:tcPr>
            <w:tcW w:w="2652" w:type="dxa"/>
            <w:vAlign w:val="center"/>
          </w:tcPr>
          <w:p w14:paraId="1BC6403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南京威尔化工有限公司</w:t>
            </w:r>
          </w:p>
        </w:tc>
        <w:tc>
          <w:tcPr>
            <w:tcW w:w="2013" w:type="dxa"/>
            <w:vAlign w:val="center"/>
          </w:tcPr>
          <w:p w14:paraId="1F99978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表面活性剂及聚醚</w:t>
            </w:r>
          </w:p>
        </w:tc>
        <w:tc>
          <w:tcPr>
            <w:tcW w:w="778" w:type="dxa"/>
            <w:vAlign w:val="center"/>
          </w:tcPr>
          <w:p w14:paraId="6257F0C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2BE275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33F71A6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29BCC24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环氧乙烷</w:t>
            </w:r>
          </w:p>
        </w:tc>
      </w:tr>
      <w:tr w:rsidR="00D04ACC" w:rsidRPr="00BF02E2" w14:paraId="030C48AC" w14:textId="77777777" w:rsidTr="005B0975">
        <w:trPr>
          <w:jc w:val="center"/>
        </w:trPr>
        <w:tc>
          <w:tcPr>
            <w:tcW w:w="2652" w:type="dxa"/>
            <w:vAlign w:val="center"/>
          </w:tcPr>
          <w:p w14:paraId="6F5C2F6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南京夜视丽精细化工有限公司</w:t>
            </w:r>
          </w:p>
        </w:tc>
        <w:tc>
          <w:tcPr>
            <w:tcW w:w="2013" w:type="dxa"/>
            <w:vAlign w:val="center"/>
          </w:tcPr>
          <w:p w14:paraId="3E93E6F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反光树脂</w:t>
            </w:r>
          </w:p>
        </w:tc>
        <w:tc>
          <w:tcPr>
            <w:tcW w:w="778" w:type="dxa"/>
            <w:vAlign w:val="center"/>
          </w:tcPr>
          <w:p w14:paraId="4B0FD26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39081A0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06DC53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4D8F06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乙酸乙酯</w:t>
            </w:r>
          </w:p>
        </w:tc>
      </w:tr>
      <w:tr w:rsidR="00D04ACC" w:rsidRPr="00BF02E2" w14:paraId="05EB3207" w14:textId="77777777" w:rsidTr="005B0975">
        <w:trPr>
          <w:jc w:val="center"/>
        </w:trPr>
        <w:tc>
          <w:tcPr>
            <w:tcW w:w="2652" w:type="dxa"/>
            <w:vAlign w:val="center"/>
          </w:tcPr>
          <w:p w14:paraId="094C8E6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南京华狮化工有限公司</w:t>
            </w:r>
          </w:p>
        </w:tc>
        <w:tc>
          <w:tcPr>
            <w:tcW w:w="2013" w:type="dxa"/>
            <w:vAlign w:val="center"/>
          </w:tcPr>
          <w:p w14:paraId="58FFEDC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12</w:t>
            </w:r>
            <w:r w:rsidRPr="00BF02E2">
              <w:rPr>
                <w:rFonts w:ascii="Times New Roman" w:eastAsia="宋体" w:hAnsi="Times New Roman" w:cs="Times New Roman"/>
                <w:bCs/>
                <w:sz w:val="18"/>
                <w:szCs w:val="18"/>
              </w:rPr>
              <w:t>烷基磷酸三乙醇胺盐</w:t>
            </w:r>
          </w:p>
        </w:tc>
        <w:tc>
          <w:tcPr>
            <w:tcW w:w="778" w:type="dxa"/>
            <w:vAlign w:val="center"/>
          </w:tcPr>
          <w:p w14:paraId="6D52768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F9AECC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457A0A9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5F6536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苯、甲苯、乙醇胺</w:t>
            </w:r>
          </w:p>
        </w:tc>
      </w:tr>
      <w:tr w:rsidR="00D04ACC" w:rsidRPr="00BF02E2" w14:paraId="75CA200C" w14:textId="77777777" w:rsidTr="005B0975">
        <w:trPr>
          <w:jc w:val="center"/>
        </w:trPr>
        <w:tc>
          <w:tcPr>
            <w:tcW w:w="2652" w:type="dxa"/>
            <w:vAlign w:val="center"/>
          </w:tcPr>
          <w:p w14:paraId="2AEAD74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南京中硝化工有限公司</w:t>
            </w:r>
          </w:p>
        </w:tc>
        <w:tc>
          <w:tcPr>
            <w:tcW w:w="2013" w:type="dxa"/>
            <w:vAlign w:val="center"/>
          </w:tcPr>
          <w:p w14:paraId="0E51F3D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硝化棉硝化纤维素等</w:t>
            </w:r>
          </w:p>
        </w:tc>
        <w:tc>
          <w:tcPr>
            <w:tcW w:w="778" w:type="dxa"/>
            <w:vAlign w:val="center"/>
          </w:tcPr>
          <w:p w14:paraId="7903932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1930630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70530DA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3D40B0C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硝酸雾、乙醇、异丙醇</w:t>
            </w:r>
          </w:p>
        </w:tc>
      </w:tr>
      <w:tr w:rsidR="00D04ACC" w:rsidRPr="00BF02E2" w14:paraId="1023675A" w14:textId="77777777" w:rsidTr="005B0975">
        <w:trPr>
          <w:jc w:val="center"/>
        </w:trPr>
        <w:tc>
          <w:tcPr>
            <w:tcW w:w="2652" w:type="dxa"/>
            <w:vAlign w:val="center"/>
          </w:tcPr>
          <w:p w14:paraId="663C6C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维讯化工（南京）有限公司</w:t>
            </w:r>
          </w:p>
        </w:tc>
        <w:tc>
          <w:tcPr>
            <w:tcW w:w="2013" w:type="dxa"/>
            <w:vAlign w:val="center"/>
          </w:tcPr>
          <w:p w14:paraId="370F42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78" w:type="dxa"/>
            <w:vAlign w:val="center"/>
          </w:tcPr>
          <w:p w14:paraId="5F81C83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10EB1D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6CB4BD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6028968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氯化氢，氟化物</w:t>
            </w:r>
          </w:p>
        </w:tc>
      </w:tr>
      <w:tr w:rsidR="00D04ACC" w:rsidRPr="00BF02E2" w14:paraId="695AD47C" w14:textId="77777777" w:rsidTr="005B0975">
        <w:trPr>
          <w:jc w:val="center"/>
        </w:trPr>
        <w:tc>
          <w:tcPr>
            <w:tcW w:w="2652" w:type="dxa"/>
            <w:vAlign w:val="center"/>
          </w:tcPr>
          <w:p w14:paraId="3940A4E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南京金浦锦湖化工有限公司</w:t>
            </w:r>
          </w:p>
        </w:tc>
        <w:tc>
          <w:tcPr>
            <w:tcW w:w="2013" w:type="dxa"/>
            <w:vAlign w:val="center"/>
          </w:tcPr>
          <w:p w14:paraId="000367D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环氧丙烷、聚醚多元醇</w:t>
            </w:r>
          </w:p>
        </w:tc>
        <w:tc>
          <w:tcPr>
            <w:tcW w:w="778" w:type="dxa"/>
            <w:vAlign w:val="center"/>
          </w:tcPr>
          <w:p w14:paraId="1DB3A43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FAF5DD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55AF1D6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3A083EB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粉尘，环氧丙烷，环氧乙烷，苯乙烯，丙烯腈，非甲烷烃</w:t>
            </w:r>
          </w:p>
        </w:tc>
      </w:tr>
      <w:tr w:rsidR="00D04ACC" w:rsidRPr="00BF02E2" w14:paraId="441CDEC0" w14:textId="77777777" w:rsidTr="005B0975">
        <w:trPr>
          <w:jc w:val="center"/>
        </w:trPr>
        <w:tc>
          <w:tcPr>
            <w:tcW w:w="2652" w:type="dxa"/>
            <w:vAlign w:val="center"/>
          </w:tcPr>
          <w:p w14:paraId="5C96895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南京托普化工有限公司</w:t>
            </w:r>
          </w:p>
        </w:tc>
        <w:tc>
          <w:tcPr>
            <w:tcW w:w="2013" w:type="dxa"/>
            <w:vAlign w:val="center"/>
          </w:tcPr>
          <w:p w14:paraId="162099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99%</w:t>
            </w:r>
            <w:r w:rsidRPr="00BF02E2">
              <w:rPr>
                <w:rFonts w:ascii="Times New Roman" w:eastAsia="宋体" w:hAnsi="Times New Roman" w:cs="Times New Roman"/>
                <w:bCs/>
                <w:sz w:val="18"/>
                <w:szCs w:val="18"/>
              </w:rPr>
              <w:t>对氯苯甲酸、</w:t>
            </w:r>
            <w:r w:rsidRPr="00BF02E2">
              <w:rPr>
                <w:rFonts w:ascii="Times New Roman" w:eastAsia="宋体" w:hAnsi="Times New Roman" w:cs="Times New Roman"/>
                <w:bCs/>
                <w:sz w:val="18"/>
                <w:szCs w:val="18"/>
              </w:rPr>
              <w:t>99%</w:t>
            </w:r>
            <w:r w:rsidRPr="00BF02E2">
              <w:rPr>
                <w:rFonts w:ascii="Times New Roman" w:eastAsia="宋体" w:hAnsi="Times New Roman" w:cs="Times New Roman"/>
                <w:bCs/>
                <w:sz w:val="18"/>
                <w:szCs w:val="18"/>
              </w:rPr>
              <w:t>邻氯苯甲酸</w:t>
            </w:r>
          </w:p>
        </w:tc>
        <w:tc>
          <w:tcPr>
            <w:tcW w:w="778" w:type="dxa"/>
            <w:vAlign w:val="center"/>
          </w:tcPr>
          <w:p w14:paraId="7BA76F4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165CED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9BDD1B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22236D1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混氯甲苯，硫酸雾</w:t>
            </w:r>
          </w:p>
        </w:tc>
      </w:tr>
      <w:tr w:rsidR="00D04ACC" w:rsidRPr="00BF02E2" w14:paraId="3EC5511F" w14:textId="77777777" w:rsidTr="005B0975">
        <w:trPr>
          <w:jc w:val="center"/>
        </w:trPr>
        <w:tc>
          <w:tcPr>
            <w:tcW w:w="2652" w:type="dxa"/>
            <w:vAlign w:val="center"/>
          </w:tcPr>
          <w:p w14:paraId="229A4B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南京协和助剂有限公司</w:t>
            </w:r>
          </w:p>
        </w:tc>
        <w:tc>
          <w:tcPr>
            <w:tcW w:w="2013" w:type="dxa"/>
            <w:vAlign w:val="center"/>
          </w:tcPr>
          <w:p w14:paraId="1460D88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FWR</w:t>
            </w:r>
            <w:r w:rsidRPr="00BF02E2">
              <w:rPr>
                <w:rFonts w:ascii="Times New Roman" w:eastAsia="宋体" w:hAnsi="Times New Roman" w:cs="Times New Roman"/>
                <w:bCs/>
                <w:sz w:val="18"/>
                <w:szCs w:val="18"/>
              </w:rPr>
              <w:t>稳定剂和</w:t>
            </w:r>
            <w:r w:rsidRPr="00BF02E2">
              <w:rPr>
                <w:rFonts w:ascii="Times New Roman" w:eastAsia="宋体" w:hAnsi="Times New Roman" w:cs="Times New Roman"/>
                <w:bCs/>
                <w:sz w:val="18"/>
                <w:szCs w:val="18"/>
              </w:rPr>
              <w:t>XH</w:t>
            </w:r>
            <w:r w:rsidRPr="00BF02E2">
              <w:rPr>
                <w:rFonts w:ascii="Times New Roman" w:eastAsia="宋体" w:hAnsi="Times New Roman" w:cs="Times New Roman"/>
                <w:bCs/>
                <w:sz w:val="18"/>
                <w:szCs w:val="18"/>
              </w:rPr>
              <w:t>系列改质剂</w:t>
            </w:r>
          </w:p>
        </w:tc>
        <w:tc>
          <w:tcPr>
            <w:tcW w:w="778" w:type="dxa"/>
            <w:vAlign w:val="center"/>
          </w:tcPr>
          <w:p w14:paraId="625FD4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115A30C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4C0E625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EDF7CD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氧化铅，乙酸，颗粒物</w:t>
            </w:r>
          </w:p>
        </w:tc>
      </w:tr>
      <w:tr w:rsidR="00D04ACC" w:rsidRPr="00BF02E2" w14:paraId="5577FAF0" w14:textId="77777777" w:rsidTr="005B0975">
        <w:trPr>
          <w:jc w:val="center"/>
        </w:trPr>
        <w:tc>
          <w:tcPr>
            <w:tcW w:w="2652" w:type="dxa"/>
            <w:vAlign w:val="center"/>
          </w:tcPr>
          <w:p w14:paraId="32C5E64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南京石油化工股份有限公司</w:t>
            </w:r>
          </w:p>
        </w:tc>
        <w:tc>
          <w:tcPr>
            <w:tcW w:w="2013" w:type="dxa"/>
            <w:vAlign w:val="center"/>
          </w:tcPr>
          <w:p w14:paraId="6D1F3D3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醋酸盐、歧化松香酸钾皂、脂肪酸</w:t>
            </w:r>
          </w:p>
        </w:tc>
        <w:tc>
          <w:tcPr>
            <w:tcW w:w="778" w:type="dxa"/>
            <w:vAlign w:val="center"/>
          </w:tcPr>
          <w:p w14:paraId="627BDBD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1.71</w:t>
            </w:r>
          </w:p>
        </w:tc>
        <w:tc>
          <w:tcPr>
            <w:tcW w:w="718" w:type="dxa"/>
            <w:vAlign w:val="center"/>
          </w:tcPr>
          <w:p w14:paraId="44ACB85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0.04</w:t>
            </w:r>
          </w:p>
        </w:tc>
        <w:tc>
          <w:tcPr>
            <w:tcW w:w="711" w:type="dxa"/>
            <w:vAlign w:val="center"/>
          </w:tcPr>
          <w:p w14:paraId="3129C70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1.67</w:t>
            </w:r>
          </w:p>
        </w:tc>
        <w:tc>
          <w:tcPr>
            <w:tcW w:w="2414" w:type="dxa"/>
            <w:vAlign w:val="center"/>
          </w:tcPr>
          <w:p w14:paraId="2AC4A84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甲醛，醋酸，氨，氯化氢</w:t>
            </w:r>
          </w:p>
        </w:tc>
      </w:tr>
      <w:tr w:rsidR="00D04ACC" w:rsidRPr="00BF02E2" w14:paraId="2746CFF9" w14:textId="77777777" w:rsidTr="005B0975">
        <w:trPr>
          <w:jc w:val="center"/>
        </w:trPr>
        <w:tc>
          <w:tcPr>
            <w:tcW w:w="2652" w:type="dxa"/>
            <w:vAlign w:val="center"/>
          </w:tcPr>
          <w:p w14:paraId="76E2B8E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江苏合义化工新材料有限公司</w:t>
            </w:r>
          </w:p>
        </w:tc>
        <w:tc>
          <w:tcPr>
            <w:tcW w:w="2013" w:type="dxa"/>
            <w:vAlign w:val="center"/>
          </w:tcPr>
          <w:p w14:paraId="72DC6F7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水煤浆添加剂</w:t>
            </w:r>
          </w:p>
        </w:tc>
        <w:tc>
          <w:tcPr>
            <w:tcW w:w="778" w:type="dxa"/>
            <w:vAlign w:val="center"/>
          </w:tcPr>
          <w:p w14:paraId="0DAC809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2DCE1DC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575893C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C2B617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甲醛，硫酸雾，萘，颗粒物</w:t>
            </w:r>
          </w:p>
        </w:tc>
      </w:tr>
      <w:tr w:rsidR="00D04ACC" w:rsidRPr="00BF02E2" w14:paraId="6FF11AEB" w14:textId="77777777" w:rsidTr="005B0975">
        <w:trPr>
          <w:jc w:val="center"/>
        </w:trPr>
        <w:tc>
          <w:tcPr>
            <w:tcW w:w="2652" w:type="dxa"/>
            <w:vAlign w:val="center"/>
          </w:tcPr>
          <w:p w14:paraId="62A550B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亚什兰化工（南京）有限公司</w:t>
            </w:r>
          </w:p>
        </w:tc>
        <w:tc>
          <w:tcPr>
            <w:tcW w:w="2013" w:type="dxa"/>
            <w:vAlign w:val="center"/>
          </w:tcPr>
          <w:p w14:paraId="7B1614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羟乙基纤维素</w:t>
            </w:r>
          </w:p>
        </w:tc>
        <w:tc>
          <w:tcPr>
            <w:tcW w:w="778" w:type="dxa"/>
            <w:vAlign w:val="center"/>
          </w:tcPr>
          <w:p w14:paraId="190A6BE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3FDACC1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47D497A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41C9A5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丙酮，叔丁醇，粉尘</w:t>
            </w:r>
          </w:p>
        </w:tc>
      </w:tr>
      <w:tr w:rsidR="00D04ACC" w:rsidRPr="00BF02E2" w14:paraId="133BD7EF" w14:textId="77777777" w:rsidTr="005B0975">
        <w:trPr>
          <w:jc w:val="center"/>
        </w:trPr>
        <w:tc>
          <w:tcPr>
            <w:tcW w:w="2652" w:type="dxa"/>
            <w:vAlign w:val="center"/>
          </w:tcPr>
          <w:p w14:paraId="0FA2A4E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南京百润化工有限公司</w:t>
            </w:r>
          </w:p>
        </w:tc>
        <w:tc>
          <w:tcPr>
            <w:tcW w:w="2013" w:type="dxa"/>
            <w:vAlign w:val="center"/>
          </w:tcPr>
          <w:p w14:paraId="6D9E062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乙酸丁酯</w:t>
            </w:r>
          </w:p>
        </w:tc>
        <w:tc>
          <w:tcPr>
            <w:tcW w:w="778" w:type="dxa"/>
            <w:vAlign w:val="center"/>
          </w:tcPr>
          <w:p w14:paraId="625F72F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2C960C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02930C0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E41894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乙酸，乙酸仲丁酯，辛烯</w:t>
            </w:r>
          </w:p>
        </w:tc>
      </w:tr>
      <w:tr w:rsidR="00D04ACC" w:rsidRPr="00BF02E2" w14:paraId="71A88C82" w14:textId="77777777" w:rsidTr="005B0975">
        <w:trPr>
          <w:jc w:val="center"/>
        </w:trPr>
        <w:tc>
          <w:tcPr>
            <w:tcW w:w="2652" w:type="dxa"/>
            <w:vAlign w:val="center"/>
          </w:tcPr>
          <w:p w14:paraId="79D79CA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德纳（南京）化工有限公司</w:t>
            </w:r>
          </w:p>
        </w:tc>
        <w:tc>
          <w:tcPr>
            <w:tcW w:w="2013" w:type="dxa"/>
            <w:vAlign w:val="center"/>
          </w:tcPr>
          <w:p w14:paraId="5FA2832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乙二醇丁醚及醋酸酯</w:t>
            </w:r>
          </w:p>
        </w:tc>
        <w:tc>
          <w:tcPr>
            <w:tcW w:w="778" w:type="dxa"/>
            <w:vAlign w:val="center"/>
          </w:tcPr>
          <w:p w14:paraId="788EFF3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20E268E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28DE4FB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3A3E58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丁醇，醋酸</w:t>
            </w:r>
          </w:p>
        </w:tc>
      </w:tr>
      <w:tr w:rsidR="00D04ACC" w:rsidRPr="00BF02E2" w14:paraId="6A61863F" w14:textId="77777777" w:rsidTr="005B0975">
        <w:trPr>
          <w:jc w:val="center"/>
        </w:trPr>
        <w:tc>
          <w:tcPr>
            <w:tcW w:w="2652" w:type="dxa"/>
            <w:vAlign w:val="center"/>
          </w:tcPr>
          <w:p w14:paraId="6A2340C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南京钟腾化工有限公司</w:t>
            </w:r>
          </w:p>
        </w:tc>
        <w:tc>
          <w:tcPr>
            <w:tcW w:w="2013" w:type="dxa"/>
            <w:vAlign w:val="center"/>
          </w:tcPr>
          <w:p w14:paraId="6579CFC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顺丁烯二酸酐</w:t>
            </w:r>
          </w:p>
        </w:tc>
        <w:tc>
          <w:tcPr>
            <w:tcW w:w="778" w:type="dxa"/>
            <w:vAlign w:val="center"/>
          </w:tcPr>
          <w:p w14:paraId="0D245D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8" w:type="dxa"/>
            <w:vAlign w:val="center"/>
          </w:tcPr>
          <w:p w14:paraId="4715AD6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1" w:type="dxa"/>
            <w:vAlign w:val="center"/>
          </w:tcPr>
          <w:p w14:paraId="25AA304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2414" w:type="dxa"/>
            <w:vAlign w:val="center"/>
          </w:tcPr>
          <w:p w14:paraId="0D0A977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苯，甲苯，非甲烷总烃，二甲苯，硫化氢，氨，氯化氢</w:t>
            </w:r>
          </w:p>
        </w:tc>
      </w:tr>
      <w:tr w:rsidR="00D04ACC" w:rsidRPr="00BF02E2" w14:paraId="246C9BF5" w14:textId="77777777" w:rsidTr="005B0975">
        <w:trPr>
          <w:jc w:val="center"/>
        </w:trPr>
        <w:tc>
          <w:tcPr>
            <w:tcW w:w="2652" w:type="dxa"/>
            <w:vAlign w:val="center"/>
          </w:tcPr>
          <w:p w14:paraId="3A680CC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南京大汇化工有限公司</w:t>
            </w:r>
          </w:p>
        </w:tc>
        <w:tc>
          <w:tcPr>
            <w:tcW w:w="2013" w:type="dxa"/>
            <w:vAlign w:val="center"/>
          </w:tcPr>
          <w:p w14:paraId="44C026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硅片切削液</w:t>
            </w:r>
          </w:p>
        </w:tc>
        <w:tc>
          <w:tcPr>
            <w:tcW w:w="778" w:type="dxa"/>
            <w:vAlign w:val="center"/>
          </w:tcPr>
          <w:p w14:paraId="1A95039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1B85D9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78EAAB7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DBFDC2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醇类，环氧乙烷</w:t>
            </w:r>
          </w:p>
        </w:tc>
      </w:tr>
      <w:tr w:rsidR="00D04ACC" w:rsidRPr="00BF02E2" w14:paraId="356F3DEC" w14:textId="77777777" w:rsidTr="005B0975">
        <w:trPr>
          <w:jc w:val="center"/>
        </w:trPr>
        <w:tc>
          <w:tcPr>
            <w:tcW w:w="2652" w:type="dxa"/>
            <w:vAlign w:val="center"/>
          </w:tcPr>
          <w:p w14:paraId="75A7C1C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纳尔科工业服务有限公司</w:t>
            </w:r>
          </w:p>
        </w:tc>
        <w:tc>
          <w:tcPr>
            <w:tcW w:w="2013" w:type="dxa"/>
            <w:vAlign w:val="center"/>
          </w:tcPr>
          <w:p w14:paraId="3FC2870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水处理剂</w:t>
            </w:r>
          </w:p>
        </w:tc>
        <w:tc>
          <w:tcPr>
            <w:tcW w:w="778" w:type="dxa"/>
            <w:vAlign w:val="center"/>
          </w:tcPr>
          <w:p w14:paraId="24C1E76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3DD6996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CC704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2A1652B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甲醛，二甲苯，甲醇，氯化氢</w:t>
            </w:r>
          </w:p>
        </w:tc>
      </w:tr>
      <w:tr w:rsidR="00D04ACC" w:rsidRPr="00BF02E2" w14:paraId="483A120F" w14:textId="77777777" w:rsidTr="005B0975">
        <w:trPr>
          <w:jc w:val="center"/>
        </w:trPr>
        <w:tc>
          <w:tcPr>
            <w:tcW w:w="2652" w:type="dxa"/>
            <w:vAlign w:val="center"/>
          </w:tcPr>
          <w:p w14:paraId="07A7569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南京瑞固化工有限公司</w:t>
            </w:r>
          </w:p>
        </w:tc>
        <w:tc>
          <w:tcPr>
            <w:tcW w:w="2013" w:type="dxa"/>
            <w:vAlign w:val="center"/>
          </w:tcPr>
          <w:p w14:paraId="39B26A4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水性聚合物</w:t>
            </w:r>
          </w:p>
        </w:tc>
        <w:tc>
          <w:tcPr>
            <w:tcW w:w="778" w:type="dxa"/>
            <w:vAlign w:val="center"/>
          </w:tcPr>
          <w:p w14:paraId="0CA3E3D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06684B8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A2567A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38058E8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氨，苯乙烯</w:t>
            </w:r>
          </w:p>
        </w:tc>
      </w:tr>
      <w:tr w:rsidR="00D04ACC" w:rsidRPr="00BF02E2" w14:paraId="5E897572" w14:textId="77777777" w:rsidTr="005B0975">
        <w:trPr>
          <w:jc w:val="center"/>
        </w:trPr>
        <w:tc>
          <w:tcPr>
            <w:tcW w:w="2652" w:type="dxa"/>
            <w:vAlign w:val="center"/>
          </w:tcPr>
          <w:p w14:paraId="76D39FB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史密特（南京）皮革化学品有限公司</w:t>
            </w:r>
          </w:p>
        </w:tc>
        <w:tc>
          <w:tcPr>
            <w:tcW w:w="2013" w:type="dxa"/>
            <w:vAlign w:val="center"/>
          </w:tcPr>
          <w:p w14:paraId="2FA225C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皮革化学品</w:t>
            </w:r>
          </w:p>
        </w:tc>
        <w:tc>
          <w:tcPr>
            <w:tcW w:w="778" w:type="dxa"/>
            <w:vAlign w:val="center"/>
          </w:tcPr>
          <w:p w14:paraId="7A8F895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F95F20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6673D65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04F24D3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非甲烷烃，氨，硫酸雾，甲醛，苯酚类，粉尘</w:t>
            </w:r>
          </w:p>
        </w:tc>
      </w:tr>
      <w:tr w:rsidR="00D04ACC" w:rsidRPr="00BF02E2" w14:paraId="3CED984E" w14:textId="77777777" w:rsidTr="005B0975">
        <w:trPr>
          <w:jc w:val="center"/>
        </w:trPr>
        <w:tc>
          <w:tcPr>
            <w:tcW w:w="2652" w:type="dxa"/>
            <w:vAlign w:val="center"/>
          </w:tcPr>
          <w:p w14:paraId="5A6B8C4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江苏中旗化工有限公司扩建项目</w:t>
            </w:r>
          </w:p>
        </w:tc>
        <w:tc>
          <w:tcPr>
            <w:tcW w:w="2013" w:type="dxa"/>
            <w:vAlign w:val="center"/>
          </w:tcPr>
          <w:p w14:paraId="6AF14EE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草甘膦原药、草胺膦原药</w:t>
            </w:r>
          </w:p>
        </w:tc>
        <w:tc>
          <w:tcPr>
            <w:tcW w:w="778" w:type="dxa"/>
            <w:vAlign w:val="center"/>
          </w:tcPr>
          <w:p w14:paraId="466D600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6D0960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BD29EA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A1CC63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氯化氢，氨，粉尘，乙醇，甲醛，氯甲烷，四氢呋喃，</w:t>
            </w:r>
          </w:p>
        </w:tc>
      </w:tr>
      <w:tr w:rsidR="00D04ACC" w:rsidRPr="00BF02E2" w14:paraId="2C90B4DC" w14:textId="77777777" w:rsidTr="005B0975">
        <w:trPr>
          <w:jc w:val="center"/>
        </w:trPr>
        <w:tc>
          <w:tcPr>
            <w:tcW w:w="2652" w:type="dxa"/>
            <w:vAlign w:val="center"/>
          </w:tcPr>
          <w:p w14:paraId="01F8BE4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南京莱华草酸有限公司</w:t>
            </w:r>
          </w:p>
        </w:tc>
        <w:tc>
          <w:tcPr>
            <w:tcW w:w="2013" w:type="dxa"/>
            <w:vAlign w:val="center"/>
          </w:tcPr>
          <w:p w14:paraId="3EA890B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草酸</w:t>
            </w:r>
          </w:p>
        </w:tc>
        <w:tc>
          <w:tcPr>
            <w:tcW w:w="778" w:type="dxa"/>
            <w:vAlign w:val="center"/>
          </w:tcPr>
          <w:p w14:paraId="63C5B8E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8" w:type="dxa"/>
            <w:vAlign w:val="center"/>
          </w:tcPr>
          <w:p w14:paraId="3352FAF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1" w:type="dxa"/>
            <w:vAlign w:val="center"/>
          </w:tcPr>
          <w:p w14:paraId="1171A98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2414" w:type="dxa"/>
            <w:vAlign w:val="center"/>
          </w:tcPr>
          <w:p w14:paraId="508229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硫酸雾</w:t>
            </w:r>
          </w:p>
        </w:tc>
      </w:tr>
      <w:tr w:rsidR="00D04ACC" w:rsidRPr="00BF02E2" w14:paraId="30A6949B" w14:textId="77777777" w:rsidTr="005B0975">
        <w:trPr>
          <w:jc w:val="center"/>
        </w:trPr>
        <w:tc>
          <w:tcPr>
            <w:tcW w:w="2652" w:type="dxa"/>
            <w:vAlign w:val="center"/>
          </w:tcPr>
          <w:p w14:paraId="4677246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南京国昌催化剂有限公司</w:t>
            </w:r>
          </w:p>
        </w:tc>
        <w:tc>
          <w:tcPr>
            <w:tcW w:w="2013" w:type="dxa"/>
            <w:vAlign w:val="center"/>
          </w:tcPr>
          <w:p w14:paraId="63BB698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化肥催化剂</w:t>
            </w:r>
          </w:p>
        </w:tc>
        <w:tc>
          <w:tcPr>
            <w:tcW w:w="778" w:type="dxa"/>
            <w:vAlign w:val="center"/>
          </w:tcPr>
          <w:p w14:paraId="27CBC35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8" w:type="dxa"/>
            <w:vAlign w:val="center"/>
          </w:tcPr>
          <w:p w14:paraId="4F11F15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1" w:type="dxa"/>
            <w:vAlign w:val="center"/>
          </w:tcPr>
          <w:p w14:paraId="7E657A4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2414" w:type="dxa"/>
            <w:vAlign w:val="center"/>
          </w:tcPr>
          <w:p w14:paraId="16114C3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粉尘，镍及其化合物</w:t>
            </w:r>
          </w:p>
        </w:tc>
      </w:tr>
      <w:tr w:rsidR="00D04ACC" w:rsidRPr="00BF02E2" w14:paraId="1D541BF8" w14:textId="77777777" w:rsidTr="005B0975">
        <w:trPr>
          <w:jc w:val="center"/>
        </w:trPr>
        <w:tc>
          <w:tcPr>
            <w:tcW w:w="2652" w:type="dxa"/>
            <w:vAlign w:val="center"/>
          </w:tcPr>
          <w:p w14:paraId="019FCCF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南京龙沙有限公司</w:t>
            </w:r>
          </w:p>
        </w:tc>
        <w:tc>
          <w:tcPr>
            <w:tcW w:w="2013" w:type="dxa"/>
            <w:vAlign w:val="center"/>
          </w:tcPr>
          <w:p w14:paraId="6A87AEB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均苯四甲酸二酐</w:t>
            </w:r>
          </w:p>
        </w:tc>
        <w:tc>
          <w:tcPr>
            <w:tcW w:w="778" w:type="dxa"/>
            <w:vAlign w:val="center"/>
          </w:tcPr>
          <w:p w14:paraId="7247AF0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4311819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1A581F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1577506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均苯四甲酸，</w:t>
            </w:r>
            <w:r w:rsidRPr="00BF02E2">
              <w:rPr>
                <w:rFonts w:ascii="Times New Roman" w:eastAsia="宋体" w:hAnsi="Times New Roman" w:cs="Times New Roman"/>
                <w:bCs/>
                <w:sz w:val="18"/>
                <w:szCs w:val="18"/>
              </w:rPr>
              <w:t>CO</w:t>
            </w:r>
            <w:r w:rsidRPr="00BF02E2">
              <w:rPr>
                <w:rFonts w:ascii="Times New Roman" w:eastAsia="宋体" w:hAnsi="Times New Roman" w:cs="Times New Roman"/>
                <w:bCs/>
                <w:sz w:val="18"/>
                <w:szCs w:val="18"/>
              </w:rPr>
              <w:t>，顺丁烯二酸，丙酮</w:t>
            </w:r>
          </w:p>
        </w:tc>
      </w:tr>
      <w:tr w:rsidR="00D04ACC" w:rsidRPr="00BF02E2" w14:paraId="1296BC9D" w14:textId="77777777" w:rsidTr="005B0975">
        <w:trPr>
          <w:jc w:val="center"/>
        </w:trPr>
        <w:tc>
          <w:tcPr>
            <w:tcW w:w="2652" w:type="dxa"/>
            <w:vAlign w:val="center"/>
          </w:tcPr>
          <w:p w14:paraId="3EC1B47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南京蓝星化工新材料公司</w:t>
            </w:r>
          </w:p>
        </w:tc>
        <w:tc>
          <w:tcPr>
            <w:tcW w:w="2013" w:type="dxa"/>
            <w:vAlign w:val="center"/>
          </w:tcPr>
          <w:p w14:paraId="2834012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丁二醇</w:t>
            </w:r>
          </w:p>
        </w:tc>
        <w:tc>
          <w:tcPr>
            <w:tcW w:w="778" w:type="dxa"/>
            <w:vAlign w:val="center"/>
          </w:tcPr>
          <w:p w14:paraId="6E1C440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4D6A8FB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0C1945B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4094413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w:t>
            </w:r>
          </w:p>
        </w:tc>
      </w:tr>
      <w:tr w:rsidR="00D04ACC" w:rsidRPr="00BF02E2" w14:paraId="0AAF1EEC" w14:textId="77777777" w:rsidTr="005B0975">
        <w:trPr>
          <w:jc w:val="center"/>
        </w:trPr>
        <w:tc>
          <w:tcPr>
            <w:tcW w:w="2652" w:type="dxa"/>
            <w:vAlign w:val="center"/>
          </w:tcPr>
          <w:p w14:paraId="3BCEA08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南京博特建材有限公司</w:t>
            </w:r>
          </w:p>
        </w:tc>
        <w:tc>
          <w:tcPr>
            <w:tcW w:w="2013" w:type="dxa"/>
            <w:vAlign w:val="center"/>
          </w:tcPr>
          <w:p w14:paraId="00F0946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甲基聚醚、聚羧酸混凝土外加剂</w:t>
            </w:r>
          </w:p>
        </w:tc>
        <w:tc>
          <w:tcPr>
            <w:tcW w:w="778" w:type="dxa"/>
            <w:vAlign w:val="center"/>
          </w:tcPr>
          <w:p w14:paraId="287968C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r w:rsidRPr="00BF02E2">
              <w:rPr>
                <w:rFonts w:ascii="Times New Roman" w:eastAsia="宋体" w:hAnsi="Times New Roman" w:cs="Times New Roman"/>
                <w:bCs/>
                <w:sz w:val="18"/>
                <w:szCs w:val="18"/>
              </w:rPr>
              <w:t>－</w:t>
            </w:r>
          </w:p>
        </w:tc>
        <w:tc>
          <w:tcPr>
            <w:tcW w:w="718" w:type="dxa"/>
            <w:vAlign w:val="center"/>
          </w:tcPr>
          <w:p w14:paraId="54B5EA8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r w:rsidRPr="00BF02E2">
              <w:rPr>
                <w:rFonts w:ascii="Times New Roman" w:eastAsia="宋体" w:hAnsi="Times New Roman" w:cs="Times New Roman"/>
                <w:bCs/>
                <w:sz w:val="18"/>
                <w:szCs w:val="18"/>
              </w:rPr>
              <w:t>－</w:t>
            </w:r>
          </w:p>
        </w:tc>
        <w:tc>
          <w:tcPr>
            <w:tcW w:w="711" w:type="dxa"/>
            <w:vAlign w:val="center"/>
          </w:tcPr>
          <w:p w14:paraId="61F2CD3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r w:rsidRPr="00BF02E2">
              <w:rPr>
                <w:rFonts w:ascii="Times New Roman" w:eastAsia="宋体" w:hAnsi="Times New Roman" w:cs="Times New Roman"/>
                <w:bCs/>
                <w:sz w:val="18"/>
                <w:szCs w:val="18"/>
              </w:rPr>
              <w:t>－</w:t>
            </w:r>
          </w:p>
        </w:tc>
        <w:tc>
          <w:tcPr>
            <w:tcW w:w="2414" w:type="dxa"/>
            <w:vAlign w:val="center"/>
          </w:tcPr>
          <w:p w14:paraId="3AB69CE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环氧乙烷，甲醇，甲基丙烯酸，环己烷，醋酸</w:t>
            </w:r>
          </w:p>
        </w:tc>
      </w:tr>
      <w:tr w:rsidR="00D04ACC" w:rsidRPr="00BF02E2" w14:paraId="462307EE" w14:textId="77777777" w:rsidTr="005B0975">
        <w:trPr>
          <w:jc w:val="center"/>
        </w:trPr>
        <w:tc>
          <w:tcPr>
            <w:tcW w:w="2652" w:type="dxa"/>
            <w:vAlign w:val="center"/>
          </w:tcPr>
          <w:p w14:paraId="7B41E9A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南京阿尔发化工有限公司</w:t>
            </w:r>
          </w:p>
        </w:tc>
        <w:tc>
          <w:tcPr>
            <w:tcW w:w="2013" w:type="dxa"/>
            <w:vAlign w:val="center"/>
          </w:tcPr>
          <w:p w14:paraId="2AAD5BB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丁醇、</w:t>
            </w:r>
            <w:r w:rsidRPr="00BF02E2">
              <w:rPr>
                <w:rFonts w:ascii="Times New Roman" w:eastAsia="宋体" w:hAnsi="Times New Roman" w:cs="Times New Roman"/>
                <w:bCs/>
                <w:sz w:val="18"/>
                <w:szCs w:val="18"/>
              </w:rPr>
              <w:t>C12</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C8</w:t>
            </w:r>
            <w:r w:rsidRPr="00BF02E2">
              <w:rPr>
                <w:rFonts w:ascii="Times New Roman" w:eastAsia="宋体" w:hAnsi="Times New Roman" w:cs="Times New Roman"/>
                <w:bCs/>
                <w:sz w:val="18"/>
                <w:szCs w:val="18"/>
              </w:rPr>
              <w:t>醇、混合燃料</w:t>
            </w:r>
          </w:p>
        </w:tc>
        <w:tc>
          <w:tcPr>
            <w:tcW w:w="778" w:type="dxa"/>
            <w:vAlign w:val="center"/>
          </w:tcPr>
          <w:p w14:paraId="57A3A6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3C296AD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BF3FFE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7AAC7C2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异丁醇，正丁醇，辛醇，辛烯醛</w:t>
            </w:r>
          </w:p>
        </w:tc>
      </w:tr>
      <w:tr w:rsidR="00D04ACC" w:rsidRPr="00BF02E2" w14:paraId="4E578A84" w14:textId="77777777" w:rsidTr="005B0975">
        <w:trPr>
          <w:jc w:val="center"/>
        </w:trPr>
        <w:tc>
          <w:tcPr>
            <w:tcW w:w="2652" w:type="dxa"/>
            <w:vAlign w:val="center"/>
          </w:tcPr>
          <w:p w14:paraId="48F41EB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德蒙南京化工有限公司</w:t>
            </w:r>
          </w:p>
        </w:tc>
        <w:tc>
          <w:tcPr>
            <w:tcW w:w="2013" w:type="dxa"/>
            <w:vAlign w:val="center"/>
          </w:tcPr>
          <w:p w14:paraId="584BF4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w:t>
            </w:r>
            <w:r w:rsidRPr="00BF02E2">
              <w:rPr>
                <w:rFonts w:ascii="Times New Roman" w:eastAsia="宋体" w:hAnsi="Times New Roman" w:cs="Times New Roman"/>
                <w:bCs/>
                <w:sz w:val="18"/>
                <w:szCs w:val="18"/>
              </w:rPr>
              <w:t>氯</w:t>
            </w:r>
            <w:r w:rsidRPr="00BF02E2">
              <w:rPr>
                <w:rFonts w:ascii="Times New Roman" w:eastAsia="宋体" w:hAnsi="Times New Roman" w:cs="Times New Roman"/>
                <w:bCs/>
                <w:sz w:val="18"/>
                <w:szCs w:val="18"/>
              </w:rPr>
              <w:t>-5-</w:t>
            </w:r>
            <w:r w:rsidRPr="00BF02E2">
              <w:rPr>
                <w:rFonts w:ascii="Times New Roman" w:eastAsia="宋体" w:hAnsi="Times New Roman" w:cs="Times New Roman"/>
                <w:bCs/>
                <w:sz w:val="18"/>
                <w:szCs w:val="18"/>
              </w:rPr>
              <w:t>氯甲基吡啶</w:t>
            </w:r>
          </w:p>
        </w:tc>
        <w:tc>
          <w:tcPr>
            <w:tcW w:w="778" w:type="dxa"/>
            <w:vAlign w:val="center"/>
          </w:tcPr>
          <w:p w14:paraId="74DC9E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8" w:type="dxa"/>
            <w:vAlign w:val="center"/>
          </w:tcPr>
          <w:p w14:paraId="4EC539E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7F4A15B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583041C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甲苯，</w:t>
            </w:r>
            <w:r w:rsidRPr="00BF02E2">
              <w:rPr>
                <w:rFonts w:ascii="Times New Roman" w:eastAsia="宋体" w:hAnsi="Times New Roman" w:cs="Times New Roman"/>
                <w:bCs/>
                <w:sz w:val="18"/>
                <w:szCs w:val="18"/>
              </w:rPr>
              <w:t>CO2</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DMF</w:t>
            </w:r>
            <w:r w:rsidRPr="00BF02E2">
              <w:rPr>
                <w:rFonts w:ascii="Times New Roman" w:eastAsia="宋体" w:hAnsi="Times New Roman" w:cs="Times New Roman"/>
                <w:bCs/>
                <w:sz w:val="18"/>
                <w:szCs w:val="18"/>
              </w:rPr>
              <w:t>，丙烯腈</w:t>
            </w:r>
          </w:p>
        </w:tc>
      </w:tr>
      <w:tr w:rsidR="00D04ACC" w:rsidRPr="00BF02E2" w14:paraId="0B3FA8B7" w14:textId="77777777" w:rsidTr="005B0975">
        <w:trPr>
          <w:jc w:val="center"/>
        </w:trPr>
        <w:tc>
          <w:tcPr>
            <w:tcW w:w="2652" w:type="dxa"/>
            <w:vAlign w:val="center"/>
          </w:tcPr>
          <w:p w14:paraId="0F69B80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南京钛白化工有限责任公司</w:t>
            </w:r>
          </w:p>
        </w:tc>
        <w:tc>
          <w:tcPr>
            <w:tcW w:w="2013" w:type="dxa"/>
            <w:vAlign w:val="center"/>
          </w:tcPr>
          <w:p w14:paraId="65C5C8B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金红石型钛白粉、锐钛型钛白粉、化纤钛白粉</w:t>
            </w:r>
          </w:p>
        </w:tc>
        <w:tc>
          <w:tcPr>
            <w:tcW w:w="778" w:type="dxa"/>
            <w:vAlign w:val="center"/>
          </w:tcPr>
          <w:p w14:paraId="6FB2356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595.83</w:t>
            </w:r>
          </w:p>
        </w:tc>
        <w:tc>
          <w:tcPr>
            <w:tcW w:w="718" w:type="dxa"/>
            <w:vAlign w:val="center"/>
          </w:tcPr>
          <w:p w14:paraId="22B876B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11" w:type="dxa"/>
            <w:vAlign w:val="center"/>
          </w:tcPr>
          <w:p w14:paraId="19AFBF9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2414" w:type="dxa"/>
            <w:vAlign w:val="center"/>
          </w:tcPr>
          <w:p w14:paraId="0655238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粉尘，硫酸雾</w:t>
            </w:r>
          </w:p>
        </w:tc>
      </w:tr>
      <w:tr w:rsidR="00D04ACC" w:rsidRPr="00BF02E2" w14:paraId="0038B9C5" w14:textId="77777777" w:rsidTr="005B0975">
        <w:trPr>
          <w:jc w:val="center"/>
        </w:trPr>
        <w:tc>
          <w:tcPr>
            <w:tcW w:w="2652" w:type="dxa"/>
            <w:vAlign w:val="center"/>
          </w:tcPr>
          <w:p w14:paraId="2438255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金城化学（江苏）有限公司</w:t>
            </w:r>
          </w:p>
        </w:tc>
        <w:tc>
          <w:tcPr>
            <w:tcW w:w="2013" w:type="dxa"/>
            <w:vAlign w:val="center"/>
          </w:tcPr>
          <w:p w14:paraId="18FD183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硝基苯、苯胺、环己胺</w:t>
            </w:r>
          </w:p>
        </w:tc>
        <w:tc>
          <w:tcPr>
            <w:tcW w:w="778" w:type="dxa"/>
            <w:vAlign w:val="center"/>
          </w:tcPr>
          <w:p w14:paraId="4096531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61FD744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53630E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1A3BB91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甲醇，氨，苯，硝基苯，苯胺</w:t>
            </w:r>
          </w:p>
        </w:tc>
      </w:tr>
      <w:tr w:rsidR="00D04ACC" w:rsidRPr="00BF02E2" w14:paraId="414DB84C" w14:textId="77777777" w:rsidTr="005B0975">
        <w:trPr>
          <w:jc w:val="center"/>
        </w:trPr>
        <w:tc>
          <w:tcPr>
            <w:tcW w:w="2652" w:type="dxa"/>
            <w:vAlign w:val="center"/>
          </w:tcPr>
          <w:p w14:paraId="1B3B6B3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南京扬子精细化工有限公司</w:t>
            </w:r>
          </w:p>
        </w:tc>
        <w:tc>
          <w:tcPr>
            <w:tcW w:w="2013" w:type="dxa"/>
            <w:vAlign w:val="center"/>
          </w:tcPr>
          <w:p w14:paraId="518C32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含金属废催化剂处理，产品为海绵钯，海绵铂，银锭，硫酸镍</w:t>
            </w:r>
          </w:p>
        </w:tc>
        <w:tc>
          <w:tcPr>
            <w:tcW w:w="778" w:type="dxa"/>
            <w:vAlign w:val="center"/>
          </w:tcPr>
          <w:p w14:paraId="0A7D690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0833F94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4CEF05A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08B921A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氨，氯化氢</w:t>
            </w:r>
          </w:p>
        </w:tc>
      </w:tr>
      <w:tr w:rsidR="00D04ACC" w:rsidRPr="00BF02E2" w14:paraId="19AC486D" w14:textId="77777777" w:rsidTr="005B0975">
        <w:trPr>
          <w:jc w:val="center"/>
        </w:trPr>
        <w:tc>
          <w:tcPr>
            <w:tcW w:w="2652" w:type="dxa"/>
            <w:vAlign w:val="center"/>
          </w:tcPr>
          <w:p w14:paraId="5DA41C4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江苏新翰有限公司</w:t>
            </w:r>
          </w:p>
        </w:tc>
        <w:tc>
          <w:tcPr>
            <w:tcW w:w="2013" w:type="dxa"/>
            <w:vAlign w:val="center"/>
          </w:tcPr>
          <w:p w14:paraId="7BDD42A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芳香酮</w:t>
            </w:r>
          </w:p>
        </w:tc>
        <w:tc>
          <w:tcPr>
            <w:tcW w:w="778" w:type="dxa"/>
            <w:vAlign w:val="center"/>
          </w:tcPr>
          <w:p w14:paraId="7253EF3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190D014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22F7A53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118AECD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氯化氢，氟苯，氯苯，甲醇，二氯乙烷，甲苯，间二氯苯</w:t>
            </w:r>
          </w:p>
        </w:tc>
      </w:tr>
      <w:tr w:rsidR="00D04ACC" w:rsidRPr="00BF02E2" w14:paraId="59B5CE3E" w14:textId="77777777" w:rsidTr="005B0975">
        <w:trPr>
          <w:jc w:val="center"/>
        </w:trPr>
        <w:tc>
          <w:tcPr>
            <w:tcW w:w="2652" w:type="dxa"/>
            <w:vAlign w:val="center"/>
          </w:tcPr>
          <w:p w14:paraId="0163350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lastRenderedPageBreak/>
              <w:t>汽巴精化（南京）有限公司</w:t>
            </w:r>
          </w:p>
        </w:tc>
        <w:tc>
          <w:tcPr>
            <w:tcW w:w="2013" w:type="dxa"/>
            <w:vAlign w:val="center"/>
          </w:tcPr>
          <w:p w14:paraId="55F6D0B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颜料红</w:t>
            </w:r>
            <w:r w:rsidRPr="00BF02E2">
              <w:rPr>
                <w:rFonts w:ascii="Times New Roman" w:eastAsia="宋体" w:hAnsi="Times New Roman" w:cs="Times New Roman"/>
                <w:bCs/>
                <w:sz w:val="18"/>
                <w:szCs w:val="18"/>
              </w:rPr>
              <w:t>254</w:t>
            </w:r>
            <w:r w:rsidRPr="00BF02E2">
              <w:rPr>
                <w:rFonts w:ascii="Times New Roman" w:eastAsia="宋体" w:hAnsi="Times New Roman" w:cs="Times New Roman"/>
                <w:bCs/>
                <w:sz w:val="18"/>
                <w:szCs w:val="18"/>
              </w:rPr>
              <w:t>、颜料中间体</w:t>
            </w:r>
            <w:r w:rsidRPr="00BF02E2">
              <w:rPr>
                <w:rFonts w:ascii="Times New Roman" w:eastAsia="宋体" w:hAnsi="Times New Roman" w:cs="Times New Roman"/>
                <w:bCs/>
                <w:sz w:val="18"/>
                <w:szCs w:val="18"/>
              </w:rPr>
              <w:t>C</w:t>
            </w:r>
          </w:p>
        </w:tc>
        <w:tc>
          <w:tcPr>
            <w:tcW w:w="778" w:type="dxa"/>
            <w:vAlign w:val="center"/>
          </w:tcPr>
          <w:p w14:paraId="78B207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60E9AF2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7FF2672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116B3AA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粉尘，硫酸雾，甲醇，氨</w:t>
            </w:r>
          </w:p>
        </w:tc>
      </w:tr>
      <w:tr w:rsidR="00D04ACC" w:rsidRPr="00BF02E2" w14:paraId="7356AB53" w14:textId="77777777" w:rsidTr="005B0975">
        <w:trPr>
          <w:jc w:val="center"/>
        </w:trPr>
        <w:tc>
          <w:tcPr>
            <w:tcW w:w="2652" w:type="dxa"/>
            <w:vAlign w:val="center"/>
          </w:tcPr>
          <w:p w14:paraId="2EB5F57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南京齐东化工有限公司</w:t>
            </w:r>
          </w:p>
        </w:tc>
        <w:tc>
          <w:tcPr>
            <w:tcW w:w="2013" w:type="dxa"/>
            <w:vAlign w:val="center"/>
          </w:tcPr>
          <w:p w14:paraId="1597BBD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树脂</w:t>
            </w:r>
          </w:p>
        </w:tc>
        <w:tc>
          <w:tcPr>
            <w:tcW w:w="778" w:type="dxa"/>
            <w:vAlign w:val="center"/>
          </w:tcPr>
          <w:p w14:paraId="790EE5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4B9A6A3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7DEA70B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25F2EC0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苯，甲苯，苯乙烯，乙苯，甲醇，非甲烷烃，粉尘</w:t>
            </w:r>
          </w:p>
        </w:tc>
      </w:tr>
      <w:tr w:rsidR="00D04ACC" w:rsidRPr="00BF02E2" w14:paraId="67AA2D3D" w14:textId="77777777" w:rsidTr="005B0975">
        <w:trPr>
          <w:jc w:val="center"/>
        </w:trPr>
        <w:tc>
          <w:tcPr>
            <w:tcW w:w="2652" w:type="dxa"/>
            <w:vAlign w:val="center"/>
          </w:tcPr>
          <w:p w14:paraId="5EF791F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南京正大新材料有限公司（在建）</w:t>
            </w:r>
          </w:p>
        </w:tc>
        <w:tc>
          <w:tcPr>
            <w:tcW w:w="2013" w:type="dxa"/>
            <w:vAlign w:val="center"/>
          </w:tcPr>
          <w:p w14:paraId="5AA8035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甲醇下游系列衍生物：乙烯、丙烯、乙烷、丙烷、碳</w:t>
            </w:r>
            <w:r w:rsidRPr="00BF02E2">
              <w:rPr>
                <w:rFonts w:ascii="Times New Roman" w:eastAsia="宋体" w:hAnsi="Times New Roman" w:cs="Times New Roman"/>
                <w:bCs/>
                <w:sz w:val="18"/>
                <w:szCs w:val="18"/>
              </w:rPr>
              <w:t>4</w:t>
            </w:r>
            <w:r w:rsidRPr="00BF02E2">
              <w:rPr>
                <w:rFonts w:ascii="Times New Roman" w:eastAsia="宋体" w:hAnsi="Times New Roman" w:cs="Times New Roman"/>
                <w:bCs/>
                <w:sz w:val="18"/>
                <w:szCs w:val="18"/>
              </w:rPr>
              <w:t>、碳</w:t>
            </w:r>
            <w:r w:rsidRPr="00BF02E2">
              <w:rPr>
                <w:rFonts w:ascii="Times New Roman" w:eastAsia="宋体" w:hAnsi="Times New Roman" w:cs="Times New Roman"/>
                <w:bCs/>
                <w:sz w:val="18"/>
                <w:szCs w:val="18"/>
              </w:rPr>
              <w:t>5</w:t>
            </w:r>
          </w:p>
        </w:tc>
        <w:tc>
          <w:tcPr>
            <w:tcW w:w="778" w:type="dxa"/>
            <w:vAlign w:val="center"/>
          </w:tcPr>
          <w:p w14:paraId="7A95843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54FEEB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5294076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13EC349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烃类</w:t>
            </w:r>
            <w:r w:rsidRPr="00BF02E2">
              <w:rPr>
                <w:rFonts w:ascii="Times New Roman" w:eastAsia="宋体" w:hAnsi="Times New Roman" w:cs="Times New Roman"/>
                <w:bCs/>
                <w:sz w:val="18"/>
                <w:szCs w:val="18"/>
              </w:rPr>
              <w:t>0.16</w:t>
            </w:r>
            <w:r w:rsidRPr="00BF02E2">
              <w:rPr>
                <w:rFonts w:ascii="Times New Roman" w:eastAsia="宋体" w:hAnsi="Times New Roman" w:cs="Times New Roman"/>
                <w:bCs/>
                <w:sz w:val="18"/>
                <w:szCs w:val="18"/>
              </w:rPr>
              <w:t>。无组织有甲醇</w:t>
            </w:r>
            <w:r w:rsidRPr="00BF02E2">
              <w:rPr>
                <w:rFonts w:ascii="Times New Roman" w:eastAsia="宋体" w:hAnsi="Times New Roman" w:cs="Times New Roman"/>
                <w:bCs/>
                <w:sz w:val="18"/>
                <w:szCs w:val="18"/>
              </w:rPr>
              <w:t>4.0</w:t>
            </w:r>
            <w:r w:rsidRPr="00BF02E2">
              <w:rPr>
                <w:rFonts w:ascii="Times New Roman" w:eastAsia="宋体" w:hAnsi="Times New Roman" w:cs="Times New Roman"/>
                <w:bCs/>
                <w:sz w:val="18"/>
                <w:szCs w:val="18"/>
              </w:rPr>
              <w:t>、乙烯</w:t>
            </w:r>
            <w:r w:rsidRPr="00BF02E2">
              <w:rPr>
                <w:rFonts w:ascii="Times New Roman" w:eastAsia="宋体" w:hAnsi="Times New Roman" w:cs="Times New Roman"/>
                <w:bCs/>
                <w:sz w:val="18"/>
                <w:szCs w:val="18"/>
              </w:rPr>
              <w:t>0.88</w:t>
            </w:r>
            <w:r w:rsidRPr="00BF02E2">
              <w:rPr>
                <w:rFonts w:ascii="Times New Roman" w:eastAsia="宋体" w:hAnsi="Times New Roman" w:cs="Times New Roman"/>
                <w:bCs/>
                <w:sz w:val="18"/>
                <w:szCs w:val="18"/>
              </w:rPr>
              <w:t>，丙烯</w:t>
            </w:r>
            <w:r w:rsidRPr="00BF02E2">
              <w:rPr>
                <w:rFonts w:ascii="Times New Roman" w:eastAsia="宋体" w:hAnsi="Times New Roman" w:cs="Times New Roman"/>
                <w:bCs/>
                <w:sz w:val="18"/>
                <w:szCs w:val="18"/>
              </w:rPr>
              <w:t>0.80</w:t>
            </w:r>
            <w:r w:rsidRPr="00BF02E2">
              <w:rPr>
                <w:rFonts w:ascii="Times New Roman" w:eastAsia="宋体" w:hAnsi="Times New Roman" w:cs="Times New Roman"/>
                <w:bCs/>
                <w:sz w:val="18"/>
                <w:szCs w:val="18"/>
              </w:rPr>
              <w:t>、烃类</w:t>
            </w:r>
            <w:r w:rsidRPr="00BF02E2">
              <w:rPr>
                <w:rFonts w:ascii="Times New Roman" w:eastAsia="宋体" w:hAnsi="Times New Roman" w:cs="Times New Roman"/>
                <w:bCs/>
                <w:sz w:val="18"/>
                <w:szCs w:val="18"/>
              </w:rPr>
              <w:t>3.23</w:t>
            </w:r>
          </w:p>
        </w:tc>
      </w:tr>
      <w:tr w:rsidR="00D04ACC" w:rsidRPr="00BF02E2" w14:paraId="44B90EC2" w14:textId="77777777" w:rsidTr="005B0975">
        <w:trPr>
          <w:jc w:val="center"/>
        </w:trPr>
        <w:tc>
          <w:tcPr>
            <w:tcW w:w="2652" w:type="dxa"/>
            <w:vAlign w:val="center"/>
          </w:tcPr>
          <w:p w14:paraId="069679B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蓝星安迪苏南京有限公司（在建）</w:t>
            </w:r>
          </w:p>
        </w:tc>
        <w:tc>
          <w:tcPr>
            <w:tcW w:w="2013" w:type="dxa"/>
            <w:vAlign w:val="center"/>
          </w:tcPr>
          <w:p w14:paraId="55C750C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液体蛋氨酸（</w:t>
            </w:r>
            <w:r w:rsidRPr="00BF02E2">
              <w:rPr>
                <w:rFonts w:ascii="Times New Roman" w:eastAsia="宋体" w:hAnsi="Times New Roman" w:cs="Times New Roman"/>
                <w:bCs/>
                <w:sz w:val="18"/>
                <w:szCs w:val="18"/>
              </w:rPr>
              <w:t>AT88</w:t>
            </w:r>
            <w:r w:rsidRPr="00BF02E2">
              <w:rPr>
                <w:rFonts w:ascii="Times New Roman" w:eastAsia="宋体" w:hAnsi="Times New Roman" w:cs="Times New Roman"/>
                <w:bCs/>
                <w:sz w:val="18"/>
                <w:szCs w:val="18"/>
              </w:rPr>
              <w:t>）</w:t>
            </w:r>
          </w:p>
        </w:tc>
        <w:tc>
          <w:tcPr>
            <w:tcW w:w="778" w:type="dxa"/>
            <w:vAlign w:val="center"/>
          </w:tcPr>
          <w:p w14:paraId="5A735F4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157.4</w:t>
            </w:r>
          </w:p>
        </w:tc>
        <w:tc>
          <w:tcPr>
            <w:tcW w:w="718" w:type="dxa"/>
            <w:vAlign w:val="center"/>
          </w:tcPr>
          <w:p w14:paraId="1719FC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10.87</w:t>
            </w:r>
          </w:p>
        </w:tc>
        <w:tc>
          <w:tcPr>
            <w:tcW w:w="711" w:type="dxa"/>
            <w:vAlign w:val="center"/>
          </w:tcPr>
          <w:p w14:paraId="5AF7D98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132.93</w:t>
            </w:r>
          </w:p>
        </w:tc>
        <w:tc>
          <w:tcPr>
            <w:tcW w:w="2414" w:type="dxa"/>
            <w:vAlign w:val="center"/>
          </w:tcPr>
          <w:p w14:paraId="716181A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氨</w:t>
            </w:r>
            <w:r w:rsidRPr="00BF02E2">
              <w:rPr>
                <w:rFonts w:ascii="Times New Roman" w:eastAsia="宋体" w:hAnsi="Times New Roman" w:cs="Times New Roman"/>
                <w:bCs/>
                <w:sz w:val="18"/>
                <w:szCs w:val="18"/>
              </w:rPr>
              <w:t>78.64</w:t>
            </w:r>
            <w:r w:rsidRPr="00BF02E2">
              <w:rPr>
                <w:rFonts w:ascii="Times New Roman" w:eastAsia="宋体" w:hAnsi="Times New Roman" w:cs="Times New Roman"/>
                <w:bCs/>
                <w:sz w:val="18"/>
                <w:szCs w:val="18"/>
              </w:rPr>
              <w:t>，一氧化碳</w:t>
            </w:r>
            <w:r w:rsidRPr="00BF02E2">
              <w:rPr>
                <w:rFonts w:ascii="Times New Roman" w:eastAsia="宋体" w:hAnsi="Times New Roman" w:cs="Times New Roman"/>
                <w:bCs/>
                <w:sz w:val="18"/>
                <w:szCs w:val="18"/>
              </w:rPr>
              <w:t>2.48</w:t>
            </w:r>
            <w:r w:rsidRPr="00BF02E2">
              <w:rPr>
                <w:rFonts w:ascii="Times New Roman" w:eastAsia="宋体" w:hAnsi="Times New Roman" w:cs="Times New Roman"/>
                <w:bCs/>
                <w:sz w:val="18"/>
                <w:szCs w:val="18"/>
              </w:rPr>
              <w:t>，氰化氢</w:t>
            </w:r>
            <w:r w:rsidRPr="00BF02E2">
              <w:rPr>
                <w:rFonts w:ascii="Times New Roman" w:eastAsia="宋体" w:hAnsi="Times New Roman" w:cs="Times New Roman"/>
                <w:bCs/>
                <w:sz w:val="18"/>
                <w:szCs w:val="18"/>
              </w:rPr>
              <w:t>0.29</w:t>
            </w:r>
            <w:r w:rsidRPr="00BF02E2">
              <w:rPr>
                <w:rFonts w:ascii="Times New Roman" w:eastAsia="宋体" w:hAnsi="Times New Roman" w:cs="Times New Roman"/>
                <w:bCs/>
                <w:sz w:val="18"/>
                <w:szCs w:val="18"/>
              </w:rPr>
              <w:t>，丙烯醛</w:t>
            </w:r>
            <w:r w:rsidRPr="00BF02E2">
              <w:rPr>
                <w:rFonts w:ascii="Times New Roman" w:eastAsia="宋体" w:hAnsi="Times New Roman" w:cs="Times New Roman"/>
                <w:bCs/>
                <w:sz w:val="18"/>
                <w:szCs w:val="18"/>
              </w:rPr>
              <w:t>0.18</w:t>
            </w:r>
          </w:p>
        </w:tc>
      </w:tr>
      <w:tr w:rsidR="00D04ACC" w:rsidRPr="00BF02E2" w14:paraId="7FD0FA2B" w14:textId="77777777" w:rsidTr="005B0975">
        <w:trPr>
          <w:jc w:val="center"/>
        </w:trPr>
        <w:tc>
          <w:tcPr>
            <w:tcW w:w="2652" w:type="dxa"/>
            <w:vAlign w:val="center"/>
          </w:tcPr>
          <w:p w14:paraId="0A780F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德纳（南京）化工有限公司</w:t>
            </w:r>
            <w:r w:rsidRPr="00BF02E2">
              <w:rPr>
                <w:rFonts w:ascii="Times New Roman" w:eastAsia="宋体" w:hAnsi="Times New Roman" w:cs="Times New Roman"/>
                <w:bCs/>
                <w:sz w:val="18"/>
                <w:szCs w:val="18"/>
              </w:rPr>
              <w:t>15</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年二元醇醚及醋酸酯项目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3B0317D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乙二醇乙醚、丙二醇甲醚，乙二醇乙醚醋酸酯、丙二醇甲醚醋酸酯等</w:t>
            </w:r>
          </w:p>
        </w:tc>
        <w:tc>
          <w:tcPr>
            <w:tcW w:w="778" w:type="dxa"/>
            <w:vAlign w:val="center"/>
          </w:tcPr>
          <w:p w14:paraId="00B59FC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52BFF3A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28F4384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3C1EAC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环氧乙烷</w:t>
            </w:r>
            <w:r w:rsidRPr="00BF02E2">
              <w:rPr>
                <w:rFonts w:ascii="Times New Roman" w:eastAsia="宋体" w:hAnsi="Times New Roman" w:cs="Times New Roman"/>
                <w:bCs/>
                <w:sz w:val="18"/>
                <w:szCs w:val="18"/>
              </w:rPr>
              <w:t>1.63</w:t>
            </w:r>
            <w:r w:rsidRPr="00BF02E2">
              <w:rPr>
                <w:rFonts w:ascii="Times New Roman" w:eastAsia="宋体" w:hAnsi="Times New Roman" w:cs="Times New Roman"/>
                <w:bCs/>
                <w:sz w:val="18"/>
                <w:szCs w:val="18"/>
              </w:rPr>
              <w:t>，环氧丙烷</w:t>
            </w:r>
            <w:r w:rsidRPr="00BF02E2">
              <w:rPr>
                <w:rFonts w:ascii="Times New Roman" w:eastAsia="宋体" w:hAnsi="Times New Roman" w:cs="Times New Roman"/>
                <w:bCs/>
                <w:sz w:val="18"/>
                <w:szCs w:val="18"/>
              </w:rPr>
              <w:t>0.63</w:t>
            </w: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1.72</w:t>
            </w:r>
            <w:r w:rsidRPr="00BF02E2">
              <w:rPr>
                <w:rFonts w:ascii="Times New Roman" w:eastAsia="宋体" w:hAnsi="Times New Roman" w:cs="Times New Roman"/>
                <w:bCs/>
                <w:sz w:val="18"/>
                <w:szCs w:val="18"/>
              </w:rPr>
              <w:t>，醋酸</w:t>
            </w:r>
            <w:r w:rsidRPr="00BF02E2">
              <w:rPr>
                <w:rFonts w:ascii="Times New Roman" w:eastAsia="宋体" w:hAnsi="Times New Roman" w:cs="Times New Roman"/>
                <w:bCs/>
                <w:sz w:val="18"/>
                <w:szCs w:val="18"/>
              </w:rPr>
              <w:t>4.84</w:t>
            </w:r>
            <w:r w:rsidRPr="00BF02E2">
              <w:rPr>
                <w:rFonts w:ascii="Times New Roman" w:eastAsia="宋体" w:hAnsi="Times New Roman" w:cs="Times New Roman"/>
                <w:bCs/>
                <w:sz w:val="18"/>
                <w:szCs w:val="18"/>
              </w:rPr>
              <w:t>，非甲烷总烃</w:t>
            </w:r>
            <w:r w:rsidRPr="00BF02E2">
              <w:rPr>
                <w:rFonts w:ascii="Times New Roman" w:eastAsia="宋体" w:hAnsi="Times New Roman" w:cs="Times New Roman"/>
                <w:bCs/>
                <w:sz w:val="18"/>
                <w:szCs w:val="18"/>
              </w:rPr>
              <w:t>5.48</w:t>
            </w:r>
          </w:p>
        </w:tc>
      </w:tr>
      <w:tr w:rsidR="00D04ACC" w:rsidRPr="00BF02E2" w14:paraId="0792CBA0" w14:textId="77777777" w:rsidTr="005B0975">
        <w:trPr>
          <w:jc w:val="center"/>
        </w:trPr>
        <w:tc>
          <w:tcPr>
            <w:tcW w:w="2652" w:type="dxa"/>
            <w:vAlign w:val="center"/>
          </w:tcPr>
          <w:p w14:paraId="0F1A3C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南京化学试剂有限公司污染治理搬迁改造项目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7C8F141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通用试剂</w:t>
            </w:r>
          </w:p>
        </w:tc>
        <w:tc>
          <w:tcPr>
            <w:tcW w:w="778" w:type="dxa"/>
            <w:vAlign w:val="center"/>
          </w:tcPr>
          <w:p w14:paraId="1801EB2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1CA61CB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2BA971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0.212</w:t>
            </w:r>
          </w:p>
        </w:tc>
        <w:tc>
          <w:tcPr>
            <w:tcW w:w="2414" w:type="dxa"/>
            <w:vAlign w:val="center"/>
          </w:tcPr>
          <w:p w14:paraId="1E60EDE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w:t>
            </w:r>
            <w:r w:rsidRPr="00BF02E2">
              <w:rPr>
                <w:rFonts w:ascii="Times New Roman" w:eastAsia="宋体" w:hAnsi="Times New Roman" w:cs="Times New Roman"/>
                <w:bCs/>
                <w:sz w:val="18"/>
                <w:szCs w:val="18"/>
              </w:rPr>
              <w:t>0.06</w:t>
            </w:r>
            <w:r w:rsidRPr="00BF02E2">
              <w:rPr>
                <w:rFonts w:ascii="Times New Roman" w:eastAsia="宋体" w:hAnsi="Times New Roman" w:cs="Times New Roman"/>
                <w:bCs/>
                <w:sz w:val="18"/>
                <w:szCs w:val="18"/>
              </w:rPr>
              <w:t>，氨</w:t>
            </w:r>
            <w:r w:rsidRPr="00BF02E2">
              <w:rPr>
                <w:rFonts w:ascii="Times New Roman" w:eastAsia="宋体" w:hAnsi="Times New Roman" w:cs="Times New Roman"/>
                <w:bCs/>
                <w:sz w:val="18"/>
                <w:szCs w:val="18"/>
              </w:rPr>
              <w:t>0.255</w:t>
            </w:r>
            <w:r w:rsidRPr="00BF02E2">
              <w:rPr>
                <w:rFonts w:ascii="Times New Roman" w:eastAsia="宋体" w:hAnsi="Times New Roman" w:cs="Times New Roman"/>
                <w:bCs/>
                <w:sz w:val="18"/>
                <w:szCs w:val="18"/>
              </w:rPr>
              <w:t>，氟化物</w:t>
            </w:r>
            <w:r w:rsidRPr="00BF02E2">
              <w:rPr>
                <w:rFonts w:ascii="Times New Roman" w:eastAsia="宋体" w:hAnsi="Times New Roman" w:cs="Times New Roman"/>
                <w:bCs/>
                <w:sz w:val="18"/>
                <w:szCs w:val="18"/>
              </w:rPr>
              <w:t>0.124</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HCl0.25</w:t>
            </w:r>
            <w:r w:rsidRPr="00BF02E2">
              <w:rPr>
                <w:rFonts w:ascii="Times New Roman" w:eastAsia="宋体" w:hAnsi="Times New Roman" w:cs="Times New Roman"/>
                <w:bCs/>
                <w:sz w:val="18"/>
                <w:szCs w:val="18"/>
              </w:rPr>
              <w:t>，乙酸</w:t>
            </w:r>
            <w:r w:rsidRPr="00BF02E2">
              <w:rPr>
                <w:rFonts w:ascii="Times New Roman" w:eastAsia="宋体" w:hAnsi="Times New Roman" w:cs="Times New Roman"/>
                <w:bCs/>
                <w:sz w:val="18"/>
                <w:szCs w:val="18"/>
              </w:rPr>
              <w:t>0.20</w:t>
            </w:r>
            <w:r w:rsidRPr="00BF02E2">
              <w:rPr>
                <w:rFonts w:ascii="Times New Roman" w:eastAsia="宋体" w:hAnsi="Times New Roman" w:cs="Times New Roman"/>
                <w:bCs/>
                <w:sz w:val="18"/>
                <w:szCs w:val="18"/>
              </w:rPr>
              <w:t>，乙醇</w:t>
            </w:r>
            <w:r w:rsidRPr="00BF02E2">
              <w:rPr>
                <w:rFonts w:ascii="Times New Roman" w:eastAsia="宋体" w:hAnsi="Times New Roman" w:cs="Times New Roman"/>
                <w:bCs/>
                <w:sz w:val="18"/>
                <w:szCs w:val="18"/>
              </w:rPr>
              <w:t>2.5</w:t>
            </w: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0.86</w:t>
            </w:r>
            <w:r w:rsidRPr="00BF02E2">
              <w:rPr>
                <w:rFonts w:ascii="Times New Roman" w:eastAsia="宋体" w:hAnsi="Times New Roman" w:cs="Times New Roman"/>
                <w:bCs/>
                <w:sz w:val="18"/>
                <w:szCs w:val="18"/>
              </w:rPr>
              <w:t>，甲苯</w:t>
            </w:r>
            <w:r w:rsidRPr="00BF02E2">
              <w:rPr>
                <w:rFonts w:ascii="Times New Roman" w:eastAsia="宋体" w:hAnsi="Times New Roman" w:cs="Times New Roman"/>
                <w:bCs/>
                <w:sz w:val="18"/>
                <w:szCs w:val="18"/>
              </w:rPr>
              <w:t>0.136</w:t>
            </w:r>
            <w:r w:rsidRPr="00BF02E2">
              <w:rPr>
                <w:rFonts w:ascii="Times New Roman" w:eastAsia="宋体" w:hAnsi="Times New Roman" w:cs="Times New Roman"/>
                <w:bCs/>
                <w:sz w:val="18"/>
                <w:szCs w:val="18"/>
              </w:rPr>
              <w:t>，二甲苯</w:t>
            </w:r>
            <w:r w:rsidRPr="00BF02E2">
              <w:rPr>
                <w:rFonts w:ascii="Times New Roman" w:eastAsia="宋体" w:hAnsi="Times New Roman" w:cs="Times New Roman"/>
                <w:bCs/>
                <w:sz w:val="18"/>
                <w:szCs w:val="18"/>
              </w:rPr>
              <w:t>0.192</w:t>
            </w:r>
            <w:r w:rsidRPr="00BF02E2">
              <w:rPr>
                <w:rFonts w:ascii="Times New Roman" w:eastAsia="宋体" w:hAnsi="Times New Roman" w:cs="Times New Roman"/>
                <w:bCs/>
                <w:sz w:val="18"/>
                <w:szCs w:val="18"/>
              </w:rPr>
              <w:t>，异丙醇</w:t>
            </w:r>
            <w:r w:rsidRPr="00BF02E2">
              <w:rPr>
                <w:rFonts w:ascii="Times New Roman" w:eastAsia="宋体" w:hAnsi="Times New Roman" w:cs="Times New Roman"/>
                <w:bCs/>
                <w:sz w:val="18"/>
                <w:szCs w:val="18"/>
              </w:rPr>
              <w:t>0.821</w:t>
            </w:r>
            <w:r w:rsidRPr="00BF02E2">
              <w:rPr>
                <w:rFonts w:ascii="Times New Roman" w:eastAsia="宋体" w:hAnsi="Times New Roman" w:cs="Times New Roman"/>
                <w:bCs/>
                <w:sz w:val="18"/>
                <w:szCs w:val="18"/>
              </w:rPr>
              <w:t>，丙酮</w:t>
            </w:r>
            <w:r w:rsidRPr="00BF02E2">
              <w:rPr>
                <w:rFonts w:ascii="Times New Roman" w:eastAsia="宋体" w:hAnsi="Times New Roman" w:cs="Times New Roman"/>
                <w:bCs/>
                <w:sz w:val="18"/>
                <w:szCs w:val="18"/>
              </w:rPr>
              <w:t>0.832</w:t>
            </w:r>
            <w:r w:rsidRPr="00BF02E2">
              <w:rPr>
                <w:rFonts w:ascii="Times New Roman" w:eastAsia="宋体" w:hAnsi="Times New Roman" w:cs="Times New Roman"/>
                <w:bCs/>
                <w:sz w:val="18"/>
                <w:szCs w:val="18"/>
              </w:rPr>
              <w:t>，乙酸乙酯</w:t>
            </w:r>
            <w:r w:rsidRPr="00BF02E2">
              <w:rPr>
                <w:rFonts w:ascii="Times New Roman" w:eastAsia="宋体" w:hAnsi="Times New Roman" w:cs="Times New Roman"/>
                <w:bCs/>
                <w:sz w:val="18"/>
                <w:szCs w:val="18"/>
              </w:rPr>
              <w:t>0.117</w:t>
            </w:r>
            <w:r w:rsidRPr="00BF02E2">
              <w:rPr>
                <w:rFonts w:ascii="Times New Roman" w:eastAsia="宋体" w:hAnsi="Times New Roman" w:cs="Times New Roman"/>
                <w:bCs/>
                <w:sz w:val="18"/>
                <w:szCs w:val="18"/>
              </w:rPr>
              <w:t>，丁酮</w:t>
            </w:r>
            <w:r w:rsidRPr="00BF02E2">
              <w:rPr>
                <w:rFonts w:ascii="Times New Roman" w:eastAsia="宋体" w:hAnsi="Times New Roman" w:cs="Times New Roman"/>
                <w:bCs/>
                <w:sz w:val="18"/>
                <w:szCs w:val="18"/>
              </w:rPr>
              <w:t>0.054</w:t>
            </w:r>
          </w:p>
        </w:tc>
      </w:tr>
      <w:tr w:rsidR="00D04ACC" w:rsidRPr="00BF02E2" w14:paraId="079CBAA4" w14:textId="77777777" w:rsidTr="005B0975">
        <w:trPr>
          <w:jc w:val="center"/>
        </w:trPr>
        <w:tc>
          <w:tcPr>
            <w:tcW w:w="2652" w:type="dxa"/>
            <w:vAlign w:val="center"/>
          </w:tcPr>
          <w:p w14:paraId="259A686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江苏钟山化工有限公司</w:t>
            </w:r>
            <w:r w:rsidRPr="00BF02E2">
              <w:rPr>
                <w:rFonts w:ascii="Times New Roman" w:eastAsia="宋体" w:hAnsi="Times New Roman" w:cs="Times New Roman"/>
                <w:bCs/>
                <w:sz w:val="18"/>
                <w:szCs w:val="18"/>
              </w:rPr>
              <w:t>20</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年聚醚多元醇新材料项目项目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2FA428D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软泡聚醚，弹性体聚醚等</w:t>
            </w:r>
          </w:p>
        </w:tc>
        <w:tc>
          <w:tcPr>
            <w:tcW w:w="778" w:type="dxa"/>
            <w:vAlign w:val="center"/>
          </w:tcPr>
          <w:p w14:paraId="47C059E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39461F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5229D1C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2960F4D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苯乙烯</w:t>
            </w:r>
            <w:r w:rsidRPr="00BF02E2">
              <w:rPr>
                <w:rFonts w:ascii="Times New Roman" w:eastAsia="宋体" w:hAnsi="Times New Roman" w:cs="Times New Roman"/>
                <w:bCs/>
                <w:sz w:val="18"/>
                <w:szCs w:val="18"/>
              </w:rPr>
              <w:t>0.18</w:t>
            </w:r>
            <w:r w:rsidRPr="00BF02E2">
              <w:rPr>
                <w:rFonts w:ascii="Times New Roman" w:eastAsia="宋体" w:hAnsi="Times New Roman" w:cs="Times New Roman"/>
                <w:bCs/>
                <w:sz w:val="18"/>
                <w:szCs w:val="18"/>
              </w:rPr>
              <w:t>，丙烯腈</w:t>
            </w:r>
            <w:r w:rsidRPr="00BF02E2">
              <w:rPr>
                <w:rFonts w:ascii="Times New Roman" w:eastAsia="宋体" w:hAnsi="Times New Roman" w:cs="Times New Roman"/>
                <w:bCs/>
                <w:sz w:val="18"/>
                <w:szCs w:val="18"/>
              </w:rPr>
              <w:t>0.272</w:t>
            </w:r>
            <w:r w:rsidRPr="00BF02E2">
              <w:rPr>
                <w:rFonts w:ascii="Times New Roman" w:eastAsia="宋体" w:hAnsi="Times New Roman" w:cs="Times New Roman"/>
                <w:bCs/>
                <w:sz w:val="18"/>
                <w:szCs w:val="18"/>
              </w:rPr>
              <w:t>，</w:t>
            </w:r>
          </w:p>
        </w:tc>
      </w:tr>
      <w:tr w:rsidR="00D04ACC" w:rsidRPr="00BF02E2" w14:paraId="7B3ED892" w14:textId="77777777" w:rsidTr="005B0975">
        <w:trPr>
          <w:jc w:val="center"/>
        </w:trPr>
        <w:tc>
          <w:tcPr>
            <w:tcW w:w="2652" w:type="dxa"/>
            <w:vAlign w:val="center"/>
          </w:tcPr>
          <w:p w14:paraId="22B0C85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江苏钟山化工有限公司</w:t>
            </w:r>
            <w:r w:rsidRPr="00BF02E2">
              <w:rPr>
                <w:rFonts w:ascii="Times New Roman" w:eastAsia="宋体" w:hAnsi="Times New Roman" w:cs="Times New Roman"/>
                <w:bCs/>
                <w:sz w:val="18"/>
                <w:szCs w:val="18"/>
              </w:rPr>
              <w:t>10</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年农药助剂及表面活性剂项目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7302BC9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农药助剂，表面活性剂</w:t>
            </w:r>
          </w:p>
        </w:tc>
        <w:tc>
          <w:tcPr>
            <w:tcW w:w="778" w:type="dxa"/>
            <w:vAlign w:val="center"/>
          </w:tcPr>
          <w:p w14:paraId="4B0A113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5C448B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4CB449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3B77BA9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苯乙烯</w:t>
            </w:r>
            <w:r w:rsidRPr="00BF02E2">
              <w:rPr>
                <w:rFonts w:ascii="Times New Roman" w:eastAsia="宋体" w:hAnsi="Times New Roman" w:cs="Times New Roman"/>
                <w:bCs/>
                <w:sz w:val="18"/>
                <w:szCs w:val="18"/>
              </w:rPr>
              <w:t>0.0005</w:t>
            </w: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6.39</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HAC0.19</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CO</w:t>
            </w:r>
            <w:r w:rsidRPr="00BF02E2">
              <w:rPr>
                <w:rFonts w:ascii="Times New Roman" w:eastAsia="宋体" w:hAnsi="Times New Roman" w:cs="Times New Roman"/>
                <w:bCs/>
                <w:sz w:val="18"/>
                <w:szCs w:val="18"/>
                <w:vertAlign w:val="subscript"/>
              </w:rPr>
              <w:t>2</w:t>
            </w:r>
            <w:r w:rsidRPr="00BF02E2">
              <w:rPr>
                <w:rFonts w:ascii="Times New Roman" w:eastAsia="宋体" w:hAnsi="Times New Roman" w:cs="Times New Roman"/>
                <w:bCs/>
                <w:sz w:val="18"/>
                <w:szCs w:val="18"/>
              </w:rPr>
              <w:t>174.65</w:t>
            </w:r>
            <w:r w:rsidRPr="00BF02E2">
              <w:rPr>
                <w:rFonts w:ascii="Times New Roman" w:eastAsia="宋体" w:hAnsi="Times New Roman" w:cs="Times New Roman"/>
                <w:bCs/>
                <w:sz w:val="18"/>
                <w:szCs w:val="18"/>
              </w:rPr>
              <w:t>，醇化物</w:t>
            </w:r>
            <w:r w:rsidRPr="00BF02E2">
              <w:rPr>
                <w:rFonts w:ascii="Times New Roman" w:eastAsia="宋体" w:hAnsi="Times New Roman" w:cs="Times New Roman"/>
                <w:bCs/>
                <w:sz w:val="18"/>
                <w:szCs w:val="18"/>
              </w:rPr>
              <w:t>0.02</w:t>
            </w:r>
            <w:r w:rsidRPr="00BF02E2">
              <w:rPr>
                <w:rFonts w:ascii="Times New Roman" w:eastAsia="宋体" w:hAnsi="Times New Roman" w:cs="Times New Roman"/>
                <w:bCs/>
                <w:sz w:val="18"/>
                <w:szCs w:val="18"/>
              </w:rPr>
              <w:t>，碳黑</w:t>
            </w:r>
            <w:r w:rsidRPr="00BF02E2">
              <w:rPr>
                <w:rFonts w:ascii="Times New Roman" w:eastAsia="宋体" w:hAnsi="Times New Roman" w:cs="Times New Roman"/>
                <w:bCs/>
                <w:sz w:val="18"/>
                <w:szCs w:val="18"/>
              </w:rPr>
              <w:t>0.1</w:t>
            </w:r>
          </w:p>
        </w:tc>
      </w:tr>
      <w:tr w:rsidR="00D04ACC" w:rsidRPr="00BF02E2" w14:paraId="178E0516" w14:textId="77777777" w:rsidTr="005B0975">
        <w:trPr>
          <w:jc w:val="center"/>
        </w:trPr>
        <w:tc>
          <w:tcPr>
            <w:tcW w:w="2652" w:type="dxa"/>
            <w:vAlign w:val="center"/>
          </w:tcPr>
          <w:p w14:paraId="35075A7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南京钛白化工有限责任公司钛白粉质量升级及扩能改造项目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76256F3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78" w:type="dxa"/>
            <w:vAlign w:val="center"/>
          </w:tcPr>
          <w:p w14:paraId="1527E2A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362FD71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645BA22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2A68F50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粉尘</w:t>
            </w:r>
            <w:r w:rsidRPr="00BF02E2">
              <w:rPr>
                <w:rFonts w:ascii="Times New Roman" w:eastAsia="宋体" w:hAnsi="Times New Roman" w:cs="Times New Roman"/>
                <w:bCs/>
                <w:sz w:val="18"/>
                <w:szCs w:val="18"/>
              </w:rPr>
              <w:t>315</w:t>
            </w:r>
            <w:r w:rsidRPr="00BF02E2">
              <w:rPr>
                <w:rFonts w:ascii="Times New Roman" w:eastAsia="宋体" w:hAnsi="Times New Roman" w:cs="Times New Roman"/>
                <w:bCs/>
                <w:sz w:val="18"/>
                <w:szCs w:val="18"/>
              </w:rPr>
              <w:t>，硫酸雾</w:t>
            </w:r>
            <w:r w:rsidRPr="00BF02E2">
              <w:rPr>
                <w:rFonts w:ascii="Times New Roman" w:eastAsia="宋体" w:hAnsi="Times New Roman" w:cs="Times New Roman"/>
                <w:bCs/>
                <w:sz w:val="18"/>
                <w:szCs w:val="18"/>
              </w:rPr>
              <w:t>50</w:t>
            </w:r>
          </w:p>
        </w:tc>
      </w:tr>
      <w:tr w:rsidR="00D04ACC" w:rsidRPr="00BF02E2" w14:paraId="2761023D" w14:textId="77777777" w:rsidTr="005B0975">
        <w:trPr>
          <w:jc w:val="center"/>
        </w:trPr>
        <w:tc>
          <w:tcPr>
            <w:tcW w:w="2652" w:type="dxa"/>
            <w:vAlign w:val="center"/>
          </w:tcPr>
          <w:p w14:paraId="3E65DF2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南京宝新聚氨酯有限公司年产</w:t>
            </w:r>
            <w:r w:rsidRPr="00BF02E2">
              <w:rPr>
                <w:rFonts w:ascii="Times New Roman" w:eastAsia="宋体" w:hAnsi="Times New Roman" w:cs="Times New Roman"/>
                <w:bCs/>
                <w:sz w:val="18"/>
                <w:szCs w:val="18"/>
              </w:rPr>
              <w:t>6</w:t>
            </w:r>
            <w:r w:rsidRPr="00BF02E2">
              <w:rPr>
                <w:rFonts w:ascii="Times New Roman" w:eastAsia="宋体" w:hAnsi="Times New Roman" w:cs="Times New Roman"/>
                <w:bCs/>
                <w:sz w:val="18"/>
                <w:szCs w:val="18"/>
              </w:rPr>
              <w:t>万吨环保型聚氨酯硬泡聚醚技术改造项目（在建）</w:t>
            </w:r>
          </w:p>
        </w:tc>
        <w:tc>
          <w:tcPr>
            <w:tcW w:w="2013" w:type="dxa"/>
            <w:vAlign w:val="center"/>
          </w:tcPr>
          <w:p w14:paraId="652EC3E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环保型聚氨酯硬泡聚醚</w:t>
            </w:r>
          </w:p>
        </w:tc>
        <w:tc>
          <w:tcPr>
            <w:tcW w:w="778" w:type="dxa"/>
            <w:vAlign w:val="center"/>
          </w:tcPr>
          <w:p w14:paraId="4E1EE5A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8" w:type="dxa"/>
            <w:vAlign w:val="center"/>
          </w:tcPr>
          <w:p w14:paraId="125D75B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1" w:type="dxa"/>
            <w:vAlign w:val="center"/>
          </w:tcPr>
          <w:p w14:paraId="2678ACF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2414" w:type="dxa"/>
            <w:vAlign w:val="center"/>
          </w:tcPr>
          <w:p w14:paraId="7E914DC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环氧丙烷</w:t>
            </w:r>
            <w:r w:rsidRPr="00BF02E2">
              <w:rPr>
                <w:rFonts w:ascii="Times New Roman" w:eastAsia="宋体" w:hAnsi="Times New Roman" w:cs="Times New Roman"/>
                <w:bCs/>
                <w:sz w:val="18"/>
                <w:szCs w:val="18"/>
              </w:rPr>
              <w:t>0.06</w:t>
            </w:r>
          </w:p>
        </w:tc>
      </w:tr>
      <w:tr w:rsidR="00D04ACC" w:rsidRPr="00BF02E2" w14:paraId="4950F0D2" w14:textId="77777777" w:rsidTr="005B0975">
        <w:trPr>
          <w:jc w:val="center"/>
        </w:trPr>
        <w:tc>
          <w:tcPr>
            <w:tcW w:w="2652" w:type="dxa"/>
            <w:vAlign w:val="center"/>
          </w:tcPr>
          <w:p w14:paraId="4F9FB4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南京钟腾化工有限公司</w:t>
            </w:r>
            <w:r w:rsidRPr="00BF02E2">
              <w:rPr>
                <w:rFonts w:ascii="Times New Roman" w:eastAsia="宋体" w:hAnsi="Times New Roman" w:cs="Times New Roman"/>
                <w:bCs/>
                <w:sz w:val="18"/>
                <w:szCs w:val="18"/>
              </w:rPr>
              <w:t>4</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年苯法顺酐项目（在建）</w:t>
            </w:r>
          </w:p>
        </w:tc>
        <w:tc>
          <w:tcPr>
            <w:tcW w:w="2013" w:type="dxa"/>
            <w:vAlign w:val="center"/>
          </w:tcPr>
          <w:p w14:paraId="3CD2F0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顺酐，富马酸</w:t>
            </w:r>
          </w:p>
        </w:tc>
        <w:tc>
          <w:tcPr>
            <w:tcW w:w="778" w:type="dxa"/>
            <w:vAlign w:val="center"/>
          </w:tcPr>
          <w:p w14:paraId="035356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16.51</w:t>
            </w:r>
          </w:p>
        </w:tc>
        <w:tc>
          <w:tcPr>
            <w:tcW w:w="718" w:type="dxa"/>
            <w:vAlign w:val="center"/>
          </w:tcPr>
          <w:p w14:paraId="2F24297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711" w:type="dxa"/>
            <w:vAlign w:val="center"/>
          </w:tcPr>
          <w:p w14:paraId="195776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c>
          <w:tcPr>
            <w:tcW w:w="2414" w:type="dxa"/>
            <w:vAlign w:val="center"/>
          </w:tcPr>
          <w:p w14:paraId="4B6052A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w:t>
            </w:r>
            <w:r w:rsidRPr="00BF02E2">
              <w:rPr>
                <w:rFonts w:ascii="Times New Roman" w:eastAsia="宋体" w:hAnsi="Times New Roman" w:cs="Times New Roman"/>
                <w:bCs/>
                <w:sz w:val="18"/>
                <w:szCs w:val="18"/>
              </w:rPr>
              <w:t>3.74</w:t>
            </w:r>
            <w:r w:rsidRPr="00BF02E2">
              <w:rPr>
                <w:rFonts w:ascii="Times New Roman" w:eastAsia="宋体" w:hAnsi="Times New Roman" w:cs="Times New Roman"/>
                <w:bCs/>
                <w:sz w:val="18"/>
                <w:szCs w:val="18"/>
              </w:rPr>
              <w:t>，二甲苯</w:t>
            </w:r>
            <w:r w:rsidRPr="00BF02E2">
              <w:rPr>
                <w:rFonts w:ascii="Times New Roman" w:eastAsia="宋体" w:hAnsi="Times New Roman" w:cs="Times New Roman"/>
                <w:bCs/>
                <w:sz w:val="18"/>
                <w:szCs w:val="18"/>
              </w:rPr>
              <w:t>0.24</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CO10.66</w:t>
            </w:r>
            <w:r w:rsidRPr="00BF02E2">
              <w:rPr>
                <w:rFonts w:ascii="Times New Roman" w:eastAsia="宋体" w:hAnsi="Times New Roman" w:cs="Times New Roman"/>
                <w:bCs/>
                <w:sz w:val="18"/>
                <w:szCs w:val="18"/>
              </w:rPr>
              <w:t>，顺酐</w:t>
            </w:r>
            <w:r w:rsidRPr="00BF02E2">
              <w:rPr>
                <w:rFonts w:ascii="Times New Roman" w:eastAsia="宋体" w:hAnsi="Times New Roman" w:cs="Times New Roman"/>
                <w:bCs/>
                <w:sz w:val="18"/>
                <w:szCs w:val="18"/>
              </w:rPr>
              <w:t>0.07</w:t>
            </w:r>
          </w:p>
        </w:tc>
      </w:tr>
      <w:tr w:rsidR="00D04ACC" w:rsidRPr="00BF02E2" w14:paraId="750E5062" w14:textId="77777777" w:rsidTr="005B0975">
        <w:trPr>
          <w:jc w:val="center"/>
        </w:trPr>
        <w:tc>
          <w:tcPr>
            <w:tcW w:w="2652" w:type="dxa"/>
            <w:vAlign w:val="center"/>
          </w:tcPr>
          <w:p w14:paraId="41337BA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江苏中旗化工有限公司扩建</w:t>
            </w:r>
            <w:r w:rsidRPr="00BF02E2">
              <w:rPr>
                <w:rFonts w:ascii="Times New Roman" w:eastAsia="宋体" w:hAnsi="Times New Roman" w:cs="Times New Roman"/>
                <w:bCs/>
                <w:sz w:val="18"/>
                <w:szCs w:val="18"/>
              </w:rPr>
              <w:t>200</w:t>
            </w:r>
            <w:r w:rsidRPr="00BF02E2">
              <w:rPr>
                <w:rFonts w:ascii="Times New Roman" w:eastAsia="宋体" w:hAnsi="Times New Roman" w:cs="Times New Roman"/>
                <w:bCs/>
                <w:sz w:val="18"/>
                <w:szCs w:val="18"/>
              </w:rPr>
              <w:t>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年嘧菌酯原药等七品种项目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6F1CC8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嘧菌酯原药</w:t>
            </w:r>
          </w:p>
        </w:tc>
        <w:tc>
          <w:tcPr>
            <w:tcW w:w="778" w:type="dxa"/>
            <w:vAlign w:val="center"/>
          </w:tcPr>
          <w:p w14:paraId="3E4F833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0B689CE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475758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0.5</w:t>
            </w:r>
          </w:p>
        </w:tc>
        <w:tc>
          <w:tcPr>
            <w:tcW w:w="2414" w:type="dxa"/>
            <w:vAlign w:val="center"/>
          </w:tcPr>
          <w:p w14:paraId="7CF5997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甲苯</w:t>
            </w:r>
            <w:r w:rsidRPr="00BF02E2">
              <w:rPr>
                <w:rFonts w:ascii="Times New Roman" w:eastAsia="宋体" w:hAnsi="Times New Roman" w:cs="Times New Roman"/>
                <w:bCs/>
                <w:sz w:val="18"/>
                <w:szCs w:val="18"/>
              </w:rPr>
              <w:t>1.35</w:t>
            </w:r>
            <w:r w:rsidRPr="00BF02E2">
              <w:rPr>
                <w:rFonts w:ascii="Times New Roman" w:eastAsia="宋体" w:hAnsi="Times New Roman" w:cs="Times New Roman"/>
                <w:bCs/>
                <w:sz w:val="18"/>
                <w:szCs w:val="18"/>
              </w:rPr>
              <w:t>，醋酸</w:t>
            </w:r>
            <w:r w:rsidRPr="00BF02E2">
              <w:rPr>
                <w:rFonts w:ascii="Times New Roman" w:eastAsia="宋体" w:hAnsi="Times New Roman" w:cs="Times New Roman"/>
                <w:bCs/>
                <w:sz w:val="18"/>
                <w:szCs w:val="18"/>
              </w:rPr>
              <w:t>0.322</w:t>
            </w:r>
            <w:r w:rsidRPr="00BF02E2">
              <w:rPr>
                <w:rFonts w:ascii="Times New Roman" w:eastAsia="宋体" w:hAnsi="Times New Roman" w:cs="Times New Roman"/>
                <w:bCs/>
                <w:sz w:val="18"/>
                <w:szCs w:val="18"/>
              </w:rPr>
              <w:t>，盐酸</w:t>
            </w:r>
            <w:r w:rsidRPr="00BF02E2">
              <w:rPr>
                <w:rFonts w:ascii="Times New Roman" w:eastAsia="宋体" w:hAnsi="Times New Roman" w:cs="Times New Roman"/>
                <w:bCs/>
                <w:sz w:val="18"/>
                <w:szCs w:val="18"/>
              </w:rPr>
              <w:t>0.26</w:t>
            </w:r>
            <w:r w:rsidRPr="00BF02E2">
              <w:rPr>
                <w:rFonts w:ascii="Times New Roman" w:eastAsia="宋体" w:hAnsi="Times New Roman" w:cs="Times New Roman"/>
                <w:bCs/>
                <w:sz w:val="18"/>
                <w:szCs w:val="18"/>
              </w:rPr>
              <w:t>，二氯乙烷</w:t>
            </w:r>
            <w:r w:rsidRPr="00BF02E2">
              <w:rPr>
                <w:rFonts w:ascii="Times New Roman" w:eastAsia="宋体" w:hAnsi="Times New Roman" w:cs="Times New Roman"/>
                <w:bCs/>
                <w:sz w:val="18"/>
                <w:szCs w:val="18"/>
              </w:rPr>
              <w:t>4.12</w:t>
            </w:r>
            <w:r w:rsidRPr="00BF02E2">
              <w:rPr>
                <w:rFonts w:ascii="Times New Roman" w:eastAsia="宋体" w:hAnsi="Times New Roman" w:cs="Times New Roman"/>
                <w:bCs/>
                <w:sz w:val="18"/>
                <w:szCs w:val="18"/>
              </w:rPr>
              <w:t>，环己烷</w:t>
            </w:r>
            <w:r w:rsidRPr="00BF02E2">
              <w:rPr>
                <w:rFonts w:ascii="Times New Roman" w:eastAsia="宋体" w:hAnsi="Times New Roman" w:cs="Times New Roman"/>
                <w:bCs/>
                <w:sz w:val="18"/>
                <w:szCs w:val="18"/>
              </w:rPr>
              <w:t>1.4</w:t>
            </w: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3.68</w:t>
            </w:r>
          </w:p>
        </w:tc>
      </w:tr>
      <w:tr w:rsidR="00D04ACC" w:rsidRPr="00BF02E2" w14:paraId="39B4796C" w14:textId="77777777" w:rsidTr="005B0975">
        <w:trPr>
          <w:jc w:val="center"/>
        </w:trPr>
        <w:tc>
          <w:tcPr>
            <w:tcW w:w="2652" w:type="dxa"/>
            <w:vAlign w:val="center"/>
          </w:tcPr>
          <w:p w14:paraId="412EC91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特胺菱天（南京）精细化工有限公司</w:t>
            </w:r>
            <w:r w:rsidRPr="00BF02E2">
              <w:rPr>
                <w:rFonts w:ascii="Times New Roman" w:eastAsia="宋体" w:hAnsi="Times New Roman" w:cs="Times New Roman"/>
                <w:bCs/>
                <w:sz w:val="18"/>
                <w:szCs w:val="18"/>
              </w:rPr>
              <w:t>-AAA</w:t>
            </w:r>
            <w:r w:rsidRPr="00BF02E2">
              <w:rPr>
                <w:rFonts w:ascii="Times New Roman" w:eastAsia="宋体" w:hAnsi="Times New Roman" w:cs="Times New Roman"/>
                <w:bCs/>
                <w:sz w:val="18"/>
                <w:szCs w:val="18"/>
              </w:rPr>
              <w:t>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3AE5838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N-</w:t>
            </w:r>
            <w:r w:rsidRPr="00BF02E2">
              <w:rPr>
                <w:rFonts w:ascii="Times New Roman" w:eastAsia="宋体" w:hAnsi="Times New Roman" w:cs="Times New Roman"/>
                <w:bCs/>
                <w:sz w:val="18"/>
                <w:szCs w:val="18"/>
              </w:rPr>
              <w:t>甲基单乙醇胺，</w:t>
            </w:r>
            <w:r w:rsidRPr="00BF02E2">
              <w:rPr>
                <w:rFonts w:ascii="Times New Roman" w:eastAsia="宋体" w:hAnsi="Times New Roman" w:cs="Times New Roman"/>
                <w:bCs/>
                <w:sz w:val="18"/>
                <w:szCs w:val="18"/>
              </w:rPr>
              <w:t>N-</w:t>
            </w:r>
            <w:r w:rsidRPr="00BF02E2">
              <w:rPr>
                <w:rFonts w:ascii="Times New Roman" w:eastAsia="宋体" w:hAnsi="Times New Roman" w:cs="Times New Roman"/>
                <w:bCs/>
                <w:sz w:val="18"/>
                <w:szCs w:val="18"/>
              </w:rPr>
              <w:t>甲基二乙醇胺，</w:t>
            </w:r>
            <w:r w:rsidRPr="00BF02E2">
              <w:rPr>
                <w:rFonts w:ascii="Times New Roman" w:eastAsia="宋体" w:hAnsi="Times New Roman" w:cs="Times New Roman"/>
                <w:bCs/>
                <w:sz w:val="18"/>
                <w:szCs w:val="18"/>
              </w:rPr>
              <w:t>N</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N-</w:t>
            </w:r>
            <w:r w:rsidRPr="00BF02E2">
              <w:rPr>
                <w:rFonts w:ascii="Times New Roman" w:eastAsia="宋体" w:hAnsi="Times New Roman" w:cs="Times New Roman"/>
                <w:bCs/>
                <w:sz w:val="18"/>
                <w:szCs w:val="18"/>
              </w:rPr>
              <w:t>二甲氨基乙醇</w:t>
            </w:r>
          </w:p>
        </w:tc>
        <w:tc>
          <w:tcPr>
            <w:tcW w:w="778" w:type="dxa"/>
            <w:vAlign w:val="center"/>
          </w:tcPr>
          <w:p w14:paraId="11F465E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67F72DA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109F69D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4EAC0E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EO0.05</w:t>
            </w:r>
            <w:r w:rsidRPr="00BF02E2">
              <w:rPr>
                <w:rFonts w:ascii="Times New Roman" w:eastAsia="宋体" w:hAnsi="Times New Roman" w:cs="Times New Roman"/>
                <w:bCs/>
                <w:sz w:val="18"/>
                <w:szCs w:val="18"/>
              </w:rPr>
              <w:t>，一甲胺</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二甲胺</w:t>
            </w:r>
            <w:r w:rsidRPr="00BF02E2">
              <w:rPr>
                <w:rFonts w:ascii="Times New Roman" w:eastAsia="宋体" w:hAnsi="Times New Roman" w:cs="Times New Roman"/>
                <w:bCs/>
                <w:sz w:val="18"/>
                <w:szCs w:val="18"/>
              </w:rPr>
              <w:t>0.45</w:t>
            </w:r>
          </w:p>
        </w:tc>
      </w:tr>
      <w:tr w:rsidR="00D04ACC" w:rsidRPr="00BF02E2" w14:paraId="3AE2C7CB" w14:textId="77777777" w:rsidTr="005B0975">
        <w:trPr>
          <w:jc w:val="center"/>
        </w:trPr>
        <w:tc>
          <w:tcPr>
            <w:tcW w:w="2652" w:type="dxa"/>
            <w:vAlign w:val="center"/>
          </w:tcPr>
          <w:p w14:paraId="5BA2FD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汽巴精化（南京）有限公司</w:t>
            </w:r>
            <w:r w:rsidRPr="00BF02E2">
              <w:rPr>
                <w:rFonts w:ascii="Times New Roman" w:eastAsia="宋体" w:hAnsi="Times New Roman" w:cs="Times New Roman"/>
                <w:bCs/>
                <w:sz w:val="18"/>
                <w:szCs w:val="18"/>
              </w:rPr>
              <w:t>2</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年阳离子絮凝剂及</w:t>
            </w:r>
            <w:r w:rsidRPr="00BF02E2">
              <w:rPr>
                <w:rFonts w:ascii="Times New Roman" w:eastAsia="宋体" w:hAnsi="Times New Roman" w:cs="Times New Roman"/>
                <w:bCs/>
                <w:sz w:val="18"/>
                <w:szCs w:val="18"/>
              </w:rPr>
              <w:t>4</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年新型阳离子单体项目（在建）</w:t>
            </w:r>
          </w:p>
        </w:tc>
        <w:tc>
          <w:tcPr>
            <w:tcW w:w="2013" w:type="dxa"/>
            <w:vAlign w:val="center"/>
          </w:tcPr>
          <w:p w14:paraId="16F430D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80%DMA3Q</w:t>
            </w:r>
            <w:r w:rsidRPr="00BF02E2">
              <w:rPr>
                <w:rFonts w:ascii="Times New Roman" w:eastAsia="宋体" w:hAnsi="Times New Roman" w:cs="Times New Roman"/>
                <w:bCs/>
                <w:sz w:val="18"/>
                <w:szCs w:val="18"/>
              </w:rPr>
              <w:t>单体，聚合粉体</w:t>
            </w:r>
          </w:p>
        </w:tc>
        <w:tc>
          <w:tcPr>
            <w:tcW w:w="778" w:type="dxa"/>
            <w:vAlign w:val="center"/>
          </w:tcPr>
          <w:p w14:paraId="31023D0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1.3</w:t>
            </w:r>
          </w:p>
        </w:tc>
        <w:tc>
          <w:tcPr>
            <w:tcW w:w="718" w:type="dxa"/>
            <w:vAlign w:val="center"/>
          </w:tcPr>
          <w:p w14:paraId="3DEB699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0B3DB27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58F49A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氯甲烷</w:t>
            </w:r>
            <w:r w:rsidRPr="00BF02E2">
              <w:rPr>
                <w:rFonts w:ascii="Times New Roman" w:eastAsia="宋体" w:hAnsi="Times New Roman" w:cs="Times New Roman"/>
                <w:bCs/>
                <w:sz w:val="18"/>
                <w:szCs w:val="18"/>
              </w:rPr>
              <w:t>0.18</w:t>
            </w:r>
            <w:r w:rsidRPr="00BF02E2">
              <w:rPr>
                <w:rFonts w:ascii="Times New Roman" w:eastAsia="宋体" w:hAnsi="Times New Roman" w:cs="Times New Roman"/>
                <w:bCs/>
                <w:sz w:val="18"/>
                <w:szCs w:val="18"/>
              </w:rPr>
              <w:t>，丙烯酸甲酯</w:t>
            </w:r>
            <w:r w:rsidRPr="00BF02E2">
              <w:rPr>
                <w:rFonts w:ascii="Times New Roman" w:eastAsia="宋体" w:hAnsi="Times New Roman" w:cs="Times New Roman"/>
                <w:bCs/>
                <w:sz w:val="18"/>
                <w:szCs w:val="18"/>
              </w:rPr>
              <w:t>0.13</w:t>
            </w:r>
            <w:r w:rsidRPr="00BF02E2">
              <w:rPr>
                <w:rFonts w:ascii="Times New Roman" w:eastAsia="宋体" w:hAnsi="Times New Roman" w:cs="Times New Roman"/>
                <w:bCs/>
                <w:sz w:val="18"/>
                <w:szCs w:val="18"/>
              </w:rPr>
              <w:t>，丙烯酰胺</w:t>
            </w:r>
            <w:r w:rsidRPr="00BF02E2">
              <w:rPr>
                <w:rFonts w:ascii="Times New Roman" w:eastAsia="宋体" w:hAnsi="Times New Roman" w:cs="Times New Roman"/>
                <w:bCs/>
                <w:sz w:val="18"/>
                <w:szCs w:val="18"/>
              </w:rPr>
              <w:t>0.4</w:t>
            </w:r>
            <w:r w:rsidRPr="00BF02E2">
              <w:rPr>
                <w:rFonts w:ascii="Times New Roman" w:eastAsia="宋体" w:hAnsi="Times New Roman" w:cs="Times New Roman"/>
                <w:bCs/>
                <w:sz w:val="18"/>
                <w:szCs w:val="18"/>
              </w:rPr>
              <w:t>，颗粒物</w:t>
            </w:r>
            <w:r w:rsidRPr="00BF02E2">
              <w:rPr>
                <w:rFonts w:ascii="Times New Roman" w:eastAsia="宋体" w:hAnsi="Times New Roman" w:cs="Times New Roman"/>
                <w:bCs/>
                <w:sz w:val="18"/>
                <w:szCs w:val="18"/>
              </w:rPr>
              <w:t>3.1</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NH</w:t>
            </w:r>
            <w:r w:rsidRPr="00BF02E2">
              <w:rPr>
                <w:rFonts w:ascii="Times New Roman" w:eastAsia="宋体" w:hAnsi="Times New Roman" w:cs="Times New Roman"/>
                <w:bCs/>
                <w:sz w:val="18"/>
                <w:szCs w:val="18"/>
                <w:vertAlign w:val="subscript"/>
              </w:rPr>
              <w:t>3</w:t>
            </w:r>
            <w:r w:rsidRPr="00BF02E2">
              <w:rPr>
                <w:rFonts w:ascii="Times New Roman" w:eastAsia="宋体" w:hAnsi="Times New Roman" w:cs="Times New Roman"/>
                <w:bCs/>
                <w:sz w:val="18"/>
                <w:szCs w:val="18"/>
              </w:rPr>
              <w:t>0.29</w:t>
            </w:r>
          </w:p>
        </w:tc>
      </w:tr>
      <w:tr w:rsidR="00D04ACC" w:rsidRPr="00BF02E2" w14:paraId="265F3571" w14:textId="77777777" w:rsidTr="005B0975">
        <w:trPr>
          <w:jc w:val="center"/>
        </w:trPr>
        <w:tc>
          <w:tcPr>
            <w:tcW w:w="2652" w:type="dxa"/>
            <w:vAlign w:val="center"/>
          </w:tcPr>
          <w:p w14:paraId="2917881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汽巴精化（南京）有限公司</w:t>
            </w:r>
            <w:r w:rsidRPr="00BF02E2">
              <w:rPr>
                <w:rFonts w:ascii="Times New Roman" w:eastAsia="宋体" w:hAnsi="Times New Roman" w:cs="Times New Roman"/>
                <w:bCs/>
                <w:sz w:val="18"/>
                <w:szCs w:val="18"/>
              </w:rPr>
              <w:t>1</w:t>
            </w:r>
            <w:r w:rsidRPr="00BF02E2">
              <w:rPr>
                <w:rFonts w:ascii="Times New Roman" w:eastAsia="宋体" w:hAnsi="Times New Roman" w:cs="Times New Roman"/>
                <w:bCs/>
                <w:sz w:val="18"/>
                <w:szCs w:val="18"/>
              </w:rPr>
              <w:t>万吨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年叔丁胺项目</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已批待建</w:t>
            </w:r>
            <w:r w:rsidRPr="00BF02E2">
              <w:rPr>
                <w:rFonts w:ascii="Times New Roman" w:eastAsia="宋体" w:hAnsi="Times New Roman" w:cs="Times New Roman"/>
                <w:bCs/>
                <w:sz w:val="18"/>
                <w:szCs w:val="18"/>
              </w:rPr>
              <w:t>)</w:t>
            </w:r>
          </w:p>
        </w:tc>
        <w:tc>
          <w:tcPr>
            <w:tcW w:w="2013" w:type="dxa"/>
            <w:vAlign w:val="center"/>
          </w:tcPr>
          <w:p w14:paraId="06CDCA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99.9%</w:t>
            </w:r>
            <w:r w:rsidRPr="00BF02E2">
              <w:rPr>
                <w:rFonts w:ascii="Times New Roman" w:eastAsia="宋体" w:hAnsi="Times New Roman" w:cs="Times New Roman"/>
                <w:bCs/>
                <w:sz w:val="18"/>
                <w:szCs w:val="18"/>
              </w:rPr>
              <w:t>叔丁胺</w:t>
            </w:r>
          </w:p>
        </w:tc>
        <w:tc>
          <w:tcPr>
            <w:tcW w:w="778" w:type="dxa"/>
            <w:vAlign w:val="center"/>
          </w:tcPr>
          <w:p w14:paraId="1FE913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4B8AD7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287EA27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12.48</w:t>
            </w:r>
          </w:p>
        </w:tc>
        <w:tc>
          <w:tcPr>
            <w:tcW w:w="2414" w:type="dxa"/>
            <w:vAlign w:val="center"/>
          </w:tcPr>
          <w:p w14:paraId="1D2B6F7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NH</w:t>
            </w:r>
            <w:r w:rsidRPr="00BF02E2">
              <w:rPr>
                <w:rFonts w:ascii="Times New Roman" w:eastAsia="宋体" w:hAnsi="Times New Roman" w:cs="Times New Roman"/>
                <w:bCs/>
                <w:sz w:val="18"/>
                <w:szCs w:val="18"/>
                <w:vertAlign w:val="subscript"/>
              </w:rPr>
              <w:t>3</w:t>
            </w:r>
            <w:r w:rsidRPr="00BF02E2">
              <w:rPr>
                <w:rFonts w:ascii="Times New Roman" w:eastAsia="宋体" w:hAnsi="Times New Roman" w:cs="Times New Roman"/>
                <w:bCs/>
                <w:sz w:val="18"/>
                <w:szCs w:val="18"/>
              </w:rPr>
              <w:t>1.96</w:t>
            </w:r>
            <w:r w:rsidRPr="00BF02E2">
              <w:rPr>
                <w:rFonts w:ascii="Times New Roman" w:eastAsia="宋体" w:hAnsi="Times New Roman" w:cs="Times New Roman"/>
                <w:bCs/>
                <w:sz w:val="18"/>
                <w:szCs w:val="18"/>
              </w:rPr>
              <w:t>，非甲烷总烃</w:t>
            </w:r>
            <w:r w:rsidRPr="00BF02E2">
              <w:rPr>
                <w:rFonts w:ascii="Times New Roman" w:eastAsia="宋体" w:hAnsi="Times New Roman" w:cs="Times New Roman"/>
                <w:bCs/>
                <w:sz w:val="18"/>
                <w:szCs w:val="18"/>
              </w:rPr>
              <w:t>3.62</w:t>
            </w:r>
            <w:r w:rsidRPr="00BF02E2">
              <w:rPr>
                <w:rFonts w:ascii="Times New Roman" w:eastAsia="宋体" w:hAnsi="Times New Roman" w:cs="Times New Roman"/>
                <w:bCs/>
                <w:sz w:val="18"/>
                <w:szCs w:val="18"/>
              </w:rPr>
              <w:t>，叔丁胺</w:t>
            </w:r>
            <w:r w:rsidRPr="00BF02E2">
              <w:rPr>
                <w:rFonts w:ascii="Times New Roman" w:eastAsia="宋体" w:hAnsi="Times New Roman" w:cs="Times New Roman"/>
                <w:bCs/>
                <w:sz w:val="18"/>
                <w:szCs w:val="18"/>
              </w:rPr>
              <w:t>0.38</w:t>
            </w:r>
          </w:p>
        </w:tc>
      </w:tr>
      <w:tr w:rsidR="00D04ACC" w:rsidRPr="00BF02E2" w14:paraId="4B3A29E3" w14:textId="77777777" w:rsidTr="005B0975">
        <w:trPr>
          <w:jc w:val="center"/>
        </w:trPr>
        <w:tc>
          <w:tcPr>
            <w:tcW w:w="2652" w:type="dxa"/>
            <w:vAlign w:val="center"/>
          </w:tcPr>
          <w:p w14:paraId="2D91FF6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南京云合石油化工有限公司</w:t>
            </w:r>
            <w:r w:rsidRPr="00BF02E2">
              <w:rPr>
                <w:rFonts w:ascii="Times New Roman" w:eastAsia="宋体" w:hAnsi="Times New Roman" w:cs="Times New Roman"/>
                <w:bCs/>
                <w:sz w:val="18"/>
                <w:szCs w:val="18"/>
              </w:rPr>
              <w:t>100000</w:t>
            </w:r>
            <w:r w:rsidRPr="00BF02E2">
              <w:rPr>
                <w:rFonts w:ascii="Times New Roman" w:eastAsia="宋体" w:hAnsi="Times New Roman" w:cs="Times New Roman"/>
                <w:bCs/>
                <w:sz w:val="18"/>
                <w:szCs w:val="18"/>
              </w:rPr>
              <w:t>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年环己酮皂化废碱液综合利用项目（在建）</w:t>
            </w:r>
          </w:p>
        </w:tc>
        <w:tc>
          <w:tcPr>
            <w:tcW w:w="2013" w:type="dxa"/>
            <w:vAlign w:val="center"/>
          </w:tcPr>
          <w:p w14:paraId="54FFD39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碳酸氢钠，硫酸钠，丙酸，丁酸，戊酸，己酸，燃料油</w:t>
            </w:r>
          </w:p>
        </w:tc>
        <w:tc>
          <w:tcPr>
            <w:tcW w:w="778" w:type="dxa"/>
            <w:vAlign w:val="center"/>
          </w:tcPr>
          <w:p w14:paraId="7565BC3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5AF1B0A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051356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51DDF62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二氢呋喃</w:t>
            </w:r>
            <w:r w:rsidRPr="00BF02E2">
              <w:rPr>
                <w:rFonts w:ascii="Times New Roman" w:eastAsia="宋体" w:hAnsi="Times New Roman" w:cs="Times New Roman"/>
                <w:bCs/>
                <w:sz w:val="18"/>
                <w:szCs w:val="18"/>
              </w:rPr>
              <w:t>1.5</w:t>
            </w:r>
            <w:r w:rsidRPr="00BF02E2">
              <w:rPr>
                <w:rFonts w:ascii="Times New Roman" w:eastAsia="宋体" w:hAnsi="Times New Roman" w:cs="Times New Roman"/>
                <w:bCs/>
                <w:sz w:val="18"/>
                <w:szCs w:val="18"/>
              </w:rPr>
              <w:t>，戊酮</w:t>
            </w:r>
            <w:r w:rsidRPr="00BF02E2">
              <w:rPr>
                <w:rFonts w:ascii="Times New Roman" w:eastAsia="宋体" w:hAnsi="Times New Roman" w:cs="Times New Roman"/>
                <w:bCs/>
                <w:sz w:val="18"/>
                <w:szCs w:val="18"/>
              </w:rPr>
              <w:t>1.3</w:t>
            </w:r>
            <w:r w:rsidRPr="00BF02E2">
              <w:rPr>
                <w:rFonts w:ascii="Times New Roman" w:eastAsia="宋体" w:hAnsi="Times New Roman" w:cs="Times New Roman"/>
                <w:bCs/>
                <w:sz w:val="18"/>
                <w:szCs w:val="18"/>
              </w:rPr>
              <w:t>，丙酸</w:t>
            </w:r>
            <w:r w:rsidRPr="00BF02E2">
              <w:rPr>
                <w:rFonts w:ascii="Times New Roman" w:eastAsia="宋体" w:hAnsi="Times New Roman" w:cs="Times New Roman"/>
                <w:bCs/>
                <w:sz w:val="18"/>
                <w:szCs w:val="18"/>
              </w:rPr>
              <w:t>0.256</w:t>
            </w:r>
            <w:r w:rsidRPr="00BF02E2">
              <w:rPr>
                <w:rFonts w:ascii="Times New Roman" w:eastAsia="宋体" w:hAnsi="Times New Roman" w:cs="Times New Roman"/>
                <w:bCs/>
                <w:sz w:val="18"/>
                <w:szCs w:val="18"/>
              </w:rPr>
              <w:t>，丁酸</w:t>
            </w:r>
            <w:r w:rsidRPr="00BF02E2">
              <w:rPr>
                <w:rFonts w:ascii="Times New Roman" w:eastAsia="宋体" w:hAnsi="Times New Roman" w:cs="Times New Roman"/>
                <w:bCs/>
                <w:sz w:val="18"/>
                <w:szCs w:val="18"/>
              </w:rPr>
              <w:t>0.316</w:t>
            </w:r>
            <w:r w:rsidRPr="00BF02E2">
              <w:rPr>
                <w:rFonts w:ascii="Times New Roman" w:eastAsia="宋体" w:hAnsi="Times New Roman" w:cs="Times New Roman"/>
                <w:bCs/>
                <w:sz w:val="18"/>
                <w:szCs w:val="18"/>
              </w:rPr>
              <w:t>，戊酸</w:t>
            </w:r>
            <w:r w:rsidRPr="00BF02E2">
              <w:rPr>
                <w:rFonts w:ascii="Times New Roman" w:eastAsia="宋体" w:hAnsi="Times New Roman" w:cs="Times New Roman"/>
                <w:bCs/>
                <w:sz w:val="18"/>
                <w:szCs w:val="18"/>
              </w:rPr>
              <w:t>0.9</w:t>
            </w:r>
            <w:r w:rsidRPr="00BF02E2">
              <w:rPr>
                <w:rFonts w:ascii="Times New Roman" w:eastAsia="宋体" w:hAnsi="Times New Roman" w:cs="Times New Roman"/>
                <w:bCs/>
                <w:sz w:val="18"/>
                <w:szCs w:val="18"/>
              </w:rPr>
              <w:t>，己酸</w:t>
            </w:r>
            <w:r w:rsidRPr="00BF02E2">
              <w:rPr>
                <w:rFonts w:ascii="Times New Roman" w:eastAsia="宋体" w:hAnsi="Times New Roman" w:cs="Times New Roman"/>
                <w:bCs/>
                <w:sz w:val="18"/>
                <w:szCs w:val="18"/>
              </w:rPr>
              <w:t>0.352</w:t>
            </w:r>
          </w:p>
        </w:tc>
      </w:tr>
      <w:tr w:rsidR="00D04ACC" w:rsidRPr="00BF02E2" w14:paraId="00EA444A" w14:textId="77777777" w:rsidTr="005B0975">
        <w:trPr>
          <w:jc w:val="center"/>
        </w:trPr>
        <w:tc>
          <w:tcPr>
            <w:tcW w:w="2652" w:type="dxa"/>
            <w:vAlign w:val="center"/>
          </w:tcPr>
          <w:p w14:paraId="1165C7E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雅保化工（南京）有限公司</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双酚</w:t>
            </w:r>
            <w:r w:rsidRPr="00BF02E2">
              <w:rPr>
                <w:rFonts w:ascii="Times New Roman" w:eastAsia="宋体" w:hAnsi="Times New Roman" w:cs="Times New Roman"/>
                <w:bCs/>
                <w:sz w:val="18"/>
                <w:szCs w:val="18"/>
              </w:rPr>
              <w:t>A</w:t>
            </w:r>
            <w:r w:rsidRPr="00BF02E2">
              <w:rPr>
                <w:rFonts w:ascii="Times New Roman" w:eastAsia="宋体" w:hAnsi="Times New Roman" w:cs="Times New Roman"/>
                <w:bCs/>
                <w:sz w:val="18"/>
                <w:szCs w:val="18"/>
              </w:rPr>
              <w:t>二磷酸酯扩建项目（在建）</w:t>
            </w:r>
          </w:p>
        </w:tc>
        <w:tc>
          <w:tcPr>
            <w:tcW w:w="2013" w:type="dxa"/>
            <w:vAlign w:val="center"/>
          </w:tcPr>
          <w:p w14:paraId="08B1B11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双酚</w:t>
            </w:r>
            <w:r w:rsidRPr="00BF02E2">
              <w:rPr>
                <w:rFonts w:ascii="Times New Roman" w:eastAsia="宋体" w:hAnsi="Times New Roman" w:cs="Times New Roman"/>
                <w:bCs/>
                <w:sz w:val="18"/>
                <w:szCs w:val="18"/>
              </w:rPr>
              <w:t>A</w:t>
            </w:r>
            <w:r w:rsidRPr="00BF02E2">
              <w:rPr>
                <w:rFonts w:ascii="Times New Roman" w:eastAsia="宋体" w:hAnsi="Times New Roman" w:cs="Times New Roman"/>
                <w:bCs/>
                <w:sz w:val="18"/>
                <w:szCs w:val="18"/>
              </w:rPr>
              <w:t>二磷酸酯</w:t>
            </w:r>
          </w:p>
        </w:tc>
        <w:tc>
          <w:tcPr>
            <w:tcW w:w="778" w:type="dxa"/>
            <w:vAlign w:val="center"/>
          </w:tcPr>
          <w:p w14:paraId="23E4B67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1838187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3B1074E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0160FD8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HCL0.27</w:t>
            </w:r>
            <w:r w:rsidRPr="00BF02E2">
              <w:rPr>
                <w:rFonts w:ascii="Times New Roman" w:eastAsia="宋体" w:hAnsi="Times New Roman" w:cs="Times New Roman"/>
                <w:bCs/>
                <w:sz w:val="18"/>
                <w:szCs w:val="18"/>
              </w:rPr>
              <w:t>，甲苯</w:t>
            </w:r>
            <w:r w:rsidRPr="00BF02E2">
              <w:rPr>
                <w:rFonts w:ascii="Times New Roman" w:eastAsia="宋体" w:hAnsi="Times New Roman" w:cs="Times New Roman"/>
                <w:bCs/>
                <w:sz w:val="18"/>
                <w:szCs w:val="18"/>
              </w:rPr>
              <w:t>0.1</w:t>
            </w:r>
            <w:r w:rsidRPr="00BF02E2">
              <w:rPr>
                <w:rFonts w:ascii="Times New Roman" w:eastAsia="宋体" w:hAnsi="Times New Roman" w:cs="Times New Roman"/>
                <w:bCs/>
                <w:sz w:val="18"/>
                <w:szCs w:val="18"/>
              </w:rPr>
              <w:t>，甲基环己烷</w:t>
            </w:r>
            <w:r w:rsidRPr="00BF02E2">
              <w:rPr>
                <w:rFonts w:ascii="Times New Roman" w:eastAsia="宋体" w:hAnsi="Times New Roman" w:cs="Times New Roman"/>
                <w:bCs/>
                <w:sz w:val="18"/>
                <w:szCs w:val="18"/>
              </w:rPr>
              <w:t>0.2</w:t>
            </w:r>
          </w:p>
        </w:tc>
      </w:tr>
      <w:tr w:rsidR="00D04ACC" w:rsidRPr="00BF02E2" w14:paraId="47A2D7F6" w14:textId="77777777" w:rsidTr="005B0975">
        <w:trPr>
          <w:jc w:val="center"/>
        </w:trPr>
        <w:tc>
          <w:tcPr>
            <w:tcW w:w="2652" w:type="dxa"/>
            <w:vAlign w:val="center"/>
          </w:tcPr>
          <w:p w14:paraId="364A791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南京太化化工有限公司</w:t>
            </w:r>
            <w:r w:rsidRPr="00BF02E2">
              <w:rPr>
                <w:rFonts w:ascii="Times New Roman" w:eastAsia="宋体" w:hAnsi="Times New Roman" w:cs="Times New Roman"/>
                <w:bCs/>
                <w:sz w:val="18"/>
                <w:szCs w:val="18"/>
              </w:rPr>
              <w:t>“40000</w:t>
            </w:r>
            <w:r w:rsidRPr="00BF02E2">
              <w:rPr>
                <w:rFonts w:ascii="Times New Roman" w:eastAsia="宋体" w:hAnsi="Times New Roman" w:cs="Times New Roman"/>
                <w:bCs/>
                <w:sz w:val="18"/>
                <w:szCs w:val="18"/>
              </w:rPr>
              <w:t>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年环保型农药水剂助剂及表面活性剂技改扩建项目（在建）</w:t>
            </w:r>
          </w:p>
        </w:tc>
        <w:tc>
          <w:tcPr>
            <w:tcW w:w="2013" w:type="dxa"/>
            <w:vAlign w:val="center"/>
          </w:tcPr>
          <w:p w14:paraId="621535A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中间体，非离子表面活性剂，混合型表面活性剂，水剂助剂</w:t>
            </w:r>
          </w:p>
        </w:tc>
        <w:tc>
          <w:tcPr>
            <w:tcW w:w="778" w:type="dxa"/>
            <w:vAlign w:val="center"/>
          </w:tcPr>
          <w:p w14:paraId="62B7DFF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43171B0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6875E79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0E4351B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苯乙烯</w:t>
            </w:r>
            <w:r w:rsidRPr="00BF02E2">
              <w:rPr>
                <w:rFonts w:ascii="Times New Roman" w:eastAsia="宋体" w:hAnsi="Times New Roman" w:cs="Times New Roman"/>
                <w:bCs/>
                <w:sz w:val="18"/>
                <w:szCs w:val="18"/>
              </w:rPr>
              <w:t>0.002</w:t>
            </w:r>
            <w:r w:rsidRPr="00BF02E2">
              <w:rPr>
                <w:rFonts w:ascii="Times New Roman" w:eastAsia="宋体" w:hAnsi="Times New Roman" w:cs="Times New Roman"/>
                <w:bCs/>
                <w:sz w:val="18"/>
                <w:szCs w:val="18"/>
              </w:rPr>
              <w:t>，非甲烷总烃</w:t>
            </w:r>
            <w:r w:rsidRPr="00BF02E2">
              <w:rPr>
                <w:rFonts w:ascii="Times New Roman" w:eastAsia="宋体" w:hAnsi="Times New Roman" w:cs="Times New Roman"/>
                <w:bCs/>
                <w:sz w:val="18"/>
                <w:szCs w:val="18"/>
              </w:rPr>
              <w:t>0.1</w:t>
            </w: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0.8</w:t>
            </w:r>
          </w:p>
        </w:tc>
      </w:tr>
      <w:tr w:rsidR="00D04ACC" w:rsidRPr="00BF02E2" w14:paraId="1B936067" w14:textId="77777777" w:rsidTr="005B0975">
        <w:trPr>
          <w:jc w:val="center"/>
        </w:trPr>
        <w:tc>
          <w:tcPr>
            <w:tcW w:w="2652" w:type="dxa"/>
            <w:vAlign w:val="center"/>
          </w:tcPr>
          <w:p w14:paraId="4D43C33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瓦克聚合物系列（南京）有限</w:t>
            </w:r>
            <w:r w:rsidRPr="00BF02E2">
              <w:rPr>
                <w:rFonts w:ascii="Times New Roman" w:eastAsia="宋体" w:hAnsi="Times New Roman" w:cs="Times New Roman"/>
                <w:bCs/>
                <w:sz w:val="18"/>
                <w:szCs w:val="18"/>
              </w:rPr>
              <w:lastRenderedPageBreak/>
              <w:t>公司</w:t>
            </w:r>
            <w:r w:rsidRPr="00BF02E2">
              <w:rPr>
                <w:rFonts w:ascii="Times New Roman" w:eastAsia="宋体" w:hAnsi="Times New Roman" w:cs="Times New Roman"/>
                <w:bCs/>
                <w:sz w:val="18"/>
                <w:szCs w:val="18"/>
              </w:rPr>
              <w:t>20000t/aVAE</w:t>
            </w:r>
            <w:r w:rsidRPr="00BF02E2">
              <w:rPr>
                <w:rFonts w:ascii="Times New Roman" w:eastAsia="宋体" w:hAnsi="Times New Roman" w:cs="Times New Roman"/>
                <w:bCs/>
                <w:sz w:val="18"/>
                <w:szCs w:val="18"/>
              </w:rPr>
              <w:t>商品乳液项目（在建）</w:t>
            </w:r>
          </w:p>
        </w:tc>
        <w:tc>
          <w:tcPr>
            <w:tcW w:w="2013" w:type="dxa"/>
            <w:vAlign w:val="center"/>
          </w:tcPr>
          <w:p w14:paraId="3BA526C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lastRenderedPageBreak/>
              <w:t>VAE</w:t>
            </w:r>
            <w:r w:rsidRPr="00BF02E2">
              <w:rPr>
                <w:rFonts w:ascii="Times New Roman" w:eastAsia="宋体" w:hAnsi="Times New Roman" w:cs="Times New Roman"/>
                <w:bCs/>
                <w:sz w:val="18"/>
                <w:szCs w:val="18"/>
              </w:rPr>
              <w:t>商品乳液</w:t>
            </w:r>
          </w:p>
        </w:tc>
        <w:tc>
          <w:tcPr>
            <w:tcW w:w="778" w:type="dxa"/>
            <w:vAlign w:val="center"/>
          </w:tcPr>
          <w:p w14:paraId="49CDFF5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7ECA161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29BDFD2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78A636D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非甲烷总烃</w:t>
            </w:r>
            <w:r w:rsidRPr="00BF02E2">
              <w:rPr>
                <w:rFonts w:ascii="Times New Roman" w:eastAsia="宋体" w:hAnsi="Times New Roman" w:cs="Times New Roman"/>
                <w:bCs/>
                <w:sz w:val="18"/>
                <w:szCs w:val="18"/>
              </w:rPr>
              <w:t>0.64</w:t>
            </w: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0.03</w:t>
            </w:r>
          </w:p>
        </w:tc>
      </w:tr>
      <w:tr w:rsidR="00D04ACC" w:rsidRPr="00BF02E2" w14:paraId="20E33B37" w14:textId="77777777" w:rsidTr="005B0975">
        <w:trPr>
          <w:jc w:val="center"/>
        </w:trPr>
        <w:tc>
          <w:tcPr>
            <w:tcW w:w="2652" w:type="dxa"/>
            <w:vAlign w:val="center"/>
          </w:tcPr>
          <w:p w14:paraId="7FE6182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lastRenderedPageBreak/>
              <w:t>惠生（南京）化工有限公司</w:t>
            </w:r>
            <w:r w:rsidRPr="00BF02E2">
              <w:rPr>
                <w:rFonts w:ascii="Times New Roman" w:eastAsia="宋体" w:hAnsi="Times New Roman" w:cs="Times New Roman"/>
                <w:bCs/>
                <w:sz w:val="18"/>
                <w:szCs w:val="18"/>
              </w:rPr>
              <w:t>25</w:t>
            </w:r>
            <w:r w:rsidRPr="00BF02E2">
              <w:rPr>
                <w:rFonts w:ascii="Times New Roman" w:eastAsia="宋体" w:hAnsi="Times New Roman" w:cs="Times New Roman"/>
                <w:bCs/>
                <w:sz w:val="18"/>
                <w:szCs w:val="18"/>
              </w:rPr>
              <w:t>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年丁辛醇项目（已批待建）</w:t>
            </w:r>
          </w:p>
        </w:tc>
        <w:tc>
          <w:tcPr>
            <w:tcW w:w="2013" w:type="dxa"/>
            <w:vAlign w:val="center"/>
          </w:tcPr>
          <w:p w14:paraId="393A38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丁辛醇</w:t>
            </w:r>
          </w:p>
        </w:tc>
        <w:tc>
          <w:tcPr>
            <w:tcW w:w="778" w:type="dxa"/>
            <w:vAlign w:val="center"/>
          </w:tcPr>
          <w:p w14:paraId="09885C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4F5BEB6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2.06</w:t>
            </w:r>
          </w:p>
        </w:tc>
        <w:tc>
          <w:tcPr>
            <w:tcW w:w="711" w:type="dxa"/>
            <w:vAlign w:val="center"/>
          </w:tcPr>
          <w:p w14:paraId="14628F3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32</w:t>
            </w:r>
          </w:p>
        </w:tc>
        <w:tc>
          <w:tcPr>
            <w:tcW w:w="2414" w:type="dxa"/>
            <w:vAlign w:val="center"/>
          </w:tcPr>
          <w:p w14:paraId="241DA8D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非甲烷总烃</w:t>
            </w:r>
            <w:r w:rsidRPr="00BF02E2">
              <w:rPr>
                <w:rFonts w:ascii="Times New Roman" w:eastAsia="宋体" w:hAnsi="Times New Roman" w:cs="Times New Roman"/>
                <w:bCs/>
                <w:sz w:val="18"/>
                <w:szCs w:val="18"/>
              </w:rPr>
              <w:t>3.2</w:t>
            </w:r>
            <w:r w:rsidRPr="00BF02E2">
              <w:rPr>
                <w:rFonts w:ascii="Times New Roman" w:eastAsia="宋体" w:hAnsi="Times New Roman" w:cs="Times New Roman"/>
                <w:bCs/>
                <w:sz w:val="18"/>
                <w:szCs w:val="18"/>
              </w:rPr>
              <w:t>，丁醛</w:t>
            </w:r>
            <w:r w:rsidRPr="00BF02E2">
              <w:rPr>
                <w:rFonts w:ascii="Times New Roman" w:eastAsia="宋体" w:hAnsi="Times New Roman" w:cs="Times New Roman"/>
                <w:bCs/>
                <w:sz w:val="18"/>
                <w:szCs w:val="18"/>
              </w:rPr>
              <w:t>3.04</w:t>
            </w:r>
            <w:r w:rsidRPr="00BF02E2">
              <w:rPr>
                <w:rFonts w:ascii="Times New Roman" w:eastAsia="宋体" w:hAnsi="Times New Roman" w:cs="Times New Roman"/>
                <w:bCs/>
                <w:sz w:val="18"/>
                <w:szCs w:val="18"/>
              </w:rPr>
              <w:t>，丁醇</w:t>
            </w:r>
            <w:r w:rsidRPr="00BF02E2">
              <w:rPr>
                <w:rFonts w:ascii="Times New Roman" w:eastAsia="宋体" w:hAnsi="Times New Roman" w:cs="Times New Roman"/>
                <w:bCs/>
                <w:sz w:val="18"/>
                <w:szCs w:val="18"/>
              </w:rPr>
              <w:t>1.59</w:t>
            </w:r>
            <w:r w:rsidRPr="00BF02E2">
              <w:rPr>
                <w:rFonts w:ascii="Times New Roman" w:eastAsia="宋体" w:hAnsi="Times New Roman" w:cs="Times New Roman"/>
                <w:bCs/>
                <w:sz w:val="18"/>
                <w:szCs w:val="18"/>
              </w:rPr>
              <w:t>，辛醇</w:t>
            </w:r>
            <w:r w:rsidRPr="00BF02E2">
              <w:rPr>
                <w:rFonts w:ascii="Times New Roman" w:eastAsia="宋体" w:hAnsi="Times New Roman" w:cs="Times New Roman"/>
                <w:bCs/>
                <w:sz w:val="18"/>
                <w:szCs w:val="18"/>
              </w:rPr>
              <w:t>1.36</w:t>
            </w:r>
          </w:p>
        </w:tc>
      </w:tr>
      <w:tr w:rsidR="00D04ACC" w:rsidRPr="00BF02E2" w14:paraId="0BC2E61E" w14:textId="77777777" w:rsidTr="005B0975">
        <w:trPr>
          <w:jc w:val="center"/>
        </w:trPr>
        <w:tc>
          <w:tcPr>
            <w:tcW w:w="2652" w:type="dxa"/>
            <w:vAlign w:val="center"/>
          </w:tcPr>
          <w:p w14:paraId="4863712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南京托普化工有限公司</w:t>
            </w:r>
            <w:r w:rsidRPr="00BF02E2">
              <w:rPr>
                <w:rFonts w:ascii="Times New Roman" w:eastAsia="宋体" w:hAnsi="Times New Roman" w:cs="Times New Roman"/>
                <w:bCs/>
                <w:sz w:val="18"/>
                <w:szCs w:val="18"/>
              </w:rPr>
              <w:t>“2000</w:t>
            </w:r>
            <w:r w:rsidRPr="00BF02E2">
              <w:rPr>
                <w:rFonts w:ascii="Times New Roman" w:eastAsia="宋体" w:hAnsi="Times New Roman" w:cs="Times New Roman"/>
                <w:bCs/>
                <w:sz w:val="18"/>
                <w:szCs w:val="18"/>
              </w:rPr>
              <w:t>吨</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年丙烯酸叔丁酯中试项目（已批待建）</w:t>
            </w:r>
          </w:p>
        </w:tc>
        <w:tc>
          <w:tcPr>
            <w:tcW w:w="2013" w:type="dxa"/>
            <w:vAlign w:val="center"/>
          </w:tcPr>
          <w:p w14:paraId="29F93D5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丙烯酸叔丁酯</w:t>
            </w:r>
          </w:p>
        </w:tc>
        <w:tc>
          <w:tcPr>
            <w:tcW w:w="778" w:type="dxa"/>
            <w:vAlign w:val="center"/>
          </w:tcPr>
          <w:p w14:paraId="59B2E75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3F62631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3C80BC8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31CC757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异丁烯</w:t>
            </w:r>
            <w:r w:rsidRPr="00BF02E2">
              <w:rPr>
                <w:rFonts w:ascii="Times New Roman" w:eastAsia="宋体" w:hAnsi="Times New Roman" w:cs="Times New Roman"/>
                <w:bCs/>
                <w:sz w:val="18"/>
                <w:szCs w:val="18"/>
              </w:rPr>
              <w:t>0.08</w:t>
            </w:r>
            <w:r w:rsidRPr="00BF02E2">
              <w:rPr>
                <w:rFonts w:ascii="Times New Roman" w:eastAsia="宋体" w:hAnsi="Times New Roman" w:cs="Times New Roman"/>
                <w:bCs/>
                <w:sz w:val="18"/>
                <w:szCs w:val="18"/>
              </w:rPr>
              <w:t>，丙烯酸</w:t>
            </w:r>
            <w:r w:rsidRPr="00BF02E2">
              <w:rPr>
                <w:rFonts w:ascii="Times New Roman" w:eastAsia="宋体" w:hAnsi="Times New Roman" w:cs="Times New Roman"/>
                <w:bCs/>
                <w:sz w:val="18"/>
                <w:szCs w:val="18"/>
              </w:rPr>
              <w:t>0.0065</w:t>
            </w:r>
            <w:r w:rsidRPr="00BF02E2">
              <w:rPr>
                <w:rFonts w:ascii="Times New Roman" w:eastAsia="宋体" w:hAnsi="Times New Roman" w:cs="Times New Roman"/>
                <w:bCs/>
                <w:sz w:val="18"/>
                <w:szCs w:val="18"/>
              </w:rPr>
              <w:t>，叔丁醇</w:t>
            </w:r>
            <w:r w:rsidRPr="00BF02E2">
              <w:rPr>
                <w:rFonts w:ascii="Times New Roman" w:eastAsia="宋体" w:hAnsi="Times New Roman" w:cs="Times New Roman"/>
                <w:bCs/>
                <w:sz w:val="18"/>
                <w:szCs w:val="18"/>
              </w:rPr>
              <w:t>0.002</w:t>
            </w:r>
            <w:r w:rsidRPr="00BF02E2">
              <w:rPr>
                <w:rFonts w:ascii="Times New Roman" w:eastAsia="宋体" w:hAnsi="Times New Roman" w:cs="Times New Roman"/>
                <w:bCs/>
                <w:sz w:val="18"/>
                <w:szCs w:val="18"/>
              </w:rPr>
              <w:t>，二异丁烯</w:t>
            </w:r>
            <w:r w:rsidRPr="00BF02E2">
              <w:rPr>
                <w:rFonts w:ascii="Times New Roman" w:eastAsia="宋体" w:hAnsi="Times New Roman" w:cs="Times New Roman"/>
                <w:bCs/>
                <w:sz w:val="18"/>
                <w:szCs w:val="18"/>
              </w:rPr>
              <w:t>0.0348</w:t>
            </w:r>
            <w:r w:rsidRPr="00BF02E2">
              <w:rPr>
                <w:rFonts w:ascii="Times New Roman" w:eastAsia="宋体" w:hAnsi="Times New Roman" w:cs="Times New Roman"/>
                <w:bCs/>
                <w:sz w:val="18"/>
                <w:szCs w:val="18"/>
              </w:rPr>
              <w:t>，丙烯酸叔丁酯</w:t>
            </w:r>
            <w:r w:rsidRPr="00BF02E2">
              <w:rPr>
                <w:rFonts w:ascii="Times New Roman" w:eastAsia="宋体" w:hAnsi="Times New Roman" w:cs="Times New Roman"/>
                <w:bCs/>
                <w:sz w:val="18"/>
                <w:szCs w:val="18"/>
              </w:rPr>
              <w:t>0.0101</w:t>
            </w:r>
            <w:r w:rsidRPr="00BF02E2">
              <w:rPr>
                <w:rFonts w:ascii="Times New Roman" w:eastAsia="宋体" w:hAnsi="Times New Roman" w:cs="Times New Roman"/>
                <w:bCs/>
                <w:sz w:val="18"/>
                <w:szCs w:val="18"/>
              </w:rPr>
              <w:t>，乙二醇</w:t>
            </w:r>
            <w:r w:rsidRPr="00BF02E2">
              <w:rPr>
                <w:rFonts w:ascii="Times New Roman" w:eastAsia="宋体" w:hAnsi="Times New Roman" w:cs="Times New Roman"/>
                <w:bCs/>
                <w:sz w:val="18"/>
                <w:szCs w:val="18"/>
              </w:rPr>
              <w:t>0.005</w:t>
            </w:r>
          </w:p>
        </w:tc>
      </w:tr>
      <w:tr w:rsidR="00D04ACC" w:rsidRPr="00BF02E2" w14:paraId="125BD9A7" w14:textId="77777777" w:rsidTr="005B0975">
        <w:trPr>
          <w:jc w:val="center"/>
        </w:trPr>
        <w:tc>
          <w:tcPr>
            <w:tcW w:w="2652" w:type="dxa"/>
            <w:vAlign w:val="center"/>
          </w:tcPr>
          <w:p w14:paraId="4F02D3D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南京远方化工仓储有限公司化工仓储及汽车槽车清洗项目（已批待建）</w:t>
            </w:r>
          </w:p>
        </w:tc>
        <w:tc>
          <w:tcPr>
            <w:tcW w:w="2013" w:type="dxa"/>
            <w:vAlign w:val="center"/>
          </w:tcPr>
          <w:p w14:paraId="3A8652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无</w:t>
            </w:r>
          </w:p>
        </w:tc>
        <w:tc>
          <w:tcPr>
            <w:tcW w:w="778" w:type="dxa"/>
            <w:vAlign w:val="center"/>
          </w:tcPr>
          <w:p w14:paraId="4E2803D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7027723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3454B90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314A81A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溶剂油（按非甲烷总烃）</w:t>
            </w:r>
            <w:r w:rsidRPr="00BF02E2">
              <w:rPr>
                <w:rFonts w:ascii="Times New Roman" w:eastAsia="宋体" w:hAnsi="Times New Roman" w:cs="Times New Roman"/>
                <w:bCs/>
                <w:sz w:val="18"/>
                <w:szCs w:val="18"/>
              </w:rPr>
              <w:t>0.561</w:t>
            </w:r>
            <w:r w:rsidRPr="00BF02E2">
              <w:rPr>
                <w:rFonts w:ascii="Times New Roman" w:eastAsia="宋体" w:hAnsi="Times New Roman" w:cs="Times New Roman"/>
                <w:bCs/>
                <w:sz w:val="18"/>
                <w:szCs w:val="18"/>
              </w:rPr>
              <w:t>，乙二醇</w:t>
            </w:r>
            <w:r w:rsidRPr="00BF02E2">
              <w:rPr>
                <w:rFonts w:ascii="Times New Roman" w:eastAsia="宋体" w:hAnsi="Times New Roman" w:cs="Times New Roman"/>
                <w:bCs/>
                <w:sz w:val="18"/>
                <w:szCs w:val="18"/>
              </w:rPr>
              <w:t>0.396</w:t>
            </w:r>
          </w:p>
        </w:tc>
      </w:tr>
      <w:tr w:rsidR="00D04ACC" w:rsidRPr="00BF02E2" w14:paraId="67D1B3E9" w14:textId="77777777" w:rsidTr="005B0975">
        <w:trPr>
          <w:jc w:val="center"/>
        </w:trPr>
        <w:tc>
          <w:tcPr>
            <w:tcW w:w="2652" w:type="dxa"/>
            <w:vAlign w:val="center"/>
          </w:tcPr>
          <w:p w14:paraId="68B99F2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南京瑞固化工有限公司甲醇制烯烃中试装置项目（已批待建）</w:t>
            </w:r>
          </w:p>
        </w:tc>
        <w:tc>
          <w:tcPr>
            <w:tcW w:w="2013" w:type="dxa"/>
            <w:vAlign w:val="center"/>
          </w:tcPr>
          <w:p w14:paraId="341C747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烯烃</w:t>
            </w:r>
          </w:p>
        </w:tc>
        <w:tc>
          <w:tcPr>
            <w:tcW w:w="778" w:type="dxa"/>
            <w:vAlign w:val="center"/>
          </w:tcPr>
          <w:p w14:paraId="42ABC68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8" w:type="dxa"/>
            <w:vAlign w:val="center"/>
          </w:tcPr>
          <w:p w14:paraId="52EBFAB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711" w:type="dxa"/>
            <w:vAlign w:val="center"/>
          </w:tcPr>
          <w:p w14:paraId="41FE17D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2414" w:type="dxa"/>
            <w:vAlign w:val="center"/>
          </w:tcPr>
          <w:p w14:paraId="4BE6943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甲醇</w:t>
            </w:r>
            <w:r w:rsidRPr="00BF02E2">
              <w:rPr>
                <w:rFonts w:ascii="Times New Roman" w:eastAsia="宋体" w:hAnsi="Times New Roman" w:cs="Times New Roman"/>
                <w:bCs/>
                <w:sz w:val="18"/>
                <w:szCs w:val="18"/>
              </w:rPr>
              <w:t>0.0001</w:t>
            </w:r>
            <w:r w:rsidRPr="00BF02E2">
              <w:rPr>
                <w:rFonts w:ascii="Times New Roman" w:eastAsia="宋体" w:hAnsi="Times New Roman" w:cs="Times New Roman"/>
                <w:bCs/>
                <w:sz w:val="18"/>
                <w:szCs w:val="18"/>
              </w:rPr>
              <w:t>，非甲烷总烃</w:t>
            </w:r>
            <w:r w:rsidRPr="00BF02E2">
              <w:rPr>
                <w:rFonts w:ascii="Times New Roman" w:eastAsia="宋体" w:hAnsi="Times New Roman" w:cs="Times New Roman"/>
                <w:bCs/>
                <w:sz w:val="18"/>
                <w:szCs w:val="18"/>
              </w:rPr>
              <w:t>1.63</w:t>
            </w:r>
          </w:p>
        </w:tc>
      </w:tr>
    </w:tbl>
    <w:p w14:paraId="72EFE3FB"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780A1B6D"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）区域大气污染源评价</w:t>
      </w:r>
    </w:p>
    <w:p w14:paraId="36CB1F8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宋体" w:eastAsia="宋体" w:hAnsi="宋体" w:cs="宋体" w:hint="eastAsia"/>
          <w:sz w:val="24"/>
          <w:szCs w:val="24"/>
        </w:rPr>
        <w:t>①</w:t>
      </w:r>
      <w:r w:rsidRPr="00BF02E2">
        <w:rPr>
          <w:rFonts w:ascii="Times New Roman" w:eastAsia="宋体" w:hAnsi="Times New Roman" w:cs="Times New Roman"/>
          <w:sz w:val="24"/>
          <w:szCs w:val="24"/>
        </w:rPr>
        <w:t>评价方法</w:t>
      </w:r>
    </w:p>
    <w:p w14:paraId="29866746" w14:textId="77777777" w:rsidR="00D04ACC" w:rsidRPr="00BF02E2" w:rsidRDefault="00D94414" w:rsidP="00D04ACC">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object w:dxaOrig="1440" w:dyaOrig="1440" w14:anchorId="6D3D34F4">
          <v:shape id="对象 2532" o:spid="_x0000_s1289" type="#_x0000_t75" style="position:absolute;left:0;text-align:left;margin-left:159.2pt;margin-top:27.8pt;width:74.1pt;height:36.4pt;z-index:251656704">
            <v:imagedata r:id="rId41" o:title=""/>
            <w10:wrap type="topAndBottom"/>
          </v:shape>
          <o:OLEObject Type="Embed" ProgID="Equation.3" ShapeID="对象 2532" DrawAspect="Content" ObjectID="_1576939245" r:id="rId42">
            <o:FieldCodes>\* MERGEFORMAT</o:FieldCodes>
          </o:OLEObject>
        </w:object>
      </w:r>
      <w:r w:rsidR="00D04ACC" w:rsidRPr="00BF02E2">
        <w:rPr>
          <w:rFonts w:ascii="Times New Roman" w:eastAsia="宋体" w:hAnsi="Times New Roman" w:cs="Times New Roman"/>
          <w:sz w:val="24"/>
          <w:szCs w:val="24"/>
        </w:rPr>
        <w:t>区域大气污染源评价采用等标污染负荷法进行评价，其计算公式为：</w:t>
      </w:r>
    </w:p>
    <w:p w14:paraId="2434B65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式中：</w:t>
      </w:r>
      <w:r w:rsidRPr="00BF02E2">
        <w:rPr>
          <w:rFonts w:ascii="Times New Roman" w:eastAsia="宋体" w:hAnsi="Times New Roman" w:cs="Times New Roman"/>
          <w:sz w:val="24"/>
          <w:szCs w:val="24"/>
        </w:rPr>
        <w:t xml:space="preserve">  P</w:t>
      </w:r>
      <w:r w:rsidRPr="00BF02E2">
        <w:rPr>
          <w:rFonts w:ascii="Times New Roman" w:eastAsia="宋体" w:hAnsi="Times New Roman" w:cs="Times New Roman"/>
          <w:sz w:val="24"/>
          <w:szCs w:val="24"/>
          <w:vertAlign w:val="subscript"/>
        </w:rPr>
        <w:t>i</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污染物等标污染负荷；</w:t>
      </w:r>
    </w:p>
    <w:p w14:paraId="1544974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Q</w:t>
      </w:r>
      <w:r w:rsidRPr="00BF02E2">
        <w:rPr>
          <w:rFonts w:ascii="Times New Roman" w:eastAsia="宋体" w:hAnsi="Times New Roman" w:cs="Times New Roman"/>
          <w:sz w:val="24"/>
          <w:szCs w:val="24"/>
          <w:vertAlign w:val="subscript"/>
        </w:rPr>
        <w:t>i</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污染物的绝对排放量（</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w:t>
      </w:r>
    </w:p>
    <w:p w14:paraId="036D4170"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C</w:t>
      </w:r>
      <w:r w:rsidRPr="00BF02E2">
        <w:rPr>
          <w:rFonts w:ascii="Times New Roman" w:eastAsia="宋体" w:hAnsi="Times New Roman" w:cs="Times New Roman"/>
          <w:sz w:val="24"/>
          <w:szCs w:val="24"/>
          <w:vertAlign w:val="subscript"/>
        </w:rPr>
        <w:t>oi</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污染物的评价标准（</w:t>
      </w:r>
      <w:r w:rsidRPr="00BF02E2">
        <w:rPr>
          <w:rFonts w:ascii="Times New Roman" w:eastAsia="宋体" w:hAnsi="Times New Roman" w:cs="Times New Roman"/>
          <w:sz w:val="24"/>
          <w:szCs w:val="24"/>
        </w:rPr>
        <w:t>mg/Nm</w:t>
      </w:r>
      <w:r w:rsidRPr="00BF02E2">
        <w:rPr>
          <w:rFonts w:ascii="Times New Roman" w:eastAsia="宋体" w:hAnsi="Times New Roman" w:cs="Times New Roman"/>
          <w:sz w:val="24"/>
          <w:szCs w:val="24"/>
          <w:vertAlign w:val="superscript"/>
        </w:rPr>
        <w:t>3</w:t>
      </w:r>
      <w:r w:rsidRPr="00BF02E2">
        <w:rPr>
          <w:rFonts w:ascii="Times New Roman" w:eastAsia="宋体" w:hAnsi="Times New Roman" w:cs="Times New Roman"/>
          <w:sz w:val="24"/>
          <w:szCs w:val="24"/>
        </w:rPr>
        <w:t>）。</w:t>
      </w:r>
    </w:p>
    <w:p w14:paraId="11741EB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式中：</w:t>
      </w:r>
      <w:r w:rsidRPr="00BF02E2">
        <w:rPr>
          <w:rFonts w:ascii="Times New Roman" w:eastAsia="宋体" w:hAnsi="Times New Roman" w:cs="Times New Roman"/>
          <w:sz w:val="24"/>
          <w:szCs w:val="24"/>
        </w:rPr>
        <w:t xml:space="preserve">  P</w:t>
      </w:r>
      <w:r w:rsidRPr="00BF02E2">
        <w:rPr>
          <w:rFonts w:ascii="Times New Roman" w:eastAsia="宋体" w:hAnsi="Times New Roman" w:cs="Times New Roman"/>
          <w:sz w:val="24"/>
          <w:szCs w:val="24"/>
          <w:vertAlign w:val="subscript"/>
        </w:rPr>
        <w:t>n</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某污染源等标污染负荷。</w:t>
      </w:r>
    </w:p>
    <w:p w14:paraId="2ECAE85C"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式中：</w:t>
      </w:r>
      <w:r w:rsidRPr="00BF02E2">
        <w:rPr>
          <w:rFonts w:ascii="Times New Roman" w:eastAsia="宋体" w:hAnsi="Times New Roman" w:cs="Times New Roman"/>
          <w:sz w:val="24"/>
          <w:szCs w:val="24"/>
        </w:rPr>
        <w:t xml:space="preserve">  P—</w:t>
      </w:r>
      <w:r w:rsidRPr="00BF02E2">
        <w:rPr>
          <w:rFonts w:ascii="Times New Roman" w:eastAsia="宋体" w:hAnsi="Times New Roman" w:cs="Times New Roman"/>
          <w:sz w:val="24"/>
          <w:szCs w:val="24"/>
        </w:rPr>
        <w:t>评价区域总的等标污染负荷；</w:t>
      </w:r>
    </w:p>
    <w:p w14:paraId="3940ECC3"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K</w:t>
      </w:r>
      <w:r w:rsidRPr="00BF02E2">
        <w:rPr>
          <w:rFonts w:ascii="Times New Roman" w:eastAsia="宋体" w:hAnsi="Times New Roman" w:cs="Times New Roman"/>
          <w:sz w:val="24"/>
          <w:szCs w:val="24"/>
          <w:vertAlign w:val="subscript"/>
        </w:rPr>
        <w:t>n</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某污染源在评价区域内的污染负荷比。</w:t>
      </w:r>
    </w:p>
    <w:p w14:paraId="0AC7B86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napToGrid w:val="0"/>
          <w:sz w:val="24"/>
          <w:szCs w:val="24"/>
        </w:rPr>
      </w:pPr>
      <w:r w:rsidRPr="00BF02E2">
        <w:rPr>
          <w:rFonts w:ascii="Times New Roman" w:eastAsia="宋体" w:hAnsi="Times New Roman" w:cs="Times New Roman"/>
          <w:snapToGrid w:val="0"/>
          <w:sz w:val="24"/>
          <w:szCs w:val="24"/>
        </w:rPr>
        <w:t>式中：</w:t>
      </w:r>
      <w:r w:rsidRPr="00BF02E2">
        <w:rPr>
          <w:rFonts w:ascii="Times New Roman" w:eastAsia="宋体" w:hAnsi="Times New Roman" w:cs="Times New Roman"/>
          <w:snapToGrid w:val="0"/>
          <w:sz w:val="24"/>
          <w:szCs w:val="24"/>
        </w:rPr>
        <w:t xml:space="preserve">  P</w:t>
      </w:r>
      <w:r w:rsidRPr="00BF02E2">
        <w:rPr>
          <w:rFonts w:ascii="Times New Roman" w:eastAsia="宋体" w:hAnsi="Times New Roman" w:cs="Times New Roman"/>
          <w:snapToGrid w:val="0"/>
          <w:sz w:val="24"/>
          <w:szCs w:val="24"/>
          <w:vertAlign w:val="subscript"/>
        </w:rPr>
        <w:t>i</w:t>
      </w:r>
      <w:r w:rsidRPr="00BF02E2">
        <w:rPr>
          <w:rFonts w:ascii="Times New Roman" w:eastAsia="宋体" w:hAnsi="Times New Roman" w:cs="Times New Roman"/>
          <w:snapToGrid w:val="0"/>
          <w:sz w:val="24"/>
          <w:szCs w:val="24"/>
          <w:vertAlign w:val="subscript"/>
        </w:rPr>
        <w:t>总</w:t>
      </w:r>
      <w:r w:rsidRPr="00BF02E2">
        <w:rPr>
          <w:rFonts w:ascii="Times New Roman" w:eastAsia="宋体" w:hAnsi="Times New Roman" w:cs="Times New Roman"/>
          <w:snapToGrid w:val="0"/>
          <w:sz w:val="24"/>
          <w:szCs w:val="24"/>
        </w:rPr>
        <w:t>—</w:t>
      </w:r>
      <w:r w:rsidRPr="00BF02E2">
        <w:rPr>
          <w:rFonts w:ascii="Times New Roman" w:eastAsia="宋体" w:hAnsi="Times New Roman" w:cs="Times New Roman"/>
          <w:snapToGrid w:val="0"/>
          <w:sz w:val="24"/>
          <w:szCs w:val="24"/>
        </w:rPr>
        <w:t>评价区域</w:t>
      </w:r>
      <w:r w:rsidRPr="00BF02E2">
        <w:rPr>
          <w:rFonts w:ascii="Times New Roman" w:eastAsia="宋体" w:hAnsi="Times New Roman" w:cs="Times New Roman"/>
          <w:snapToGrid w:val="0"/>
          <w:sz w:val="24"/>
          <w:szCs w:val="24"/>
        </w:rPr>
        <w:t>i</w:t>
      </w:r>
      <w:r w:rsidRPr="00BF02E2">
        <w:rPr>
          <w:rFonts w:ascii="Times New Roman" w:eastAsia="宋体" w:hAnsi="Times New Roman" w:cs="Times New Roman"/>
          <w:snapToGrid w:val="0"/>
          <w:sz w:val="24"/>
          <w:szCs w:val="24"/>
        </w:rPr>
        <w:t>污染物的总等标污染负荷；</w:t>
      </w:r>
    </w:p>
    <w:p w14:paraId="2AFB014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K</w:t>
      </w:r>
      <w:r w:rsidRPr="00BF02E2">
        <w:rPr>
          <w:rFonts w:ascii="Times New Roman" w:eastAsia="宋体" w:hAnsi="Times New Roman" w:cs="Times New Roman"/>
          <w:sz w:val="24"/>
          <w:szCs w:val="24"/>
          <w:vertAlign w:val="subscript"/>
        </w:rPr>
        <w:t>i</w:t>
      </w:r>
      <w:r w:rsidRPr="00BF02E2">
        <w:rPr>
          <w:rFonts w:ascii="Times New Roman" w:eastAsia="宋体" w:hAnsi="Times New Roman" w:cs="Times New Roman"/>
          <w:sz w:val="24"/>
          <w:szCs w:val="24"/>
          <w:vertAlign w:val="subscript"/>
        </w:rPr>
        <w:t>总</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污染物在评价区域内的污染负荷比。</w:t>
      </w:r>
    </w:p>
    <w:p w14:paraId="7A6D6FF6" w14:textId="77777777" w:rsidR="00D04ACC" w:rsidRPr="00BF02E2" w:rsidRDefault="00974E44"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fldChar w:fldCharType="begin"/>
      </w:r>
      <w:r w:rsidR="00D04ACC" w:rsidRPr="00BF02E2">
        <w:rPr>
          <w:rFonts w:ascii="Times New Roman" w:eastAsia="宋体" w:hAnsi="Times New Roman" w:cs="Times New Roman"/>
          <w:sz w:val="24"/>
          <w:szCs w:val="24"/>
        </w:rPr>
        <w:instrText xml:space="preserve"> = 2 \* GB3 </w:instrText>
      </w:r>
      <w:r w:rsidRPr="00BF02E2">
        <w:rPr>
          <w:rFonts w:ascii="Times New Roman" w:eastAsia="宋体" w:hAnsi="Times New Roman" w:cs="Times New Roman"/>
          <w:sz w:val="24"/>
          <w:szCs w:val="24"/>
        </w:rPr>
        <w:fldChar w:fldCharType="separate"/>
      </w:r>
      <w:r w:rsidR="00D04ACC" w:rsidRPr="00BF02E2">
        <w:rPr>
          <w:rFonts w:ascii="宋体" w:eastAsia="宋体" w:hAnsi="宋体" w:cs="宋体" w:hint="eastAsia"/>
          <w:sz w:val="24"/>
          <w:szCs w:val="24"/>
        </w:rPr>
        <w:t>②</w:t>
      </w:r>
      <w:r w:rsidRPr="00BF02E2">
        <w:rPr>
          <w:rFonts w:ascii="Times New Roman" w:eastAsia="宋体" w:hAnsi="Times New Roman" w:cs="Times New Roman"/>
          <w:sz w:val="24"/>
          <w:szCs w:val="24"/>
        </w:rPr>
        <w:fldChar w:fldCharType="end"/>
      </w:r>
      <w:r w:rsidR="00D04ACC" w:rsidRPr="00BF02E2">
        <w:rPr>
          <w:rFonts w:ascii="Times New Roman" w:eastAsia="宋体" w:hAnsi="Times New Roman" w:cs="Times New Roman"/>
          <w:sz w:val="24"/>
          <w:szCs w:val="24"/>
        </w:rPr>
        <w:t>评价因子及评价标准</w:t>
      </w:r>
    </w:p>
    <w:p w14:paraId="536D28C7" w14:textId="5F946854"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评价区域内的大气污染源评价因子为二氧化硫、氮氧化物、烟尘和粉尘，评价标准采用《环境空气质量标准》（</w:t>
      </w:r>
      <w:r w:rsidRPr="00BF02E2">
        <w:rPr>
          <w:rFonts w:ascii="Times New Roman" w:eastAsia="宋体" w:hAnsi="Times New Roman" w:cs="Times New Roman"/>
          <w:sz w:val="24"/>
          <w:szCs w:val="24"/>
        </w:rPr>
        <w:t>GB3095-2012</w:t>
      </w:r>
      <w:r w:rsidRPr="00BF02E2">
        <w:rPr>
          <w:rFonts w:ascii="Times New Roman" w:eastAsia="宋体" w:hAnsi="Times New Roman" w:cs="Times New Roman"/>
          <w:sz w:val="24"/>
          <w:szCs w:val="24"/>
        </w:rPr>
        <w:t>）二级标准。标准值见表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-3</w:t>
      </w:r>
      <w:r w:rsidRPr="00BF02E2">
        <w:rPr>
          <w:rFonts w:ascii="Times New Roman" w:eastAsia="宋体" w:hAnsi="Times New Roman" w:cs="Times New Roman"/>
          <w:sz w:val="24"/>
          <w:szCs w:val="24"/>
        </w:rPr>
        <w:t>。</w:t>
      </w:r>
    </w:p>
    <w:p w14:paraId="1DC2303D" w14:textId="29C1110B"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 xml:space="preserve">-3  </w:t>
      </w:r>
      <w:r w:rsidRPr="00BF02E2">
        <w:rPr>
          <w:rFonts w:ascii="Times New Roman" w:eastAsia="宋体" w:hAnsi="Times New Roman" w:cs="Times New Roman"/>
          <w:b/>
          <w:bCs/>
          <w:sz w:val="24"/>
          <w:szCs w:val="24"/>
        </w:rPr>
        <w:t>大气污染物评价标准限值（</w:t>
      </w:r>
      <w:r w:rsidRPr="00BF02E2">
        <w:rPr>
          <w:rFonts w:ascii="Times New Roman" w:eastAsia="宋体" w:hAnsi="Times New Roman" w:cs="Times New Roman"/>
          <w:b/>
          <w:bCs/>
          <w:sz w:val="24"/>
          <w:szCs w:val="24"/>
        </w:rPr>
        <w:t>mg/m</w:t>
      </w:r>
      <w:r w:rsidRPr="00BF02E2">
        <w:rPr>
          <w:rFonts w:ascii="Times New Roman" w:eastAsia="宋体" w:hAnsi="Times New Roman" w:cs="Times New Roman"/>
          <w:b/>
          <w:bCs/>
          <w:sz w:val="24"/>
          <w:szCs w:val="24"/>
          <w:vertAlign w:val="superscript"/>
        </w:rPr>
        <w:t>3</w:t>
      </w:r>
      <w:r w:rsidRPr="00BF02E2">
        <w:rPr>
          <w:rFonts w:ascii="Times New Roman" w:eastAsia="宋体" w:hAnsi="Times New Roman" w:cs="Times New Roman"/>
          <w:b/>
          <w:bCs/>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50"/>
        <w:gridCol w:w="1950"/>
        <w:gridCol w:w="1949"/>
        <w:gridCol w:w="1949"/>
        <w:gridCol w:w="1949"/>
      </w:tblGrid>
      <w:tr w:rsidR="00D04ACC" w:rsidRPr="00BF02E2" w14:paraId="0B98B7B0" w14:textId="77777777" w:rsidTr="00185297">
        <w:trPr>
          <w:jc w:val="center"/>
        </w:trPr>
        <w:tc>
          <w:tcPr>
            <w:tcW w:w="1000" w:type="pct"/>
            <w:vAlign w:val="center"/>
          </w:tcPr>
          <w:p w14:paraId="3DC154C0"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w:t>
            </w:r>
          </w:p>
        </w:tc>
        <w:tc>
          <w:tcPr>
            <w:tcW w:w="1000" w:type="pct"/>
            <w:vAlign w:val="center"/>
          </w:tcPr>
          <w:p w14:paraId="3CDD1341"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SO</w:t>
            </w:r>
            <w:r w:rsidRPr="00BF02E2">
              <w:rPr>
                <w:rFonts w:ascii="Times New Roman" w:eastAsia="宋体" w:hAnsi="Times New Roman" w:cs="Times New Roman"/>
                <w:b/>
                <w:bCs/>
                <w:szCs w:val="21"/>
                <w:vertAlign w:val="subscript"/>
              </w:rPr>
              <w:t>2</w:t>
            </w:r>
          </w:p>
        </w:tc>
        <w:tc>
          <w:tcPr>
            <w:tcW w:w="1000" w:type="pct"/>
            <w:vAlign w:val="center"/>
          </w:tcPr>
          <w:p w14:paraId="083885B9"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NO</w:t>
            </w:r>
            <w:r w:rsidRPr="00BF02E2">
              <w:rPr>
                <w:rFonts w:ascii="Times New Roman" w:eastAsia="宋体" w:hAnsi="Times New Roman" w:cs="Times New Roman"/>
                <w:b/>
                <w:bCs/>
                <w:szCs w:val="21"/>
                <w:vertAlign w:val="subscript"/>
              </w:rPr>
              <w:t>X</w:t>
            </w:r>
          </w:p>
        </w:tc>
        <w:tc>
          <w:tcPr>
            <w:tcW w:w="1000" w:type="pct"/>
            <w:vAlign w:val="center"/>
          </w:tcPr>
          <w:p w14:paraId="7B6ECD44"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烟尘</w:t>
            </w:r>
          </w:p>
        </w:tc>
        <w:tc>
          <w:tcPr>
            <w:tcW w:w="1000" w:type="pct"/>
            <w:vAlign w:val="center"/>
          </w:tcPr>
          <w:p w14:paraId="64C59958"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粉尘</w:t>
            </w:r>
          </w:p>
        </w:tc>
      </w:tr>
      <w:tr w:rsidR="00D04ACC" w:rsidRPr="00BF02E2" w14:paraId="66833DF1" w14:textId="77777777" w:rsidTr="00185297">
        <w:trPr>
          <w:jc w:val="center"/>
        </w:trPr>
        <w:tc>
          <w:tcPr>
            <w:tcW w:w="1000" w:type="pct"/>
            <w:vAlign w:val="center"/>
          </w:tcPr>
          <w:p w14:paraId="7CCB91EE"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标准值</w:t>
            </w:r>
          </w:p>
        </w:tc>
        <w:tc>
          <w:tcPr>
            <w:tcW w:w="1000" w:type="pct"/>
            <w:vAlign w:val="center"/>
          </w:tcPr>
          <w:p w14:paraId="28AA641A"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0.15</w:t>
            </w:r>
          </w:p>
        </w:tc>
        <w:tc>
          <w:tcPr>
            <w:tcW w:w="1000" w:type="pct"/>
            <w:vAlign w:val="center"/>
          </w:tcPr>
          <w:p w14:paraId="2BCF110A"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0.10</w:t>
            </w:r>
          </w:p>
        </w:tc>
        <w:tc>
          <w:tcPr>
            <w:tcW w:w="1000" w:type="pct"/>
            <w:vAlign w:val="center"/>
          </w:tcPr>
          <w:p w14:paraId="41CD6D12"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0.3</w:t>
            </w:r>
          </w:p>
        </w:tc>
        <w:tc>
          <w:tcPr>
            <w:tcW w:w="1000" w:type="pct"/>
            <w:vAlign w:val="center"/>
          </w:tcPr>
          <w:p w14:paraId="00DE2D79"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0.3</w:t>
            </w:r>
          </w:p>
        </w:tc>
      </w:tr>
    </w:tbl>
    <w:p w14:paraId="53EC2F3A" w14:textId="77777777" w:rsidR="00D04ACC" w:rsidRPr="00BF02E2" w:rsidRDefault="00D04ACC" w:rsidP="00D04ACC">
      <w:pPr>
        <w:snapToGrid w:val="0"/>
        <w:rPr>
          <w:rFonts w:ascii="Times New Roman" w:eastAsia="宋体" w:hAnsi="Times New Roman" w:cs="Times New Roman"/>
          <w:sz w:val="18"/>
          <w:szCs w:val="18"/>
        </w:rPr>
      </w:pPr>
      <w:r w:rsidRPr="00BF02E2">
        <w:rPr>
          <w:rFonts w:ascii="Times New Roman" w:eastAsia="宋体" w:hAnsi="Times New Roman" w:cs="Times New Roman"/>
          <w:sz w:val="18"/>
          <w:szCs w:val="18"/>
        </w:rPr>
        <w:t>注：在进行等标污染负荷计算时，氮氧化物和粉尘分别以</w:t>
      </w:r>
      <w:r w:rsidRPr="00BF02E2">
        <w:rPr>
          <w:rFonts w:ascii="Times New Roman" w:eastAsia="宋体" w:hAnsi="Times New Roman" w:cs="Times New Roman"/>
          <w:sz w:val="18"/>
          <w:szCs w:val="18"/>
        </w:rPr>
        <w:t>NO</w:t>
      </w:r>
      <w:r w:rsidRPr="00BF02E2">
        <w:rPr>
          <w:rFonts w:ascii="Times New Roman" w:eastAsia="宋体" w:hAnsi="Times New Roman" w:cs="Times New Roman"/>
          <w:sz w:val="18"/>
          <w:szCs w:val="18"/>
          <w:vertAlign w:val="subscript"/>
        </w:rPr>
        <w:t>2</w:t>
      </w:r>
      <w:r w:rsidRPr="00BF02E2">
        <w:rPr>
          <w:rFonts w:ascii="Times New Roman" w:eastAsia="宋体" w:hAnsi="Times New Roman" w:cs="Times New Roman"/>
          <w:sz w:val="18"/>
          <w:szCs w:val="18"/>
        </w:rPr>
        <w:t>和</w:t>
      </w:r>
      <w:r w:rsidRPr="00BF02E2">
        <w:rPr>
          <w:rFonts w:ascii="Times New Roman" w:eastAsia="宋体" w:hAnsi="Times New Roman" w:cs="Times New Roman"/>
          <w:sz w:val="18"/>
          <w:szCs w:val="18"/>
        </w:rPr>
        <w:t>TSP</w:t>
      </w:r>
      <w:r w:rsidRPr="00BF02E2">
        <w:rPr>
          <w:rFonts w:ascii="Times New Roman" w:eastAsia="宋体" w:hAnsi="Times New Roman" w:cs="Times New Roman"/>
          <w:sz w:val="18"/>
          <w:szCs w:val="18"/>
        </w:rPr>
        <w:t>的标准值进行计算。</w:t>
      </w:r>
    </w:p>
    <w:p w14:paraId="26DC9FDC"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78ED81F3" w14:textId="77777777" w:rsidR="00D04ACC" w:rsidRPr="00BF02E2" w:rsidRDefault="00974E44"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fldChar w:fldCharType="begin"/>
      </w:r>
      <w:r w:rsidR="00D04ACC" w:rsidRPr="00BF02E2">
        <w:rPr>
          <w:rFonts w:ascii="Times New Roman" w:eastAsia="宋体" w:hAnsi="Times New Roman" w:cs="Times New Roman"/>
          <w:sz w:val="24"/>
          <w:szCs w:val="24"/>
        </w:rPr>
        <w:instrText xml:space="preserve"> = 3 \* GB3 </w:instrText>
      </w:r>
      <w:r w:rsidRPr="00BF02E2">
        <w:rPr>
          <w:rFonts w:ascii="Times New Roman" w:eastAsia="宋体" w:hAnsi="Times New Roman" w:cs="Times New Roman"/>
          <w:sz w:val="24"/>
          <w:szCs w:val="24"/>
        </w:rPr>
        <w:fldChar w:fldCharType="separate"/>
      </w:r>
      <w:r w:rsidR="00D04ACC" w:rsidRPr="00BF02E2">
        <w:rPr>
          <w:rFonts w:ascii="宋体" w:eastAsia="宋体" w:hAnsi="宋体" w:cs="宋体" w:hint="eastAsia"/>
          <w:sz w:val="24"/>
          <w:szCs w:val="24"/>
        </w:rPr>
        <w:t>③</w:t>
      </w:r>
      <w:r w:rsidRPr="00BF02E2">
        <w:rPr>
          <w:rFonts w:ascii="Times New Roman" w:eastAsia="宋体" w:hAnsi="Times New Roman" w:cs="Times New Roman"/>
          <w:sz w:val="24"/>
          <w:szCs w:val="24"/>
        </w:rPr>
        <w:fldChar w:fldCharType="end"/>
      </w:r>
      <w:r w:rsidR="00D04ACC" w:rsidRPr="00BF02E2">
        <w:rPr>
          <w:rFonts w:ascii="Times New Roman" w:eastAsia="宋体" w:hAnsi="Times New Roman" w:cs="Times New Roman"/>
          <w:sz w:val="24"/>
          <w:szCs w:val="24"/>
        </w:rPr>
        <w:t>评价结果</w:t>
      </w:r>
    </w:p>
    <w:p w14:paraId="4A9F4EF9" w14:textId="7E0F0348"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评价区内大气污染源的等标污染负荷及污染负荷比见表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w:t>
      </w:r>
    </w:p>
    <w:p w14:paraId="246CE931" w14:textId="77777777" w:rsidR="008E212F" w:rsidRDefault="008E212F">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5CA57E7F" w14:textId="611CAEDB"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lastRenderedPageBreak/>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 xml:space="preserve">-4  </w:t>
      </w:r>
      <w:r w:rsidRPr="00BF02E2">
        <w:rPr>
          <w:rFonts w:ascii="Times New Roman" w:eastAsia="宋体" w:hAnsi="Times New Roman" w:cs="Times New Roman"/>
          <w:b/>
          <w:bCs/>
          <w:sz w:val="24"/>
          <w:szCs w:val="24"/>
        </w:rPr>
        <w:t>评价区域大气污染源等标负荷</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1030"/>
        <w:gridCol w:w="1099"/>
        <w:gridCol w:w="853"/>
        <w:gridCol w:w="968"/>
        <w:gridCol w:w="1079"/>
        <w:gridCol w:w="747"/>
        <w:gridCol w:w="665"/>
      </w:tblGrid>
      <w:tr w:rsidR="00D04ACC" w:rsidRPr="00BF02E2" w14:paraId="0164C5C0" w14:textId="77777777" w:rsidTr="005B0975">
        <w:trPr>
          <w:tblHeader/>
          <w:jc w:val="center"/>
        </w:trPr>
        <w:tc>
          <w:tcPr>
            <w:tcW w:w="2689" w:type="dxa"/>
            <w:vAlign w:val="center"/>
          </w:tcPr>
          <w:p w14:paraId="53F2B862"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污染源名称</w:t>
            </w:r>
          </w:p>
        </w:tc>
        <w:tc>
          <w:tcPr>
            <w:tcW w:w="1030" w:type="dxa"/>
            <w:vAlign w:val="center"/>
          </w:tcPr>
          <w:p w14:paraId="2198772C"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P</w:t>
            </w:r>
            <w:r w:rsidRPr="00BF02E2">
              <w:rPr>
                <w:rFonts w:ascii="Times New Roman" w:eastAsia="宋体" w:hAnsi="Times New Roman" w:cs="Times New Roman"/>
                <w:b/>
                <w:bCs/>
                <w:sz w:val="18"/>
                <w:szCs w:val="18"/>
                <w:vertAlign w:val="subscript"/>
              </w:rPr>
              <w:t>SO2</w:t>
            </w:r>
          </w:p>
        </w:tc>
        <w:tc>
          <w:tcPr>
            <w:tcW w:w="1099" w:type="dxa"/>
            <w:vAlign w:val="center"/>
          </w:tcPr>
          <w:p w14:paraId="71209837"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P</w:t>
            </w:r>
            <w:r w:rsidRPr="00BF02E2">
              <w:rPr>
                <w:rFonts w:ascii="Times New Roman" w:eastAsia="宋体" w:hAnsi="Times New Roman" w:cs="Times New Roman"/>
                <w:b/>
                <w:bCs/>
                <w:sz w:val="18"/>
                <w:szCs w:val="18"/>
                <w:vertAlign w:val="subscript"/>
              </w:rPr>
              <w:t>NOx</w:t>
            </w:r>
          </w:p>
        </w:tc>
        <w:tc>
          <w:tcPr>
            <w:tcW w:w="853" w:type="dxa"/>
            <w:vAlign w:val="center"/>
          </w:tcPr>
          <w:p w14:paraId="0A7C6FE4"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P</w:t>
            </w:r>
            <w:r w:rsidRPr="00BF02E2">
              <w:rPr>
                <w:rFonts w:ascii="Times New Roman" w:eastAsia="宋体" w:hAnsi="Times New Roman" w:cs="Times New Roman"/>
                <w:b/>
                <w:bCs/>
                <w:sz w:val="18"/>
                <w:szCs w:val="18"/>
                <w:vertAlign w:val="subscript"/>
              </w:rPr>
              <w:t>烟尘</w:t>
            </w:r>
          </w:p>
        </w:tc>
        <w:tc>
          <w:tcPr>
            <w:tcW w:w="968" w:type="dxa"/>
            <w:vAlign w:val="center"/>
          </w:tcPr>
          <w:p w14:paraId="62DD45AF"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P</w:t>
            </w:r>
            <w:r w:rsidRPr="00BF02E2">
              <w:rPr>
                <w:rFonts w:ascii="Times New Roman" w:eastAsia="宋体" w:hAnsi="Times New Roman" w:cs="Times New Roman"/>
                <w:b/>
                <w:bCs/>
                <w:sz w:val="18"/>
                <w:szCs w:val="18"/>
                <w:vertAlign w:val="subscript"/>
              </w:rPr>
              <w:t>粉尘</w:t>
            </w:r>
          </w:p>
        </w:tc>
        <w:tc>
          <w:tcPr>
            <w:tcW w:w="1079" w:type="dxa"/>
            <w:vAlign w:val="center"/>
          </w:tcPr>
          <w:p w14:paraId="5DC72BD4"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∑Pn</w:t>
            </w:r>
          </w:p>
        </w:tc>
        <w:tc>
          <w:tcPr>
            <w:tcW w:w="747" w:type="dxa"/>
            <w:vAlign w:val="center"/>
          </w:tcPr>
          <w:p w14:paraId="3CE95B60"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Kn</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w:t>
            </w:r>
          </w:p>
        </w:tc>
        <w:tc>
          <w:tcPr>
            <w:tcW w:w="665" w:type="dxa"/>
            <w:vAlign w:val="center"/>
          </w:tcPr>
          <w:p w14:paraId="5F635946"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排序</w:t>
            </w:r>
          </w:p>
        </w:tc>
      </w:tr>
      <w:tr w:rsidR="00D04ACC" w:rsidRPr="00BF02E2" w14:paraId="457D0B9D" w14:textId="77777777" w:rsidTr="005B0975">
        <w:trPr>
          <w:jc w:val="center"/>
        </w:trPr>
        <w:tc>
          <w:tcPr>
            <w:tcW w:w="2689" w:type="dxa"/>
            <w:vAlign w:val="center"/>
          </w:tcPr>
          <w:p w14:paraId="1202F8C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w:t>
            </w:r>
          </w:p>
        </w:tc>
        <w:tc>
          <w:tcPr>
            <w:tcW w:w="1030" w:type="dxa"/>
            <w:vAlign w:val="center"/>
          </w:tcPr>
          <w:p w14:paraId="170E62E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98077.33</w:t>
            </w:r>
          </w:p>
        </w:tc>
        <w:tc>
          <w:tcPr>
            <w:tcW w:w="1099" w:type="dxa"/>
            <w:vAlign w:val="center"/>
          </w:tcPr>
          <w:p w14:paraId="1DF4116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159955.9</w:t>
            </w:r>
          </w:p>
        </w:tc>
        <w:tc>
          <w:tcPr>
            <w:tcW w:w="853" w:type="dxa"/>
            <w:vAlign w:val="center"/>
          </w:tcPr>
          <w:p w14:paraId="374BFBA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14694.3</w:t>
            </w:r>
          </w:p>
        </w:tc>
        <w:tc>
          <w:tcPr>
            <w:tcW w:w="968" w:type="dxa"/>
            <w:vAlign w:val="center"/>
          </w:tcPr>
          <w:p w14:paraId="7901774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484A369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272727.53</w:t>
            </w:r>
          </w:p>
        </w:tc>
        <w:tc>
          <w:tcPr>
            <w:tcW w:w="747" w:type="dxa"/>
            <w:vAlign w:val="center"/>
          </w:tcPr>
          <w:p w14:paraId="621CF72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39.95</w:t>
            </w:r>
          </w:p>
        </w:tc>
        <w:tc>
          <w:tcPr>
            <w:tcW w:w="665" w:type="dxa"/>
            <w:vAlign w:val="center"/>
          </w:tcPr>
          <w:p w14:paraId="0C41704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w:t>
            </w:r>
          </w:p>
        </w:tc>
      </w:tr>
      <w:tr w:rsidR="00D04ACC" w:rsidRPr="00BF02E2" w14:paraId="29CBB2C1" w14:textId="77777777" w:rsidTr="005B0975">
        <w:trPr>
          <w:jc w:val="center"/>
        </w:trPr>
        <w:tc>
          <w:tcPr>
            <w:tcW w:w="2689" w:type="dxa"/>
            <w:vAlign w:val="center"/>
          </w:tcPr>
          <w:p w14:paraId="69336C3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扬子石化公司－巴斯夫有限责任公司</w:t>
            </w:r>
          </w:p>
        </w:tc>
        <w:tc>
          <w:tcPr>
            <w:tcW w:w="1030" w:type="dxa"/>
            <w:vAlign w:val="center"/>
          </w:tcPr>
          <w:p w14:paraId="74CC30B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25.53</w:t>
            </w:r>
          </w:p>
        </w:tc>
        <w:tc>
          <w:tcPr>
            <w:tcW w:w="1099" w:type="dxa"/>
            <w:vAlign w:val="center"/>
          </w:tcPr>
          <w:p w14:paraId="587573B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12418.38</w:t>
            </w:r>
          </w:p>
        </w:tc>
        <w:tc>
          <w:tcPr>
            <w:tcW w:w="853" w:type="dxa"/>
            <w:vAlign w:val="center"/>
          </w:tcPr>
          <w:p w14:paraId="2CE4CC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125.82</w:t>
            </w:r>
          </w:p>
        </w:tc>
        <w:tc>
          <w:tcPr>
            <w:tcW w:w="968" w:type="dxa"/>
            <w:vAlign w:val="center"/>
          </w:tcPr>
          <w:p w14:paraId="6089443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0D0A2AB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12569.73</w:t>
            </w:r>
          </w:p>
        </w:tc>
        <w:tc>
          <w:tcPr>
            <w:tcW w:w="747" w:type="dxa"/>
            <w:vAlign w:val="center"/>
          </w:tcPr>
          <w:p w14:paraId="5A15DF0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1.70</w:t>
            </w:r>
          </w:p>
        </w:tc>
        <w:tc>
          <w:tcPr>
            <w:tcW w:w="665" w:type="dxa"/>
            <w:vAlign w:val="center"/>
          </w:tcPr>
          <w:p w14:paraId="14194DD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w:t>
            </w:r>
          </w:p>
        </w:tc>
      </w:tr>
      <w:tr w:rsidR="00D04ACC" w:rsidRPr="00BF02E2" w14:paraId="6F964147" w14:textId="77777777" w:rsidTr="005B0975">
        <w:trPr>
          <w:jc w:val="center"/>
        </w:trPr>
        <w:tc>
          <w:tcPr>
            <w:tcW w:w="2689" w:type="dxa"/>
            <w:vAlign w:val="center"/>
          </w:tcPr>
          <w:p w14:paraId="06956F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南京化学工业有限公司</w:t>
            </w:r>
          </w:p>
        </w:tc>
        <w:tc>
          <w:tcPr>
            <w:tcW w:w="1030" w:type="dxa"/>
            <w:vAlign w:val="center"/>
          </w:tcPr>
          <w:p w14:paraId="2DEEF59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20953.33</w:t>
            </w:r>
          </w:p>
        </w:tc>
        <w:tc>
          <w:tcPr>
            <w:tcW w:w="1099" w:type="dxa"/>
            <w:vAlign w:val="center"/>
          </w:tcPr>
          <w:p w14:paraId="434FC3A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36740</w:t>
            </w:r>
          </w:p>
        </w:tc>
        <w:tc>
          <w:tcPr>
            <w:tcW w:w="853" w:type="dxa"/>
            <w:vAlign w:val="center"/>
          </w:tcPr>
          <w:p w14:paraId="66126AF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3106.67</w:t>
            </w:r>
          </w:p>
        </w:tc>
        <w:tc>
          <w:tcPr>
            <w:tcW w:w="968" w:type="dxa"/>
            <w:vAlign w:val="center"/>
          </w:tcPr>
          <w:p w14:paraId="6B9E322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2EF7441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60800</w:t>
            </w:r>
          </w:p>
        </w:tc>
        <w:tc>
          <w:tcPr>
            <w:tcW w:w="747" w:type="dxa"/>
            <w:vAlign w:val="center"/>
          </w:tcPr>
          <w:p w14:paraId="5EFBB6C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8.88</w:t>
            </w:r>
          </w:p>
        </w:tc>
        <w:tc>
          <w:tcPr>
            <w:tcW w:w="665" w:type="dxa"/>
            <w:vAlign w:val="center"/>
          </w:tcPr>
          <w:p w14:paraId="799F4E9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w:t>
            </w:r>
          </w:p>
        </w:tc>
      </w:tr>
      <w:tr w:rsidR="00D04ACC" w:rsidRPr="00BF02E2" w14:paraId="6A0392F4" w14:textId="77777777" w:rsidTr="005B0975">
        <w:trPr>
          <w:jc w:val="center"/>
        </w:trPr>
        <w:tc>
          <w:tcPr>
            <w:tcW w:w="2689" w:type="dxa"/>
            <w:vAlign w:val="center"/>
          </w:tcPr>
          <w:p w14:paraId="725345F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南京帝斯曼东方化工有限公司</w:t>
            </w:r>
          </w:p>
        </w:tc>
        <w:tc>
          <w:tcPr>
            <w:tcW w:w="1030" w:type="dxa"/>
            <w:vAlign w:val="center"/>
          </w:tcPr>
          <w:p w14:paraId="7FAEFFD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1135.33</w:t>
            </w:r>
          </w:p>
        </w:tc>
        <w:tc>
          <w:tcPr>
            <w:tcW w:w="1099" w:type="dxa"/>
            <w:vAlign w:val="center"/>
          </w:tcPr>
          <w:p w14:paraId="779A04D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2592</w:t>
            </w:r>
          </w:p>
        </w:tc>
        <w:tc>
          <w:tcPr>
            <w:tcW w:w="853" w:type="dxa"/>
            <w:vAlign w:val="center"/>
          </w:tcPr>
          <w:p w14:paraId="6AB7AFC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309.7</w:t>
            </w:r>
          </w:p>
        </w:tc>
        <w:tc>
          <w:tcPr>
            <w:tcW w:w="968" w:type="dxa"/>
            <w:vAlign w:val="center"/>
          </w:tcPr>
          <w:p w14:paraId="23E0184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6710163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4037.03</w:t>
            </w:r>
          </w:p>
        </w:tc>
        <w:tc>
          <w:tcPr>
            <w:tcW w:w="747" w:type="dxa"/>
            <w:vAlign w:val="center"/>
          </w:tcPr>
          <w:p w14:paraId="6F31EFB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0.59</w:t>
            </w:r>
          </w:p>
        </w:tc>
        <w:tc>
          <w:tcPr>
            <w:tcW w:w="665" w:type="dxa"/>
            <w:vAlign w:val="center"/>
          </w:tcPr>
          <w:p w14:paraId="69C5F2E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w:t>
            </w:r>
          </w:p>
        </w:tc>
      </w:tr>
      <w:tr w:rsidR="00D04ACC" w:rsidRPr="00BF02E2" w14:paraId="30127783" w14:textId="77777777" w:rsidTr="005B0975">
        <w:trPr>
          <w:jc w:val="center"/>
        </w:trPr>
        <w:tc>
          <w:tcPr>
            <w:tcW w:w="2689" w:type="dxa"/>
            <w:vAlign w:val="center"/>
          </w:tcPr>
          <w:p w14:paraId="2629861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南京钢铁联合有限公司</w:t>
            </w:r>
          </w:p>
        </w:tc>
        <w:tc>
          <w:tcPr>
            <w:tcW w:w="1030" w:type="dxa"/>
            <w:vAlign w:val="center"/>
          </w:tcPr>
          <w:p w14:paraId="2209E5F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53966.53</w:t>
            </w:r>
          </w:p>
        </w:tc>
        <w:tc>
          <w:tcPr>
            <w:tcW w:w="1099" w:type="dxa"/>
            <w:vAlign w:val="center"/>
          </w:tcPr>
          <w:p w14:paraId="70C804C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79170</w:t>
            </w:r>
          </w:p>
        </w:tc>
        <w:tc>
          <w:tcPr>
            <w:tcW w:w="853" w:type="dxa"/>
            <w:vAlign w:val="center"/>
          </w:tcPr>
          <w:p w14:paraId="446B39A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4917.23</w:t>
            </w:r>
          </w:p>
        </w:tc>
        <w:tc>
          <w:tcPr>
            <w:tcW w:w="968" w:type="dxa"/>
            <w:vAlign w:val="center"/>
          </w:tcPr>
          <w:p w14:paraId="608F97E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11023.67</w:t>
            </w:r>
          </w:p>
        </w:tc>
        <w:tc>
          <w:tcPr>
            <w:tcW w:w="1079" w:type="dxa"/>
            <w:vAlign w:val="center"/>
          </w:tcPr>
          <w:p w14:paraId="7FC369C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149077.43</w:t>
            </w:r>
          </w:p>
        </w:tc>
        <w:tc>
          <w:tcPr>
            <w:tcW w:w="747" w:type="dxa"/>
            <w:vAlign w:val="center"/>
          </w:tcPr>
          <w:p w14:paraId="06BD267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22.06</w:t>
            </w:r>
          </w:p>
        </w:tc>
        <w:tc>
          <w:tcPr>
            <w:tcW w:w="665" w:type="dxa"/>
            <w:vAlign w:val="center"/>
          </w:tcPr>
          <w:p w14:paraId="2178BDB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w:t>
            </w:r>
          </w:p>
        </w:tc>
      </w:tr>
      <w:tr w:rsidR="00D04ACC" w:rsidRPr="00BF02E2" w14:paraId="3BFFF671" w14:textId="77777777" w:rsidTr="005B0975">
        <w:trPr>
          <w:jc w:val="center"/>
        </w:trPr>
        <w:tc>
          <w:tcPr>
            <w:tcW w:w="2689" w:type="dxa"/>
            <w:vAlign w:val="center"/>
          </w:tcPr>
          <w:p w14:paraId="4F7F9D4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江苏南热发电有限公司</w:t>
            </w:r>
          </w:p>
        </w:tc>
        <w:tc>
          <w:tcPr>
            <w:tcW w:w="1030" w:type="dxa"/>
            <w:vAlign w:val="center"/>
          </w:tcPr>
          <w:p w14:paraId="6DC0971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13680</w:t>
            </w:r>
          </w:p>
        </w:tc>
        <w:tc>
          <w:tcPr>
            <w:tcW w:w="1099" w:type="dxa"/>
            <w:vAlign w:val="center"/>
          </w:tcPr>
          <w:p w14:paraId="107103F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25391</w:t>
            </w:r>
          </w:p>
        </w:tc>
        <w:tc>
          <w:tcPr>
            <w:tcW w:w="853" w:type="dxa"/>
            <w:vAlign w:val="center"/>
          </w:tcPr>
          <w:p w14:paraId="5AB277B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1934.53</w:t>
            </w:r>
          </w:p>
        </w:tc>
        <w:tc>
          <w:tcPr>
            <w:tcW w:w="968" w:type="dxa"/>
            <w:vAlign w:val="center"/>
          </w:tcPr>
          <w:p w14:paraId="0BA6B46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15633A2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41005.53</w:t>
            </w:r>
          </w:p>
        </w:tc>
        <w:tc>
          <w:tcPr>
            <w:tcW w:w="747" w:type="dxa"/>
            <w:vAlign w:val="center"/>
          </w:tcPr>
          <w:p w14:paraId="1ABB554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5.97</w:t>
            </w:r>
          </w:p>
        </w:tc>
        <w:tc>
          <w:tcPr>
            <w:tcW w:w="665" w:type="dxa"/>
            <w:vAlign w:val="center"/>
          </w:tcPr>
          <w:p w14:paraId="1FC3F7A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w:t>
            </w:r>
          </w:p>
        </w:tc>
      </w:tr>
      <w:tr w:rsidR="00D04ACC" w:rsidRPr="00BF02E2" w14:paraId="4CC31ABB" w14:textId="77777777" w:rsidTr="005B0975">
        <w:trPr>
          <w:jc w:val="center"/>
        </w:trPr>
        <w:tc>
          <w:tcPr>
            <w:tcW w:w="2689" w:type="dxa"/>
            <w:vAlign w:val="center"/>
          </w:tcPr>
          <w:p w14:paraId="659E18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华能国际电力股份有限公司</w:t>
            </w:r>
          </w:p>
        </w:tc>
        <w:tc>
          <w:tcPr>
            <w:tcW w:w="1030" w:type="dxa"/>
            <w:vAlign w:val="center"/>
          </w:tcPr>
          <w:p w14:paraId="7D2A62C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10413.33</w:t>
            </w:r>
          </w:p>
        </w:tc>
        <w:tc>
          <w:tcPr>
            <w:tcW w:w="1099" w:type="dxa"/>
            <w:vAlign w:val="center"/>
          </w:tcPr>
          <w:p w14:paraId="5E1DA67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52880</w:t>
            </w:r>
          </w:p>
        </w:tc>
        <w:tc>
          <w:tcPr>
            <w:tcW w:w="853" w:type="dxa"/>
            <w:vAlign w:val="center"/>
          </w:tcPr>
          <w:p w14:paraId="3287380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1360</w:t>
            </w:r>
          </w:p>
        </w:tc>
        <w:tc>
          <w:tcPr>
            <w:tcW w:w="968" w:type="dxa"/>
            <w:vAlign w:val="center"/>
          </w:tcPr>
          <w:p w14:paraId="087C815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2B7AAD9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64653.33</w:t>
            </w:r>
          </w:p>
        </w:tc>
        <w:tc>
          <w:tcPr>
            <w:tcW w:w="747" w:type="dxa"/>
            <w:vAlign w:val="center"/>
          </w:tcPr>
          <w:p w14:paraId="1C6147A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9.07</w:t>
            </w:r>
          </w:p>
        </w:tc>
        <w:tc>
          <w:tcPr>
            <w:tcW w:w="665" w:type="dxa"/>
            <w:vAlign w:val="center"/>
          </w:tcPr>
          <w:p w14:paraId="5B0793E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w:t>
            </w:r>
          </w:p>
        </w:tc>
      </w:tr>
      <w:tr w:rsidR="00D04ACC" w:rsidRPr="00BF02E2" w14:paraId="40B62198" w14:textId="77777777" w:rsidTr="005B0975">
        <w:trPr>
          <w:jc w:val="center"/>
        </w:trPr>
        <w:tc>
          <w:tcPr>
            <w:tcW w:w="2689" w:type="dxa"/>
            <w:vAlign w:val="center"/>
          </w:tcPr>
          <w:p w14:paraId="73E548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南京化工园热电有限公司</w:t>
            </w:r>
          </w:p>
        </w:tc>
        <w:tc>
          <w:tcPr>
            <w:tcW w:w="1030" w:type="dxa"/>
            <w:vAlign w:val="center"/>
          </w:tcPr>
          <w:p w14:paraId="3E25FA1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21111.07</w:t>
            </w:r>
          </w:p>
        </w:tc>
        <w:tc>
          <w:tcPr>
            <w:tcW w:w="1099" w:type="dxa"/>
            <w:vAlign w:val="center"/>
          </w:tcPr>
          <w:p w14:paraId="51F94C9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50914.25</w:t>
            </w:r>
          </w:p>
        </w:tc>
        <w:tc>
          <w:tcPr>
            <w:tcW w:w="853" w:type="dxa"/>
            <w:vAlign w:val="center"/>
          </w:tcPr>
          <w:p w14:paraId="63FCABE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9072.61</w:t>
            </w:r>
          </w:p>
        </w:tc>
        <w:tc>
          <w:tcPr>
            <w:tcW w:w="968" w:type="dxa"/>
            <w:vAlign w:val="center"/>
          </w:tcPr>
          <w:p w14:paraId="6F5A9AD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1079" w:type="dxa"/>
            <w:vAlign w:val="center"/>
          </w:tcPr>
          <w:p w14:paraId="01F354F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72612.22</w:t>
            </w:r>
          </w:p>
        </w:tc>
        <w:tc>
          <w:tcPr>
            <w:tcW w:w="747" w:type="dxa"/>
            <w:vAlign w:val="center"/>
          </w:tcPr>
          <w:p w14:paraId="6F0E80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11.78</w:t>
            </w:r>
          </w:p>
        </w:tc>
        <w:tc>
          <w:tcPr>
            <w:tcW w:w="665" w:type="dxa"/>
            <w:vAlign w:val="center"/>
          </w:tcPr>
          <w:p w14:paraId="1A6F73B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w:t>
            </w:r>
          </w:p>
        </w:tc>
      </w:tr>
      <w:tr w:rsidR="00D04ACC" w:rsidRPr="00BF02E2" w14:paraId="1E5575D2" w14:textId="77777777" w:rsidTr="005B0975">
        <w:trPr>
          <w:jc w:val="center"/>
        </w:trPr>
        <w:tc>
          <w:tcPr>
            <w:tcW w:w="2689" w:type="dxa"/>
            <w:vAlign w:val="center"/>
          </w:tcPr>
          <w:p w14:paraId="2633AB5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∑Pi</w:t>
            </w:r>
          </w:p>
        </w:tc>
        <w:tc>
          <w:tcPr>
            <w:tcW w:w="1030" w:type="dxa"/>
            <w:vAlign w:val="center"/>
          </w:tcPr>
          <w:p w14:paraId="2740403B"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219362.45</w:t>
            </w:r>
            <w:r w:rsidRPr="00BF02E2">
              <w:rPr>
                <w:rFonts w:ascii="Times New Roman" w:eastAsia="宋体" w:hAnsi="Times New Roman" w:cs="Times New Roman"/>
                <w:bCs/>
                <w:sz w:val="18"/>
                <w:szCs w:val="18"/>
              </w:rPr>
              <w:fldChar w:fldCharType="end"/>
            </w:r>
          </w:p>
        </w:tc>
        <w:tc>
          <w:tcPr>
            <w:tcW w:w="1099" w:type="dxa"/>
            <w:vAlign w:val="center"/>
          </w:tcPr>
          <w:p w14:paraId="66ECF04C"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420061.53</w:t>
            </w:r>
            <w:r w:rsidRPr="00BF02E2">
              <w:rPr>
                <w:rFonts w:ascii="Times New Roman" w:eastAsia="宋体" w:hAnsi="Times New Roman" w:cs="Times New Roman"/>
                <w:bCs/>
                <w:sz w:val="18"/>
                <w:szCs w:val="18"/>
              </w:rPr>
              <w:fldChar w:fldCharType="end"/>
            </w:r>
          </w:p>
        </w:tc>
        <w:tc>
          <w:tcPr>
            <w:tcW w:w="853" w:type="dxa"/>
            <w:vAlign w:val="center"/>
          </w:tcPr>
          <w:p w14:paraId="2ACB7DC9"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35520.86</w:t>
            </w:r>
            <w:r w:rsidRPr="00BF02E2">
              <w:rPr>
                <w:rFonts w:ascii="Times New Roman" w:eastAsia="宋体" w:hAnsi="Times New Roman" w:cs="Times New Roman"/>
                <w:bCs/>
                <w:sz w:val="18"/>
                <w:szCs w:val="18"/>
              </w:rPr>
              <w:fldChar w:fldCharType="end"/>
            </w:r>
          </w:p>
        </w:tc>
        <w:tc>
          <w:tcPr>
            <w:tcW w:w="968" w:type="dxa"/>
            <w:vAlign w:val="center"/>
          </w:tcPr>
          <w:p w14:paraId="5BA54A41"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11023.67</w:t>
            </w:r>
            <w:r w:rsidRPr="00BF02E2">
              <w:rPr>
                <w:rFonts w:ascii="Times New Roman" w:eastAsia="宋体" w:hAnsi="Times New Roman" w:cs="Times New Roman"/>
                <w:bCs/>
                <w:sz w:val="18"/>
                <w:szCs w:val="18"/>
              </w:rPr>
              <w:fldChar w:fldCharType="end"/>
            </w:r>
          </w:p>
        </w:tc>
        <w:tc>
          <w:tcPr>
            <w:tcW w:w="1079" w:type="dxa"/>
            <w:vAlign w:val="center"/>
          </w:tcPr>
          <w:p w14:paraId="6F1E8F5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685968.51</w:t>
            </w:r>
          </w:p>
        </w:tc>
        <w:tc>
          <w:tcPr>
            <w:tcW w:w="747" w:type="dxa"/>
            <w:vAlign w:val="center"/>
          </w:tcPr>
          <w:p w14:paraId="026D830E"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100</w:t>
            </w:r>
            <w:r w:rsidRPr="00BF02E2">
              <w:rPr>
                <w:rFonts w:ascii="Times New Roman" w:eastAsia="宋体" w:hAnsi="Times New Roman" w:cs="Times New Roman"/>
                <w:bCs/>
                <w:sz w:val="18"/>
                <w:szCs w:val="18"/>
              </w:rPr>
              <w:fldChar w:fldCharType="end"/>
            </w:r>
          </w:p>
        </w:tc>
        <w:tc>
          <w:tcPr>
            <w:tcW w:w="665" w:type="dxa"/>
            <w:vAlign w:val="center"/>
          </w:tcPr>
          <w:p w14:paraId="3E49552D"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r>
      <w:tr w:rsidR="00D04ACC" w:rsidRPr="00BF02E2" w14:paraId="6942728C" w14:textId="77777777" w:rsidTr="005B0975">
        <w:trPr>
          <w:jc w:val="center"/>
        </w:trPr>
        <w:tc>
          <w:tcPr>
            <w:tcW w:w="2689" w:type="dxa"/>
            <w:vAlign w:val="center"/>
          </w:tcPr>
          <w:p w14:paraId="4F95B4E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Ki</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w:t>
            </w:r>
          </w:p>
        </w:tc>
        <w:tc>
          <w:tcPr>
            <w:tcW w:w="1030" w:type="dxa"/>
            <w:vAlign w:val="center"/>
          </w:tcPr>
          <w:p w14:paraId="3D4AFE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31.98</w:t>
            </w:r>
          </w:p>
        </w:tc>
        <w:tc>
          <w:tcPr>
            <w:tcW w:w="1099" w:type="dxa"/>
            <w:vAlign w:val="center"/>
          </w:tcPr>
          <w:p w14:paraId="011CFCD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61.24</w:t>
            </w:r>
          </w:p>
        </w:tc>
        <w:tc>
          <w:tcPr>
            <w:tcW w:w="853" w:type="dxa"/>
            <w:vAlign w:val="center"/>
          </w:tcPr>
          <w:p w14:paraId="501CE18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5.17</w:t>
            </w:r>
          </w:p>
        </w:tc>
        <w:tc>
          <w:tcPr>
            <w:tcW w:w="968" w:type="dxa"/>
            <w:vAlign w:val="center"/>
          </w:tcPr>
          <w:p w14:paraId="7F04E9E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1.61</w:t>
            </w:r>
          </w:p>
        </w:tc>
        <w:tc>
          <w:tcPr>
            <w:tcW w:w="1079" w:type="dxa"/>
            <w:vAlign w:val="center"/>
          </w:tcPr>
          <w:p w14:paraId="7A8F5EB8"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747" w:type="dxa"/>
            <w:vAlign w:val="center"/>
          </w:tcPr>
          <w:p w14:paraId="6931C46F"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665" w:type="dxa"/>
            <w:vAlign w:val="center"/>
          </w:tcPr>
          <w:p w14:paraId="3549BF73"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r>
      <w:tr w:rsidR="00D04ACC" w:rsidRPr="00BF02E2" w14:paraId="05EF5752" w14:textId="77777777" w:rsidTr="005B0975">
        <w:trPr>
          <w:jc w:val="center"/>
        </w:trPr>
        <w:tc>
          <w:tcPr>
            <w:tcW w:w="2689" w:type="dxa"/>
            <w:vAlign w:val="center"/>
          </w:tcPr>
          <w:p w14:paraId="3531418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排序</w:t>
            </w:r>
          </w:p>
        </w:tc>
        <w:tc>
          <w:tcPr>
            <w:tcW w:w="1030" w:type="dxa"/>
            <w:vAlign w:val="center"/>
          </w:tcPr>
          <w:p w14:paraId="3DAC65C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w:t>
            </w:r>
          </w:p>
        </w:tc>
        <w:tc>
          <w:tcPr>
            <w:tcW w:w="1099" w:type="dxa"/>
            <w:vAlign w:val="center"/>
          </w:tcPr>
          <w:p w14:paraId="19C9A64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w:t>
            </w:r>
          </w:p>
        </w:tc>
        <w:tc>
          <w:tcPr>
            <w:tcW w:w="853" w:type="dxa"/>
            <w:vAlign w:val="center"/>
          </w:tcPr>
          <w:p w14:paraId="67FC34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w:t>
            </w:r>
          </w:p>
        </w:tc>
        <w:tc>
          <w:tcPr>
            <w:tcW w:w="968" w:type="dxa"/>
            <w:vAlign w:val="center"/>
          </w:tcPr>
          <w:p w14:paraId="51827BD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w:t>
            </w:r>
          </w:p>
        </w:tc>
        <w:tc>
          <w:tcPr>
            <w:tcW w:w="1079" w:type="dxa"/>
            <w:vAlign w:val="center"/>
          </w:tcPr>
          <w:p w14:paraId="15D6632B"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747" w:type="dxa"/>
            <w:vAlign w:val="center"/>
          </w:tcPr>
          <w:p w14:paraId="5CA71D98"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665" w:type="dxa"/>
            <w:vAlign w:val="center"/>
          </w:tcPr>
          <w:p w14:paraId="12273A2C"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r>
    </w:tbl>
    <w:p w14:paraId="49F59425"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6D41217C" w14:textId="44956DDB" w:rsidR="00D04ACC" w:rsidRPr="00BF02E2" w:rsidRDefault="00D04ACC" w:rsidP="00D04ACC">
      <w:pPr>
        <w:adjustRightInd w:val="0"/>
        <w:snapToGrid w:val="0"/>
        <w:spacing w:line="360" w:lineRule="auto"/>
        <w:ind w:firstLineChars="200" w:firstLine="480"/>
        <w:rPr>
          <w:rFonts w:ascii="Times New Roman" w:eastAsia="宋体" w:hAnsi="Times New Roman" w:cs="Times New Roman"/>
          <w:spacing w:val="6"/>
          <w:szCs w:val="24"/>
        </w:rPr>
      </w:pPr>
      <w:r w:rsidRPr="00BF02E2">
        <w:rPr>
          <w:rFonts w:ascii="Times New Roman" w:eastAsia="宋体" w:hAnsi="Times New Roman" w:cs="Times New Roman"/>
          <w:sz w:val="24"/>
          <w:szCs w:val="24"/>
        </w:rPr>
        <w:t>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-4</w:t>
      </w:r>
      <w:r w:rsidRPr="00BF02E2">
        <w:rPr>
          <w:rFonts w:ascii="Times New Roman" w:eastAsia="宋体" w:hAnsi="Times New Roman" w:cs="Times New Roman"/>
          <w:sz w:val="24"/>
          <w:szCs w:val="24"/>
        </w:rPr>
        <w:t>表明：评价区域主要污染物为氮氧化物和二氧化硫，主要排污企业依次为扬子石化公司、南京钢铁联合有限公司、南京化工园热电有限公司、华能国际电力股份有限公司、南京化学工业公司、江苏南热发电有限公司、扬子石化公司－巴斯夫有限责任公司、南京帝斯曼东方化工有限公司。</w:t>
      </w:r>
    </w:p>
    <w:p w14:paraId="76AE8E46" w14:textId="4007C0EE" w:rsidR="00D04ACC" w:rsidRPr="00BF02E2" w:rsidRDefault="006B2955" w:rsidP="00D04ACC">
      <w:pPr>
        <w:adjustRightInd w:val="0"/>
        <w:snapToGrid w:val="0"/>
        <w:spacing w:line="360" w:lineRule="auto"/>
        <w:outlineLvl w:val="2"/>
        <w:rPr>
          <w:rFonts w:ascii="Times New Roman" w:eastAsia="宋体" w:hAnsi="Times New Roman" w:cs="Times New Roman"/>
          <w:b/>
          <w:sz w:val="28"/>
          <w:szCs w:val="24"/>
        </w:rPr>
      </w:pPr>
      <w:r>
        <w:rPr>
          <w:rFonts w:ascii="Times New Roman" w:eastAsia="宋体" w:hAnsi="Times New Roman" w:cs="Times New Roman"/>
          <w:b/>
          <w:sz w:val="28"/>
          <w:szCs w:val="24"/>
        </w:rPr>
        <w:t>5.3</w:t>
      </w:r>
      <w:r w:rsidR="00D04ACC" w:rsidRPr="00BF02E2">
        <w:rPr>
          <w:rFonts w:ascii="Times New Roman" w:eastAsia="宋体" w:hAnsi="Times New Roman" w:cs="Times New Roman"/>
          <w:b/>
          <w:sz w:val="28"/>
          <w:szCs w:val="24"/>
        </w:rPr>
        <w:t>.2</w:t>
      </w:r>
      <w:r w:rsidR="00D04ACC" w:rsidRPr="00BF02E2">
        <w:rPr>
          <w:rFonts w:ascii="Times New Roman" w:eastAsia="宋体" w:hAnsi="Times New Roman" w:cs="Times New Roman"/>
          <w:b/>
          <w:sz w:val="28"/>
          <w:szCs w:val="24"/>
        </w:rPr>
        <w:t>区域水污染源调查与评价</w:t>
      </w:r>
    </w:p>
    <w:p w14:paraId="219519E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1</w:t>
      </w:r>
      <w:r w:rsidRPr="00BF02E2">
        <w:rPr>
          <w:rFonts w:ascii="Times New Roman" w:eastAsia="宋体" w:hAnsi="Times New Roman" w:cs="Times New Roman"/>
          <w:sz w:val="24"/>
          <w:szCs w:val="24"/>
        </w:rPr>
        <w:t>）区域水污染源排放现状</w:t>
      </w:r>
    </w:p>
    <w:p w14:paraId="701074BB" w14:textId="598EE9BC"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评价区域主要废水污染源排放状况见表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-5</w:t>
      </w:r>
      <w:r w:rsidRPr="00BF02E2">
        <w:rPr>
          <w:rFonts w:ascii="Times New Roman" w:eastAsia="宋体" w:hAnsi="Times New Roman" w:cs="Times New Roman"/>
          <w:sz w:val="24"/>
          <w:szCs w:val="24"/>
        </w:rPr>
        <w:t>。</w:t>
      </w:r>
    </w:p>
    <w:p w14:paraId="425B2FC1" w14:textId="73087A70"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-5  201</w:t>
      </w:r>
      <w:r w:rsidR="00185297">
        <w:rPr>
          <w:rFonts w:ascii="Times New Roman" w:eastAsia="宋体" w:hAnsi="Times New Roman" w:cs="Times New Roman"/>
          <w:b/>
          <w:bCs/>
          <w:sz w:val="24"/>
          <w:szCs w:val="24"/>
        </w:rPr>
        <w:t>6</w:t>
      </w:r>
      <w:r w:rsidRPr="00BF02E2">
        <w:rPr>
          <w:rFonts w:ascii="Times New Roman" w:eastAsia="宋体" w:hAnsi="Times New Roman" w:cs="Times New Roman"/>
          <w:b/>
          <w:bCs/>
          <w:sz w:val="24"/>
          <w:szCs w:val="24"/>
        </w:rPr>
        <w:t>年评价区主要水污染源排放状况</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81"/>
        <w:gridCol w:w="1390"/>
        <w:gridCol w:w="852"/>
        <w:gridCol w:w="926"/>
        <w:gridCol w:w="1137"/>
        <w:gridCol w:w="883"/>
        <w:gridCol w:w="936"/>
        <w:gridCol w:w="1242"/>
      </w:tblGrid>
      <w:tr w:rsidR="00D04ACC" w:rsidRPr="00BF02E2" w14:paraId="21066710" w14:textId="77777777" w:rsidTr="005C06DD">
        <w:trPr>
          <w:tblHeader/>
          <w:jc w:val="center"/>
        </w:trPr>
        <w:tc>
          <w:tcPr>
            <w:tcW w:w="1222" w:type="pct"/>
            <w:vMerge w:val="restart"/>
            <w:vAlign w:val="center"/>
          </w:tcPr>
          <w:p w14:paraId="3F43E8D6"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企业名称</w:t>
            </w:r>
          </w:p>
        </w:tc>
        <w:tc>
          <w:tcPr>
            <w:tcW w:w="713" w:type="pct"/>
            <w:vMerge w:val="restart"/>
            <w:vAlign w:val="center"/>
          </w:tcPr>
          <w:p w14:paraId="2B483EE6"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废水排放量</w:t>
            </w:r>
          </w:p>
          <w:p w14:paraId="0DA1B947"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（万</w:t>
            </w:r>
            <w:r w:rsidRPr="00BF02E2">
              <w:rPr>
                <w:rFonts w:ascii="Times New Roman" w:eastAsia="宋体" w:hAnsi="Times New Roman" w:cs="Times New Roman"/>
                <w:b/>
                <w:bCs/>
                <w:sz w:val="18"/>
                <w:szCs w:val="18"/>
              </w:rPr>
              <w:t>t/a</w:t>
            </w:r>
            <w:r w:rsidRPr="00BF02E2">
              <w:rPr>
                <w:rFonts w:ascii="Times New Roman" w:eastAsia="宋体" w:hAnsi="Times New Roman" w:cs="Times New Roman"/>
                <w:b/>
                <w:bCs/>
                <w:sz w:val="18"/>
                <w:szCs w:val="18"/>
              </w:rPr>
              <w:t>）</w:t>
            </w:r>
          </w:p>
        </w:tc>
        <w:tc>
          <w:tcPr>
            <w:tcW w:w="2428" w:type="pct"/>
            <w:gridSpan w:val="5"/>
            <w:vAlign w:val="center"/>
          </w:tcPr>
          <w:p w14:paraId="104D835B"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污染物排放量（</w:t>
            </w:r>
            <w:r w:rsidRPr="00BF02E2">
              <w:rPr>
                <w:rFonts w:ascii="Times New Roman" w:eastAsia="宋体" w:hAnsi="Times New Roman" w:cs="Times New Roman"/>
                <w:b/>
                <w:bCs/>
                <w:sz w:val="18"/>
                <w:szCs w:val="18"/>
              </w:rPr>
              <w:t>t/a</w:t>
            </w:r>
            <w:r w:rsidRPr="00BF02E2">
              <w:rPr>
                <w:rFonts w:ascii="Times New Roman" w:eastAsia="宋体" w:hAnsi="Times New Roman" w:cs="Times New Roman"/>
                <w:b/>
                <w:bCs/>
                <w:sz w:val="18"/>
                <w:szCs w:val="18"/>
              </w:rPr>
              <w:t>）</w:t>
            </w:r>
          </w:p>
        </w:tc>
        <w:tc>
          <w:tcPr>
            <w:tcW w:w="637" w:type="pct"/>
            <w:vMerge w:val="restart"/>
            <w:vAlign w:val="center"/>
          </w:tcPr>
          <w:p w14:paraId="08B4F422"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排放去向</w:t>
            </w:r>
          </w:p>
        </w:tc>
      </w:tr>
      <w:tr w:rsidR="00D04ACC" w:rsidRPr="00BF02E2" w14:paraId="1E505B92" w14:textId="77777777" w:rsidTr="005C06DD">
        <w:trPr>
          <w:tblHeader/>
          <w:jc w:val="center"/>
        </w:trPr>
        <w:tc>
          <w:tcPr>
            <w:tcW w:w="1222" w:type="pct"/>
            <w:vMerge/>
            <w:vAlign w:val="center"/>
          </w:tcPr>
          <w:p w14:paraId="0DAC98D2" w14:textId="77777777" w:rsidR="00D04ACC" w:rsidRPr="00BF02E2" w:rsidRDefault="00D04ACC" w:rsidP="00D04ACC">
            <w:pPr>
              <w:adjustRightInd w:val="0"/>
              <w:snapToGrid w:val="0"/>
              <w:jc w:val="center"/>
              <w:rPr>
                <w:rFonts w:ascii="Times New Roman" w:eastAsia="宋体" w:hAnsi="Times New Roman" w:cs="Times New Roman"/>
                <w:b/>
                <w:bCs/>
                <w:spacing w:val="6"/>
                <w:sz w:val="18"/>
                <w:szCs w:val="18"/>
              </w:rPr>
            </w:pPr>
          </w:p>
        </w:tc>
        <w:tc>
          <w:tcPr>
            <w:tcW w:w="713" w:type="pct"/>
            <w:vMerge/>
            <w:vAlign w:val="center"/>
          </w:tcPr>
          <w:p w14:paraId="316F791F" w14:textId="77777777" w:rsidR="00D04ACC" w:rsidRPr="00BF02E2" w:rsidRDefault="00D04ACC" w:rsidP="00D04ACC">
            <w:pPr>
              <w:adjustRightInd w:val="0"/>
              <w:snapToGrid w:val="0"/>
              <w:jc w:val="center"/>
              <w:rPr>
                <w:rFonts w:ascii="Times New Roman" w:eastAsia="宋体" w:hAnsi="Times New Roman" w:cs="Times New Roman"/>
                <w:b/>
                <w:bCs/>
                <w:spacing w:val="6"/>
                <w:sz w:val="18"/>
                <w:szCs w:val="18"/>
              </w:rPr>
            </w:pPr>
          </w:p>
        </w:tc>
        <w:tc>
          <w:tcPr>
            <w:tcW w:w="437" w:type="pct"/>
            <w:vAlign w:val="center"/>
          </w:tcPr>
          <w:p w14:paraId="1C866305"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COD</w:t>
            </w:r>
          </w:p>
        </w:tc>
        <w:tc>
          <w:tcPr>
            <w:tcW w:w="475" w:type="pct"/>
            <w:vAlign w:val="center"/>
          </w:tcPr>
          <w:p w14:paraId="6A91789A"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挥发酚</w:t>
            </w:r>
          </w:p>
        </w:tc>
        <w:tc>
          <w:tcPr>
            <w:tcW w:w="583" w:type="pct"/>
            <w:vAlign w:val="center"/>
          </w:tcPr>
          <w:p w14:paraId="69CC9837"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氰化物</w:t>
            </w:r>
          </w:p>
        </w:tc>
        <w:tc>
          <w:tcPr>
            <w:tcW w:w="453" w:type="pct"/>
            <w:vAlign w:val="center"/>
          </w:tcPr>
          <w:p w14:paraId="68F861E0"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石油类</w:t>
            </w:r>
          </w:p>
        </w:tc>
        <w:tc>
          <w:tcPr>
            <w:tcW w:w="479" w:type="pct"/>
            <w:vAlign w:val="center"/>
          </w:tcPr>
          <w:p w14:paraId="1BCFBDCC"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氨氮</w:t>
            </w:r>
          </w:p>
        </w:tc>
        <w:tc>
          <w:tcPr>
            <w:tcW w:w="637" w:type="pct"/>
            <w:vMerge/>
            <w:vAlign w:val="center"/>
          </w:tcPr>
          <w:p w14:paraId="0BB0F269"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p>
        </w:tc>
      </w:tr>
      <w:tr w:rsidR="00D04ACC" w:rsidRPr="00BF02E2" w14:paraId="4CF843AC" w14:textId="77777777" w:rsidTr="005C06DD">
        <w:trPr>
          <w:jc w:val="center"/>
        </w:trPr>
        <w:tc>
          <w:tcPr>
            <w:tcW w:w="1222" w:type="pct"/>
            <w:vAlign w:val="center"/>
          </w:tcPr>
          <w:p w14:paraId="0BD5B71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南京钢铁联合有限公司</w:t>
            </w:r>
          </w:p>
        </w:tc>
        <w:tc>
          <w:tcPr>
            <w:tcW w:w="713" w:type="pct"/>
            <w:vAlign w:val="center"/>
          </w:tcPr>
          <w:p w14:paraId="20DD0EE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854</w:t>
            </w:r>
          </w:p>
        </w:tc>
        <w:tc>
          <w:tcPr>
            <w:tcW w:w="437" w:type="pct"/>
            <w:vAlign w:val="center"/>
          </w:tcPr>
          <w:p w14:paraId="5B9058F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210</w:t>
            </w:r>
          </w:p>
        </w:tc>
        <w:tc>
          <w:tcPr>
            <w:tcW w:w="475" w:type="pct"/>
            <w:vAlign w:val="center"/>
          </w:tcPr>
          <w:p w14:paraId="4BB2521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0.27</w:t>
            </w:r>
          </w:p>
        </w:tc>
        <w:tc>
          <w:tcPr>
            <w:tcW w:w="583" w:type="pct"/>
            <w:vAlign w:val="center"/>
          </w:tcPr>
          <w:p w14:paraId="13047CC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0.08</w:t>
            </w:r>
          </w:p>
        </w:tc>
        <w:tc>
          <w:tcPr>
            <w:tcW w:w="453" w:type="pct"/>
            <w:vAlign w:val="center"/>
          </w:tcPr>
          <w:p w14:paraId="2E337CC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w:t>
            </w:r>
          </w:p>
        </w:tc>
        <w:tc>
          <w:tcPr>
            <w:tcW w:w="479" w:type="pct"/>
            <w:vAlign w:val="center"/>
          </w:tcPr>
          <w:p w14:paraId="0847287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9.13</w:t>
            </w:r>
          </w:p>
        </w:tc>
        <w:tc>
          <w:tcPr>
            <w:tcW w:w="637" w:type="pct"/>
            <w:vAlign w:val="center"/>
          </w:tcPr>
          <w:p w14:paraId="2CE7A02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经石头河入长江</w:t>
            </w:r>
          </w:p>
        </w:tc>
      </w:tr>
      <w:tr w:rsidR="00D04ACC" w:rsidRPr="00BF02E2" w14:paraId="1D718011" w14:textId="77777777" w:rsidTr="005C06DD">
        <w:trPr>
          <w:jc w:val="center"/>
        </w:trPr>
        <w:tc>
          <w:tcPr>
            <w:tcW w:w="1222" w:type="pct"/>
            <w:vAlign w:val="center"/>
          </w:tcPr>
          <w:p w14:paraId="6B49043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华能国际电力股份有限公司</w:t>
            </w:r>
          </w:p>
        </w:tc>
        <w:tc>
          <w:tcPr>
            <w:tcW w:w="713" w:type="pct"/>
            <w:vAlign w:val="center"/>
          </w:tcPr>
          <w:p w14:paraId="6B33669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9.66</w:t>
            </w:r>
          </w:p>
        </w:tc>
        <w:tc>
          <w:tcPr>
            <w:tcW w:w="437" w:type="pct"/>
            <w:vAlign w:val="center"/>
          </w:tcPr>
          <w:p w14:paraId="2DF3296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1.45</w:t>
            </w:r>
          </w:p>
        </w:tc>
        <w:tc>
          <w:tcPr>
            <w:tcW w:w="475" w:type="pct"/>
            <w:vAlign w:val="center"/>
          </w:tcPr>
          <w:p w14:paraId="64878AE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583" w:type="pct"/>
            <w:vAlign w:val="center"/>
          </w:tcPr>
          <w:p w14:paraId="3EE9059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453" w:type="pct"/>
            <w:vAlign w:val="center"/>
          </w:tcPr>
          <w:p w14:paraId="0C87DF0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479" w:type="pct"/>
            <w:vAlign w:val="center"/>
          </w:tcPr>
          <w:p w14:paraId="5384B8D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637" w:type="pct"/>
            <w:vAlign w:val="center"/>
          </w:tcPr>
          <w:p w14:paraId="25B4A02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经卸甲甸沟入江</w:t>
            </w:r>
          </w:p>
        </w:tc>
      </w:tr>
      <w:tr w:rsidR="00D04ACC" w:rsidRPr="00BF02E2" w14:paraId="67FC8407" w14:textId="77777777" w:rsidTr="005C06DD">
        <w:trPr>
          <w:jc w:val="center"/>
        </w:trPr>
        <w:tc>
          <w:tcPr>
            <w:tcW w:w="1222" w:type="pct"/>
            <w:vAlign w:val="center"/>
          </w:tcPr>
          <w:p w14:paraId="264ADBF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napToGrid w:val="0"/>
                <w:sz w:val="18"/>
                <w:szCs w:val="18"/>
              </w:rPr>
              <w:t>江苏南热发电有限公司</w:t>
            </w:r>
          </w:p>
        </w:tc>
        <w:tc>
          <w:tcPr>
            <w:tcW w:w="713" w:type="pct"/>
            <w:vAlign w:val="center"/>
          </w:tcPr>
          <w:p w14:paraId="20E5CA7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7.86</w:t>
            </w:r>
          </w:p>
        </w:tc>
        <w:tc>
          <w:tcPr>
            <w:tcW w:w="437" w:type="pct"/>
            <w:vAlign w:val="center"/>
          </w:tcPr>
          <w:p w14:paraId="2A94ACA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0.58</w:t>
            </w:r>
          </w:p>
        </w:tc>
        <w:tc>
          <w:tcPr>
            <w:tcW w:w="475" w:type="pct"/>
            <w:vAlign w:val="center"/>
          </w:tcPr>
          <w:p w14:paraId="24B0DE8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583" w:type="pct"/>
            <w:vAlign w:val="center"/>
          </w:tcPr>
          <w:p w14:paraId="3054F88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453" w:type="pct"/>
            <w:vAlign w:val="center"/>
          </w:tcPr>
          <w:p w14:paraId="46CED13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479" w:type="pct"/>
            <w:vAlign w:val="center"/>
          </w:tcPr>
          <w:p w14:paraId="073E29F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w:t>
            </w:r>
          </w:p>
        </w:tc>
        <w:tc>
          <w:tcPr>
            <w:tcW w:w="637" w:type="pct"/>
            <w:vAlign w:val="center"/>
          </w:tcPr>
          <w:p w14:paraId="76DBC40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长江</w:t>
            </w:r>
          </w:p>
        </w:tc>
      </w:tr>
      <w:tr w:rsidR="00D04ACC" w:rsidRPr="00BF02E2" w14:paraId="7A9082CD" w14:textId="77777777" w:rsidTr="005C06DD">
        <w:trPr>
          <w:jc w:val="center"/>
        </w:trPr>
        <w:tc>
          <w:tcPr>
            <w:tcW w:w="1222" w:type="pct"/>
            <w:vAlign w:val="center"/>
          </w:tcPr>
          <w:p w14:paraId="5D61FC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南京帝斯曼东方化工有限公司</w:t>
            </w:r>
          </w:p>
        </w:tc>
        <w:tc>
          <w:tcPr>
            <w:tcW w:w="713" w:type="pct"/>
            <w:vAlign w:val="center"/>
          </w:tcPr>
          <w:p w14:paraId="1333B78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107.7</w:t>
            </w:r>
          </w:p>
        </w:tc>
        <w:tc>
          <w:tcPr>
            <w:tcW w:w="437" w:type="pct"/>
            <w:vAlign w:val="center"/>
          </w:tcPr>
          <w:p w14:paraId="4214774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13.73</w:t>
            </w:r>
          </w:p>
        </w:tc>
        <w:tc>
          <w:tcPr>
            <w:tcW w:w="475" w:type="pct"/>
            <w:vAlign w:val="center"/>
          </w:tcPr>
          <w:p w14:paraId="2631CD3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583" w:type="pct"/>
            <w:vAlign w:val="center"/>
          </w:tcPr>
          <w:p w14:paraId="5F99B32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0.0043</w:t>
            </w:r>
          </w:p>
        </w:tc>
        <w:tc>
          <w:tcPr>
            <w:tcW w:w="453" w:type="pct"/>
            <w:vAlign w:val="center"/>
          </w:tcPr>
          <w:p w14:paraId="267BD88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0.24</w:t>
            </w:r>
          </w:p>
        </w:tc>
        <w:tc>
          <w:tcPr>
            <w:tcW w:w="479" w:type="pct"/>
            <w:vAlign w:val="center"/>
          </w:tcPr>
          <w:p w14:paraId="782DC32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0.69</w:t>
            </w:r>
          </w:p>
        </w:tc>
        <w:tc>
          <w:tcPr>
            <w:tcW w:w="637" w:type="pct"/>
            <w:vAlign w:val="center"/>
          </w:tcPr>
          <w:p w14:paraId="0EA567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经大明沟入长江</w:t>
            </w:r>
          </w:p>
        </w:tc>
      </w:tr>
      <w:tr w:rsidR="00D04ACC" w:rsidRPr="00BF02E2" w14:paraId="2D33F87D" w14:textId="77777777" w:rsidTr="005C06DD">
        <w:trPr>
          <w:jc w:val="center"/>
        </w:trPr>
        <w:tc>
          <w:tcPr>
            <w:tcW w:w="1222" w:type="pct"/>
            <w:vAlign w:val="center"/>
          </w:tcPr>
          <w:p w14:paraId="14F6E9E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南京化学工业有限公司</w:t>
            </w:r>
          </w:p>
        </w:tc>
        <w:tc>
          <w:tcPr>
            <w:tcW w:w="713" w:type="pct"/>
            <w:vAlign w:val="center"/>
          </w:tcPr>
          <w:p w14:paraId="5F7857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1401.67</w:t>
            </w:r>
          </w:p>
        </w:tc>
        <w:tc>
          <w:tcPr>
            <w:tcW w:w="437" w:type="pct"/>
            <w:vAlign w:val="center"/>
          </w:tcPr>
          <w:p w14:paraId="26CD2A3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550.74</w:t>
            </w:r>
          </w:p>
        </w:tc>
        <w:tc>
          <w:tcPr>
            <w:tcW w:w="475" w:type="pct"/>
            <w:vAlign w:val="center"/>
          </w:tcPr>
          <w:p w14:paraId="27DA4D0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583" w:type="pct"/>
            <w:vAlign w:val="center"/>
          </w:tcPr>
          <w:p w14:paraId="7CCA3B2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5.35</w:t>
            </w:r>
          </w:p>
        </w:tc>
        <w:tc>
          <w:tcPr>
            <w:tcW w:w="453" w:type="pct"/>
            <w:vAlign w:val="center"/>
          </w:tcPr>
          <w:p w14:paraId="754CC5D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5.27</w:t>
            </w:r>
          </w:p>
        </w:tc>
        <w:tc>
          <w:tcPr>
            <w:tcW w:w="479" w:type="pct"/>
            <w:vAlign w:val="center"/>
          </w:tcPr>
          <w:p w14:paraId="1D4EFEF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154.55</w:t>
            </w:r>
          </w:p>
        </w:tc>
        <w:tc>
          <w:tcPr>
            <w:tcW w:w="637" w:type="pct"/>
            <w:vAlign w:val="center"/>
          </w:tcPr>
          <w:p w14:paraId="7A97D0D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直接或间接长江</w:t>
            </w:r>
          </w:p>
        </w:tc>
      </w:tr>
      <w:tr w:rsidR="00D04ACC" w:rsidRPr="00BF02E2" w14:paraId="2EC76C89" w14:textId="77777777" w:rsidTr="005C06DD">
        <w:trPr>
          <w:jc w:val="center"/>
        </w:trPr>
        <w:tc>
          <w:tcPr>
            <w:tcW w:w="1222" w:type="pct"/>
            <w:vAlign w:val="center"/>
          </w:tcPr>
          <w:p w14:paraId="3DD09D5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w:t>
            </w:r>
          </w:p>
        </w:tc>
        <w:tc>
          <w:tcPr>
            <w:tcW w:w="713" w:type="pct"/>
            <w:vAlign w:val="center"/>
          </w:tcPr>
          <w:p w14:paraId="0731DD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4335</w:t>
            </w:r>
          </w:p>
        </w:tc>
        <w:tc>
          <w:tcPr>
            <w:tcW w:w="437" w:type="pct"/>
            <w:vAlign w:val="center"/>
          </w:tcPr>
          <w:p w14:paraId="1F05234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1433</w:t>
            </w:r>
          </w:p>
        </w:tc>
        <w:tc>
          <w:tcPr>
            <w:tcW w:w="475" w:type="pct"/>
            <w:vAlign w:val="center"/>
          </w:tcPr>
          <w:p w14:paraId="232832D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w:t>
            </w:r>
          </w:p>
        </w:tc>
        <w:tc>
          <w:tcPr>
            <w:tcW w:w="583" w:type="pct"/>
            <w:vAlign w:val="center"/>
          </w:tcPr>
          <w:p w14:paraId="583425B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0.18</w:t>
            </w:r>
          </w:p>
        </w:tc>
        <w:tc>
          <w:tcPr>
            <w:tcW w:w="453" w:type="pct"/>
            <w:vAlign w:val="center"/>
          </w:tcPr>
          <w:p w14:paraId="6397F11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27.9</w:t>
            </w:r>
          </w:p>
        </w:tc>
        <w:tc>
          <w:tcPr>
            <w:tcW w:w="479" w:type="pct"/>
            <w:vAlign w:val="center"/>
          </w:tcPr>
          <w:p w14:paraId="5708D2C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77</w:t>
            </w:r>
          </w:p>
        </w:tc>
        <w:tc>
          <w:tcPr>
            <w:tcW w:w="637" w:type="pct"/>
            <w:vAlign w:val="center"/>
          </w:tcPr>
          <w:p w14:paraId="0889EF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马汊河、长江</w:t>
            </w:r>
          </w:p>
        </w:tc>
      </w:tr>
      <w:tr w:rsidR="00D04ACC" w:rsidRPr="00BF02E2" w14:paraId="7343EAA9" w14:textId="77777777" w:rsidTr="005C06DD">
        <w:trPr>
          <w:jc w:val="center"/>
        </w:trPr>
        <w:tc>
          <w:tcPr>
            <w:tcW w:w="1222" w:type="pct"/>
            <w:vAlign w:val="center"/>
          </w:tcPr>
          <w:p w14:paraId="339B982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扬子石化公司－巴斯夫有限责任公司</w:t>
            </w:r>
          </w:p>
        </w:tc>
        <w:tc>
          <w:tcPr>
            <w:tcW w:w="713" w:type="pct"/>
            <w:vAlign w:val="center"/>
          </w:tcPr>
          <w:p w14:paraId="732864C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1132</w:t>
            </w:r>
          </w:p>
        </w:tc>
        <w:tc>
          <w:tcPr>
            <w:tcW w:w="437" w:type="pct"/>
            <w:vAlign w:val="center"/>
          </w:tcPr>
          <w:p w14:paraId="6FAF465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251</w:t>
            </w:r>
          </w:p>
        </w:tc>
        <w:tc>
          <w:tcPr>
            <w:tcW w:w="475" w:type="pct"/>
            <w:vAlign w:val="center"/>
          </w:tcPr>
          <w:p w14:paraId="322A50D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0.1</w:t>
            </w:r>
          </w:p>
        </w:tc>
        <w:tc>
          <w:tcPr>
            <w:tcW w:w="583" w:type="pct"/>
            <w:vAlign w:val="center"/>
          </w:tcPr>
          <w:p w14:paraId="1C6C553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453" w:type="pct"/>
            <w:vAlign w:val="center"/>
          </w:tcPr>
          <w:p w14:paraId="030D3A2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3.2</w:t>
            </w:r>
          </w:p>
        </w:tc>
        <w:tc>
          <w:tcPr>
            <w:tcW w:w="479" w:type="pct"/>
            <w:vAlign w:val="center"/>
          </w:tcPr>
          <w:p w14:paraId="2D7BCB1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9.9</w:t>
            </w:r>
          </w:p>
        </w:tc>
        <w:tc>
          <w:tcPr>
            <w:tcW w:w="637" w:type="pct"/>
            <w:vAlign w:val="center"/>
          </w:tcPr>
          <w:p w14:paraId="012B400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长江</w:t>
            </w:r>
          </w:p>
        </w:tc>
      </w:tr>
      <w:tr w:rsidR="00D04ACC" w:rsidRPr="00BF02E2" w14:paraId="7E175EB4" w14:textId="77777777" w:rsidTr="005C06DD">
        <w:trPr>
          <w:jc w:val="center"/>
        </w:trPr>
        <w:tc>
          <w:tcPr>
            <w:tcW w:w="1222" w:type="pct"/>
            <w:vAlign w:val="center"/>
          </w:tcPr>
          <w:p w14:paraId="0F8E565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化工园区污水处理厂</w:t>
            </w:r>
          </w:p>
        </w:tc>
        <w:tc>
          <w:tcPr>
            <w:tcW w:w="713" w:type="pct"/>
            <w:vAlign w:val="center"/>
          </w:tcPr>
          <w:p w14:paraId="62936A9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1690</w:t>
            </w:r>
          </w:p>
        </w:tc>
        <w:tc>
          <w:tcPr>
            <w:tcW w:w="437" w:type="pct"/>
            <w:vAlign w:val="center"/>
          </w:tcPr>
          <w:p w14:paraId="4C6C65D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680</w:t>
            </w:r>
          </w:p>
        </w:tc>
        <w:tc>
          <w:tcPr>
            <w:tcW w:w="475" w:type="pct"/>
            <w:vAlign w:val="center"/>
          </w:tcPr>
          <w:p w14:paraId="758CAEA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0.43</w:t>
            </w:r>
          </w:p>
        </w:tc>
        <w:tc>
          <w:tcPr>
            <w:tcW w:w="583" w:type="pct"/>
            <w:vAlign w:val="center"/>
          </w:tcPr>
          <w:p w14:paraId="3115B8B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453" w:type="pct"/>
            <w:vAlign w:val="center"/>
          </w:tcPr>
          <w:p w14:paraId="295C92E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w:t>
            </w:r>
          </w:p>
        </w:tc>
        <w:tc>
          <w:tcPr>
            <w:tcW w:w="479" w:type="pct"/>
            <w:vAlign w:val="center"/>
          </w:tcPr>
          <w:p w14:paraId="5F7CB83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23</w:t>
            </w:r>
          </w:p>
        </w:tc>
        <w:tc>
          <w:tcPr>
            <w:tcW w:w="637" w:type="pct"/>
            <w:vAlign w:val="center"/>
          </w:tcPr>
          <w:p w14:paraId="4EB4832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长江</w:t>
            </w:r>
          </w:p>
        </w:tc>
      </w:tr>
      <w:tr w:rsidR="00D04ACC" w:rsidRPr="00BF02E2" w14:paraId="4B2A350B" w14:textId="77777777" w:rsidTr="005C06DD">
        <w:trPr>
          <w:jc w:val="center"/>
        </w:trPr>
        <w:tc>
          <w:tcPr>
            <w:tcW w:w="1222" w:type="pct"/>
            <w:vAlign w:val="center"/>
          </w:tcPr>
          <w:p w14:paraId="619917C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总计</w:t>
            </w:r>
          </w:p>
        </w:tc>
        <w:tc>
          <w:tcPr>
            <w:tcW w:w="713" w:type="pct"/>
            <w:vAlign w:val="center"/>
          </w:tcPr>
          <w:p w14:paraId="4932E96A"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9520.37</w:t>
            </w:r>
            <w:r w:rsidRPr="00BF02E2">
              <w:rPr>
                <w:rFonts w:ascii="Times New Roman" w:eastAsia="宋体" w:hAnsi="Times New Roman" w:cs="Times New Roman"/>
                <w:bCs/>
                <w:sz w:val="18"/>
                <w:szCs w:val="18"/>
              </w:rPr>
              <w:fldChar w:fldCharType="end"/>
            </w:r>
          </w:p>
        </w:tc>
        <w:tc>
          <w:tcPr>
            <w:tcW w:w="437" w:type="pct"/>
            <w:vAlign w:val="center"/>
          </w:tcPr>
          <w:p w14:paraId="41316E76"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3140.5</w:t>
            </w:r>
            <w:r w:rsidRPr="00BF02E2">
              <w:rPr>
                <w:rFonts w:ascii="Times New Roman" w:eastAsia="宋体" w:hAnsi="Times New Roman" w:cs="Times New Roman"/>
                <w:bCs/>
                <w:sz w:val="18"/>
                <w:szCs w:val="18"/>
              </w:rPr>
              <w:fldChar w:fldCharType="end"/>
            </w:r>
          </w:p>
        </w:tc>
        <w:tc>
          <w:tcPr>
            <w:tcW w:w="475" w:type="pct"/>
            <w:vAlign w:val="center"/>
          </w:tcPr>
          <w:p w14:paraId="20676E60"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1.8</w:t>
            </w:r>
            <w:r w:rsidRPr="00BF02E2">
              <w:rPr>
                <w:rFonts w:ascii="Times New Roman" w:eastAsia="宋体" w:hAnsi="Times New Roman" w:cs="Times New Roman"/>
                <w:bCs/>
                <w:sz w:val="18"/>
                <w:szCs w:val="18"/>
              </w:rPr>
              <w:fldChar w:fldCharType="end"/>
            </w:r>
          </w:p>
        </w:tc>
        <w:tc>
          <w:tcPr>
            <w:tcW w:w="583" w:type="pct"/>
            <w:vAlign w:val="center"/>
          </w:tcPr>
          <w:p w14:paraId="3B02139F"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5.6143</w:t>
            </w:r>
            <w:r w:rsidRPr="00BF02E2">
              <w:rPr>
                <w:rFonts w:ascii="Times New Roman" w:eastAsia="宋体" w:hAnsi="Times New Roman" w:cs="Times New Roman"/>
                <w:bCs/>
                <w:sz w:val="18"/>
                <w:szCs w:val="18"/>
              </w:rPr>
              <w:fldChar w:fldCharType="end"/>
            </w:r>
          </w:p>
        </w:tc>
        <w:tc>
          <w:tcPr>
            <w:tcW w:w="453" w:type="pct"/>
            <w:vAlign w:val="center"/>
          </w:tcPr>
          <w:p w14:paraId="59B77DD2"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57.61</w:t>
            </w:r>
            <w:r w:rsidRPr="00BF02E2">
              <w:rPr>
                <w:rFonts w:ascii="Times New Roman" w:eastAsia="宋体" w:hAnsi="Times New Roman" w:cs="Times New Roman"/>
                <w:bCs/>
                <w:sz w:val="18"/>
                <w:szCs w:val="18"/>
              </w:rPr>
              <w:fldChar w:fldCharType="end"/>
            </w:r>
          </w:p>
        </w:tc>
        <w:tc>
          <w:tcPr>
            <w:tcW w:w="479" w:type="pct"/>
            <w:vAlign w:val="center"/>
          </w:tcPr>
          <w:p w14:paraId="6F62D0EE"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274.27</w:t>
            </w:r>
            <w:r w:rsidRPr="00BF02E2">
              <w:rPr>
                <w:rFonts w:ascii="Times New Roman" w:eastAsia="宋体" w:hAnsi="Times New Roman" w:cs="Times New Roman"/>
                <w:bCs/>
                <w:sz w:val="18"/>
                <w:szCs w:val="18"/>
              </w:rPr>
              <w:fldChar w:fldCharType="end"/>
            </w:r>
          </w:p>
        </w:tc>
        <w:tc>
          <w:tcPr>
            <w:tcW w:w="637" w:type="pct"/>
            <w:vAlign w:val="center"/>
          </w:tcPr>
          <w:p w14:paraId="3CF62D0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p>
        </w:tc>
      </w:tr>
    </w:tbl>
    <w:p w14:paraId="2D41B61F"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4CF495E8"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2</w:t>
      </w:r>
      <w:r w:rsidRPr="00BF02E2">
        <w:rPr>
          <w:rFonts w:ascii="Times New Roman" w:eastAsia="宋体" w:hAnsi="Times New Roman" w:cs="Times New Roman"/>
          <w:sz w:val="24"/>
          <w:szCs w:val="24"/>
        </w:rPr>
        <w:t>）区域水污染源评价</w:t>
      </w:r>
    </w:p>
    <w:p w14:paraId="5E27CC88"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napToGrid w:val="0"/>
          <w:sz w:val="24"/>
          <w:szCs w:val="24"/>
        </w:rPr>
      </w:pPr>
      <w:r w:rsidRPr="00BF02E2">
        <w:rPr>
          <w:rFonts w:ascii="宋体" w:eastAsia="宋体" w:hAnsi="宋体" w:cs="宋体" w:hint="eastAsia"/>
          <w:sz w:val="24"/>
          <w:szCs w:val="24"/>
        </w:rPr>
        <w:t>①</w:t>
      </w:r>
      <w:r w:rsidRPr="00BF02E2">
        <w:rPr>
          <w:rFonts w:ascii="Times New Roman" w:eastAsia="宋体" w:hAnsi="Times New Roman" w:cs="Times New Roman"/>
          <w:snapToGrid w:val="0"/>
          <w:sz w:val="24"/>
          <w:szCs w:val="24"/>
        </w:rPr>
        <w:t>水污染源评价方法</w:t>
      </w:r>
    </w:p>
    <w:p w14:paraId="37DE62C9"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napToGrid w:val="0"/>
          <w:sz w:val="24"/>
          <w:szCs w:val="24"/>
        </w:rPr>
      </w:pPr>
      <w:r w:rsidRPr="00BF02E2">
        <w:rPr>
          <w:rFonts w:ascii="Times New Roman" w:eastAsia="宋体" w:hAnsi="Times New Roman" w:cs="Times New Roman"/>
          <w:snapToGrid w:val="0"/>
          <w:sz w:val="24"/>
          <w:szCs w:val="24"/>
        </w:rPr>
        <w:t>水污染源评价本着简单、合理、直观的原则，在调查和收集资料的基础上，进行评价，污染源评价采用等标污染负荷比的方法。其计算公式为：</w:t>
      </w:r>
    </w:p>
    <w:p w14:paraId="698089A4" w14:textId="77777777" w:rsidR="00D04ACC" w:rsidRPr="00BF02E2" w:rsidRDefault="00D94414" w:rsidP="00D04ACC">
      <w:pPr>
        <w:adjustRightInd w:val="0"/>
        <w:snapToGrid w:val="0"/>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z w:val="24"/>
          <w:szCs w:val="24"/>
        </w:rPr>
        <w:lastRenderedPageBreak/>
        <w:object w:dxaOrig="1440" w:dyaOrig="1440" w14:anchorId="602555F9">
          <v:shape id="对象 2529" o:spid="_x0000_s1288" type="#_x0000_t75" style="position:absolute;left:0;text-align:left;margin-left:149.3pt;margin-top:59.1pt;width:45pt;height:31.2pt;z-index:251657728">
            <v:imagedata r:id="rId43" o:title=""/>
            <w10:wrap type="topAndBottom"/>
          </v:shape>
          <o:OLEObject Type="Embed" ProgID="Equation.3" ShapeID="对象 2529" DrawAspect="Content" ObjectID="_1576939246" r:id="rId44">
            <o:FieldCodes>\* MERGEFORMAT</o:FieldCodes>
          </o:OLEObject>
        </w:object>
      </w:r>
      <w:r>
        <w:rPr>
          <w:rFonts w:ascii="Times New Roman" w:eastAsia="宋体" w:hAnsi="Times New Roman" w:cs="Times New Roman"/>
          <w:sz w:val="24"/>
          <w:szCs w:val="24"/>
        </w:rPr>
        <w:object w:dxaOrig="1440" w:dyaOrig="1440" w14:anchorId="13600980">
          <v:shape id="对象 2528" o:spid="_x0000_s1287" type="#_x0000_t75" style="position:absolute;left:0;text-align:left;margin-left:134.2pt;margin-top:10.2pt;width:112.45pt;height:32.75pt;z-index:251658752">
            <v:imagedata r:id="rId45" o:title=""/>
            <w10:wrap type="topAndBottom"/>
          </v:shape>
          <o:OLEObject Type="Embed" ProgID="Equation.3" ShapeID="对象 2528" DrawAspect="Content" ObjectID="_1576939247" r:id="rId46">
            <o:FieldCodes>\* MERGEFORMAT</o:FieldCodes>
          </o:OLEObject>
        </w:object>
      </w:r>
    </w:p>
    <w:p w14:paraId="032D4381" w14:textId="77777777" w:rsidR="00D04ACC" w:rsidRPr="00BF02E2" w:rsidRDefault="00D94414" w:rsidP="00D04ACC">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object w:dxaOrig="1440" w:dyaOrig="1440" w14:anchorId="66593762">
          <v:shape id="对象 2531" o:spid="_x0000_s1286" type="#_x0000_t75" style="position:absolute;left:0;text-align:left;margin-left:115.3pt;margin-top:24.45pt;width:87.7pt;height:32.75pt;z-index:251659776">
            <v:imagedata r:id="rId47" o:title=""/>
            <w10:wrap type="topAndBottom"/>
          </v:shape>
          <o:OLEObject Type="Embed" ProgID="Equation.3" ShapeID="对象 2531" DrawAspect="Content" ObjectID="_1576939248" r:id="rId48">
            <o:FieldCodes>\* MERGEFORMAT</o:FieldCodes>
          </o:OLEObject>
        </w:object>
      </w:r>
      <w:r>
        <w:rPr>
          <w:rFonts w:ascii="Times New Roman" w:eastAsia="宋体" w:hAnsi="Times New Roman" w:cs="Times New Roman"/>
          <w:sz w:val="24"/>
          <w:szCs w:val="24"/>
        </w:rPr>
        <w:object w:dxaOrig="1440" w:dyaOrig="1440" w14:anchorId="07AE9A2C">
          <v:shape id="对象 2530" o:spid="_x0000_s1285" type="#_x0000_t75" style="position:absolute;left:0;text-align:left;margin-left:115.6pt;margin-top:-12.75pt;width:94.55pt;height:32.75pt;z-index:251660800">
            <v:imagedata r:id="rId49" o:title=""/>
            <w10:wrap type="topAndBottom"/>
          </v:shape>
          <o:OLEObject Type="Embed" ProgID="Equation.3" ShapeID="对象 2530" DrawAspect="Content" ObjectID="_1576939249" r:id="rId50">
            <o:FieldCodes>\* MERGEFORMAT</o:FieldCodes>
          </o:OLEObject>
        </w:object>
      </w:r>
      <w:r w:rsidR="00D04ACC" w:rsidRPr="00BF02E2">
        <w:rPr>
          <w:rFonts w:ascii="Times New Roman" w:eastAsia="宋体" w:hAnsi="Times New Roman" w:cs="Times New Roman"/>
          <w:sz w:val="24"/>
          <w:szCs w:val="24"/>
        </w:rPr>
        <w:t>式中：</w:t>
      </w:r>
      <w:r w:rsidR="00D04ACC" w:rsidRPr="00BF02E2">
        <w:rPr>
          <w:rFonts w:ascii="Times New Roman" w:eastAsia="宋体" w:hAnsi="Times New Roman" w:cs="Times New Roman"/>
          <w:sz w:val="24"/>
          <w:szCs w:val="24"/>
        </w:rPr>
        <w:t>Pi—i</w:t>
      </w:r>
      <w:r w:rsidR="00D04ACC" w:rsidRPr="00BF02E2">
        <w:rPr>
          <w:rFonts w:ascii="Times New Roman" w:eastAsia="宋体" w:hAnsi="Times New Roman" w:cs="Times New Roman"/>
          <w:sz w:val="24"/>
          <w:szCs w:val="24"/>
        </w:rPr>
        <w:t>污染物等标污染负荷；</w:t>
      </w:r>
    </w:p>
    <w:p w14:paraId="7A83670E"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Q</w:t>
      </w:r>
      <w:r w:rsidRPr="00BF02E2">
        <w:rPr>
          <w:rFonts w:ascii="Times New Roman" w:eastAsia="宋体" w:hAnsi="Times New Roman" w:cs="Times New Roman"/>
          <w:sz w:val="24"/>
          <w:szCs w:val="24"/>
          <w:vertAlign w:val="subscript"/>
        </w:rPr>
        <w:t>i</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污染物的废水排放量（</w:t>
      </w:r>
      <w:r w:rsidRPr="00BF02E2">
        <w:rPr>
          <w:rFonts w:ascii="Times New Roman" w:eastAsia="宋体" w:hAnsi="Times New Roman" w:cs="Times New Roman"/>
          <w:sz w:val="24"/>
          <w:szCs w:val="24"/>
        </w:rPr>
        <w:t>t/a</w:t>
      </w:r>
      <w:r w:rsidRPr="00BF02E2">
        <w:rPr>
          <w:rFonts w:ascii="Times New Roman" w:eastAsia="宋体" w:hAnsi="Times New Roman" w:cs="Times New Roman"/>
          <w:sz w:val="24"/>
          <w:szCs w:val="24"/>
        </w:rPr>
        <w:t>）；</w:t>
      </w:r>
    </w:p>
    <w:p w14:paraId="1E1570F6"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C</w:t>
      </w:r>
      <w:r w:rsidRPr="00BF02E2">
        <w:rPr>
          <w:rFonts w:ascii="Times New Roman" w:eastAsia="宋体" w:hAnsi="Times New Roman" w:cs="Times New Roman"/>
          <w:sz w:val="24"/>
          <w:szCs w:val="24"/>
          <w:vertAlign w:val="subscript"/>
        </w:rPr>
        <w:t>0i</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污染物的评价标准（</w:t>
      </w:r>
      <w:r w:rsidRPr="00BF02E2">
        <w:rPr>
          <w:rFonts w:ascii="Times New Roman" w:eastAsia="宋体" w:hAnsi="Times New Roman" w:cs="Times New Roman"/>
          <w:sz w:val="24"/>
          <w:szCs w:val="24"/>
        </w:rPr>
        <w:t>mg/L</w:t>
      </w:r>
      <w:r w:rsidRPr="00BF02E2">
        <w:rPr>
          <w:rFonts w:ascii="Times New Roman" w:eastAsia="宋体" w:hAnsi="Times New Roman" w:cs="Times New Roman"/>
          <w:sz w:val="24"/>
          <w:szCs w:val="24"/>
        </w:rPr>
        <w:t>）；</w:t>
      </w:r>
    </w:p>
    <w:p w14:paraId="379B54ED"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C</w:t>
      </w:r>
      <w:r w:rsidRPr="00BF02E2">
        <w:rPr>
          <w:rFonts w:ascii="Times New Roman" w:eastAsia="宋体" w:hAnsi="Times New Roman" w:cs="Times New Roman"/>
          <w:sz w:val="24"/>
          <w:szCs w:val="24"/>
          <w:vertAlign w:val="subscript"/>
        </w:rPr>
        <w:t>i</w:t>
      </w:r>
      <w:r w:rsidRPr="00BF02E2">
        <w:rPr>
          <w:rFonts w:ascii="Times New Roman" w:eastAsia="宋体" w:hAnsi="Times New Roman" w:cs="Times New Roman"/>
          <w:sz w:val="24"/>
          <w:szCs w:val="24"/>
        </w:rPr>
        <w:t>—i</w:t>
      </w:r>
      <w:r w:rsidRPr="00BF02E2">
        <w:rPr>
          <w:rFonts w:ascii="Times New Roman" w:eastAsia="宋体" w:hAnsi="Times New Roman" w:cs="Times New Roman"/>
          <w:sz w:val="24"/>
          <w:szCs w:val="24"/>
        </w:rPr>
        <w:t>污染物的排放浓度（</w:t>
      </w:r>
      <w:r w:rsidRPr="00BF02E2">
        <w:rPr>
          <w:rFonts w:ascii="Times New Roman" w:eastAsia="宋体" w:hAnsi="Times New Roman" w:cs="Times New Roman"/>
          <w:sz w:val="24"/>
          <w:szCs w:val="24"/>
        </w:rPr>
        <w:t>mg/L</w:t>
      </w:r>
      <w:r w:rsidRPr="00BF02E2">
        <w:rPr>
          <w:rFonts w:ascii="Times New Roman" w:eastAsia="宋体" w:hAnsi="Times New Roman" w:cs="Times New Roman"/>
          <w:sz w:val="24"/>
          <w:szCs w:val="24"/>
        </w:rPr>
        <w:t>）；</w:t>
      </w:r>
    </w:p>
    <w:p w14:paraId="5D15CD7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P</w:t>
      </w:r>
      <w:r w:rsidRPr="00BF02E2">
        <w:rPr>
          <w:rFonts w:ascii="Times New Roman" w:eastAsia="宋体" w:hAnsi="Times New Roman" w:cs="Times New Roman"/>
          <w:sz w:val="24"/>
          <w:szCs w:val="24"/>
          <w:vertAlign w:val="subscript"/>
        </w:rPr>
        <w:t>n</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某污染源等标污染负荷；</w:t>
      </w:r>
    </w:p>
    <w:p w14:paraId="2878C92B"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K</w:t>
      </w:r>
      <w:r w:rsidRPr="00BF02E2">
        <w:rPr>
          <w:rFonts w:ascii="Times New Roman" w:eastAsia="宋体" w:hAnsi="Times New Roman" w:cs="Times New Roman"/>
          <w:sz w:val="24"/>
          <w:szCs w:val="24"/>
          <w:vertAlign w:val="subscript"/>
        </w:rPr>
        <w:t>i</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某污染物的污染负荷比；</w:t>
      </w:r>
    </w:p>
    <w:p w14:paraId="3CCA3629"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 xml:space="preserve">         K</w:t>
      </w:r>
      <w:r w:rsidRPr="00BF02E2">
        <w:rPr>
          <w:rFonts w:ascii="Times New Roman" w:eastAsia="宋体" w:hAnsi="Times New Roman" w:cs="Times New Roman"/>
          <w:sz w:val="24"/>
          <w:szCs w:val="24"/>
          <w:vertAlign w:val="subscript"/>
        </w:rPr>
        <w:t>n</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某污染源在评价区域内的污染负荷比。</w:t>
      </w:r>
    </w:p>
    <w:p w14:paraId="348C9DEF" w14:textId="77777777" w:rsidR="00D04ACC" w:rsidRPr="00BF02E2" w:rsidRDefault="00974E44"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fldChar w:fldCharType="begin"/>
      </w:r>
      <w:r w:rsidR="00D04ACC" w:rsidRPr="00BF02E2">
        <w:rPr>
          <w:rFonts w:ascii="Times New Roman" w:eastAsia="宋体" w:hAnsi="Times New Roman" w:cs="Times New Roman"/>
          <w:sz w:val="24"/>
          <w:szCs w:val="24"/>
        </w:rPr>
        <w:instrText xml:space="preserve"> = 2 \* GB3 </w:instrText>
      </w:r>
      <w:r w:rsidRPr="00BF02E2">
        <w:rPr>
          <w:rFonts w:ascii="Times New Roman" w:eastAsia="宋体" w:hAnsi="Times New Roman" w:cs="Times New Roman"/>
          <w:sz w:val="24"/>
          <w:szCs w:val="24"/>
        </w:rPr>
        <w:fldChar w:fldCharType="separate"/>
      </w:r>
      <w:r w:rsidR="00D04ACC" w:rsidRPr="00BF02E2">
        <w:rPr>
          <w:rFonts w:ascii="宋体" w:eastAsia="宋体" w:hAnsi="宋体" w:cs="宋体" w:hint="eastAsia"/>
          <w:sz w:val="24"/>
          <w:szCs w:val="24"/>
        </w:rPr>
        <w:t>②</w:t>
      </w:r>
      <w:r w:rsidRPr="00BF02E2">
        <w:rPr>
          <w:rFonts w:ascii="Times New Roman" w:eastAsia="宋体" w:hAnsi="Times New Roman" w:cs="Times New Roman"/>
          <w:sz w:val="24"/>
          <w:szCs w:val="24"/>
        </w:rPr>
        <w:fldChar w:fldCharType="end"/>
      </w:r>
      <w:r w:rsidR="00D04ACC" w:rsidRPr="00BF02E2">
        <w:rPr>
          <w:rFonts w:ascii="Times New Roman" w:eastAsia="宋体" w:hAnsi="Times New Roman" w:cs="Times New Roman"/>
          <w:sz w:val="24"/>
          <w:szCs w:val="24"/>
        </w:rPr>
        <w:t>评价因子和评价标准</w:t>
      </w:r>
    </w:p>
    <w:p w14:paraId="1193A7E7" w14:textId="53059E6F" w:rsidR="00D04ACC" w:rsidRPr="00BF02E2" w:rsidRDefault="00D04ACC" w:rsidP="00D04ACC">
      <w:pPr>
        <w:adjustRightInd w:val="0"/>
        <w:snapToGrid w:val="0"/>
        <w:spacing w:line="360" w:lineRule="auto"/>
        <w:ind w:firstLineChars="200" w:firstLine="480"/>
        <w:rPr>
          <w:rFonts w:ascii="Times New Roman" w:eastAsia="宋体" w:hAnsi="Times New Roman" w:cs="Times New Roman"/>
          <w:b/>
          <w:sz w:val="24"/>
          <w:szCs w:val="24"/>
        </w:rPr>
      </w:pPr>
      <w:r w:rsidRPr="00BF02E2">
        <w:rPr>
          <w:rFonts w:ascii="Times New Roman" w:eastAsia="宋体" w:hAnsi="Times New Roman" w:cs="Times New Roman"/>
          <w:sz w:val="24"/>
          <w:szCs w:val="24"/>
        </w:rPr>
        <w:t>根据该区域企业特点和水污染特征，评价区域内的水污染源评价因子确定为</w:t>
      </w:r>
      <w:r w:rsidRPr="00BF02E2">
        <w:rPr>
          <w:rFonts w:ascii="Times New Roman" w:eastAsia="宋体" w:hAnsi="Times New Roman" w:cs="Times New Roman"/>
          <w:sz w:val="24"/>
          <w:szCs w:val="24"/>
        </w:rPr>
        <w:t>COD</w:t>
      </w:r>
      <w:r w:rsidRPr="00BF02E2">
        <w:rPr>
          <w:rFonts w:ascii="Times New Roman" w:eastAsia="宋体" w:hAnsi="Times New Roman" w:cs="Times New Roman"/>
          <w:sz w:val="24"/>
          <w:szCs w:val="24"/>
        </w:rPr>
        <w:t>、挥发酚、氰化物、石油类、氨氮。石化及化工行业污染源评价采用江苏省《化学工业主要水污染物排放标准》（</w:t>
      </w:r>
      <w:r w:rsidRPr="00BF02E2">
        <w:rPr>
          <w:rFonts w:ascii="Times New Roman" w:eastAsia="宋体" w:hAnsi="Times New Roman" w:cs="Times New Roman"/>
          <w:sz w:val="24"/>
          <w:szCs w:val="24"/>
        </w:rPr>
        <w:t>DB32/939-2006</w:t>
      </w:r>
      <w:r w:rsidRPr="00BF02E2">
        <w:rPr>
          <w:rFonts w:ascii="Times New Roman" w:eastAsia="宋体" w:hAnsi="Times New Roman" w:cs="Times New Roman"/>
          <w:sz w:val="24"/>
          <w:szCs w:val="24"/>
        </w:rPr>
        <w:t>）中一级标准，具体标准限值详见表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-6</w:t>
      </w:r>
      <w:r w:rsidRPr="00BF02E2">
        <w:rPr>
          <w:rFonts w:ascii="Times New Roman" w:eastAsia="宋体" w:hAnsi="Times New Roman" w:cs="Times New Roman"/>
          <w:sz w:val="24"/>
          <w:szCs w:val="24"/>
        </w:rPr>
        <w:t>。</w:t>
      </w:r>
    </w:p>
    <w:p w14:paraId="689D06BB" w14:textId="43859D00"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 xml:space="preserve">-6  </w:t>
      </w:r>
      <w:r w:rsidRPr="00BF02E2">
        <w:rPr>
          <w:rFonts w:ascii="Times New Roman" w:eastAsia="宋体" w:hAnsi="Times New Roman" w:cs="Times New Roman"/>
          <w:b/>
          <w:bCs/>
          <w:sz w:val="24"/>
          <w:szCs w:val="24"/>
        </w:rPr>
        <w:t>水污染源评价标准限值（</w:t>
      </w:r>
      <w:r w:rsidRPr="00BF02E2">
        <w:rPr>
          <w:rFonts w:ascii="Times New Roman" w:eastAsia="宋体" w:hAnsi="Times New Roman" w:cs="Times New Roman"/>
          <w:b/>
          <w:bCs/>
          <w:sz w:val="24"/>
          <w:szCs w:val="24"/>
        </w:rPr>
        <w:t>mg/L</w:t>
      </w:r>
      <w:r w:rsidRPr="00BF02E2">
        <w:rPr>
          <w:rFonts w:ascii="Times New Roman" w:eastAsia="宋体" w:hAnsi="Times New Roman" w:cs="Times New Roman"/>
          <w:b/>
          <w:bCs/>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77"/>
        <w:gridCol w:w="1594"/>
        <w:gridCol w:w="1595"/>
        <w:gridCol w:w="1595"/>
        <w:gridCol w:w="1595"/>
        <w:gridCol w:w="1591"/>
      </w:tblGrid>
      <w:tr w:rsidR="00D04ACC" w:rsidRPr="00BF02E2" w14:paraId="3D4AFB52" w14:textId="77777777" w:rsidTr="00185297">
        <w:trPr>
          <w:jc w:val="center"/>
        </w:trPr>
        <w:tc>
          <w:tcPr>
            <w:tcW w:w="912" w:type="pct"/>
            <w:vAlign w:val="center"/>
          </w:tcPr>
          <w:p w14:paraId="6B182E84"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项目</w:t>
            </w:r>
          </w:p>
        </w:tc>
        <w:tc>
          <w:tcPr>
            <w:tcW w:w="818" w:type="pct"/>
            <w:vAlign w:val="center"/>
          </w:tcPr>
          <w:p w14:paraId="19BD5E17" w14:textId="77777777" w:rsidR="00D04ACC" w:rsidRPr="00BF02E2" w:rsidRDefault="00D04ACC" w:rsidP="00D04ACC">
            <w:pPr>
              <w:adjustRightInd w:val="0"/>
              <w:snapToGrid w:val="0"/>
              <w:jc w:val="center"/>
              <w:rPr>
                <w:rFonts w:ascii="Times New Roman" w:eastAsia="宋体" w:hAnsi="Times New Roman" w:cs="Times New Roman"/>
                <w:b/>
                <w:bCs/>
                <w:szCs w:val="21"/>
                <w:vertAlign w:val="subscript"/>
              </w:rPr>
            </w:pPr>
            <w:r w:rsidRPr="00BF02E2">
              <w:rPr>
                <w:rFonts w:ascii="Times New Roman" w:eastAsia="宋体" w:hAnsi="Times New Roman" w:cs="Times New Roman"/>
                <w:b/>
                <w:bCs/>
                <w:szCs w:val="21"/>
              </w:rPr>
              <w:t>COD</w:t>
            </w:r>
          </w:p>
        </w:tc>
        <w:tc>
          <w:tcPr>
            <w:tcW w:w="818" w:type="pct"/>
            <w:vAlign w:val="center"/>
          </w:tcPr>
          <w:p w14:paraId="10CF4DA2"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挥发酚</w:t>
            </w:r>
          </w:p>
        </w:tc>
        <w:tc>
          <w:tcPr>
            <w:tcW w:w="818" w:type="pct"/>
            <w:vAlign w:val="center"/>
          </w:tcPr>
          <w:p w14:paraId="7BE1F8F2" w14:textId="77777777" w:rsidR="00D04ACC" w:rsidRPr="00BF02E2" w:rsidRDefault="00D04ACC" w:rsidP="00D04ACC">
            <w:pPr>
              <w:adjustRightInd w:val="0"/>
              <w:snapToGrid w:val="0"/>
              <w:jc w:val="center"/>
              <w:rPr>
                <w:rFonts w:ascii="Times New Roman" w:eastAsia="宋体" w:hAnsi="Times New Roman" w:cs="Times New Roman"/>
                <w:b/>
                <w:bCs/>
                <w:szCs w:val="21"/>
                <w:vertAlign w:val="superscript"/>
              </w:rPr>
            </w:pPr>
            <w:r w:rsidRPr="00BF02E2">
              <w:rPr>
                <w:rFonts w:ascii="Times New Roman" w:eastAsia="宋体" w:hAnsi="Times New Roman" w:cs="Times New Roman"/>
                <w:b/>
                <w:bCs/>
                <w:szCs w:val="21"/>
              </w:rPr>
              <w:t>氰化物</w:t>
            </w:r>
          </w:p>
        </w:tc>
        <w:tc>
          <w:tcPr>
            <w:tcW w:w="818" w:type="pct"/>
            <w:vAlign w:val="center"/>
          </w:tcPr>
          <w:p w14:paraId="2718457D"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石油类</w:t>
            </w:r>
          </w:p>
        </w:tc>
        <w:tc>
          <w:tcPr>
            <w:tcW w:w="816" w:type="pct"/>
            <w:vAlign w:val="center"/>
          </w:tcPr>
          <w:p w14:paraId="692EA3B3" w14:textId="77777777" w:rsidR="00D04ACC" w:rsidRPr="00BF02E2" w:rsidRDefault="00D04ACC" w:rsidP="00D04ACC">
            <w:pPr>
              <w:adjustRightInd w:val="0"/>
              <w:snapToGrid w:val="0"/>
              <w:jc w:val="center"/>
              <w:rPr>
                <w:rFonts w:ascii="Times New Roman" w:eastAsia="宋体" w:hAnsi="Times New Roman" w:cs="Times New Roman"/>
                <w:b/>
                <w:bCs/>
                <w:szCs w:val="21"/>
              </w:rPr>
            </w:pPr>
            <w:r w:rsidRPr="00BF02E2">
              <w:rPr>
                <w:rFonts w:ascii="Times New Roman" w:eastAsia="宋体" w:hAnsi="Times New Roman" w:cs="Times New Roman"/>
                <w:b/>
                <w:bCs/>
                <w:szCs w:val="21"/>
              </w:rPr>
              <w:t>氨氮</w:t>
            </w:r>
          </w:p>
        </w:tc>
      </w:tr>
      <w:tr w:rsidR="00D04ACC" w:rsidRPr="00BF02E2" w14:paraId="5FACEB60" w14:textId="77777777" w:rsidTr="00185297">
        <w:trPr>
          <w:jc w:val="center"/>
        </w:trPr>
        <w:tc>
          <w:tcPr>
            <w:tcW w:w="912" w:type="pct"/>
            <w:vAlign w:val="center"/>
          </w:tcPr>
          <w:p w14:paraId="009844D8"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标准值</w:t>
            </w:r>
          </w:p>
        </w:tc>
        <w:tc>
          <w:tcPr>
            <w:tcW w:w="818" w:type="pct"/>
            <w:vAlign w:val="center"/>
          </w:tcPr>
          <w:p w14:paraId="6C95D3F4"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石化</w:t>
            </w:r>
            <w:r w:rsidRPr="00BF02E2">
              <w:rPr>
                <w:rFonts w:ascii="Times New Roman" w:eastAsia="宋体" w:hAnsi="Times New Roman" w:cs="Times New Roman"/>
                <w:bCs/>
                <w:szCs w:val="21"/>
              </w:rPr>
              <w:t>60</w:t>
            </w:r>
          </w:p>
          <w:p w14:paraId="4AF12E67"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化工</w:t>
            </w:r>
            <w:r w:rsidRPr="00BF02E2">
              <w:rPr>
                <w:rFonts w:ascii="Times New Roman" w:eastAsia="宋体" w:hAnsi="Times New Roman" w:cs="Times New Roman"/>
                <w:bCs/>
                <w:szCs w:val="21"/>
              </w:rPr>
              <w:t>80</w:t>
            </w:r>
          </w:p>
          <w:p w14:paraId="218E070D"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其他</w:t>
            </w:r>
            <w:r w:rsidRPr="00BF02E2">
              <w:rPr>
                <w:rFonts w:ascii="Times New Roman" w:eastAsia="宋体" w:hAnsi="Times New Roman" w:cs="Times New Roman"/>
                <w:bCs/>
                <w:szCs w:val="21"/>
              </w:rPr>
              <w:t>100</w:t>
            </w:r>
          </w:p>
        </w:tc>
        <w:tc>
          <w:tcPr>
            <w:tcW w:w="818" w:type="pct"/>
            <w:vAlign w:val="center"/>
          </w:tcPr>
          <w:p w14:paraId="60B14B32"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0.5</w:t>
            </w:r>
          </w:p>
        </w:tc>
        <w:tc>
          <w:tcPr>
            <w:tcW w:w="818" w:type="pct"/>
            <w:vAlign w:val="center"/>
          </w:tcPr>
          <w:p w14:paraId="0C9EB654"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0.5</w:t>
            </w:r>
          </w:p>
        </w:tc>
        <w:tc>
          <w:tcPr>
            <w:tcW w:w="818" w:type="pct"/>
            <w:vAlign w:val="center"/>
          </w:tcPr>
          <w:p w14:paraId="3FC55CFA"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5</w:t>
            </w:r>
          </w:p>
        </w:tc>
        <w:tc>
          <w:tcPr>
            <w:tcW w:w="816" w:type="pct"/>
            <w:vAlign w:val="center"/>
          </w:tcPr>
          <w:p w14:paraId="118CBFF6" w14:textId="77777777" w:rsidR="00D04ACC" w:rsidRPr="00BF02E2" w:rsidRDefault="00D04ACC" w:rsidP="00D04ACC">
            <w:pPr>
              <w:adjustRightInd w:val="0"/>
              <w:snapToGrid w:val="0"/>
              <w:jc w:val="center"/>
              <w:rPr>
                <w:rFonts w:ascii="Times New Roman" w:eastAsia="宋体" w:hAnsi="Times New Roman" w:cs="Times New Roman"/>
                <w:bCs/>
                <w:szCs w:val="21"/>
              </w:rPr>
            </w:pPr>
            <w:r w:rsidRPr="00BF02E2">
              <w:rPr>
                <w:rFonts w:ascii="Times New Roman" w:eastAsia="宋体" w:hAnsi="Times New Roman" w:cs="Times New Roman"/>
                <w:bCs/>
                <w:szCs w:val="21"/>
              </w:rPr>
              <w:t>15</w:t>
            </w:r>
          </w:p>
        </w:tc>
      </w:tr>
    </w:tbl>
    <w:p w14:paraId="07CEA5C2"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1DB9BBD3" w14:textId="77777777" w:rsidR="00D04ACC" w:rsidRPr="00BF02E2" w:rsidRDefault="00974E44" w:rsidP="00D04ACC">
      <w:pPr>
        <w:adjustRightInd w:val="0"/>
        <w:snapToGrid w:val="0"/>
        <w:spacing w:line="360" w:lineRule="auto"/>
        <w:ind w:firstLineChars="200" w:firstLine="480"/>
        <w:rPr>
          <w:rFonts w:ascii="Times New Roman" w:eastAsia="宋体" w:hAnsi="Times New Roman" w:cs="Times New Roman"/>
          <w:b/>
          <w:spacing w:val="6"/>
          <w:sz w:val="24"/>
          <w:szCs w:val="24"/>
        </w:rPr>
      </w:pPr>
      <w:r w:rsidRPr="00BF02E2">
        <w:rPr>
          <w:rFonts w:ascii="Times New Roman" w:eastAsia="宋体" w:hAnsi="Times New Roman" w:cs="Times New Roman"/>
          <w:sz w:val="24"/>
          <w:szCs w:val="24"/>
        </w:rPr>
        <w:fldChar w:fldCharType="begin"/>
      </w:r>
      <w:r w:rsidR="00D04ACC" w:rsidRPr="00BF02E2">
        <w:rPr>
          <w:rFonts w:ascii="Times New Roman" w:eastAsia="宋体" w:hAnsi="Times New Roman" w:cs="Times New Roman"/>
          <w:sz w:val="24"/>
          <w:szCs w:val="24"/>
        </w:rPr>
        <w:instrText xml:space="preserve"> = 3 \* GB3 </w:instrText>
      </w:r>
      <w:r w:rsidRPr="00BF02E2">
        <w:rPr>
          <w:rFonts w:ascii="Times New Roman" w:eastAsia="宋体" w:hAnsi="Times New Roman" w:cs="Times New Roman"/>
          <w:sz w:val="24"/>
          <w:szCs w:val="24"/>
        </w:rPr>
        <w:fldChar w:fldCharType="separate"/>
      </w:r>
      <w:r w:rsidR="00D04ACC" w:rsidRPr="00BF02E2">
        <w:rPr>
          <w:rFonts w:ascii="宋体" w:eastAsia="宋体" w:hAnsi="宋体" w:cs="宋体" w:hint="eastAsia"/>
          <w:sz w:val="24"/>
          <w:szCs w:val="24"/>
        </w:rPr>
        <w:t>③</w:t>
      </w:r>
      <w:r w:rsidRPr="00BF02E2">
        <w:rPr>
          <w:rFonts w:ascii="Times New Roman" w:eastAsia="宋体" w:hAnsi="Times New Roman" w:cs="Times New Roman"/>
          <w:sz w:val="24"/>
          <w:szCs w:val="24"/>
        </w:rPr>
        <w:fldChar w:fldCharType="end"/>
      </w:r>
      <w:r w:rsidR="00D04ACC" w:rsidRPr="00BF02E2">
        <w:rPr>
          <w:rFonts w:ascii="Times New Roman" w:eastAsia="宋体" w:hAnsi="Times New Roman" w:cs="Times New Roman"/>
          <w:sz w:val="24"/>
          <w:szCs w:val="24"/>
        </w:rPr>
        <w:t>评价结果</w:t>
      </w:r>
    </w:p>
    <w:p w14:paraId="796757E7" w14:textId="4F67D566"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评价区域水污染源评价结果见表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-7</w:t>
      </w:r>
      <w:r w:rsidRPr="00BF02E2">
        <w:rPr>
          <w:rFonts w:ascii="Times New Roman" w:eastAsia="宋体" w:hAnsi="Times New Roman" w:cs="Times New Roman"/>
          <w:sz w:val="24"/>
          <w:szCs w:val="24"/>
        </w:rPr>
        <w:t>。</w:t>
      </w:r>
    </w:p>
    <w:p w14:paraId="0CA43959" w14:textId="0A71965D"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 xml:space="preserve">-7  </w:t>
      </w:r>
      <w:r w:rsidRPr="00BF02E2">
        <w:rPr>
          <w:rFonts w:ascii="Times New Roman" w:eastAsia="宋体" w:hAnsi="Times New Roman" w:cs="Times New Roman"/>
          <w:b/>
          <w:bCs/>
          <w:sz w:val="24"/>
          <w:szCs w:val="24"/>
        </w:rPr>
        <w:t>评价区内水污染源等标负荷</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77"/>
        <w:gridCol w:w="891"/>
        <w:gridCol w:w="967"/>
        <w:gridCol w:w="1156"/>
        <w:gridCol w:w="1043"/>
        <w:gridCol w:w="971"/>
        <w:gridCol w:w="1123"/>
        <w:gridCol w:w="871"/>
        <w:gridCol w:w="548"/>
      </w:tblGrid>
      <w:tr w:rsidR="00D04ACC" w:rsidRPr="00BF02E2" w14:paraId="6EE1F506" w14:textId="77777777" w:rsidTr="005C06DD">
        <w:trPr>
          <w:jc w:val="center"/>
        </w:trPr>
        <w:tc>
          <w:tcPr>
            <w:tcW w:w="1117" w:type="pct"/>
            <w:vMerge w:val="restart"/>
            <w:vAlign w:val="center"/>
          </w:tcPr>
          <w:p w14:paraId="1338CBB3"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企业名称</w:t>
            </w:r>
          </w:p>
        </w:tc>
        <w:tc>
          <w:tcPr>
            <w:tcW w:w="2579" w:type="pct"/>
            <w:gridSpan w:val="5"/>
            <w:vAlign w:val="center"/>
          </w:tcPr>
          <w:p w14:paraId="04EB46A2"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污染物等标负荷</w:t>
            </w:r>
          </w:p>
        </w:tc>
        <w:tc>
          <w:tcPr>
            <w:tcW w:w="576" w:type="pct"/>
            <w:vMerge w:val="restart"/>
            <w:vAlign w:val="center"/>
          </w:tcPr>
          <w:p w14:paraId="51015598"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P</w:t>
            </w:r>
            <w:r w:rsidRPr="00BF02E2">
              <w:rPr>
                <w:rFonts w:ascii="Times New Roman" w:eastAsia="宋体" w:hAnsi="Times New Roman" w:cs="Times New Roman"/>
                <w:b/>
                <w:bCs/>
                <w:sz w:val="18"/>
                <w:szCs w:val="18"/>
                <w:vertAlign w:val="subscript"/>
              </w:rPr>
              <w:t>n</w:t>
            </w:r>
          </w:p>
        </w:tc>
        <w:tc>
          <w:tcPr>
            <w:tcW w:w="447" w:type="pct"/>
            <w:vMerge w:val="restart"/>
            <w:vAlign w:val="center"/>
          </w:tcPr>
          <w:p w14:paraId="3B3D9085"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K</w:t>
            </w:r>
            <w:r w:rsidRPr="00BF02E2">
              <w:rPr>
                <w:rFonts w:ascii="Times New Roman" w:eastAsia="宋体" w:hAnsi="Times New Roman" w:cs="Times New Roman"/>
                <w:b/>
                <w:bCs/>
                <w:sz w:val="18"/>
                <w:szCs w:val="18"/>
                <w:vertAlign w:val="subscript"/>
              </w:rPr>
              <w:t>n</w:t>
            </w:r>
          </w:p>
          <w:p w14:paraId="43DE1229"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w:t>
            </w:r>
          </w:p>
        </w:tc>
        <w:tc>
          <w:tcPr>
            <w:tcW w:w="281" w:type="pct"/>
            <w:vMerge w:val="restart"/>
            <w:vAlign w:val="center"/>
          </w:tcPr>
          <w:p w14:paraId="396B928D"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排序</w:t>
            </w:r>
          </w:p>
        </w:tc>
      </w:tr>
      <w:tr w:rsidR="00D04ACC" w:rsidRPr="00BF02E2" w14:paraId="59C8D415" w14:textId="77777777" w:rsidTr="005C06DD">
        <w:trPr>
          <w:jc w:val="center"/>
        </w:trPr>
        <w:tc>
          <w:tcPr>
            <w:tcW w:w="1117" w:type="pct"/>
            <w:vMerge/>
            <w:vAlign w:val="center"/>
          </w:tcPr>
          <w:p w14:paraId="6D81E428" w14:textId="77777777" w:rsidR="00D04ACC" w:rsidRPr="00BF02E2" w:rsidRDefault="00D04ACC" w:rsidP="00D04ACC">
            <w:pPr>
              <w:adjustRightInd w:val="0"/>
              <w:snapToGrid w:val="0"/>
              <w:ind w:firstLine="360"/>
              <w:jc w:val="center"/>
              <w:rPr>
                <w:rFonts w:ascii="Times New Roman" w:eastAsia="宋体" w:hAnsi="Times New Roman" w:cs="Times New Roman"/>
                <w:b/>
                <w:sz w:val="18"/>
                <w:szCs w:val="18"/>
              </w:rPr>
            </w:pPr>
          </w:p>
        </w:tc>
        <w:tc>
          <w:tcPr>
            <w:tcW w:w="457" w:type="pct"/>
            <w:vAlign w:val="center"/>
          </w:tcPr>
          <w:p w14:paraId="2B1AD1D6"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COD</w:t>
            </w:r>
          </w:p>
        </w:tc>
        <w:tc>
          <w:tcPr>
            <w:tcW w:w="496" w:type="pct"/>
            <w:vAlign w:val="center"/>
          </w:tcPr>
          <w:p w14:paraId="3EF0C999"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挥发酚</w:t>
            </w:r>
          </w:p>
        </w:tc>
        <w:tc>
          <w:tcPr>
            <w:tcW w:w="593" w:type="pct"/>
            <w:vAlign w:val="center"/>
          </w:tcPr>
          <w:p w14:paraId="3672B7AB"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氰化物</w:t>
            </w:r>
          </w:p>
        </w:tc>
        <w:tc>
          <w:tcPr>
            <w:tcW w:w="535" w:type="pct"/>
            <w:vAlign w:val="center"/>
          </w:tcPr>
          <w:p w14:paraId="69FCE0BA"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石油类</w:t>
            </w:r>
          </w:p>
        </w:tc>
        <w:tc>
          <w:tcPr>
            <w:tcW w:w="498" w:type="pct"/>
            <w:vAlign w:val="center"/>
          </w:tcPr>
          <w:p w14:paraId="254635F5"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氨氮</w:t>
            </w:r>
          </w:p>
        </w:tc>
        <w:tc>
          <w:tcPr>
            <w:tcW w:w="576" w:type="pct"/>
            <w:vMerge/>
            <w:vAlign w:val="center"/>
          </w:tcPr>
          <w:p w14:paraId="1190D18C" w14:textId="77777777" w:rsidR="00D04ACC" w:rsidRPr="00BF02E2" w:rsidRDefault="00D04ACC" w:rsidP="00D04ACC">
            <w:pPr>
              <w:adjustRightInd w:val="0"/>
              <w:snapToGrid w:val="0"/>
              <w:ind w:firstLine="360"/>
              <w:jc w:val="center"/>
              <w:rPr>
                <w:rFonts w:ascii="Times New Roman" w:eastAsia="宋体" w:hAnsi="Times New Roman" w:cs="Times New Roman"/>
                <w:b/>
                <w:sz w:val="18"/>
                <w:szCs w:val="18"/>
              </w:rPr>
            </w:pPr>
          </w:p>
        </w:tc>
        <w:tc>
          <w:tcPr>
            <w:tcW w:w="447" w:type="pct"/>
            <w:vMerge/>
            <w:vAlign w:val="center"/>
          </w:tcPr>
          <w:p w14:paraId="7BC39DA8" w14:textId="77777777" w:rsidR="00D04ACC" w:rsidRPr="00BF02E2" w:rsidRDefault="00D04ACC" w:rsidP="00D04ACC">
            <w:pPr>
              <w:adjustRightInd w:val="0"/>
              <w:snapToGrid w:val="0"/>
              <w:ind w:firstLine="360"/>
              <w:jc w:val="center"/>
              <w:rPr>
                <w:rFonts w:ascii="Times New Roman" w:eastAsia="宋体" w:hAnsi="Times New Roman" w:cs="Times New Roman"/>
                <w:b/>
                <w:sz w:val="18"/>
                <w:szCs w:val="18"/>
              </w:rPr>
            </w:pPr>
          </w:p>
        </w:tc>
        <w:tc>
          <w:tcPr>
            <w:tcW w:w="281" w:type="pct"/>
            <w:vMerge/>
            <w:vAlign w:val="center"/>
          </w:tcPr>
          <w:p w14:paraId="1A841FE8" w14:textId="77777777" w:rsidR="00D04ACC" w:rsidRPr="00BF02E2" w:rsidRDefault="00D04ACC" w:rsidP="00D04ACC">
            <w:pPr>
              <w:adjustRightInd w:val="0"/>
              <w:snapToGrid w:val="0"/>
              <w:ind w:firstLine="360"/>
              <w:jc w:val="center"/>
              <w:rPr>
                <w:rFonts w:ascii="Times New Roman" w:eastAsia="宋体" w:hAnsi="Times New Roman" w:cs="Times New Roman"/>
                <w:b/>
                <w:sz w:val="18"/>
                <w:szCs w:val="18"/>
              </w:rPr>
            </w:pPr>
          </w:p>
        </w:tc>
      </w:tr>
      <w:tr w:rsidR="00D04ACC" w:rsidRPr="00BF02E2" w14:paraId="0C398E7C" w14:textId="77777777" w:rsidTr="005C06DD">
        <w:trPr>
          <w:jc w:val="center"/>
        </w:trPr>
        <w:tc>
          <w:tcPr>
            <w:tcW w:w="1117" w:type="pct"/>
            <w:vAlign w:val="center"/>
          </w:tcPr>
          <w:p w14:paraId="087D0A7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w:t>
            </w:r>
          </w:p>
        </w:tc>
        <w:tc>
          <w:tcPr>
            <w:tcW w:w="457" w:type="pct"/>
            <w:vAlign w:val="center"/>
          </w:tcPr>
          <w:p w14:paraId="4006383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23.88</w:t>
            </w:r>
          </w:p>
        </w:tc>
        <w:tc>
          <w:tcPr>
            <w:tcW w:w="496" w:type="pct"/>
            <w:vAlign w:val="center"/>
          </w:tcPr>
          <w:p w14:paraId="49A855E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w:t>
            </w:r>
          </w:p>
        </w:tc>
        <w:tc>
          <w:tcPr>
            <w:tcW w:w="593" w:type="pct"/>
            <w:vAlign w:val="center"/>
          </w:tcPr>
          <w:p w14:paraId="59F52F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0.36</w:t>
            </w:r>
          </w:p>
        </w:tc>
        <w:tc>
          <w:tcPr>
            <w:tcW w:w="535" w:type="pct"/>
            <w:vAlign w:val="center"/>
          </w:tcPr>
          <w:p w14:paraId="2E37A8F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5.58</w:t>
            </w:r>
          </w:p>
        </w:tc>
        <w:tc>
          <w:tcPr>
            <w:tcW w:w="498" w:type="pct"/>
            <w:vAlign w:val="center"/>
          </w:tcPr>
          <w:p w14:paraId="285A996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5.133</w:t>
            </w:r>
          </w:p>
        </w:tc>
        <w:tc>
          <w:tcPr>
            <w:tcW w:w="576" w:type="pct"/>
            <w:vAlign w:val="center"/>
          </w:tcPr>
          <w:p w14:paraId="36BBAD5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36.953</w:t>
            </w:r>
          </w:p>
        </w:tc>
        <w:tc>
          <w:tcPr>
            <w:tcW w:w="447" w:type="pct"/>
            <w:vAlign w:val="center"/>
          </w:tcPr>
          <w:p w14:paraId="58F5501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40.83</w:t>
            </w:r>
          </w:p>
        </w:tc>
        <w:tc>
          <w:tcPr>
            <w:tcW w:w="281" w:type="pct"/>
            <w:vAlign w:val="center"/>
          </w:tcPr>
          <w:p w14:paraId="560EAE1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w:t>
            </w:r>
          </w:p>
        </w:tc>
      </w:tr>
      <w:tr w:rsidR="00D04ACC" w:rsidRPr="00BF02E2" w14:paraId="10F6E673" w14:textId="77777777" w:rsidTr="005C06DD">
        <w:trPr>
          <w:jc w:val="center"/>
        </w:trPr>
        <w:tc>
          <w:tcPr>
            <w:tcW w:w="1117" w:type="pct"/>
            <w:vAlign w:val="center"/>
          </w:tcPr>
          <w:p w14:paraId="171BF4A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扬子石化公司－巴斯夫有限责任公司</w:t>
            </w:r>
          </w:p>
        </w:tc>
        <w:tc>
          <w:tcPr>
            <w:tcW w:w="457" w:type="pct"/>
            <w:vAlign w:val="center"/>
          </w:tcPr>
          <w:p w14:paraId="2684863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4.18</w:t>
            </w:r>
          </w:p>
        </w:tc>
        <w:tc>
          <w:tcPr>
            <w:tcW w:w="496" w:type="pct"/>
            <w:vAlign w:val="center"/>
          </w:tcPr>
          <w:p w14:paraId="451D37D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0.20</w:t>
            </w:r>
          </w:p>
        </w:tc>
        <w:tc>
          <w:tcPr>
            <w:tcW w:w="593" w:type="pct"/>
            <w:vAlign w:val="center"/>
          </w:tcPr>
          <w:p w14:paraId="0CF3B00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w:t>
            </w:r>
          </w:p>
        </w:tc>
        <w:tc>
          <w:tcPr>
            <w:tcW w:w="535" w:type="pct"/>
            <w:vAlign w:val="center"/>
          </w:tcPr>
          <w:p w14:paraId="7BB511F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0.64</w:t>
            </w:r>
          </w:p>
        </w:tc>
        <w:tc>
          <w:tcPr>
            <w:tcW w:w="498" w:type="pct"/>
            <w:vAlign w:val="center"/>
          </w:tcPr>
          <w:p w14:paraId="6C7E787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0.66</w:t>
            </w:r>
          </w:p>
        </w:tc>
        <w:tc>
          <w:tcPr>
            <w:tcW w:w="576" w:type="pct"/>
            <w:vAlign w:val="center"/>
          </w:tcPr>
          <w:p w14:paraId="4AE010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5.68</w:t>
            </w:r>
          </w:p>
        </w:tc>
        <w:tc>
          <w:tcPr>
            <w:tcW w:w="447" w:type="pct"/>
            <w:vAlign w:val="center"/>
          </w:tcPr>
          <w:p w14:paraId="10F7ECA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6.28</w:t>
            </w:r>
          </w:p>
        </w:tc>
        <w:tc>
          <w:tcPr>
            <w:tcW w:w="281" w:type="pct"/>
            <w:vAlign w:val="center"/>
          </w:tcPr>
          <w:p w14:paraId="123EDED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w:t>
            </w:r>
          </w:p>
        </w:tc>
      </w:tr>
      <w:tr w:rsidR="00D04ACC" w:rsidRPr="00BF02E2" w14:paraId="51C802D8" w14:textId="77777777" w:rsidTr="005C06DD">
        <w:trPr>
          <w:jc w:val="center"/>
        </w:trPr>
        <w:tc>
          <w:tcPr>
            <w:tcW w:w="1117" w:type="pct"/>
            <w:vAlign w:val="center"/>
          </w:tcPr>
          <w:p w14:paraId="6AF37A2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南京化学工业有限公司</w:t>
            </w:r>
          </w:p>
        </w:tc>
        <w:tc>
          <w:tcPr>
            <w:tcW w:w="457" w:type="pct"/>
            <w:vAlign w:val="center"/>
          </w:tcPr>
          <w:p w14:paraId="19A31D9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6.884</w:t>
            </w:r>
          </w:p>
        </w:tc>
        <w:tc>
          <w:tcPr>
            <w:tcW w:w="496" w:type="pct"/>
            <w:vAlign w:val="center"/>
          </w:tcPr>
          <w:p w14:paraId="21B2EC7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593" w:type="pct"/>
            <w:vAlign w:val="center"/>
          </w:tcPr>
          <w:p w14:paraId="68267D6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10.7</w:t>
            </w:r>
          </w:p>
        </w:tc>
        <w:tc>
          <w:tcPr>
            <w:tcW w:w="535" w:type="pct"/>
            <w:vAlign w:val="center"/>
          </w:tcPr>
          <w:p w14:paraId="27A6A38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1.054</w:t>
            </w:r>
          </w:p>
        </w:tc>
        <w:tc>
          <w:tcPr>
            <w:tcW w:w="498" w:type="pct"/>
            <w:vAlign w:val="center"/>
          </w:tcPr>
          <w:p w14:paraId="3EDC3F3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10.303</w:t>
            </w:r>
          </w:p>
        </w:tc>
        <w:tc>
          <w:tcPr>
            <w:tcW w:w="576" w:type="pct"/>
            <w:vAlign w:val="center"/>
          </w:tcPr>
          <w:p w14:paraId="227224A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28.941</w:t>
            </w:r>
          </w:p>
        </w:tc>
        <w:tc>
          <w:tcPr>
            <w:tcW w:w="447" w:type="pct"/>
            <w:vAlign w:val="center"/>
          </w:tcPr>
          <w:p w14:paraId="0FF413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31.98</w:t>
            </w:r>
          </w:p>
        </w:tc>
        <w:tc>
          <w:tcPr>
            <w:tcW w:w="281" w:type="pct"/>
            <w:vAlign w:val="center"/>
          </w:tcPr>
          <w:p w14:paraId="21A854C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w:t>
            </w:r>
          </w:p>
        </w:tc>
      </w:tr>
      <w:tr w:rsidR="00D04ACC" w:rsidRPr="00BF02E2" w14:paraId="52459B7C" w14:textId="77777777" w:rsidTr="005C06DD">
        <w:trPr>
          <w:jc w:val="center"/>
        </w:trPr>
        <w:tc>
          <w:tcPr>
            <w:tcW w:w="1117" w:type="pct"/>
            <w:vAlign w:val="center"/>
          </w:tcPr>
          <w:p w14:paraId="0122020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南京帝斯曼东方化工有限公司</w:t>
            </w:r>
          </w:p>
        </w:tc>
        <w:tc>
          <w:tcPr>
            <w:tcW w:w="457" w:type="pct"/>
            <w:vAlign w:val="center"/>
          </w:tcPr>
          <w:p w14:paraId="10B5373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0.171</w:t>
            </w:r>
          </w:p>
        </w:tc>
        <w:tc>
          <w:tcPr>
            <w:tcW w:w="496" w:type="pct"/>
            <w:vAlign w:val="center"/>
          </w:tcPr>
          <w:p w14:paraId="1313FCF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593" w:type="pct"/>
            <w:vAlign w:val="center"/>
          </w:tcPr>
          <w:p w14:paraId="00DB853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0.009</w:t>
            </w:r>
          </w:p>
        </w:tc>
        <w:tc>
          <w:tcPr>
            <w:tcW w:w="535" w:type="pct"/>
            <w:vAlign w:val="center"/>
          </w:tcPr>
          <w:p w14:paraId="0092D1D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0.13</w:t>
            </w:r>
          </w:p>
        </w:tc>
        <w:tc>
          <w:tcPr>
            <w:tcW w:w="498" w:type="pct"/>
            <w:vAlign w:val="center"/>
          </w:tcPr>
          <w:p w14:paraId="1B88ACB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0.05</w:t>
            </w:r>
          </w:p>
        </w:tc>
        <w:tc>
          <w:tcPr>
            <w:tcW w:w="576" w:type="pct"/>
            <w:vAlign w:val="center"/>
          </w:tcPr>
          <w:p w14:paraId="6556A50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0.410</w:t>
            </w:r>
          </w:p>
        </w:tc>
        <w:tc>
          <w:tcPr>
            <w:tcW w:w="447" w:type="pct"/>
            <w:vAlign w:val="center"/>
          </w:tcPr>
          <w:p w14:paraId="4805910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0.45</w:t>
            </w:r>
          </w:p>
        </w:tc>
        <w:tc>
          <w:tcPr>
            <w:tcW w:w="281" w:type="pct"/>
            <w:vAlign w:val="center"/>
          </w:tcPr>
          <w:p w14:paraId="189975B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w:t>
            </w:r>
          </w:p>
        </w:tc>
      </w:tr>
      <w:tr w:rsidR="00D04ACC" w:rsidRPr="00BF02E2" w14:paraId="406F543F" w14:textId="77777777" w:rsidTr="005C06DD">
        <w:trPr>
          <w:jc w:val="center"/>
        </w:trPr>
        <w:tc>
          <w:tcPr>
            <w:tcW w:w="1117" w:type="pct"/>
            <w:vAlign w:val="center"/>
          </w:tcPr>
          <w:p w14:paraId="536AD21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南京钢铁联合有限公司</w:t>
            </w:r>
          </w:p>
        </w:tc>
        <w:tc>
          <w:tcPr>
            <w:tcW w:w="457" w:type="pct"/>
            <w:vAlign w:val="center"/>
          </w:tcPr>
          <w:p w14:paraId="440B9C3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2.10</w:t>
            </w:r>
          </w:p>
        </w:tc>
        <w:tc>
          <w:tcPr>
            <w:tcW w:w="496" w:type="pct"/>
            <w:vAlign w:val="center"/>
          </w:tcPr>
          <w:p w14:paraId="0C74E99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0.54</w:t>
            </w:r>
          </w:p>
        </w:tc>
        <w:tc>
          <w:tcPr>
            <w:tcW w:w="593" w:type="pct"/>
            <w:vAlign w:val="center"/>
          </w:tcPr>
          <w:p w14:paraId="7C31DFC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0.16</w:t>
            </w:r>
          </w:p>
        </w:tc>
        <w:tc>
          <w:tcPr>
            <w:tcW w:w="535" w:type="pct"/>
            <w:vAlign w:val="center"/>
          </w:tcPr>
          <w:p w14:paraId="2062CFA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w:t>
            </w:r>
          </w:p>
        </w:tc>
        <w:tc>
          <w:tcPr>
            <w:tcW w:w="498" w:type="pct"/>
            <w:vAlign w:val="center"/>
          </w:tcPr>
          <w:p w14:paraId="09C504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0.609</w:t>
            </w:r>
          </w:p>
        </w:tc>
        <w:tc>
          <w:tcPr>
            <w:tcW w:w="576" w:type="pct"/>
            <w:vAlign w:val="center"/>
          </w:tcPr>
          <w:p w14:paraId="665C8CF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5.409</w:t>
            </w:r>
          </w:p>
        </w:tc>
        <w:tc>
          <w:tcPr>
            <w:tcW w:w="447" w:type="pct"/>
            <w:vAlign w:val="center"/>
          </w:tcPr>
          <w:p w14:paraId="0799992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5.97</w:t>
            </w:r>
          </w:p>
        </w:tc>
        <w:tc>
          <w:tcPr>
            <w:tcW w:w="281" w:type="pct"/>
            <w:vAlign w:val="center"/>
          </w:tcPr>
          <w:p w14:paraId="2A9565C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w:t>
            </w:r>
          </w:p>
        </w:tc>
      </w:tr>
      <w:tr w:rsidR="00D04ACC" w:rsidRPr="00BF02E2" w14:paraId="29FF6A0A" w14:textId="77777777" w:rsidTr="005C06DD">
        <w:trPr>
          <w:jc w:val="center"/>
        </w:trPr>
        <w:tc>
          <w:tcPr>
            <w:tcW w:w="1117" w:type="pct"/>
            <w:vAlign w:val="center"/>
          </w:tcPr>
          <w:p w14:paraId="09FFC88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napToGrid w:val="0"/>
                <w:sz w:val="18"/>
                <w:szCs w:val="18"/>
              </w:rPr>
              <w:t>江苏南热发电有限公司</w:t>
            </w:r>
          </w:p>
        </w:tc>
        <w:tc>
          <w:tcPr>
            <w:tcW w:w="457" w:type="pct"/>
            <w:vAlign w:val="center"/>
          </w:tcPr>
          <w:p w14:paraId="34BBF1F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496" w:type="pct"/>
            <w:vAlign w:val="center"/>
          </w:tcPr>
          <w:p w14:paraId="293ED9F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593" w:type="pct"/>
            <w:vAlign w:val="center"/>
          </w:tcPr>
          <w:p w14:paraId="6B3D946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0.000</w:t>
            </w:r>
          </w:p>
        </w:tc>
        <w:tc>
          <w:tcPr>
            <w:tcW w:w="535" w:type="pct"/>
            <w:vAlign w:val="center"/>
          </w:tcPr>
          <w:p w14:paraId="347316E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498" w:type="pct"/>
            <w:vAlign w:val="center"/>
          </w:tcPr>
          <w:p w14:paraId="3E433DF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0.000</w:t>
            </w:r>
          </w:p>
        </w:tc>
        <w:tc>
          <w:tcPr>
            <w:tcW w:w="576" w:type="pct"/>
            <w:vAlign w:val="center"/>
          </w:tcPr>
          <w:p w14:paraId="34AD0B9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0.000</w:t>
            </w:r>
          </w:p>
        </w:tc>
        <w:tc>
          <w:tcPr>
            <w:tcW w:w="447" w:type="pct"/>
            <w:vAlign w:val="center"/>
          </w:tcPr>
          <w:p w14:paraId="6DA2780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281" w:type="pct"/>
            <w:vAlign w:val="center"/>
          </w:tcPr>
          <w:p w14:paraId="0CE4362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w:t>
            </w:r>
          </w:p>
        </w:tc>
      </w:tr>
      <w:tr w:rsidR="00D04ACC" w:rsidRPr="00BF02E2" w14:paraId="4A0CACC6" w14:textId="77777777" w:rsidTr="005C06DD">
        <w:trPr>
          <w:jc w:val="center"/>
        </w:trPr>
        <w:tc>
          <w:tcPr>
            <w:tcW w:w="1117" w:type="pct"/>
            <w:vAlign w:val="center"/>
          </w:tcPr>
          <w:p w14:paraId="4693C7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华能国际电力股份有限公司</w:t>
            </w:r>
          </w:p>
        </w:tc>
        <w:tc>
          <w:tcPr>
            <w:tcW w:w="457" w:type="pct"/>
            <w:vAlign w:val="center"/>
          </w:tcPr>
          <w:p w14:paraId="2E5DC4E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0.01</w:t>
            </w:r>
          </w:p>
        </w:tc>
        <w:tc>
          <w:tcPr>
            <w:tcW w:w="496" w:type="pct"/>
            <w:vAlign w:val="center"/>
          </w:tcPr>
          <w:p w14:paraId="5E5796D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593" w:type="pct"/>
            <w:vAlign w:val="center"/>
          </w:tcPr>
          <w:p w14:paraId="6143073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0.000</w:t>
            </w:r>
          </w:p>
        </w:tc>
        <w:tc>
          <w:tcPr>
            <w:tcW w:w="535" w:type="pct"/>
            <w:vAlign w:val="center"/>
          </w:tcPr>
          <w:p w14:paraId="63793AB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w:t>
            </w:r>
          </w:p>
        </w:tc>
        <w:tc>
          <w:tcPr>
            <w:tcW w:w="498" w:type="pct"/>
            <w:vAlign w:val="center"/>
          </w:tcPr>
          <w:p w14:paraId="3CCDBDD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0.000</w:t>
            </w:r>
          </w:p>
        </w:tc>
        <w:tc>
          <w:tcPr>
            <w:tcW w:w="576" w:type="pct"/>
            <w:vAlign w:val="center"/>
          </w:tcPr>
          <w:p w14:paraId="3BF7DE2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0.015</w:t>
            </w:r>
          </w:p>
        </w:tc>
        <w:tc>
          <w:tcPr>
            <w:tcW w:w="447" w:type="pct"/>
            <w:vAlign w:val="center"/>
          </w:tcPr>
          <w:p w14:paraId="2F1184B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0.02</w:t>
            </w:r>
          </w:p>
        </w:tc>
        <w:tc>
          <w:tcPr>
            <w:tcW w:w="281" w:type="pct"/>
            <w:vAlign w:val="center"/>
          </w:tcPr>
          <w:p w14:paraId="4E1D031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w:t>
            </w:r>
          </w:p>
        </w:tc>
      </w:tr>
      <w:tr w:rsidR="00D04ACC" w:rsidRPr="00BF02E2" w14:paraId="5D14B04E" w14:textId="77777777" w:rsidTr="005C06DD">
        <w:trPr>
          <w:jc w:val="center"/>
        </w:trPr>
        <w:tc>
          <w:tcPr>
            <w:tcW w:w="1117" w:type="pct"/>
            <w:vAlign w:val="center"/>
          </w:tcPr>
          <w:p w14:paraId="634D07D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lastRenderedPageBreak/>
              <w:t>化工园区污水处理厂</w:t>
            </w:r>
          </w:p>
        </w:tc>
        <w:tc>
          <w:tcPr>
            <w:tcW w:w="457" w:type="pct"/>
            <w:vAlign w:val="center"/>
          </w:tcPr>
          <w:p w14:paraId="1D3289C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8.50</w:t>
            </w:r>
          </w:p>
        </w:tc>
        <w:tc>
          <w:tcPr>
            <w:tcW w:w="496" w:type="pct"/>
            <w:vAlign w:val="center"/>
          </w:tcPr>
          <w:p w14:paraId="36DBE2B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0.86</w:t>
            </w:r>
          </w:p>
        </w:tc>
        <w:tc>
          <w:tcPr>
            <w:tcW w:w="593" w:type="pct"/>
            <w:vAlign w:val="center"/>
          </w:tcPr>
          <w:p w14:paraId="2C948CE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0.000</w:t>
            </w:r>
          </w:p>
        </w:tc>
        <w:tc>
          <w:tcPr>
            <w:tcW w:w="535" w:type="pct"/>
            <w:vAlign w:val="center"/>
          </w:tcPr>
          <w:p w14:paraId="59ED286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2.20</w:t>
            </w:r>
          </w:p>
        </w:tc>
        <w:tc>
          <w:tcPr>
            <w:tcW w:w="498" w:type="pct"/>
            <w:vAlign w:val="center"/>
          </w:tcPr>
          <w:p w14:paraId="7A346FC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1.533</w:t>
            </w:r>
          </w:p>
        </w:tc>
        <w:tc>
          <w:tcPr>
            <w:tcW w:w="576" w:type="pct"/>
            <w:vAlign w:val="center"/>
          </w:tcPr>
          <w:p w14:paraId="48B210F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13.093</w:t>
            </w:r>
          </w:p>
        </w:tc>
        <w:tc>
          <w:tcPr>
            <w:tcW w:w="447" w:type="pct"/>
            <w:vAlign w:val="center"/>
          </w:tcPr>
          <w:p w14:paraId="7242D4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14.47</w:t>
            </w:r>
          </w:p>
        </w:tc>
        <w:tc>
          <w:tcPr>
            <w:tcW w:w="281" w:type="pct"/>
            <w:vAlign w:val="center"/>
          </w:tcPr>
          <w:p w14:paraId="08DE8EB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w:t>
            </w:r>
          </w:p>
        </w:tc>
      </w:tr>
      <w:tr w:rsidR="00D04ACC" w:rsidRPr="00BF02E2" w14:paraId="65600ECD" w14:textId="77777777" w:rsidTr="005C06DD">
        <w:trPr>
          <w:jc w:val="center"/>
        </w:trPr>
        <w:tc>
          <w:tcPr>
            <w:tcW w:w="1117" w:type="pct"/>
            <w:vAlign w:val="center"/>
          </w:tcPr>
          <w:p w14:paraId="7DBC8D4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Pi</w:t>
            </w:r>
            <w:r w:rsidRPr="00BF02E2">
              <w:rPr>
                <w:rFonts w:ascii="Times New Roman" w:eastAsia="宋体" w:hAnsi="Times New Roman" w:cs="Times New Roman"/>
                <w:bCs/>
                <w:sz w:val="18"/>
                <w:szCs w:val="18"/>
              </w:rPr>
              <w:t>总</w:t>
            </w:r>
          </w:p>
        </w:tc>
        <w:tc>
          <w:tcPr>
            <w:tcW w:w="457" w:type="pct"/>
            <w:vAlign w:val="center"/>
          </w:tcPr>
          <w:p w14:paraId="4584E10B"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45.725</w:t>
            </w:r>
            <w:r w:rsidRPr="00BF02E2">
              <w:rPr>
                <w:rFonts w:ascii="Times New Roman" w:eastAsia="宋体" w:hAnsi="Times New Roman" w:cs="Times New Roman"/>
                <w:bCs/>
                <w:sz w:val="18"/>
                <w:szCs w:val="18"/>
              </w:rPr>
              <w:fldChar w:fldCharType="end"/>
            </w:r>
          </w:p>
        </w:tc>
        <w:tc>
          <w:tcPr>
            <w:tcW w:w="496" w:type="pct"/>
            <w:vAlign w:val="center"/>
          </w:tcPr>
          <w:p w14:paraId="15BA2D67"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3.6</w:t>
            </w:r>
            <w:r w:rsidRPr="00BF02E2">
              <w:rPr>
                <w:rFonts w:ascii="Times New Roman" w:eastAsia="宋体" w:hAnsi="Times New Roman" w:cs="Times New Roman"/>
                <w:bCs/>
                <w:sz w:val="18"/>
                <w:szCs w:val="18"/>
              </w:rPr>
              <w:fldChar w:fldCharType="end"/>
            </w:r>
          </w:p>
        </w:tc>
        <w:tc>
          <w:tcPr>
            <w:tcW w:w="593" w:type="pct"/>
            <w:vAlign w:val="center"/>
          </w:tcPr>
          <w:p w14:paraId="226C8A0F"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11.229</w:t>
            </w:r>
            <w:r w:rsidRPr="00BF02E2">
              <w:rPr>
                <w:rFonts w:ascii="Times New Roman" w:eastAsia="宋体" w:hAnsi="Times New Roman" w:cs="Times New Roman"/>
                <w:bCs/>
                <w:sz w:val="18"/>
                <w:szCs w:val="18"/>
              </w:rPr>
              <w:fldChar w:fldCharType="end"/>
            </w:r>
          </w:p>
        </w:tc>
        <w:tc>
          <w:tcPr>
            <w:tcW w:w="535" w:type="pct"/>
            <w:vAlign w:val="center"/>
          </w:tcPr>
          <w:p w14:paraId="38F9196C"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11.604</w:t>
            </w:r>
            <w:r w:rsidRPr="00BF02E2">
              <w:rPr>
                <w:rFonts w:ascii="Times New Roman" w:eastAsia="宋体" w:hAnsi="Times New Roman" w:cs="Times New Roman"/>
                <w:bCs/>
                <w:sz w:val="18"/>
                <w:szCs w:val="18"/>
              </w:rPr>
              <w:fldChar w:fldCharType="end"/>
            </w:r>
          </w:p>
        </w:tc>
        <w:tc>
          <w:tcPr>
            <w:tcW w:w="498" w:type="pct"/>
            <w:vAlign w:val="center"/>
          </w:tcPr>
          <w:p w14:paraId="47511203"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18.288</w:t>
            </w:r>
            <w:r w:rsidRPr="00BF02E2">
              <w:rPr>
                <w:rFonts w:ascii="Times New Roman" w:eastAsia="宋体" w:hAnsi="Times New Roman" w:cs="Times New Roman"/>
                <w:bCs/>
                <w:sz w:val="18"/>
                <w:szCs w:val="18"/>
              </w:rPr>
              <w:fldChar w:fldCharType="end"/>
            </w:r>
          </w:p>
        </w:tc>
        <w:tc>
          <w:tcPr>
            <w:tcW w:w="576" w:type="pct"/>
            <w:vAlign w:val="center"/>
          </w:tcPr>
          <w:p w14:paraId="0C2CC566"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90.501</w:t>
            </w:r>
            <w:r w:rsidRPr="00BF02E2">
              <w:rPr>
                <w:rFonts w:ascii="Times New Roman" w:eastAsia="宋体" w:hAnsi="Times New Roman" w:cs="Times New Roman"/>
                <w:bCs/>
                <w:sz w:val="18"/>
                <w:szCs w:val="18"/>
              </w:rPr>
              <w:fldChar w:fldCharType="end"/>
            </w:r>
          </w:p>
        </w:tc>
        <w:tc>
          <w:tcPr>
            <w:tcW w:w="447" w:type="pct"/>
            <w:vAlign w:val="center"/>
          </w:tcPr>
          <w:p w14:paraId="2C9D9866"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100</w:t>
            </w:r>
            <w:r w:rsidRPr="00BF02E2">
              <w:rPr>
                <w:rFonts w:ascii="Times New Roman" w:eastAsia="宋体" w:hAnsi="Times New Roman" w:cs="Times New Roman"/>
                <w:bCs/>
                <w:sz w:val="18"/>
                <w:szCs w:val="18"/>
              </w:rPr>
              <w:fldChar w:fldCharType="end"/>
            </w:r>
          </w:p>
        </w:tc>
        <w:tc>
          <w:tcPr>
            <w:tcW w:w="281" w:type="pct"/>
            <w:vAlign w:val="center"/>
          </w:tcPr>
          <w:p w14:paraId="34EC3954"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r>
      <w:tr w:rsidR="00D04ACC" w:rsidRPr="00BF02E2" w14:paraId="58305750" w14:textId="77777777" w:rsidTr="005C06DD">
        <w:trPr>
          <w:jc w:val="center"/>
        </w:trPr>
        <w:tc>
          <w:tcPr>
            <w:tcW w:w="1117" w:type="pct"/>
            <w:vAlign w:val="center"/>
          </w:tcPr>
          <w:p w14:paraId="3124ACA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Ki</w:t>
            </w:r>
            <w:r w:rsidRPr="00BF02E2">
              <w:rPr>
                <w:rFonts w:ascii="Times New Roman" w:eastAsia="宋体" w:hAnsi="Times New Roman" w:cs="Times New Roman"/>
                <w:bCs/>
                <w:sz w:val="18"/>
                <w:szCs w:val="18"/>
              </w:rPr>
              <w:t>总</w:t>
            </w:r>
          </w:p>
        </w:tc>
        <w:tc>
          <w:tcPr>
            <w:tcW w:w="457" w:type="pct"/>
            <w:vAlign w:val="center"/>
          </w:tcPr>
          <w:p w14:paraId="67008F3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50.52</w:t>
            </w:r>
          </w:p>
        </w:tc>
        <w:tc>
          <w:tcPr>
            <w:tcW w:w="496" w:type="pct"/>
            <w:vAlign w:val="center"/>
          </w:tcPr>
          <w:p w14:paraId="1B83C15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3.98</w:t>
            </w:r>
          </w:p>
        </w:tc>
        <w:tc>
          <w:tcPr>
            <w:tcW w:w="593" w:type="pct"/>
            <w:vAlign w:val="center"/>
          </w:tcPr>
          <w:p w14:paraId="289D30E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12.41</w:t>
            </w:r>
          </w:p>
        </w:tc>
        <w:tc>
          <w:tcPr>
            <w:tcW w:w="535" w:type="pct"/>
            <w:vAlign w:val="center"/>
          </w:tcPr>
          <w:p w14:paraId="316AB36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12.82</w:t>
            </w:r>
          </w:p>
        </w:tc>
        <w:tc>
          <w:tcPr>
            <w:tcW w:w="498" w:type="pct"/>
            <w:vAlign w:val="center"/>
          </w:tcPr>
          <w:p w14:paraId="6571AFA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20.21</w:t>
            </w:r>
          </w:p>
        </w:tc>
        <w:tc>
          <w:tcPr>
            <w:tcW w:w="576" w:type="pct"/>
            <w:vAlign w:val="center"/>
          </w:tcPr>
          <w:p w14:paraId="556C0104"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447" w:type="pct"/>
            <w:vAlign w:val="center"/>
          </w:tcPr>
          <w:p w14:paraId="2B6FD983"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281" w:type="pct"/>
            <w:vAlign w:val="center"/>
          </w:tcPr>
          <w:p w14:paraId="7CF82F02"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r>
      <w:tr w:rsidR="00D04ACC" w:rsidRPr="00BF02E2" w14:paraId="69DD51E6" w14:textId="77777777" w:rsidTr="005C06DD">
        <w:trPr>
          <w:jc w:val="center"/>
        </w:trPr>
        <w:tc>
          <w:tcPr>
            <w:tcW w:w="1117" w:type="pct"/>
            <w:vAlign w:val="center"/>
          </w:tcPr>
          <w:p w14:paraId="51926E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排序</w:t>
            </w:r>
          </w:p>
        </w:tc>
        <w:tc>
          <w:tcPr>
            <w:tcW w:w="457" w:type="pct"/>
            <w:vAlign w:val="center"/>
          </w:tcPr>
          <w:p w14:paraId="7993035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w:t>
            </w:r>
          </w:p>
        </w:tc>
        <w:tc>
          <w:tcPr>
            <w:tcW w:w="496" w:type="pct"/>
            <w:vAlign w:val="center"/>
          </w:tcPr>
          <w:p w14:paraId="17F303E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w:t>
            </w:r>
          </w:p>
        </w:tc>
        <w:tc>
          <w:tcPr>
            <w:tcW w:w="593" w:type="pct"/>
            <w:vAlign w:val="center"/>
          </w:tcPr>
          <w:p w14:paraId="60EAA2A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w:t>
            </w:r>
          </w:p>
        </w:tc>
        <w:tc>
          <w:tcPr>
            <w:tcW w:w="535" w:type="pct"/>
            <w:vAlign w:val="center"/>
          </w:tcPr>
          <w:p w14:paraId="246E5DF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w:t>
            </w:r>
          </w:p>
        </w:tc>
        <w:tc>
          <w:tcPr>
            <w:tcW w:w="498" w:type="pct"/>
            <w:vAlign w:val="center"/>
          </w:tcPr>
          <w:p w14:paraId="3917DE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w:t>
            </w:r>
          </w:p>
        </w:tc>
        <w:tc>
          <w:tcPr>
            <w:tcW w:w="576" w:type="pct"/>
            <w:vAlign w:val="center"/>
          </w:tcPr>
          <w:p w14:paraId="63C41FF9"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447" w:type="pct"/>
            <w:vAlign w:val="center"/>
          </w:tcPr>
          <w:p w14:paraId="760B85B8"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281" w:type="pct"/>
            <w:vAlign w:val="center"/>
          </w:tcPr>
          <w:p w14:paraId="3315E41F"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r>
    </w:tbl>
    <w:p w14:paraId="6A9BE02F"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78F46009" w14:textId="26E5F293" w:rsidR="00D04ACC" w:rsidRPr="00BF02E2" w:rsidRDefault="00D04ACC" w:rsidP="00D04ACC">
      <w:pPr>
        <w:adjustRightInd w:val="0"/>
        <w:snapToGrid w:val="0"/>
        <w:spacing w:line="360" w:lineRule="auto"/>
        <w:ind w:firstLineChars="200" w:firstLine="480"/>
        <w:rPr>
          <w:rFonts w:ascii="Times New Roman" w:eastAsia="宋体" w:hAnsi="Times New Roman" w:cs="Times New Roman"/>
          <w:b/>
          <w:sz w:val="24"/>
          <w:szCs w:val="24"/>
        </w:rPr>
      </w:pPr>
      <w:r w:rsidRPr="00BF02E2">
        <w:rPr>
          <w:rFonts w:ascii="Times New Roman" w:eastAsia="宋体" w:hAnsi="Times New Roman" w:cs="Times New Roman"/>
          <w:sz w:val="24"/>
          <w:szCs w:val="24"/>
        </w:rPr>
        <w:t>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-7</w:t>
      </w:r>
      <w:r w:rsidRPr="00BF02E2">
        <w:rPr>
          <w:rFonts w:ascii="Times New Roman" w:eastAsia="宋体" w:hAnsi="Times New Roman" w:cs="Times New Roman"/>
          <w:sz w:val="24"/>
          <w:szCs w:val="24"/>
        </w:rPr>
        <w:t>表明：评价区域主要废水污染物依次为</w:t>
      </w:r>
      <w:r w:rsidRPr="00BF02E2">
        <w:rPr>
          <w:rFonts w:ascii="Times New Roman" w:eastAsia="宋体" w:hAnsi="Times New Roman" w:cs="Times New Roman"/>
          <w:sz w:val="24"/>
          <w:szCs w:val="24"/>
        </w:rPr>
        <w:t>COD</w:t>
      </w:r>
      <w:r w:rsidRPr="00BF02E2">
        <w:rPr>
          <w:rFonts w:ascii="Times New Roman" w:eastAsia="宋体" w:hAnsi="Times New Roman" w:cs="Times New Roman"/>
          <w:sz w:val="24"/>
          <w:szCs w:val="24"/>
        </w:rPr>
        <w:t>、氨氮、石油类等，主要排污企业依次为扬子石化公司、南京化学工业有限公司、化工园区污水处理厂、扬子石化公司－巴斯夫有限责任公司、南京钢铁联合有限公司、南京帝斯曼东方化工有限公司、华能国际电力股份有限公司及</w:t>
      </w:r>
      <w:r w:rsidRPr="00BF02E2">
        <w:rPr>
          <w:rFonts w:ascii="Times New Roman" w:eastAsia="宋体" w:hAnsi="Times New Roman" w:cs="Times New Roman"/>
          <w:snapToGrid w:val="0"/>
          <w:sz w:val="24"/>
          <w:szCs w:val="24"/>
        </w:rPr>
        <w:t>江苏南热发电有限公司</w:t>
      </w:r>
      <w:r w:rsidRPr="00BF02E2">
        <w:rPr>
          <w:rFonts w:ascii="Times New Roman" w:eastAsia="宋体" w:hAnsi="Times New Roman" w:cs="Times New Roman"/>
          <w:sz w:val="24"/>
          <w:szCs w:val="24"/>
        </w:rPr>
        <w:t>。</w:t>
      </w:r>
    </w:p>
    <w:p w14:paraId="521527DD" w14:textId="7408A461" w:rsidR="00D04ACC" w:rsidRPr="00BF02E2" w:rsidRDefault="006B2955" w:rsidP="00D04ACC">
      <w:pPr>
        <w:adjustRightInd w:val="0"/>
        <w:snapToGrid w:val="0"/>
        <w:spacing w:line="360" w:lineRule="auto"/>
        <w:outlineLvl w:val="2"/>
        <w:rPr>
          <w:rFonts w:ascii="Times New Roman" w:eastAsia="宋体" w:hAnsi="Times New Roman" w:cs="Times New Roman"/>
          <w:b/>
          <w:sz w:val="28"/>
          <w:szCs w:val="24"/>
        </w:rPr>
      </w:pPr>
      <w:r>
        <w:rPr>
          <w:rFonts w:ascii="Times New Roman" w:eastAsia="宋体" w:hAnsi="Times New Roman" w:cs="Times New Roman"/>
          <w:b/>
          <w:sz w:val="28"/>
          <w:szCs w:val="24"/>
        </w:rPr>
        <w:t>5.3</w:t>
      </w:r>
      <w:r w:rsidR="00D04ACC" w:rsidRPr="00BF02E2">
        <w:rPr>
          <w:rFonts w:ascii="Times New Roman" w:eastAsia="宋体" w:hAnsi="Times New Roman" w:cs="Times New Roman"/>
          <w:b/>
          <w:sz w:val="28"/>
          <w:szCs w:val="24"/>
        </w:rPr>
        <w:t>.3</w:t>
      </w:r>
      <w:r w:rsidR="00D04ACC" w:rsidRPr="00BF02E2">
        <w:rPr>
          <w:rFonts w:ascii="Times New Roman" w:eastAsia="宋体" w:hAnsi="Times New Roman" w:cs="Times New Roman"/>
          <w:b/>
          <w:sz w:val="28"/>
          <w:szCs w:val="24"/>
        </w:rPr>
        <w:t>区域固废排放情况调查</w:t>
      </w:r>
    </w:p>
    <w:p w14:paraId="10A72706" w14:textId="29AA671B"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评价区域内固体废物产生量较大的企业有扬子石化公司、扬巴公司、南化公司、帝斯曼东方化工公司、南钢集团公司、南热公司、华能电力等。该区域固废排放情况见表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w:t>
      </w:r>
    </w:p>
    <w:p w14:paraId="7790CD92" w14:textId="19544DAB"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r w:rsidRPr="00BF02E2">
        <w:rPr>
          <w:rFonts w:ascii="Times New Roman" w:eastAsia="宋体" w:hAnsi="Times New Roman" w:cs="Times New Roman"/>
          <w:sz w:val="24"/>
          <w:szCs w:val="24"/>
        </w:rPr>
        <w:t>从表</w:t>
      </w:r>
      <w:r w:rsidR="006B2955">
        <w:rPr>
          <w:rFonts w:ascii="Times New Roman" w:eastAsia="宋体" w:hAnsi="Times New Roman" w:cs="Times New Roman"/>
          <w:sz w:val="24"/>
          <w:szCs w:val="24"/>
        </w:rPr>
        <w:t>5.3</w:t>
      </w:r>
      <w:r w:rsidRPr="00BF02E2">
        <w:rPr>
          <w:rFonts w:ascii="Times New Roman" w:eastAsia="宋体" w:hAnsi="Times New Roman" w:cs="Times New Roman"/>
          <w:sz w:val="24"/>
          <w:szCs w:val="24"/>
        </w:rPr>
        <w:t>-8</w:t>
      </w:r>
      <w:r w:rsidRPr="00BF02E2">
        <w:rPr>
          <w:rFonts w:ascii="Times New Roman" w:eastAsia="宋体" w:hAnsi="Times New Roman" w:cs="Times New Roman"/>
          <w:sz w:val="24"/>
          <w:szCs w:val="24"/>
        </w:rPr>
        <w:t>可以看出，</w:t>
      </w:r>
      <w:r w:rsidRPr="00BF02E2">
        <w:rPr>
          <w:rFonts w:ascii="Times New Roman" w:eastAsia="宋体" w:hAnsi="Times New Roman" w:cs="Times New Roman"/>
          <w:sz w:val="24"/>
          <w:szCs w:val="24"/>
        </w:rPr>
        <w:t>2015</w:t>
      </w:r>
      <w:r w:rsidRPr="00BF02E2">
        <w:rPr>
          <w:rFonts w:ascii="Times New Roman" w:eastAsia="宋体" w:hAnsi="Times New Roman" w:cs="Times New Roman"/>
          <w:sz w:val="24"/>
          <w:szCs w:val="24"/>
        </w:rPr>
        <w:t>年该区域主要企业工业固体废物的产生量约为</w:t>
      </w:r>
      <w:r w:rsidR="00974E44" w:rsidRPr="00BF02E2">
        <w:rPr>
          <w:rFonts w:ascii="Times New Roman" w:eastAsia="宋体" w:hAnsi="Times New Roman" w:cs="Times New Roman"/>
          <w:sz w:val="24"/>
          <w:szCs w:val="24"/>
        </w:rPr>
        <w:fldChar w:fldCharType="begin"/>
      </w:r>
      <w:r w:rsidRPr="00BF02E2">
        <w:rPr>
          <w:rFonts w:ascii="Times New Roman" w:eastAsia="宋体" w:hAnsi="Times New Roman" w:cs="Times New Roman"/>
          <w:sz w:val="24"/>
          <w:szCs w:val="24"/>
        </w:rPr>
        <w:instrText xml:space="preserve"> =SUM(ABOVE) </w:instrText>
      </w:r>
      <w:r w:rsidR="00974E44" w:rsidRPr="00BF02E2">
        <w:rPr>
          <w:rFonts w:ascii="Times New Roman" w:eastAsia="宋体" w:hAnsi="Times New Roman" w:cs="Times New Roman"/>
          <w:sz w:val="24"/>
          <w:szCs w:val="24"/>
        </w:rPr>
        <w:fldChar w:fldCharType="separate"/>
      </w:r>
      <w:r w:rsidRPr="00BF02E2">
        <w:rPr>
          <w:rFonts w:ascii="Times New Roman" w:eastAsia="宋体" w:hAnsi="Times New Roman" w:cs="Times New Roman"/>
          <w:sz w:val="24"/>
          <w:szCs w:val="24"/>
        </w:rPr>
        <w:t>6622946.73</w:t>
      </w:r>
      <w:r w:rsidR="00974E44" w:rsidRPr="00BF02E2">
        <w:rPr>
          <w:rFonts w:ascii="Times New Roman" w:eastAsia="宋体" w:hAnsi="Times New Roman" w:cs="Times New Roman"/>
          <w:sz w:val="24"/>
          <w:szCs w:val="24"/>
        </w:rPr>
        <w:fldChar w:fldCharType="end"/>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年，其中危险废物产生量</w:t>
      </w:r>
      <w:r w:rsidRPr="00BF02E2">
        <w:rPr>
          <w:rFonts w:ascii="Times New Roman" w:eastAsia="宋体" w:hAnsi="Times New Roman" w:cs="Times New Roman"/>
          <w:sz w:val="24"/>
          <w:szCs w:val="24"/>
        </w:rPr>
        <w:t>181462.73</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年，占总量的</w:t>
      </w:r>
      <w:r w:rsidRPr="00BF02E2">
        <w:rPr>
          <w:rFonts w:ascii="Times New Roman" w:eastAsia="宋体" w:hAnsi="Times New Roman" w:cs="Times New Roman"/>
          <w:sz w:val="24"/>
          <w:szCs w:val="24"/>
        </w:rPr>
        <w:t>2.7</w:t>
      </w:r>
      <w:r w:rsidRPr="00BF02E2">
        <w:rPr>
          <w:rFonts w:ascii="Times New Roman" w:eastAsia="宋体" w:hAnsi="Times New Roman" w:cs="Times New Roman"/>
          <w:sz w:val="24"/>
          <w:szCs w:val="24"/>
        </w:rPr>
        <w:t>％。工业固体废物中综合利用量为</w:t>
      </w:r>
      <w:r w:rsidRPr="00BF02E2">
        <w:rPr>
          <w:rFonts w:ascii="Times New Roman" w:eastAsia="宋体" w:hAnsi="Times New Roman" w:cs="Times New Roman"/>
          <w:sz w:val="24"/>
          <w:szCs w:val="24"/>
        </w:rPr>
        <w:t>6483515</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年，占总产生量的</w:t>
      </w:r>
      <w:r w:rsidRPr="00BF02E2">
        <w:rPr>
          <w:rFonts w:ascii="Times New Roman" w:eastAsia="宋体" w:hAnsi="Times New Roman" w:cs="Times New Roman"/>
          <w:sz w:val="24"/>
          <w:szCs w:val="24"/>
        </w:rPr>
        <w:t>97.9%</w:t>
      </w:r>
      <w:r w:rsidRPr="00BF02E2">
        <w:rPr>
          <w:rFonts w:ascii="Times New Roman" w:eastAsia="宋体" w:hAnsi="Times New Roman" w:cs="Times New Roman"/>
          <w:sz w:val="24"/>
          <w:szCs w:val="24"/>
        </w:rPr>
        <w:t>；处置量为</w:t>
      </w:r>
      <w:r w:rsidRPr="00BF02E2">
        <w:rPr>
          <w:rFonts w:ascii="Times New Roman" w:eastAsia="宋体" w:hAnsi="Times New Roman" w:cs="Times New Roman"/>
          <w:sz w:val="24"/>
          <w:szCs w:val="24"/>
        </w:rPr>
        <w:t>112405.73</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年，占总产生量的</w:t>
      </w:r>
      <w:r w:rsidRPr="00BF02E2">
        <w:rPr>
          <w:rFonts w:ascii="Times New Roman" w:eastAsia="宋体" w:hAnsi="Times New Roman" w:cs="Times New Roman"/>
          <w:sz w:val="24"/>
          <w:szCs w:val="24"/>
        </w:rPr>
        <w:t>1.7%</w:t>
      </w:r>
      <w:r w:rsidRPr="00BF02E2">
        <w:rPr>
          <w:rFonts w:ascii="Times New Roman" w:eastAsia="宋体" w:hAnsi="Times New Roman" w:cs="Times New Roman"/>
          <w:sz w:val="24"/>
          <w:szCs w:val="24"/>
        </w:rPr>
        <w:t>；贮存量为</w:t>
      </w:r>
      <w:r w:rsidRPr="00BF02E2">
        <w:rPr>
          <w:rFonts w:ascii="Times New Roman" w:eastAsia="宋体" w:hAnsi="Times New Roman" w:cs="Times New Roman"/>
          <w:sz w:val="24"/>
          <w:szCs w:val="24"/>
        </w:rPr>
        <w:t>26981</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年，占总产生量的</w:t>
      </w:r>
      <w:r w:rsidRPr="00BF02E2">
        <w:rPr>
          <w:rFonts w:ascii="Times New Roman" w:eastAsia="宋体" w:hAnsi="Times New Roman" w:cs="Times New Roman"/>
          <w:sz w:val="24"/>
          <w:szCs w:val="24"/>
        </w:rPr>
        <w:t>0.4%</w:t>
      </w:r>
      <w:r w:rsidRPr="00BF02E2">
        <w:rPr>
          <w:rFonts w:ascii="Times New Roman" w:eastAsia="宋体" w:hAnsi="Times New Roman" w:cs="Times New Roman"/>
          <w:sz w:val="24"/>
          <w:szCs w:val="24"/>
        </w:rPr>
        <w:t>。固体废物产生量最多的企业是南钢集团公司（</w:t>
      </w:r>
      <w:r w:rsidRPr="00BF02E2">
        <w:rPr>
          <w:rFonts w:ascii="Times New Roman" w:eastAsia="宋体" w:hAnsi="Times New Roman" w:cs="Times New Roman"/>
          <w:sz w:val="24"/>
          <w:szCs w:val="24"/>
        </w:rPr>
        <w:t>3871005</w:t>
      </w:r>
      <w:r w:rsidRPr="00BF02E2">
        <w:rPr>
          <w:rFonts w:ascii="Times New Roman" w:eastAsia="宋体" w:hAnsi="Times New Roman" w:cs="Times New Roman"/>
          <w:sz w:val="24"/>
          <w:szCs w:val="24"/>
        </w:rPr>
        <w:t>吨</w:t>
      </w:r>
      <w:r w:rsidRPr="00BF02E2">
        <w:rPr>
          <w:rFonts w:ascii="Times New Roman" w:eastAsia="宋体" w:hAnsi="Times New Roman" w:cs="Times New Roman"/>
          <w:sz w:val="24"/>
          <w:szCs w:val="24"/>
        </w:rPr>
        <w:t>/</w:t>
      </w:r>
      <w:r w:rsidRPr="00BF02E2">
        <w:rPr>
          <w:rFonts w:ascii="Times New Roman" w:eastAsia="宋体" w:hAnsi="Times New Roman" w:cs="Times New Roman"/>
          <w:sz w:val="24"/>
          <w:szCs w:val="24"/>
        </w:rPr>
        <w:t>年），占该地区固废产生量的</w:t>
      </w:r>
      <w:r w:rsidRPr="00BF02E2">
        <w:rPr>
          <w:rFonts w:ascii="Times New Roman" w:eastAsia="宋体" w:hAnsi="Times New Roman" w:cs="Times New Roman"/>
          <w:sz w:val="24"/>
          <w:szCs w:val="24"/>
        </w:rPr>
        <w:t>58%</w:t>
      </w:r>
      <w:r w:rsidRPr="00BF02E2">
        <w:rPr>
          <w:rFonts w:ascii="Times New Roman" w:eastAsia="宋体" w:hAnsi="Times New Roman" w:cs="Times New Roman"/>
          <w:sz w:val="24"/>
          <w:szCs w:val="24"/>
        </w:rPr>
        <w:t>。</w:t>
      </w:r>
    </w:p>
    <w:p w14:paraId="092B4351" w14:textId="21ECCA59" w:rsidR="00D04ACC" w:rsidRPr="00BF02E2" w:rsidRDefault="00D04ACC" w:rsidP="00D04ACC">
      <w:pPr>
        <w:adjustRightInd w:val="0"/>
        <w:snapToGrid w:val="0"/>
        <w:spacing w:line="360" w:lineRule="auto"/>
        <w:jc w:val="center"/>
        <w:rPr>
          <w:rFonts w:ascii="Times New Roman" w:eastAsia="宋体" w:hAnsi="Times New Roman" w:cs="Times New Roman"/>
          <w:b/>
          <w:bCs/>
          <w:sz w:val="24"/>
          <w:szCs w:val="24"/>
        </w:rPr>
      </w:pPr>
      <w:r w:rsidRPr="00BF02E2">
        <w:rPr>
          <w:rFonts w:ascii="Times New Roman" w:eastAsia="宋体" w:hAnsi="Times New Roman" w:cs="Times New Roman"/>
          <w:b/>
          <w:bCs/>
          <w:sz w:val="24"/>
          <w:szCs w:val="24"/>
        </w:rPr>
        <w:t>表</w:t>
      </w:r>
      <w:r w:rsidR="006B2955">
        <w:rPr>
          <w:rFonts w:ascii="Times New Roman" w:eastAsia="宋体" w:hAnsi="Times New Roman" w:cs="Times New Roman"/>
          <w:b/>
          <w:bCs/>
          <w:sz w:val="24"/>
          <w:szCs w:val="24"/>
        </w:rPr>
        <w:t>5.3</w:t>
      </w:r>
      <w:r w:rsidRPr="00BF02E2">
        <w:rPr>
          <w:rFonts w:ascii="Times New Roman" w:eastAsia="宋体" w:hAnsi="Times New Roman" w:cs="Times New Roman"/>
          <w:b/>
          <w:bCs/>
          <w:sz w:val="24"/>
          <w:szCs w:val="24"/>
        </w:rPr>
        <w:t xml:space="preserve">-8  </w:t>
      </w:r>
      <w:r w:rsidRPr="00BF02E2">
        <w:rPr>
          <w:rFonts w:ascii="Times New Roman" w:eastAsia="宋体" w:hAnsi="Times New Roman" w:cs="Times New Roman"/>
          <w:b/>
          <w:bCs/>
          <w:sz w:val="24"/>
          <w:szCs w:val="24"/>
        </w:rPr>
        <w:t>主要企业固体废物的种类及产生量（吨</w:t>
      </w:r>
      <w:r w:rsidRPr="00BF02E2">
        <w:rPr>
          <w:rFonts w:ascii="Times New Roman" w:eastAsia="宋体" w:hAnsi="Times New Roman" w:cs="Times New Roman"/>
          <w:b/>
          <w:bCs/>
          <w:sz w:val="24"/>
          <w:szCs w:val="24"/>
        </w:rPr>
        <w:t>/</w:t>
      </w:r>
      <w:r w:rsidRPr="00BF02E2">
        <w:rPr>
          <w:rFonts w:ascii="Times New Roman" w:eastAsia="宋体" w:hAnsi="Times New Roman" w:cs="Times New Roman"/>
          <w:b/>
          <w:bCs/>
          <w:sz w:val="24"/>
          <w:szCs w:val="24"/>
        </w:rPr>
        <w:t>年）</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3"/>
        <w:gridCol w:w="2142"/>
        <w:gridCol w:w="1404"/>
        <w:gridCol w:w="1406"/>
        <w:gridCol w:w="1406"/>
        <w:gridCol w:w="1406"/>
      </w:tblGrid>
      <w:tr w:rsidR="00D04ACC" w:rsidRPr="00BF02E2" w14:paraId="6E453E3B" w14:textId="77777777" w:rsidTr="005C06DD">
        <w:trPr>
          <w:jc w:val="center"/>
        </w:trPr>
        <w:tc>
          <w:tcPr>
            <w:tcW w:w="1018" w:type="pct"/>
            <w:tcMar>
              <w:top w:w="15" w:type="dxa"/>
              <w:left w:w="15" w:type="dxa"/>
              <w:bottom w:w="0" w:type="dxa"/>
              <w:right w:w="15" w:type="dxa"/>
            </w:tcMar>
            <w:vAlign w:val="center"/>
          </w:tcPr>
          <w:p w14:paraId="5BC235D8"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企业名称</w:t>
            </w:r>
          </w:p>
        </w:tc>
        <w:tc>
          <w:tcPr>
            <w:tcW w:w="1099" w:type="pct"/>
            <w:tcMar>
              <w:top w:w="15" w:type="dxa"/>
              <w:left w:w="15" w:type="dxa"/>
              <w:bottom w:w="0" w:type="dxa"/>
              <w:right w:w="15" w:type="dxa"/>
            </w:tcMar>
            <w:vAlign w:val="center"/>
          </w:tcPr>
          <w:p w14:paraId="44987AE2"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固废种类</w:t>
            </w:r>
          </w:p>
        </w:tc>
        <w:tc>
          <w:tcPr>
            <w:tcW w:w="720" w:type="pct"/>
            <w:tcMar>
              <w:top w:w="15" w:type="dxa"/>
              <w:left w:w="15" w:type="dxa"/>
              <w:bottom w:w="0" w:type="dxa"/>
              <w:right w:w="15" w:type="dxa"/>
            </w:tcMar>
            <w:vAlign w:val="center"/>
          </w:tcPr>
          <w:p w14:paraId="28AEFAA8"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产生量</w:t>
            </w:r>
          </w:p>
          <w:p w14:paraId="5BD2CE9B"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（吨</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年）</w:t>
            </w:r>
          </w:p>
        </w:tc>
        <w:tc>
          <w:tcPr>
            <w:tcW w:w="721" w:type="pct"/>
            <w:tcMar>
              <w:top w:w="15" w:type="dxa"/>
              <w:left w:w="15" w:type="dxa"/>
              <w:bottom w:w="0" w:type="dxa"/>
              <w:right w:w="15" w:type="dxa"/>
            </w:tcMar>
            <w:vAlign w:val="center"/>
          </w:tcPr>
          <w:p w14:paraId="414CE667"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综合利用量</w:t>
            </w:r>
          </w:p>
          <w:p w14:paraId="3E2FCBF1"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（吨</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年）</w:t>
            </w:r>
          </w:p>
        </w:tc>
        <w:tc>
          <w:tcPr>
            <w:tcW w:w="721" w:type="pct"/>
            <w:tcMar>
              <w:top w:w="15" w:type="dxa"/>
              <w:left w:w="15" w:type="dxa"/>
              <w:bottom w:w="0" w:type="dxa"/>
              <w:right w:w="15" w:type="dxa"/>
            </w:tcMar>
            <w:vAlign w:val="center"/>
          </w:tcPr>
          <w:p w14:paraId="4AAFC42D"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贮存量</w:t>
            </w:r>
          </w:p>
          <w:p w14:paraId="5405D434"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（吨</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年）</w:t>
            </w:r>
          </w:p>
        </w:tc>
        <w:tc>
          <w:tcPr>
            <w:tcW w:w="721" w:type="pct"/>
            <w:tcMar>
              <w:top w:w="15" w:type="dxa"/>
              <w:left w:w="15" w:type="dxa"/>
              <w:bottom w:w="0" w:type="dxa"/>
              <w:right w:w="15" w:type="dxa"/>
            </w:tcMar>
            <w:vAlign w:val="center"/>
          </w:tcPr>
          <w:p w14:paraId="7EAAB145"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处置量</w:t>
            </w:r>
          </w:p>
          <w:p w14:paraId="755F90DC" w14:textId="77777777" w:rsidR="00D04ACC" w:rsidRPr="00BF02E2" w:rsidRDefault="00D04ACC" w:rsidP="00D04ACC">
            <w:pPr>
              <w:adjustRightInd w:val="0"/>
              <w:snapToGrid w:val="0"/>
              <w:jc w:val="center"/>
              <w:rPr>
                <w:rFonts w:ascii="Times New Roman" w:eastAsia="宋体" w:hAnsi="Times New Roman" w:cs="Times New Roman"/>
                <w:b/>
                <w:bCs/>
                <w:sz w:val="18"/>
                <w:szCs w:val="18"/>
              </w:rPr>
            </w:pPr>
            <w:r w:rsidRPr="00BF02E2">
              <w:rPr>
                <w:rFonts w:ascii="Times New Roman" w:eastAsia="宋体" w:hAnsi="Times New Roman" w:cs="Times New Roman"/>
                <w:b/>
                <w:bCs/>
                <w:sz w:val="18"/>
                <w:szCs w:val="18"/>
              </w:rPr>
              <w:t>（吨</w:t>
            </w:r>
            <w:r w:rsidRPr="00BF02E2">
              <w:rPr>
                <w:rFonts w:ascii="Times New Roman" w:eastAsia="宋体" w:hAnsi="Times New Roman" w:cs="Times New Roman"/>
                <w:b/>
                <w:bCs/>
                <w:sz w:val="18"/>
                <w:szCs w:val="18"/>
              </w:rPr>
              <w:t>/</w:t>
            </w:r>
            <w:r w:rsidRPr="00BF02E2">
              <w:rPr>
                <w:rFonts w:ascii="Times New Roman" w:eastAsia="宋体" w:hAnsi="Times New Roman" w:cs="Times New Roman"/>
                <w:b/>
                <w:bCs/>
                <w:sz w:val="18"/>
                <w:szCs w:val="18"/>
              </w:rPr>
              <w:t>年）</w:t>
            </w:r>
          </w:p>
        </w:tc>
      </w:tr>
      <w:tr w:rsidR="00D04ACC" w:rsidRPr="00BF02E2" w14:paraId="0CE7A89D" w14:textId="77777777" w:rsidTr="005C06DD">
        <w:trPr>
          <w:jc w:val="center"/>
        </w:trPr>
        <w:tc>
          <w:tcPr>
            <w:tcW w:w="1018" w:type="pct"/>
            <w:vMerge w:val="restart"/>
            <w:tcMar>
              <w:top w:w="15" w:type="dxa"/>
              <w:left w:w="57" w:type="dxa"/>
              <w:bottom w:w="0" w:type="dxa"/>
              <w:right w:w="57" w:type="dxa"/>
            </w:tcMar>
            <w:vAlign w:val="center"/>
          </w:tcPr>
          <w:p w14:paraId="7171567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w:t>
            </w:r>
          </w:p>
        </w:tc>
        <w:tc>
          <w:tcPr>
            <w:tcW w:w="1099" w:type="pct"/>
            <w:tcMar>
              <w:top w:w="15" w:type="dxa"/>
              <w:left w:w="15" w:type="dxa"/>
              <w:bottom w:w="0" w:type="dxa"/>
              <w:right w:w="15" w:type="dxa"/>
            </w:tcMar>
            <w:vAlign w:val="center"/>
          </w:tcPr>
          <w:p w14:paraId="240E146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危险废物</w:t>
            </w:r>
          </w:p>
        </w:tc>
        <w:tc>
          <w:tcPr>
            <w:tcW w:w="720" w:type="pct"/>
            <w:tcMar>
              <w:top w:w="15" w:type="dxa"/>
              <w:left w:w="57" w:type="dxa"/>
              <w:right w:w="57" w:type="dxa"/>
            </w:tcMar>
            <w:vAlign w:val="center"/>
          </w:tcPr>
          <w:p w14:paraId="4B30934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61972</w:t>
            </w:r>
          </w:p>
        </w:tc>
        <w:tc>
          <w:tcPr>
            <w:tcW w:w="721" w:type="pct"/>
            <w:tcMar>
              <w:top w:w="15" w:type="dxa"/>
              <w:left w:w="57" w:type="dxa"/>
              <w:right w:w="57" w:type="dxa"/>
            </w:tcMar>
            <w:vAlign w:val="center"/>
          </w:tcPr>
          <w:p w14:paraId="218F9E1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3295</w:t>
            </w:r>
          </w:p>
        </w:tc>
        <w:tc>
          <w:tcPr>
            <w:tcW w:w="721" w:type="pct"/>
            <w:tcMar>
              <w:top w:w="15" w:type="dxa"/>
              <w:left w:w="57" w:type="dxa"/>
              <w:right w:w="57" w:type="dxa"/>
            </w:tcMar>
            <w:vAlign w:val="center"/>
          </w:tcPr>
          <w:p w14:paraId="1DB04C72"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721" w:type="pct"/>
            <w:tcMar>
              <w:top w:w="15" w:type="dxa"/>
              <w:left w:w="57" w:type="dxa"/>
              <w:right w:w="57" w:type="dxa"/>
            </w:tcMar>
            <w:vAlign w:val="center"/>
          </w:tcPr>
          <w:p w14:paraId="0F71697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58632</w:t>
            </w:r>
          </w:p>
        </w:tc>
      </w:tr>
      <w:tr w:rsidR="00D04ACC" w:rsidRPr="00BF02E2" w14:paraId="4EE2597B" w14:textId="77777777" w:rsidTr="005C06DD">
        <w:trPr>
          <w:jc w:val="center"/>
        </w:trPr>
        <w:tc>
          <w:tcPr>
            <w:tcW w:w="1018" w:type="pct"/>
            <w:vMerge/>
            <w:tcMar>
              <w:top w:w="15" w:type="dxa"/>
              <w:left w:w="57" w:type="dxa"/>
              <w:bottom w:w="0" w:type="dxa"/>
              <w:right w:w="57" w:type="dxa"/>
            </w:tcMar>
            <w:vAlign w:val="center"/>
          </w:tcPr>
          <w:p w14:paraId="2E3C5339"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5B51706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粉煤灰</w:t>
            </w:r>
          </w:p>
        </w:tc>
        <w:tc>
          <w:tcPr>
            <w:tcW w:w="720" w:type="pct"/>
            <w:tcMar>
              <w:top w:w="15" w:type="dxa"/>
              <w:left w:w="57" w:type="dxa"/>
              <w:right w:w="57" w:type="dxa"/>
            </w:tcMar>
            <w:vAlign w:val="center"/>
          </w:tcPr>
          <w:p w14:paraId="5E52BA5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603872</w:t>
            </w:r>
          </w:p>
        </w:tc>
        <w:tc>
          <w:tcPr>
            <w:tcW w:w="721" w:type="pct"/>
            <w:tcMar>
              <w:top w:w="15" w:type="dxa"/>
              <w:left w:w="57" w:type="dxa"/>
              <w:right w:w="57" w:type="dxa"/>
            </w:tcMar>
            <w:vAlign w:val="center"/>
          </w:tcPr>
          <w:p w14:paraId="26C3BD6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576891</w:t>
            </w:r>
          </w:p>
        </w:tc>
        <w:tc>
          <w:tcPr>
            <w:tcW w:w="721" w:type="pct"/>
            <w:tcMar>
              <w:top w:w="15" w:type="dxa"/>
              <w:left w:w="57" w:type="dxa"/>
              <w:right w:w="57" w:type="dxa"/>
            </w:tcMar>
            <w:vAlign w:val="center"/>
          </w:tcPr>
          <w:p w14:paraId="3E44EBE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26981</w:t>
            </w:r>
          </w:p>
        </w:tc>
        <w:tc>
          <w:tcPr>
            <w:tcW w:w="721" w:type="pct"/>
            <w:tcMar>
              <w:top w:w="15" w:type="dxa"/>
              <w:left w:w="57" w:type="dxa"/>
              <w:right w:w="57" w:type="dxa"/>
            </w:tcMar>
            <w:vAlign w:val="center"/>
          </w:tcPr>
          <w:p w14:paraId="751C046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38401368" w14:textId="77777777" w:rsidTr="005C06DD">
        <w:trPr>
          <w:jc w:val="center"/>
        </w:trPr>
        <w:tc>
          <w:tcPr>
            <w:tcW w:w="1018" w:type="pct"/>
            <w:tcMar>
              <w:top w:w="15" w:type="dxa"/>
              <w:left w:w="57" w:type="dxa"/>
              <w:bottom w:w="0" w:type="dxa"/>
              <w:right w:w="57" w:type="dxa"/>
            </w:tcMar>
            <w:vAlign w:val="center"/>
          </w:tcPr>
          <w:p w14:paraId="5C8FB10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扬子石化公司－巴斯夫有限责任公司</w:t>
            </w:r>
          </w:p>
        </w:tc>
        <w:tc>
          <w:tcPr>
            <w:tcW w:w="1099" w:type="pct"/>
            <w:tcMar>
              <w:top w:w="15" w:type="dxa"/>
              <w:left w:w="15" w:type="dxa"/>
              <w:bottom w:w="0" w:type="dxa"/>
              <w:right w:w="15" w:type="dxa"/>
            </w:tcMar>
            <w:vAlign w:val="center"/>
          </w:tcPr>
          <w:p w14:paraId="0F864DB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危险废物</w:t>
            </w:r>
          </w:p>
          <w:p w14:paraId="2E60B4A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（丙烯酸及酯、多乙二醇及废焦油）</w:t>
            </w:r>
          </w:p>
        </w:tc>
        <w:tc>
          <w:tcPr>
            <w:tcW w:w="720" w:type="pct"/>
            <w:tcMar>
              <w:top w:w="15" w:type="dxa"/>
              <w:left w:w="57" w:type="dxa"/>
              <w:right w:w="57" w:type="dxa"/>
            </w:tcMar>
            <w:vAlign w:val="center"/>
          </w:tcPr>
          <w:p w14:paraId="4EFF73F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21322</w:t>
            </w:r>
          </w:p>
        </w:tc>
        <w:tc>
          <w:tcPr>
            <w:tcW w:w="721" w:type="pct"/>
            <w:tcMar>
              <w:top w:w="15" w:type="dxa"/>
              <w:left w:w="57" w:type="dxa"/>
              <w:right w:w="57" w:type="dxa"/>
            </w:tcMar>
            <w:vAlign w:val="center"/>
          </w:tcPr>
          <w:p w14:paraId="390F8F0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19752</w:t>
            </w:r>
          </w:p>
        </w:tc>
        <w:tc>
          <w:tcPr>
            <w:tcW w:w="721" w:type="pct"/>
            <w:tcMar>
              <w:top w:w="15" w:type="dxa"/>
              <w:left w:w="57" w:type="dxa"/>
              <w:right w:w="57" w:type="dxa"/>
            </w:tcMar>
            <w:vAlign w:val="center"/>
          </w:tcPr>
          <w:p w14:paraId="24EF25B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0587727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1570</w:t>
            </w:r>
          </w:p>
        </w:tc>
      </w:tr>
      <w:tr w:rsidR="00D04ACC" w:rsidRPr="00BF02E2" w14:paraId="766D91F8" w14:textId="77777777" w:rsidTr="005C06DD">
        <w:trPr>
          <w:jc w:val="center"/>
        </w:trPr>
        <w:tc>
          <w:tcPr>
            <w:tcW w:w="1018" w:type="pct"/>
            <w:vMerge w:val="restart"/>
            <w:tcMar>
              <w:top w:w="15" w:type="dxa"/>
              <w:left w:w="57" w:type="dxa"/>
              <w:bottom w:w="0" w:type="dxa"/>
              <w:right w:w="57" w:type="dxa"/>
            </w:tcMar>
            <w:vAlign w:val="center"/>
          </w:tcPr>
          <w:p w14:paraId="0D35492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南京化学工业有限公司</w:t>
            </w:r>
          </w:p>
        </w:tc>
        <w:tc>
          <w:tcPr>
            <w:tcW w:w="1099" w:type="pct"/>
            <w:tcMar>
              <w:top w:w="15" w:type="dxa"/>
              <w:left w:w="15" w:type="dxa"/>
              <w:bottom w:w="0" w:type="dxa"/>
              <w:right w:w="15" w:type="dxa"/>
            </w:tcMar>
            <w:vAlign w:val="center"/>
          </w:tcPr>
          <w:p w14:paraId="50437AB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危险废物（苯胺焦油）</w:t>
            </w:r>
          </w:p>
        </w:tc>
        <w:tc>
          <w:tcPr>
            <w:tcW w:w="720" w:type="pct"/>
            <w:tcMar>
              <w:top w:w="15" w:type="dxa"/>
              <w:left w:w="57" w:type="dxa"/>
              <w:right w:w="57" w:type="dxa"/>
            </w:tcMar>
            <w:vAlign w:val="center"/>
          </w:tcPr>
          <w:p w14:paraId="47C77E6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55350.41</w:t>
            </w:r>
          </w:p>
        </w:tc>
        <w:tc>
          <w:tcPr>
            <w:tcW w:w="721" w:type="pct"/>
            <w:tcMar>
              <w:top w:w="15" w:type="dxa"/>
              <w:left w:w="57" w:type="dxa"/>
              <w:right w:w="57" w:type="dxa"/>
            </w:tcMar>
            <w:vAlign w:val="center"/>
          </w:tcPr>
          <w:p w14:paraId="4B48C03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44276</w:t>
            </w:r>
          </w:p>
        </w:tc>
        <w:tc>
          <w:tcPr>
            <w:tcW w:w="721" w:type="pct"/>
            <w:tcMar>
              <w:top w:w="15" w:type="dxa"/>
              <w:left w:w="57" w:type="dxa"/>
              <w:right w:w="57" w:type="dxa"/>
            </w:tcMar>
            <w:vAlign w:val="center"/>
          </w:tcPr>
          <w:p w14:paraId="4102911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1A84DF0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11074.41</w:t>
            </w:r>
          </w:p>
        </w:tc>
      </w:tr>
      <w:tr w:rsidR="00D04ACC" w:rsidRPr="00BF02E2" w14:paraId="4E48C593" w14:textId="77777777" w:rsidTr="005C06DD">
        <w:trPr>
          <w:jc w:val="center"/>
        </w:trPr>
        <w:tc>
          <w:tcPr>
            <w:tcW w:w="1018" w:type="pct"/>
            <w:vMerge/>
            <w:tcMar>
              <w:top w:w="15" w:type="dxa"/>
              <w:left w:w="57" w:type="dxa"/>
              <w:bottom w:w="0" w:type="dxa"/>
              <w:right w:w="57" w:type="dxa"/>
            </w:tcMar>
            <w:vAlign w:val="center"/>
          </w:tcPr>
          <w:p w14:paraId="6485C34A"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7AA1D2C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粉煤灰</w:t>
            </w:r>
          </w:p>
        </w:tc>
        <w:tc>
          <w:tcPr>
            <w:tcW w:w="720" w:type="pct"/>
            <w:tcMar>
              <w:top w:w="15" w:type="dxa"/>
              <w:left w:w="57" w:type="dxa"/>
              <w:right w:w="57" w:type="dxa"/>
            </w:tcMar>
            <w:vAlign w:val="center"/>
          </w:tcPr>
          <w:p w14:paraId="2D2142B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109552</w:t>
            </w:r>
          </w:p>
        </w:tc>
        <w:tc>
          <w:tcPr>
            <w:tcW w:w="721" w:type="pct"/>
            <w:tcMar>
              <w:top w:w="15" w:type="dxa"/>
              <w:left w:w="57" w:type="dxa"/>
              <w:right w:w="57" w:type="dxa"/>
            </w:tcMar>
            <w:vAlign w:val="center"/>
          </w:tcPr>
          <w:p w14:paraId="700A2A1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109552</w:t>
            </w:r>
          </w:p>
        </w:tc>
        <w:tc>
          <w:tcPr>
            <w:tcW w:w="721" w:type="pct"/>
            <w:tcMar>
              <w:top w:w="15" w:type="dxa"/>
              <w:left w:w="57" w:type="dxa"/>
              <w:right w:w="57" w:type="dxa"/>
            </w:tcMar>
            <w:vAlign w:val="center"/>
          </w:tcPr>
          <w:p w14:paraId="50FDC7F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32ED224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363FE502" w14:textId="77777777" w:rsidTr="005C06DD">
        <w:trPr>
          <w:jc w:val="center"/>
        </w:trPr>
        <w:tc>
          <w:tcPr>
            <w:tcW w:w="1018" w:type="pct"/>
            <w:vMerge/>
            <w:tcMar>
              <w:top w:w="15" w:type="dxa"/>
              <w:left w:w="57" w:type="dxa"/>
              <w:bottom w:w="0" w:type="dxa"/>
              <w:right w:w="57" w:type="dxa"/>
            </w:tcMar>
            <w:vAlign w:val="center"/>
          </w:tcPr>
          <w:p w14:paraId="58D072B1"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4FCCC56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炉渣</w:t>
            </w:r>
          </w:p>
        </w:tc>
        <w:tc>
          <w:tcPr>
            <w:tcW w:w="720" w:type="pct"/>
            <w:tcMar>
              <w:top w:w="15" w:type="dxa"/>
              <w:left w:w="57" w:type="dxa"/>
              <w:right w:w="57" w:type="dxa"/>
            </w:tcMar>
            <w:vAlign w:val="center"/>
          </w:tcPr>
          <w:p w14:paraId="7DBE80E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40643</w:t>
            </w:r>
          </w:p>
        </w:tc>
        <w:tc>
          <w:tcPr>
            <w:tcW w:w="721" w:type="pct"/>
            <w:tcMar>
              <w:top w:w="15" w:type="dxa"/>
              <w:left w:w="57" w:type="dxa"/>
              <w:right w:w="57" w:type="dxa"/>
            </w:tcMar>
            <w:vAlign w:val="center"/>
          </w:tcPr>
          <w:p w14:paraId="1063C80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40643</w:t>
            </w:r>
          </w:p>
        </w:tc>
        <w:tc>
          <w:tcPr>
            <w:tcW w:w="721" w:type="pct"/>
            <w:tcMar>
              <w:top w:w="15" w:type="dxa"/>
              <w:left w:w="57" w:type="dxa"/>
              <w:right w:w="57" w:type="dxa"/>
            </w:tcMar>
            <w:vAlign w:val="center"/>
          </w:tcPr>
          <w:p w14:paraId="5EFD91A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40CA919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3E652BE1" w14:textId="77777777" w:rsidTr="005C06DD">
        <w:trPr>
          <w:jc w:val="center"/>
        </w:trPr>
        <w:tc>
          <w:tcPr>
            <w:tcW w:w="1018" w:type="pct"/>
            <w:vMerge/>
            <w:tcMar>
              <w:top w:w="15" w:type="dxa"/>
              <w:left w:w="57" w:type="dxa"/>
              <w:bottom w:w="0" w:type="dxa"/>
              <w:right w:w="57" w:type="dxa"/>
            </w:tcMar>
            <w:vAlign w:val="center"/>
          </w:tcPr>
          <w:p w14:paraId="4C415C6F"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0283FEF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其它渣（</w:t>
            </w:r>
            <w:r w:rsidRPr="00BF02E2">
              <w:rPr>
                <w:rFonts w:ascii="Times New Roman" w:eastAsia="宋体" w:hAnsi="Times New Roman" w:cs="Times New Roman"/>
                <w:bCs/>
                <w:sz w:val="18"/>
                <w:szCs w:val="18"/>
              </w:rPr>
              <w:t>Fe</w:t>
            </w:r>
            <w:r w:rsidRPr="00BF02E2">
              <w:rPr>
                <w:rFonts w:ascii="Times New Roman" w:eastAsia="宋体" w:hAnsi="Times New Roman" w:cs="Times New Roman"/>
                <w:bCs/>
                <w:sz w:val="18"/>
                <w:szCs w:val="18"/>
              </w:rPr>
              <w:t>、</w:t>
            </w:r>
            <w:r w:rsidRPr="00BF02E2">
              <w:rPr>
                <w:rFonts w:ascii="Times New Roman" w:eastAsia="宋体" w:hAnsi="Times New Roman" w:cs="Times New Roman"/>
                <w:bCs/>
                <w:sz w:val="18"/>
                <w:szCs w:val="18"/>
              </w:rPr>
              <w:t>CaCO</w:t>
            </w:r>
            <w:r w:rsidRPr="00BF02E2">
              <w:rPr>
                <w:rFonts w:ascii="Times New Roman" w:eastAsia="宋体" w:hAnsi="Times New Roman" w:cs="Times New Roman"/>
                <w:bCs/>
                <w:sz w:val="18"/>
                <w:szCs w:val="18"/>
                <w:vertAlign w:val="subscript"/>
              </w:rPr>
              <w:t>3</w:t>
            </w:r>
            <w:r w:rsidRPr="00BF02E2">
              <w:rPr>
                <w:rFonts w:ascii="Times New Roman" w:eastAsia="宋体" w:hAnsi="Times New Roman" w:cs="Times New Roman"/>
                <w:bCs/>
                <w:sz w:val="18"/>
                <w:szCs w:val="18"/>
              </w:rPr>
              <w:t>）</w:t>
            </w:r>
          </w:p>
        </w:tc>
        <w:tc>
          <w:tcPr>
            <w:tcW w:w="720" w:type="pct"/>
            <w:tcMar>
              <w:top w:w="15" w:type="dxa"/>
              <w:left w:w="57" w:type="dxa"/>
              <w:right w:w="57" w:type="dxa"/>
            </w:tcMar>
            <w:vAlign w:val="center"/>
          </w:tcPr>
          <w:p w14:paraId="1CD83D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462297</w:t>
            </w:r>
          </w:p>
        </w:tc>
        <w:tc>
          <w:tcPr>
            <w:tcW w:w="721" w:type="pct"/>
            <w:tcMar>
              <w:top w:w="15" w:type="dxa"/>
              <w:left w:w="57" w:type="dxa"/>
              <w:right w:w="57" w:type="dxa"/>
            </w:tcMar>
            <w:vAlign w:val="center"/>
          </w:tcPr>
          <w:p w14:paraId="2EC096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462297</w:t>
            </w:r>
          </w:p>
        </w:tc>
        <w:tc>
          <w:tcPr>
            <w:tcW w:w="721" w:type="pct"/>
            <w:tcMar>
              <w:top w:w="15" w:type="dxa"/>
              <w:left w:w="57" w:type="dxa"/>
              <w:right w:w="57" w:type="dxa"/>
            </w:tcMar>
            <w:vAlign w:val="center"/>
          </w:tcPr>
          <w:p w14:paraId="2D5EE91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2D1FF77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522AC8B5" w14:textId="77777777" w:rsidTr="005C06DD">
        <w:trPr>
          <w:jc w:val="center"/>
        </w:trPr>
        <w:tc>
          <w:tcPr>
            <w:tcW w:w="1018" w:type="pct"/>
            <w:vMerge w:val="restart"/>
            <w:tcMar>
              <w:top w:w="15" w:type="dxa"/>
              <w:left w:w="57" w:type="dxa"/>
              <w:bottom w:w="0" w:type="dxa"/>
              <w:right w:w="57" w:type="dxa"/>
            </w:tcMar>
            <w:vAlign w:val="center"/>
          </w:tcPr>
          <w:p w14:paraId="4A51318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南京帝斯曼东方化工有限公司</w:t>
            </w:r>
          </w:p>
        </w:tc>
        <w:tc>
          <w:tcPr>
            <w:tcW w:w="1099" w:type="pct"/>
            <w:tcMar>
              <w:top w:w="15" w:type="dxa"/>
              <w:left w:w="15" w:type="dxa"/>
              <w:bottom w:w="0" w:type="dxa"/>
              <w:right w:w="15" w:type="dxa"/>
            </w:tcMar>
            <w:vAlign w:val="center"/>
          </w:tcPr>
          <w:p w14:paraId="27E6CDC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危险废物</w:t>
            </w:r>
          </w:p>
        </w:tc>
        <w:tc>
          <w:tcPr>
            <w:tcW w:w="720" w:type="pct"/>
            <w:tcMar>
              <w:top w:w="15" w:type="dxa"/>
              <w:left w:w="57" w:type="dxa"/>
              <w:right w:w="57" w:type="dxa"/>
            </w:tcMar>
            <w:vAlign w:val="center"/>
          </w:tcPr>
          <w:p w14:paraId="5C7055A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41129.32</w:t>
            </w:r>
          </w:p>
        </w:tc>
        <w:tc>
          <w:tcPr>
            <w:tcW w:w="721" w:type="pct"/>
            <w:tcMar>
              <w:top w:w="15" w:type="dxa"/>
              <w:left w:w="57" w:type="dxa"/>
              <w:right w:w="57" w:type="dxa"/>
            </w:tcMar>
            <w:vAlign w:val="center"/>
          </w:tcPr>
          <w:p w14:paraId="5C92E12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09D3735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0FFC03C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41129.32</w:t>
            </w:r>
          </w:p>
        </w:tc>
      </w:tr>
      <w:tr w:rsidR="00D04ACC" w:rsidRPr="00BF02E2" w14:paraId="70E49B87" w14:textId="77777777" w:rsidTr="005C06DD">
        <w:trPr>
          <w:jc w:val="center"/>
        </w:trPr>
        <w:tc>
          <w:tcPr>
            <w:tcW w:w="1018" w:type="pct"/>
            <w:vMerge/>
            <w:tcMar>
              <w:top w:w="15" w:type="dxa"/>
              <w:left w:w="57" w:type="dxa"/>
              <w:bottom w:w="0" w:type="dxa"/>
              <w:right w:w="57" w:type="dxa"/>
            </w:tcMar>
            <w:vAlign w:val="center"/>
          </w:tcPr>
          <w:p w14:paraId="4E629D8C"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3842DCE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粉煤灰</w:t>
            </w:r>
          </w:p>
        </w:tc>
        <w:tc>
          <w:tcPr>
            <w:tcW w:w="720" w:type="pct"/>
            <w:tcMar>
              <w:top w:w="15" w:type="dxa"/>
              <w:left w:w="57" w:type="dxa"/>
              <w:right w:w="57" w:type="dxa"/>
            </w:tcMar>
            <w:vAlign w:val="center"/>
          </w:tcPr>
          <w:p w14:paraId="78204F1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21975</w:t>
            </w:r>
          </w:p>
        </w:tc>
        <w:tc>
          <w:tcPr>
            <w:tcW w:w="721" w:type="pct"/>
            <w:tcMar>
              <w:top w:w="15" w:type="dxa"/>
              <w:left w:w="57" w:type="dxa"/>
              <w:right w:w="57" w:type="dxa"/>
            </w:tcMar>
            <w:vAlign w:val="center"/>
          </w:tcPr>
          <w:p w14:paraId="0A8838A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21975</w:t>
            </w:r>
          </w:p>
        </w:tc>
        <w:tc>
          <w:tcPr>
            <w:tcW w:w="721" w:type="pct"/>
            <w:tcMar>
              <w:top w:w="15" w:type="dxa"/>
              <w:left w:w="57" w:type="dxa"/>
              <w:right w:w="57" w:type="dxa"/>
            </w:tcMar>
            <w:vAlign w:val="center"/>
          </w:tcPr>
          <w:p w14:paraId="26F0F60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051AD185"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6E69E58F" w14:textId="77777777" w:rsidTr="005C06DD">
        <w:trPr>
          <w:jc w:val="center"/>
        </w:trPr>
        <w:tc>
          <w:tcPr>
            <w:tcW w:w="1018" w:type="pct"/>
            <w:vMerge w:val="restart"/>
            <w:tcMar>
              <w:top w:w="15" w:type="dxa"/>
              <w:left w:w="57" w:type="dxa"/>
              <w:bottom w:w="0" w:type="dxa"/>
              <w:right w:w="57" w:type="dxa"/>
            </w:tcMar>
            <w:vAlign w:val="center"/>
          </w:tcPr>
          <w:p w14:paraId="0D2F7D7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南京钢铁联合有限公司</w:t>
            </w:r>
          </w:p>
        </w:tc>
        <w:tc>
          <w:tcPr>
            <w:tcW w:w="1099" w:type="pct"/>
            <w:tcMar>
              <w:top w:w="15" w:type="dxa"/>
              <w:left w:w="15" w:type="dxa"/>
              <w:bottom w:w="0" w:type="dxa"/>
              <w:right w:w="15" w:type="dxa"/>
            </w:tcMar>
            <w:vAlign w:val="center"/>
          </w:tcPr>
          <w:p w14:paraId="71EBDAA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冶炼渣</w:t>
            </w:r>
          </w:p>
        </w:tc>
        <w:tc>
          <w:tcPr>
            <w:tcW w:w="720" w:type="pct"/>
            <w:tcMar>
              <w:top w:w="15" w:type="dxa"/>
              <w:left w:w="57" w:type="dxa"/>
              <w:right w:w="57" w:type="dxa"/>
            </w:tcMar>
            <w:vAlign w:val="center"/>
          </w:tcPr>
          <w:p w14:paraId="0030E00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3869316</w:t>
            </w:r>
          </w:p>
        </w:tc>
        <w:tc>
          <w:tcPr>
            <w:tcW w:w="721" w:type="pct"/>
            <w:tcMar>
              <w:top w:w="15" w:type="dxa"/>
              <w:left w:w="57" w:type="dxa"/>
              <w:right w:w="57" w:type="dxa"/>
            </w:tcMar>
            <w:vAlign w:val="center"/>
          </w:tcPr>
          <w:p w14:paraId="6E0F944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3869316</w:t>
            </w:r>
          </w:p>
        </w:tc>
        <w:tc>
          <w:tcPr>
            <w:tcW w:w="721" w:type="pct"/>
            <w:tcMar>
              <w:top w:w="15" w:type="dxa"/>
              <w:left w:w="57" w:type="dxa"/>
              <w:right w:w="57" w:type="dxa"/>
            </w:tcMar>
            <w:vAlign w:val="center"/>
          </w:tcPr>
          <w:p w14:paraId="66B968C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71F5667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0AC00CAA" w14:textId="77777777" w:rsidTr="005C06DD">
        <w:trPr>
          <w:jc w:val="center"/>
        </w:trPr>
        <w:tc>
          <w:tcPr>
            <w:tcW w:w="1018" w:type="pct"/>
            <w:vMerge/>
            <w:tcMar>
              <w:top w:w="15" w:type="dxa"/>
              <w:left w:w="57" w:type="dxa"/>
              <w:bottom w:w="0" w:type="dxa"/>
              <w:right w:w="57" w:type="dxa"/>
            </w:tcMar>
            <w:vAlign w:val="center"/>
          </w:tcPr>
          <w:p w14:paraId="6F988D77"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4A780B6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危险废物</w:t>
            </w:r>
          </w:p>
        </w:tc>
        <w:tc>
          <w:tcPr>
            <w:tcW w:w="720" w:type="pct"/>
            <w:tcMar>
              <w:top w:w="15" w:type="dxa"/>
              <w:left w:w="57" w:type="dxa"/>
              <w:right w:w="57" w:type="dxa"/>
            </w:tcMar>
            <w:vAlign w:val="center"/>
          </w:tcPr>
          <w:p w14:paraId="7A5B8F3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1689</w:t>
            </w:r>
          </w:p>
        </w:tc>
        <w:tc>
          <w:tcPr>
            <w:tcW w:w="721" w:type="pct"/>
            <w:tcMar>
              <w:top w:w="15" w:type="dxa"/>
              <w:left w:w="57" w:type="dxa"/>
              <w:right w:w="57" w:type="dxa"/>
            </w:tcMar>
            <w:vAlign w:val="center"/>
          </w:tcPr>
          <w:p w14:paraId="2593294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1689</w:t>
            </w:r>
          </w:p>
        </w:tc>
        <w:tc>
          <w:tcPr>
            <w:tcW w:w="721" w:type="pct"/>
            <w:tcMar>
              <w:top w:w="15" w:type="dxa"/>
              <w:left w:w="57" w:type="dxa"/>
              <w:right w:w="57" w:type="dxa"/>
            </w:tcMar>
            <w:vAlign w:val="center"/>
          </w:tcPr>
          <w:p w14:paraId="19A31DB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21B72981"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2004D867" w14:textId="77777777" w:rsidTr="005C06DD">
        <w:trPr>
          <w:jc w:val="center"/>
        </w:trPr>
        <w:tc>
          <w:tcPr>
            <w:tcW w:w="1018" w:type="pct"/>
            <w:vMerge w:val="restart"/>
            <w:tcMar>
              <w:top w:w="15" w:type="dxa"/>
              <w:left w:w="57" w:type="dxa"/>
              <w:bottom w:w="0" w:type="dxa"/>
              <w:right w:w="57" w:type="dxa"/>
            </w:tcMar>
            <w:vAlign w:val="center"/>
          </w:tcPr>
          <w:p w14:paraId="04B27E39"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江苏南热发电有限公司</w:t>
            </w:r>
          </w:p>
        </w:tc>
        <w:tc>
          <w:tcPr>
            <w:tcW w:w="1099" w:type="pct"/>
            <w:tcMar>
              <w:top w:w="15" w:type="dxa"/>
              <w:left w:w="15" w:type="dxa"/>
              <w:bottom w:w="0" w:type="dxa"/>
              <w:right w:w="15" w:type="dxa"/>
            </w:tcMar>
            <w:vAlign w:val="center"/>
          </w:tcPr>
          <w:p w14:paraId="4EA1077B"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粉煤灰</w:t>
            </w:r>
          </w:p>
        </w:tc>
        <w:tc>
          <w:tcPr>
            <w:tcW w:w="720" w:type="pct"/>
            <w:tcMar>
              <w:top w:w="15" w:type="dxa"/>
              <w:left w:w="57" w:type="dxa"/>
              <w:right w:w="57" w:type="dxa"/>
            </w:tcMar>
            <w:vAlign w:val="center"/>
          </w:tcPr>
          <w:p w14:paraId="12A8CB0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378083</w:t>
            </w:r>
          </w:p>
        </w:tc>
        <w:tc>
          <w:tcPr>
            <w:tcW w:w="721" w:type="pct"/>
            <w:tcMar>
              <w:top w:w="15" w:type="dxa"/>
              <w:left w:w="57" w:type="dxa"/>
              <w:right w:w="57" w:type="dxa"/>
            </w:tcMar>
            <w:vAlign w:val="center"/>
          </w:tcPr>
          <w:p w14:paraId="7082BB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378083</w:t>
            </w:r>
          </w:p>
        </w:tc>
        <w:tc>
          <w:tcPr>
            <w:tcW w:w="721" w:type="pct"/>
            <w:tcMar>
              <w:top w:w="15" w:type="dxa"/>
              <w:left w:w="57" w:type="dxa"/>
              <w:right w:w="57" w:type="dxa"/>
            </w:tcMar>
            <w:vAlign w:val="center"/>
          </w:tcPr>
          <w:p w14:paraId="6271D17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437CA64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642BCF4C" w14:textId="77777777" w:rsidTr="005C06DD">
        <w:trPr>
          <w:jc w:val="center"/>
        </w:trPr>
        <w:tc>
          <w:tcPr>
            <w:tcW w:w="1018" w:type="pct"/>
            <w:vMerge/>
            <w:tcMar>
              <w:top w:w="15" w:type="dxa"/>
              <w:left w:w="57" w:type="dxa"/>
              <w:bottom w:w="0" w:type="dxa"/>
              <w:right w:w="57" w:type="dxa"/>
            </w:tcMar>
            <w:vAlign w:val="center"/>
          </w:tcPr>
          <w:p w14:paraId="74EEA7A1"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02A1BEE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炉渣</w:t>
            </w:r>
          </w:p>
        </w:tc>
        <w:tc>
          <w:tcPr>
            <w:tcW w:w="720" w:type="pct"/>
            <w:tcMar>
              <w:top w:w="15" w:type="dxa"/>
              <w:left w:w="57" w:type="dxa"/>
              <w:right w:w="57" w:type="dxa"/>
            </w:tcMar>
            <w:vAlign w:val="center"/>
          </w:tcPr>
          <w:p w14:paraId="12248D17"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83041</w:t>
            </w:r>
          </w:p>
        </w:tc>
        <w:tc>
          <w:tcPr>
            <w:tcW w:w="721" w:type="pct"/>
            <w:tcMar>
              <w:top w:w="15" w:type="dxa"/>
              <w:left w:w="57" w:type="dxa"/>
              <w:right w:w="57" w:type="dxa"/>
            </w:tcMar>
            <w:vAlign w:val="center"/>
          </w:tcPr>
          <w:p w14:paraId="1F456C8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83041</w:t>
            </w:r>
          </w:p>
        </w:tc>
        <w:tc>
          <w:tcPr>
            <w:tcW w:w="721" w:type="pct"/>
            <w:tcMar>
              <w:top w:w="15" w:type="dxa"/>
              <w:left w:w="57" w:type="dxa"/>
              <w:right w:w="57" w:type="dxa"/>
            </w:tcMar>
            <w:vAlign w:val="center"/>
          </w:tcPr>
          <w:p w14:paraId="4562026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5C026D6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242A857B" w14:textId="77777777" w:rsidTr="005C06DD">
        <w:trPr>
          <w:jc w:val="center"/>
        </w:trPr>
        <w:tc>
          <w:tcPr>
            <w:tcW w:w="1018" w:type="pct"/>
            <w:vMerge w:val="restart"/>
            <w:tcMar>
              <w:top w:w="15" w:type="dxa"/>
              <w:left w:w="57" w:type="dxa"/>
              <w:bottom w:w="0" w:type="dxa"/>
              <w:right w:w="57" w:type="dxa"/>
            </w:tcMar>
            <w:vAlign w:val="center"/>
          </w:tcPr>
          <w:p w14:paraId="7FBC905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华能国际电力股份有限公司</w:t>
            </w:r>
          </w:p>
        </w:tc>
        <w:tc>
          <w:tcPr>
            <w:tcW w:w="1099" w:type="pct"/>
            <w:tcMar>
              <w:top w:w="15" w:type="dxa"/>
              <w:left w:w="15" w:type="dxa"/>
              <w:bottom w:w="0" w:type="dxa"/>
              <w:right w:w="15" w:type="dxa"/>
            </w:tcMar>
            <w:vAlign w:val="center"/>
          </w:tcPr>
          <w:p w14:paraId="7FFB465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粉煤灰</w:t>
            </w:r>
          </w:p>
        </w:tc>
        <w:tc>
          <w:tcPr>
            <w:tcW w:w="720" w:type="pct"/>
            <w:tcMar>
              <w:top w:w="15" w:type="dxa"/>
              <w:left w:w="57" w:type="dxa"/>
              <w:right w:w="57" w:type="dxa"/>
            </w:tcMar>
            <w:vAlign w:val="center"/>
          </w:tcPr>
          <w:p w14:paraId="65C6F39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304194</w:t>
            </w:r>
          </w:p>
        </w:tc>
        <w:tc>
          <w:tcPr>
            <w:tcW w:w="721" w:type="pct"/>
            <w:tcMar>
              <w:top w:w="15" w:type="dxa"/>
              <w:left w:w="57" w:type="dxa"/>
              <w:right w:w="57" w:type="dxa"/>
            </w:tcMar>
            <w:vAlign w:val="center"/>
          </w:tcPr>
          <w:p w14:paraId="1C7BBC4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304194</w:t>
            </w:r>
          </w:p>
        </w:tc>
        <w:tc>
          <w:tcPr>
            <w:tcW w:w="721" w:type="pct"/>
            <w:tcMar>
              <w:top w:w="15" w:type="dxa"/>
              <w:left w:w="57" w:type="dxa"/>
              <w:right w:w="57" w:type="dxa"/>
            </w:tcMar>
            <w:vAlign w:val="center"/>
          </w:tcPr>
          <w:p w14:paraId="51F3A4A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0B00438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3D80AA67" w14:textId="77777777" w:rsidTr="005C06DD">
        <w:trPr>
          <w:jc w:val="center"/>
        </w:trPr>
        <w:tc>
          <w:tcPr>
            <w:tcW w:w="1018" w:type="pct"/>
            <w:vMerge/>
            <w:tcMar>
              <w:top w:w="15" w:type="dxa"/>
              <w:left w:w="57" w:type="dxa"/>
              <w:bottom w:w="0" w:type="dxa"/>
              <w:right w:w="57" w:type="dxa"/>
            </w:tcMar>
            <w:vAlign w:val="center"/>
          </w:tcPr>
          <w:p w14:paraId="0E4F7C74"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1A662D8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炉渣</w:t>
            </w:r>
          </w:p>
        </w:tc>
        <w:tc>
          <w:tcPr>
            <w:tcW w:w="720" w:type="pct"/>
            <w:tcMar>
              <w:top w:w="15" w:type="dxa"/>
              <w:left w:w="57" w:type="dxa"/>
              <w:right w:w="57" w:type="dxa"/>
            </w:tcMar>
            <w:vAlign w:val="center"/>
          </w:tcPr>
          <w:p w14:paraId="5CED878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35535</w:t>
            </w:r>
          </w:p>
        </w:tc>
        <w:tc>
          <w:tcPr>
            <w:tcW w:w="721" w:type="pct"/>
            <w:tcMar>
              <w:top w:w="15" w:type="dxa"/>
              <w:left w:w="57" w:type="dxa"/>
              <w:right w:w="57" w:type="dxa"/>
            </w:tcMar>
            <w:vAlign w:val="center"/>
          </w:tcPr>
          <w:p w14:paraId="1F745C8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35535</w:t>
            </w:r>
          </w:p>
        </w:tc>
        <w:tc>
          <w:tcPr>
            <w:tcW w:w="721" w:type="pct"/>
            <w:tcMar>
              <w:top w:w="15" w:type="dxa"/>
              <w:left w:w="57" w:type="dxa"/>
              <w:right w:w="57" w:type="dxa"/>
            </w:tcMar>
            <w:vAlign w:val="center"/>
          </w:tcPr>
          <w:p w14:paraId="4E0F23E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35E2165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39397D85" w14:textId="77777777" w:rsidTr="005C06DD">
        <w:trPr>
          <w:jc w:val="center"/>
        </w:trPr>
        <w:tc>
          <w:tcPr>
            <w:tcW w:w="1018" w:type="pct"/>
            <w:vMerge w:val="restart"/>
            <w:tcMar>
              <w:top w:w="15" w:type="dxa"/>
              <w:left w:w="57" w:type="dxa"/>
              <w:bottom w:w="0" w:type="dxa"/>
              <w:right w:w="57" w:type="dxa"/>
            </w:tcMar>
            <w:vAlign w:val="center"/>
          </w:tcPr>
          <w:p w14:paraId="0C16093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南京化工园热电有限公司</w:t>
            </w:r>
          </w:p>
        </w:tc>
        <w:tc>
          <w:tcPr>
            <w:tcW w:w="1099" w:type="pct"/>
            <w:tcMar>
              <w:top w:w="15" w:type="dxa"/>
              <w:left w:w="15" w:type="dxa"/>
              <w:bottom w:w="0" w:type="dxa"/>
              <w:right w:w="15" w:type="dxa"/>
            </w:tcMar>
            <w:vAlign w:val="center"/>
          </w:tcPr>
          <w:p w14:paraId="446D182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粉煤灰</w:t>
            </w:r>
          </w:p>
        </w:tc>
        <w:tc>
          <w:tcPr>
            <w:tcW w:w="720" w:type="pct"/>
            <w:tcMar>
              <w:top w:w="15" w:type="dxa"/>
              <w:left w:w="57" w:type="dxa"/>
              <w:right w:w="57" w:type="dxa"/>
            </w:tcMar>
            <w:vAlign w:val="center"/>
          </w:tcPr>
          <w:p w14:paraId="2843F2A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413557</w:t>
            </w:r>
          </w:p>
        </w:tc>
        <w:tc>
          <w:tcPr>
            <w:tcW w:w="721" w:type="pct"/>
            <w:tcMar>
              <w:top w:w="15" w:type="dxa"/>
              <w:left w:w="57" w:type="dxa"/>
              <w:right w:w="57" w:type="dxa"/>
            </w:tcMar>
            <w:vAlign w:val="center"/>
          </w:tcPr>
          <w:p w14:paraId="51C08E6A"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413557</w:t>
            </w:r>
          </w:p>
        </w:tc>
        <w:tc>
          <w:tcPr>
            <w:tcW w:w="721" w:type="pct"/>
            <w:tcMar>
              <w:top w:w="15" w:type="dxa"/>
              <w:left w:w="57" w:type="dxa"/>
              <w:right w:w="57" w:type="dxa"/>
            </w:tcMar>
            <w:vAlign w:val="center"/>
          </w:tcPr>
          <w:p w14:paraId="6324569E"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57" w:type="dxa"/>
              <w:right w:w="57" w:type="dxa"/>
            </w:tcMar>
            <w:vAlign w:val="center"/>
          </w:tcPr>
          <w:p w14:paraId="041BCAA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4804919A" w14:textId="77777777" w:rsidTr="005C06DD">
        <w:trPr>
          <w:jc w:val="center"/>
        </w:trPr>
        <w:tc>
          <w:tcPr>
            <w:tcW w:w="1018" w:type="pct"/>
            <w:vMerge/>
            <w:tcMar>
              <w:top w:w="15" w:type="dxa"/>
              <w:left w:w="15" w:type="dxa"/>
              <w:bottom w:w="0" w:type="dxa"/>
              <w:right w:w="15" w:type="dxa"/>
            </w:tcMar>
            <w:vAlign w:val="center"/>
          </w:tcPr>
          <w:p w14:paraId="6D913AE5"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778D4C63"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炉渣</w:t>
            </w:r>
          </w:p>
        </w:tc>
        <w:tc>
          <w:tcPr>
            <w:tcW w:w="720" w:type="pct"/>
            <w:tcMar>
              <w:top w:w="15" w:type="dxa"/>
              <w:left w:w="15" w:type="dxa"/>
              <w:bottom w:w="0" w:type="dxa"/>
              <w:right w:w="15" w:type="dxa"/>
            </w:tcMar>
            <w:vAlign w:val="center"/>
          </w:tcPr>
          <w:p w14:paraId="02B8731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46319</w:t>
            </w:r>
          </w:p>
        </w:tc>
        <w:tc>
          <w:tcPr>
            <w:tcW w:w="721" w:type="pct"/>
            <w:tcMar>
              <w:top w:w="15" w:type="dxa"/>
              <w:left w:w="15" w:type="dxa"/>
              <w:bottom w:w="0" w:type="dxa"/>
              <w:right w:w="15" w:type="dxa"/>
            </w:tcMar>
            <w:vAlign w:val="center"/>
          </w:tcPr>
          <w:p w14:paraId="79232BD0"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46319</w:t>
            </w:r>
          </w:p>
        </w:tc>
        <w:tc>
          <w:tcPr>
            <w:tcW w:w="721" w:type="pct"/>
            <w:tcMar>
              <w:top w:w="15" w:type="dxa"/>
              <w:left w:w="15" w:type="dxa"/>
              <w:bottom w:w="0" w:type="dxa"/>
              <w:right w:w="15" w:type="dxa"/>
            </w:tcMar>
            <w:vAlign w:val="center"/>
          </w:tcPr>
          <w:p w14:paraId="5554C63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15" w:type="dxa"/>
              <w:bottom w:w="0" w:type="dxa"/>
              <w:right w:w="15" w:type="dxa"/>
            </w:tcMar>
            <w:vAlign w:val="center"/>
          </w:tcPr>
          <w:p w14:paraId="304451D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4C88F9A1" w14:textId="77777777" w:rsidTr="005C06DD">
        <w:trPr>
          <w:jc w:val="center"/>
        </w:trPr>
        <w:tc>
          <w:tcPr>
            <w:tcW w:w="1018" w:type="pct"/>
            <w:vMerge/>
            <w:tcMar>
              <w:top w:w="15" w:type="dxa"/>
              <w:left w:w="15" w:type="dxa"/>
              <w:bottom w:w="0" w:type="dxa"/>
              <w:right w:w="15" w:type="dxa"/>
            </w:tcMar>
            <w:vAlign w:val="center"/>
          </w:tcPr>
          <w:p w14:paraId="72529B62" w14:textId="77777777" w:rsidR="00D04ACC" w:rsidRPr="00BF02E2" w:rsidRDefault="00D04ACC" w:rsidP="00D04ACC">
            <w:pPr>
              <w:adjustRightInd w:val="0"/>
              <w:snapToGrid w:val="0"/>
              <w:ind w:firstLine="360"/>
              <w:jc w:val="center"/>
              <w:rPr>
                <w:rFonts w:ascii="Times New Roman" w:eastAsia="宋体" w:hAnsi="Times New Roman" w:cs="Times New Roman"/>
                <w:sz w:val="18"/>
                <w:szCs w:val="18"/>
              </w:rPr>
            </w:pPr>
          </w:p>
        </w:tc>
        <w:tc>
          <w:tcPr>
            <w:tcW w:w="1099" w:type="pct"/>
            <w:tcMar>
              <w:top w:w="15" w:type="dxa"/>
              <w:left w:w="15" w:type="dxa"/>
              <w:bottom w:w="0" w:type="dxa"/>
              <w:right w:w="15" w:type="dxa"/>
            </w:tcMar>
            <w:vAlign w:val="center"/>
          </w:tcPr>
          <w:p w14:paraId="661FE1A8"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其它渣</w:t>
            </w:r>
          </w:p>
        </w:tc>
        <w:tc>
          <w:tcPr>
            <w:tcW w:w="720" w:type="pct"/>
            <w:tcMar>
              <w:top w:w="15" w:type="dxa"/>
              <w:left w:w="15" w:type="dxa"/>
              <w:bottom w:w="0" w:type="dxa"/>
              <w:right w:w="15" w:type="dxa"/>
            </w:tcMar>
            <w:vAlign w:val="center"/>
          </w:tcPr>
          <w:p w14:paraId="7020C8F6"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73100</w:t>
            </w:r>
          </w:p>
        </w:tc>
        <w:tc>
          <w:tcPr>
            <w:tcW w:w="721" w:type="pct"/>
            <w:tcMar>
              <w:top w:w="15" w:type="dxa"/>
              <w:left w:w="15" w:type="dxa"/>
              <w:bottom w:w="0" w:type="dxa"/>
              <w:right w:w="15" w:type="dxa"/>
            </w:tcMar>
            <w:vAlign w:val="center"/>
          </w:tcPr>
          <w:p w14:paraId="34CA8AE4"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73100</w:t>
            </w:r>
          </w:p>
        </w:tc>
        <w:tc>
          <w:tcPr>
            <w:tcW w:w="721" w:type="pct"/>
            <w:tcMar>
              <w:top w:w="15" w:type="dxa"/>
              <w:left w:w="15" w:type="dxa"/>
              <w:bottom w:w="0" w:type="dxa"/>
              <w:right w:w="15" w:type="dxa"/>
            </w:tcMar>
            <w:vAlign w:val="center"/>
          </w:tcPr>
          <w:p w14:paraId="593F1AAD"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c>
          <w:tcPr>
            <w:tcW w:w="721" w:type="pct"/>
            <w:tcMar>
              <w:top w:w="15" w:type="dxa"/>
              <w:left w:w="15" w:type="dxa"/>
              <w:bottom w:w="0" w:type="dxa"/>
              <w:right w:w="15" w:type="dxa"/>
            </w:tcMar>
            <w:vAlign w:val="center"/>
          </w:tcPr>
          <w:p w14:paraId="64EF547C"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0</w:t>
            </w:r>
          </w:p>
        </w:tc>
      </w:tr>
      <w:tr w:rsidR="00D04ACC" w:rsidRPr="00BF02E2" w14:paraId="20529219" w14:textId="77777777" w:rsidTr="005C06DD">
        <w:trPr>
          <w:jc w:val="center"/>
        </w:trPr>
        <w:tc>
          <w:tcPr>
            <w:tcW w:w="2117" w:type="pct"/>
            <w:gridSpan w:val="2"/>
            <w:tcMar>
              <w:top w:w="15" w:type="dxa"/>
              <w:left w:w="15" w:type="dxa"/>
              <w:bottom w:w="0" w:type="dxa"/>
              <w:right w:w="15" w:type="dxa"/>
            </w:tcMar>
            <w:vAlign w:val="center"/>
          </w:tcPr>
          <w:p w14:paraId="3DDD747F"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合计</w:t>
            </w:r>
          </w:p>
        </w:tc>
        <w:tc>
          <w:tcPr>
            <w:tcW w:w="720" w:type="pct"/>
            <w:tcMar>
              <w:top w:w="15" w:type="dxa"/>
              <w:left w:w="15" w:type="dxa"/>
              <w:bottom w:w="0" w:type="dxa"/>
              <w:right w:w="15" w:type="dxa"/>
            </w:tcMar>
            <w:vAlign w:val="center"/>
          </w:tcPr>
          <w:p w14:paraId="73CB1243"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6622946.73</w:t>
            </w:r>
            <w:r w:rsidRPr="00BF02E2">
              <w:rPr>
                <w:rFonts w:ascii="Times New Roman" w:eastAsia="宋体" w:hAnsi="Times New Roman" w:cs="Times New Roman"/>
                <w:bCs/>
                <w:sz w:val="18"/>
                <w:szCs w:val="18"/>
              </w:rPr>
              <w:fldChar w:fldCharType="end"/>
            </w:r>
          </w:p>
        </w:tc>
        <w:tc>
          <w:tcPr>
            <w:tcW w:w="721" w:type="pct"/>
            <w:tcMar>
              <w:top w:w="15" w:type="dxa"/>
              <w:left w:w="15" w:type="dxa"/>
              <w:bottom w:w="0" w:type="dxa"/>
              <w:right w:w="15" w:type="dxa"/>
            </w:tcMar>
            <w:vAlign w:val="center"/>
          </w:tcPr>
          <w:p w14:paraId="50888448"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6483515</w:t>
            </w:r>
            <w:r w:rsidRPr="00BF02E2">
              <w:rPr>
                <w:rFonts w:ascii="Times New Roman" w:eastAsia="宋体" w:hAnsi="Times New Roman" w:cs="Times New Roman"/>
                <w:bCs/>
                <w:sz w:val="18"/>
                <w:szCs w:val="18"/>
              </w:rPr>
              <w:fldChar w:fldCharType="end"/>
            </w:r>
          </w:p>
        </w:tc>
        <w:tc>
          <w:tcPr>
            <w:tcW w:w="721" w:type="pct"/>
            <w:tcMar>
              <w:top w:w="15" w:type="dxa"/>
              <w:left w:w="15" w:type="dxa"/>
              <w:bottom w:w="0" w:type="dxa"/>
              <w:right w:w="15" w:type="dxa"/>
            </w:tcMar>
            <w:vAlign w:val="center"/>
          </w:tcPr>
          <w:p w14:paraId="2047A662" w14:textId="77777777" w:rsidR="00D04ACC" w:rsidRPr="00BF02E2" w:rsidRDefault="00D04ACC"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t>26981</w:t>
            </w:r>
          </w:p>
        </w:tc>
        <w:tc>
          <w:tcPr>
            <w:tcW w:w="721" w:type="pct"/>
            <w:tcMar>
              <w:top w:w="15" w:type="dxa"/>
              <w:left w:w="15" w:type="dxa"/>
              <w:bottom w:w="0" w:type="dxa"/>
              <w:right w:w="15" w:type="dxa"/>
            </w:tcMar>
            <w:vAlign w:val="center"/>
          </w:tcPr>
          <w:p w14:paraId="77C6CA7A" w14:textId="77777777" w:rsidR="00D04ACC" w:rsidRPr="00BF02E2" w:rsidRDefault="00974E44" w:rsidP="00D04ACC">
            <w:pPr>
              <w:adjustRightInd w:val="0"/>
              <w:snapToGrid w:val="0"/>
              <w:jc w:val="center"/>
              <w:rPr>
                <w:rFonts w:ascii="Times New Roman" w:eastAsia="宋体" w:hAnsi="Times New Roman" w:cs="Times New Roman"/>
                <w:bCs/>
                <w:sz w:val="18"/>
                <w:szCs w:val="18"/>
              </w:rPr>
            </w:pPr>
            <w:r w:rsidRPr="00BF02E2">
              <w:rPr>
                <w:rFonts w:ascii="Times New Roman" w:eastAsia="宋体" w:hAnsi="Times New Roman" w:cs="Times New Roman"/>
                <w:bCs/>
                <w:sz w:val="18"/>
                <w:szCs w:val="18"/>
              </w:rPr>
              <w:fldChar w:fldCharType="begin"/>
            </w:r>
            <w:r w:rsidR="00D04ACC" w:rsidRPr="00BF02E2">
              <w:rPr>
                <w:rFonts w:ascii="Times New Roman" w:eastAsia="宋体" w:hAnsi="Times New Roman" w:cs="Times New Roman"/>
                <w:bCs/>
                <w:sz w:val="18"/>
                <w:szCs w:val="18"/>
              </w:rPr>
              <w:instrText xml:space="preserve"> =SUM(ABOVE) </w:instrText>
            </w:r>
            <w:r w:rsidRPr="00BF02E2">
              <w:rPr>
                <w:rFonts w:ascii="Times New Roman" w:eastAsia="宋体" w:hAnsi="Times New Roman" w:cs="Times New Roman"/>
                <w:bCs/>
                <w:sz w:val="18"/>
                <w:szCs w:val="18"/>
              </w:rPr>
              <w:fldChar w:fldCharType="separate"/>
            </w:r>
            <w:r w:rsidR="00D04ACC" w:rsidRPr="00BF02E2">
              <w:rPr>
                <w:rFonts w:ascii="Times New Roman" w:eastAsia="宋体" w:hAnsi="Times New Roman" w:cs="Times New Roman"/>
                <w:bCs/>
                <w:sz w:val="18"/>
                <w:szCs w:val="18"/>
              </w:rPr>
              <w:t>112405.73</w:t>
            </w:r>
            <w:r w:rsidRPr="00BF02E2">
              <w:rPr>
                <w:rFonts w:ascii="Times New Roman" w:eastAsia="宋体" w:hAnsi="Times New Roman" w:cs="Times New Roman"/>
                <w:bCs/>
                <w:sz w:val="18"/>
                <w:szCs w:val="18"/>
              </w:rPr>
              <w:fldChar w:fldCharType="end"/>
            </w:r>
          </w:p>
        </w:tc>
      </w:tr>
    </w:tbl>
    <w:p w14:paraId="1ABB9297" w14:textId="77777777" w:rsidR="00D04ACC" w:rsidRPr="00BF02E2" w:rsidRDefault="00D04ACC" w:rsidP="00D04ACC">
      <w:pPr>
        <w:adjustRightInd w:val="0"/>
        <w:snapToGrid w:val="0"/>
        <w:jc w:val="center"/>
        <w:rPr>
          <w:rFonts w:ascii="Times New Roman" w:eastAsia="宋体" w:hAnsi="Times New Roman" w:cs="Times New Roman"/>
          <w:sz w:val="10"/>
          <w:szCs w:val="10"/>
        </w:rPr>
      </w:pPr>
    </w:p>
    <w:p w14:paraId="28F3659A" w14:textId="77777777" w:rsidR="00D04ACC" w:rsidRPr="00BF02E2" w:rsidRDefault="00D04ACC" w:rsidP="00D04ACC">
      <w:pPr>
        <w:adjustRightInd w:val="0"/>
        <w:snapToGrid w:val="0"/>
        <w:spacing w:line="360" w:lineRule="auto"/>
        <w:ind w:firstLineChars="200" w:firstLine="480"/>
        <w:rPr>
          <w:rFonts w:ascii="Times New Roman" w:eastAsia="宋体" w:hAnsi="Times New Roman" w:cs="Times New Roman"/>
          <w:sz w:val="24"/>
          <w:szCs w:val="24"/>
        </w:rPr>
      </w:pPr>
    </w:p>
    <w:p w14:paraId="3EB2CBA7" w14:textId="77777777" w:rsidR="0073398A" w:rsidRDefault="0073398A" w:rsidP="0073398A">
      <w:pPr>
        <w:keepNext/>
        <w:keepLines/>
        <w:tabs>
          <w:tab w:val="left" w:pos="0"/>
        </w:tabs>
        <w:adjustRightInd w:val="0"/>
        <w:snapToGrid w:val="0"/>
        <w:spacing w:line="500" w:lineRule="exact"/>
        <w:jc w:val="left"/>
        <w:outlineLvl w:val="0"/>
        <w:rPr>
          <w:rFonts w:ascii="Times New Roman" w:eastAsia="宋体" w:hAnsi="Times New Roman" w:cs="Times New Roman"/>
          <w:b/>
          <w:kern w:val="44"/>
          <w:sz w:val="30"/>
          <w:szCs w:val="30"/>
        </w:rPr>
        <w:sectPr w:rsidR="0073398A" w:rsidSect="00F30EE8">
          <w:footerReference w:type="default" r:id="rId51"/>
          <w:pgSz w:w="11907" w:h="16840"/>
          <w:pgMar w:top="1440" w:right="1080" w:bottom="1440" w:left="1080" w:header="851" w:footer="851" w:gutter="0"/>
          <w:cols w:space="720"/>
          <w:docGrid w:linePitch="499" w:charSpace="716"/>
        </w:sectPr>
      </w:pPr>
      <w:bookmarkStart w:id="105" w:name="_Toc492488415"/>
      <w:bookmarkStart w:id="106" w:name="_Toc374008996"/>
      <w:bookmarkStart w:id="107" w:name="_Toc410392349"/>
    </w:p>
    <w:p w14:paraId="7E26972F" w14:textId="6408BFCB" w:rsidR="0073398A" w:rsidRPr="0073398A" w:rsidRDefault="0073398A" w:rsidP="0073398A">
      <w:pPr>
        <w:keepNext/>
        <w:keepLines/>
        <w:tabs>
          <w:tab w:val="left" w:pos="0"/>
        </w:tabs>
        <w:adjustRightInd w:val="0"/>
        <w:snapToGrid w:val="0"/>
        <w:spacing w:line="500" w:lineRule="exact"/>
        <w:jc w:val="left"/>
        <w:outlineLvl w:val="0"/>
        <w:rPr>
          <w:rFonts w:ascii="Times New Roman" w:eastAsia="宋体" w:hAnsi="Times New Roman" w:cs="Times New Roman"/>
          <w:b/>
          <w:kern w:val="44"/>
          <w:sz w:val="30"/>
          <w:szCs w:val="30"/>
        </w:rPr>
      </w:pPr>
      <w:bookmarkStart w:id="108" w:name="_Toc499113363"/>
      <w:r w:rsidRPr="0073398A">
        <w:rPr>
          <w:rFonts w:ascii="Times New Roman" w:eastAsia="宋体" w:hAnsi="Times New Roman" w:cs="Times New Roman"/>
          <w:b/>
          <w:kern w:val="44"/>
          <w:sz w:val="30"/>
          <w:szCs w:val="30"/>
        </w:rPr>
        <w:lastRenderedPageBreak/>
        <w:t>6</w:t>
      </w:r>
      <w:r w:rsidRPr="0073398A">
        <w:rPr>
          <w:rFonts w:ascii="Times New Roman" w:eastAsia="宋体" w:hAnsi="Times New Roman" w:cs="Times New Roman" w:hint="eastAsia"/>
          <w:b/>
          <w:kern w:val="44"/>
          <w:sz w:val="30"/>
          <w:szCs w:val="30"/>
        </w:rPr>
        <w:t xml:space="preserve"> </w:t>
      </w:r>
      <w:r w:rsidRPr="0073398A">
        <w:rPr>
          <w:rFonts w:ascii="Times New Roman" w:eastAsia="宋体" w:hAnsi="Times New Roman" w:cs="Times New Roman"/>
          <w:b/>
          <w:kern w:val="44"/>
          <w:sz w:val="30"/>
          <w:szCs w:val="30"/>
        </w:rPr>
        <w:t>环境影响预测与评价</w:t>
      </w:r>
      <w:bookmarkEnd w:id="105"/>
      <w:bookmarkEnd w:id="108"/>
    </w:p>
    <w:p w14:paraId="2982E109" w14:textId="77777777" w:rsidR="0073398A" w:rsidRPr="0073398A" w:rsidRDefault="0073398A" w:rsidP="0073398A">
      <w:pPr>
        <w:keepNext/>
        <w:keepLines/>
        <w:adjustRightInd w:val="0"/>
        <w:snapToGrid w:val="0"/>
        <w:spacing w:before="120" w:after="120" w:line="500" w:lineRule="exact"/>
        <w:jc w:val="left"/>
        <w:outlineLvl w:val="1"/>
        <w:rPr>
          <w:rFonts w:ascii="Times New Roman" w:eastAsia="宋体" w:hAnsi="Times New Roman" w:cs="Times New Roman"/>
          <w:b/>
          <w:bCs/>
          <w:smallCaps/>
          <w:sz w:val="28"/>
          <w:szCs w:val="28"/>
        </w:rPr>
      </w:pPr>
      <w:bookmarkStart w:id="109" w:name="_Toc410392347"/>
      <w:bookmarkStart w:id="110" w:name="_Toc374008994"/>
      <w:bookmarkStart w:id="111" w:name="_Toc347731784"/>
      <w:bookmarkStart w:id="112" w:name="_Toc340841187"/>
      <w:bookmarkStart w:id="113" w:name="_Toc340841071"/>
      <w:bookmarkStart w:id="114" w:name="_Toc340840934"/>
      <w:bookmarkStart w:id="115" w:name="_Toc340419522"/>
      <w:bookmarkStart w:id="116" w:name="_Toc310410392"/>
      <w:bookmarkStart w:id="117" w:name="_Toc492488416"/>
      <w:bookmarkStart w:id="118" w:name="_Toc499113364"/>
      <w:r w:rsidRPr="0073398A">
        <w:rPr>
          <w:rFonts w:ascii="Times New Roman" w:eastAsia="宋体" w:hAnsi="Times New Roman" w:cs="Times New Roman"/>
          <w:b/>
          <w:bCs/>
          <w:smallCaps/>
          <w:sz w:val="28"/>
          <w:szCs w:val="28"/>
        </w:rPr>
        <w:t xml:space="preserve">6.1 </w:t>
      </w:r>
      <w:r w:rsidRPr="0073398A">
        <w:rPr>
          <w:rFonts w:ascii="Times New Roman" w:eastAsia="宋体" w:hAnsi="Times New Roman" w:cs="Times New Roman"/>
          <w:b/>
          <w:bCs/>
          <w:smallCaps/>
          <w:sz w:val="28"/>
          <w:szCs w:val="28"/>
        </w:rPr>
        <w:t>施工期环境影响分析</w:t>
      </w:r>
      <w:bookmarkEnd w:id="109"/>
      <w:bookmarkEnd w:id="110"/>
      <w:bookmarkEnd w:id="111"/>
      <w:bookmarkEnd w:id="112"/>
      <w:bookmarkEnd w:id="113"/>
      <w:bookmarkEnd w:id="114"/>
      <w:bookmarkEnd w:id="115"/>
      <w:bookmarkEnd w:id="116"/>
      <w:bookmarkEnd w:id="117"/>
      <w:bookmarkEnd w:id="118"/>
    </w:p>
    <w:p w14:paraId="1CFFCC98" w14:textId="396A79D9" w:rsidR="0073398A" w:rsidRPr="0073398A" w:rsidRDefault="0073398A" w:rsidP="0073398A">
      <w:pPr>
        <w:adjustRightInd w:val="0"/>
        <w:snapToGrid w:val="0"/>
        <w:spacing w:line="500" w:lineRule="atLeast"/>
        <w:ind w:firstLineChars="200" w:firstLine="480"/>
        <w:rPr>
          <w:rFonts w:ascii="Times New Roman" w:eastAsia="宋体" w:hAnsi="Times New Roman" w:cs="Times New Roman"/>
          <w:sz w:val="24"/>
          <w:szCs w:val="24"/>
          <w:lang w:val="zh-CN"/>
        </w:rPr>
      </w:pPr>
      <w:r w:rsidRPr="0073398A">
        <w:rPr>
          <w:rFonts w:ascii="Times New Roman" w:eastAsia="宋体" w:hAnsi="Times New Roman" w:cs="Times New Roman" w:hint="eastAsia"/>
          <w:bCs/>
          <w:sz w:val="24"/>
          <w:szCs w:val="24"/>
        </w:rPr>
        <w:t>本</w:t>
      </w:r>
      <w:r w:rsidRPr="0073398A">
        <w:rPr>
          <w:rFonts w:ascii="Times New Roman" w:eastAsia="宋体" w:hAnsi="Times New Roman" w:cs="Times New Roman"/>
          <w:bCs/>
          <w:sz w:val="24"/>
          <w:szCs w:val="24"/>
        </w:rPr>
        <w:t>项目</w:t>
      </w:r>
      <w:r w:rsidR="00185297">
        <w:rPr>
          <w:rFonts w:ascii="Times New Roman" w:eastAsia="宋体" w:hAnsi="Times New Roman" w:cs="Times New Roman" w:hint="eastAsia"/>
          <w:bCs/>
          <w:sz w:val="24"/>
          <w:szCs w:val="24"/>
        </w:rPr>
        <w:t>为改扩建项目，</w:t>
      </w:r>
      <w:r w:rsidRPr="0073398A">
        <w:rPr>
          <w:rFonts w:ascii="Times New Roman" w:eastAsia="宋体" w:hAnsi="Times New Roman" w:cs="Times New Roman"/>
          <w:bCs/>
          <w:sz w:val="24"/>
          <w:szCs w:val="24"/>
        </w:rPr>
        <w:t>施工作业包括设备安装、调试及运转等。在此过程中，</w:t>
      </w:r>
      <w:r w:rsidRPr="0073398A">
        <w:rPr>
          <w:rFonts w:ascii="Times New Roman" w:eastAsia="宋体" w:hAnsi="Times New Roman" w:cs="Times New Roman"/>
          <w:sz w:val="24"/>
          <w:szCs w:val="24"/>
          <w:lang w:val="zh-CN"/>
        </w:rPr>
        <w:t>各项施工、运输活动将不可避免地产生废气、废水、噪声、固体废弃物等，对周围环境造成影响，其中以施工噪声和施工粉尘最为突出。本章将对这些污染及环境影响进行分析，并提出相应的防治措施。</w:t>
      </w:r>
      <w:r w:rsidRPr="0073398A">
        <w:rPr>
          <w:rFonts w:ascii="Times New Roman" w:eastAsia="宋体" w:hAnsi="Times New Roman" w:cs="Times New Roman" w:hint="eastAsia"/>
          <w:sz w:val="24"/>
          <w:szCs w:val="24"/>
          <w:lang w:val="zh-CN"/>
        </w:rPr>
        <w:t>此外，施工期间应注意对乙炔生产装置的保护，合理安排运输车辆的路线，注意防火、防爆。</w:t>
      </w:r>
    </w:p>
    <w:p w14:paraId="1C58B126" w14:textId="77777777" w:rsidR="0073398A" w:rsidRPr="0073398A" w:rsidRDefault="0073398A" w:rsidP="0073398A">
      <w:pPr>
        <w:keepNext/>
        <w:keepLines/>
        <w:spacing w:beforeLines="50" w:before="120" w:afterLines="50" w:after="120" w:line="500" w:lineRule="exact"/>
        <w:outlineLvl w:val="2"/>
        <w:rPr>
          <w:rFonts w:ascii="Times New Roman" w:eastAsia="宋体" w:hAnsi="Times New Roman" w:cs="Times New Roman"/>
          <w:b/>
          <w:bCs/>
          <w:sz w:val="24"/>
          <w:szCs w:val="24"/>
        </w:rPr>
      </w:pPr>
      <w:bookmarkStart w:id="119" w:name="_Toc310410393"/>
      <w:bookmarkStart w:id="120" w:name="_Toc340841188"/>
      <w:bookmarkStart w:id="121" w:name="_Toc340419523"/>
      <w:r w:rsidRPr="0073398A">
        <w:rPr>
          <w:rFonts w:ascii="Times New Roman" w:eastAsia="宋体" w:hAnsi="Times New Roman" w:cs="Times New Roman"/>
          <w:b/>
          <w:bCs/>
          <w:sz w:val="24"/>
          <w:szCs w:val="24"/>
        </w:rPr>
        <w:t xml:space="preserve">6.1.1 </w:t>
      </w:r>
      <w:r w:rsidRPr="0073398A">
        <w:rPr>
          <w:rFonts w:ascii="Times New Roman" w:eastAsia="宋体" w:hAnsi="Times New Roman" w:cs="Times New Roman"/>
          <w:b/>
          <w:bCs/>
          <w:sz w:val="24"/>
          <w:szCs w:val="24"/>
        </w:rPr>
        <w:t>施工期大气环境影响分析</w:t>
      </w:r>
      <w:bookmarkEnd w:id="119"/>
      <w:r w:rsidRPr="0073398A">
        <w:rPr>
          <w:rFonts w:ascii="Times New Roman" w:eastAsia="宋体" w:hAnsi="Times New Roman" w:cs="Times New Roman"/>
          <w:b/>
          <w:bCs/>
          <w:sz w:val="24"/>
          <w:szCs w:val="24"/>
        </w:rPr>
        <w:t>和防治对策</w:t>
      </w:r>
      <w:bookmarkEnd w:id="120"/>
      <w:bookmarkEnd w:id="121"/>
    </w:p>
    <w:p w14:paraId="1190AEB0"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sz w:val="24"/>
          <w:szCs w:val="24"/>
        </w:rPr>
      </w:pPr>
      <w:bookmarkStart w:id="122" w:name="_Toc59866486"/>
      <w:bookmarkStart w:id="123" w:name="_Toc310410394"/>
      <w:bookmarkStart w:id="124" w:name="_Toc340419524"/>
      <w:bookmarkStart w:id="125" w:name="_Toc340841189"/>
      <w:r w:rsidRPr="0073398A">
        <w:rPr>
          <w:rFonts w:ascii="Times New Roman" w:eastAsia="宋体" w:hAnsi="Times New Roman" w:cs="Times New Roman"/>
          <w:sz w:val="24"/>
          <w:szCs w:val="24"/>
        </w:rPr>
        <w:t>（一）废气</w:t>
      </w:r>
      <w:bookmarkEnd w:id="122"/>
    </w:p>
    <w:p w14:paraId="768A4C08"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rPr>
        <w:t>施工过程中废气主要来源于施工机械驱动设备（如柴油机等）、运输和施工车辆所排放的废气等。</w:t>
      </w:r>
    </w:p>
    <w:p w14:paraId="3293D4A8" w14:textId="77777777" w:rsidR="0073398A" w:rsidRPr="0073398A" w:rsidRDefault="0073398A" w:rsidP="00185297">
      <w:pPr>
        <w:adjustRightInd w:val="0"/>
        <w:snapToGrid w:val="0"/>
        <w:spacing w:line="500" w:lineRule="exact"/>
        <w:ind w:firstLineChars="200" w:firstLine="480"/>
        <w:rPr>
          <w:rFonts w:ascii="Times New Roman" w:eastAsia="宋体" w:hAnsi="Times New Roman" w:cs="Times New Roman"/>
          <w:sz w:val="24"/>
          <w:szCs w:val="24"/>
        </w:rPr>
      </w:pPr>
      <w:bookmarkStart w:id="126" w:name="_Toc59866487"/>
      <w:r w:rsidRPr="0073398A">
        <w:rPr>
          <w:rFonts w:ascii="Times New Roman" w:eastAsia="宋体" w:hAnsi="Times New Roman" w:cs="Times New Roman"/>
          <w:sz w:val="24"/>
          <w:szCs w:val="24"/>
        </w:rPr>
        <w:t>（二）粉尘和扬尘</w:t>
      </w:r>
      <w:bookmarkEnd w:id="126"/>
    </w:p>
    <w:p w14:paraId="6C51ED59" w14:textId="77777777" w:rsidR="0073398A" w:rsidRPr="0073398A" w:rsidRDefault="0073398A" w:rsidP="00185297">
      <w:pPr>
        <w:adjustRightInd w:val="0"/>
        <w:snapToGrid w:val="0"/>
        <w:spacing w:line="500" w:lineRule="exact"/>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rPr>
        <w:t>建设项目在建设过程中，粉尘污染主要来源于：</w:t>
      </w:r>
    </w:p>
    <w:p w14:paraId="7A7AD050" w14:textId="2AC72E9D" w:rsidR="0073398A" w:rsidRPr="0073398A" w:rsidRDefault="00185297" w:rsidP="00185297">
      <w:pPr>
        <w:adjustRightInd w:val="0"/>
        <w:snapToGrid w:val="0"/>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73398A" w:rsidRPr="0073398A">
        <w:rPr>
          <w:rFonts w:ascii="Times New Roman" w:eastAsia="宋体" w:hAnsi="Times New Roman" w:cs="Times New Roman"/>
          <w:sz w:val="24"/>
          <w:szCs w:val="24"/>
        </w:rPr>
        <w:t>施工垃圾堆放及清运过程中产生扬尘。</w:t>
      </w:r>
    </w:p>
    <w:p w14:paraId="54968B2A" w14:textId="511A0C8F" w:rsidR="0073398A" w:rsidRPr="0073398A" w:rsidRDefault="00185297" w:rsidP="00185297">
      <w:pPr>
        <w:adjustRightInd w:val="0"/>
        <w:snapToGrid w:val="0"/>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r w:rsidR="0073398A" w:rsidRPr="0073398A">
        <w:rPr>
          <w:rFonts w:ascii="Times New Roman" w:eastAsia="宋体" w:hAnsi="Times New Roman" w:cs="Times New Roman"/>
          <w:sz w:val="24"/>
          <w:szCs w:val="24"/>
        </w:rPr>
        <w:t>施工期间产生的粉尘（扬尘）污染主要取决于施工作业方式、材料的堆放及风力等因素，其中受风力因素的影响最大。随着风速的增大，施工扬尘产生的污染程度和超标范围也将随之增强和扩大。</w:t>
      </w:r>
    </w:p>
    <w:p w14:paraId="2E65BF13" w14:textId="77777777" w:rsidR="0073398A" w:rsidRPr="0073398A" w:rsidRDefault="0073398A" w:rsidP="00185297">
      <w:pPr>
        <w:adjustRightInd w:val="0"/>
        <w:snapToGrid w:val="0"/>
        <w:spacing w:line="500" w:lineRule="exact"/>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rPr>
        <w:t>减轻粉尘、扬尘污染程度和影响范围的主要对策有：</w:t>
      </w:r>
    </w:p>
    <w:p w14:paraId="27C35278" w14:textId="12F27AB9" w:rsidR="0073398A" w:rsidRPr="0073398A" w:rsidRDefault="00185297" w:rsidP="00185297">
      <w:pPr>
        <w:adjustRightInd w:val="0"/>
        <w:snapToGrid w:val="0"/>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73398A" w:rsidRPr="0073398A">
        <w:rPr>
          <w:rFonts w:ascii="Times New Roman" w:eastAsia="宋体" w:hAnsi="Times New Roman" w:cs="Times New Roman"/>
          <w:sz w:val="24"/>
          <w:szCs w:val="24"/>
        </w:rPr>
        <w:t>施工现场要设围栏或部分围栏，缩小施工扬尘扩散范围</w:t>
      </w:r>
      <w:r>
        <w:rPr>
          <w:rFonts w:ascii="Times New Roman" w:eastAsia="宋体" w:hAnsi="Times New Roman" w:cs="Times New Roman" w:hint="eastAsia"/>
          <w:sz w:val="24"/>
          <w:szCs w:val="24"/>
        </w:rPr>
        <w:t>。</w:t>
      </w:r>
    </w:p>
    <w:p w14:paraId="217586C7" w14:textId="77777777" w:rsidR="0073398A" w:rsidRPr="0073398A" w:rsidRDefault="0073398A" w:rsidP="00185297">
      <w:pPr>
        <w:keepNext/>
        <w:keepLines/>
        <w:spacing w:beforeLines="50" w:before="120" w:afterLines="50" w:after="120" w:line="500" w:lineRule="exact"/>
        <w:outlineLvl w:val="2"/>
        <w:rPr>
          <w:rFonts w:ascii="Times New Roman" w:eastAsia="宋体" w:hAnsi="Times New Roman" w:cs="Times New Roman"/>
          <w:b/>
          <w:bCs/>
          <w:sz w:val="24"/>
          <w:szCs w:val="24"/>
        </w:rPr>
      </w:pPr>
      <w:r w:rsidRPr="0073398A">
        <w:rPr>
          <w:rFonts w:ascii="Times New Roman" w:eastAsia="宋体" w:hAnsi="Times New Roman" w:cs="Times New Roman"/>
          <w:b/>
          <w:bCs/>
          <w:sz w:val="24"/>
          <w:szCs w:val="24"/>
        </w:rPr>
        <w:t xml:space="preserve">6.1.2 </w:t>
      </w:r>
      <w:r w:rsidRPr="0073398A">
        <w:rPr>
          <w:rFonts w:ascii="Times New Roman" w:eastAsia="宋体" w:hAnsi="Times New Roman" w:cs="Times New Roman"/>
          <w:b/>
          <w:bCs/>
          <w:sz w:val="24"/>
          <w:szCs w:val="24"/>
        </w:rPr>
        <w:t>施工期水环境影响分析</w:t>
      </w:r>
      <w:bookmarkEnd w:id="123"/>
      <w:r w:rsidRPr="0073398A">
        <w:rPr>
          <w:rFonts w:ascii="Times New Roman" w:eastAsia="宋体" w:hAnsi="Times New Roman" w:cs="Times New Roman"/>
          <w:b/>
          <w:bCs/>
          <w:sz w:val="24"/>
          <w:szCs w:val="24"/>
        </w:rPr>
        <w:t>和防治对策</w:t>
      </w:r>
      <w:bookmarkEnd w:id="124"/>
      <w:bookmarkEnd w:id="125"/>
    </w:p>
    <w:p w14:paraId="34C0375E"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bookmarkStart w:id="127" w:name="_Toc59866489"/>
      <w:bookmarkStart w:id="128" w:name="_Toc310410395"/>
      <w:bookmarkStart w:id="129" w:name="_Toc340841190"/>
      <w:bookmarkStart w:id="130" w:name="_Toc340419525"/>
      <w:r w:rsidRPr="0073398A">
        <w:rPr>
          <w:rFonts w:ascii="Times New Roman" w:eastAsia="宋体" w:hAnsi="Times New Roman" w:cs="Times New Roman"/>
          <w:color w:val="0070C0"/>
          <w:sz w:val="24"/>
          <w:szCs w:val="24"/>
        </w:rPr>
        <w:t>（一）生产废水</w:t>
      </w:r>
      <w:bookmarkEnd w:id="127"/>
    </w:p>
    <w:p w14:paraId="4D18D808" w14:textId="6BE9BF25"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bookmarkStart w:id="131" w:name="_Toc59866490"/>
      <w:r w:rsidRPr="0073398A">
        <w:rPr>
          <w:rFonts w:ascii="Times New Roman" w:eastAsia="宋体" w:hAnsi="Times New Roman" w:cs="Times New Roman"/>
          <w:color w:val="0070C0"/>
          <w:sz w:val="24"/>
          <w:szCs w:val="24"/>
        </w:rPr>
        <w:t>施工期产生的废水主要来源于各种施工机械设备运转的冷却水、洗涤用水、施工现场清洗废水</w:t>
      </w:r>
      <w:r w:rsidR="00185297">
        <w:rPr>
          <w:rFonts w:ascii="Times New Roman" w:eastAsia="宋体" w:hAnsi="Times New Roman" w:cs="Times New Roman" w:hint="eastAsia"/>
          <w:color w:val="0070C0"/>
          <w:sz w:val="24"/>
          <w:szCs w:val="24"/>
        </w:rPr>
        <w:t>等</w:t>
      </w:r>
      <w:r w:rsidRPr="0073398A">
        <w:rPr>
          <w:rFonts w:ascii="Times New Roman" w:eastAsia="宋体" w:hAnsi="Times New Roman" w:cs="Times New Roman"/>
          <w:color w:val="0070C0"/>
          <w:sz w:val="24"/>
          <w:szCs w:val="24"/>
        </w:rPr>
        <w:t>。这部分废水含有一定量的油污和泥沙。</w:t>
      </w:r>
    </w:p>
    <w:p w14:paraId="4D247E4D"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（二）生活污水</w:t>
      </w:r>
      <w:bookmarkEnd w:id="131"/>
    </w:p>
    <w:p w14:paraId="0C0E302F"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它是由于施工队伍的生活活动造成的，包括食堂用水、洗涤废水和冲厕水。生活污水含有一定量的细菌和病原体。</w:t>
      </w:r>
    </w:p>
    <w:p w14:paraId="175B373F"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上述废水水量不大，但如果不经处理或处理不当，同样会危害环境。所以，施工期间废水</w:t>
      </w:r>
      <w:r w:rsidRPr="0073398A">
        <w:rPr>
          <w:rFonts w:ascii="Times New Roman" w:eastAsia="宋体" w:hAnsi="Times New Roman" w:cs="Times New Roman"/>
          <w:color w:val="0070C0"/>
          <w:sz w:val="24"/>
          <w:szCs w:val="24"/>
        </w:rPr>
        <w:lastRenderedPageBreak/>
        <w:t>不能随意直排。施工期间，应对废水进行必要的处理后排放，并尽量减少物料流失、散落和溢流现象。</w:t>
      </w:r>
    </w:p>
    <w:p w14:paraId="216319E5" w14:textId="77777777" w:rsidR="0073398A" w:rsidRPr="0073398A" w:rsidRDefault="0073398A" w:rsidP="008E212F">
      <w:pPr>
        <w:adjustRightInd w:val="0"/>
        <w:snapToGrid w:val="0"/>
        <w:spacing w:line="500" w:lineRule="exact"/>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施工期生产废水、生活污水送扬子污水处理场进行生化处理。处理达标后经扬子</w:t>
      </w:r>
      <w:r w:rsidRPr="0073398A">
        <w:rPr>
          <w:rFonts w:ascii="Times New Roman" w:eastAsia="宋体" w:hAnsi="Times New Roman" w:cs="Times New Roman"/>
          <w:color w:val="0070C0"/>
          <w:sz w:val="24"/>
          <w:szCs w:val="24"/>
        </w:rPr>
        <w:t>1#</w:t>
      </w:r>
      <w:r w:rsidRPr="0073398A">
        <w:rPr>
          <w:rFonts w:ascii="Times New Roman" w:eastAsia="宋体" w:hAnsi="Times New Roman" w:cs="Times New Roman"/>
          <w:color w:val="0070C0"/>
          <w:sz w:val="24"/>
          <w:szCs w:val="24"/>
        </w:rPr>
        <w:t>排放口排入长江</w:t>
      </w:r>
    </w:p>
    <w:p w14:paraId="71E52DE5" w14:textId="77777777" w:rsidR="0073398A" w:rsidRPr="0073398A" w:rsidRDefault="0073398A" w:rsidP="0073398A">
      <w:pPr>
        <w:keepNext/>
        <w:keepLines/>
        <w:spacing w:beforeLines="50" w:before="120" w:afterLines="50" w:after="120" w:line="500" w:lineRule="exact"/>
        <w:outlineLvl w:val="2"/>
        <w:rPr>
          <w:rFonts w:ascii="Times New Roman" w:eastAsia="宋体" w:hAnsi="Times New Roman" w:cs="Times New Roman"/>
          <w:b/>
          <w:bCs/>
          <w:sz w:val="24"/>
          <w:szCs w:val="24"/>
        </w:rPr>
      </w:pPr>
      <w:r w:rsidRPr="0073398A">
        <w:rPr>
          <w:rFonts w:ascii="Times New Roman" w:eastAsia="宋体" w:hAnsi="Times New Roman" w:cs="Times New Roman"/>
          <w:b/>
          <w:bCs/>
          <w:sz w:val="24"/>
          <w:szCs w:val="24"/>
        </w:rPr>
        <w:t xml:space="preserve">6.1.3 </w:t>
      </w:r>
      <w:r w:rsidRPr="0073398A">
        <w:rPr>
          <w:rFonts w:ascii="Times New Roman" w:eastAsia="宋体" w:hAnsi="Times New Roman" w:cs="Times New Roman"/>
          <w:b/>
          <w:bCs/>
          <w:sz w:val="24"/>
          <w:szCs w:val="24"/>
        </w:rPr>
        <w:t>施工期噪声环境影响分析</w:t>
      </w:r>
      <w:bookmarkEnd w:id="128"/>
      <w:r w:rsidRPr="0073398A">
        <w:rPr>
          <w:rFonts w:ascii="Times New Roman" w:eastAsia="宋体" w:hAnsi="Times New Roman" w:cs="Times New Roman"/>
          <w:b/>
          <w:bCs/>
          <w:sz w:val="24"/>
          <w:szCs w:val="24"/>
        </w:rPr>
        <w:t>和防治对策</w:t>
      </w:r>
      <w:bookmarkEnd w:id="129"/>
      <w:bookmarkEnd w:id="130"/>
    </w:p>
    <w:p w14:paraId="001EA3E1" w14:textId="75A3C140"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bookmarkStart w:id="132" w:name="_Toc310410396"/>
      <w:bookmarkStart w:id="133" w:name="_Toc340419526"/>
      <w:bookmarkStart w:id="134" w:name="_Toc340841191"/>
      <w:r w:rsidRPr="0073398A">
        <w:rPr>
          <w:rFonts w:ascii="Times New Roman" w:eastAsia="宋体" w:hAnsi="Times New Roman" w:cs="Times New Roman"/>
          <w:color w:val="0070C0"/>
          <w:sz w:val="24"/>
          <w:szCs w:val="24"/>
        </w:rPr>
        <w:t>施工期间，运输车辆和各种施工机械是主要的噪声源，根据有关资料，这些机械、设备运行时的噪声值如表</w:t>
      </w:r>
      <w:r>
        <w:rPr>
          <w:rFonts w:ascii="Times New Roman" w:eastAsia="宋体" w:hAnsi="Times New Roman" w:cs="Times New Roman"/>
          <w:color w:val="0070C0"/>
          <w:sz w:val="24"/>
          <w:szCs w:val="24"/>
        </w:rPr>
        <w:t>6.1</w:t>
      </w:r>
      <w:r w:rsidRPr="0073398A">
        <w:rPr>
          <w:rFonts w:ascii="Times New Roman" w:eastAsia="宋体" w:hAnsi="Times New Roman" w:cs="Times New Roman"/>
          <w:color w:val="0070C0"/>
          <w:sz w:val="24"/>
          <w:szCs w:val="24"/>
        </w:rPr>
        <w:t>-1</w:t>
      </w:r>
      <w:r w:rsidRPr="0073398A">
        <w:rPr>
          <w:rFonts w:ascii="Times New Roman" w:eastAsia="宋体" w:hAnsi="Times New Roman" w:cs="Times New Roman"/>
          <w:color w:val="0070C0"/>
          <w:sz w:val="24"/>
          <w:szCs w:val="24"/>
        </w:rPr>
        <w:t>。</w:t>
      </w:r>
    </w:p>
    <w:p w14:paraId="3281A19E" w14:textId="1248FCCD" w:rsidR="0073398A" w:rsidRPr="0073398A" w:rsidRDefault="0073398A" w:rsidP="0073398A">
      <w:pPr>
        <w:adjustRightInd w:val="0"/>
        <w:snapToGrid w:val="0"/>
        <w:spacing w:line="360" w:lineRule="auto"/>
        <w:jc w:val="center"/>
        <w:rPr>
          <w:rFonts w:ascii="Times New Roman" w:eastAsia="宋体" w:hAnsi="Times New Roman" w:cs="Times New Roman"/>
          <w:b/>
          <w:color w:val="0070C0"/>
          <w:sz w:val="24"/>
          <w:szCs w:val="24"/>
        </w:rPr>
      </w:pPr>
      <w:r w:rsidRPr="0073398A">
        <w:rPr>
          <w:rFonts w:ascii="Times New Roman" w:eastAsia="宋体" w:hAnsi="Times New Roman" w:cs="Times New Roman"/>
          <w:b/>
          <w:color w:val="0070C0"/>
          <w:sz w:val="24"/>
          <w:szCs w:val="24"/>
        </w:rPr>
        <w:t>表</w:t>
      </w:r>
      <w:r>
        <w:rPr>
          <w:rFonts w:ascii="Times New Roman" w:eastAsia="宋体" w:hAnsi="Times New Roman" w:cs="Times New Roman"/>
          <w:b/>
          <w:color w:val="0070C0"/>
          <w:sz w:val="24"/>
          <w:szCs w:val="24"/>
        </w:rPr>
        <w:t>6.1</w:t>
      </w:r>
      <w:r w:rsidRPr="0073398A">
        <w:rPr>
          <w:rFonts w:ascii="Times New Roman" w:eastAsia="宋体" w:hAnsi="Times New Roman" w:cs="Times New Roman"/>
          <w:b/>
          <w:color w:val="0070C0"/>
          <w:sz w:val="24"/>
          <w:szCs w:val="24"/>
        </w:rPr>
        <w:t xml:space="preserve">-1  </w:t>
      </w:r>
      <w:r w:rsidRPr="0073398A">
        <w:rPr>
          <w:rFonts w:ascii="Times New Roman" w:eastAsia="宋体" w:hAnsi="Times New Roman" w:cs="Times New Roman"/>
          <w:b/>
          <w:color w:val="0070C0"/>
          <w:sz w:val="24"/>
          <w:szCs w:val="24"/>
        </w:rPr>
        <w:t>施工机械设备噪声值</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71"/>
        <w:gridCol w:w="2671"/>
        <w:gridCol w:w="5605"/>
      </w:tblGrid>
      <w:tr w:rsidR="00185297" w:rsidRPr="0073398A" w14:paraId="5E563B91" w14:textId="77777777" w:rsidTr="00185297">
        <w:trPr>
          <w:trHeight w:val="57"/>
          <w:jc w:val="center"/>
        </w:trPr>
        <w:tc>
          <w:tcPr>
            <w:tcW w:w="755" w:type="pct"/>
            <w:tcMar>
              <w:left w:w="0" w:type="dxa"/>
              <w:right w:w="0" w:type="dxa"/>
            </w:tcMar>
            <w:vAlign w:val="center"/>
          </w:tcPr>
          <w:p w14:paraId="0E968EA9" w14:textId="77777777" w:rsidR="00185297" w:rsidRPr="0073398A" w:rsidRDefault="00185297"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序号</w:t>
            </w:r>
          </w:p>
        </w:tc>
        <w:tc>
          <w:tcPr>
            <w:tcW w:w="1370" w:type="pct"/>
            <w:tcMar>
              <w:left w:w="0" w:type="dxa"/>
              <w:right w:w="0" w:type="dxa"/>
            </w:tcMar>
            <w:vAlign w:val="center"/>
          </w:tcPr>
          <w:p w14:paraId="40EB959A" w14:textId="77777777" w:rsidR="00185297" w:rsidRPr="0073398A" w:rsidRDefault="00185297"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设备名称</w:t>
            </w:r>
          </w:p>
        </w:tc>
        <w:tc>
          <w:tcPr>
            <w:tcW w:w="2874" w:type="pct"/>
            <w:tcMar>
              <w:left w:w="0" w:type="dxa"/>
              <w:right w:w="0" w:type="dxa"/>
            </w:tcMar>
            <w:vAlign w:val="center"/>
          </w:tcPr>
          <w:p w14:paraId="28D7153B" w14:textId="77777777" w:rsidR="00185297" w:rsidRPr="0073398A" w:rsidRDefault="00185297"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距源</w:t>
            </w:r>
            <w:r w:rsidRPr="0073398A">
              <w:rPr>
                <w:rFonts w:ascii="Times New Roman" w:eastAsia="宋体" w:hAnsi="Times New Roman" w:cs="Times New Roman"/>
                <w:b/>
                <w:bCs/>
                <w:color w:val="0070C0"/>
                <w:szCs w:val="21"/>
              </w:rPr>
              <w:t>10m</w:t>
            </w:r>
            <w:r w:rsidRPr="0073398A">
              <w:rPr>
                <w:rFonts w:ascii="Times New Roman" w:eastAsia="宋体" w:hAnsi="Times New Roman" w:cs="Times New Roman"/>
                <w:b/>
                <w:bCs/>
                <w:color w:val="0070C0"/>
                <w:szCs w:val="21"/>
              </w:rPr>
              <w:t>处</w:t>
            </w:r>
            <w:r w:rsidRPr="0073398A">
              <w:rPr>
                <w:rFonts w:ascii="Times New Roman" w:eastAsia="宋体" w:hAnsi="Times New Roman" w:cs="Times New Roman"/>
                <w:b/>
                <w:bCs/>
                <w:color w:val="0070C0"/>
                <w:szCs w:val="21"/>
              </w:rPr>
              <w:t>A</w:t>
            </w:r>
            <w:r w:rsidRPr="0073398A">
              <w:rPr>
                <w:rFonts w:ascii="Times New Roman" w:eastAsia="宋体" w:hAnsi="Times New Roman" w:cs="Times New Roman"/>
                <w:b/>
                <w:bCs/>
                <w:color w:val="0070C0"/>
                <w:szCs w:val="21"/>
              </w:rPr>
              <w:t>声级</w:t>
            </w:r>
            <w:r w:rsidRPr="0073398A">
              <w:rPr>
                <w:rFonts w:ascii="Times New Roman" w:eastAsia="宋体" w:hAnsi="Times New Roman" w:cs="Times New Roman"/>
                <w:b/>
                <w:bCs/>
                <w:color w:val="0070C0"/>
                <w:szCs w:val="21"/>
              </w:rPr>
              <w:t>dB(A)</w:t>
            </w:r>
          </w:p>
        </w:tc>
      </w:tr>
      <w:tr w:rsidR="00185297" w:rsidRPr="0073398A" w14:paraId="2F9D7C55" w14:textId="77777777" w:rsidTr="00185297">
        <w:trPr>
          <w:trHeight w:val="57"/>
          <w:jc w:val="center"/>
        </w:trPr>
        <w:tc>
          <w:tcPr>
            <w:tcW w:w="755" w:type="pct"/>
            <w:vAlign w:val="center"/>
          </w:tcPr>
          <w:p w14:paraId="463AD09E" w14:textId="5CA839B0" w:rsidR="00185297"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1</w:t>
            </w:r>
          </w:p>
        </w:tc>
        <w:tc>
          <w:tcPr>
            <w:tcW w:w="1370" w:type="pct"/>
            <w:vAlign w:val="center"/>
          </w:tcPr>
          <w:p w14:paraId="59621789" w14:textId="77777777" w:rsidR="00185297" w:rsidRPr="0073398A" w:rsidRDefault="00185297"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起重机</w:t>
            </w:r>
          </w:p>
        </w:tc>
        <w:tc>
          <w:tcPr>
            <w:tcW w:w="2874" w:type="pct"/>
            <w:vAlign w:val="center"/>
          </w:tcPr>
          <w:p w14:paraId="232DD051" w14:textId="77777777" w:rsidR="00185297" w:rsidRPr="0073398A" w:rsidRDefault="00185297"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82</w:t>
            </w:r>
          </w:p>
        </w:tc>
      </w:tr>
      <w:tr w:rsidR="00185297" w:rsidRPr="0073398A" w14:paraId="229E175D" w14:textId="77777777" w:rsidTr="00185297">
        <w:trPr>
          <w:trHeight w:val="57"/>
          <w:jc w:val="center"/>
        </w:trPr>
        <w:tc>
          <w:tcPr>
            <w:tcW w:w="755" w:type="pct"/>
            <w:vAlign w:val="center"/>
          </w:tcPr>
          <w:p w14:paraId="344CDDD2" w14:textId="6492D82B" w:rsidR="00185297"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2</w:t>
            </w:r>
          </w:p>
        </w:tc>
        <w:tc>
          <w:tcPr>
            <w:tcW w:w="1370" w:type="pct"/>
            <w:vAlign w:val="center"/>
          </w:tcPr>
          <w:p w14:paraId="03E69C1B" w14:textId="77777777" w:rsidR="00185297" w:rsidRPr="0073398A" w:rsidRDefault="00185297"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卡车</w:t>
            </w:r>
          </w:p>
        </w:tc>
        <w:tc>
          <w:tcPr>
            <w:tcW w:w="2874" w:type="pct"/>
            <w:vAlign w:val="center"/>
          </w:tcPr>
          <w:p w14:paraId="40FF70FB" w14:textId="77777777" w:rsidR="00185297" w:rsidRPr="0073398A" w:rsidRDefault="00185297"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83</w:t>
            </w:r>
          </w:p>
        </w:tc>
      </w:tr>
      <w:tr w:rsidR="00185297" w:rsidRPr="0073398A" w14:paraId="33745E40" w14:textId="77777777" w:rsidTr="00185297">
        <w:trPr>
          <w:trHeight w:val="57"/>
          <w:jc w:val="center"/>
        </w:trPr>
        <w:tc>
          <w:tcPr>
            <w:tcW w:w="755" w:type="pct"/>
            <w:vAlign w:val="center"/>
          </w:tcPr>
          <w:p w14:paraId="0F95C08E" w14:textId="2F378E65" w:rsidR="00185297"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3</w:t>
            </w:r>
          </w:p>
        </w:tc>
        <w:tc>
          <w:tcPr>
            <w:tcW w:w="1370" w:type="pct"/>
            <w:vAlign w:val="center"/>
          </w:tcPr>
          <w:p w14:paraId="7F08BDFB" w14:textId="77777777" w:rsidR="00185297" w:rsidRPr="0073398A" w:rsidRDefault="00185297"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电锯</w:t>
            </w:r>
          </w:p>
        </w:tc>
        <w:tc>
          <w:tcPr>
            <w:tcW w:w="2874" w:type="pct"/>
            <w:vAlign w:val="center"/>
          </w:tcPr>
          <w:p w14:paraId="0D6D4172" w14:textId="77777777" w:rsidR="00185297" w:rsidRPr="0073398A" w:rsidRDefault="00185297"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84</w:t>
            </w:r>
          </w:p>
        </w:tc>
      </w:tr>
    </w:tbl>
    <w:p w14:paraId="12507AB2" w14:textId="77777777" w:rsidR="0073398A" w:rsidRPr="0073398A" w:rsidRDefault="0073398A" w:rsidP="0073398A">
      <w:pPr>
        <w:adjustRightInd w:val="0"/>
        <w:snapToGrid w:val="0"/>
        <w:jc w:val="center"/>
        <w:rPr>
          <w:rFonts w:ascii="Times New Roman" w:eastAsia="黑体" w:hAnsi="Times New Roman" w:cs="Times New Roman"/>
          <w:b/>
          <w:color w:val="0070C0"/>
          <w:sz w:val="10"/>
          <w:szCs w:val="10"/>
        </w:rPr>
      </w:pPr>
    </w:p>
    <w:p w14:paraId="347FB00B"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在施工过程中，这些施工机械又往往是同时作业，噪声源辐射量的相互叠加，声级值将更高，辐射范围也更大。</w:t>
      </w:r>
    </w:p>
    <w:p w14:paraId="21916460"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施工噪声对周边声环境的影响，采用《建设施工场界环境噪声排放标准》（</w:t>
      </w:r>
      <w:r w:rsidRPr="0073398A">
        <w:rPr>
          <w:rFonts w:ascii="Times New Roman" w:eastAsia="宋体" w:hAnsi="Times New Roman" w:cs="Times New Roman"/>
          <w:color w:val="0070C0"/>
          <w:sz w:val="24"/>
          <w:szCs w:val="24"/>
        </w:rPr>
        <w:t>GB12523-2011</w:t>
      </w:r>
      <w:r w:rsidRPr="0073398A">
        <w:rPr>
          <w:rFonts w:ascii="Times New Roman" w:eastAsia="宋体" w:hAnsi="Times New Roman" w:cs="Times New Roman"/>
          <w:color w:val="0070C0"/>
          <w:sz w:val="24"/>
          <w:szCs w:val="24"/>
        </w:rPr>
        <w:t>）进行评价。</w:t>
      </w:r>
    </w:p>
    <w:p w14:paraId="61C46A33"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施工机械噪声主要属中低频噪声，预测其影响时可只考虑其扩散衰减，预测模型可选用：</w:t>
      </w:r>
    </w:p>
    <w:p w14:paraId="472B10A0"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noProof/>
          <w:color w:val="0070C0"/>
          <w:sz w:val="24"/>
          <w:szCs w:val="24"/>
        </w:rPr>
        <w:drawing>
          <wp:inline distT="0" distB="0" distL="0" distR="0" wp14:anchorId="0344A9D9" wp14:editId="7C349DE7">
            <wp:extent cx="1362710" cy="233045"/>
            <wp:effectExtent l="0" t="0" r="8890" b="0"/>
            <wp:docPr id="2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2710" cy="233045"/>
                    </a:xfrm>
                    <a:prstGeom prst="rect">
                      <a:avLst/>
                    </a:prstGeom>
                    <a:noFill/>
                    <a:ln>
                      <a:noFill/>
                    </a:ln>
                  </pic:spPr>
                </pic:pic>
              </a:graphicData>
            </a:graphic>
          </wp:inline>
        </w:drawing>
      </w:r>
    </w:p>
    <w:p w14:paraId="5A29ABC1"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式中：</w:t>
      </w:r>
      <w:r w:rsidRPr="0073398A">
        <w:rPr>
          <w:rFonts w:ascii="Times New Roman" w:eastAsia="宋体" w:hAnsi="Times New Roman" w:cs="Times New Roman"/>
          <w:color w:val="0070C0"/>
          <w:sz w:val="24"/>
          <w:szCs w:val="24"/>
        </w:rPr>
        <w:tab/>
      </w:r>
      <w:r w:rsidRPr="0073398A">
        <w:rPr>
          <w:rFonts w:ascii="Times New Roman" w:eastAsia="宋体" w:hAnsi="Times New Roman" w:cs="Times New Roman"/>
          <w:noProof/>
          <w:color w:val="0070C0"/>
          <w:sz w:val="24"/>
          <w:szCs w:val="24"/>
        </w:rPr>
        <w:drawing>
          <wp:inline distT="0" distB="0" distL="0" distR="0" wp14:anchorId="099AB058" wp14:editId="0E6BC91C">
            <wp:extent cx="163830" cy="233045"/>
            <wp:effectExtent l="0" t="0" r="7620" b="0"/>
            <wp:docPr id="2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73398A">
        <w:rPr>
          <w:rFonts w:ascii="Times New Roman" w:eastAsia="宋体" w:hAnsi="Times New Roman" w:cs="Times New Roman"/>
          <w:color w:val="0070C0"/>
          <w:sz w:val="24"/>
          <w:szCs w:val="24"/>
        </w:rPr>
        <w:t>、</w:t>
      </w:r>
      <w:r w:rsidRPr="0073398A">
        <w:rPr>
          <w:rFonts w:ascii="Times New Roman" w:eastAsia="宋体" w:hAnsi="Times New Roman" w:cs="Times New Roman"/>
          <w:noProof/>
          <w:color w:val="0070C0"/>
          <w:sz w:val="24"/>
          <w:szCs w:val="24"/>
        </w:rPr>
        <w:drawing>
          <wp:inline distT="0" distB="0" distL="0" distR="0" wp14:anchorId="580EDFEF" wp14:editId="4DB1A678">
            <wp:extent cx="180975" cy="233045"/>
            <wp:effectExtent l="0" t="0" r="9525" b="0"/>
            <wp:docPr id="2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73398A">
        <w:rPr>
          <w:rFonts w:ascii="Times New Roman" w:eastAsia="宋体" w:hAnsi="Times New Roman" w:cs="Times New Roman"/>
          <w:color w:val="0070C0"/>
          <w:sz w:val="24"/>
          <w:szCs w:val="24"/>
        </w:rPr>
        <w:t>分别为距声源</w:t>
      </w:r>
      <w:r w:rsidRPr="0073398A">
        <w:rPr>
          <w:rFonts w:ascii="Times New Roman" w:eastAsia="宋体" w:hAnsi="Times New Roman" w:cs="Times New Roman"/>
          <w:color w:val="0070C0"/>
          <w:sz w:val="24"/>
          <w:szCs w:val="24"/>
        </w:rPr>
        <w:t>r1</w:t>
      </w:r>
      <w:r w:rsidRPr="0073398A">
        <w:rPr>
          <w:rFonts w:ascii="Times New Roman" w:eastAsia="宋体" w:hAnsi="Times New Roman" w:cs="Times New Roman"/>
          <w:color w:val="0070C0"/>
          <w:sz w:val="24"/>
          <w:szCs w:val="24"/>
        </w:rPr>
        <w:t>、</w:t>
      </w:r>
      <w:r w:rsidRPr="0073398A">
        <w:rPr>
          <w:rFonts w:ascii="Times New Roman" w:eastAsia="宋体" w:hAnsi="Times New Roman" w:cs="Times New Roman"/>
          <w:color w:val="0070C0"/>
          <w:sz w:val="24"/>
          <w:szCs w:val="24"/>
        </w:rPr>
        <w:t>r2</w:t>
      </w:r>
      <w:r w:rsidRPr="0073398A">
        <w:rPr>
          <w:rFonts w:ascii="Times New Roman" w:eastAsia="宋体" w:hAnsi="Times New Roman" w:cs="Times New Roman"/>
          <w:color w:val="0070C0"/>
          <w:sz w:val="24"/>
          <w:szCs w:val="24"/>
        </w:rPr>
        <w:t>处的等效声级值</w:t>
      </w:r>
      <w:r w:rsidRPr="0073398A">
        <w:rPr>
          <w:rFonts w:ascii="Times New Roman" w:eastAsia="宋体" w:hAnsi="Times New Roman" w:cs="Times New Roman"/>
          <w:color w:val="0070C0"/>
          <w:sz w:val="24"/>
          <w:szCs w:val="24"/>
        </w:rPr>
        <w:t>[dB(A)]</w:t>
      </w:r>
      <w:r w:rsidRPr="0073398A">
        <w:rPr>
          <w:rFonts w:ascii="Times New Roman" w:eastAsia="宋体" w:hAnsi="Times New Roman" w:cs="Times New Roman"/>
          <w:color w:val="0070C0"/>
          <w:sz w:val="24"/>
          <w:szCs w:val="24"/>
        </w:rPr>
        <w:t>；</w:t>
      </w:r>
    </w:p>
    <w:p w14:paraId="0BAEFEF5"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r1</w:t>
      </w:r>
      <w:r w:rsidRPr="0073398A">
        <w:rPr>
          <w:rFonts w:ascii="Times New Roman" w:eastAsia="宋体" w:hAnsi="Times New Roman" w:cs="Times New Roman"/>
          <w:color w:val="0070C0"/>
          <w:sz w:val="24"/>
          <w:szCs w:val="24"/>
        </w:rPr>
        <w:t>、</w:t>
      </w:r>
      <w:r w:rsidRPr="0073398A">
        <w:rPr>
          <w:rFonts w:ascii="Times New Roman" w:eastAsia="宋体" w:hAnsi="Times New Roman" w:cs="Times New Roman"/>
          <w:color w:val="0070C0"/>
          <w:sz w:val="24"/>
          <w:szCs w:val="24"/>
        </w:rPr>
        <w:t>r2</w:t>
      </w:r>
      <w:r w:rsidRPr="0073398A">
        <w:rPr>
          <w:rFonts w:ascii="Times New Roman" w:eastAsia="宋体" w:hAnsi="Times New Roman" w:cs="Times New Roman"/>
          <w:color w:val="0070C0"/>
          <w:sz w:val="24"/>
          <w:szCs w:val="24"/>
        </w:rPr>
        <w:t>为接受点距声源的距离（</w:t>
      </w:r>
      <w:r w:rsidRPr="0073398A">
        <w:rPr>
          <w:rFonts w:ascii="Times New Roman" w:eastAsia="宋体" w:hAnsi="Times New Roman" w:cs="Times New Roman"/>
          <w:color w:val="0070C0"/>
          <w:sz w:val="24"/>
          <w:szCs w:val="24"/>
        </w:rPr>
        <w:t>m</w:t>
      </w:r>
      <w:r w:rsidRPr="0073398A">
        <w:rPr>
          <w:rFonts w:ascii="Times New Roman" w:eastAsia="宋体" w:hAnsi="Times New Roman" w:cs="Times New Roman"/>
          <w:color w:val="0070C0"/>
          <w:sz w:val="24"/>
          <w:szCs w:val="24"/>
        </w:rPr>
        <w:t>）。</w:t>
      </w:r>
    </w:p>
    <w:p w14:paraId="5377A96F"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noProof/>
          <w:color w:val="0070C0"/>
          <w:sz w:val="24"/>
          <w:szCs w:val="24"/>
        </w:rPr>
        <w:drawing>
          <wp:inline distT="0" distB="0" distL="0" distR="0" wp14:anchorId="334C30D9" wp14:editId="0CFAB3DA">
            <wp:extent cx="1682115" cy="233045"/>
            <wp:effectExtent l="0" t="0" r="0" b="0"/>
            <wp:docPr id="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2115" cy="233045"/>
                    </a:xfrm>
                    <a:prstGeom prst="rect">
                      <a:avLst/>
                    </a:prstGeom>
                    <a:noFill/>
                    <a:ln>
                      <a:noFill/>
                    </a:ln>
                  </pic:spPr>
                </pic:pic>
              </a:graphicData>
            </a:graphic>
          </wp:inline>
        </w:drawing>
      </w:r>
    </w:p>
    <w:p w14:paraId="30ABFC83" w14:textId="7E3AD060"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由上式可计算出噪声值随距离衰减情况，见表</w:t>
      </w:r>
      <w:r>
        <w:rPr>
          <w:rFonts w:ascii="Times New Roman" w:eastAsia="宋体" w:hAnsi="Times New Roman" w:cs="Times New Roman"/>
          <w:color w:val="0070C0"/>
          <w:sz w:val="24"/>
          <w:szCs w:val="24"/>
        </w:rPr>
        <w:t>6.1</w:t>
      </w:r>
      <w:r w:rsidRPr="0073398A">
        <w:rPr>
          <w:rFonts w:ascii="Times New Roman" w:eastAsia="宋体" w:hAnsi="Times New Roman" w:cs="Times New Roman"/>
          <w:color w:val="0070C0"/>
          <w:sz w:val="24"/>
          <w:szCs w:val="24"/>
        </w:rPr>
        <w:t>-2</w:t>
      </w:r>
      <w:r w:rsidRPr="0073398A">
        <w:rPr>
          <w:rFonts w:ascii="Times New Roman" w:eastAsia="宋体" w:hAnsi="Times New Roman" w:cs="Times New Roman"/>
          <w:color w:val="0070C0"/>
          <w:sz w:val="24"/>
          <w:szCs w:val="24"/>
        </w:rPr>
        <w:t>。</w:t>
      </w:r>
    </w:p>
    <w:p w14:paraId="51030ABA" w14:textId="01489B29" w:rsidR="0073398A" w:rsidRPr="0073398A" w:rsidRDefault="0073398A" w:rsidP="0073398A">
      <w:pPr>
        <w:adjustRightInd w:val="0"/>
        <w:snapToGrid w:val="0"/>
        <w:spacing w:line="360" w:lineRule="auto"/>
        <w:jc w:val="center"/>
        <w:rPr>
          <w:rFonts w:ascii="Times New Roman" w:eastAsia="宋体" w:hAnsi="Times New Roman" w:cs="Times New Roman"/>
          <w:b/>
          <w:color w:val="0070C0"/>
          <w:sz w:val="24"/>
          <w:szCs w:val="24"/>
        </w:rPr>
      </w:pPr>
      <w:r w:rsidRPr="0073398A">
        <w:rPr>
          <w:rFonts w:ascii="Times New Roman" w:eastAsia="宋体" w:hAnsi="Times New Roman" w:cs="Times New Roman"/>
          <w:b/>
          <w:color w:val="0070C0"/>
          <w:sz w:val="24"/>
          <w:szCs w:val="24"/>
        </w:rPr>
        <w:t>表</w:t>
      </w:r>
      <w:r>
        <w:rPr>
          <w:rFonts w:ascii="Times New Roman" w:eastAsia="宋体" w:hAnsi="Times New Roman" w:cs="Times New Roman"/>
          <w:b/>
          <w:color w:val="0070C0"/>
          <w:sz w:val="24"/>
          <w:szCs w:val="24"/>
        </w:rPr>
        <w:t>6.1</w:t>
      </w:r>
      <w:r w:rsidRPr="0073398A">
        <w:rPr>
          <w:rFonts w:ascii="Times New Roman" w:eastAsia="宋体" w:hAnsi="Times New Roman" w:cs="Times New Roman"/>
          <w:b/>
          <w:color w:val="0070C0"/>
          <w:sz w:val="24"/>
          <w:szCs w:val="24"/>
        </w:rPr>
        <w:t xml:space="preserve">-2  </w:t>
      </w:r>
      <w:r w:rsidRPr="0073398A">
        <w:rPr>
          <w:rFonts w:ascii="Times New Roman" w:eastAsia="宋体" w:hAnsi="Times New Roman" w:cs="Times New Roman"/>
          <w:b/>
          <w:color w:val="0070C0"/>
          <w:sz w:val="24"/>
          <w:szCs w:val="24"/>
        </w:rPr>
        <w:t>噪声值随距离的衰减情况</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57"/>
        <w:gridCol w:w="1310"/>
        <w:gridCol w:w="1164"/>
        <w:gridCol w:w="1164"/>
        <w:gridCol w:w="1164"/>
        <w:gridCol w:w="1164"/>
        <w:gridCol w:w="1164"/>
        <w:gridCol w:w="1160"/>
      </w:tblGrid>
      <w:tr w:rsidR="0073398A" w:rsidRPr="0073398A" w14:paraId="6CA4FE3D" w14:textId="77777777" w:rsidTr="0073398A">
        <w:trPr>
          <w:trHeight w:val="113"/>
        </w:trPr>
        <w:tc>
          <w:tcPr>
            <w:tcW w:w="747" w:type="pct"/>
            <w:vAlign w:val="center"/>
          </w:tcPr>
          <w:p w14:paraId="7CBF52F0"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距离（</w:t>
            </w:r>
            <w:r w:rsidRPr="0073398A">
              <w:rPr>
                <w:rFonts w:ascii="Times New Roman" w:eastAsia="宋体" w:hAnsi="Times New Roman" w:cs="Times New Roman"/>
                <w:b/>
                <w:bCs/>
                <w:color w:val="0070C0"/>
                <w:szCs w:val="21"/>
              </w:rPr>
              <w:t>m</w:t>
            </w:r>
            <w:r w:rsidRPr="0073398A">
              <w:rPr>
                <w:rFonts w:ascii="Times New Roman" w:eastAsia="宋体" w:hAnsi="Times New Roman" w:cs="Times New Roman"/>
                <w:b/>
                <w:bCs/>
                <w:color w:val="0070C0"/>
                <w:szCs w:val="21"/>
              </w:rPr>
              <w:t>）</w:t>
            </w:r>
          </w:p>
        </w:tc>
        <w:tc>
          <w:tcPr>
            <w:tcW w:w="672" w:type="pct"/>
            <w:vAlign w:val="center"/>
          </w:tcPr>
          <w:p w14:paraId="52DDCB6E"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10</w:t>
            </w:r>
          </w:p>
        </w:tc>
        <w:tc>
          <w:tcPr>
            <w:tcW w:w="597" w:type="pct"/>
            <w:vAlign w:val="center"/>
          </w:tcPr>
          <w:p w14:paraId="21D219BF"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50</w:t>
            </w:r>
          </w:p>
        </w:tc>
        <w:tc>
          <w:tcPr>
            <w:tcW w:w="597" w:type="pct"/>
            <w:vAlign w:val="center"/>
          </w:tcPr>
          <w:p w14:paraId="1432859D"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100</w:t>
            </w:r>
          </w:p>
        </w:tc>
        <w:tc>
          <w:tcPr>
            <w:tcW w:w="597" w:type="pct"/>
            <w:vAlign w:val="center"/>
          </w:tcPr>
          <w:p w14:paraId="713C879D"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150</w:t>
            </w:r>
          </w:p>
        </w:tc>
        <w:tc>
          <w:tcPr>
            <w:tcW w:w="597" w:type="pct"/>
            <w:vAlign w:val="center"/>
          </w:tcPr>
          <w:p w14:paraId="3A2B78FD"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200</w:t>
            </w:r>
          </w:p>
        </w:tc>
        <w:tc>
          <w:tcPr>
            <w:tcW w:w="597" w:type="pct"/>
            <w:vAlign w:val="center"/>
          </w:tcPr>
          <w:p w14:paraId="30CD4B91"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250</w:t>
            </w:r>
          </w:p>
        </w:tc>
        <w:tc>
          <w:tcPr>
            <w:tcW w:w="595" w:type="pct"/>
            <w:vAlign w:val="center"/>
          </w:tcPr>
          <w:p w14:paraId="4ED8C25B"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300</w:t>
            </w:r>
          </w:p>
        </w:tc>
      </w:tr>
      <w:tr w:rsidR="0073398A" w:rsidRPr="0073398A" w14:paraId="65CF794F" w14:textId="77777777" w:rsidTr="0073398A">
        <w:trPr>
          <w:trHeight w:val="113"/>
        </w:trPr>
        <w:tc>
          <w:tcPr>
            <w:tcW w:w="747" w:type="pct"/>
            <w:vAlign w:val="center"/>
          </w:tcPr>
          <w:p w14:paraId="10BA5A8E"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[dB(A)]</w:t>
            </w:r>
          </w:p>
        </w:tc>
        <w:tc>
          <w:tcPr>
            <w:tcW w:w="672" w:type="pct"/>
            <w:vAlign w:val="center"/>
          </w:tcPr>
          <w:p w14:paraId="5830BEBE"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20</w:t>
            </w:r>
          </w:p>
        </w:tc>
        <w:tc>
          <w:tcPr>
            <w:tcW w:w="597" w:type="pct"/>
            <w:vAlign w:val="center"/>
          </w:tcPr>
          <w:p w14:paraId="611271F6"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34</w:t>
            </w:r>
          </w:p>
        </w:tc>
        <w:tc>
          <w:tcPr>
            <w:tcW w:w="597" w:type="pct"/>
            <w:vAlign w:val="center"/>
          </w:tcPr>
          <w:p w14:paraId="1BAADCA3"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40</w:t>
            </w:r>
          </w:p>
        </w:tc>
        <w:tc>
          <w:tcPr>
            <w:tcW w:w="597" w:type="pct"/>
            <w:vAlign w:val="center"/>
          </w:tcPr>
          <w:p w14:paraId="04DF0CC5"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43</w:t>
            </w:r>
          </w:p>
        </w:tc>
        <w:tc>
          <w:tcPr>
            <w:tcW w:w="597" w:type="pct"/>
            <w:vAlign w:val="center"/>
          </w:tcPr>
          <w:p w14:paraId="7BF993D7"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46</w:t>
            </w:r>
          </w:p>
        </w:tc>
        <w:tc>
          <w:tcPr>
            <w:tcW w:w="597" w:type="pct"/>
            <w:vAlign w:val="center"/>
          </w:tcPr>
          <w:p w14:paraId="30A99ABD"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48</w:t>
            </w:r>
          </w:p>
        </w:tc>
        <w:tc>
          <w:tcPr>
            <w:tcW w:w="595" w:type="pct"/>
            <w:vAlign w:val="center"/>
          </w:tcPr>
          <w:p w14:paraId="75A21368"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49</w:t>
            </w:r>
          </w:p>
        </w:tc>
      </w:tr>
    </w:tbl>
    <w:p w14:paraId="636DC7B4" w14:textId="77777777" w:rsidR="0073398A" w:rsidRPr="0073398A" w:rsidRDefault="0073398A" w:rsidP="0073398A">
      <w:pPr>
        <w:adjustRightInd w:val="0"/>
        <w:snapToGrid w:val="0"/>
        <w:jc w:val="center"/>
        <w:rPr>
          <w:rFonts w:ascii="Times New Roman" w:eastAsia="黑体" w:hAnsi="Times New Roman" w:cs="Times New Roman"/>
          <w:b/>
          <w:color w:val="0070C0"/>
          <w:sz w:val="10"/>
          <w:szCs w:val="10"/>
        </w:rPr>
      </w:pPr>
    </w:p>
    <w:p w14:paraId="059335D6" w14:textId="2F0B0083"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按施工机械噪声值最高的打桩机和混凝土搅拌机计算，作业噪声随距离衰减后，在不同距离接受的声级值如表</w:t>
      </w:r>
      <w:r w:rsidRPr="0073398A">
        <w:rPr>
          <w:rFonts w:ascii="Times New Roman" w:eastAsia="宋体" w:hAnsi="Times New Roman" w:cs="Times New Roman"/>
          <w:color w:val="0070C0"/>
          <w:sz w:val="24"/>
          <w:szCs w:val="24"/>
        </w:rPr>
        <w:t>6.</w:t>
      </w:r>
      <w:r w:rsidR="005F37B1">
        <w:rPr>
          <w:rFonts w:ascii="Times New Roman" w:eastAsia="宋体" w:hAnsi="Times New Roman" w:cs="Times New Roman"/>
          <w:color w:val="0070C0"/>
          <w:sz w:val="24"/>
          <w:szCs w:val="24"/>
        </w:rPr>
        <w:t>1</w:t>
      </w:r>
      <w:r w:rsidRPr="0073398A">
        <w:rPr>
          <w:rFonts w:ascii="Times New Roman" w:eastAsia="宋体" w:hAnsi="Times New Roman" w:cs="Times New Roman"/>
          <w:color w:val="0070C0"/>
          <w:sz w:val="24"/>
          <w:szCs w:val="24"/>
        </w:rPr>
        <w:t>-3</w:t>
      </w:r>
      <w:r w:rsidRPr="0073398A">
        <w:rPr>
          <w:rFonts w:ascii="Times New Roman" w:eastAsia="宋体" w:hAnsi="Times New Roman" w:cs="Times New Roman"/>
          <w:color w:val="0070C0"/>
          <w:sz w:val="24"/>
          <w:szCs w:val="24"/>
        </w:rPr>
        <w:t>。</w:t>
      </w:r>
    </w:p>
    <w:p w14:paraId="7B85065D" w14:textId="49585701" w:rsidR="0073398A" w:rsidRPr="0073398A" w:rsidRDefault="0073398A" w:rsidP="0073398A">
      <w:pPr>
        <w:adjustRightInd w:val="0"/>
        <w:snapToGrid w:val="0"/>
        <w:spacing w:line="360" w:lineRule="auto"/>
        <w:jc w:val="center"/>
        <w:rPr>
          <w:rFonts w:ascii="Times New Roman" w:eastAsia="宋体" w:hAnsi="Times New Roman" w:cs="Times New Roman"/>
          <w:b/>
          <w:color w:val="0070C0"/>
          <w:sz w:val="24"/>
          <w:szCs w:val="24"/>
        </w:rPr>
      </w:pPr>
      <w:r w:rsidRPr="0073398A">
        <w:rPr>
          <w:rFonts w:ascii="Times New Roman" w:eastAsia="宋体" w:hAnsi="Times New Roman" w:cs="Times New Roman"/>
          <w:b/>
          <w:color w:val="0070C0"/>
          <w:sz w:val="24"/>
          <w:szCs w:val="24"/>
        </w:rPr>
        <w:t>表</w:t>
      </w:r>
      <w:r w:rsidRPr="0073398A">
        <w:rPr>
          <w:rFonts w:ascii="Times New Roman" w:eastAsia="宋体" w:hAnsi="Times New Roman" w:cs="Times New Roman"/>
          <w:b/>
          <w:color w:val="0070C0"/>
          <w:sz w:val="24"/>
          <w:szCs w:val="24"/>
        </w:rPr>
        <w:t>6.</w:t>
      </w:r>
      <w:r w:rsidR="005F37B1">
        <w:rPr>
          <w:rFonts w:ascii="Times New Roman" w:eastAsia="宋体" w:hAnsi="Times New Roman" w:cs="Times New Roman"/>
          <w:b/>
          <w:color w:val="0070C0"/>
          <w:sz w:val="24"/>
          <w:szCs w:val="24"/>
        </w:rPr>
        <w:t>1</w:t>
      </w:r>
      <w:r w:rsidRPr="0073398A">
        <w:rPr>
          <w:rFonts w:ascii="Times New Roman" w:eastAsia="宋体" w:hAnsi="Times New Roman" w:cs="Times New Roman"/>
          <w:b/>
          <w:color w:val="0070C0"/>
          <w:sz w:val="24"/>
          <w:szCs w:val="24"/>
        </w:rPr>
        <w:t xml:space="preserve">-3  </w:t>
      </w:r>
      <w:r w:rsidRPr="0073398A">
        <w:rPr>
          <w:rFonts w:ascii="Times New Roman" w:eastAsia="宋体" w:hAnsi="Times New Roman" w:cs="Times New Roman"/>
          <w:b/>
          <w:color w:val="0070C0"/>
          <w:sz w:val="24"/>
          <w:szCs w:val="24"/>
        </w:rPr>
        <w:t>施工设备噪声对不同距离接受点的影响值</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47"/>
        <w:gridCol w:w="2062"/>
        <w:gridCol w:w="930"/>
        <w:gridCol w:w="1060"/>
        <w:gridCol w:w="889"/>
        <w:gridCol w:w="984"/>
        <w:gridCol w:w="967"/>
        <w:gridCol w:w="908"/>
      </w:tblGrid>
      <w:tr w:rsidR="0073398A" w:rsidRPr="0073398A" w14:paraId="2E840E57" w14:textId="77777777" w:rsidTr="0073398A">
        <w:trPr>
          <w:trHeight w:val="57"/>
        </w:trPr>
        <w:tc>
          <w:tcPr>
            <w:tcW w:w="998" w:type="pct"/>
            <w:vAlign w:val="center"/>
          </w:tcPr>
          <w:p w14:paraId="395223C2"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噪声源</w:t>
            </w:r>
          </w:p>
        </w:tc>
        <w:tc>
          <w:tcPr>
            <w:tcW w:w="1058" w:type="pct"/>
            <w:vAlign w:val="center"/>
          </w:tcPr>
          <w:p w14:paraId="1F329AA0"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距离（</w:t>
            </w:r>
            <w:r w:rsidRPr="0073398A">
              <w:rPr>
                <w:rFonts w:ascii="Times New Roman" w:eastAsia="宋体" w:hAnsi="Times New Roman" w:cs="Times New Roman"/>
                <w:b/>
                <w:bCs/>
                <w:color w:val="0070C0"/>
                <w:szCs w:val="21"/>
              </w:rPr>
              <w:t>m</w:t>
            </w:r>
            <w:r w:rsidRPr="0073398A">
              <w:rPr>
                <w:rFonts w:ascii="Times New Roman" w:eastAsia="宋体" w:hAnsi="Times New Roman" w:cs="Times New Roman"/>
                <w:b/>
                <w:bCs/>
                <w:color w:val="0070C0"/>
                <w:szCs w:val="21"/>
              </w:rPr>
              <w:t>）</w:t>
            </w:r>
          </w:p>
        </w:tc>
        <w:tc>
          <w:tcPr>
            <w:tcW w:w="477" w:type="pct"/>
            <w:vAlign w:val="center"/>
          </w:tcPr>
          <w:p w14:paraId="7362BB19"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10</w:t>
            </w:r>
          </w:p>
        </w:tc>
        <w:tc>
          <w:tcPr>
            <w:tcW w:w="544" w:type="pct"/>
            <w:vAlign w:val="center"/>
          </w:tcPr>
          <w:p w14:paraId="2DB09928" w14:textId="498B623C" w:rsidR="0073398A" w:rsidRPr="0073398A" w:rsidRDefault="00185297" w:rsidP="0073398A">
            <w:pPr>
              <w:adjustRightInd w:val="0"/>
              <w:snapToGrid w:val="0"/>
              <w:jc w:val="center"/>
              <w:rPr>
                <w:rFonts w:ascii="Times New Roman" w:eastAsia="宋体" w:hAnsi="Times New Roman" w:cs="Times New Roman"/>
                <w:b/>
                <w:bCs/>
                <w:color w:val="0070C0"/>
                <w:szCs w:val="21"/>
              </w:rPr>
            </w:pPr>
            <w:r>
              <w:rPr>
                <w:rFonts w:ascii="Times New Roman" w:eastAsia="宋体" w:hAnsi="Times New Roman" w:cs="Times New Roman"/>
                <w:b/>
                <w:bCs/>
                <w:color w:val="0070C0"/>
                <w:szCs w:val="21"/>
              </w:rPr>
              <w:t>5</w:t>
            </w:r>
            <w:r w:rsidR="0073398A" w:rsidRPr="0073398A">
              <w:rPr>
                <w:rFonts w:ascii="Times New Roman" w:eastAsia="宋体" w:hAnsi="Times New Roman" w:cs="Times New Roman"/>
                <w:b/>
                <w:bCs/>
                <w:color w:val="0070C0"/>
                <w:szCs w:val="21"/>
              </w:rPr>
              <w:t>0</w:t>
            </w:r>
          </w:p>
        </w:tc>
        <w:tc>
          <w:tcPr>
            <w:tcW w:w="456" w:type="pct"/>
            <w:vAlign w:val="center"/>
          </w:tcPr>
          <w:p w14:paraId="6AF05CBC"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100</w:t>
            </w:r>
          </w:p>
        </w:tc>
        <w:tc>
          <w:tcPr>
            <w:tcW w:w="505" w:type="pct"/>
            <w:vAlign w:val="center"/>
          </w:tcPr>
          <w:p w14:paraId="222283E5"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200</w:t>
            </w:r>
          </w:p>
        </w:tc>
        <w:tc>
          <w:tcPr>
            <w:tcW w:w="496" w:type="pct"/>
            <w:vAlign w:val="center"/>
          </w:tcPr>
          <w:p w14:paraId="212ABBBD"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250</w:t>
            </w:r>
          </w:p>
        </w:tc>
        <w:tc>
          <w:tcPr>
            <w:tcW w:w="466" w:type="pct"/>
            <w:vAlign w:val="center"/>
          </w:tcPr>
          <w:p w14:paraId="7F710970" w14:textId="77777777" w:rsidR="0073398A" w:rsidRPr="0073398A" w:rsidRDefault="0073398A" w:rsidP="0073398A">
            <w:pPr>
              <w:adjustRightInd w:val="0"/>
              <w:snapToGrid w:val="0"/>
              <w:jc w:val="center"/>
              <w:rPr>
                <w:rFonts w:ascii="Times New Roman" w:eastAsia="宋体" w:hAnsi="Times New Roman" w:cs="Times New Roman"/>
                <w:b/>
                <w:bCs/>
                <w:color w:val="0070C0"/>
                <w:szCs w:val="21"/>
              </w:rPr>
            </w:pPr>
            <w:r w:rsidRPr="0073398A">
              <w:rPr>
                <w:rFonts w:ascii="Times New Roman" w:eastAsia="宋体" w:hAnsi="Times New Roman" w:cs="Times New Roman"/>
                <w:b/>
                <w:bCs/>
                <w:color w:val="0070C0"/>
                <w:szCs w:val="21"/>
              </w:rPr>
              <w:t>300</w:t>
            </w:r>
          </w:p>
        </w:tc>
      </w:tr>
      <w:tr w:rsidR="0073398A" w:rsidRPr="0073398A" w14:paraId="75BAE7BF" w14:textId="77777777" w:rsidTr="0073398A">
        <w:trPr>
          <w:trHeight w:val="57"/>
        </w:trPr>
        <w:tc>
          <w:tcPr>
            <w:tcW w:w="998" w:type="pct"/>
            <w:vAlign w:val="center"/>
          </w:tcPr>
          <w:p w14:paraId="1B26F4CD" w14:textId="013388A7"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起重机</w:t>
            </w:r>
          </w:p>
        </w:tc>
        <w:tc>
          <w:tcPr>
            <w:tcW w:w="1058" w:type="pct"/>
            <w:vAlign w:val="center"/>
          </w:tcPr>
          <w:p w14:paraId="408A241B"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声级值</w:t>
            </w:r>
            <w:r w:rsidRPr="0073398A">
              <w:rPr>
                <w:rFonts w:ascii="Times New Roman" w:eastAsia="宋体" w:hAnsi="Times New Roman" w:cs="Times New Roman"/>
                <w:bCs/>
                <w:color w:val="0070C0"/>
                <w:szCs w:val="21"/>
              </w:rPr>
              <w:t>[dB(A)]</w:t>
            </w:r>
          </w:p>
        </w:tc>
        <w:tc>
          <w:tcPr>
            <w:tcW w:w="477" w:type="pct"/>
            <w:vAlign w:val="center"/>
          </w:tcPr>
          <w:p w14:paraId="0E97EC2A" w14:textId="35CA7669"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82</w:t>
            </w:r>
          </w:p>
        </w:tc>
        <w:tc>
          <w:tcPr>
            <w:tcW w:w="544" w:type="pct"/>
            <w:vAlign w:val="center"/>
          </w:tcPr>
          <w:p w14:paraId="754BBE41" w14:textId="48F0AC4C"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68</w:t>
            </w:r>
          </w:p>
        </w:tc>
        <w:tc>
          <w:tcPr>
            <w:tcW w:w="456" w:type="pct"/>
            <w:vAlign w:val="center"/>
          </w:tcPr>
          <w:p w14:paraId="75CEA9E3" w14:textId="344BAC2D"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62</w:t>
            </w:r>
          </w:p>
        </w:tc>
        <w:tc>
          <w:tcPr>
            <w:tcW w:w="505" w:type="pct"/>
            <w:vAlign w:val="center"/>
          </w:tcPr>
          <w:p w14:paraId="1458676C" w14:textId="3CA18DF3"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56</w:t>
            </w:r>
          </w:p>
        </w:tc>
        <w:tc>
          <w:tcPr>
            <w:tcW w:w="496" w:type="pct"/>
            <w:vAlign w:val="center"/>
          </w:tcPr>
          <w:p w14:paraId="1E845AC0" w14:textId="68E50F9C"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54</w:t>
            </w:r>
          </w:p>
        </w:tc>
        <w:tc>
          <w:tcPr>
            <w:tcW w:w="466" w:type="pct"/>
            <w:vAlign w:val="center"/>
          </w:tcPr>
          <w:p w14:paraId="569A3A49" w14:textId="2F104A66"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53</w:t>
            </w:r>
          </w:p>
        </w:tc>
      </w:tr>
      <w:tr w:rsidR="0073398A" w:rsidRPr="0073398A" w14:paraId="36CD0F73" w14:textId="77777777" w:rsidTr="0073398A">
        <w:trPr>
          <w:trHeight w:val="57"/>
        </w:trPr>
        <w:tc>
          <w:tcPr>
            <w:tcW w:w="998" w:type="pct"/>
            <w:vAlign w:val="center"/>
          </w:tcPr>
          <w:p w14:paraId="1E597370" w14:textId="37EFC987"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电锯</w:t>
            </w:r>
          </w:p>
        </w:tc>
        <w:tc>
          <w:tcPr>
            <w:tcW w:w="1058" w:type="pct"/>
            <w:vAlign w:val="center"/>
          </w:tcPr>
          <w:p w14:paraId="68AE5CA3"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声级值</w:t>
            </w:r>
            <w:r w:rsidRPr="0073398A">
              <w:rPr>
                <w:rFonts w:ascii="Times New Roman" w:eastAsia="宋体" w:hAnsi="Times New Roman" w:cs="Times New Roman"/>
                <w:bCs/>
                <w:color w:val="0070C0"/>
                <w:szCs w:val="21"/>
              </w:rPr>
              <w:t>[dB(A)]</w:t>
            </w:r>
          </w:p>
        </w:tc>
        <w:tc>
          <w:tcPr>
            <w:tcW w:w="477" w:type="pct"/>
            <w:vAlign w:val="center"/>
          </w:tcPr>
          <w:p w14:paraId="0424C7F6" w14:textId="79306164"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84</w:t>
            </w:r>
          </w:p>
        </w:tc>
        <w:tc>
          <w:tcPr>
            <w:tcW w:w="544" w:type="pct"/>
            <w:vAlign w:val="center"/>
          </w:tcPr>
          <w:p w14:paraId="1217EDAE" w14:textId="34EE3588"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70</w:t>
            </w:r>
          </w:p>
        </w:tc>
        <w:tc>
          <w:tcPr>
            <w:tcW w:w="456" w:type="pct"/>
            <w:vAlign w:val="center"/>
          </w:tcPr>
          <w:p w14:paraId="3B05E05D"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64</w:t>
            </w:r>
          </w:p>
        </w:tc>
        <w:tc>
          <w:tcPr>
            <w:tcW w:w="505" w:type="pct"/>
            <w:vAlign w:val="center"/>
          </w:tcPr>
          <w:p w14:paraId="6B7D1371" w14:textId="32D3F622" w:rsidR="0073398A" w:rsidRPr="0073398A" w:rsidRDefault="00185297" w:rsidP="0073398A">
            <w:pPr>
              <w:adjustRightInd w:val="0"/>
              <w:snapToGrid w:val="0"/>
              <w:jc w:val="center"/>
              <w:rPr>
                <w:rFonts w:ascii="Times New Roman" w:eastAsia="宋体" w:hAnsi="Times New Roman" w:cs="Times New Roman"/>
                <w:bCs/>
                <w:color w:val="0070C0"/>
                <w:szCs w:val="21"/>
              </w:rPr>
            </w:pPr>
            <w:r>
              <w:rPr>
                <w:rFonts w:ascii="Times New Roman" w:eastAsia="宋体" w:hAnsi="Times New Roman" w:cs="Times New Roman"/>
                <w:bCs/>
                <w:color w:val="0070C0"/>
                <w:szCs w:val="21"/>
              </w:rPr>
              <w:t>58</w:t>
            </w:r>
          </w:p>
        </w:tc>
        <w:tc>
          <w:tcPr>
            <w:tcW w:w="496" w:type="pct"/>
            <w:vAlign w:val="center"/>
          </w:tcPr>
          <w:p w14:paraId="385FD714"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56</w:t>
            </w:r>
          </w:p>
        </w:tc>
        <w:tc>
          <w:tcPr>
            <w:tcW w:w="466" w:type="pct"/>
            <w:vAlign w:val="center"/>
          </w:tcPr>
          <w:p w14:paraId="4FCAEC03" w14:textId="77777777" w:rsidR="0073398A" w:rsidRPr="0073398A" w:rsidRDefault="0073398A" w:rsidP="0073398A">
            <w:pPr>
              <w:adjustRightInd w:val="0"/>
              <w:snapToGrid w:val="0"/>
              <w:jc w:val="center"/>
              <w:rPr>
                <w:rFonts w:ascii="Times New Roman" w:eastAsia="宋体" w:hAnsi="Times New Roman" w:cs="Times New Roman"/>
                <w:bCs/>
                <w:color w:val="0070C0"/>
                <w:szCs w:val="21"/>
              </w:rPr>
            </w:pPr>
            <w:r w:rsidRPr="0073398A">
              <w:rPr>
                <w:rFonts w:ascii="Times New Roman" w:eastAsia="宋体" w:hAnsi="Times New Roman" w:cs="Times New Roman"/>
                <w:bCs/>
                <w:color w:val="0070C0"/>
                <w:szCs w:val="21"/>
              </w:rPr>
              <w:t>55</w:t>
            </w:r>
          </w:p>
        </w:tc>
      </w:tr>
    </w:tbl>
    <w:p w14:paraId="73D678E1" w14:textId="77777777" w:rsidR="0073398A" w:rsidRPr="0073398A" w:rsidRDefault="0073398A" w:rsidP="0073398A">
      <w:pPr>
        <w:adjustRightInd w:val="0"/>
        <w:snapToGrid w:val="0"/>
        <w:jc w:val="center"/>
        <w:rPr>
          <w:rFonts w:ascii="Times New Roman" w:eastAsia="黑体" w:hAnsi="Times New Roman" w:cs="Times New Roman"/>
          <w:b/>
          <w:color w:val="0070C0"/>
          <w:sz w:val="10"/>
          <w:szCs w:val="10"/>
        </w:rPr>
      </w:pPr>
    </w:p>
    <w:p w14:paraId="05E8423C" w14:textId="7946B166"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lastRenderedPageBreak/>
        <w:t>根据表</w:t>
      </w:r>
      <w:r w:rsidRPr="0073398A">
        <w:rPr>
          <w:rFonts w:ascii="Times New Roman" w:eastAsia="宋体" w:hAnsi="Times New Roman" w:cs="Times New Roman"/>
          <w:color w:val="0070C0"/>
          <w:sz w:val="24"/>
          <w:szCs w:val="24"/>
        </w:rPr>
        <w:t>6.</w:t>
      </w:r>
      <w:r w:rsidR="005F37B1">
        <w:rPr>
          <w:rFonts w:ascii="Times New Roman" w:eastAsia="宋体" w:hAnsi="Times New Roman" w:cs="Times New Roman"/>
          <w:color w:val="0070C0"/>
          <w:sz w:val="24"/>
          <w:szCs w:val="24"/>
        </w:rPr>
        <w:t>1</w:t>
      </w:r>
      <w:r w:rsidRPr="0073398A">
        <w:rPr>
          <w:rFonts w:ascii="Times New Roman" w:eastAsia="宋体" w:hAnsi="Times New Roman" w:cs="Times New Roman"/>
          <w:color w:val="0070C0"/>
          <w:sz w:val="24"/>
          <w:szCs w:val="24"/>
        </w:rPr>
        <w:t>-3</w:t>
      </w:r>
      <w:r w:rsidRPr="0073398A">
        <w:rPr>
          <w:rFonts w:ascii="Times New Roman" w:eastAsia="宋体" w:hAnsi="Times New Roman" w:cs="Times New Roman"/>
          <w:color w:val="0070C0"/>
          <w:sz w:val="24"/>
          <w:szCs w:val="24"/>
        </w:rPr>
        <w:t>可见，昼间施工时，</w:t>
      </w:r>
      <w:r w:rsidR="00185297">
        <w:rPr>
          <w:rFonts w:ascii="Times New Roman" w:eastAsia="宋体" w:hAnsi="Times New Roman" w:cs="Times New Roman"/>
          <w:color w:val="0070C0"/>
          <w:sz w:val="24"/>
          <w:szCs w:val="24"/>
        </w:rPr>
        <w:t>1</w:t>
      </w:r>
      <w:r w:rsidRPr="0073398A">
        <w:rPr>
          <w:rFonts w:ascii="Times New Roman" w:eastAsia="宋体" w:hAnsi="Times New Roman" w:cs="Times New Roman"/>
          <w:color w:val="0070C0"/>
          <w:sz w:val="24"/>
          <w:szCs w:val="24"/>
        </w:rPr>
        <w:t>00m</w:t>
      </w:r>
      <w:r w:rsidRPr="0073398A">
        <w:rPr>
          <w:rFonts w:ascii="Times New Roman" w:eastAsia="宋体" w:hAnsi="Times New Roman" w:cs="Times New Roman"/>
          <w:color w:val="0070C0"/>
          <w:sz w:val="24"/>
          <w:szCs w:val="24"/>
        </w:rPr>
        <w:t>外能达到施工作业噪声极限值。由于本项目距离最近厂界超过</w:t>
      </w:r>
      <w:r w:rsidR="00185297">
        <w:rPr>
          <w:rFonts w:ascii="Times New Roman" w:eastAsia="宋体" w:hAnsi="Times New Roman" w:cs="Times New Roman"/>
          <w:color w:val="0070C0"/>
          <w:sz w:val="24"/>
          <w:szCs w:val="24"/>
        </w:rPr>
        <w:t>1</w:t>
      </w:r>
      <w:r w:rsidRPr="0073398A">
        <w:rPr>
          <w:rFonts w:ascii="Times New Roman" w:eastAsia="宋体" w:hAnsi="Times New Roman" w:cs="Times New Roman"/>
          <w:color w:val="0070C0"/>
          <w:sz w:val="24"/>
          <w:szCs w:val="24"/>
        </w:rPr>
        <w:t>00m</w:t>
      </w:r>
      <w:r w:rsidRPr="0073398A">
        <w:rPr>
          <w:rFonts w:ascii="Times New Roman" w:eastAsia="宋体" w:hAnsi="Times New Roman" w:cs="Times New Roman"/>
          <w:color w:val="0070C0"/>
          <w:sz w:val="24"/>
          <w:szCs w:val="24"/>
        </w:rPr>
        <w:t>，工程施工时，作业噪声对周围环境影响较小。</w:t>
      </w:r>
    </w:p>
    <w:p w14:paraId="3A4199E4" w14:textId="77777777" w:rsidR="0073398A" w:rsidRPr="0073398A" w:rsidRDefault="0073398A"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sidRPr="0073398A">
        <w:rPr>
          <w:rFonts w:ascii="Times New Roman" w:eastAsia="宋体" w:hAnsi="Times New Roman" w:cs="Times New Roman"/>
          <w:color w:val="0070C0"/>
          <w:sz w:val="24"/>
          <w:szCs w:val="24"/>
        </w:rPr>
        <w:t>建议在施工期间采取以下相应措施，以控制施工作业噪声对环境的影响。</w:t>
      </w:r>
    </w:p>
    <w:p w14:paraId="01B98C1C" w14:textId="05A27D44" w:rsidR="0073398A" w:rsidRPr="0073398A" w:rsidRDefault="00185297"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1</w:t>
      </w:r>
      <w:r>
        <w:rPr>
          <w:rFonts w:ascii="Times New Roman" w:eastAsia="宋体" w:hAnsi="Times New Roman" w:cs="Times New Roman" w:hint="eastAsia"/>
          <w:color w:val="0070C0"/>
          <w:sz w:val="24"/>
          <w:szCs w:val="24"/>
        </w:rPr>
        <w:t>）</w:t>
      </w:r>
      <w:r w:rsidR="0073398A" w:rsidRPr="0073398A">
        <w:rPr>
          <w:rFonts w:ascii="Times New Roman" w:eastAsia="宋体" w:hAnsi="Times New Roman" w:cs="Times New Roman"/>
          <w:color w:val="0070C0"/>
          <w:sz w:val="24"/>
          <w:szCs w:val="24"/>
        </w:rPr>
        <w:t>加强施工管理，合理安排作业时间，严格按照施工噪声管理的有关规定，夜间不得进行打桩作业。</w:t>
      </w:r>
    </w:p>
    <w:p w14:paraId="4640BE33" w14:textId="16AA578C" w:rsidR="0073398A" w:rsidRPr="0073398A" w:rsidRDefault="00185297"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2</w:t>
      </w:r>
      <w:r>
        <w:rPr>
          <w:rFonts w:ascii="Times New Roman" w:eastAsia="宋体" w:hAnsi="Times New Roman" w:cs="Times New Roman" w:hint="eastAsia"/>
          <w:color w:val="0070C0"/>
          <w:sz w:val="24"/>
          <w:szCs w:val="24"/>
        </w:rPr>
        <w:t>）</w:t>
      </w:r>
      <w:r w:rsidR="0073398A" w:rsidRPr="0073398A">
        <w:rPr>
          <w:rFonts w:ascii="Times New Roman" w:eastAsia="宋体" w:hAnsi="Times New Roman" w:cs="Times New Roman"/>
          <w:color w:val="0070C0"/>
          <w:sz w:val="24"/>
          <w:szCs w:val="24"/>
        </w:rPr>
        <w:t>尽量采用低噪声施工设备和噪声低的施工方法。</w:t>
      </w:r>
    </w:p>
    <w:p w14:paraId="3CCD94EE" w14:textId="75F88509" w:rsidR="0073398A" w:rsidRPr="0073398A" w:rsidRDefault="00185297"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3</w:t>
      </w:r>
      <w:r>
        <w:rPr>
          <w:rFonts w:ascii="Times New Roman" w:eastAsia="宋体" w:hAnsi="Times New Roman" w:cs="Times New Roman" w:hint="eastAsia"/>
          <w:color w:val="0070C0"/>
          <w:sz w:val="24"/>
          <w:szCs w:val="24"/>
        </w:rPr>
        <w:t>）</w:t>
      </w:r>
      <w:r w:rsidR="0073398A" w:rsidRPr="0073398A">
        <w:rPr>
          <w:rFonts w:ascii="Times New Roman" w:eastAsia="宋体" w:hAnsi="Times New Roman" w:cs="Times New Roman"/>
          <w:color w:val="0070C0"/>
          <w:sz w:val="24"/>
          <w:szCs w:val="24"/>
        </w:rPr>
        <w:t>作业时在高噪声设备周围设置屏蔽。</w:t>
      </w:r>
    </w:p>
    <w:p w14:paraId="1C48C2D1" w14:textId="1D549D45" w:rsidR="0073398A" w:rsidRPr="0073398A" w:rsidRDefault="00185297" w:rsidP="0073398A">
      <w:pPr>
        <w:adjustRightInd w:val="0"/>
        <w:snapToGrid w:val="0"/>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4</w:t>
      </w:r>
      <w:r>
        <w:rPr>
          <w:rFonts w:ascii="Times New Roman" w:eastAsia="宋体" w:hAnsi="Times New Roman" w:cs="Times New Roman" w:hint="eastAsia"/>
          <w:color w:val="0070C0"/>
          <w:sz w:val="24"/>
          <w:szCs w:val="24"/>
        </w:rPr>
        <w:t>）</w:t>
      </w:r>
      <w:r w:rsidR="0073398A" w:rsidRPr="0073398A">
        <w:rPr>
          <w:rFonts w:ascii="Times New Roman" w:eastAsia="宋体" w:hAnsi="Times New Roman" w:cs="Times New Roman"/>
          <w:color w:val="0070C0"/>
          <w:sz w:val="24"/>
          <w:szCs w:val="24"/>
        </w:rPr>
        <w:t>加强运输车辆的管理，建材等运输尽量在白天进行，并控制车辆鸣笛。</w:t>
      </w:r>
    </w:p>
    <w:p w14:paraId="2E667AAF" w14:textId="77777777" w:rsidR="0073398A" w:rsidRPr="0073398A" w:rsidRDefault="0073398A" w:rsidP="0073398A">
      <w:pPr>
        <w:keepNext/>
        <w:keepLines/>
        <w:spacing w:beforeLines="50" w:before="120" w:afterLines="50" w:after="120" w:line="500" w:lineRule="exact"/>
        <w:outlineLvl w:val="2"/>
        <w:rPr>
          <w:rFonts w:ascii="Times New Roman" w:eastAsia="宋体" w:hAnsi="Times New Roman" w:cs="Times New Roman"/>
          <w:b/>
          <w:bCs/>
          <w:sz w:val="24"/>
          <w:szCs w:val="24"/>
        </w:rPr>
      </w:pPr>
      <w:r w:rsidRPr="0073398A">
        <w:rPr>
          <w:rFonts w:ascii="Times New Roman" w:eastAsia="宋体" w:hAnsi="Times New Roman" w:cs="Times New Roman"/>
          <w:b/>
          <w:bCs/>
          <w:sz w:val="24"/>
          <w:szCs w:val="24"/>
        </w:rPr>
        <w:t xml:space="preserve">6.1.4 </w:t>
      </w:r>
      <w:r w:rsidRPr="0073398A">
        <w:rPr>
          <w:rFonts w:ascii="Times New Roman" w:eastAsia="宋体" w:hAnsi="Times New Roman" w:cs="Times New Roman"/>
          <w:b/>
          <w:bCs/>
          <w:sz w:val="24"/>
          <w:szCs w:val="24"/>
        </w:rPr>
        <w:t>施工期固体废物影响分析</w:t>
      </w:r>
      <w:bookmarkEnd w:id="132"/>
      <w:r w:rsidRPr="0073398A">
        <w:rPr>
          <w:rFonts w:ascii="Times New Roman" w:eastAsia="宋体" w:hAnsi="Times New Roman" w:cs="Times New Roman"/>
          <w:b/>
          <w:bCs/>
          <w:sz w:val="24"/>
          <w:szCs w:val="24"/>
        </w:rPr>
        <w:t>和防治对策</w:t>
      </w:r>
      <w:bookmarkEnd w:id="133"/>
      <w:bookmarkEnd w:id="134"/>
    </w:p>
    <w:p w14:paraId="2C7D4C3D" w14:textId="7D9E93E2" w:rsidR="0073398A" w:rsidRPr="0073398A" w:rsidRDefault="0073398A" w:rsidP="0073398A">
      <w:pPr>
        <w:autoSpaceDE w:val="0"/>
        <w:autoSpaceDN w:val="0"/>
        <w:adjustRightInd w:val="0"/>
        <w:snapToGrid w:val="0"/>
        <w:spacing w:line="480" w:lineRule="exact"/>
        <w:ind w:firstLineChars="200" w:firstLine="480"/>
        <w:rPr>
          <w:rFonts w:ascii="Times New Roman" w:eastAsia="宋体" w:hAnsi="Times New Roman" w:cs="Times New Roman"/>
          <w:sz w:val="24"/>
          <w:szCs w:val="24"/>
          <w:lang w:val="zh-CN"/>
        </w:rPr>
      </w:pPr>
      <w:r w:rsidRPr="0073398A">
        <w:rPr>
          <w:rFonts w:ascii="Times New Roman" w:eastAsia="宋体" w:hAnsi="Times New Roman" w:cs="Times New Roman"/>
          <w:sz w:val="24"/>
          <w:szCs w:val="24"/>
          <w:lang w:val="zh-CN"/>
        </w:rPr>
        <w:t>施工期间产生的垃圾主要来自建筑垃圾和施工人员的生活垃圾。施工垃圾包括，管道敷设、材料运输等施工作业所废弃的建筑材料。</w:t>
      </w:r>
      <w:r w:rsidRPr="0073398A">
        <w:rPr>
          <w:rFonts w:ascii="Times New Roman" w:eastAsia="宋体" w:hAnsi="Times New Roman" w:cs="Times New Roman"/>
          <w:sz w:val="24"/>
          <w:szCs w:val="24"/>
        </w:rPr>
        <w:t>施工垃圾应及时清运，并采取</w:t>
      </w:r>
      <w:r w:rsidRPr="0073398A">
        <w:rPr>
          <w:rFonts w:ascii="Times New Roman" w:eastAsia="宋体" w:hAnsi="Times New Roman" w:cs="Times New Roman" w:hint="eastAsia"/>
          <w:sz w:val="24"/>
          <w:szCs w:val="24"/>
        </w:rPr>
        <w:t>“</w:t>
      </w:r>
      <w:r w:rsidRPr="0073398A">
        <w:rPr>
          <w:rFonts w:ascii="Times New Roman" w:eastAsia="宋体" w:hAnsi="Times New Roman" w:cs="Times New Roman"/>
          <w:sz w:val="24"/>
          <w:szCs w:val="24"/>
        </w:rPr>
        <w:t>集中收集、分类处理、尽量回用</w:t>
      </w:r>
      <w:r w:rsidRPr="0073398A">
        <w:rPr>
          <w:rFonts w:ascii="Times New Roman" w:eastAsia="宋体" w:hAnsi="Times New Roman" w:cs="Times New Roman" w:hint="eastAsia"/>
          <w:sz w:val="24"/>
          <w:szCs w:val="24"/>
        </w:rPr>
        <w:t>”</w:t>
      </w:r>
      <w:r w:rsidRPr="0073398A">
        <w:rPr>
          <w:rFonts w:ascii="Times New Roman" w:eastAsia="宋体" w:hAnsi="Times New Roman" w:cs="Times New Roman"/>
          <w:sz w:val="24"/>
          <w:szCs w:val="24"/>
        </w:rPr>
        <w:t>的原则。</w:t>
      </w:r>
    </w:p>
    <w:p w14:paraId="5DE290A2" w14:textId="77777777" w:rsidR="0073398A" w:rsidRPr="0073398A" w:rsidRDefault="0073398A" w:rsidP="0073398A">
      <w:pPr>
        <w:adjustRightInd w:val="0"/>
        <w:snapToGrid w:val="0"/>
        <w:spacing w:line="480" w:lineRule="exact"/>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lang w:val="zh-CN"/>
        </w:rPr>
        <w:t>施工人员的生活垃圾如不及时清运处理，会腐烂变质，滋生蚊虫苍蝇，产生恶臭，传染疾病，对周围环境和作业人员的健康带来不利影响。因此生活垃圾专门收集，并定期交由环卫部处置，严禁乱堆乱扔，防止产生二次污染。</w:t>
      </w:r>
    </w:p>
    <w:p w14:paraId="57D373D6" w14:textId="77777777" w:rsidR="0073398A" w:rsidRPr="0073398A" w:rsidRDefault="0073398A" w:rsidP="0073398A">
      <w:pPr>
        <w:keepNext/>
        <w:keepLines/>
        <w:adjustRightInd w:val="0"/>
        <w:snapToGrid w:val="0"/>
        <w:spacing w:before="120" w:after="120" w:line="500" w:lineRule="exact"/>
        <w:jc w:val="left"/>
        <w:outlineLvl w:val="1"/>
        <w:rPr>
          <w:rFonts w:ascii="Times New Roman" w:eastAsia="宋体" w:hAnsi="Times New Roman" w:cs="Times New Roman"/>
          <w:b/>
          <w:bCs/>
          <w:smallCaps/>
          <w:sz w:val="28"/>
          <w:szCs w:val="28"/>
        </w:rPr>
      </w:pPr>
      <w:bookmarkStart w:id="135" w:name="_Toc410392348"/>
      <w:bookmarkStart w:id="136" w:name="_Toc374008995"/>
      <w:bookmarkStart w:id="137" w:name="_Toc340841192"/>
      <w:bookmarkStart w:id="138" w:name="_Toc347731785"/>
      <w:bookmarkStart w:id="139" w:name="_Toc340419527"/>
      <w:bookmarkStart w:id="140" w:name="_Toc340841072"/>
      <w:bookmarkStart w:id="141" w:name="_Toc340840935"/>
      <w:bookmarkStart w:id="142" w:name="_Toc492488417"/>
      <w:bookmarkStart w:id="143" w:name="_Toc499113365"/>
      <w:r w:rsidRPr="0073398A">
        <w:rPr>
          <w:rFonts w:ascii="Times New Roman" w:eastAsia="宋体" w:hAnsi="Times New Roman" w:cs="Times New Roman"/>
          <w:b/>
          <w:bCs/>
          <w:smallCaps/>
          <w:sz w:val="28"/>
          <w:szCs w:val="28"/>
        </w:rPr>
        <w:t xml:space="preserve">6.2 </w:t>
      </w:r>
      <w:r w:rsidRPr="0073398A">
        <w:rPr>
          <w:rFonts w:ascii="Times New Roman" w:eastAsia="宋体" w:hAnsi="Times New Roman" w:cs="Times New Roman"/>
          <w:b/>
          <w:bCs/>
          <w:smallCaps/>
          <w:sz w:val="28"/>
          <w:szCs w:val="28"/>
        </w:rPr>
        <w:t>运营期环境影响分析</w:t>
      </w:r>
      <w:bookmarkEnd w:id="135"/>
      <w:bookmarkEnd w:id="136"/>
      <w:bookmarkEnd w:id="137"/>
      <w:bookmarkEnd w:id="138"/>
      <w:bookmarkEnd w:id="139"/>
      <w:bookmarkEnd w:id="140"/>
      <w:bookmarkEnd w:id="141"/>
      <w:bookmarkEnd w:id="142"/>
      <w:bookmarkEnd w:id="143"/>
    </w:p>
    <w:p w14:paraId="660FC28A" w14:textId="77777777" w:rsidR="0073398A" w:rsidRPr="0073398A" w:rsidRDefault="0073398A" w:rsidP="0073398A">
      <w:pPr>
        <w:keepNext/>
        <w:keepLines/>
        <w:spacing w:beforeLines="50" w:before="120" w:afterLines="50" w:after="120" w:line="500" w:lineRule="exact"/>
        <w:outlineLvl w:val="2"/>
        <w:rPr>
          <w:rFonts w:ascii="Times New Roman" w:eastAsia="宋体" w:hAnsi="Times New Roman" w:cs="Times New Roman"/>
          <w:b/>
          <w:bCs/>
          <w:sz w:val="24"/>
          <w:szCs w:val="24"/>
        </w:rPr>
      </w:pPr>
      <w:bookmarkStart w:id="144" w:name="_Toc340419528"/>
      <w:bookmarkStart w:id="145" w:name="_Toc340841193"/>
      <w:r w:rsidRPr="0073398A">
        <w:rPr>
          <w:rFonts w:ascii="Times New Roman" w:eastAsia="宋体" w:hAnsi="Times New Roman" w:cs="Times New Roman"/>
          <w:b/>
          <w:bCs/>
          <w:sz w:val="24"/>
          <w:szCs w:val="24"/>
        </w:rPr>
        <w:t xml:space="preserve">6.2.1 </w:t>
      </w:r>
      <w:r w:rsidRPr="0073398A">
        <w:rPr>
          <w:rFonts w:ascii="Times New Roman" w:eastAsia="宋体" w:hAnsi="Times New Roman" w:cs="Times New Roman"/>
          <w:b/>
          <w:bCs/>
          <w:sz w:val="24"/>
          <w:szCs w:val="24"/>
        </w:rPr>
        <w:t>大气环境影响</w:t>
      </w:r>
      <w:bookmarkEnd w:id="144"/>
      <w:bookmarkEnd w:id="145"/>
      <w:r w:rsidRPr="0073398A">
        <w:rPr>
          <w:rFonts w:ascii="Times New Roman" w:eastAsia="宋体" w:hAnsi="Times New Roman" w:cs="Times New Roman" w:hint="eastAsia"/>
          <w:b/>
          <w:bCs/>
          <w:sz w:val="24"/>
          <w:szCs w:val="24"/>
        </w:rPr>
        <w:t>评价</w:t>
      </w:r>
    </w:p>
    <w:p w14:paraId="05A71442" w14:textId="77777777" w:rsidR="0073398A" w:rsidRPr="0073398A" w:rsidRDefault="0073398A" w:rsidP="0073398A">
      <w:pPr>
        <w:keepNext/>
        <w:keepLines/>
        <w:spacing w:before="60" w:after="60" w:line="500" w:lineRule="exact"/>
        <w:outlineLvl w:val="3"/>
        <w:rPr>
          <w:rFonts w:ascii="Times New Roman" w:eastAsia="宋体" w:hAnsi="Times New Roman" w:cs="Times New Roman"/>
          <w:b/>
          <w:bCs/>
          <w:sz w:val="24"/>
          <w:szCs w:val="28"/>
        </w:rPr>
      </w:pPr>
      <w:bookmarkStart w:id="146" w:name="_Toc121104055"/>
      <w:bookmarkStart w:id="147" w:name="_Toc67578908"/>
      <w:bookmarkStart w:id="148" w:name="_Toc67577328"/>
      <w:bookmarkStart w:id="149" w:name="_Toc56327094"/>
      <w:bookmarkStart w:id="150" w:name="_Toc67578788"/>
      <w:bookmarkStart w:id="151" w:name="_Toc51553255"/>
      <w:bookmarkStart w:id="152" w:name="_Toc46560555"/>
      <w:bookmarkStart w:id="153" w:name="_Toc199556964"/>
      <w:bookmarkStart w:id="154" w:name="_Toc340419529"/>
      <w:bookmarkStart w:id="155" w:name="_Toc149200838"/>
      <w:bookmarkStart w:id="156" w:name="_Toc340841194"/>
      <w:bookmarkStart w:id="157" w:name="_Toc338016279"/>
      <w:bookmarkStart w:id="158" w:name="_Toc147987087"/>
      <w:bookmarkStart w:id="159" w:name="_Toc145931451"/>
      <w:bookmarkStart w:id="160" w:name="_Toc67579088"/>
      <w:r w:rsidRPr="0073398A">
        <w:rPr>
          <w:rFonts w:ascii="Times New Roman" w:eastAsia="宋体" w:hAnsi="Times New Roman" w:cs="Times New Roman"/>
          <w:b/>
          <w:bCs/>
          <w:sz w:val="24"/>
          <w:szCs w:val="28"/>
        </w:rPr>
        <w:t xml:space="preserve">6.2.1.1 </w:t>
      </w:r>
      <w:r w:rsidRPr="0073398A">
        <w:rPr>
          <w:rFonts w:ascii="Times New Roman" w:eastAsia="宋体" w:hAnsi="Times New Roman" w:cs="Times New Roman" w:hint="eastAsia"/>
          <w:b/>
          <w:bCs/>
          <w:sz w:val="24"/>
          <w:szCs w:val="28"/>
        </w:rPr>
        <w:t>常规</w:t>
      </w:r>
      <w:r w:rsidRPr="0073398A">
        <w:rPr>
          <w:rFonts w:ascii="Times New Roman" w:eastAsia="宋体" w:hAnsi="Times New Roman" w:cs="Times New Roman"/>
          <w:b/>
          <w:bCs/>
          <w:sz w:val="24"/>
          <w:szCs w:val="28"/>
        </w:rPr>
        <w:t>气象资料分析</w:t>
      </w:r>
    </w:p>
    <w:p w14:paraId="75C0DF92"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z w:val="24"/>
          <w:szCs w:val="28"/>
        </w:rPr>
      </w:pPr>
      <w:r w:rsidRPr="0073398A">
        <w:rPr>
          <w:rFonts w:ascii="Times New Roman" w:eastAsia="宋体" w:hAnsi="Times New Roman" w:cs="Times New Roman"/>
          <w:sz w:val="24"/>
          <w:szCs w:val="28"/>
        </w:rPr>
        <w:t>根据南京六合气象站近</w:t>
      </w:r>
      <w:r w:rsidRPr="0073398A">
        <w:rPr>
          <w:rFonts w:ascii="Times New Roman" w:eastAsia="宋体" w:hAnsi="Times New Roman" w:cs="Times New Roman"/>
          <w:sz w:val="24"/>
          <w:szCs w:val="28"/>
        </w:rPr>
        <w:t>20</w:t>
      </w:r>
      <w:r w:rsidRPr="0073398A">
        <w:rPr>
          <w:rFonts w:ascii="Times New Roman" w:eastAsia="宋体" w:hAnsi="Times New Roman" w:cs="Times New Roman"/>
          <w:sz w:val="24"/>
          <w:szCs w:val="28"/>
        </w:rPr>
        <w:t>年的气象观测资料，本项目所在区域常规气象资料分析如下：</w:t>
      </w:r>
    </w:p>
    <w:p w14:paraId="034DDBB4" w14:textId="77777777" w:rsidR="0073398A" w:rsidRPr="0073398A" w:rsidRDefault="0073398A" w:rsidP="00BA18A9">
      <w:pPr>
        <w:numPr>
          <w:ilvl w:val="0"/>
          <w:numId w:val="26"/>
        </w:numPr>
        <w:adjustRightInd w:val="0"/>
        <w:snapToGrid w:val="0"/>
        <w:spacing w:line="500" w:lineRule="exact"/>
        <w:rPr>
          <w:rFonts w:ascii="Times New Roman" w:eastAsia="宋体" w:hAnsi="Times New Roman" w:cs="Times New Roman"/>
          <w:sz w:val="24"/>
          <w:szCs w:val="28"/>
        </w:rPr>
      </w:pPr>
      <w:r w:rsidRPr="0073398A">
        <w:rPr>
          <w:rFonts w:ascii="Times New Roman" w:eastAsia="宋体" w:hAnsi="Times New Roman" w:cs="Times New Roman"/>
          <w:sz w:val="24"/>
          <w:szCs w:val="28"/>
        </w:rPr>
        <w:t>气温</w:t>
      </w:r>
    </w:p>
    <w:p w14:paraId="5CF23F03" w14:textId="38EE2531"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z w:val="24"/>
          <w:szCs w:val="28"/>
        </w:rPr>
      </w:pPr>
      <w:r w:rsidRPr="0073398A">
        <w:rPr>
          <w:rFonts w:ascii="Times New Roman" w:eastAsia="宋体" w:hAnsi="Times New Roman" w:cs="Times New Roman"/>
          <w:sz w:val="24"/>
          <w:szCs w:val="28"/>
        </w:rPr>
        <w:t>所在区域近</w:t>
      </w:r>
      <w:r w:rsidRPr="0073398A">
        <w:rPr>
          <w:rFonts w:ascii="Times New Roman" w:eastAsia="宋体" w:hAnsi="Times New Roman" w:cs="Times New Roman"/>
          <w:sz w:val="24"/>
          <w:szCs w:val="28"/>
        </w:rPr>
        <w:t>20</w:t>
      </w:r>
      <w:r w:rsidRPr="0073398A">
        <w:rPr>
          <w:rFonts w:ascii="Times New Roman" w:eastAsia="宋体" w:hAnsi="Times New Roman" w:cs="Times New Roman"/>
          <w:sz w:val="24"/>
          <w:szCs w:val="28"/>
        </w:rPr>
        <w:t>年平均气温</w:t>
      </w:r>
      <w:r w:rsidRPr="0073398A">
        <w:rPr>
          <w:rFonts w:ascii="Times New Roman" w:eastAsia="宋体" w:hAnsi="Times New Roman" w:cs="Times New Roman"/>
          <w:sz w:val="24"/>
          <w:szCs w:val="28"/>
        </w:rPr>
        <w:t>15.8</w:t>
      </w:r>
      <w:r w:rsidRPr="0073398A">
        <w:rPr>
          <w:rFonts w:ascii="宋体" w:eastAsia="宋体" w:hAnsi="宋体" w:cs="宋体" w:hint="eastAsia"/>
          <w:sz w:val="24"/>
          <w:szCs w:val="28"/>
        </w:rPr>
        <w:t>℃</w:t>
      </w:r>
      <w:r w:rsidRPr="0073398A">
        <w:rPr>
          <w:rFonts w:ascii="Times New Roman" w:eastAsia="宋体" w:hAnsi="Times New Roman" w:cs="Times New Roman"/>
          <w:sz w:val="24"/>
          <w:szCs w:val="28"/>
        </w:rPr>
        <w:t>，最低月（</w:t>
      </w:r>
      <w:r w:rsidRPr="0073398A">
        <w:rPr>
          <w:rFonts w:ascii="Times New Roman" w:eastAsia="宋体" w:hAnsi="Times New Roman" w:cs="Times New Roman"/>
          <w:sz w:val="24"/>
          <w:szCs w:val="28"/>
        </w:rPr>
        <w:t>1</w:t>
      </w:r>
      <w:r w:rsidRPr="0073398A">
        <w:rPr>
          <w:rFonts w:ascii="Times New Roman" w:eastAsia="宋体" w:hAnsi="Times New Roman" w:cs="Times New Roman"/>
          <w:sz w:val="24"/>
          <w:szCs w:val="28"/>
        </w:rPr>
        <w:t>月）平均气温为</w:t>
      </w:r>
      <w:r w:rsidRPr="0073398A">
        <w:rPr>
          <w:rFonts w:ascii="Times New Roman" w:eastAsia="宋体" w:hAnsi="Times New Roman" w:cs="Times New Roman"/>
          <w:sz w:val="24"/>
          <w:szCs w:val="28"/>
        </w:rPr>
        <w:t>2.4</w:t>
      </w:r>
      <w:r w:rsidRPr="0073398A">
        <w:rPr>
          <w:rFonts w:ascii="宋体" w:eastAsia="宋体" w:hAnsi="宋体" w:cs="宋体" w:hint="eastAsia"/>
          <w:sz w:val="24"/>
          <w:szCs w:val="28"/>
        </w:rPr>
        <w:t>℃</w:t>
      </w:r>
      <w:r w:rsidRPr="0073398A">
        <w:rPr>
          <w:rFonts w:ascii="Times New Roman" w:eastAsia="宋体" w:hAnsi="Times New Roman" w:cs="Times New Roman"/>
          <w:sz w:val="24"/>
          <w:szCs w:val="28"/>
        </w:rPr>
        <w:t>，最高月（</w:t>
      </w:r>
      <w:r w:rsidRPr="0073398A">
        <w:rPr>
          <w:rFonts w:ascii="Times New Roman" w:eastAsia="宋体" w:hAnsi="Times New Roman" w:cs="Times New Roman"/>
          <w:sz w:val="24"/>
          <w:szCs w:val="28"/>
        </w:rPr>
        <w:t>7</w:t>
      </w:r>
      <w:r w:rsidRPr="0073398A">
        <w:rPr>
          <w:rFonts w:ascii="Times New Roman" w:eastAsia="宋体" w:hAnsi="Times New Roman" w:cs="Times New Roman"/>
          <w:sz w:val="24"/>
          <w:szCs w:val="28"/>
        </w:rPr>
        <w:t>月）平均气温为</w:t>
      </w:r>
      <w:r w:rsidRPr="0073398A">
        <w:rPr>
          <w:rFonts w:ascii="Times New Roman" w:eastAsia="宋体" w:hAnsi="Times New Roman" w:cs="Times New Roman"/>
          <w:sz w:val="24"/>
          <w:szCs w:val="28"/>
        </w:rPr>
        <w:t>28.1</w:t>
      </w:r>
      <w:r w:rsidRPr="0073398A">
        <w:rPr>
          <w:rFonts w:ascii="宋体" w:eastAsia="宋体" w:hAnsi="宋体" w:cs="宋体" w:hint="eastAsia"/>
          <w:sz w:val="24"/>
          <w:szCs w:val="28"/>
        </w:rPr>
        <w:t>℃</w:t>
      </w:r>
      <w:r w:rsidRPr="0073398A">
        <w:rPr>
          <w:rFonts w:ascii="Times New Roman" w:eastAsia="宋体" w:hAnsi="Times New Roman" w:cs="Times New Roman"/>
          <w:sz w:val="24"/>
          <w:szCs w:val="28"/>
        </w:rPr>
        <w:t>。各月平均气温统计见表</w:t>
      </w:r>
      <w:r w:rsidRPr="0073398A">
        <w:rPr>
          <w:rFonts w:ascii="Times New Roman" w:eastAsia="宋体" w:hAnsi="Times New Roman" w:cs="Times New Roman"/>
          <w:sz w:val="24"/>
          <w:szCs w:val="28"/>
        </w:rPr>
        <w:t>6.2-</w:t>
      </w:r>
      <w:r w:rsidR="005F37B1">
        <w:rPr>
          <w:rFonts w:ascii="Times New Roman" w:eastAsia="宋体" w:hAnsi="Times New Roman" w:cs="Times New Roman"/>
          <w:sz w:val="24"/>
          <w:szCs w:val="28"/>
        </w:rPr>
        <w:t>1</w:t>
      </w:r>
      <w:r w:rsidRPr="0073398A">
        <w:rPr>
          <w:rFonts w:ascii="Times New Roman" w:eastAsia="宋体" w:hAnsi="Times New Roman" w:cs="Times New Roman"/>
          <w:sz w:val="24"/>
          <w:szCs w:val="28"/>
        </w:rPr>
        <w:t>和图</w:t>
      </w:r>
      <w:r w:rsidRPr="0073398A">
        <w:rPr>
          <w:rFonts w:ascii="Times New Roman" w:eastAsia="宋体" w:hAnsi="Times New Roman" w:cs="Times New Roman"/>
          <w:sz w:val="24"/>
          <w:szCs w:val="28"/>
        </w:rPr>
        <w:t>6.2-1</w:t>
      </w:r>
      <w:r w:rsidRPr="0073398A">
        <w:rPr>
          <w:rFonts w:ascii="Times New Roman" w:eastAsia="宋体" w:hAnsi="Times New Roman" w:cs="Times New Roman"/>
          <w:sz w:val="24"/>
          <w:szCs w:val="28"/>
        </w:rPr>
        <w:t>。</w:t>
      </w:r>
    </w:p>
    <w:p w14:paraId="54683FE4" w14:textId="2651F08F"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表</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w:t>
      </w:r>
      <w:r w:rsidR="005F37B1">
        <w:rPr>
          <w:rFonts w:ascii="Times New Roman" w:eastAsia="宋体" w:hAnsi="Times New Roman" w:cs="Times New Roman"/>
          <w:b/>
          <w:sz w:val="24"/>
          <w:szCs w:val="24"/>
        </w:rPr>
        <w:t>1</w:t>
      </w:r>
      <w:r w:rsidRPr="0073398A">
        <w:rPr>
          <w:rFonts w:ascii="Times New Roman" w:eastAsia="宋体" w:hAnsi="Times New Roman" w:cs="Times New Roman"/>
          <w:b/>
          <w:sz w:val="24"/>
          <w:szCs w:val="24"/>
        </w:rPr>
        <w:t xml:space="preserve">  </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年平均温度的月变化一览表</w:t>
      </w:r>
    </w:p>
    <w:tbl>
      <w:tblPr>
        <w:tblW w:w="9243" w:type="dxa"/>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53"/>
        <w:gridCol w:w="629"/>
        <w:gridCol w:w="629"/>
        <w:gridCol w:w="629"/>
        <w:gridCol w:w="632"/>
        <w:gridCol w:w="632"/>
        <w:gridCol w:w="632"/>
        <w:gridCol w:w="632"/>
        <w:gridCol w:w="632"/>
        <w:gridCol w:w="632"/>
        <w:gridCol w:w="741"/>
        <w:gridCol w:w="734"/>
        <w:gridCol w:w="736"/>
      </w:tblGrid>
      <w:tr w:rsidR="0073398A" w:rsidRPr="0073398A" w14:paraId="2DE7B87F" w14:textId="77777777" w:rsidTr="0073398A">
        <w:tc>
          <w:tcPr>
            <w:tcW w:w="1353" w:type="dxa"/>
          </w:tcPr>
          <w:p w14:paraId="3E67EA97"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月份</w:t>
            </w:r>
          </w:p>
        </w:tc>
        <w:tc>
          <w:tcPr>
            <w:tcW w:w="629" w:type="dxa"/>
          </w:tcPr>
          <w:p w14:paraId="339F77C0"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w:t>
            </w:r>
            <w:r w:rsidRPr="0073398A">
              <w:rPr>
                <w:rFonts w:ascii="Times New Roman" w:eastAsia="宋体" w:hAnsi="Times New Roman" w:cs="Times New Roman"/>
                <w:b/>
                <w:szCs w:val="21"/>
              </w:rPr>
              <w:t>月</w:t>
            </w:r>
          </w:p>
        </w:tc>
        <w:tc>
          <w:tcPr>
            <w:tcW w:w="629" w:type="dxa"/>
          </w:tcPr>
          <w:p w14:paraId="07C1D2E0"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2</w:t>
            </w:r>
            <w:r w:rsidRPr="0073398A">
              <w:rPr>
                <w:rFonts w:ascii="Times New Roman" w:eastAsia="宋体" w:hAnsi="Times New Roman" w:cs="Times New Roman"/>
                <w:b/>
                <w:szCs w:val="21"/>
              </w:rPr>
              <w:t>月</w:t>
            </w:r>
          </w:p>
        </w:tc>
        <w:tc>
          <w:tcPr>
            <w:tcW w:w="629" w:type="dxa"/>
          </w:tcPr>
          <w:p w14:paraId="31C391D9"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3</w:t>
            </w:r>
            <w:r w:rsidRPr="0073398A">
              <w:rPr>
                <w:rFonts w:ascii="Times New Roman" w:eastAsia="宋体" w:hAnsi="Times New Roman" w:cs="Times New Roman"/>
                <w:b/>
                <w:szCs w:val="21"/>
              </w:rPr>
              <w:t>月</w:t>
            </w:r>
          </w:p>
        </w:tc>
        <w:tc>
          <w:tcPr>
            <w:tcW w:w="632" w:type="dxa"/>
          </w:tcPr>
          <w:p w14:paraId="36BF0DB2"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4</w:t>
            </w:r>
            <w:r w:rsidRPr="0073398A">
              <w:rPr>
                <w:rFonts w:ascii="Times New Roman" w:eastAsia="宋体" w:hAnsi="Times New Roman" w:cs="Times New Roman"/>
                <w:b/>
                <w:szCs w:val="21"/>
              </w:rPr>
              <w:t>月</w:t>
            </w:r>
          </w:p>
        </w:tc>
        <w:tc>
          <w:tcPr>
            <w:tcW w:w="632" w:type="dxa"/>
          </w:tcPr>
          <w:p w14:paraId="5A7D33AA"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5</w:t>
            </w:r>
            <w:r w:rsidRPr="0073398A">
              <w:rPr>
                <w:rFonts w:ascii="Times New Roman" w:eastAsia="宋体" w:hAnsi="Times New Roman" w:cs="Times New Roman"/>
                <w:b/>
                <w:szCs w:val="21"/>
              </w:rPr>
              <w:t>月</w:t>
            </w:r>
          </w:p>
        </w:tc>
        <w:tc>
          <w:tcPr>
            <w:tcW w:w="632" w:type="dxa"/>
          </w:tcPr>
          <w:p w14:paraId="1033DDF9"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6</w:t>
            </w:r>
            <w:r w:rsidRPr="0073398A">
              <w:rPr>
                <w:rFonts w:ascii="Times New Roman" w:eastAsia="宋体" w:hAnsi="Times New Roman" w:cs="Times New Roman"/>
                <w:b/>
                <w:szCs w:val="21"/>
              </w:rPr>
              <w:t>月</w:t>
            </w:r>
          </w:p>
        </w:tc>
        <w:tc>
          <w:tcPr>
            <w:tcW w:w="632" w:type="dxa"/>
          </w:tcPr>
          <w:p w14:paraId="30D74B6F"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7</w:t>
            </w:r>
            <w:r w:rsidRPr="0073398A">
              <w:rPr>
                <w:rFonts w:ascii="Times New Roman" w:eastAsia="宋体" w:hAnsi="Times New Roman" w:cs="Times New Roman"/>
                <w:b/>
                <w:szCs w:val="21"/>
              </w:rPr>
              <w:t>月</w:t>
            </w:r>
          </w:p>
        </w:tc>
        <w:tc>
          <w:tcPr>
            <w:tcW w:w="632" w:type="dxa"/>
          </w:tcPr>
          <w:p w14:paraId="4E75C115"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8</w:t>
            </w:r>
            <w:r w:rsidRPr="0073398A">
              <w:rPr>
                <w:rFonts w:ascii="Times New Roman" w:eastAsia="宋体" w:hAnsi="Times New Roman" w:cs="Times New Roman"/>
                <w:b/>
                <w:szCs w:val="21"/>
              </w:rPr>
              <w:t>月</w:t>
            </w:r>
          </w:p>
        </w:tc>
        <w:tc>
          <w:tcPr>
            <w:tcW w:w="632" w:type="dxa"/>
          </w:tcPr>
          <w:p w14:paraId="167D21B7" w14:textId="77777777" w:rsidR="0073398A" w:rsidRPr="0073398A" w:rsidRDefault="0073398A" w:rsidP="0073398A">
            <w:pPr>
              <w:adjustRightInd w:val="0"/>
              <w:snapToGrid w:val="0"/>
              <w:rPr>
                <w:rFonts w:ascii="Times New Roman" w:eastAsia="宋体" w:hAnsi="Times New Roman" w:cs="Times New Roman"/>
                <w:b/>
                <w:szCs w:val="21"/>
              </w:rPr>
            </w:pPr>
            <w:r w:rsidRPr="0073398A">
              <w:rPr>
                <w:rFonts w:ascii="Times New Roman" w:eastAsia="宋体" w:hAnsi="Times New Roman" w:cs="Times New Roman"/>
                <w:b/>
                <w:szCs w:val="21"/>
              </w:rPr>
              <w:t>9</w:t>
            </w:r>
            <w:r w:rsidRPr="0073398A">
              <w:rPr>
                <w:rFonts w:ascii="Times New Roman" w:eastAsia="宋体" w:hAnsi="Times New Roman" w:cs="Times New Roman"/>
                <w:b/>
                <w:szCs w:val="21"/>
              </w:rPr>
              <w:t>月</w:t>
            </w:r>
          </w:p>
        </w:tc>
        <w:tc>
          <w:tcPr>
            <w:tcW w:w="741" w:type="dxa"/>
          </w:tcPr>
          <w:p w14:paraId="59833036"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10</w:t>
            </w:r>
            <w:r w:rsidRPr="0073398A">
              <w:rPr>
                <w:rFonts w:ascii="Times New Roman" w:eastAsia="宋体" w:hAnsi="Times New Roman" w:cs="Times New Roman"/>
                <w:b/>
                <w:szCs w:val="21"/>
              </w:rPr>
              <w:t>月</w:t>
            </w:r>
          </w:p>
        </w:tc>
        <w:tc>
          <w:tcPr>
            <w:tcW w:w="734" w:type="dxa"/>
          </w:tcPr>
          <w:p w14:paraId="18DD7371"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11</w:t>
            </w:r>
            <w:r w:rsidRPr="0073398A">
              <w:rPr>
                <w:rFonts w:ascii="Times New Roman" w:eastAsia="宋体" w:hAnsi="Times New Roman" w:cs="Times New Roman"/>
                <w:b/>
                <w:szCs w:val="21"/>
              </w:rPr>
              <w:t>月</w:t>
            </w:r>
          </w:p>
        </w:tc>
        <w:tc>
          <w:tcPr>
            <w:tcW w:w="736" w:type="dxa"/>
          </w:tcPr>
          <w:p w14:paraId="02A27824"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12</w:t>
            </w:r>
            <w:r w:rsidRPr="0073398A">
              <w:rPr>
                <w:rFonts w:ascii="Times New Roman" w:eastAsia="宋体" w:hAnsi="Times New Roman" w:cs="Times New Roman"/>
                <w:b/>
                <w:szCs w:val="21"/>
              </w:rPr>
              <w:t>月</w:t>
            </w:r>
          </w:p>
        </w:tc>
      </w:tr>
      <w:tr w:rsidR="0073398A" w:rsidRPr="0073398A" w14:paraId="6D50F3CF" w14:textId="77777777" w:rsidTr="0073398A">
        <w:tc>
          <w:tcPr>
            <w:tcW w:w="1353" w:type="dxa"/>
          </w:tcPr>
          <w:p w14:paraId="2D9DBB8E"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温度（</w:t>
            </w:r>
            <w:r w:rsidRPr="0073398A">
              <w:rPr>
                <w:rFonts w:ascii="宋体" w:eastAsia="宋体" w:hAnsi="宋体" w:cs="宋体" w:hint="eastAsia"/>
                <w:szCs w:val="21"/>
              </w:rPr>
              <w:t>℃</w:t>
            </w:r>
            <w:r w:rsidRPr="0073398A">
              <w:rPr>
                <w:rFonts w:ascii="Times New Roman" w:eastAsia="宋体" w:hAnsi="Times New Roman" w:cs="Times New Roman"/>
                <w:szCs w:val="21"/>
              </w:rPr>
              <w:t>）</w:t>
            </w:r>
          </w:p>
        </w:tc>
        <w:tc>
          <w:tcPr>
            <w:tcW w:w="629" w:type="dxa"/>
            <w:vAlign w:val="center"/>
          </w:tcPr>
          <w:p w14:paraId="1730F1C8"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c>
          <w:tcPr>
            <w:tcW w:w="629" w:type="dxa"/>
            <w:vAlign w:val="center"/>
          </w:tcPr>
          <w:p w14:paraId="4BB84C2A"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4.9</w:t>
            </w:r>
          </w:p>
        </w:tc>
        <w:tc>
          <w:tcPr>
            <w:tcW w:w="629" w:type="dxa"/>
            <w:vAlign w:val="center"/>
          </w:tcPr>
          <w:p w14:paraId="784EBE2C"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9.4</w:t>
            </w:r>
          </w:p>
        </w:tc>
        <w:tc>
          <w:tcPr>
            <w:tcW w:w="632" w:type="dxa"/>
            <w:vAlign w:val="center"/>
          </w:tcPr>
          <w:p w14:paraId="7FE292CB"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15.6</w:t>
            </w:r>
          </w:p>
        </w:tc>
        <w:tc>
          <w:tcPr>
            <w:tcW w:w="632" w:type="dxa"/>
            <w:vAlign w:val="center"/>
          </w:tcPr>
          <w:p w14:paraId="32267CD8"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20.9</w:t>
            </w:r>
          </w:p>
        </w:tc>
        <w:tc>
          <w:tcPr>
            <w:tcW w:w="632" w:type="dxa"/>
            <w:vAlign w:val="center"/>
          </w:tcPr>
          <w:p w14:paraId="09903121"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24.9</w:t>
            </w:r>
          </w:p>
        </w:tc>
        <w:tc>
          <w:tcPr>
            <w:tcW w:w="632" w:type="dxa"/>
            <w:vAlign w:val="center"/>
          </w:tcPr>
          <w:p w14:paraId="7BB97D7A"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28.1</w:t>
            </w:r>
          </w:p>
        </w:tc>
        <w:tc>
          <w:tcPr>
            <w:tcW w:w="632" w:type="dxa"/>
            <w:vAlign w:val="center"/>
          </w:tcPr>
          <w:p w14:paraId="160F9DE5"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27.2</w:t>
            </w:r>
          </w:p>
        </w:tc>
        <w:tc>
          <w:tcPr>
            <w:tcW w:w="632" w:type="dxa"/>
            <w:vAlign w:val="center"/>
          </w:tcPr>
          <w:p w14:paraId="7029154F"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23.1</w:t>
            </w:r>
          </w:p>
        </w:tc>
        <w:tc>
          <w:tcPr>
            <w:tcW w:w="741" w:type="dxa"/>
            <w:vAlign w:val="center"/>
          </w:tcPr>
          <w:p w14:paraId="73235D99"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17.5</w:t>
            </w:r>
          </w:p>
        </w:tc>
        <w:tc>
          <w:tcPr>
            <w:tcW w:w="734" w:type="dxa"/>
            <w:vAlign w:val="center"/>
          </w:tcPr>
          <w:p w14:paraId="2ECAB7FC"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10.9</w:t>
            </w:r>
          </w:p>
        </w:tc>
        <w:tc>
          <w:tcPr>
            <w:tcW w:w="736" w:type="dxa"/>
            <w:vAlign w:val="center"/>
          </w:tcPr>
          <w:p w14:paraId="32010CB3"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4.9</w:t>
            </w:r>
          </w:p>
        </w:tc>
      </w:tr>
    </w:tbl>
    <w:p w14:paraId="55A642A9" w14:textId="77777777" w:rsidR="0073398A" w:rsidRPr="0073398A" w:rsidRDefault="0073398A" w:rsidP="0073398A">
      <w:pPr>
        <w:jc w:val="center"/>
        <w:rPr>
          <w:rFonts w:ascii="Times New Roman" w:eastAsia="宋体" w:hAnsi="Times New Roman" w:cs="Times New Roman"/>
          <w:bCs/>
          <w:sz w:val="24"/>
          <w:szCs w:val="24"/>
        </w:rPr>
      </w:pPr>
      <w:r w:rsidRPr="0073398A">
        <w:rPr>
          <w:rFonts w:ascii="Times New Roman" w:eastAsia="宋体" w:hAnsi="Times New Roman" w:cs="Times New Roman"/>
          <w:bCs/>
          <w:noProof/>
          <w:sz w:val="24"/>
          <w:szCs w:val="24"/>
        </w:rPr>
        <w:lastRenderedPageBreak/>
        <w:drawing>
          <wp:inline distT="0" distB="0" distL="0" distR="0" wp14:anchorId="08D25C75" wp14:editId="0931B911">
            <wp:extent cx="5124450" cy="2219325"/>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9" name="图片 924689"/>
                    <pic:cNvPicPr>
                      <a:picLocks noChangeAspect="1" noChangeArrowheads="1"/>
                    </pic:cNvPicPr>
                  </pic:nvPicPr>
                  <pic:blipFill>
                    <a:blip r:embed="rId56">
                      <a:biLevel thresh="50000"/>
                      <a:grayscl/>
                      <a:extLst>
                        <a:ext uri="{28A0092B-C50C-407E-A947-70E740481C1C}">
                          <a14:useLocalDpi xmlns:a14="http://schemas.microsoft.com/office/drawing/2010/main" val="0"/>
                        </a:ext>
                      </a:extLst>
                    </a:blip>
                    <a:srcRect/>
                    <a:stretch>
                      <a:fillRect/>
                    </a:stretch>
                  </pic:blipFill>
                  <pic:spPr>
                    <a:xfrm>
                      <a:off x="0" y="0"/>
                      <a:ext cx="5124450" cy="2219325"/>
                    </a:xfrm>
                    <a:prstGeom prst="rect">
                      <a:avLst/>
                    </a:prstGeom>
                    <a:noFill/>
                    <a:ln>
                      <a:noFill/>
                    </a:ln>
                  </pic:spPr>
                </pic:pic>
              </a:graphicData>
            </a:graphic>
          </wp:inline>
        </w:drawing>
      </w:r>
    </w:p>
    <w:p w14:paraId="66582DFA" w14:textId="77777777"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-1 </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年平均温度的月变化曲线图</w:t>
      </w:r>
    </w:p>
    <w:p w14:paraId="5FE8AED4" w14:textId="77777777" w:rsidR="0073398A" w:rsidRPr="0073398A" w:rsidRDefault="0073398A" w:rsidP="00BA18A9">
      <w:pPr>
        <w:numPr>
          <w:ilvl w:val="0"/>
          <w:numId w:val="26"/>
        </w:numPr>
        <w:adjustRightInd w:val="0"/>
        <w:snapToGrid w:val="0"/>
        <w:spacing w:line="500" w:lineRule="exact"/>
        <w:rPr>
          <w:rFonts w:ascii="宋体" w:eastAsia="宋体" w:hAnsi="宋体" w:cs="宋体"/>
          <w:sz w:val="24"/>
          <w:szCs w:val="28"/>
        </w:rPr>
      </w:pPr>
      <w:r w:rsidRPr="0073398A">
        <w:rPr>
          <w:rFonts w:ascii="宋体" w:eastAsia="宋体" w:hAnsi="宋体" w:cs="宋体"/>
          <w:sz w:val="24"/>
          <w:szCs w:val="28"/>
        </w:rPr>
        <w:t>风速</w:t>
      </w:r>
    </w:p>
    <w:p w14:paraId="7C87E124" w14:textId="762E9F16"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rPr>
        <w:t>所在区域近</w:t>
      </w:r>
      <w:r w:rsidRPr="0073398A">
        <w:rPr>
          <w:rFonts w:ascii="Times New Roman" w:eastAsia="宋体" w:hAnsi="Times New Roman" w:cs="Times New Roman"/>
          <w:sz w:val="24"/>
          <w:szCs w:val="24"/>
        </w:rPr>
        <w:t>20</w:t>
      </w:r>
      <w:r w:rsidRPr="0073398A">
        <w:rPr>
          <w:rFonts w:ascii="Times New Roman" w:eastAsia="宋体" w:hAnsi="Times New Roman" w:cs="Times New Roman"/>
          <w:sz w:val="24"/>
          <w:szCs w:val="24"/>
        </w:rPr>
        <w:t>年平均风速为</w:t>
      </w:r>
      <w:r w:rsidRPr="0073398A">
        <w:rPr>
          <w:rFonts w:ascii="Times New Roman" w:eastAsia="宋体" w:hAnsi="Times New Roman" w:cs="Times New Roman"/>
          <w:sz w:val="24"/>
          <w:szCs w:val="24"/>
        </w:rPr>
        <w:t>2.2m/s</w:t>
      </w:r>
      <w:r w:rsidRPr="0073398A">
        <w:rPr>
          <w:rFonts w:ascii="Times New Roman" w:eastAsia="宋体" w:hAnsi="Times New Roman" w:cs="Times New Roman"/>
          <w:sz w:val="24"/>
          <w:szCs w:val="24"/>
        </w:rPr>
        <w:t>，最小月（</w:t>
      </w:r>
      <w:r w:rsidRPr="0073398A">
        <w:rPr>
          <w:rFonts w:ascii="Times New Roman" w:eastAsia="宋体" w:hAnsi="Times New Roman" w:cs="Times New Roman"/>
          <w:sz w:val="24"/>
          <w:szCs w:val="24"/>
        </w:rPr>
        <w:t>10</w:t>
      </w:r>
      <w:r w:rsidRPr="0073398A">
        <w:rPr>
          <w:rFonts w:ascii="Times New Roman" w:eastAsia="宋体" w:hAnsi="Times New Roman" w:cs="Times New Roman"/>
          <w:sz w:val="24"/>
          <w:szCs w:val="24"/>
        </w:rPr>
        <w:t>月）平均风速为</w:t>
      </w:r>
      <w:r w:rsidRPr="0073398A">
        <w:rPr>
          <w:rFonts w:ascii="Times New Roman" w:eastAsia="宋体" w:hAnsi="Times New Roman" w:cs="Times New Roman"/>
          <w:sz w:val="24"/>
          <w:szCs w:val="24"/>
        </w:rPr>
        <w:t>1.9 m/s</w:t>
      </w:r>
      <w:r w:rsidRPr="0073398A">
        <w:rPr>
          <w:rFonts w:ascii="Times New Roman" w:eastAsia="宋体" w:hAnsi="Times New Roman" w:cs="Times New Roman"/>
          <w:sz w:val="24"/>
          <w:szCs w:val="24"/>
        </w:rPr>
        <w:t>，最大月（</w:t>
      </w:r>
      <w:r w:rsidRPr="0073398A">
        <w:rPr>
          <w:rFonts w:ascii="Times New Roman" w:eastAsia="宋体" w:hAnsi="Times New Roman" w:cs="Times New Roman"/>
          <w:sz w:val="24"/>
          <w:szCs w:val="24"/>
        </w:rPr>
        <w:t>3</w:t>
      </w:r>
      <w:r w:rsidRPr="0073398A">
        <w:rPr>
          <w:rFonts w:ascii="Times New Roman" w:eastAsia="宋体" w:hAnsi="Times New Roman" w:cs="Times New Roman"/>
          <w:sz w:val="24"/>
          <w:szCs w:val="24"/>
        </w:rPr>
        <w:t>月）平均风速为</w:t>
      </w:r>
      <w:r w:rsidRPr="0073398A">
        <w:rPr>
          <w:rFonts w:ascii="Times New Roman" w:eastAsia="宋体" w:hAnsi="Times New Roman" w:cs="Times New Roman"/>
          <w:sz w:val="24"/>
          <w:szCs w:val="24"/>
        </w:rPr>
        <w:t>2.7m/s</w:t>
      </w:r>
      <w:r w:rsidRPr="0073398A">
        <w:rPr>
          <w:rFonts w:ascii="Times New Roman" w:eastAsia="宋体" w:hAnsi="Times New Roman" w:cs="Times New Roman"/>
          <w:sz w:val="24"/>
          <w:szCs w:val="24"/>
        </w:rPr>
        <w:t>。近</w:t>
      </w:r>
      <w:r w:rsidRPr="0073398A">
        <w:rPr>
          <w:rFonts w:ascii="Times New Roman" w:eastAsia="宋体" w:hAnsi="Times New Roman" w:cs="Times New Roman"/>
          <w:sz w:val="24"/>
          <w:szCs w:val="24"/>
        </w:rPr>
        <w:t>20</w:t>
      </w:r>
      <w:r w:rsidRPr="0073398A">
        <w:rPr>
          <w:rFonts w:ascii="Times New Roman" w:eastAsia="宋体" w:hAnsi="Times New Roman" w:cs="Times New Roman"/>
          <w:sz w:val="24"/>
          <w:szCs w:val="24"/>
        </w:rPr>
        <w:t>年各月平均风速统计见表</w:t>
      </w:r>
      <w:r w:rsidRPr="0073398A">
        <w:rPr>
          <w:rFonts w:ascii="Times New Roman" w:eastAsia="宋体" w:hAnsi="Times New Roman" w:cs="Times New Roman"/>
          <w:sz w:val="24"/>
          <w:szCs w:val="24"/>
        </w:rPr>
        <w:t>6.2-</w:t>
      </w:r>
      <w:r w:rsidR="005F37B1">
        <w:rPr>
          <w:rFonts w:ascii="Times New Roman" w:eastAsia="宋体" w:hAnsi="Times New Roman" w:cs="Times New Roman"/>
          <w:sz w:val="24"/>
          <w:szCs w:val="24"/>
        </w:rPr>
        <w:t>2</w:t>
      </w:r>
      <w:r w:rsidRPr="0073398A">
        <w:rPr>
          <w:rFonts w:ascii="Times New Roman" w:eastAsia="宋体" w:hAnsi="Times New Roman" w:cs="Times New Roman"/>
          <w:sz w:val="24"/>
          <w:szCs w:val="24"/>
        </w:rPr>
        <w:t>和图</w:t>
      </w:r>
      <w:r w:rsidRPr="0073398A">
        <w:rPr>
          <w:rFonts w:ascii="Times New Roman" w:eastAsia="宋体" w:hAnsi="Times New Roman" w:cs="Times New Roman"/>
          <w:sz w:val="24"/>
          <w:szCs w:val="24"/>
        </w:rPr>
        <w:t>6.2-</w:t>
      </w:r>
      <w:r w:rsidR="005F37B1">
        <w:rPr>
          <w:rFonts w:ascii="Times New Roman" w:eastAsia="宋体" w:hAnsi="Times New Roman" w:cs="Times New Roman"/>
          <w:sz w:val="24"/>
          <w:szCs w:val="24"/>
        </w:rPr>
        <w:t>2</w:t>
      </w:r>
      <w:r w:rsidRPr="0073398A">
        <w:rPr>
          <w:rFonts w:ascii="Times New Roman" w:eastAsia="宋体" w:hAnsi="Times New Roman" w:cs="Times New Roman"/>
          <w:sz w:val="24"/>
          <w:szCs w:val="24"/>
        </w:rPr>
        <w:t>，各季小时平均风速的日变化详见表</w:t>
      </w:r>
      <w:r w:rsidRPr="0073398A">
        <w:rPr>
          <w:rFonts w:ascii="Times New Roman" w:eastAsia="宋体" w:hAnsi="Times New Roman" w:cs="Times New Roman"/>
          <w:sz w:val="24"/>
          <w:szCs w:val="24"/>
        </w:rPr>
        <w:t>6.2-</w:t>
      </w:r>
      <w:r w:rsidR="005F37B1">
        <w:rPr>
          <w:rFonts w:ascii="Times New Roman" w:eastAsia="宋体" w:hAnsi="Times New Roman" w:cs="Times New Roman"/>
          <w:sz w:val="24"/>
          <w:szCs w:val="24"/>
        </w:rPr>
        <w:t>3</w:t>
      </w:r>
      <w:r w:rsidRPr="0073398A">
        <w:rPr>
          <w:rFonts w:ascii="Times New Roman" w:eastAsia="宋体" w:hAnsi="Times New Roman" w:cs="Times New Roman"/>
          <w:sz w:val="24"/>
          <w:szCs w:val="24"/>
        </w:rPr>
        <w:t>和图</w:t>
      </w:r>
      <w:r w:rsidRPr="0073398A">
        <w:rPr>
          <w:rFonts w:ascii="Times New Roman" w:eastAsia="宋体" w:hAnsi="Times New Roman" w:cs="Times New Roman"/>
          <w:sz w:val="24"/>
          <w:szCs w:val="24"/>
        </w:rPr>
        <w:t>6.2-3</w:t>
      </w:r>
      <w:r w:rsidRPr="0073398A">
        <w:rPr>
          <w:rFonts w:ascii="Times New Roman" w:eastAsia="宋体" w:hAnsi="Times New Roman" w:cs="Times New Roman"/>
          <w:sz w:val="24"/>
          <w:szCs w:val="24"/>
        </w:rPr>
        <w:t>～</w:t>
      </w:r>
      <w:r w:rsidRPr="0073398A">
        <w:rPr>
          <w:rFonts w:ascii="Times New Roman" w:eastAsia="宋体" w:hAnsi="Times New Roman" w:cs="Times New Roman"/>
          <w:sz w:val="24"/>
          <w:szCs w:val="24"/>
        </w:rPr>
        <w:t>6.2-6</w:t>
      </w:r>
      <w:r w:rsidRPr="0073398A">
        <w:rPr>
          <w:rFonts w:ascii="Times New Roman" w:eastAsia="宋体" w:hAnsi="Times New Roman" w:cs="Times New Roman"/>
          <w:sz w:val="24"/>
          <w:szCs w:val="24"/>
        </w:rPr>
        <w:t>。</w:t>
      </w:r>
    </w:p>
    <w:p w14:paraId="03D51206" w14:textId="387872E9"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表</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w:t>
      </w:r>
      <w:r w:rsidR="005F37B1">
        <w:rPr>
          <w:rFonts w:ascii="Times New Roman" w:eastAsia="宋体" w:hAnsi="Times New Roman" w:cs="Times New Roman"/>
          <w:b/>
          <w:sz w:val="24"/>
          <w:szCs w:val="24"/>
        </w:rPr>
        <w:t>2</w:t>
      </w:r>
      <w:r w:rsidRPr="0073398A">
        <w:rPr>
          <w:rFonts w:ascii="Times New Roman" w:eastAsia="宋体" w:hAnsi="Times New Roman" w:cs="Times New Roman"/>
          <w:b/>
          <w:sz w:val="24"/>
          <w:szCs w:val="24"/>
        </w:rPr>
        <w:t xml:space="preserve">  </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年平均风速的月变化</w:t>
      </w:r>
    </w:p>
    <w:tbl>
      <w:tblPr>
        <w:tblW w:w="9243" w:type="dxa"/>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450"/>
        <w:gridCol w:w="623"/>
        <w:gridCol w:w="623"/>
        <w:gridCol w:w="623"/>
        <w:gridCol w:w="623"/>
        <w:gridCol w:w="623"/>
        <w:gridCol w:w="623"/>
        <w:gridCol w:w="623"/>
        <w:gridCol w:w="623"/>
        <w:gridCol w:w="623"/>
        <w:gridCol w:w="734"/>
        <w:gridCol w:w="726"/>
        <w:gridCol w:w="726"/>
      </w:tblGrid>
      <w:tr w:rsidR="0073398A" w:rsidRPr="0073398A" w14:paraId="29FEC5DF" w14:textId="77777777" w:rsidTr="0073398A">
        <w:tc>
          <w:tcPr>
            <w:tcW w:w="1450" w:type="dxa"/>
            <w:vAlign w:val="center"/>
          </w:tcPr>
          <w:p w14:paraId="2021320B"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月份</w:t>
            </w:r>
          </w:p>
        </w:tc>
        <w:tc>
          <w:tcPr>
            <w:tcW w:w="623" w:type="dxa"/>
            <w:vAlign w:val="center"/>
          </w:tcPr>
          <w:p w14:paraId="34899CE0"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w:t>
            </w:r>
            <w:r w:rsidRPr="0073398A">
              <w:rPr>
                <w:rFonts w:ascii="Times New Roman" w:eastAsia="宋体" w:hAnsi="Times New Roman" w:cs="Times New Roman"/>
                <w:b/>
                <w:szCs w:val="21"/>
              </w:rPr>
              <w:t>月</w:t>
            </w:r>
          </w:p>
        </w:tc>
        <w:tc>
          <w:tcPr>
            <w:tcW w:w="623" w:type="dxa"/>
            <w:vAlign w:val="center"/>
          </w:tcPr>
          <w:p w14:paraId="1E53FECA"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2</w:t>
            </w:r>
            <w:r w:rsidRPr="0073398A">
              <w:rPr>
                <w:rFonts w:ascii="Times New Roman" w:eastAsia="宋体" w:hAnsi="Times New Roman" w:cs="Times New Roman"/>
                <w:b/>
                <w:szCs w:val="21"/>
              </w:rPr>
              <w:t>月</w:t>
            </w:r>
          </w:p>
        </w:tc>
        <w:tc>
          <w:tcPr>
            <w:tcW w:w="623" w:type="dxa"/>
            <w:vAlign w:val="center"/>
          </w:tcPr>
          <w:p w14:paraId="176254D1"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3</w:t>
            </w:r>
            <w:r w:rsidRPr="0073398A">
              <w:rPr>
                <w:rFonts w:ascii="Times New Roman" w:eastAsia="宋体" w:hAnsi="Times New Roman" w:cs="Times New Roman"/>
                <w:b/>
                <w:szCs w:val="21"/>
              </w:rPr>
              <w:t>月</w:t>
            </w:r>
          </w:p>
        </w:tc>
        <w:tc>
          <w:tcPr>
            <w:tcW w:w="623" w:type="dxa"/>
            <w:vAlign w:val="center"/>
          </w:tcPr>
          <w:p w14:paraId="325C89B4"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4</w:t>
            </w:r>
            <w:r w:rsidRPr="0073398A">
              <w:rPr>
                <w:rFonts w:ascii="Times New Roman" w:eastAsia="宋体" w:hAnsi="Times New Roman" w:cs="Times New Roman"/>
                <w:b/>
                <w:szCs w:val="21"/>
              </w:rPr>
              <w:t>月</w:t>
            </w:r>
          </w:p>
        </w:tc>
        <w:tc>
          <w:tcPr>
            <w:tcW w:w="623" w:type="dxa"/>
            <w:vAlign w:val="center"/>
          </w:tcPr>
          <w:p w14:paraId="231B8593"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5</w:t>
            </w:r>
            <w:r w:rsidRPr="0073398A">
              <w:rPr>
                <w:rFonts w:ascii="Times New Roman" w:eastAsia="宋体" w:hAnsi="Times New Roman" w:cs="Times New Roman"/>
                <w:b/>
                <w:szCs w:val="21"/>
              </w:rPr>
              <w:t>月</w:t>
            </w:r>
          </w:p>
        </w:tc>
        <w:tc>
          <w:tcPr>
            <w:tcW w:w="623" w:type="dxa"/>
            <w:vAlign w:val="center"/>
          </w:tcPr>
          <w:p w14:paraId="71E0214E"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6</w:t>
            </w:r>
            <w:r w:rsidRPr="0073398A">
              <w:rPr>
                <w:rFonts w:ascii="Times New Roman" w:eastAsia="宋体" w:hAnsi="Times New Roman" w:cs="Times New Roman"/>
                <w:b/>
                <w:szCs w:val="21"/>
              </w:rPr>
              <w:t>月</w:t>
            </w:r>
          </w:p>
        </w:tc>
        <w:tc>
          <w:tcPr>
            <w:tcW w:w="623" w:type="dxa"/>
            <w:vAlign w:val="center"/>
          </w:tcPr>
          <w:p w14:paraId="3E6AA36C"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7</w:t>
            </w:r>
            <w:r w:rsidRPr="0073398A">
              <w:rPr>
                <w:rFonts w:ascii="Times New Roman" w:eastAsia="宋体" w:hAnsi="Times New Roman" w:cs="Times New Roman"/>
                <w:b/>
                <w:szCs w:val="21"/>
              </w:rPr>
              <w:t>月</w:t>
            </w:r>
          </w:p>
        </w:tc>
        <w:tc>
          <w:tcPr>
            <w:tcW w:w="623" w:type="dxa"/>
            <w:vAlign w:val="center"/>
          </w:tcPr>
          <w:p w14:paraId="1C0C4A44"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8</w:t>
            </w:r>
            <w:r w:rsidRPr="0073398A">
              <w:rPr>
                <w:rFonts w:ascii="Times New Roman" w:eastAsia="宋体" w:hAnsi="Times New Roman" w:cs="Times New Roman"/>
                <w:b/>
                <w:szCs w:val="21"/>
              </w:rPr>
              <w:t>月</w:t>
            </w:r>
          </w:p>
        </w:tc>
        <w:tc>
          <w:tcPr>
            <w:tcW w:w="623" w:type="dxa"/>
            <w:vAlign w:val="center"/>
          </w:tcPr>
          <w:p w14:paraId="1E89D8FD"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9</w:t>
            </w:r>
            <w:r w:rsidRPr="0073398A">
              <w:rPr>
                <w:rFonts w:ascii="Times New Roman" w:eastAsia="宋体" w:hAnsi="Times New Roman" w:cs="Times New Roman"/>
                <w:b/>
                <w:szCs w:val="21"/>
              </w:rPr>
              <w:t>月</w:t>
            </w:r>
          </w:p>
        </w:tc>
        <w:tc>
          <w:tcPr>
            <w:tcW w:w="734" w:type="dxa"/>
            <w:vAlign w:val="center"/>
          </w:tcPr>
          <w:p w14:paraId="295623EC"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10</w:t>
            </w:r>
            <w:r w:rsidRPr="0073398A">
              <w:rPr>
                <w:rFonts w:ascii="Times New Roman" w:eastAsia="宋体" w:hAnsi="Times New Roman" w:cs="Times New Roman"/>
                <w:b/>
                <w:szCs w:val="21"/>
              </w:rPr>
              <w:t>月</w:t>
            </w:r>
          </w:p>
        </w:tc>
        <w:tc>
          <w:tcPr>
            <w:tcW w:w="726" w:type="dxa"/>
            <w:vAlign w:val="center"/>
          </w:tcPr>
          <w:p w14:paraId="68ACEF8C"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11</w:t>
            </w:r>
            <w:r w:rsidRPr="0073398A">
              <w:rPr>
                <w:rFonts w:ascii="Times New Roman" w:eastAsia="宋体" w:hAnsi="Times New Roman" w:cs="Times New Roman"/>
                <w:b/>
                <w:szCs w:val="21"/>
              </w:rPr>
              <w:t>月</w:t>
            </w:r>
          </w:p>
        </w:tc>
        <w:tc>
          <w:tcPr>
            <w:tcW w:w="726" w:type="dxa"/>
            <w:vAlign w:val="center"/>
          </w:tcPr>
          <w:p w14:paraId="4D6EAD64" w14:textId="77777777" w:rsidR="0073398A" w:rsidRPr="0073398A" w:rsidRDefault="0073398A" w:rsidP="0073398A">
            <w:pPr>
              <w:adjustRightInd w:val="0"/>
              <w:snapToGrid w:val="0"/>
              <w:jc w:val="center"/>
              <w:rPr>
                <w:rFonts w:ascii="Times New Roman" w:eastAsia="宋体" w:hAnsi="Times New Roman" w:cs="Times New Roman"/>
                <w:b/>
                <w:szCs w:val="21"/>
              </w:rPr>
            </w:pPr>
            <w:r w:rsidRPr="0073398A">
              <w:rPr>
                <w:rFonts w:ascii="Times New Roman" w:eastAsia="宋体" w:hAnsi="Times New Roman" w:cs="Times New Roman"/>
                <w:b/>
                <w:szCs w:val="21"/>
              </w:rPr>
              <w:t>12</w:t>
            </w:r>
            <w:r w:rsidRPr="0073398A">
              <w:rPr>
                <w:rFonts w:ascii="Times New Roman" w:eastAsia="宋体" w:hAnsi="Times New Roman" w:cs="Times New Roman"/>
                <w:b/>
                <w:szCs w:val="21"/>
              </w:rPr>
              <w:t>月</w:t>
            </w:r>
          </w:p>
        </w:tc>
      </w:tr>
      <w:tr w:rsidR="0073398A" w:rsidRPr="0073398A" w14:paraId="2FDA75C4" w14:textId="77777777" w:rsidTr="0073398A">
        <w:tc>
          <w:tcPr>
            <w:tcW w:w="1450" w:type="dxa"/>
            <w:vAlign w:val="center"/>
          </w:tcPr>
          <w:p w14:paraId="2DF9CF1C"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风速（</w:t>
            </w:r>
            <w:r w:rsidRPr="0073398A">
              <w:rPr>
                <w:rFonts w:ascii="Times New Roman" w:eastAsia="宋体" w:hAnsi="Times New Roman" w:cs="Times New Roman"/>
                <w:szCs w:val="21"/>
              </w:rPr>
              <w:t>m/s</w:t>
            </w:r>
            <w:r w:rsidRPr="0073398A">
              <w:rPr>
                <w:rFonts w:ascii="Times New Roman" w:eastAsia="宋体" w:hAnsi="Times New Roman" w:cs="Times New Roman"/>
                <w:szCs w:val="21"/>
              </w:rPr>
              <w:t>）</w:t>
            </w:r>
          </w:p>
        </w:tc>
        <w:tc>
          <w:tcPr>
            <w:tcW w:w="623" w:type="dxa"/>
            <w:vAlign w:val="center"/>
          </w:tcPr>
          <w:p w14:paraId="638B2981"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623" w:type="dxa"/>
            <w:vAlign w:val="center"/>
          </w:tcPr>
          <w:p w14:paraId="6CC42CE0"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623" w:type="dxa"/>
            <w:vAlign w:val="center"/>
          </w:tcPr>
          <w:p w14:paraId="3CFA869C"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623" w:type="dxa"/>
            <w:vAlign w:val="center"/>
          </w:tcPr>
          <w:p w14:paraId="720AE49D"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2.6</w:t>
            </w:r>
          </w:p>
        </w:tc>
        <w:tc>
          <w:tcPr>
            <w:tcW w:w="623" w:type="dxa"/>
            <w:vAlign w:val="center"/>
          </w:tcPr>
          <w:p w14:paraId="26F141FD"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c>
          <w:tcPr>
            <w:tcW w:w="623" w:type="dxa"/>
            <w:vAlign w:val="center"/>
          </w:tcPr>
          <w:p w14:paraId="107D5091"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623" w:type="dxa"/>
            <w:vAlign w:val="center"/>
          </w:tcPr>
          <w:p w14:paraId="3288935B"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623" w:type="dxa"/>
            <w:vAlign w:val="center"/>
          </w:tcPr>
          <w:p w14:paraId="3C89EB3E"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2.2</w:t>
            </w:r>
          </w:p>
        </w:tc>
        <w:tc>
          <w:tcPr>
            <w:tcW w:w="623" w:type="dxa"/>
            <w:vAlign w:val="center"/>
          </w:tcPr>
          <w:p w14:paraId="1212738E"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734" w:type="dxa"/>
            <w:vAlign w:val="center"/>
          </w:tcPr>
          <w:p w14:paraId="68E7D3BE"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726" w:type="dxa"/>
            <w:vAlign w:val="center"/>
          </w:tcPr>
          <w:p w14:paraId="20B312F7"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726" w:type="dxa"/>
            <w:vAlign w:val="center"/>
          </w:tcPr>
          <w:p w14:paraId="10EB59A3" w14:textId="77777777" w:rsidR="0073398A" w:rsidRPr="0073398A" w:rsidRDefault="0073398A" w:rsidP="0073398A">
            <w:pPr>
              <w:adjustRightInd w:val="0"/>
              <w:snapToGrid w:val="0"/>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r>
    </w:tbl>
    <w:p w14:paraId="6AE4B8D7" w14:textId="77777777" w:rsidR="0073398A" w:rsidRPr="0073398A" w:rsidRDefault="0073398A" w:rsidP="0073398A">
      <w:pPr>
        <w:tabs>
          <w:tab w:val="left" w:pos="5355"/>
        </w:tabs>
        <w:ind w:firstLineChars="200" w:firstLine="420"/>
        <w:jc w:val="center"/>
        <w:rPr>
          <w:rFonts w:ascii="Times New Roman" w:eastAsia="宋体" w:hAnsi="Times New Roman" w:cs="Times New Roman"/>
          <w:szCs w:val="24"/>
        </w:rPr>
      </w:pPr>
      <w:r w:rsidRPr="0073398A">
        <w:rPr>
          <w:rFonts w:ascii="Times New Roman" w:eastAsia="宋体" w:hAnsi="Times New Roman" w:cs="Times New Roman"/>
          <w:noProof/>
          <w:szCs w:val="24"/>
        </w:rPr>
        <w:drawing>
          <wp:inline distT="0" distB="0" distL="0" distR="0" wp14:anchorId="53957C5E" wp14:editId="28D10F05">
            <wp:extent cx="5248275" cy="22098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8" name="图片 924688"/>
                    <pic:cNvPicPr>
                      <a:picLocks noChangeAspect="1" noChangeArrowheads="1"/>
                    </pic:cNvPicPr>
                  </pic:nvPicPr>
                  <pic:blipFill>
                    <a:blip r:embed="rId57">
                      <a:biLevel thresh="50000"/>
                      <a:grayscl/>
                      <a:extLst>
                        <a:ext uri="{28A0092B-C50C-407E-A947-70E740481C1C}">
                          <a14:useLocalDpi xmlns:a14="http://schemas.microsoft.com/office/drawing/2010/main" val="0"/>
                        </a:ext>
                      </a:extLst>
                    </a:blip>
                    <a:srcRect/>
                    <a:stretch>
                      <a:fillRect/>
                    </a:stretch>
                  </pic:blipFill>
                  <pic:spPr>
                    <a:xfrm>
                      <a:off x="0" y="0"/>
                      <a:ext cx="5248275" cy="2209800"/>
                    </a:xfrm>
                    <a:prstGeom prst="rect">
                      <a:avLst/>
                    </a:prstGeom>
                    <a:noFill/>
                    <a:ln>
                      <a:noFill/>
                    </a:ln>
                  </pic:spPr>
                </pic:pic>
              </a:graphicData>
            </a:graphic>
          </wp:inline>
        </w:drawing>
      </w:r>
    </w:p>
    <w:p w14:paraId="63940BBC" w14:textId="77777777"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-2  </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年平均风速的月变化图</w:t>
      </w:r>
    </w:p>
    <w:p w14:paraId="41932069" w14:textId="597C7EFF"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表</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w:t>
      </w:r>
      <w:r w:rsidR="005F37B1">
        <w:rPr>
          <w:rFonts w:ascii="Times New Roman" w:eastAsia="宋体" w:hAnsi="Times New Roman" w:cs="Times New Roman"/>
          <w:b/>
          <w:sz w:val="24"/>
          <w:szCs w:val="24"/>
        </w:rPr>
        <w:t>3</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年各季小时平均风速的日变化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6"/>
        <w:gridCol w:w="648"/>
        <w:gridCol w:w="647"/>
        <w:gridCol w:w="647"/>
        <w:gridCol w:w="647"/>
        <w:gridCol w:w="647"/>
        <w:gridCol w:w="645"/>
        <w:gridCol w:w="647"/>
        <w:gridCol w:w="647"/>
        <w:gridCol w:w="647"/>
        <w:gridCol w:w="647"/>
        <w:gridCol w:w="647"/>
      </w:tblGrid>
      <w:tr w:rsidR="0073398A" w:rsidRPr="0073398A" w14:paraId="5D08F526" w14:textId="77777777" w:rsidTr="0073398A">
        <w:trPr>
          <w:trHeight w:val="465"/>
        </w:trPr>
        <w:tc>
          <w:tcPr>
            <w:tcW w:w="1018" w:type="pct"/>
            <w:tcBorders>
              <w:top w:val="single" w:sz="12" w:space="0" w:color="auto"/>
              <w:left w:val="nil"/>
              <w:tl2br w:val="single" w:sz="4" w:space="0" w:color="auto"/>
            </w:tcBorders>
          </w:tcPr>
          <w:p w14:paraId="444F3250" w14:textId="77777777" w:rsidR="0073398A" w:rsidRPr="0073398A" w:rsidRDefault="0073398A" w:rsidP="0073398A">
            <w:pPr>
              <w:adjustRightInd w:val="0"/>
              <w:snapToGrid w:val="0"/>
              <w:spacing w:line="360" w:lineRule="auto"/>
              <w:jc w:val="right"/>
              <w:rPr>
                <w:rFonts w:ascii="Times New Roman" w:eastAsia="宋体" w:hAnsi="Times New Roman" w:cs="Times New Roman"/>
                <w:b/>
                <w:szCs w:val="21"/>
              </w:rPr>
            </w:pPr>
            <w:r w:rsidRPr="0073398A">
              <w:rPr>
                <w:rFonts w:ascii="Times New Roman" w:eastAsia="宋体" w:hAnsi="Times New Roman" w:cs="Times New Roman"/>
                <w:b/>
                <w:szCs w:val="21"/>
              </w:rPr>
              <w:t xml:space="preserve">    </w:t>
            </w:r>
            <w:r w:rsidRPr="0073398A">
              <w:rPr>
                <w:rFonts w:ascii="Times New Roman" w:eastAsia="宋体" w:hAnsi="Times New Roman" w:cs="Times New Roman"/>
                <w:b/>
                <w:szCs w:val="21"/>
              </w:rPr>
              <w:t>小时（</w:t>
            </w:r>
            <w:r w:rsidRPr="0073398A">
              <w:rPr>
                <w:rFonts w:ascii="Times New Roman" w:eastAsia="宋体" w:hAnsi="Times New Roman" w:cs="Times New Roman"/>
                <w:b/>
                <w:szCs w:val="21"/>
              </w:rPr>
              <w:t>h</w:t>
            </w:r>
            <w:r w:rsidRPr="0073398A">
              <w:rPr>
                <w:rFonts w:ascii="Times New Roman" w:eastAsia="宋体" w:hAnsi="Times New Roman" w:cs="Times New Roman"/>
                <w:b/>
                <w:szCs w:val="21"/>
              </w:rPr>
              <w:t>）</w:t>
            </w:r>
          </w:p>
          <w:p w14:paraId="2D49FC8F" w14:textId="77777777" w:rsidR="0073398A" w:rsidRPr="0073398A" w:rsidRDefault="0073398A" w:rsidP="0073398A">
            <w:pPr>
              <w:adjustRightInd w:val="0"/>
              <w:snapToGrid w:val="0"/>
              <w:spacing w:line="360" w:lineRule="auto"/>
              <w:rPr>
                <w:rFonts w:ascii="Times New Roman" w:eastAsia="宋体" w:hAnsi="Times New Roman" w:cs="Times New Roman"/>
                <w:b/>
                <w:szCs w:val="21"/>
              </w:rPr>
            </w:pPr>
            <w:r w:rsidRPr="0073398A">
              <w:rPr>
                <w:rFonts w:ascii="Times New Roman" w:eastAsia="宋体" w:hAnsi="Times New Roman" w:cs="Times New Roman"/>
                <w:b/>
                <w:szCs w:val="21"/>
              </w:rPr>
              <w:t>风速（</w:t>
            </w:r>
            <w:r w:rsidRPr="0073398A">
              <w:rPr>
                <w:rFonts w:ascii="Times New Roman" w:eastAsia="宋体" w:hAnsi="Times New Roman" w:cs="Times New Roman"/>
                <w:b/>
                <w:szCs w:val="21"/>
              </w:rPr>
              <w:t>m/s</w:t>
            </w:r>
            <w:r w:rsidRPr="0073398A">
              <w:rPr>
                <w:rFonts w:ascii="Times New Roman" w:eastAsia="宋体" w:hAnsi="Times New Roman" w:cs="Times New Roman"/>
                <w:b/>
                <w:szCs w:val="21"/>
              </w:rPr>
              <w:t>）</w:t>
            </w:r>
          </w:p>
        </w:tc>
        <w:tc>
          <w:tcPr>
            <w:tcW w:w="331" w:type="pct"/>
            <w:tcBorders>
              <w:top w:val="single" w:sz="12" w:space="0" w:color="auto"/>
            </w:tcBorders>
            <w:vAlign w:val="center"/>
          </w:tcPr>
          <w:p w14:paraId="0A6AB71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w:t>
            </w:r>
          </w:p>
        </w:tc>
        <w:tc>
          <w:tcPr>
            <w:tcW w:w="332" w:type="pct"/>
            <w:tcBorders>
              <w:top w:val="single" w:sz="12" w:space="0" w:color="auto"/>
            </w:tcBorders>
            <w:vAlign w:val="center"/>
          </w:tcPr>
          <w:p w14:paraId="3AFECF96"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2</w:t>
            </w:r>
          </w:p>
        </w:tc>
        <w:tc>
          <w:tcPr>
            <w:tcW w:w="332" w:type="pct"/>
            <w:tcBorders>
              <w:top w:val="single" w:sz="12" w:space="0" w:color="auto"/>
            </w:tcBorders>
            <w:vAlign w:val="center"/>
          </w:tcPr>
          <w:p w14:paraId="5C6E8C5A"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3</w:t>
            </w:r>
          </w:p>
        </w:tc>
        <w:tc>
          <w:tcPr>
            <w:tcW w:w="332" w:type="pct"/>
            <w:tcBorders>
              <w:top w:val="single" w:sz="12" w:space="0" w:color="auto"/>
            </w:tcBorders>
            <w:vAlign w:val="center"/>
          </w:tcPr>
          <w:p w14:paraId="180B30E4"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4</w:t>
            </w:r>
          </w:p>
        </w:tc>
        <w:tc>
          <w:tcPr>
            <w:tcW w:w="332" w:type="pct"/>
            <w:tcBorders>
              <w:top w:val="single" w:sz="12" w:space="0" w:color="auto"/>
            </w:tcBorders>
            <w:vAlign w:val="center"/>
          </w:tcPr>
          <w:p w14:paraId="005F464A"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5</w:t>
            </w:r>
          </w:p>
        </w:tc>
        <w:tc>
          <w:tcPr>
            <w:tcW w:w="332" w:type="pct"/>
            <w:tcBorders>
              <w:top w:val="single" w:sz="12" w:space="0" w:color="auto"/>
            </w:tcBorders>
            <w:vAlign w:val="center"/>
          </w:tcPr>
          <w:p w14:paraId="621845D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6</w:t>
            </w:r>
          </w:p>
        </w:tc>
        <w:tc>
          <w:tcPr>
            <w:tcW w:w="331" w:type="pct"/>
            <w:tcBorders>
              <w:top w:val="single" w:sz="12" w:space="0" w:color="auto"/>
            </w:tcBorders>
            <w:vAlign w:val="center"/>
          </w:tcPr>
          <w:p w14:paraId="583C5BD1"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7</w:t>
            </w:r>
          </w:p>
        </w:tc>
        <w:tc>
          <w:tcPr>
            <w:tcW w:w="332" w:type="pct"/>
            <w:tcBorders>
              <w:top w:val="single" w:sz="12" w:space="0" w:color="auto"/>
            </w:tcBorders>
            <w:vAlign w:val="center"/>
          </w:tcPr>
          <w:p w14:paraId="1E9B3BD1"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8</w:t>
            </w:r>
          </w:p>
        </w:tc>
        <w:tc>
          <w:tcPr>
            <w:tcW w:w="332" w:type="pct"/>
            <w:tcBorders>
              <w:top w:val="single" w:sz="12" w:space="0" w:color="auto"/>
            </w:tcBorders>
            <w:vAlign w:val="center"/>
          </w:tcPr>
          <w:p w14:paraId="44528111"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9</w:t>
            </w:r>
          </w:p>
        </w:tc>
        <w:tc>
          <w:tcPr>
            <w:tcW w:w="332" w:type="pct"/>
            <w:tcBorders>
              <w:top w:val="single" w:sz="12" w:space="0" w:color="auto"/>
            </w:tcBorders>
            <w:vAlign w:val="center"/>
          </w:tcPr>
          <w:p w14:paraId="2C2E2F3C"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10</w:t>
            </w:r>
          </w:p>
        </w:tc>
        <w:tc>
          <w:tcPr>
            <w:tcW w:w="332" w:type="pct"/>
            <w:tcBorders>
              <w:top w:val="single" w:sz="12" w:space="0" w:color="auto"/>
            </w:tcBorders>
            <w:vAlign w:val="center"/>
          </w:tcPr>
          <w:p w14:paraId="02D6E445"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11</w:t>
            </w:r>
          </w:p>
        </w:tc>
        <w:tc>
          <w:tcPr>
            <w:tcW w:w="332" w:type="pct"/>
            <w:tcBorders>
              <w:top w:val="single" w:sz="12" w:space="0" w:color="auto"/>
              <w:right w:val="nil"/>
            </w:tcBorders>
            <w:vAlign w:val="center"/>
          </w:tcPr>
          <w:p w14:paraId="08FFEBE2"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12</w:t>
            </w:r>
          </w:p>
        </w:tc>
      </w:tr>
      <w:tr w:rsidR="0073398A" w:rsidRPr="0073398A" w14:paraId="578FBDFE" w14:textId="77777777" w:rsidTr="0073398A">
        <w:trPr>
          <w:trHeight w:hRule="exact" w:val="454"/>
        </w:trPr>
        <w:tc>
          <w:tcPr>
            <w:tcW w:w="1018" w:type="pct"/>
            <w:tcBorders>
              <w:left w:val="nil"/>
            </w:tcBorders>
            <w:vAlign w:val="center"/>
          </w:tcPr>
          <w:p w14:paraId="3BB19E8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春季</w:t>
            </w:r>
          </w:p>
        </w:tc>
        <w:tc>
          <w:tcPr>
            <w:tcW w:w="331" w:type="pct"/>
            <w:vAlign w:val="center"/>
          </w:tcPr>
          <w:p w14:paraId="281C0CB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571FC61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78FFD18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vAlign w:val="center"/>
          </w:tcPr>
          <w:p w14:paraId="0916DC9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4D19B36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6E0507E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1" w:type="pct"/>
            <w:vAlign w:val="center"/>
          </w:tcPr>
          <w:p w14:paraId="520D28A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2.2</w:t>
            </w:r>
          </w:p>
        </w:tc>
        <w:tc>
          <w:tcPr>
            <w:tcW w:w="332" w:type="pct"/>
            <w:vAlign w:val="center"/>
          </w:tcPr>
          <w:p w14:paraId="5DDE1CC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2.5</w:t>
            </w:r>
          </w:p>
        </w:tc>
        <w:tc>
          <w:tcPr>
            <w:tcW w:w="332" w:type="pct"/>
            <w:vAlign w:val="center"/>
          </w:tcPr>
          <w:p w14:paraId="2D031DB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2.9</w:t>
            </w:r>
          </w:p>
        </w:tc>
        <w:tc>
          <w:tcPr>
            <w:tcW w:w="332" w:type="pct"/>
            <w:vAlign w:val="center"/>
          </w:tcPr>
          <w:p w14:paraId="6B98C9E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3.2</w:t>
            </w:r>
          </w:p>
        </w:tc>
        <w:tc>
          <w:tcPr>
            <w:tcW w:w="332" w:type="pct"/>
            <w:vAlign w:val="center"/>
          </w:tcPr>
          <w:p w14:paraId="5F859DF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3.4</w:t>
            </w:r>
          </w:p>
        </w:tc>
        <w:tc>
          <w:tcPr>
            <w:tcW w:w="332" w:type="pct"/>
            <w:tcBorders>
              <w:right w:val="nil"/>
            </w:tcBorders>
            <w:vAlign w:val="center"/>
          </w:tcPr>
          <w:p w14:paraId="240B10C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3.5</w:t>
            </w:r>
          </w:p>
        </w:tc>
      </w:tr>
      <w:tr w:rsidR="0073398A" w:rsidRPr="0073398A" w14:paraId="5537CE34" w14:textId="77777777" w:rsidTr="0073398A">
        <w:trPr>
          <w:trHeight w:hRule="exact" w:val="454"/>
        </w:trPr>
        <w:tc>
          <w:tcPr>
            <w:tcW w:w="1018" w:type="pct"/>
            <w:tcBorders>
              <w:left w:val="nil"/>
            </w:tcBorders>
            <w:vAlign w:val="center"/>
          </w:tcPr>
          <w:p w14:paraId="4078A45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夏季</w:t>
            </w:r>
          </w:p>
        </w:tc>
        <w:tc>
          <w:tcPr>
            <w:tcW w:w="331" w:type="pct"/>
            <w:vAlign w:val="center"/>
          </w:tcPr>
          <w:p w14:paraId="6F45B37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vAlign w:val="center"/>
          </w:tcPr>
          <w:p w14:paraId="60029A7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vAlign w:val="center"/>
          </w:tcPr>
          <w:p w14:paraId="5EEDD1E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6499731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6DE1F93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1122E9C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1" w:type="pct"/>
            <w:vAlign w:val="center"/>
          </w:tcPr>
          <w:p w14:paraId="0370657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2.2</w:t>
            </w:r>
          </w:p>
        </w:tc>
        <w:tc>
          <w:tcPr>
            <w:tcW w:w="332" w:type="pct"/>
            <w:vAlign w:val="center"/>
          </w:tcPr>
          <w:p w14:paraId="09F17A1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2.5</w:t>
            </w:r>
          </w:p>
        </w:tc>
        <w:tc>
          <w:tcPr>
            <w:tcW w:w="332" w:type="pct"/>
            <w:vAlign w:val="center"/>
          </w:tcPr>
          <w:p w14:paraId="0FE4D75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332" w:type="pct"/>
            <w:vAlign w:val="center"/>
          </w:tcPr>
          <w:p w14:paraId="5925CD1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2.9</w:t>
            </w:r>
          </w:p>
        </w:tc>
        <w:tc>
          <w:tcPr>
            <w:tcW w:w="332" w:type="pct"/>
            <w:vAlign w:val="center"/>
          </w:tcPr>
          <w:p w14:paraId="1A38E25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3.1</w:t>
            </w:r>
          </w:p>
        </w:tc>
        <w:tc>
          <w:tcPr>
            <w:tcW w:w="332" w:type="pct"/>
            <w:tcBorders>
              <w:right w:val="nil"/>
            </w:tcBorders>
            <w:vAlign w:val="center"/>
          </w:tcPr>
          <w:p w14:paraId="134EE87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3.1</w:t>
            </w:r>
          </w:p>
        </w:tc>
      </w:tr>
      <w:tr w:rsidR="0073398A" w:rsidRPr="0073398A" w14:paraId="70E1225C" w14:textId="77777777" w:rsidTr="0073398A">
        <w:trPr>
          <w:trHeight w:hRule="exact" w:val="454"/>
        </w:trPr>
        <w:tc>
          <w:tcPr>
            <w:tcW w:w="1018" w:type="pct"/>
            <w:tcBorders>
              <w:left w:val="nil"/>
            </w:tcBorders>
            <w:vAlign w:val="center"/>
          </w:tcPr>
          <w:p w14:paraId="58EE7F9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lastRenderedPageBreak/>
              <w:t>秋季</w:t>
            </w:r>
          </w:p>
        </w:tc>
        <w:tc>
          <w:tcPr>
            <w:tcW w:w="331" w:type="pct"/>
            <w:vAlign w:val="center"/>
          </w:tcPr>
          <w:p w14:paraId="50A2013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c>
          <w:tcPr>
            <w:tcW w:w="332" w:type="pct"/>
            <w:vAlign w:val="center"/>
          </w:tcPr>
          <w:p w14:paraId="7214DB9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c>
          <w:tcPr>
            <w:tcW w:w="332" w:type="pct"/>
            <w:vAlign w:val="center"/>
          </w:tcPr>
          <w:p w14:paraId="2539166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c>
          <w:tcPr>
            <w:tcW w:w="332" w:type="pct"/>
            <w:vAlign w:val="center"/>
          </w:tcPr>
          <w:p w14:paraId="1A1E6D6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c>
          <w:tcPr>
            <w:tcW w:w="332" w:type="pct"/>
            <w:vAlign w:val="center"/>
          </w:tcPr>
          <w:p w14:paraId="1C58C4E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332" w:type="pct"/>
            <w:vAlign w:val="center"/>
          </w:tcPr>
          <w:p w14:paraId="1487287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331" w:type="pct"/>
            <w:vAlign w:val="center"/>
          </w:tcPr>
          <w:p w14:paraId="20272BF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332" w:type="pct"/>
            <w:vAlign w:val="center"/>
          </w:tcPr>
          <w:p w14:paraId="19CDEC4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0BED77C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332" w:type="pct"/>
            <w:vAlign w:val="center"/>
          </w:tcPr>
          <w:p w14:paraId="30197C1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2.5</w:t>
            </w:r>
          </w:p>
        </w:tc>
        <w:tc>
          <w:tcPr>
            <w:tcW w:w="332" w:type="pct"/>
            <w:vAlign w:val="center"/>
          </w:tcPr>
          <w:p w14:paraId="5CBA53E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332" w:type="pct"/>
            <w:tcBorders>
              <w:right w:val="nil"/>
            </w:tcBorders>
            <w:vAlign w:val="center"/>
          </w:tcPr>
          <w:p w14:paraId="73326F3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r>
      <w:tr w:rsidR="0073398A" w:rsidRPr="0073398A" w14:paraId="672BD334" w14:textId="77777777" w:rsidTr="0073398A">
        <w:trPr>
          <w:trHeight w:hRule="exact" w:val="454"/>
        </w:trPr>
        <w:tc>
          <w:tcPr>
            <w:tcW w:w="1018" w:type="pct"/>
            <w:tcBorders>
              <w:left w:val="nil"/>
              <w:bottom w:val="single" w:sz="4" w:space="0" w:color="auto"/>
            </w:tcBorders>
            <w:vAlign w:val="center"/>
          </w:tcPr>
          <w:p w14:paraId="07F0290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冬季</w:t>
            </w:r>
          </w:p>
        </w:tc>
        <w:tc>
          <w:tcPr>
            <w:tcW w:w="331" w:type="pct"/>
            <w:vAlign w:val="center"/>
          </w:tcPr>
          <w:p w14:paraId="2362799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vAlign w:val="center"/>
          </w:tcPr>
          <w:p w14:paraId="13DE4D8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524FE63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5E3FA71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4AFA18C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2" w:type="pct"/>
            <w:vAlign w:val="center"/>
          </w:tcPr>
          <w:p w14:paraId="7794D0E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1.9</w:t>
            </w:r>
          </w:p>
        </w:tc>
        <w:tc>
          <w:tcPr>
            <w:tcW w:w="331" w:type="pct"/>
            <w:vAlign w:val="center"/>
          </w:tcPr>
          <w:p w14:paraId="231EDC2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vAlign w:val="center"/>
          </w:tcPr>
          <w:p w14:paraId="71F07A7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vAlign w:val="center"/>
          </w:tcPr>
          <w:p w14:paraId="319801B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c>
          <w:tcPr>
            <w:tcW w:w="332" w:type="pct"/>
            <w:vAlign w:val="center"/>
          </w:tcPr>
          <w:p w14:paraId="2F86064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2.8</w:t>
            </w:r>
          </w:p>
        </w:tc>
        <w:tc>
          <w:tcPr>
            <w:tcW w:w="332" w:type="pct"/>
            <w:vAlign w:val="center"/>
          </w:tcPr>
          <w:p w14:paraId="43AB618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3.0</w:t>
            </w:r>
          </w:p>
        </w:tc>
        <w:tc>
          <w:tcPr>
            <w:tcW w:w="332" w:type="pct"/>
            <w:tcBorders>
              <w:right w:val="nil"/>
            </w:tcBorders>
            <w:vAlign w:val="center"/>
          </w:tcPr>
          <w:p w14:paraId="20C9576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3.1</w:t>
            </w:r>
          </w:p>
        </w:tc>
      </w:tr>
      <w:tr w:rsidR="0073398A" w:rsidRPr="0073398A" w14:paraId="5C37FA8C" w14:textId="77777777" w:rsidTr="0073398A">
        <w:trPr>
          <w:trHeight w:val="420"/>
        </w:trPr>
        <w:tc>
          <w:tcPr>
            <w:tcW w:w="1018" w:type="pct"/>
            <w:tcBorders>
              <w:left w:val="nil"/>
              <w:tl2br w:val="single" w:sz="4" w:space="0" w:color="auto"/>
            </w:tcBorders>
          </w:tcPr>
          <w:p w14:paraId="17524D3B" w14:textId="77777777" w:rsidR="0073398A" w:rsidRPr="0073398A" w:rsidRDefault="0073398A" w:rsidP="0073398A">
            <w:pPr>
              <w:adjustRightInd w:val="0"/>
              <w:snapToGrid w:val="0"/>
              <w:spacing w:line="360" w:lineRule="auto"/>
              <w:jc w:val="right"/>
              <w:rPr>
                <w:rFonts w:ascii="Times New Roman" w:eastAsia="宋体" w:hAnsi="Times New Roman" w:cs="Times New Roman"/>
                <w:b/>
                <w:szCs w:val="21"/>
              </w:rPr>
            </w:pPr>
            <w:r w:rsidRPr="0073398A">
              <w:rPr>
                <w:rFonts w:ascii="Times New Roman" w:eastAsia="宋体" w:hAnsi="Times New Roman" w:cs="Times New Roman"/>
                <w:b/>
                <w:szCs w:val="21"/>
              </w:rPr>
              <w:t>小时（</w:t>
            </w:r>
            <w:r w:rsidRPr="0073398A">
              <w:rPr>
                <w:rFonts w:ascii="Times New Roman" w:eastAsia="宋体" w:hAnsi="Times New Roman" w:cs="Times New Roman"/>
                <w:b/>
                <w:szCs w:val="21"/>
              </w:rPr>
              <w:t>h</w:t>
            </w:r>
            <w:r w:rsidRPr="0073398A">
              <w:rPr>
                <w:rFonts w:ascii="Times New Roman" w:eastAsia="宋体" w:hAnsi="Times New Roman" w:cs="Times New Roman"/>
                <w:b/>
                <w:szCs w:val="21"/>
              </w:rPr>
              <w:t>）</w:t>
            </w:r>
          </w:p>
          <w:p w14:paraId="4B699405" w14:textId="77777777" w:rsidR="0073398A" w:rsidRPr="0073398A" w:rsidRDefault="0073398A" w:rsidP="0073398A">
            <w:pPr>
              <w:adjustRightInd w:val="0"/>
              <w:snapToGrid w:val="0"/>
              <w:spacing w:line="360" w:lineRule="auto"/>
              <w:rPr>
                <w:rFonts w:ascii="Times New Roman" w:eastAsia="宋体" w:hAnsi="Times New Roman" w:cs="Times New Roman"/>
                <w:b/>
                <w:szCs w:val="21"/>
              </w:rPr>
            </w:pPr>
            <w:r w:rsidRPr="0073398A">
              <w:rPr>
                <w:rFonts w:ascii="Times New Roman" w:eastAsia="宋体" w:hAnsi="Times New Roman" w:cs="Times New Roman"/>
                <w:b/>
                <w:szCs w:val="21"/>
              </w:rPr>
              <w:t>风速（</w:t>
            </w:r>
            <w:r w:rsidRPr="0073398A">
              <w:rPr>
                <w:rFonts w:ascii="Times New Roman" w:eastAsia="宋体" w:hAnsi="Times New Roman" w:cs="Times New Roman"/>
                <w:b/>
                <w:szCs w:val="21"/>
              </w:rPr>
              <w:t>m/s</w:t>
            </w:r>
            <w:r w:rsidRPr="0073398A">
              <w:rPr>
                <w:rFonts w:ascii="Times New Roman" w:eastAsia="宋体" w:hAnsi="Times New Roman" w:cs="Times New Roman"/>
                <w:b/>
                <w:szCs w:val="21"/>
              </w:rPr>
              <w:t>）</w:t>
            </w:r>
          </w:p>
        </w:tc>
        <w:tc>
          <w:tcPr>
            <w:tcW w:w="331" w:type="pct"/>
            <w:vAlign w:val="center"/>
          </w:tcPr>
          <w:p w14:paraId="2C605783"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13</w:t>
            </w:r>
          </w:p>
        </w:tc>
        <w:tc>
          <w:tcPr>
            <w:tcW w:w="332" w:type="pct"/>
            <w:vAlign w:val="center"/>
          </w:tcPr>
          <w:p w14:paraId="070A1250"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14</w:t>
            </w:r>
          </w:p>
        </w:tc>
        <w:tc>
          <w:tcPr>
            <w:tcW w:w="332" w:type="pct"/>
            <w:vAlign w:val="center"/>
          </w:tcPr>
          <w:p w14:paraId="286D32BF"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15</w:t>
            </w:r>
          </w:p>
        </w:tc>
        <w:tc>
          <w:tcPr>
            <w:tcW w:w="332" w:type="pct"/>
            <w:vAlign w:val="center"/>
          </w:tcPr>
          <w:p w14:paraId="00409F42"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16</w:t>
            </w:r>
          </w:p>
        </w:tc>
        <w:tc>
          <w:tcPr>
            <w:tcW w:w="332" w:type="pct"/>
            <w:vAlign w:val="center"/>
          </w:tcPr>
          <w:p w14:paraId="4A2A6099"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17</w:t>
            </w:r>
          </w:p>
        </w:tc>
        <w:tc>
          <w:tcPr>
            <w:tcW w:w="332" w:type="pct"/>
            <w:vAlign w:val="center"/>
          </w:tcPr>
          <w:p w14:paraId="56C89B35"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18</w:t>
            </w:r>
          </w:p>
        </w:tc>
        <w:tc>
          <w:tcPr>
            <w:tcW w:w="331" w:type="pct"/>
            <w:vAlign w:val="center"/>
          </w:tcPr>
          <w:p w14:paraId="68F72F5F"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19</w:t>
            </w:r>
          </w:p>
        </w:tc>
        <w:tc>
          <w:tcPr>
            <w:tcW w:w="332" w:type="pct"/>
            <w:vAlign w:val="center"/>
          </w:tcPr>
          <w:p w14:paraId="6DE137A9"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20</w:t>
            </w:r>
          </w:p>
        </w:tc>
        <w:tc>
          <w:tcPr>
            <w:tcW w:w="332" w:type="pct"/>
            <w:vAlign w:val="center"/>
          </w:tcPr>
          <w:p w14:paraId="74213AAA"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21</w:t>
            </w:r>
          </w:p>
        </w:tc>
        <w:tc>
          <w:tcPr>
            <w:tcW w:w="332" w:type="pct"/>
            <w:vAlign w:val="center"/>
          </w:tcPr>
          <w:p w14:paraId="39D477BB"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22</w:t>
            </w:r>
          </w:p>
        </w:tc>
        <w:tc>
          <w:tcPr>
            <w:tcW w:w="332" w:type="pct"/>
            <w:vAlign w:val="center"/>
          </w:tcPr>
          <w:p w14:paraId="27021109"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23</w:t>
            </w:r>
          </w:p>
        </w:tc>
        <w:tc>
          <w:tcPr>
            <w:tcW w:w="332" w:type="pct"/>
            <w:tcBorders>
              <w:right w:val="nil"/>
            </w:tcBorders>
            <w:vAlign w:val="center"/>
          </w:tcPr>
          <w:p w14:paraId="1554406B"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24</w:t>
            </w:r>
          </w:p>
        </w:tc>
      </w:tr>
      <w:tr w:rsidR="0073398A" w:rsidRPr="0073398A" w14:paraId="0773596E" w14:textId="77777777" w:rsidTr="0073398A">
        <w:trPr>
          <w:trHeight w:hRule="exact" w:val="454"/>
        </w:trPr>
        <w:tc>
          <w:tcPr>
            <w:tcW w:w="1018" w:type="pct"/>
            <w:tcBorders>
              <w:left w:val="nil"/>
            </w:tcBorders>
            <w:vAlign w:val="center"/>
          </w:tcPr>
          <w:p w14:paraId="6A93B71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春季</w:t>
            </w:r>
          </w:p>
        </w:tc>
        <w:tc>
          <w:tcPr>
            <w:tcW w:w="331" w:type="pct"/>
            <w:vAlign w:val="center"/>
          </w:tcPr>
          <w:p w14:paraId="3FE4766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3.6</w:t>
            </w:r>
          </w:p>
        </w:tc>
        <w:tc>
          <w:tcPr>
            <w:tcW w:w="332" w:type="pct"/>
            <w:vAlign w:val="center"/>
          </w:tcPr>
          <w:p w14:paraId="3A9E2C7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3.6</w:t>
            </w:r>
          </w:p>
        </w:tc>
        <w:tc>
          <w:tcPr>
            <w:tcW w:w="332" w:type="pct"/>
            <w:vAlign w:val="center"/>
          </w:tcPr>
          <w:p w14:paraId="611CF18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3.5</w:t>
            </w:r>
          </w:p>
        </w:tc>
        <w:tc>
          <w:tcPr>
            <w:tcW w:w="332" w:type="pct"/>
            <w:vAlign w:val="center"/>
          </w:tcPr>
          <w:p w14:paraId="2E69A9A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3.4</w:t>
            </w:r>
          </w:p>
        </w:tc>
        <w:tc>
          <w:tcPr>
            <w:tcW w:w="332" w:type="pct"/>
            <w:vAlign w:val="center"/>
          </w:tcPr>
          <w:p w14:paraId="269DF93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3.2</w:t>
            </w:r>
          </w:p>
        </w:tc>
        <w:tc>
          <w:tcPr>
            <w:tcW w:w="332" w:type="pct"/>
            <w:vAlign w:val="center"/>
          </w:tcPr>
          <w:p w14:paraId="156F218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331" w:type="pct"/>
            <w:vAlign w:val="center"/>
          </w:tcPr>
          <w:p w14:paraId="6367053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c>
          <w:tcPr>
            <w:tcW w:w="332" w:type="pct"/>
            <w:vAlign w:val="center"/>
          </w:tcPr>
          <w:p w14:paraId="024138B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c>
          <w:tcPr>
            <w:tcW w:w="332" w:type="pct"/>
            <w:vAlign w:val="center"/>
          </w:tcPr>
          <w:p w14:paraId="1B29EE3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332" w:type="pct"/>
            <w:vAlign w:val="center"/>
          </w:tcPr>
          <w:p w14:paraId="32A3B79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332" w:type="pct"/>
            <w:vAlign w:val="center"/>
          </w:tcPr>
          <w:p w14:paraId="4DC76BB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2.2</w:t>
            </w:r>
          </w:p>
        </w:tc>
        <w:tc>
          <w:tcPr>
            <w:tcW w:w="332" w:type="pct"/>
            <w:tcBorders>
              <w:right w:val="nil"/>
            </w:tcBorders>
            <w:vAlign w:val="center"/>
          </w:tcPr>
          <w:p w14:paraId="767BD3A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r>
      <w:tr w:rsidR="0073398A" w:rsidRPr="0073398A" w14:paraId="1601924E" w14:textId="77777777" w:rsidTr="0073398A">
        <w:trPr>
          <w:trHeight w:hRule="exact" w:val="454"/>
        </w:trPr>
        <w:tc>
          <w:tcPr>
            <w:tcW w:w="1018" w:type="pct"/>
            <w:tcBorders>
              <w:left w:val="nil"/>
            </w:tcBorders>
            <w:vAlign w:val="center"/>
          </w:tcPr>
          <w:p w14:paraId="6F3A876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夏季</w:t>
            </w:r>
          </w:p>
        </w:tc>
        <w:tc>
          <w:tcPr>
            <w:tcW w:w="331" w:type="pct"/>
            <w:vAlign w:val="center"/>
          </w:tcPr>
          <w:p w14:paraId="336A893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3.3</w:t>
            </w:r>
          </w:p>
        </w:tc>
        <w:tc>
          <w:tcPr>
            <w:tcW w:w="332" w:type="pct"/>
            <w:vAlign w:val="center"/>
          </w:tcPr>
          <w:p w14:paraId="191DC49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3.2</w:t>
            </w:r>
          </w:p>
        </w:tc>
        <w:tc>
          <w:tcPr>
            <w:tcW w:w="332" w:type="pct"/>
            <w:vAlign w:val="center"/>
          </w:tcPr>
          <w:p w14:paraId="260B99A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3.3</w:t>
            </w:r>
          </w:p>
        </w:tc>
        <w:tc>
          <w:tcPr>
            <w:tcW w:w="332" w:type="pct"/>
            <w:vAlign w:val="center"/>
          </w:tcPr>
          <w:p w14:paraId="2611F8A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3.2</w:t>
            </w:r>
          </w:p>
        </w:tc>
        <w:tc>
          <w:tcPr>
            <w:tcW w:w="332" w:type="pct"/>
            <w:vAlign w:val="center"/>
          </w:tcPr>
          <w:p w14:paraId="1A7DE55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3.0</w:t>
            </w:r>
          </w:p>
        </w:tc>
        <w:tc>
          <w:tcPr>
            <w:tcW w:w="332" w:type="pct"/>
            <w:vAlign w:val="center"/>
          </w:tcPr>
          <w:p w14:paraId="6AD4AC1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2.6</w:t>
            </w:r>
          </w:p>
        </w:tc>
        <w:tc>
          <w:tcPr>
            <w:tcW w:w="331" w:type="pct"/>
            <w:vAlign w:val="center"/>
          </w:tcPr>
          <w:p w14:paraId="7BDB255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332" w:type="pct"/>
            <w:vAlign w:val="center"/>
          </w:tcPr>
          <w:p w14:paraId="2133F73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61A08C0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6729544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37929F7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tcBorders>
              <w:right w:val="nil"/>
            </w:tcBorders>
            <w:vAlign w:val="center"/>
          </w:tcPr>
          <w:p w14:paraId="0EFCDEF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r>
      <w:tr w:rsidR="0073398A" w:rsidRPr="0073398A" w14:paraId="6CB05EC8" w14:textId="77777777" w:rsidTr="0073398A">
        <w:trPr>
          <w:trHeight w:hRule="exact" w:val="454"/>
        </w:trPr>
        <w:tc>
          <w:tcPr>
            <w:tcW w:w="1018" w:type="pct"/>
            <w:tcBorders>
              <w:left w:val="nil"/>
            </w:tcBorders>
            <w:vAlign w:val="center"/>
          </w:tcPr>
          <w:p w14:paraId="55566A2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秋季</w:t>
            </w:r>
          </w:p>
        </w:tc>
        <w:tc>
          <w:tcPr>
            <w:tcW w:w="331" w:type="pct"/>
            <w:vAlign w:val="center"/>
          </w:tcPr>
          <w:p w14:paraId="6F32BC9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2.8</w:t>
            </w:r>
          </w:p>
        </w:tc>
        <w:tc>
          <w:tcPr>
            <w:tcW w:w="332" w:type="pct"/>
            <w:vAlign w:val="center"/>
          </w:tcPr>
          <w:p w14:paraId="0879108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2.8</w:t>
            </w:r>
          </w:p>
        </w:tc>
        <w:tc>
          <w:tcPr>
            <w:tcW w:w="332" w:type="pct"/>
            <w:vAlign w:val="center"/>
          </w:tcPr>
          <w:p w14:paraId="277C86B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2.6</w:t>
            </w:r>
          </w:p>
        </w:tc>
        <w:tc>
          <w:tcPr>
            <w:tcW w:w="332" w:type="pct"/>
            <w:vAlign w:val="center"/>
          </w:tcPr>
          <w:p w14:paraId="6F496C6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2.5</w:t>
            </w:r>
          </w:p>
        </w:tc>
        <w:tc>
          <w:tcPr>
            <w:tcW w:w="332" w:type="pct"/>
            <w:vAlign w:val="center"/>
          </w:tcPr>
          <w:p w14:paraId="6ED1902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2" w:type="pct"/>
            <w:vAlign w:val="center"/>
          </w:tcPr>
          <w:p w14:paraId="7893FA1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1.8</w:t>
            </w:r>
          </w:p>
        </w:tc>
        <w:tc>
          <w:tcPr>
            <w:tcW w:w="331" w:type="pct"/>
            <w:vAlign w:val="center"/>
          </w:tcPr>
          <w:p w14:paraId="5FED262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1.7</w:t>
            </w:r>
          </w:p>
        </w:tc>
        <w:tc>
          <w:tcPr>
            <w:tcW w:w="332" w:type="pct"/>
            <w:vAlign w:val="center"/>
          </w:tcPr>
          <w:p w14:paraId="27DEA1F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1.7</w:t>
            </w:r>
          </w:p>
        </w:tc>
        <w:tc>
          <w:tcPr>
            <w:tcW w:w="332" w:type="pct"/>
            <w:vAlign w:val="center"/>
          </w:tcPr>
          <w:p w14:paraId="22F8E9E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332" w:type="pct"/>
            <w:vAlign w:val="center"/>
          </w:tcPr>
          <w:p w14:paraId="42324D5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332" w:type="pct"/>
            <w:vAlign w:val="center"/>
          </w:tcPr>
          <w:p w14:paraId="1ECCBC5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332" w:type="pct"/>
            <w:tcBorders>
              <w:right w:val="nil"/>
            </w:tcBorders>
            <w:vAlign w:val="center"/>
          </w:tcPr>
          <w:p w14:paraId="2F62645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r>
      <w:tr w:rsidR="0073398A" w:rsidRPr="0073398A" w14:paraId="66726B2D" w14:textId="77777777" w:rsidTr="0073398A">
        <w:trPr>
          <w:trHeight w:hRule="exact" w:val="454"/>
        </w:trPr>
        <w:tc>
          <w:tcPr>
            <w:tcW w:w="1018" w:type="pct"/>
            <w:tcBorders>
              <w:left w:val="nil"/>
              <w:bottom w:val="single" w:sz="12" w:space="0" w:color="auto"/>
            </w:tcBorders>
            <w:vAlign w:val="center"/>
          </w:tcPr>
          <w:p w14:paraId="4530FE3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冬季</w:t>
            </w:r>
          </w:p>
        </w:tc>
        <w:tc>
          <w:tcPr>
            <w:tcW w:w="331" w:type="pct"/>
            <w:tcBorders>
              <w:bottom w:val="single" w:sz="12" w:space="0" w:color="auto"/>
            </w:tcBorders>
            <w:vAlign w:val="center"/>
          </w:tcPr>
          <w:p w14:paraId="0394680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3.1</w:t>
            </w:r>
          </w:p>
        </w:tc>
        <w:tc>
          <w:tcPr>
            <w:tcW w:w="332" w:type="pct"/>
            <w:tcBorders>
              <w:bottom w:val="single" w:sz="12" w:space="0" w:color="auto"/>
            </w:tcBorders>
            <w:vAlign w:val="center"/>
          </w:tcPr>
          <w:p w14:paraId="6F68BB2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3.1</w:t>
            </w:r>
          </w:p>
        </w:tc>
        <w:tc>
          <w:tcPr>
            <w:tcW w:w="332" w:type="pct"/>
            <w:tcBorders>
              <w:bottom w:val="single" w:sz="12" w:space="0" w:color="auto"/>
            </w:tcBorders>
            <w:vAlign w:val="center"/>
          </w:tcPr>
          <w:p w14:paraId="1FE0876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3.0</w:t>
            </w:r>
          </w:p>
        </w:tc>
        <w:tc>
          <w:tcPr>
            <w:tcW w:w="332" w:type="pct"/>
            <w:tcBorders>
              <w:bottom w:val="single" w:sz="12" w:space="0" w:color="auto"/>
            </w:tcBorders>
            <w:vAlign w:val="center"/>
          </w:tcPr>
          <w:p w14:paraId="03B687B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2.8</w:t>
            </w:r>
          </w:p>
        </w:tc>
        <w:tc>
          <w:tcPr>
            <w:tcW w:w="332" w:type="pct"/>
            <w:tcBorders>
              <w:bottom w:val="single" w:sz="12" w:space="0" w:color="auto"/>
            </w:tcBorders>
            <w:vAlign w:val="center"/>
          </w:tcPr>
          <w:p w14:paraId="0C80DAB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c>
          <w:tcPr>
            <w:tcW w:w="332" w:type="pct"/>
            <w:tcBorders>
              <w:bottom w:val="single" w:sz="12" w:space="0" w:color="auto"/>
            </w:tcBorders>
            <w:vAlign w:val="center"/>
          </w:tcPr>
          <w:p w14:paraId="4653352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c>
          <w:tcPr>
            <w:tcW w:w="331" w:type="pct"/>
            <w:tcBorders>
              <w:bottom w:val="single" w:sz="12" w:space="0" w:color="auto"/>
            </w:tcBorders>
            <w:vAlign w:val="center"/>
          </w:tcPr>
          <w:p w14:paraId="012C275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tcBorders>
              <w:bottom w:val="single" w:sz="12" w:space="0" w:color="auto"/>
            </w:tcBorders>
            <w:vAlign w:val="center"/>
          </w:tcPr>
          <w:p w14:paraId="15EDF13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tcBorders>
              <w:bottom w:val="single" w:sz="12" w:space="0" w:color="auto"/>
            </w:tcBorders>
            <w:vAlign w:val="center"/>
          </w:tcPr>
          <w:p w14:paraId="644BEF8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tcBorders>
              <w:bottom w:val="single" w:sz="12" w:space="0" w:color="auto"/>
            </w:tcBorders>
            <w:vAlign w:val="center"/>
          </w:tcPr>
          <w:p w14:paraId="5030C88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tcBorders>
              <w:bottom w:val="single" w:sz="12" w:space="0" w:color="auto"/>
            </w:tcBorders>
            <w:vAlign w:val="center"/>
          </w:tcPr>
          <w:p w14:paraId="7A89A0E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c>
          <w:tcPr>
            <w:tcW w:w="332" w:type="pct"/>
            <w:tcBorders>
              <w:bottom w:val="single" w:sz="12" w:space="0" w:color="auto"/>
              <w:right w:val="nil"/>
            </w:tcBorders>
            <w:vAlign w:val="center"/>
          </w:tcPr>
          <w:p w14:paraId="0CEFCC0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2.0</w:t>
            </w:r>
          </w:p>
        </w:tc>
      </w:tr>
    </w:tbl>
    <w:p w14:paraId="4E868041" w14:textId="77777777" w:rsidR="0073398A" w:rsidRPr="0073398A" w:rsidRDefault="0073398A" w:rsidP="0073398A">
      <w:pPr>
        <w:adjustRightInd w:val="0"/>
        <w:snapToGrid w:val="0"/>
        <w:spacing w:beforeLines="50" w:before="120" w:line="360" w:lineRule="auto"/>
        <w:jc w:val="center"/>
        <w:rPr>
          <w:rFonts w:ascii="Times New Roman" w:eastAsia="宋体" w:hAnsi="Times New Roman" w:cs="Times New Roman"/>
          <w:sz w:val="24"/>
          <w:szCs w:val="28"/>
        </w:rPr>
      </w:pPr>
      <w:r w:rsidRPr="0073398A">
        <w:rPr>
          <w:rFonts w:ascii="Times New Roman" w:eastAsia="宋体" w:hAnsi="Times New Roman" w:cs="Times New Roman"/>
          <w:noProof/>
          <w:sz w:val="24"/>
          <w:szCs w:val="24"/>
        </w:rPr>
        <w:drawing>
          <wp:inline distT="0" distB="0" distL="0" distR="0" wp14:anchorId="773A09BB" wp14:editId="08943FC0">
            <wp:extent cx="4826523" cy="2030468"/>
            <wp:effectExtent l="0" t="0" r="0" b="825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7" name="图片 924687"/>
                    <pic:cNvPicPr>
                      <a:picLocks noChangeAspect="1" noChangeArrowheads="1"/>
                    </pic:cNvPicPr>
                  </pic:nvPicPr>
                  <pic:blipFill>
                    <a:blip r:embed="rId58">
                      <a:biLevel thresh="50000"/>
                      <a:grayscl/>
                      <a:extLst>
                        <a:ext uri="{28A0092B-C50C-407E-A947-70E740481C1C}">
                          <a14:useLocalDpi xmlns:a14="http://schemas.microsoft.com/office/drawing/2010/main" val="0"/>
                        </a:ext>
                      </a:extLst>
                    </a:blip>
                    <a:srcRect/>
                    <a:stretch>
                      <a:fillRect/>
                    </a:stretch>
                  </pic:blipFill>
                  <pic:spPr>
                    <a:xfrm>
                      <a:off x="0" y="0"/>
                      <a:ext cx="4836392" cy="2034620"/>
                    </a:xfrm>
                    <a:prstGeom prst="rect">
                      <a:avLst/>
                    </a:prstGeom>
                    <a:noFill/>
                    <a:ln>
                      <a:noFill/>
                    </a:ln>
                  </pic:spPr>
                </pic:pic>
              </a:graphicData>
            </a:graphic>
          </wp:inline>
        </w:drawing>
      </w:r>
    </w:p>
    <w:p w14:paraId="18F30E77" w14:textId="77777777"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-3  </w:t>
      </w:r>
      <w:r w:rsidRPr="0073398A">
        <w:rPr>
          <w:rFonts w:ascii="Times New Roman" w:eastAsia="宋体" w:hAnsi="Times New Roman" w:cs="Times New Roman"/>
          <w:b/>
          <w:sz w:val="24"/>
          <w:szCs w:val="24"/>
        </w:rPr>
        <w:t>春季平均风速日变化曲线图</w:t>
      </w:r>
    </w:p>
    <w:p w14:paraId="3F7E9E55"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8"/>
        </w:rPr>
      </w:pPr>
      <w:r w:rsidRPr="0073398A">
        <w:rPr>
          <w:rFonts w:ascii="Times New Roman" w:eastAsia="宋体" w:hAnsi="Times New Roman" w:cs="Times New Roman"/>
          <w:noProof/>
          <w:sz w:val="24"/>
          <w:szCs w:val="28"/>
        </w:rPr>
        <w:drawing>
          <wp:inline distT="0" distB="0" distL="0" distR="0" wp14:anchorId="3A5E631F" wp14:editId="520D62D8">
            <wp:extent cx="5410200" cy="236220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6" name="图片 924686"/>
                    <pic:cNvPicPr>
                      <a:picLocks noChangeAspect="1" noChangeArrowheads="1"/>
                    </pic:cNvPicPr>
                  </pic:nvPicPr>
                  <pic:blipFill>
                    <a:blip r:embed="rId59">
                      <a:biLevel thresh="50000"/>
                      <a:grayscl/>
                      <a:extLst>
                        <a:ext uri="{28A0092B-C50C-407E-A947-70E740481C1C}">
                          <a14:useLocalDpi xmlns:a14="http://schemas.microsoft.com/office/drawing/2010/main" val="0"/>
                        </a:ext>
                      </a:extLst>
                    </a:blip>
                    <a:srcRect/>
                    <a:stretch>
                      <a:fillRect/>
                    </a:stretch>
                  </pic:blipFill>
                  <pic:spPr>
                    <a:xfrm>
                      <a:off x="0" y="0"/>
                      <a:ext cx="5410200" cy="2362200"/>
                    </a:xfrm>
                    <a:prstGeom prst="rect">
                      <a:avLst/>
                    </a:prstGeom>
                    <a:noFill/>
                    <a:ln>
                      <a:noFill/>
                    </a:ln>
                  </pic:spPr>
                </pic:pic>
              </a:graphicData>
            </a:graphic>
          </wp:inline>
        </w:drawing>
      </w:r>
    </w:p>
    <w:p w14:paraId="778CF812" w14:textId="77777777"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-4  </w:t>
      </w:r>
      <w:r w:rsidRPr="0073398A">
        <w:rPr>
          <w:rFonts w:ascii="Times New Roman" w:eastAsia="宋体" w:hAnsi="Times New Roman" w:cs="Times New Roman"/>
          <w:b/>
          <w:sz w:val="24"/>
          <w:szCs w:val="24"/>
        </w:rPr>
        <w:t>夏季平均风速日变化曲线图</w:t>
      </w:r>
    </w:p>
    <w:p w14:paraId="7615B888"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8"/>
        </w:rPr>
      </w:pPr>
      <w:r w:rsidRPr="0073398A">
        <w:rPr>
          <w:rFonts w:ascii="Times New Roman" w:eastAsia="宋体" w:hAnsi="Times New Roman" w:cs="Times New Roman"/>
          <w:noProof/>
          <w:sz w:val="24"/>
          <w:szCs w:val="24"/>
        </w:rPr>
        <w:lastRenderedPageBreak/>
        <w:drawing>
          <wp:inline distT="0" distB="0" distL="0" distR="0" wp14:anchorId="6695D65A" wp14:editId="1D4D2B64">
            <wp:extent cx="5314950" cy="2276475"/>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5" name="图片 924685"/>
                    <pic:cNvPicPr>
                      <a:picLocks noChangeAspect="1" noChangeArrowheads="1"/>
                    </pic:cNvPicPr>
                  </pic:nvPicPr>
                  <pic:blipFill>
                    <a:blip r:embed="rId60">
                      <a:biLevel thresh="50000"/>
                      <a:grayscl/>
                      <a:extLst>
                        <a:ext uri="{28A0092B-C50C-407E-A947-70E740481C1C}">
                          <a14:useLocalDpi xmlns:a14="http://schemas.microsoft.com/office/drawing/2010/main" val="0"/>
                        </a:ext>
                      </a:extLst>
                    </a:blip>
                    <a:srcRect/>
                    <a:stretch>
                      <a:fillRect/>
                    </a:stretch>
                  </pic:blipFill>
                  <pic:spPr>
                    <a:xfrm>
                      <a:off x="0" y="0"/>
                      <a:ext cx="5314950" cy="2276475"/>
                    </a:xfrm>
                    <a:prstGeom prst="rect">
                      <a:avLst/>
                    </a:prstGeom>
                    <a:noFill/>
                    <a:ln>
                      <a:noFill/>
                    </a:ln>
                  </pic:spPr>
                </pic:pic>
              </a:graphicData>
            </a:graphic>
          </wp:inline>
        </w:drawing>
      </w:r>
    </w:p>
    <w:p w14:paraId="3A552C1F" w14:textId="77777777"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-5  </w:t>
      </w:r>
      <w:r w:rsidRPr="0073398A">
        <w:rPr>
          <w:rFonts w:ascii="Times New Roman" w:eastAsia="宋体" w:hAnsi="Times New Roman" w:cs="Times New Roman"/>
          <w:b/>
          <w:sz w:val="24"/>
          <w:szCs w:val="24"/>
        </w:rPr>
        <w:t>秋季平均风速日变化曲线图</w:t>
      </w:r>
    </w:p>
    <w:p w14:paraId="708A7EB2"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8"/>
        </w:rPr>
      </w:pPr>
      <w:r w:rsidRPr="0073398A">
        <w:rPr>
          <w:rFonts w:ascii="Times New Roman" w:eastAsia="宋体" w:hAnsi="Times New Roman" w:cs="Times New Roman"/>
          <w:noProof/>
          <w:sz w:val="24"/>
          <w:szCs w:val="24"/>
        </w:rPr>
        <w:drawing>
          <wp:inline distT="0" distB="0" distL="0" distR="0" wp14:anchorId="348655FF" wp14:editId="209DFA18">
            <wp:extent cx="5105400" cy="217170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4" name="图片 924684"/>
                    <pic:cNvPicPr>
                      <a:picLocks noChangeAspect="1" noChangeArrowheads="1"/>
                    </pic:cNvPicPr>
                  </pic:nvPicPr>
                  <pic:blipFill>
                    <a:blip r:embed="rId61">
                      <a:biLevel thresh="50000"/>
                      <a:grayscl/>
                      <a:extLst>
                        <a:ext uri="{28A0092B-C50C-407E-A947-70E740481C1C}">
                          <a14:useLocalDpi xmlns:a14="http://schemas.microsoft.com/office/drawing/2010/main" val="0"/>
                        </a:ext>
                      </a:extLst>
                    </a:blip>
                    <a:srcRect/>
                    <a:stretch>
                      <a:fillRect/>
                    </a:stretch>
                  </pic:blipFill>
                  <pic:spPr>
                    <a:xfrm>
                      <a:off x="0" y="0"/>
                      <a:ext cx="5105400" cy="2171700"/>
                    </a:xfrm>
                    <a:prstGeom prst="rect">
                      <a:avLst/>
                    </a:prstGeom>
                    <a:noFill/>
                    <a:ln>
                      <a:noFill/>
                    </a:ln>
                  </pic:spPr>
                </pic:pic>
              </a:graphicData>
            </a:graphic>
          </wp:inline>
        </w:drawing>
      </w:r>
    </w:p>
    <w:p w14:paraId="0C2B5FEA" w14:textId="77777777" w:rsidR="0073398A" w:rsidRPr="0073398A" w:rsidRDefault="0073398A" w:rsidP="0073398A">
      <w:pPr>
        <w:tabs>
          <w:tab w:val="left" w:pos="5355"/>
        </w:tabs>
        <w:spacing w:line="500" w:lineRule="exact"/>
        <w:ind w:firstLineChars="200" w:firstLine="482"/>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-6  </w:t>
      </w:r>
      <w:r w:rsidRPr="0073398A">
        <w:rPr>
          <w:rFonts w:ascii="Times New Roman" w:eastAsia="宋体" w:hAnsi="Times New Roman" w:cs="Times New Roman"/>
          <w:b/>
          <w:sz w:val="24"/>
          <w:szCs w:val="24"/>
        </w:rPr>
        <w:t>冬季平均风速日变化曲线图</w:t>
      </w:r>
    </w:p>
    <w:p w14:paraId="770B4130" w14:textId="77777777" w:rsidR="0073398A" w:rsidRPr="0073398A" w:rsidRDefault="0073398A" w:rsidP="00BA18A9">
      <w:pPr>
        <w:numPr>
          <w:ilvl w:val="0"/>
          <w:numId w:val="26"/>
        </w:numPr>
        <w:adjustRightInd w:val="0"/>
        <w:snapToGrid w:val="0"/>
        <w:spacing w:line="500" w:lineRule="exact"/>
        <w:rPr>
          <w:rFonts w:ascii="宋体" w:eastAsia="宋体" w:hAnsi="宋体" w:cs="宋体"/>
          <w:sz w:val="24"/>
          <w:szCs w:val="28"/>
        </w:rPr>
      </w:pPr>
      <w:r w:rsidRPr="0073398A">
        <w:rPr>
          <w:rFonts w:ascii="宋体" w:eastAsia="宋体" w:hAnsi="宋体" w:cs="宋体"/>
          <w:sz w:val="24"/>
          <w:szCs w:val="28"/>
        </w:rPr>
        <w:t>风频</w:t>
      </w:r>
    </w:p>
    <w:p w14:paraId="05D0BC96" w14:textId="6FD50F42" w:rsidR="0073398A" w:rsidRPr="0073398A" w:rsidRDefault="0073398A" w:rsidP="0073398A">
      <w:pPr>
        <w:adjustRightInd w:val="0"/>
        <w:snapToGrid w:val="0"/>
        <w:spacing w:line="500" w:lineRule="exact"/>
        <w:ind w:firstLineChars="196" w:firstLine="470"/>
        <w:rPr>
          <w:rFonts w:ascii="Times New Roman" w:eastAsia="宋体" w:hAnsi="Times New Roman" w:cs="Times New Roman"/>
          <w:sz w:val="24"/>
          <w:szCs w:val="24"/>
        </w:rPr>
      </w:pPr>
      <w:r w:rsidRPr="0073398A">
        <w:rPr>
          <w:rFonts w:ascii="Times New Roman" w:eastAsia="宋体" w:hAnsi="Times New Roman" w:cs="Times New Roman"/>
          <w:sz w:val="24"/>
          <w:szCs w:val="24"/>
        </w:rPr>
        <w:t>本项目所在区域近</w:t>
      </w:r>
      <w:r w:rsidRPr="0073398A">
        <w:rPr>
          <w:rFonts w:ascii="Times New Roman" w:eastAsia="宋体" w:hAnsi="Times New Roman" w:cs="Times New Roman"/>
          <w:sz w:val="24"/>
          <w:szCs w:val="24"/>
        </w:rPr>
        <w:t>20</w:t>
      </w:r>
      <w:r w:rsidRPr="0073398A">
        <w:rPr>
          <w:rFonts w:ascii="Times New Roman" w:eastAsia="宋体" w:hAnsi="Times New Roman" w:cs="Times New Roman"/>
          <w:sz w:val="24"/>
          <w:szCs w:val="24"/>
        </w:rPr>
        <w:t>年主导风向为</w:t>
      </w:r>
      <w:r w:rsidRPr="0073398A">
        <w:rPr>
          <w:rFonts w:ascii="Times New Roman" w:eastAsia="宋体" w:hAnsi="Times New Roman" w:cs="Times New Roman"/>
          <w:sz w:val="24"/>
          <w:szCs w:val="24"/>
        </w:rPr>
        <w:t>ESE</w:t>
      </w:r>
      <w:r w:rsidRPr="0073398A">
        <w:rPr>
          <w:rFonts w:ascii="Times New Roman" w:eastAsia="宋体" w:hAnsi="Times New Roman" w:cs="Times New Roman"/>
          <w:sz w:val="24"/>
          <w:szCs w:val="24"/>
        </w:rPr>
        <w:t>～</w:t>
      </w:r>
      <w:r w:rsidRPr="0073398A">
        <w:rPr>
          <w:rFonts w:ascii="Times New Roman" w:eastAsia="宋体" w:hAnsi="Times New Roman" w:cs="Times New Roman"/>
          <w:sz w:val="24"/>
          <w:szCs w:val="24"/>
        </w:rPr>
        <w:t>ENE</w:t>
      </w:r>
      <w:r w:rsidRPr="0073398A">
        <w:rPr>
          <w:rFonts w:ascii="Times New Roman" w:eastAsia="宋体" w:hAnsi="Times New Roman" w:cs="Times New Roman"/>
          <w:sz w:val="24"/>
          <w:szCs w:val="24"/>
        </w:rPr>
        <w:t>，主导风向角风频之和为</w:t>
      </w:r>
      <w:r w:rsidRPr="0073398A">
        <w:rPr>
          <w:rFonts w:ascii="Times New Roman" w:eastAsia="宋体" w:hAnsi="Times New Roman" w:cs="Times New Roman"/>
          <w:sz w:val="24"/>
          <w:szCs w:val="24"/>
        </w:rPr>
        <w:t>32.6%</w:t>
      </w:r>
      <w:r w:rsidRPr="0073398A">
        <w:rPr>
          <w:rFonts w:ascii="Times New Roman" w:eastAsia="宋体" w:hAnsi="Times New Roman" w:cs="Times New Roman"/>
          <w:sz w:val="24"/>
          <w:szCs w:val="24"/>
        </w:rPr>
        <w:t>，风频的月变化和季变化统计结果见表</w:t>
      </w:r>
      <w:r w:rsidRPr="0073398A">
        <w:rPr>
          <w:rFonts w:ascii="Times New Roman" w:eastAsia="宋体" w:hAnsi="Times New Roman" w:cs="Times New Roman"/>
          <w:sz w:val="24"/>
          <w:szCs w:val="24"/>
        </w:rPr>
        <w:t>6.2-</w:t>
      </w:r>
      <w:r w:rsidR="005F37B1">
        <w:rPr>
          <w:rFonts w:ascii="Times New Roman" w:eastAsia="宋体" w:hAnsi="Times New Roman" w:cs="Times New Roman"/>
          <w:sz w:val="24"/>
          <w:szCs w:val="24"/>
        </w:rPr>
        <w:t>4</w:t>
      </w:r>
      <w:r w:rsidRPr="0073398A">
        <w:rPr>
          <w:rFonts w:ascii="Times New Roman" w:eastAsia="宋体" w:hAnsi="Times New Roman" w:cs="Times New Roman"/>
          <w:sz w:val="24"/>
          <w:szCs w:val="24"/>
        </w:rPr>
        <w:t>～</w:t>
      </w:r>
      <w:r w:rsidRPr="0073398A">
        <w:rPr>
          <w:rFonts w:ascii="Times New Roman" w:eastAsia="宋体" w:hAnsi="Times New Roman" w:cs="Times New Roman"/>
          <w:sz w:val="24"/>
          <w:szCs w:val="24"/>
        </w:rPr>
        <w:t>6.2-</w:t>
      </w:r>
      <w:r w:rsidR="005F37B1">
        <w:rPr>
          <w:rFonts w:ascii="Times New Roman" w:eastAsia="宋体" w:hAnsi="Times New Roman" w:cs="Times New Roman"/>
          <w:sz w:val="24"/>
          <w:szCs w:val="24"/>
        </w:rPr>
        <w:t>5</w:t>
      </w:r>
      <w:r w:rsidRPr="0073398A">
        <w:rPr>
          <w:rFonts w:ascii="Times New Roman" w:eastAsia="宋体" w:hAnsi="Times New Roman" w:cs="Times New Roman"/>
          <w:sz w:val="24"/>
          <w:szCs w:val="24"/>
        </w:rPr>
        <w:t>。风玫瑰图见图</w:t>
      </w:r>
      <w:r w:rsidRPr="0073398A">
        <w:rPr>
          <w:rFonts w:ascii="Times New Roman" w:eastAsia="宋体" w:hAnsi="Times New Roman" w:cs="Times New Roman"/>
          <w:sz w:val="24"/>
          <w:szCs w:val="24"/>
        </w:rPr>
        <w:t>6.2-7</w:t>
      </w:r>
      <w:r w:rsidRPr="0073398A">
        <w:rPr>
          <w:rFonts w:ascii="Times New Roman" w:eastAsia="宋体" w:hAnsi="Times New Roman" w:cs="Times New Roman"/>
          <w:sz w:val="24"/>
          <w:szCs w:val="24"/>
        </w:rPr>
        <w:t>。</w:t>
      </w:r>
    </w:p>
    <w:p w14:paraId="33DF7A92" w14:textId="77777777" w:rsidR="0073398A" w:rsidRPr="0073398A" w:rsidRDefault="0073398A" w:rsidP="0073398A">
      <w:pPr>
        <w:adjustRightInd w:val="0"/>
        <w:snapToGrid w:val="0"/>
        <w:spacing w:beforeLines="100" w:before="240" w:line="360" w:lineRule="auto"/>
        <w:jc w:val="center"/>
        <w:rPr>
          <w:rFonts w:ascii="Times New Roman" w:eastAsia="宋体" w:hAnsi="Times New Roman" w:cs="Times New Roman"/>
          <w:sz w:val="24"/>
          <w:szCs w:val="24"/>
        </w:rPr>
      </w:pPr>
      <w:r w:rsidRPr="0073398A">
        <w:rPr>
          <w:rFonts w:ascii="Times New Roman" w:eastAsia="宋体" w:hAnsi="Times New Roman" w:cs="Times New Roman"/>
          <w:noProof/>
          <w:sz w:val="24"/>
          <w:szCs w:val="24"/>
        </w:rPr>
        <w:drawing>
          <wp:inline distT="0" distB="0" distL="0" distR="0" wp14:anchorId="6790381E" wp14:editId="22C5C917">
            <wp:extent cx="2181225" cy="2066925"/>
            <wp:effectExtent l="0" t="0" r="9525" b="952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3" name="图片 924683"/>
                    <pic:cNvPicPr>
                      <a:picLocks noChangeAspect="1" noChangeArrowheads="1"/>
                    </pic:cNvPicPr>
                  </pic:nvPicPr>
                  <pic:blipFill>
                    <a:blip r:embed="rId62">
                      <a:biLevel thresh="50000"/>
                      <a:grayscl/>
                      <a:extLst>
                        <a:ext uri="{28A0092B-C50C-407E-A947-70E740481C1C}">
                          <a14:useLocalDpi xmlns:a14="http://schemas.microsoft.com/office/drawing/2010/main" val="0"/>
                        </a:ext>
                      </a:extLst>
                    </a:blip>
                    <a:srcRect/>
                    <a:stretch>
                      <a:fillRect/>
                    </a:stretch>
                  </pic:blipFill>
                  <pic:spPr>
                    <a:xfrm>
                      <a:off x="0" y="0"/>
                      <a:ext cx="2181225" cy="2066925"/>
                    </a:xfrm>
                    <a:prstGeom prst="rect">
                      <a:avLst/>
                    </a:prstGeom>
                    <a:noFill/>
                    <a:ln>
                      <a:noFill/>
                    </a:ln>
                  </pic:spPr>
                </pic:pic>
              </a:graphicData>
            </a:graphic>
          </wp:inline>
        </w:drawing>
      </w:r>
      <w:r w:rsidRPr="0073398A">
        <w:rPr>
          <w:rFonts w:ascii="Times New Roman" w:eastAsia="宋体" w:hAnsi="Times New Roman" w:cs="Times New Roman"/>
          <w:noProof/>
          <w:sz w:val="24"/>
          <w:szCs w:val="24"/>
        </w:rPr>
        <w:drawing>
          <wp:inline distT="0" distB="0" distL="0" distR="0" wp14:anchorId="18C04A4E" wp14:editId="23EF48BC">
            <wp:extent cx="2219325" cy="2066925"/>
            <wp:effectExtent l="0" t="0" r="9525" b="9525"/>
            <wp:docPr id="275" name="图片 275"/>
            <wp:cNvGraphicFramePr/>
            <a:graphic xmlns:a="http://schemas.openxmlformats.org/drawingml/2006/main">
              <a:graphicData uri="http://schemas.openxmlformats.org/drawingml/2006/picture">
                <pic:pic xmlns:pic="http://schemas.openxmlformats.org/drawingml/2006/picture">
                  <pic:nvPicPr>
                    <pic:cNvPr id="924682" name="图片 924682"/>
                    <pic:cNvPicPr>
                      <a:picLocks noChangeArrowheads="1"/>
                    </pic:cNvPicPr>
                  </pic:nvPicPr>
                  <pic:blipFill>
                    <a:blip r:embed="rId63">
                      <a:biLevel thresh="50000"/>
                      <a:grayscl/>
                      <a:extLst>
                        <a:ext uri="{28A0092B-C50C-407E-A947-70E740481C1C}">
                          <a14:useLocalDpi xmlns:a14="http://schemas.microsoft.com/office/drawing/2010/main" val="0"/>
                        </a:ext>
                      </a:extLst>
                    </a:blip>
                    <a:srcRect/>
                    <a:stretch>
                      <a:fillRect/>
                    </a:stretch>
                  </pic:blipFill>
                  <pic:spPr>
                    <a:xfrm>
                      <a:off x="0" y="0"/>
                      <a:ext cx="2219325" cy="2066925"/>
                    </a:xfrm>
                    <a:prstGeom prst="rect">
                      <a:avLst/>
                    </a:prstGeom>
                    <a:noFill/>
                    <a:ln>
                      <a:noFill/>
                    </a:ln>
                  </pic:spPr>
                </pic:pic>
              </a:graphicData>
            </a:graphic>
          </wp:inline>
        </w:drawing>
      </w:r>
    </w:p>
    <w:p w14:paraId="1F6DEFBC"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4"/>
        </w:rPr>
      </w:pPr>
      <w:r w:rsidRPr="0073398A">
        <w:rPr>
          <w:rFonts w:ascii="Times New Roman" w:eastAsia="宋体" w:hAnsi="Times New Roman" w:cs="Times New Roman"/>
          <w:sz w:val="24"/>
          <w:szCs w:val="24"/>
        </w:rPr>
        <w:t>春季</w:t>
      </w:r>
      <w:r w:rsidRPr="0073398A">
        <w:rPr>
          <w:rFonts w:ascii="Times New Roman" w:eastAsia="宋体" w:hAnsi="Times New Roman" w:cs="Times New Roman"/>
          <w:sz w:val="24"/>
          <w:szCs w:val="24"/>
        </w:rPr>
        <w:t xml:space="preserve">  </w:t>
      </w:r>
      <w:r w:rsidRPr="0073398A">
        <w:rPr>
          <w:rFonts w:ascii="Times New Roman" w:eastAsia="宋体" w:hAnsi="Times New Roman" w:cs="Times New Roman"/>
          <w:sz w:val="24"/>
          <w:szCs w:val="24"/>
        </w:rPr>
        <w:t>静风频率</w:t>
      </w:r>
      <w:r w:rsidRPr="0073398A">
        <w:rPr>
          <w:rFonts w:ascii="Times New Roman" w:eastAsia="宋体" w:hAnsi="Times New Roman" w:cs="Times New Roman"/>
          <w:sz w:val="24"/>
          <w:szCs w:val="24"/>
        </w:rPr>
        <w:t xml:space="preserve">=13%                    </w:t>
      </w:r>
      <w:r w:rsidRPr="0073398A">
        <w:rPr>
          <w:rFonts w:ascii="Times New Roman" w:eastAsia="宋体" w:hAnsi="Times New Roman" w:cs="Times New Roman"/>
          <w:sz w:val="24"/>
          <w:szCs w:val="24"/>
        </w:rPr>
        <w:t>夏季</w:t>
      </w:r>
      <w:r w:rsidRPr="0073398A">
        <w:rPr>
          <w:rFonts w:ascii="Times New Roman" w:eastAsia="宋体" w:hAnsi="Times New Roman" w:cs="Times New Roman"/>
          <w:sz w:val="24"/>
          <w:szCs w:val="24"/>
        </w:rPr>
        <w:t xml:space="preserve">  </w:t>
      </w:r>
      <w:r w:rsidRPr="0073398A">
        <w:rPr>
          <w:rFonts w:ascii="Times New Roman" w:eastAsia="宋体" w:hAnsi="Times New Roman" w:cs="Times New Roman"/>
          <w:sz w:val="24"/>
          <w:szCs w:val="24"/>
        </w:rPr>
        <w:t>静风频率</w:t>
      </w:r>
      <w:r w:rsidRPr="0073398A">
        <w:rPr>
          <w:rFonts w:ascii="Times New Roman" w:eastAsia="宋体" w:hAnsi="Times New Roman" w:cs="Times New Roman"/>
          <w:sz w:val="24"/>
          <w:szCs w:val="24"/>
        </w:rPr>
        <w:t>=15%</w:t>
      </w:r>
    </w:p>
    <w:p w14:paraId="5792B7B7"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4"/>
        </w:rPr>
      </w:pPr>
      <w:r w:rsidRPr="0073398A">
        <w:rPr>
          <w:rFonts w:ascii="Times New Roman" w:eastAsia="宋体" w:hAnsi="Times New Roman" w:cs="Times New Roman"/>
          <w:noProof/>
          <w:sz w:val="24"/>
          <w:szCs w:val="24"/>
        </w:rPr>
        <w:lastRenderedPageBreak/>
        <w:drawing>
          <wp:inline distT="0" distB="0" distL="0" distR="0" wp14:anchorId="2DC62931" wp14:editId="26270EED">
            <wp:extent cx="2219325" cy="2066925"/>
            <wp:effectExtent l="0" t="0" r="9525" b="9525"/>
            <wp:docPr id="277" name="图片 277"/>
            <wp:cNvGraphicFramePr/>
            <a:graphic xmlns:a="http://schemas.openxmlformats.org/drawingml/2006/main">
              <a:graphicData uri="http://schemas.openxmlformats.org/drawingml/2006/picture">
                <pic:pic xmlns:pic="http://schemas.openxmlformats.org/drawingml/2006/picture">
                  <pic:nvPicPr>
                    <pic:cNvPr id="924681" name="图片 924681"/>
                    <pic:cNvPicPr>
                      <a:picLocks noChangeArrowheads="1"/>
                    </pic:cNvPicPr>
                  </pic:nvPicPr>
                  <pic:blipFill>
                    <a:blip r:embed="rId64">
                      <a:biLevel thresh="50000"/>
                      <a:grayscl/>
                      <a:extLst>
                        <a:ext uri="{28A0092B-C50C-407E-A947-70E740481C1C}">
                          <a14:useLocalDpi xmlns:a14="http://schemas.microsoft.com/office/drawing/2010/main" val="0"/>
                        </a:ext>
                      </a:extLst>
                    </a:blip>
                    <a:srcRect/>
                    <a:stretch>
                      <a:fillRect/>
                    </a:stretch>
                  </pic:blipFill>
                  <pic:spPr>
                    <a:xfrm>
                      <a:off x="0" y="0"/>
                      <a:ext cx="2219325" cy="2066925"/>
                    </a:xfrm>
                    <a:prstGeom prst="rect">
                      <a:avLst/>
                    </a:prstGeom>
                    <a:noFill/>
                    <a:ln>
                      <a:noFill/>
                    </a:ln>
                  </pic:spPr>
                </pic:pic>
              </a:graphicData>
            </a:graphic>
          </wp:inline>
        </w:drawing>
      </w:r>
      <w:r w:rsidRPr="0073398A">
        <w:rPr>
          <w:rFonts w:ascii="Times New Roman" w:eastAsia="宋体" w:hAnsi="Times New Roman" w:cs="Times New Roman"/>
          <w:noProof/>
          <w:sz w:val="24"/>
          <w:szCs w:val="24"/>
        </w:rPr>
        <w:drawing>
          <wp:inline distT="0" distB="0" distL="0" distR="0" wp14:anchorId="43745092" wp14:editId="6043CCE6">
            <wp:extent cx="2219325" cy="2066925"/>
            <wp:effectExtent l="0" t="0" r="9525" b="9525"/>
            <wp:docPr id="278" name="图片 278"/>
            <wp:cNvGraphicFramePr/>
            <a:graphic xmlns:a="http://schemas.openxmlformats.org/drawingml/2006/main">
              <a:graphicData uri="http://schemas.openxmlformats.org/drawingml/2006/picture">
                <pic:pic xmlns:pic="http://schemas.openxmlformats.org/drawingml/2006/picture">
                  <pic:nvPicPr>
                    <pic:cNvPr id="924680" name="图片 924680"/>
                    <pic:cNvPicPr>
                      <a:picLocks noChangeArrowheads="1"/>
                    </pic:cNvPicPr>
                  </pic:nvPicPr>
                  <pic:blipFill>
                    <a:blip r:embed="rId65">
                      <a:biLevel thresh="50000"/>
                      <a:grayscl/>
                      <a:extLst>
                        <a:ext uri="{28A0092B-C50C-407E-A947-70E740481C1C}">
                          <a14:useLocalDpi xmlns:a14="http://schemas.microsoft.com/office/drawing/2010/main" val="0"/>
                        </a:ext>
                      </a:extLst>
                    </a:blip>
                    <a:srcRect/>
                    <a:stretch>
                      <a:fillRect/>
                    </a:stretch>
                  </pic:blipFill>
                  <pic:spPr>
                    <a:xfrm>
                      <a:off x="0" y="0"/>
                      <a:ext cx="2219325" cy="2066925"/>
                    </a:xfrm>
                    <a:prstGeom prst="rect">
                      <a:avLst/>
                    </a:prstGeom>
                    <a:noFill/>
                    <a:ln>
                      <a:noFill/>
                    </a:ln>
                  </pic:spPr>
                </pic:pic>
              </a:graphicData>
            </a:graphic>
          </wp:inline>
        </w:drawing>
      </w:r>
    </w:p>
    <w:p w14:paraId="329EDF11"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4"/>
        </w:rPr>
      </w:pPr>
      <w:r w:rsidRPr="0073398A">
        <w:rPr>
          <w:rFonts w:ascii="Times New Roman" w:eastAsia="宋体" w:hAnsi="Times New Roman" w:cs="Times New Roman"/>
          <w:sz w:val="24"/>
          <w:szCs w:val="24"/>
        </w:rPr>
        <w:t>秋季</w:t>
      </w:r>
      <w:r w:rsidRPr="0073398A">
        <w:rPr>
          <w:rFonts w:ascii="Times New Roman" w:eastAsia="宋体" w:hAnsi="Times New Roman" w:cs="Times New Roman"/>
          <w:sz w:val="24"/>
          <w:szCs w:val="24"/>
        </w:rPr>
        <w:t xml:space="preserve">   </w:t>
      </w:r>
      <w:r w:rsidRPr="0073398A">
        <w:rPr>
          <w:rFonts w:ascii="Times New Roman" w:eastAsia="宋体" w:hAnsi="Times New Roman" w:cs="Times New Roman"/>
          <w:sz w:val="24"/>
          <w:szCs w:val="24"/>
        </w:rPr>
        <w:t>静风频率</w:t>
      </w:r>
      <w:r w:rsidRPr="0073398A">
        <w:rPr>
          <w:rFonts w:ascii="Times New Roman" w:eastAsia="宋体" w:hAnsi="Times New Roman" w:cs="Times New Roman"/>
          <w:sz w:val="24"/>
          <w:szCs w:val="24"/>
        </w:rPr>
        <w:t xml:space="preserve">=21%                   </w:t>
      </w:r>
      <w:r w:rsidRPr="0073398A">
        <w:rPr>
          <w:rFonts w:ascii="Times New Roman" w:eastAsia="宋体" w:hAnsi="Times New Roman" w:cs="Times New Roman"/>
          <w:sz w:val="24"/>
          <w:szCs w:val="24"/>
        </w:rPr>
        <w:t>冬季</w:t>
      </w:r>
      <w:r w:rsidRPr="0073398A">
        <w:rPr>
          <w:rFonts w:ascii="Times New Roman" w:eastAsia="宋体" w:hAnsi="Times New Roman" w:cs="Times New Roman"/>
          <w:sz w:val="24"/>
          <w:szCs w:val="24"/>
        </w:rPr>
        <w:t xml:space="preserve">   </w:t>
      </w:r>
      <w:r w:rsidRPr="0073398A">
        <w:rPr>
          <w:rFonts w:ascii="Times New Roman" w:eastAsia="宋体" w:hAnsi="Times New Roman" w:cs="Times New Roman"/>
          <w:sz w:val="24"/>
          <w:szCs w:val="24"/>
        </w:rPr>
        <w:t>静风频率</w:t>
      </w:r>
      <w:r w:rsidRPr="0073398A">
        <w:rPr>
          <w:rFonts w:ascii="Times New Roman" w:eastAsia="宋体" w:hAnsi="Times New Roman" w:cs="Times New Roman"/>
          <w:sz w:val="24"/>
          <w:szCs w:val="24"/>
        </w:rPr>
        <w:t>=21%</w:t>
      </w:r>
    </w:p>
    <w:p w14:paraId="13E0651F"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4"/>
        </w:rPr>
      </w:pPr>
      <w:r w:rsidRPr="0073398A">
        <w:rPr>
          <w:rFonts w:ascii="Times New Roman" w:eastAsia="宋体" w:hAnsi="Times New Roman" w:cs="Times New Roman"/>
          <w:noProof/>
          <w:sz w:val="24"/>
          <w:szCs w:val="24"/>
        </w:rPr>
        <w:drawing>
          <wp:inline distT="0" distB="0" distL="0" distR="0" wp14:anchorId="241887EC" wp14:editId="5C231F95">
            <wp:extent cx="2114550" cy="2066925"/>
            <wp:effectExtent l="0" t="0" r="0" b="9525"/>
            <wp:docPr id="279" name="图片 279"/>
            <wp:cNvGraphicFramePr/>
            <a:graphic xmlns:a="http://schemas.openxmlformats.org/drawingml/2006/main">
              <a:graphicData uri="http://schemas.openxmlformats.org/drawingml/2006/picture">
                <pic:pic xmlns:pic="http://schemas.openxmlformats.org/drawingml/2006/picture">
                  <pic:nvPicPr>
                    <pic:cNvPr id="924679" name="图片 924679"/>
                    <pic:cNvPicPr>
                      <a:picLocks noChangeArrowheads="1"/>
                    </pic:cNvPicPr>
                  </pic:nvPicPr>
                  <pic:blipFill>
                    <a:blip r:embed="rId66">
                      <a:biLevel thresh="50000"/>
                      <a:grayscl/>
                      <a:extLst>
                        <a:ext uri="{28A0092B-C50C-407E-A947-70E740481C1C}">
                          <a14:useLocalDpi xmlns:a14="http://schemas.microsoft.com/office/drawing/2010/main" val="0"/>
                        </a:ext>
                      </a:extLst>
                    </a:blip>
                    <a:srcRect/>
                    <a:stretch>
                      <a:fillRect/>
                    </a:stretch>
                  </pic:blipFill>
                  <pic:spPr>
                    <a:xfrm>
                      <a:off x="0" y="0"/>
                      <a:ext cx="2114550" cy="2066925"/>
                    </a:xfrm>
                    <a:prstGeom prst="rect">
                      <a:avLst/>
                    </a:prstGeom>
                    <a:noFill/>
                    <a:ln>
                      <a:noFill/>
                    </a:ln>
                  </pic:spPr>
                </pic:pic>
              </a:graphicData>
            </a:graphic>
          </wp:inline>
        </w:drawing>
      </w:r>
    </w:p>
    <w:p w14:paraId="229416DA" w14:textId="77777777" w:rsidR="0073398A" w:rsidRPr="0073398A" w:rsidRDefault="0073398A" w:rsidP="0073398A">
      <w:pPr>
        <w:adjustRightInd w:val="0"/>
        <w:snapToGrid w:val="0"/>
        <w:spacing w:line="360" w:lineRule="auto"/>
        <w:jc w:val="center"/>
        <w:rPr>
          <w:rFonts w:ascii="Times New Roman" w:eastAsia="宋体" w:hAnsi="Times New Roman" w:cs="Times New Roman"/>
          <w:sz w:val="24"/>
          <w:szCs w:val="24"/>
        </w:rPr>
      </w:pPr>
      <w:r w:rsidRPr="0073398A">
        <w:rPr>
          <w:rFonts w:ascii="Times New Roman" w:eastAsia="宋体" w:hAnsi="Times New Roman" w:cs="Times New Roman"/>
          <w:sz w:val="24"/>
          <w:szCs w:val="24"/>
        </w:rPr>
        <w:t>累年</w:t>
      </w:r>
      <w:r w:rsidRPr="0073398A">
        <w:rPr>
          <w:rFonts w:ascii="Times New Roman" w:eastAsia="宋体" w:hAnsi="Times New Roman" w:cs="Times New Roman"/>
          <w:sz w:val="24"/>
          <w:szCs w:val="24"/>
        </w:rPr>
        <w:t xml:space="preserve">   </w:t>
      </w:r>
      <w:r w:rsidRPr="0073398A">
        <w:rPr>
          <w:rFonts w:ascii="Times New Roman" w:eastAsia="宋体" w:hAnsi="Times New Roman" w:cs="Times New Roman"/>
          <w:sz w:val="24"/>
          <w:szCs w:val="24"/>
        </w:rPr>
        <w:t>静风频率</w:t>
      </w:r>
      <w:r w:rsidRPr="0073398A">
        <w:rPr>
          <w:rFonts w:ascii="Times New Roman" w:eastAsia="宋体" w:hAnsi="Times New Roman" w:cs="Times New Roman"/>
          <w:sz w:val="24"/>
          <w:szCs w:val="24"/>
        </w:rPr>
        <w:t>=18%</w:t>
      </w:r>
    </w:p>
    <w:p w14:paraId="263D72B4" w14:textId="1DDD3900" w:rsidR="0073398A" w:rsidRPr="0073398A" w:rsidRDefault="0073398A" w:rsidP="0073398A">
      <w:pPr>
        <w:adjustRightInd w:val="0"/>
        <w:snapToGrid w:val="0"/>
        <w:spacing w:line="360" w:lineRule="auto"/>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t>图</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 xml:space="preserve">-7  </w:t>
      </w:r>
      <w:r w:rsidRPr="0073398A">
        <w:rPr>
          <w:rFonts w:ascii="Times New Roman" w:eastAsia="宋体" w:hAnsi="Times New Roman" w:cs="Times New Roman"/>
          <w:b/>
          <w:sz w:val="24"/>
          <w:szCs w:val="24"/>
        </w:rPr>
        <w:t>年、季风向玫瑰图</w:t>
      </w:r>
    </w:p>
    <w:p w14:paraId="1E661E23" w14:textId="77777777" w:rsidR="0073398A" w:rsidRPr="0073398A" w:rsidRDefault="0073398A" w:rsidP="0073398A">
      <w:pPr>
        <w:adjustRightInd w:val="0"/>
        <w:snapToGrid w:val="0"/>
        <w:spacing w:line="500" w:lineRule="exact"/>
        <w:ind w:firstLineChars="196" w:firstLine="470"/>
        <w:rPr>
          <w:rFonts w:ascii="Times New Roman" w:eastAsia="宋体" w:hAnsi="Times New Roman" w:cs="Times New Roman"/>
          <w:sz w:val="24"/>
          <w:szCs w:val="24"/>
        </w:rPr>
      </w:pPr>
    </w:p>
    <w:p w14:paraId="4E9EE7C6" w14:textId="77777777" w:rsidR="0073398A" w:rsidRPr="0073398A" w:rsidRDefault="0073398A" w:rsidP="0073398A">
      <w:pPr>
        <w:adjustRightInd w:val="0"/>
        <w:snapToGrid w:val="0"/>
        <w:spacing w:line="500" w:lineRule="exact"/>
        <w:ind w:firstLineChars="196" w:firstLine="470"/>
        <w:rPr>
          <w:rFonts w:ascii="Times New Roman" w:eastAsia="宋体" w:hAnsi="Times New Roman" w:cs="Times New Roman"/>
          <w:sz w:val="24"/>
          <w:szCs w:val="24"/>
        </w:rPr>
        <w:sectPr w:rsidR="0073398A" w:rsidRPr="0073398A" w:rsidSect="00F30EE8">
          <w:pgSz w:w="11907" w:h="16840"/>
          <w:pgMar w:top="1440" w:right="1080" w:bottom="1440" w:left="1080" w:header="851" w:footer="851" w:gutter="0"/>
          <w:cols w:space="720"/>
          <w:docGrid w:linePitch="499" w:charSpace="716"/>
        </w:sectPr>
      </w:pPr>
    </w:p>
    <w:p w14:paraId="412E8693" w14:textId="1A49E1EE" w:rsidR="0073398A" w:rsidRPr="0073398A" w:rsidRDefault="0073398A" w:rsidP="0073398A">
      <w:pPr>
        <w:adjustRightInd w:val="0"/>
        <w:snapToGrid w:val="0"/>
        <w:spacing w:line="360" w:lineRule="auto"/>
        <w:ind w:firstLine="480"/>
        <w:jc w:val="center"/>
        <w:rPr>
          <w:rFonts w:ascii="Times New Roman" w:eastAsia="宋体" w:hAnsi="Times New Roman" w:cs="Times New Roman"/>
          <w:b/>
          <w:sz w:val="24"/>
          <w:szCs w:val="24"/>
        </w:rPr>
      </w:pPr>
      <w:r w:rsidRPr="0073398A">
        <w:rPr>
          <w:rFonts w:ascii="Times New Roman" w:eastAsia="宋体" w:hAnsi="Times New Roman" w:cs="Times New Roman"/>
          <w:b/>
          <w:sz w:val="24"/>
          <w:szCs w:val="24"/>
        </w:rPr>
        <w:lastRenderedPageBreak/>
        <w:t>表</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w:t>
      </w:r>
      <w:r w:rsidR="005F37B1">
        <w:rPr>
          <w:rFonts w:ascii="Times New Roman" w:eastAsia="宋体" w:hAnsi="Times New Roman" w:cs="Times New Roman"/>
          <w:b/>
          <w:sz w:val="24"/>
          <w:szCs w:val="24"/>
        </w:rPr>
        <w:t>4</w:t>
      </w:r>
      <w:r w:rsidRPr="0073398A">
        <w:rPr>
          <w:rFonts w:ascii="Times New Roman" w:eastAsia="宋体" w:hAnsi="Times New Roman" w:cs="Times New Roman"/>
          <w:b/>
          <w:sz w:val="24"/>
          <w:szCs w:val="24"/>
        </w:rPr>
        <w:t xml:space="preserve"> </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年年均风频月变化一览表</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66"/>
        <w:gridCol w:w="757"/>
        <w:gridCol w:w="757"/>
        <w:gridCol w:w="758"/>
        <w:gridCol w:w="757"/>
        <w:gridCol w:w="758"/>
        <w:gridCol w:w="757"/>
        <w:gridCol w:w="757"/>
        <w:gridCol w:w="758"/>
        <w:gridCol w:w="757"/>
        <w:gridCol w:w="758"/>
        <w:gridCol w:w="757"/>
        <w:gridCol w:w="757"/>
        <w:gridCol w:w="758"/>
        <w:gridCol w:w="757"/>
        <w:gridCol w:w="758"/>
        <w:gridCol w:w="757"/>
        <w:gridCol w:w="758"/>
      </w:tblGrid>
      <w:tr w:rsidR="0073398A" w:rsidRPr="0073398A" w14:paraId="098E1B9E" w14:textId="77777777" w:rsidTr="0073398A">
        <w:trPr>
          <w:trHeight w:val="558"/>
        </w:trPr>
        <w:tc>
          <w:tcPr>
            <w:tcW w:w="1266" w:type="dxa"/>
            <w:tcBorders>
              <w:top w:val="single" w:sz="12" w:space="0" w:color="auto"/>
              <w:left w:val="nil"/>
              <w:tl2br w:val="single" w:sz="4" w:space="0" w:color="auto"/>
            </w:tcBorders>
          </w:tcPr>
          <w:p w14:paraId="30ED819B" w14:textId="77777777" w:rsidR="0073398A" w:rsidRPr="0073398A" w:rsidRDefault="0073398A" w:rsidP="0073398A">
            <w:pPr>
              <w:adjustRightInd w:val="0"/>
              <w:snapToGrid w:val="0"/>
              <w:spacing w:line="360" w:lineRule="auto"/>
              <w:jc w:val="right"/>
              <w:rPr>
                <w:rFonts w:ascii="Times New Roman" w:eastAsia="宋体" w:hAnsi="Times New Roman" w:cs="Times New Roman"/>
                <w:b/>
                <w:szCs w:val="21"/>
              </w:rPr>
            </w:pPr>
            <w:r w:rsidRPr="0073398A">
              <w:rPr>
                <w:rFonts w:ascii="Times New Roman" w:eastAsia="宋体" w:hAnsi="Times New Roman" w:cs="Times New Roman"/>
                <w:b/>
                <w:szCs w:val="21"/>
              </w:rPr>
              <w:t>风向</w:t>
            </w:r>
          </w:p>
          <w:p w14:paraId="2291E6BC" w14:textId="77777777" w:rsidR="0073398A" w:rsidRPr="0073398A" w:rsidRDefault="0073398A" w:rsidP="0073398A">
            <w:pPr>
              <w:adjustRightInd w:val="0"/>
              <w:snapToGrid w:val="0"/>
              <w:spacing w:line="360" w:lineRule="auto"/>
              <w:rPr>
                <w:rFonts w:ascii="Times New Roman" w:eastAsia="宋体" w:hAnsi="Times New Roman" w:cs="Times New Roman"/>
                <w:b/>
                <w:szCs w:val="21"/>
              </w:rPr>
            </w:pPr>
            <w:r w:rsidRPr="0073398A">
              <w:rPr>
                <w:rFonts w:ascii="Times New Roman" w:eastAsia="宋体" w:hAnsi="Times New Roman" w:cs="Times New Roman"/>
                <w:b/>
                <w:szCs w:val="21"/>
              </w:rPr>
              <w:t>风频（％）</w:t>
            </w:r>
          </w:p>
        </w:tc>
        <w:tc>
          <w:tcPr>
            <w:tcW w:w="757" w:type="dxa"/>
            <w:tcBorders>
              <w:top w:val="single" w:sz="12" w:space="0" w:color="auto"/>
            </w:tcBorders>
            <w:vAlign w:val="center"/>
          </w:tcPr>
          <w:p w14:paraId="524D8274"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w:t>
            </w:r>
          </w:p>
        </w:tc>
        <w:tc>
          <w:tcPr>
            <w:tcW w:w="757" w:type="dxa"/>
            <w:tcBorders>
              <w:top w:val="single" w:sz="12" w:space="0" w:color="auto"/>
            </w:tcBorders>
            <w:vAlign w:val="center"/>
          </w:tcPr>
          <w:p w14:paraId="029272E9"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NNE</w:t>
            </w:r>
          </w:p>
        </w:tc>
        <w:tc>
          <w:tcPr>
            <w:tcW w:w="758" w:type="dxa"/>
            <w:tcBorders>
              <w:top w:val="single" w:sz="12" w:space="0" w:color="auto"/>
            </w:tcBorders>
            <w:vAlign w:val="center"/>
          </w:tcPr>
          <w:p w14:paraId="474F152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NE</w:t>
            </w:r>
          </w:p>
        </w:tc>
        <w:tc>
          <w:tcPr>
            <w:tcW w:w="757" w:type="dxa"/>
            <w:tcBorders>
              <w:top w:val="single" w:sz="12" w:space="0" w:color="auto"/>
            </w:tcBorders>
            <w:vAlign w:val="center"/>
          </w:tcPr>
          <w:p w14:paraId="3FEB886F"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ENE</w:t>
            </w:r>
          </w:p>
        </w:tc>
        <w:tc>
          <w:tcPr>
            <w:tcW w:w="758" w:type="dxa"/>
            <w:tcBorders>
              <w:top w:val="single" w:sz="12" w:space="0" w:color="auto"/>
            </w:tcBorders>
            <w:vAlign w:val="center"/>
          </w:tcPr>
          <w:p w14:paraId="49DDE031"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E</w:t>
            </w:r>
          </w:p>
        </w:tc>
        <w:tc>
          <w:tcPr>
            <w:tcW w:w="757" w:type="dxa"/>
            <w:tcBorders>
              <w:top w:val="single" w:sz="12" w:space="0" w:color="auto"/>
            </w:tcBorders>
            <w:vAlign w:val="center"/>
          </w:tcPr>
          <w:p w14:paraId="5FEE97C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ESE</w:t>
            </w:r>
          </w:p>
        </w:tc>
        <w:tc>
          <w:tcPr>
            <w:tcW w:w="757" w:type="dxa"/>
            <w:tcBorders>
              <w:top w:val="single" w:sz="12" w:space="0" w:color="auto"/>
            </w:tcBorders>
            <w:vAlign w:val="center"/>
          </w:tcPr>
          <w:p w14:paraId="5F41C7A5"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SE</w:t>
            </w:r>
          </w:p>
        </w:tc>
        <w:tc>
          <w:tcPr>
            <w:tcW w:w="758" w:type="dxa"/>
            <w:tcBorders>
              <w:top w:val="single" w:sz="12" w:space="0" w:color="auto"/>
            </w:tcBorders>
            <w:vAlign w:val="center"/>
          </w:tcPr>
          <w:p w14:paraId="7994E5AC"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SSE</w:t>
            </w:r>
          </w:p>
        </w:tc>
        <w:tc>
          <w:tcPr>
            <w:tcW w:w="757" w:type="dxa"/>
            <w:tcBorders>
              <w:top w:val="single" w:sz="12" w:space="0" w:color="auto"/>
            </w:tcBorders>
            <w:vAlign w:val="center"/>
          </w:tcPr>
          <w:p w14:paraId="603BE46E"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w:t>
            </w:r>
          </w:p>
        </w:tc>
        <w:tc>
          <w:tcPr>
            <w:tcW w:w="758" w:type="dxa"/>
            <w:tcBorders>
              <w:top w:val="single" w:sz="12" w:space="0" w:color="auto"/>
            </w:tcBorders>
            <w:vAlign w:val="center"/>
          </w:tcPr>
          <w:p w14:paraId="74B72DFE"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SSW</w:t>
            </w:r>
          </w:p>
        </w:tc>
        <w:tc>
          <w:tcPr>
            <w:tcW w:w="757" w:type="dxa"/>
            <w:tcBorders>
              <w:top w:val="single" w:sz="12" w:space="0" w:color="auto"/>
            </w:tcBorders>
            <w:vAlign w:val="center"/>
          </w:tcPr>
          <w:p w14:paraId="326C67E7"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SW</w:t>
            </w:r>
          </w:p>
        </w:tc>
        <w:tc>
          <w:tcPr>
            <w:tcW w:w="757" w:type="dxa"/>
            <w:tcBorders>
              <w:top w:val="single" w:sz="12" w:space="0" w:color="auto"/>
            </w:tcBorders>
            <w:vAlign w:val="center"/>
          </w:tcPr>
          <w:p w14:paraId="03DAE1DD"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WSW</w:t>
            </w:r>
          </w:p>
        </w:tc>
        <w:tc>
          <w:tcPr>
            <w:tcW w:w="758" w:type="dxa"/>
            <w:tcBorders>
              <w:top w:val="single" w:sz="12" w:space="0" w:color="auto"/>
            </w:tcBorders>
            <w:vAlign w:val="center"/>
          </w:tcPr>
          <w:p w14:paraId="7F177FB2"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W</w:t>
            </w:r>
          </w:p>
        </w:tc>
        <w:tc>
          <w:tcPr>
            <w:tcW w:w="757" w:type="dxa"/>
            <w:tcBorders>
              <w:top w:val="single" w:sz="12" w:space="0" w:color="auto"/>
            </w:tcBorders>
            <w:vAlign w:val="center"/>
          </w:tcPr>
          <w:p w14:paraId="438ADA82"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WNW</w:t>
            </w:r>
          </w:p>
        </w:tc>
        <w:tc>
          <w:tcPr>
            <w:tcW w:w="758" w:type="dxa"/>
            <w:tcBorders>
              <w:top w:val="single" w:sz="12" w:space="0" w:color="auto"/>
            </w:tcBorders>
            <w:vAlign w:val="center"/>
          </w:tcPr>
          <w:p w14:paraId="40ED770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NW</w:t>
            </w:r>
          </w:p>
        </w:tc>
        <w:tc>
          <w:tcPr>
            <w:tcW w:w="757" w:type="dxa"/>
            <w:tcBorders>
              <w:top w:val="single" w:sz="12" w:space="0" w:color="auto"/>
            </w:tcBorders>
            <w:vAlign w:val="center"/>
          </w:tcPr>
          <w:p w14:paraId="70FC4485"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NNW</w:t>
            </w:r>
          </w:p>
        </w:tc>
        <w:tc>
          <w:tcPr>
            <w:tcW w:w="758" w:type="dxa"/>
            <w:tcBorders>
              <w:top w:val="single" w:sz="12" w:space="0" w:color="auto"/>
              <w:right w:val="nil"/>
            </w:tcBorders>
            <w:vAlign w:val="center"/>
          </w:tcPr>
          <w:p w14:paraId="18DDA19F"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C</w:t>
            </w:r>
          </w:p>
        </w:tc>
      </w:tr>
      <w:tr w:rsidR="0073398A" w:rsidRPr="0073398A" w14:paraId="0DCF4639" w14:textId="77777777" w:rsidTr="0073398A">
        <w:tc>
          <w:tcPr>
            <w:tcW w:w="1266" w:type="dxa"/>
            <w:tcBorders>
              <w:left w:val="nil"/>
            </w:tcBorders>
          </w:tcPr>
          <w:p w14:paraId="2BC6417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r w:rsidRPr="0073398A">
              <w:rPr>
                <w:rFonts w:ascii="Times New Roman" w:eastAsia="宋体" w:hAnsi="Times New Roman" w:cs="Times New Roman"/>
                <w:szCs w:val="21"/>
              </w:rPr>
              <w:t>月</w:t>
            </w:r>
          </w:p>
        </w:tc>
        <w:tc>
          <w:tcPr>
            <w:tcW w:w="757" w:type="dxa"/>
            <w:vAlign w:val="center"/>
          </w:tcPr>
          <w:p w14:paraId="6FCAF7A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588BB80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8" w:type="dxa"/>
            <w:vAlign w:val="center"/>
          </w:tcPr>
          <w:p w14:paraId="0320CAA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7" w:type="dxa"/>
            <w:vAlign w:val="center"/>
          </w:tcPr>
          <w:p w14:paraId="1C0A384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p>
        </w:tc>
        <w:tc>
          <w:tcPr>
            <w:tcW w:w="758" w:type="dxa"/>
            <w:vAlign w:val="center"/>
          </w:tcPr>
          <w:p w14:paraId="4F1E326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7" w:type="dxa"/>
            <w:vAlign w:val="center"/>
          </w:tcPr>
          <w:p w14:paraId="5480306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54CE700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0EABCF3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7039970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8" w:type="dxa"/>
            <w:vAlign w:val="center"/>
          </w:tcPr>
          <w:p w14:paraId="6C63886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417600A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67033FD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02B5C22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7" w:type="dxa"/>
            <w:vAlign w:val="center"/>
          </w:tcPr>
          <w:p w14:paraId="11E6F75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8" w:type="dxa"/>
            <w:vAlign w:val="center"/>
          </w:tcPr>
          <w:p w14:paraId="64AC7B6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7" w:type="dxa"/>
            <w:vAlign w:val="center"/>
          </w:tcPr>
          <w:p w14:paraId="480746B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tcBorders>
              <w:right w:val="nil"/>
            </w:tcBorders>
            <w:vAlign w:val="center"/>
          </w:tcPr>
          <w:p w14:paraId="5A30663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22</w:t>
            </w:r>
          </w:p>
        </w:tc>
      </w:tr>
      <w:tr w:rsidR="0073398A" w:rsidRPr="0073398A" w14:paraId="6E9F1946" w14:textId="77777777" w:rsidTr="0073398A">
        <w:tc>
          <w:tcPr>
            <w:tcW w:w="1266" w:type="dxa"/>
            <w:tcBorders>
              <w:left w:val="nil"/>
            </w:tcBorders>
          </w:tcPr>
          <w:p w14:paraId="63C5A92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r w:rsidRPr="0073398A">
              <w:rPr>
                <w:rFonts w:ascii="Times New Roman" w:eastAsia="宋体" w:hAnsi="Times New Roman" w:cs="Times New Roman"/>
                <w:szCs w:val="21"/>
              </w:rPr>
              <w:t>月</w:t>
            </w:r>
          </w:p>
        </w:tc>
        <w:tc>
          <w:tcPr>
            <w:tcW w:w="757" w:type="dxa"/>
            <w:vAlign w:val="center"/>
          </w:tcPr>
          <w:p w14:paraId="30F85DE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4337E52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525EC86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7" w:type="dxa"/>
            <w:vAlign w:val="center"/>
          </w:tcPr>
          <w:p w14:paraId="193B235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758" w:type="dxa"/>
            <w:vAlign w:val="center"/>
          </w:tcPr>
          <w:p w14:paraId="0CC66C4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p>
        </w:tc>
        <w:tc>
          <w:tcPr>
            <w:tcW w:w="757" w:type="dxa"/>
            <w:vAlign w:val="center"/>
          </w:tcPr>
          <w:p w14:paraId="333402A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7" w:type="dxa"/>
            <w:vAlign w:val="center"/>
          </w:tcPr>
          <w:p w14:paraId="6D56C95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3576CE1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29CC5CA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8" w:type="dxa"/>
            <w:vAlign w:val="center"/>
          </w:tcPr>
          <w:p w14:paraId="200C7EB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1A66F85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7B52201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18A5B6D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7" w:type="dxa"/>
            <w:vAlign w:val="center"/>
          </w:tcPr>
          <w:p w14:paraId="286467F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2EF647D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392F421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tcBorders>
              <w:right w:val="nil"/>
            </w:tcBorders>
            <w:vAlign w:val="center"/>
          </w:tcPr>
          <w:p w14:paraId="650792F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18</w:t>
            </w:r>
          </w:p>
        </w:tc>
      </w:tr>
      <w:tr w:rsidR="0073398A" w:rsidRPr="0073398A" w14:paraId="002144F1" w14:textId="77777777" w:rsidTr="0073398A">
        <w:tc>
          <w:tcPr>
            <w:tcW w:w="1266" w:type="dxa"/>
            <w:tcBorders>
              <w:left w:val="nil"/>
            </w:tcBorders>
          </w:tcPr>
          <w:p w14:paraId="68998E0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r w:rsidRPr="0073398A">
              <w:rPr>
                <w:rFonts w:ascii="Times New Roman" w:eastAsia="宋体" w:hAnsi="Times New Roman" w:cs="Times New Roman"/>
                <w:szCs w:val="21"/>
              </w:rPr>
              <w:t>月</w:t>
            </w:r>
          </w:p>
        </w:tc>
        <w:tc>
          <w:tcPr>
            <w:tcW w:w="757" w:type="dxa"/>
            <w:vAlign w:val="center"/>
          </w:tcPr>
          <w:p w14:paraId="65EBCA8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21C6CC7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629F602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p>
        </w:tc>
        <w:tc>
          <w:tcPr>
            <w:tcW w:w="757" w:type="dxa"/>
            <w:vAlign w:val="center"/>
          </w:tcPr>
          <w:p w14:paraId="173981D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14</w:t>
            </w:r>
          </w:p>
        </w:tc>
        <w:tc>
          <w:tcPr>
            <w:tcW w:w="758" w:type="dxa"/>
            <w:vAlign w:val="center"/>
          </w:tcPr>
          <w:p w14:paraId="14376A6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757" w:type="dxa"/>
            <w:vAlign w:val="center"/>
          </w:tcPr>
          <w:p w14:paraId="2CFAB67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7" w:type="dxa"/>
            <w:vAlign w:val="center"/>
          </w:tcPr>
          <w:p w14:paraId="29367EB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2AA7447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6DFB305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587B98D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18A3FC9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661D664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10E9613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6443A0B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1179AAF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03A0330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tcBorders>
              <w:right w:val="nil"/>
            </w:tcBorders>
            <w:vAlign w:val="center"/>
          </w:tcPr>
          <w:p w14:paraId="33D1511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r>
      <w:tr w:rsidR="0073398A" w:rsidRPr="0073398A" w14:paraId="7A4D1276" w14:textId="77777777" w:rsidTr="0073398A">
        <w:tc>
          <w:tcPr>
            <w:tcW w:w="1266" w:type="dxa"/>
            <w:tcBorders>
              <w:left w:val="nil"/>
            </w:tcBorders>
          </w:tcPr>
          <w:p w14:paraId="175E73A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r w:rsidRPr="0073398A">
              <w:rPr>
                <w:rFonts w:ascii="Times New Roman" w:eastAsia="宋体" w:hAnsi="Times New Roman" w:cs="Times New Roman"/>
                <w:szCs w:val="21"/>
              </w:rPr>
              <w:t>月</w:t>
            </w:r>
          </w:p>
        </w:tc>
        <w:tc>
          <w:tcPr>
            <w:tcW w:w="757" w:type="dxa"/>
            <w:vAlign w:val="center"/>
          </w:tcPr>
          <w:p w14:paraId="1D874D3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6AAA421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20B6CCE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7" w:type="dxa"/>
            <w:vAlign w:val="center"/>
          </w:tcPr>
          <w:p w14:paraId="1FE0154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8" w:type="dxa"/>
            <w:vAlign w:val="center"/>
          </w:tcPr>
          <w:p w14:paraId="729E4B8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757" w:type="dxa"/>
            <w:vAlign w:val="center"/>
          </w:tcPr>
          <w:p w14:paraId="3DC4F72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757" w:type="dxa"/>
            <w:vAlign w:val="center"/>
          </w:tcPr>
          <w:p w14:paraId="484A5D1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8" w:type="dxa"/>
            <w:vAlign w:val="center"/>
          </w:tcPr>
          <w:p w14:paraId="67E352D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16ECECA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1A3E81A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6B00C11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16FCEFB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00842CD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69B9489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0423895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625815B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tcBorders>
              <w:right w:val="nil"/>
            </w:tcBorders>
            <w:vAlign w:val="center"/>
          </w:tcPr>
          <w:p w14:paraId="6846AC4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r>
      <w:tr w:rsidR="0073398A" w:rsidRPr="0073398A" w14:paraId="3AA3BE2D" w14:textId="77777777" w:rsidTr="0073398A">
        <w:tc>
          <w:tcPr>
            <w:tcW w:w="1266" w:type="dxa"/>
            <w:tcBorders>
              <w:left w:val="nil"/>
            </w:tcBorders>
          </w:tcPr>
          <w:p w14:paraId="79CA28C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r w:rsidRPr="0073398A">
              <w:rPr>
                <w:rFonts w:ascii="Times New Roman" w:eastAsia="宋体" w:hAnsi="Times New Roman" w:cs="Times New Roman"/>
                <w:szCs w:val="21"/>
              </w:rPr>
              <w:t>月</w:t>
            </w:r>
          </w:p>
        </w:tc>
        <w:tc>
          <w:tcPr>
            <w:tcW w:w="757" w:type="dxa"/>
            <w:vAlign w:val="center"/>
          </w:tcPr>
          <w:p w14:paraId="5B8C756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3681A38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266C209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1D2B9F9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8" w:type="dxa"/>
            <w:vAlign w:val="center"/>
          </w:tcPr>
          <w:p w14:paraId="2D974AE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7" w:type="dxa"/>
            <w:vAlign w:val="center"/>
          </w:tcPr>
          <w:p w14:paraId="2021B6A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14</w:t>
            </w:r>
          </w:p>
        </w:tc>
        <w:tc>
          <w:tcPr>
            <w:tcW w:w="757" w:type="dxa"/>
            <w:vAlign w:val="center"/>
          </w:tcPr>
          <w:p w14:paraId="486998C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p>
        </w:tc>
        <w:tc>
          <w:tcPr>
            <w:tcW w:w="758" w:type="dxa"/>
            <w:vAlign w:val="center"/>
          </w:tcPr>
          <w:p w14:paraId="1617289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117E07D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2AFED5A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0D56999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4E4F2BB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4E4D00F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7B2AFCB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3B2EC5E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0C6B612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tcBorders>
              <w:right w:val="nil"/>
            </w:tcBorders>
            <w:vAlign w:val="center"/>
          </w:tcPr>
          <w:p w14:paraId="0E7BB38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r>
      <w:tr w:rsidR="0073398A" w:rsidRPr="0073398A" w14:paraId="65DEF549" w14:textId="77777777" w:rsidTr="0073398A">
        <w:tc>
          <w:tcPr>
            <w:tcW w:w="1266" w:type="dxa"/>
            <w:tcBorders>
              <w:left w:val="nil"/>
            </w:tcBorders>
          </w:tcPr>
          <w:p w14:paraId="36C3A6A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r w:rsidRPr="0073398A">
              <w:rPr>
                <w:rFonts w:ascii="Times New Roman" w:eastAsia="宋体" w:hAnsi="Times New Roman" w:cs="Times New Roman"/>
                <w:szCs w:val="21"/>
              </w:rPr>
              <w:t>月</w:t>
            </w:r>
          </w:p>
        </w:tc>
        <w:tc>
          <w:tcPr>
            <w:tcW w:w="757" w:type="dxa"/>
            <w:vAlign w:val="center"/>
          </w:tcPr>
          <w:p w14:paraId="0ADD3A8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6419EE3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51D4397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55ACD49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p>
        </w:tc>
        <w:tc>
          <w:tcPr>
            <w:tcW w:w="758" w:type="dxa"/>
            <w:vAlign w:val="center"/>
          </w:tcPr>
          <w:p w14:paraId="62642FD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757" w:type="dxa"/>
            <w:vAlign w:val="center"/>
          </w:tcPr>
          <w:p w14:paraId="388D4C6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18</w:t>
            </w:r>
          </w:p>
        </w:tc>
        <w:tc>
          <w:tcPr>
            <w:tcW w:w="757" w:type="dxa"/>
            <w:vAlign w:val="center"/>
          </w:tcPr>
          <w:p w14:paraId="1FB84BA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8" w:type="dxa"/>
            <w:vAlign w:val="center"/>
          </w:tcPr>
          <w:p w14:paraId="7C3B2FC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05A453D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0C31064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4FCB450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44234EC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19929F4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28F474D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4532B84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45D4CF7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8" w:type="dxa"/>
            <w:tcBorders>
              <w:right w:val="nil"/>
            </w:tcBorders>
            <w:vAlign w:val="center"/>
          </w:tcPr>
          <w:p w14:paraId="1027E73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r>
      <w:tr w:rsidR="0073398A" w:rsidRPr="0073398A" w14:paraId="6C384F14" w14:textId="77777777" w:rsidTr="0073398A">
        <w:tc>
          <w:tcPr>
            <w:tcW w:w="1266" w:type="dxa"/>
            <w:tcBorders>
              <w:left w:val="nil"/>
            </w:tcBorders>
          </w:tcPr>
          <w:p w14:paraId="3574E17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r w:rsidRPr="0073398A">
              <w:rPr>
                <w:rFonts w:ascii="Times New Roman" w:eastAsia="宋体" w:hAnsi="Times New Roman" w:cs="Times New Roman"/>
                <w:szCs w:val="21"/>
              </w:rPr>
              <w:t>月</w:t>
            </w:r>
          </w:p>
        </w:tc>
        <w:tc>
          <w:tcPr>
            <w:tcW w:w="757" w:type="dxa"/>
            <w:vAlign w:val="center"/>
          </w:tcPr>
          <w:p w14:paraId="5FFA53F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217329D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5A19803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1F5886A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8" w:type="dxa"/>
            <w:vAlign w:val="center"/>
          </w:tcPr>
          <w:p w14:paraId="2232E29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757" w:type="dxa"/>
            <w:vAlign w:val="center"/>
          </w:tcPr>
          <w:p w14:paraId="152B11C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757" w:type="dxa"/>
            <w:vAlign w:val="center"/>
          </w:tcPr>
          <w:p w14:paraId="3056844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p>
        </w:tc>
        <w:tc>
          <w:tcPr>
            <w:tcW w:w="758" w:type="dxa"/>
            <w:vAlign w:val="center"/>
          </w:tcPr>
          <w:p w14:paraId="021D17A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3120E0D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8" w:type="dxa"/>
            <w:vAlign w:val="center"/>
          </w:tcPr>
          <w:p w14:paraId="555E986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2908D73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5336581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66DE39C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765B75C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2DC3835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4092148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tcBorders>
              <w:right w:val="nil"/>
            </w:tcBorders>
            <w:vAlign w:val="center"/>
          </w:tcPr>
          <w:p w14:paraId="3F2AE8F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r>
      <w:tr w:rsidR="0073398A" w:rsidRPr="0073398A" w14:paraId="67FFB591" w14:textId="77777777" w:rsidTr="0073398A">
        <w:tc>
          <w:tcPr>
            <w:tcW w:w="1266" w:type="dxa"/>
            <w:tcBorders>
              <w:left w:val="nil"/>
            </w:tcBorders>
          </w:tcPr>
          <w:p w14:paraId="473E9C1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r w:rsidRPr="0073398A">
              <w:rPr>
                <w:rFonts w:ascii="Times New Roman" w:eastAsia="宋体" w:hAnsi="Times New Roman" w:cs="Times New Roman"/>
                <w:szCs w:val="21"/>
              </w:rPr>
              <w:t>月</w:t>
            </w:r>
          </w:p>
        </w:tc>
        <w:tc>
          <w:tcPr>
            <w:tcW w:w="757" w:type="dxa"/>
            <w:vAlign w:val="center"/>
          </w:tcPr>
          <w:p w14:paraId="47F5FDE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431B97C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149ACB5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p>
        </w:tc>
        <w:tc>
          <w:tcPr>
            <w:tcW w:w="757" w:type="dxa"/>
            <w:vAlign w:val="center"/>
          </w:tcPr>
          <w:p w14:paraId="1176BF5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758" w:type="dxa"/>
            <w:vAlign w:val="center"/>
          </w:tcPr>
          <w:p w14:paraId="1397291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14</w:t>
            </w:r>
          </w:p>
        </w:tc>
        <w:tc>
          <w:tcPr>
            <w:tcW w:w="757" w:type="dxa"/>
            <w:vAlign w:val="center"/>
          </w:tcPr>
          <w:p w14:paraId="290F87C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757" w:type="dxa"/>
            <w:vAlign w:val="center"/>
          </w:tcPr>
          <w:p w14:paraId="53D8E13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4245DC5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0D22E72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0F09713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78494CD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2F1558E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6100615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66A44FF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489D1B3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4E28D37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tcBorders>
              <w:right w:val="nil"/>
            </w:tcBorders>
            <w:vAlign w:val="center"/>
          </w:tcPr>
          <w:p w14:paraId="0F45133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r>
      <w:tr w:rsidR="0073398A" w:rsidRPr="0073398A" w14:paraId="4ED31BFE" w14:textId="77777777" w:rsidTr="0073398A">
        <w:tc>
          <w:tcPr>
            <w:tcW w:w="1266" w:type="dxa"/>
            <w:tcBorders>
              <w:left w:val="nil"/>
            </w:tcBorders>
          </w:tcPr>
          <w:p w14:paraId="57E5748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r w:rsidRPr="0073398A">
              <w:rPr>
                <w:rFonts w:ascii="Times New Roman" w:eastAsia="宋体" w:hAnsi="Times New Roman" w:cs="Times New Roman"/>
                <w:szCs w:val="21"/>
              </w:rPr>
              <w:t>月</w:t>
            </w:r>
          </w:p>
        </w:tc>
        <w:tc>
          <w:tcPr>
            <w:tcW w:w="757" w:type="dxa"/>
            <w:vAlign w:val="center"/>
          </w:tcPr>
          <w:p w14:paraId="18B4851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6062643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8" w:type="dxa"/>
            <w:vAlign w:val="center"/>
          </w:tcPr>
          <w:p w14:paraId="39ACBB2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p>
        </w:tc>
        <w:tc>
          <w:tcPr>
            <w:tcW w:w="757" w:type="dxa"/>
            <w:vAlign w:val="center"/>
          </w:tcPr>
          <w:p w14:paraId="3293863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16</w:t>
            </w:r>
          </w:p>
        </w:tc>
        <w:tc>
          <w:tcPr>
            <w:tcW w:w="758" w:type="dxa"/>
            <w:vAlign w:val="center"/>
          </w:tcPr>
          <w:p w14:paraId="6091437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c>
          <w:tcPr>
            <w:tcW w:w="757" w:type="dxa"/>
            <w:vAlign w:val="center"/>
          </w:tcPr>
          <w:p w14:paraId="3FD6621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7" w:type="dxa"/>
            <w:vAlign w:val="center"/>
          </w:tcPr>
          <w:p w14:paraId="1E7D936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528C8CB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750022F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8" w:type="dxa"/>
            <w:vAlign w:val="center"/>
          </w:tcPr>
          <w:p w14:paraId="21499A8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1FB9BCD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338EDD8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0AD6225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53F065A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4879AAA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vAlign w:val="center"/>
          </w:tcPr>
          <w:p w14:paraId="7E9414A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tcBorders>
              <w:right w:val="nil"/>
            </w:tcBorders>
            <w:vAlign w:val="center"/>
          </w:tcPr>
          <w:p w14:paraId="11E9BBB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18</w:t>
            </w:r>
          </w:p>
        </w:tc>
      </w:tr>
      <w:tr w:rsidR="0073398A" w:rsidRPr="0073398A" w14:paraId="357C6673" w14:textId="77777777" w:rsidTr="0073398A">
        <w:tc>
          <w:tcPr>
            <w:tcW w:w="1266" w:type="dxa"/>
            <w:tcBorders>
              <w:left w:val="nil"/>
            </w:tcBorders>
          </w:tcPr>
          <w:p w14:paraId="13E5C82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r w:rsidRPr="0073398A">
              <w:rPr>
                <w:rFonts w:ascii="Times New Roman" w:eastAsia="宋体" w:hAnsi="Times New Roman" w:cs="Times New Roman"/>
                <w:szCs w:val="21"/>
              </w:rPr>
              <w:t>月</w:t>
            </w:r>
          </w:p>
        </w:tc>
        <w:tc>
          <w:tcPr>
            <w:tcW w:w="757" w:type="dxa"/>
            <w:vAlign w:val="center"/>
          </w:tcPr>
          <w:p w14:paraId="713D253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51C971A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381A7A1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7" w:type="dxa"/>
            <w:vAlign w:val="center"/>
          </w:tcPr>
          <w:p w14:paraId="6AC9F34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8" w:type="dxa"/>
            <w:vAlign w:val="center"/>
          </w:tcPr>
          <w:p w14:paraId="6086FCD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757" w:type="dxa"/>
            <w:vAlign w:val="center"/>
          </w:tcPr>
          <w:p w14:paraId="359E2B9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p>
        </w:tc>
        <w:tc>
          <w:tcPr>
            <w:tcW w:w="757" w:type="dxa"/>
            <w:vAlign w:val="center"/>
          </w:tcPr>
          <w:p w14:paraId="0FFBA3F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vAlign w:val="center"/>
          </w:tcPr>
          <w:p w14:paraId="43CD04B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2B3B4BE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8" w:type="dxa"/>
            <w:vAlign w:val="center"/>
          </w:tcPr>
          <w:p w14:paraId="1CDBD22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381B12D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vAlign w:val="center"/>
          </w:tcPr>
          <w:p w14:paraId="01ADA92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vAlign w:val="center"/>
          </w:tcPr>
          <w:p w14:paraId="7E40079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79707A2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8" w:type="dxa"/>
            <w:vAlign w:val="center"/>
          </w:tcPr>
          <w:p w14:paraId="6B0A5D5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07ACB21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tcBorders>
              <w:right w:val="nil"/>
            </w:tcBorders>
            <w:vAlign w:val="center"/>
          </w:tcPr>
          <w:p w14:paraId="07391F8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24</w:t>
            </w:r>
          </w:p>
        </w:tc>
      </w:tr>
      <w:tr w:rsidR="0073398A" w:rsidRPr="0073398A" w14:paraId="42460E78" w14:textId="77777777" w:rsidTr="0073398A">
        <w:tc>
          <w:tcPr>
            <w:tcW w:w="1266" w:type="dxa"/>
            <w:tcBorders>
              <w:left w:val="nil"/>
            </w:tcBorders>
          </w:tcPr>
          <w:p w14:paraId="007317C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r w:rsidRPr="0073398A">
              <w:rPr>
                <w:rFonts w:ascii="Times New Roman" w:eastAsia="宋体" w:hAnsi="Times New Roman" w:cs="Times New Roman"/>
                <w:szCs w:val="21"/>
              </w:rPr>
              <w:t>月</w:t>
            </w:r>
          </w:p>
        </w:tc>
        <w:tc>
          <w:tcPr>
            <w:tcW w:w="757" w:type="dxa"/>
            <w:vAlign w:val="center"/>
          </w:tcPr>
          <w:p w14:paraId="5A640A8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vAlign w:val="center"/>
          </w:tcPr>
          <w:p w14:paraId="4AF3CF3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8" w:type="dxa"/>
            <w:vAlign w:val="center"/>
          </w:tcPr>
          <w:p w14:paraId="0660E91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7" w:type="dxa"/>
            <w:vAlign w:val="center"/>
          </w:tcPr>
          <w:p w14:paraId="4EDBD49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8" w:type="dxa"/>
            <w:vAlign w:val="center"/>
          </w:tcPr>
          <w:p w14:paraId="6277F45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757" w:type="dxa"/>
            <w:vAlign w:val="center"/>
          </w:tcPr>
          <w:p w14:paraId="2EE5394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7" w:type="dxa"/>
            <w:vAlign w:val="center"/>
          </w:tcPr>
          <w:p w14:paraId="2AD3D8F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1C37A36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1D852D5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8" w:type="dxa"/>
            <w:vAlign w:val="center"/>
          </w:tcPr>
          <w:p w14:paraId="19294AE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602B7A2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vAlign w:val="center"/>
          </w:tcPr>
          <w:p w14:paraId="7EF9014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vAlign w:val="center"/>
          </w:tcPr>
          <w:p w14:paraId="31B2F0F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7" w:type="dxa"/>
            <w:vAlign w:val="center"/>
          </w:tcPr>
          <w:p w14:paraId="38D2E40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8" w:type="dxa"/>
            <w:vAlign w:val="center"/>
          </w:tcPr>
          <w:p w14:paraId="0D83F35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vAlign w:val="center"/>
          </w:tcPr>
          <w:p w14:paraId="1A1BD71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tcBorders>
              <w:right w:val="nil"/>
            </w:tcBorders>
            <w:vAlign w:val="center"/>
          </w:tcPr>
          <w:p w14:paraId="3916FF1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22</w:t>
            </w:r>
          </w:p>
        </w:tc>
      </w:tr>
      <w:tr w:rsidR="0073398A" w:rsidRPr="0073398A" w14:paraId="336E8B97" w14:textId="77777777" w:rsidTr="0073398A">
        <w:tc>
          <w:tcPr>
            <w:tcW w:w="1266" w:type="dxa"/>
            <w:tcBorders>
              <w:left w:val="nil"/>
              <w:bottom w:val="single" w:sz="12" w:space="0" w:color="auto"/>
            </w:tcBorders>
          </w:tcPr>
          <w:p w14:paraId="14A5F30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r w:rsidRPr="0073398A">
              <w:rPr>
                <w:rFonts w:ascii="Times New Roman" w:eastAsia="宋体" w:hAnsi="Times New Roman" w:cs="Times New Roman"/>
                <w:szCs w:val="21"/>
              </w:rPr>
              <w:t>月</w:t>
            </w:r>
          </w:p>
        </w:tc>
        <w:tc>
          <w:tcPr>
            <w:tcW w:w="757" w:type="dxa"/>
            <w:tcBorders>
              <w:bottom w:val="single" w:sz="12" w:space="0" w:color="auto"/>
            </w:tcBorders>
            <w:vAlign w:val="center"/>
          </w:tcPr>
          <w:p w14:paraId="3D6825E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7" w:type="dxa"/>
            <w:tcBorders>
              <w:bottom w:val="single" w:sz="12" w:space="0" w:color="auto"/>
            </w:tcBorders>
            <w:vAlign w:val="center"/>
          </w:tcPr>
          <w:p w14:paraId="5F8420F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8" w:type="dxa"/>
            <w:tcBorders>
              <w:bottom w:val="single" w:sz="12" w:space="0" w:color="auto"/>
            </w:tcBorders>
            <w:vAlign w:val="center"/>
          </w:tcPr>
          <w:p w14:paraId="6AF2313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7" w:type="dxa"/>
            <w:tcBorders>
              <w:bottom w:val="single" w:sz="12" w:space="0" w:color="auto"/>
            </w:tcBorders>
            <w:vAlign w:val="center"/>
          </w:tcPr>
          <w:p w14:paraId="6858259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8" w:type="dxa"/>
            <w:tcBorders>
              <w:bottom w:val="single" w:sz="12" w:space="0" w:color="auto"/>
            </w:tcBorders>
            <w:vAlign w:val="center"/>
          </w:tcPr>
          <w:p w14:paraId="18A6D45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7" w:type="dxa"/>
            <w:tcBorders>
              <w:bottom w:val="single" w:sz="12" w:space="0" w:color="auto"/>
            </w:tcBorders>
            <w:vAlign w:val="center"/>
          </w:tcPr>
          <w:p w14:paraId="532C05A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757" w:type="dxa"/>
            <w:tcBorders>
              <w:bottom w:val="single" w:sz="12" w:space="0" w:color="auto"/>
            </w:tcBorders>
            <w:vAlign w:val="center"/>
          </w:tcPr>
          <w:p w14:paraId="5AE2F7B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tcBorders>
              <w:bottom w:val="single" w:sz="12" w:space="0" w:color="auto"/>
            </w:tcBorders>
            <w:vAlign w:val="center"/>
          </w:tcPr>
          <w:p w14:paraId="504726D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57" w:type="dxa"/>
            <w:tcBorders>
              <w:bottom w:val="single" w:sz="12" w:space="0" w:color="auto"/>
            </w:tcBorders>
            <w:vAlign w:val="center"/>
          </w:tcPr>
          <w:p w14:paraId="54A8DDE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8" w:type="dxa"/>
            <w:tcBorders>
              <w:bottom w:val="single" w:sz="12" w:space="0" w:color="auto"/>
            </w:tcBorders>
            <w:vAlign w:val="center"/>
          </w:tcPr>
          <w:p w14:paraId="6D5555F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57" w:type="dxa"/>
            <w:tcBorders>
              <w:bottom w:val="single" w:sz="12" w:space="0" w:color="auto"/>
            </w:tcBorders>
            <w:vAlign w:val="center"/>
          </w:tcPr>
          <w:p w14:paraId="7DD07C6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7" w:type="dxa"/>
            <w:tcBorders>
              <w:bottom w:val="single" w:sz="12" w:space="0" w:color="auto"/>
            </w:tcBorders>
            <w:vAlign w:val="center"/>
          </w:tcPr>
          <w:p w14:paraId="4242B11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8" w:type="dxa"/>
            <w:tcBorders>
              <w:bottom w:val="single" w:sz="12" w:space="0" w:color="auto"/>
            </w:tcBorders>
            <w:vAlign w:val="center"/>
          </w:tcPr>
          <w:p w14:paraId="138FFE6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7" w:type="dxa"/>
            <w:tcBorders>
              <w:bottom w:val="single" w:sz="12" w:space="0" w:color="auto"/>
            </w:tcBorders>
            <w:vAlign w:val="center"/>
          </w:tcPr>
          <w:p w14:paraId="161F300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758" w:type="dxa"/>
            <w:tcBorders>
              <w:bottom w:val="single" w:sz="12" w:space="0" w:color="auto"/>
            </w:tcBorders>
            <w:vAlign w:val="center"/>
          </w:tcPr>
          <w:p w14:paraId="45822D0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7" w:type="dxa"/>
            <w:tcBorders>
              <w:bottom w:val="single" w:sz="12" w:space="0" w:color="auto"/>
            </w:tcBorders>
            <w:vAlign w:val="center"/>
          </w:tcPr>
          <w:p w14:paraId="2E0606A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8" w:type="dxa"/>
            <w:tcBorders>
              <w:bottom w:val="single" w:sz="12" w:space="0" w:color="auto"/>
              <w:right w:val="nil"/>
            </w:tcBorders>
            <w:vAlign w:val="center"/>
          </w:tcPr>
          <w:p w14:paraId="383A662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r>
    </w:tbl>
    <w:p w14:paraId="32EDDF05" w14:textId="77777777" w:rsidR="0073398A" w:rsidRPr="0073398A" w:rsidRDefault="0073398A" w:rsidP="0073398A">
      <w:pPr>
        <w:adjustRightInd w:val="0"/>
        <w:snapToGrid w:val="0"/>
        <w:spacing w:line="360" w:lineRule="auto"/>
        <w:ind w:firstLine="480"/>
        <w:jc w:val="center"/>
        <w:rPr>
          <w:rFonts w:ascii="Times New Roman" w:eastAsia="宋体" w:hAnsi="Times New Roman" w:cs="Times New Roman"/>
          <w:sz w:val="24"/>
          <w:szCs w:val="28"/>
        </w:rPr>
      </w:pPr>
    </w:p>
    <w:p w14:paraId="6A91A160" w14:textId="7C179B98" w:rsidR="0073398A" w:rsidRPr="0073398A" w:rsidRDefault="0073398A" w:rsidP="0073398A">
      <w:pPr>
        <w:adjustRightInd w:val="0"/>
        <w:snapToGrid w:val="0"/>
        <w:spacing w:line="360" w:lineRule="auto"/>
        <w:jc w:val="center"/>
        <w:rPr>
          <w:rFonts w:ascii="Times New Roman" w:eastAsia="宋体" w:hAnsi="Times New Roman" w:cs="Times New Roman"/>
          <w:b/>
          <w:sz w:val="24"/>
          <w:szCs w:val="24"/>
        </w:rPr>
      </w:pPr>
      <w:r w:rsidRPr="0073398A">
        <w:rPr>
          <w:rFonts w:ascii="Times New Roman" w:eastAsia="宋体" w:hAnsi="Times New Roman" w:cs="Times New Roman"/>
          <w:sz w:val="24"/>
          <w:szCs w:val="28"/>
        </w:rPr>
        <w:br w:type="page"/>
      </w:r>
      <w:r w:rsidRPr="0073398A">
        <w:rPr>
          <w:rFonts w:ascii="Times New Roman" w:eastAsia="宋体" w:hAnsi="Times New Roman" w:cs="Times New Roman"/>
          <w:b/>
          <w:sz w:val="24"/>
          <w:szCs w:val="24"/>
        </w:rPr>
        <w:lastRenderedPageBreak/>
        <w:t>表</w:t>
      </w:r>
      <w:r w:rsidRPr="0073398A">
        <w:rPr>
          <w:rFonts w:ascii="Times New Roman" w:eastAsia="宋体" w:hAnsi="Times New Roman" w:cs="Times New Roman"/>
          <w:b/>
          <w:sz w:val="24"/>
          <w:szCs w:val="24"/>
        </w:rPr>
        <w:t>6.</w:t>
      </w:r>
      <w:r w:rsidRPr="0073398A">
        <w:rPr>
          <w:rFonts w:ascii="Times New Roman" w:eastAsia="宋体" w:hAnsi="Times New Roman" w:cs="Times New Roman" w:hint="eastAsia"/>
          <w:b/>
          <w:sz w:val="24"/>
          <w:szCs w:val="24"/>
        </w:rPr>
        <w:t>2</w:t>
      </w:r>
      <w:r w:rsidRPr="0073398A">
        <w:rPr>
          <w:rFonts w:ascii="Times New Roman" w:eastAsia="宋体" w:hAnsi="Times New Roman" w:cs="Times New Roman"/>
          <w:b/>
          <w:sz w:val="24"/>
          <w:szCs w:val="24"/>
        </w:rPr>
        <w:t>-</w:t>
      </w:r>
      <w:r w:rsidR="005F37B1">
        <w:rPr>
          <w:rFonts w:ascii="Times New Roman" w:eastAsia="宋体" w:hAnsi="Times New Roman" w:cs="Times New Roman"/>
          <w:b/>
          <w:sz w:val="24"/>
          <w:szCs w:val="24"/>
        </w:rPr>
        <w:t>5</w:t>
      </w:r>
      <w:r w:rsidRPr="0073398A">
        <w:rPr>
          <w:rFonts w:ascii="Times New Roman" w:eastAsia="宋体" w:hAnsi="Times New Roman" w:cs="Times New Roman"/>
          <w:b/>
          <w:sz w:val="24"/>
          <w:szCs w:val="24"/>
        </w:rPr>
        <w:t xml:space="preserve">  </w:t>
      </w:r>
      <w:r w:rsidRPr="0073398A">
        <w:rPr>
          <w:rFonts w:ascii="Times New Roman" w:eastAsia="宋体" w:hAnsi="Times New Roman" w:cs="Times New Roman"/>
          <w:b/>
          <w:sz w:val="24"/>
          <w:szCs w:val="24"/>
        </w:rPr>
        <w:t>近</w:t>
      </w:r>
      <w:r w:rsidRPr="0073398A">
        <w:rPr>
          <w:rFonts w:ascii="Times New Roman" w:eastAsia="宋体" w:hAnsi="Times New Roman" w:cs="Times New Roman"/>
          <w:b/>
          <w:sz w:val="24"/>
          <w:szCs w:val="24"/>
        </w:rPr>
        <w:t>20</w:t>
      </w:r>
      <w:r w:rsidRPr="0073398A">
        <w:rPr>
          <w:rFonts w:ascii="Times New Roman" w:eastAsia="宋体" w:hAnsi="Times New Roman" w:cs="Times New Roman"/>
          <w:b/>
          <w:sz w:val="24"/>
          <w:szCs w:val="24"/>
        </w:rPr>
        <w:t>年年均风频的季节变化及年均风频</w:t>
      </w:r>
      <w:r w:rsidRPr="0073398A">
        <w:rPr>
          <w:rFonts w:ascii="Times New Roman" w:eastAsia="宋体" w:hAnsi="Times New Roman" w:cs="Times New Roman"/>
          <w:b/>
          <w:sz w:val="24"/>
          <w:szCs w:val="24"/>
        </w:rPr>
        <w:t xml:space="preserve"> </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841"/>
        <w:gridCol w:w="577"/>
        <w:gridCol w:w="803"/>
        <w:gridCol w:w="751"/>
        <w:gridCol w:w="802"/>
        <w:gridCol w:w="751"/>
        <w:gridCol w:w="802"/>
        <w:gridCol w:w="652"/>
        <w:gridCol w:w="802"/>
        <w:gridCol w:w="576"/>
        <w:gridCol w:w="802"/>
        <w:gridCol w:w="652"/>
        <w:gridCol w:w="802"/>
        <w:gridCol w:w="576"/>
        <w:gridCol w:w="802"/>
        <w:gridCol w:w="652"/>
        <w:gridCol w:w="802"/>
        <w:gridCol w:w="731"/>
      </w:tblGrid>
      <w:tr w:rsidR="0073398A" w:rsidRPr="0073398A" w14:paraId="6CE4AE4D" w14:textId="77777777" w:rsidTr="0073398A">
        <w:tc>
          <w:tcPr>
            <w:tcW w:w="1841" w:type="dxa"/>
            <w:tcBorders>
              <w:top w:val="single" w:sz="12" w:space="0" w:color="auto"/>
              <w:left w:val="nil"/>
              <w:tl2br w:val="single" w:sz="4" w:space="0" w:color="auto"/>
            </w:tcBorders>
          </w:tcPr>
          <w:p w14:paraId="6FE8C28E" w14:textId="77777777" w:rsidR="0073398A" w:rsidRPr="0073398A" w:rsidRDefault="0073398A" w:rsidP="0073398A">
            <w:pPr>
              <w:adjustRightInd w:val="0"/>
              <w:snapToGrid w:val="0"/>
              <w:spacing w:line="360" w:lineRule="auto"/>
              <w:jc w:val="right"/>
              <w:rPr>
                <w:rFonts w:ascii="Times New Roman" w:eastAsia="宋体" w:hAnsi="Times New Roman" w:cs="Times New Roman"/>
                <w:b/>
                <w:szCs w:val="21"/>
              </w:rPr>
            </w:pPr>
            <w:r w:rsidRPr="0073398A">
              <w:rPr>
                <w:rFonts w:ascii="Times New Roman" w:eastAsia="宋体" w:hAnsi="Times New Roman" w:cs="Times New Roman"/>
                <w:b/>
                <w:szCs w:val="21"/>
              </w:rPr>
              <w:t>风向</w:t>
            </w:r>
          </w:p>
          <w:p w14:paraId="4F7CA3E4" w14:textId="77777777" w:rsidR="0073398A" w:rsidRPr="0073398A" w:rsidRDefault="0073398A" w:rsidP="0073398A">
            <w:pPr>
              <w:adjustRightInd w:val="0"/>
              <w:snapToGrid w:val="0"/>
              <w:spacing w:line="360" w:lineRule="auto"/>
              <w:rPr>
                <w:rFonts w:ascii="Times New Roman" w:eastAsia="宋体" w:hAnsi="Times New Roman" w:cs="Times New Roman"/>
                <w:b/>
                <w:szCs w:val="21"/>
              </w:rPr>
            </w:pPr>
            <w:r w:rsidRPr="0073398A">
              <w:rPr>
                <w:rFonts w:ascii="Times New Roman" w:eastAsia="宋体" w:hAnsi="Times New Roman" w:cs="Times New Roman"/>
                <w:b/>
                <w:szCs w:val="21"/>
              </w:rPr>
              <w:t>风频（％）</w:t>
            </w:r>
            <w:r w:rsidRPr="0073398A">
              <w:rPr>
                <w:rFonts w:ascii="Times New Roman" w:eastAsia="宋体" w:hAnsi="Times New Roman" w:cs="Times New Roman"/>
                <w:b/>
                <w:szCs w:val="21"/>
              </w:rPr>
              <w:t xml:space="preserve"> </w:t>
            </w:r>
          </w:p>
        </w:tc>
        <w:tc>
          <w:tcPr>
            <w:tcW w:w="577" w:type="dxa"/>
            <w:tcBorders>
              <w:top w:val="single" w:sz="12" w:space="0" w:color="auto"/>
            </w:tcBorders>
            <w:vAlign w:val="center"/>
          </w:tcPr>
          <w:p w14:paraId="7BA847A7"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w:t>
            </w:r>
          </w:p>
        </w:tc>
        <w:tc>
          <w:tcPr>
            <w:tcW w:w="803" w:type="dxa"/>
            <w:tcBorders>
              <w:top w:val="single" w:sz="12" w:space="0" w:color="auto"/>
            </w:tcBorders>
            <w:vAlign w:val="center"/>
          </w:tcPr>
          <w:p w14:paraId="01D1CC1B"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NNE</w:t>
            </w:r>
          </w:p>
        </w:tc>
        <w:tc>
          <w:tcPr>
            <w:tcW w:w="751" w:type="dxa"/>
            <w:tcBorders>
              <w:top w:val="single" w:sz="12" w:space="0" w:color="auto"/>
            </w:tcBorders>
            <w:vAlign w:val="center"/>
          </w:tcPr>
          <w:p w14:paraId="688FD3CA"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NE</w:t>
            </w:r>
          </w:p>
        </w:tc>
        <w:tc>
          <w:tcPr>
            <w:tcW w:w="802" w:type="dxa"/>
            <w:tcBorders>
              <w:top w:val="single" w:sz="12" w:space="0" w:color="auto"/>
            </w:tcBorders>
            <w:vAlign w:val="center"/>
          </w:tcPr>
          <w:p w14:paraId="70BCDE20"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ENE</w:t>
            </w:r>
          </w:p>
        </w:tc>
        <w:tc>
          <w:tcPr>
            <w:tcW w:w="751" w:type="dxa"/>
            <w:tcBorders>
              <w:top w:val="single" w:sz="12" w:space="0" w:color="auto"/>
            </w:tcBorders>
            <w:vAlign w:val="center"/>
          </w:tcPr>
          <w:p w14:paraId="18A25821"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E</w:t>
            </w:r>
          </w:p>
        </w:tc>
        <w:tc>
          <w:tcPr>
            <w:tcW w:w="802" w:type="dxa"/>
            <w:tcBorders>
              <w:top w:val="single" w:sz="12" w:space="0" w:color="auto"/>
            </w:tcBorders>
            <w:vAlign w:val="center"/>
          </w:tcPr>
          <w:p w14:paraId="271BB00C"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ESE</w:t>
            </w:r>
          </w:p>
        </w:tc>
        <w:tc>
          <w:tcPr>
            <w:tcW w:w="652" w:type="dxa"/>
            <w:tcBorders>
              <w:top w:val="single" w:sz="12" w:space="0" w:color="auto"/>
            </w:tcBorders>
            <w:vAlign w:val="center"/>
          </w:tcPr>
          <w:p w14:paraId="6C3D8FD4"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SE</w:t>
            </w:r>
          </w:p>
        </w:tc>
        <w:tc>
          <w:tcPr>
            <w:tcW w:w="802" w:type="dxa"/>
            <w:tcBorders>
              <w:top w:val="single" w:sz="12" w:space="0" w:color="auto"/>
            </w:tcBorders>
            <w:vAlign w:val="center"/>
          </w:tcPr>
          <w:p w14:paraId="10C39F32"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SSE</w:t>
            </w:r>
          </w:p>
        </w:tc>
        <w:tc>
          <w:tcPr>
            <w:tcW w:w="576" w:type="dxa"/>
            <w:tcBorders>
              <w:top w:val="single" w:sz="12" w:space="0" w:color="auto"/>
            </w:tcBorders>
            <w:vAlign w:val="center"/>
          </w:tcPr>
          <w:p w14:paraId="3BBEF949"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w:t>
            </w:r>
          </w:p>
        </w:tc>
        <w:tc>
          <w:tcPr>
            <w:tcW w:w="802" w:type="dxa"/>
            <w:tcBorders>
              <w:top w:val="single" w:sz="12" w:space="0" w:color="auto"/>
            </w:tcBorders>
            <w:vAlign w:val="center"/>
          </w:tcPr>
          <w:p w14:paraId="286E413C"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SSW</w:t>
            </w:r>
          </w:p>
        </w:tc>
        <w:tc>
          <w:tcPr>
            <w:tcW w:w="652" w:type="dxa"/>
            <w:tcBorders>
              <w:top w:val="single" w:sz="12" w:space="0" w:color="auto"/>
            </w:tcBorders>
            <w:vAlign w:val="center"/>
          </w:tcPr>
          <w:p w14:paraId="28C95ADD"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SW</w:t>
            </w:r>
          </w:p>
        </w:tc>
        <w:tc>
          <w:tcPr>
            <w:tcW w:w="802" w:type="dxa"/>
            <w:tcBorders>
              <w:top w:val="single" w:sz="12" w:space="0" w:color="auto"/>
            </w:tcBorders>
            <w:vAlign w:val="center"/>
          </w:tcPr>
          <w:p w14:paraId="4FAF8F60"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WSW</w:t>
            </w:r>
          </w:p>
        </w:tc>
        <w:tc>
          <w:tcPr>
            <w:tcW w:w="576" w:type="dxa"/>
            <w:tcBorders>
              <w:top w:val="single" w:sz="12" w:space="0" w:color="auto"/>
            </w:tcBorders>
            <w:vAlign w:val="center"/>
          </w:tcPr>
          <w:p w14:paraId="1D1C2D7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W</w:t>
            </w:r>
          </w:p>
        </w:tc>
        <w:tc>
          <w:tcPr>
            <w:tcW w:w="802" w:type="dxa"/>
            <w:tcBorders>
              <w:top w:val="single" w:sz="12" w:space="0" w:color="auto"/>
            </w:tcBorders>
            <w:vAlign w:val="center"/>
          </w:tcPr>
          <w:p w14:paraId="5D091508"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WNW</w:t>
            </w:r>
          </w:p>
        </w:tc>
        <w:tc>
          <w:tcPr>
            <w:tcW w:w="652" w:type="dxa"/>
            <w:tcBorders>
              <w:top w:val="single" w:sz="12" w:space="0" w:color="auto"/>
            </w:tcBorders>
            <w:vAlign w:val="center"/>
          </w:tcPr>
          <w:p w14:paraId="4078B5D6"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NW</w:t>
            </w:r>
          </w:p>
        </w:tc>
        <w:tc>
          <w:tcPr>
            <w:tcW w:w="802" w:type="dxa"/>
            <w:tcBorders>
              <w:top w:val="single" w:sz="12" w:space="0" w:color="auto"/>
            </w:tcBorders>
            <w:vAlign w:val="center"/>
          </w:tcPr>
          <w:p w14:paraId="71E4BC17"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NNW</w:t>
            </w:r>
          </w:p>
        </w:tc>
        <w:tc>
          <w:tcPr>
            <w:tcW w:w="731" w:type="dxa"/>
            <w:tcBorders>
              <w:top w:val="single" w:sz="12" w:space="0" w:color="auto"/>
              <w:right w:val="nil"/>
            </w:tcBorders>
            <w:vAlign w:val="center"/>
          </w:tcPr>
          <w:p w14:paraId="6F10A707" w14:textId="77777777" w:rsidR="0073398A" w:rsidRPr="0073398A" w:rsidRDefault="0073398A" w:rsidP="0073398A">
            <w:pPr>
              <w:adjustRightInd w:val="0"/>
              <w:snapToGrid w:val="0"/>
              <w:spacing w:line="360" w:lineRule="auto"/>
              <w:jc w:val="center"/>
              <w:rPr>
                <w:rFonts w:ascii="Times New Roman" w:eastAsia="宋体" w:hAnsi="Times New Roman" w:cs="Times New Roman"/>
                <w:b/>
                <w:szCs w:val="21"/>
              </w:rPr>
            </w:pPr>
            <w:r w:rsidRPr="0073398A">
              <w:rPr>
                <w:rFonts w:ascii="Times New Roman" w:eastAsia="宋体" w:hAnsi="Times New Roman" w:cs="Times New Roman"/>
                <w:b/>
                <w:szCs w:val="21"/>
              </w:rPr>
              <w:t>C</w:t>
            </w:r>
          </w:p>
        </w:tc>
      </w:tr>
      <w:tr w:rsidR="0073398A" w:rsidRPr="0073398A" w14:paraId="58D0C6E3" w14:textId="77777777" w:rsidTr="0073398A">
        <w:tc>
          <w:tcPr>
            <w:tcW w:w="1841" w:type="dxa"/>
            <w:tcBorders>
              <w:left w:val="nil"/>
            </w:tcBorders>
            <w:vAlign w:val="center"/>
          </w:tcPr>
          <w:p w14:paraId="1BFFBC6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春季</w:t>
            </w:r>
          </w:p>
        </w:tc>
        <w:tc>
          <w:tcPr>
            <w:tcW w:w="577" w:type="dxa"/>
            <w:vAlign w:val="center"/>
          </w:tcPr>
          <w:p w14:paraId="3CEC969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803" w:type="dxa"/>
            <w:vAlign w:val="center"/>
          </w:tcPr>
          <w:p w14:paraId="5B58DA8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51" w:type="dxa"/>
            <w:vAlign w:val="center"/>
          </w:tcPr>
          <w:p w14:paraId="7AC4E43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802" w:type="dxa"/>
            <w:vAlign w:val="center"/>
          </w:tcPr>
          <w:p w14:paraId="6E748E3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p>
        </w:tc>
        <w:tc>
          <w:tcPr>
            <w:tcW w:w="751" w:type="dxa"/>
            <w:vAlign w:val="center"/>
          </w:tcPr>
          <w:p w14:paraId="087FB0D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802" w:type="dxa"/>
            <w:vAlign w:val="center"/>
          </w:tcPr>
          <w:p w14:paraId="25B0D7A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652" w:type="dxa"/>
            <w:vAlign w:val="center"/>
          </w:tcPr>
          <w:p w14:paraId="0C4D81C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802" w:type="dxa"/>
            <w:vAlign w:val="center"/>
          </w:tcPr>
          <w:p w14:paraId="14776E0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576" w:type="dxa"/>
            <w:vAlign w:val="center"/>
          </w:tcPr>
          <w:p w14:paraId="44C5D79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802" w:type="dxa"/>
            <w:vAlign w:val="center"/>
          </w:tcPr>
          <w:p w14:paraId="74ED9BA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652" w:type="dxa"/>
            <w:vAlign w:val="center"/>
          </w:tcPr>
          <w:p w14:paraId="5A78DB3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802" w:type="dxa"/>
            <w:vAlign w:val="center"/>
          </w:tcPr>
          <w:p w14:paraId="697E918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576" w:type="dxa"/>
            <w:vAlign w:val="center"/>
          </w:tcPr>
          <w:p w14:paraId="37A23CB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802" w:type="dxa"/>
            <w:vAlign w:val="center"/>
          </w:tcPr>
          <w:p w14:paraId="65FF18C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652" w:type="dxa"/>
            <w:vAlign w:val="center"/>
          </w:tcPr>
          <w:p w14:paraId="0667941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2" w:type="dxa"/>
            <w:vAlign w:val="center"/>
          </w:tcPr>
          <w:p w14:paraId="4EAA115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731" w:type="dxa"/>
            <w:tcBorders>
              <w:right w:val="nil"/>
            </w:tcBorders>
            <w:vAlign w:val="center"/>
          </w:tcPr>
          <w:p w14:paraId="6D6863F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r>
      <w:tr w:rsidR="0073398A" w:rsidRPr="0073398A" w14:paraId="72AF6D2C" w14:textId="77777777" w:rsidTr="0073398A">
        <w:tc>
          <w:tcPr>
            <w:tcW w:w="1841" w:type="dxa"/>
            <w:tcBorders>
              <w:left w:val="nil"/>
            </w:tcBorders>
            <w:vAlign w:val="center"/>
          </w:tcPr>
          <w:p w14:paraId="5C6AD48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夏季</w:t>
            </w:r>
          </w:p>
        </w:tc>
        <w:tc>
          <w:tcPr>
            <w:tcW w:w="577" w:type="dxa"/>
            <w:vAlign w:val="center"/>
          </w:tcPr>
          <w:p w14:paraId="0968CFC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803" w:type="dxa"/>
            <w:vAlign w:val="center"/>
          </w:tcPr>
          <w:p w14:paraId="14F80C1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51" w:type="dxa"/>
            <w:vAlign w:val="center"/>
          </w:tcPr>
          <w:p w14:paraId="0AF49F6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802" w:type="dxa"/>
            <w:vAlign w:val="center"/>
          </w:tcPr>
          <w:p w14:paraId="659506F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751" w:type="dxa"/>
            <w:vAlign w:val="center"/>
          </w:tcPr>
          <w:p w14:paraId="213920E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802" w:type="dxa"/>
            <w:vAlign w:val="center"/>
          </w:tcPr>
          <w:p w14:paraId="27B0ECD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14</w:t>
            </w:r>
          </w:p>
        </w:tc>
        <w:tc>
          <w:tcPr>
            <w:tcW w:w="652" w:type="dxa"/>
            <w:vAlign w:val="center"/>
          </w:tcPr>
          <w:p w14:paraId="497B4F5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w:t>
            </w:r>
          </w:p>
        </w:tc>
        <w:tc>
          <w:tcPr>
            <w:tcW w:w="802" w:type="dxa"/>
            <w:vAlign w:val="center"/>
          </w:tcPr>
          <w:p w14:paraId="1A9FCF3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576" w:type="dxa"/>
            <w:vAlign w:val="center"/>
          </w:tcPr>
          <w:p w14:paraId="7FDE430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2" w:type="dxa"/>
            <w:vAlign w:val="center"/>
          </w:tcPr>
          <w:p w14:paraId="0CBF5F8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652" w:type="dxa"/>
            <w:vAlign w:val="center"/>
          </w:tcPr>
          <w:p w14:paraId="24BFB59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2" w:type="dxa"/>
            <w:vAlign w:val="center"/>
          </w:tcPr>
          <w:p w14:paraId="69A6915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576" w:type="dxa"/>
            <w:vAlign w:val="center"/>
          </w:tcPr>
          <w:p w14:paraId="36227984"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2" w:type="dxa"/>
            <w:vAlign w:val="center"/>
          </w:tcPr>
          <w:p w14:paraId="639C9EA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652" w:type="dxa"/>
            <w:vAlign w:val="center"/>
          </w:tcPr>
          <w:p w14:paraId="0A7F8DD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802" w:type="dxa"/>
            <w:vAlign w:val="center"/>
          </w:tcPr>
          <w:p w14:paraId="5A713FC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731" w:type="dxa"/>
            <w:tcBorders>
              <w:right w:val="nil"/>
            </w:tcBorders>
            <w:vAlign w:val="center"/>
          </w:tcPr>
          <w:p w14:paraId="45A8AAD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15</w:t>
            </w:r>
          </w:p>
        </w:tc>
      </w:tr>
      <w:tr w:rsidR="0073398A" w:rsidRPr="0073398A" w14:paraId="0DCF2822" w14:textId="77777777" w:rsidTr="0073398A">
        <w:tc>
          <w:tcPr>
            <w:tcW w:w="1841" w:type="dxa"/>
            <w:tcBorders>
              <w:left w:val="nil"/>
            </w:tcBorders>
            <w:vAlign w:val="center"/>
          </w:tcPr>
          <w:p w14:paraId="4EFC141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秋季</w:t>
            </w:r>
          </w:p>
        </w:tc>
        <w:tc>
          <w:tcPr>
            <w:tcW w:w="577" w:type="dxa"/>
            <w:vAlign w:val="center"/>
          </w:tcPr>
          <w:p w14:paraId="379C825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3" w:type="dxa"/>
            <w:vAlign w:val="center"/>
          </w:tcPr>
          <w:p w14:paraId="0A41FDD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1" w:type="dxa"/>
            <w:vAlign w:val="center"/>
          </w:tcPr>
          <w:p w14:paraId="20B48CC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w:t>
            </w:r>
          </w:p>
        </w:tc>
        <w:tc>
          <w:tcPr>
            <w:tcW w:w="802" w:type="dxa"/>
            <w:vAlign w:val="center"/>
          </w:tcPr>
          <w:p w14:paraId="4988ABE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w:t>
            </w:r>
          </w:p>
        </w:tc>
        <w:tc>
          <w:tcPr>
            <w:tcW w:w="751" w:type="dxa"/>
            <w:vAlign w:val="center"/>
          </w:tcPr>
          <w:p w14:paraId="1B382E1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13</w:t>
            </w:r>
          </w:p>
        </w:tc>
        <w:tc>
          <w:tcPr>
            <w:tcW w:w="802" w:type="dxa"/>
            <w:vAlign w:val="center"/>
          </w:tcPr>
          <w:p w14:paraId="554DDCE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7</w:t>
            </w:r>
          </w:p>
        </w:tc>
        <w:tc>
          <w:tcPr>
            <w:tcW w:w="652" w:type="dxa"/>
            <w:vAlign w:val="center"/>
          </w:tcPr>
          <w:p w14:paraId="2720B05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802" w:type="dxa"/>
            <w:vAlign w:val="center"/>
          </w:tcPr>
          <w:p w14:paraId="2C1996F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576" w:type="dxa"/>
            <w:vAlign w:val="center"/>
          </w:tcPr>
          <w:p w14:paraId="6CC1D67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802" w:type="dxa"/>
            <w:vAlign w:val="center"/>
          </w:tcPr>
          <w:p w14:paraId="634CED9D"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652" w:type="dxa"/>
            <w:vAlign w:val="center"/>
          </w:tcPr>
          <w:p w14:paraId="1944995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802" w:type="dxa"/>
            <w:vAlign w:val="center"/>
          </w:tcPr>
          <w:p w14:paraId="77BBA1B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576" w:type="dxa"/>
            <w:vAlign w:val="center"/>
          </w:tcPr>
          <w:p w14:paraId="743857D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2" w:type="dxa"/>
            <w:vAlign w:val="center"/>
          </w:tcPr>
          <w:p w14:paraId="308E323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652" w:type="dxa"/>
            <w:vAlign w:val="center"/>
          </w:tcPr>
          <w:p w14:paraId="5A29257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802" w:type="dxa"/>
            <w:vAlign w:val="center"/>
          </w:tcPr>
          <w:p w14:paraId="779057D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731" w:type="dxa"/>
            <w:tcBorders>
              <w:right w:val="nil"/>
            </w:tcBorders>
            <w:vAlign w:val="center"/>
          </w:tcPr>
          <w:p w14:paraId="7786EA1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r>
      <w:tr w:rsidR="0073398A" w:rsidRPr="0073398A" w14:paraId="319ECA66" w14:textId="77777777" w:rsidTr="0073398A">
        <w:tc>
          <w:tcPr>
            <w:tcW w:w="1841" w:type="dxa"/>
            <w:tcBorders>
              <w:left w:val="nil"/>
            </w:tcBorders>
            <w:vAlign w:val="center"/>
          </w:tcPr>
          <w:p w14:paraId="5F43679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冬季</w:t>
            </w:r>
          </w:p>
        </w:tc>
        <w:tc>
          <w:tcPr>
            <w:tcW w:w="577" w:type="dxa"/>
            <w:vAlign w:val="center"/>
          </w:tcPr>
          <w:p w14:paraId="37EA9B8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803" w:type="dxa"/>
            <w:vAlign w:val="center"/>
          </w:tcPr>
          <w:p w14:paraId="3E5E157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751" w:type="dxa"/>
            <w:vAlign w:val="center"/>
          </w:tcPr>
          <w:p w14:paraId="3A6A3446"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802" w:type="dxa"/>
            <w:vAlign w:val="center"/>
          </w:tcPr>
          <w:p w14:paraId="1764243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11</w:t>
            </w:r>
          </w:p>
        </w:tc>
        <w:tc>
          <w:tcPr>
            <w:tcW w:w="751" w:type="dxa"/>
            <w:vAlign w:val="center"/>
          </w:tcPr>
          <w:p w14:paraId="77CD3F9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w:t>
            </w:r>
          </w:p>
        </w:tc>
        <w:tc>
          <w:tcPr>
            <w:tcW w:w="802" w:type="dxa"/>
            <w:vAlign w:val="center"/>
          </w:tcPr>
          <w:p w14:paraId="180CA0BA"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w:t>
            </w:r>
          </w:p>
        </w:tc>
        <w:tc>
          <w:tcPr>
            <w:tcW w:w="652" w:type="dxa"/>
            <w:vAlign w:val="center"/>
          </w:tcPr>
          <w:p w14:paraId="377ECD92"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802" w:type="dxa"/>
            <w:vAlign w:val="center"/>
          </w:tcPr>
          <w:p w14:paraId="16A1374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576" w:type="dxa"/>
            <w:vAlign w:val="center"/>
          </w:tcPr>
          <w:p w14:paraId="41D16A9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802" w:type="dxa"/>
            <w:vAlign w:val="center"/>
          </w:tcPr>
          <w:p w14:paraId="19F3029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w:t>
            </w:r>
          </w:p>
        </w:tc>
        <w:tc>
          <w:tcPr>
            <w:tcW w:w="652" w:type="dxa"/>
            <w:vAlign w:val="center"/>
          </w:tcPr>
          <w:p w14:paraId="1AB8201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w:t>
            </w:r>
          </w:p>
        </w:tc>
        <w:tc>
          <w:tcPr>
            <w:tcW w:w="802" w:type="dxa"/>
            <w:vAlign w:val="center"/>
          </w:tcPr>
          <w:p w14:paraId="24B50BF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w:t>
            </w:r>
          </w:p>
        </w:tc>
        <w:tc>
          <w:tcPr>
            <w:tcW w:w="576" w:type="dxa"/>
            <w:vAlign w:val="center"/>
          </w:tcPr>
          <w:p w14:paraId="5099FB1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802" w:type="dxa"/>
            <w:vAlign w:val="center"/>
          </w:tcPr>
          <w:p w14:paraId="3E42B02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652" w:type="dxa"/>
            <w:vAlign w:val="center"/>
          </w:tcPr>
          <w:p w14:paraId="1F6D436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6</w:t>
            </w:r>
          </w:p>
        </w:tc>
        <w:tc>
          <w:tcPr>
            <w:tcW w:w="802" w:type="dxa"/>
            <w:vAlign w:val="center"/>
          </w:tcPr>
          <w:p w14:paraId="3DBFA1D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w:t>
            </w:r>
          </w:p>
        </w:tc>
        <w:tc>
          <w:tcPr>
            <w:tcW w:w="731" w:type="dxa"/>
            <w:tcBorders>
              <w:right w:val="nil"/>
            </w:tcBorders>
            <w:vAlign w:val="center"/>
          </w:tcPr>
          <w:p w14:paraId="7BB032EE"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21</w:t>
            </w:r>
          </w:p>
        </w:tc>
      </w:tr>
      <w:tr w:rsidR="0073398A" w:rsidRPr="0073398A" w14:paraId="6523E2D4" w14:textId="77777777" w:rsidTr="0073398A">
        <w:tc>
          <w:tcPr>
            <w:tcW w:w="1841" w:type="dxa"/>
            <w:tcBorders>
              <w:left w:val="nil"/>
              <w:bottom w:val="single" w:sz="12" w:space="0" w:color="auto"/>
            </w:tcBorders>
            <w:vAlign w:val="center"/>
          </w:tcPr>
          <w:p w14:paraId="33C7814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年平均</w:t>
            </w:r>
          </w:p>
        </w:tc>
        <w:tc>
          <w:tcPr>
            <w:tcW w:w="577" w:type="dxa"/>
            <w:tcBorders>
              <w:bottom w:val="single" w:sz="12" w:space="0" w:color="auto"/>
            </w:tcBorders>
            <w:vAlign w:val="center"/>
          </w:tcPr>
          <w:p w14:paraId="07B81D1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803" w:type="dxa"/>
            <w:tcBorders>
              <w:bottom w:val="single" w:sz="12" w:space="0" w:color="auto"/>
            </w:tcBorders>
            <w:vAlign w:val="center"/>
          </w:tcPr>
          <w:p w14:paraId="3D401AEC"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4.5</w:t>
            </w:r>
          </w:p>
        </w:tc>
        <w:tc>
          <w:tcPr>
            <w:tcW w:w="751" w:type="dxa"/>
            <w:tcBorders>
              <w:bottom w:val="single" w:sz="12" w:space="0" w:color="auto"/>
            </w:tcBorders>
            <w:vAlign w:val="center"/>
          </w:tcPr>
          <w:p w14:paraId="5F55B25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8.1</w:t>
            </w:r>
          </w:p>
        </w:tc>
        <w:tc>
          <w:tcPr>
            <w:tcW w:w="802" w:type="dxa"/>
            <w:tcBorders>
              <w:bottom w:val="single" w:sz="12" w:space="0" w:color="auto"/>
            </w:tcBorders>
            <w:vAlign w:val="center"/>
          </w:tcPr>
          <w:p w14:paraId="75A78EF1"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10.7</w:t>
            </w:r>
          </w:p>
        </w:tc>
        <w:tc>
          <w:tcPr>
            <w:tcW w:w="751" w:type="dxa"/>
            <w:tcBorders>
              <w:bottom w:val="single" w:sz="12" w:space="0" w:color="auto"/>
            </w:tcBorders>
            <w:vAlign w:val="center"/>
          </w:tcPr>
          <w:p w14:paraId="38239D8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12.3</w:t>
            </w:r>
          </w:p>
        </w:tc>
        <w:tc>
          <w:tcPr>
            <w:tcW w:w="802" w:type="dxa"/>
            <w:tcBorders>
              <w:bottom w:val="single" w:sz="12" w:space="0" w:color="auto"/>
            </w:tcBorders>
            <w:vAlign w:val="center"/>
          </w:tcPr>
          <w:p w14:paraId="495E0B58"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9.6</w:t>
            </w:r>
          </w:p>
        </w:tc>
        <w:tc>
          <w:tcPr>
            <w:tcW w:w="652" w:type="dxa"/>
            <w:tcBorders>
              <w:bottom w:val="single" w:sz="12" w:space="0" w:color="auto"/>
            </w:tcBorders>
            <w:vAlign w:val="center"/>
          </w:tcPr>
          <w:p w14:paraId="37E612A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5.0</w:t>
            </w:r>
          </w:p>
        </w:tc>
        <w:tc>
          <w:tcPr>
            <w:tcW w:w="802" w:type="dxa"/>
            <w:tcBorders>
              <w:bottom w:val="single" w:sz="12" w:space="0" w:color="auto"/>
            </w:tcBorders>
            <w:vAlign w:val="center"/>
          </w:tcPr>
          <w:p w14:paraId="10654DEF"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576" w:type="dxa"/>
            <w:tcBorders>
              <w:bottom w:val="single" w:sz="12" w:space="0" w:color="auto"/>
            </w:tcBorders>
            <w:vAlign w:val="center"/>
          </w:tcPr>
          <w:p w14:paraId="196B7A1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802" w:type="dxa"/>
            <w:tcBorders>
              <w:bottom w:val="single" w:sz="12" w:space="0" w:color="auto"/>
            </w:tcBorders>
            <w:vAlign w:val="center"/>
          </w:tcPr>
          <w:p w14:paraId="4B372A35"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2.3</w:t>
            </w:r>
          </w:p>
        </w:tc>
        <w:tc>
          <w:tcPr>
            <w:tcW w:w="652" w:type="dxa"/>
            <w:tcBorders>
              <w:bottom w:val="single" w:sz="12" w:space="0" w:color="auto"/>
            </w:tcBorders>
            <w:vAlign w:val="center"/>
          </w:tcPr>
          <w:p w14:paraId="1E5AFE09"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2.7</w:t>
            </w:r>
          </w:p>
        </w:tc>
        <w:tc>
          <w:tcPr>
            <w:tcW w:w="802" w:type="dxa"/>
            <w:tcBorders>
              <w:bottom w:val="single" w:sz="12" w:space="0" w:color="auto"/>
            </w:tcBorders>
            <w:vAlign w:val="center"/>
          </w:tcPr>
          <w:p w14:paraId="23D05D6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3.3</w:t>
            </w:r>
          </w:p>
        </w:tc>
        <w:tc>
          <w:tcPr>
            <w:tcW w:w="576" w:type="dxa"/>
            <w:tcBorders>
              <w:bottom w:val="single" w:sz="12" w:space="0" w:color="auto"/>
            </w:tcBorders>
            <w:vAlign w:val="center"/>
          </w:tcPr>
          <w:p w14:paraId="0B9B68B3"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5.0</w:t>
            </w:r>
          </w:p>
        </w:tc>
        <w:tc>
          <w:tcPr>
            <w:tcW w:w="802" w:type="dxa"/>
            <w:tcBorders>
              <w:bottom w:val="single" w:sz="12" w:space="0" w:color="auto"/>
            </w:tcBorders>
            <w:vAlign w:val="center"/>
          </w:tcPr>
          <w:p w14:paraId="640C445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4.7</w:t>
            </w:r>
          </w:p>
        </w:tc>
        <w:tc>
          <w:tcPr>
            <w:tcW w:w="652" w:type="dxa"/>
            <w:tcBorders>
              <w:bottom w:val="single" w:sz="12" w:space="0" w:color="auto"/>
            </w:tcBorders>
            <w:vAlign w:val="center"/>
          </w:tcPr>
          <w:p w14:paraId="45A58E20"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4.2</w:t>
            </w:r>
          </w:p>
        </w:tc>
        <w:tc>
          <w:tcPr>
            <w:tcW w:w="802" w:type="dxa"/>
            <w:tcBorders>
              <w:bottom w:val="single" w:sz="12" w:space="0" w:color="auto"/>
            </w:tcBorders>
            <w:vAlign w:val="center"/>
          </w:tcPr>
          <w:p w14:paraId="7B4A2C07"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2.6</w:t>
            </w:r>
          </w:p>
        </w:tc>
        <w:tc>
          <w:tcPr>
            <w:tcW w:w="731" w:type="dxa"/>
            <w:tcBorders>
              <w:bottom w:val="single" w:sz="12" w:space="0" w:color="auto"/>
              <w:right w:val="nil"/>
            </w:tcBorders>
            <w:vAlign w:val="center"/>
          </w:tcPr>
          <w:p w14:paraId="6787F08B" w14:textId="77777777" w:rsidR="0073398A" w:rsidRPr="0073398A" w:rsidRDefault="0073398A" w:rsidP="0073398A">
            <w:pPr>
              <w:adjustRightInd w:val="0"/>
              <w:snapToGrid w:val="0"/>
              <w:spacing w:line="360" w:lineRule="auto"/>
              <w:jc w:val="center"/>
              <w:rPr>
                <w:rFonts w:ascii="Times New Roman" w:eastAsia="宋体" w:hAnsi="Times New Roman" w:cs="Times New Roman"/>
                <w:szCs w:val="21"/>
              </w:rPr>
            </w:pPr>
            <w:r w:rsidRPr="0073398A">
              <w:rPr>
                <w:rFonts w:ascii="Times New Roman" w:eastAsia="宋体" w:hAnsi="Times New Roman" w:cs="Times New Roman"/>
                <w:szCs w:val="21"/>
              </w:rPr>
              <w:t>17.3</w:t>
            </w:r>
          </w:p>
        </w:tc>
      </w:tr>
    </w:tbl>
    <w:p w14:paraId="2CC1D328" w14:textId="77777777" w:rsidR="0073398A" w:rsidRPr="0073398A" w:rsidRDefault="0073398A" w:rsidP="0073398A">
      <w:pPr>
        <w:adjustRightInd w:val="0"/>
        <w:snapToGrid w:val="0"/>
        <w:spacing w:line="500" w:lineRule="exact"/>
        <w:rPr>
          <w:rFonts w:ascii="Times New Roman" w:eastAsia="宋体" w:hAnsi="Times New Roman" w:cs="Times New Roman"/>
          <w:sz w:val="24"/>
          <w:szCs w:val="24"/>
        </w:rPr>
      </w:pPr>
    </w:p>
    <w:p w14:paraId="22CE6DD7" w14:textId="77777777" w:rsidR="0073398A" w:rsidRPr="0073398A" w:rsidRDefault="0073398A" w:rsidP="0073398A">
      <w:pPr>
        <w:adjustRightInd w:val="0"/>
        <w:snapToGrid w:val="0"/>
        <w:spacing w:line="500" w:lineRule="exact"/>
        <w:rPr>
          <w:rFonts w:ascii="Times New Roman" w:eastAsia="宋体" w:hAnsi="Times New Roman" w:cs="Times New Roman"/>
          <w:sz w:val="24"/>
          <w:szCs w:val="24"/>
        </w:rPr>
        <w:sectPr w:rsidR="0073398A" w:rsidRPr="0073398A" w:rsidSect="00F30EE8">
          <w:footerReference w:type="default" r:id="rId67"/>
          <w:pgSz w:w="16840" w:h="11907" w:orient="landscape"/>
          <w:pgMar w:top="1440" w:right="1080" w:bottom="1440" w:left="1080" w:header="851" w:footer="851" w:gutter="0"/>
          <w:cols w:space="720"/>
          <w:docGrid w:linePitch="499" w:charSpace="716"/>
        </w:sectPr>
      </w:pPr>
    </w:p>
    <w:p w14:paraId="64588F72" w14:textId="77777777" w:rsidR="0073398A" w:rsidRPr="0073398A"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73398A">
        <w:rPr>
          <w:rFonts w:ascii="Times New Roman" w:eastAsia="宋体" w:hAnsi="Times New Roman" w:cs="Times New Roman"/>
          <w:b/>
          <w:bCs/>
          <w:sz w:val="24"/>
          <w:szCs w:val="28"/>
        </w:rPr>
        <w:lastRenderedPageBreak/>
        <w:t xml:space="preserve">6.2.1.2 </w:t>
      </w:r>
      <w:r w:rsidRPr="0073398A">
        <w:rPr>
          <w:rFonts w:ascii="Times New Roman" w:eastAsia="宋体" w:hAnsi="Times New Roman" w:cs="Times New Roman"/>
          <w:b/>
          <w:bCs/>
          <w:sz w:val="24"/>
          <w:szCs w:val="28"/>
        </w:rPr>
        <w:t>预测模式</w:t>
      </w:r>
    </w:p>
    <w:p w14:paraId="3483E70D"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宋体" w:eastAsia="宋体" w:hAnsi="宋体" w:cs="宋体" w:hint="eastAsia"/>
          <w:snapToGrid w:val="0"/>
          <w:sz w:val="24"/>
          <w:szCs w:val="24"/>
        </w:rPr>
        <w:t>⑴</w:t>
      </w:r>
      <w:r w:rsidRPr="0073398A">
        <w:rPr>
          <w:rFonts w:ascii="Times New Roman" w:eastAsia="宋体" w:hAnsi="Times New Roman" w:cs="Times New Roman"/>
          <w:snapToGrid w:val="0"/>
          <w:sz w:val="24"/>
          <w:szCs w:val="24"/>
        </w:rPr>
        <w:t>模式选取</w:t>
      </w:r>
    </w:p>
    <w:p w14:paraId="4343A102"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rPr>
        <w:t>根据《环境影响评价技术导则</w:t>
      </w:r>
      <w:r w:rsidRPr="0073398A">
        <w:rPr>
          <w:rFonts w:ascii="Times New Roman" w:eastAsia="宋体" w:hAnsi="Times New Roman" w:cs="Times New Roman"/>
          <w:sz w:val="24"/>
          <w:szCs w:val="24"/>
        </w:rPr>
        <w:t xml:space="preserve">  </w:t>
      </w:r>
      <w:r w:rsidRPr="0073398A">
        <w:rPr>
          <w:rFonts w:ascii="Times New Roman" w:eastAsia="宋体" w:hAnsi="Times New Roman" w:cs="Times New Roman"/>
          <w:sz w:val="24"/>
          <w:szCs w:val="24"/>
        </w:rPr>
        <w:t>大气环境》（</w:t>
      </w:r>
      <w:r w:rsidRPr="0073398A">
        <w:rPr>
          <w:rFonts w:ascii="Times New Roman" w:eastAsia="宋体" w:hAnsi="Times New Roman" w:cs="Times New Roman"/>
          <w:sz w:val="24"/>
          <w:szCs w:val="24"/>
        </w:rPr>
        <w:t>HJ2.2-2008</w:t>
      </w:r>
      <w:r w:rsidRPr="0073398A">
        <w:rPr>
          <w:rFonts w:ascii="Times New Roman" w:eastAsia="宋体" w:hAnsi="Times New Roman" w:cs="Times New Roman"/>
          <w:sz w:val="24"/>
          <w:szCs w:val="24"/>
        </w:rPr>
        <w:t>），选择推荐模式中的估算模式，结合工程分析结果，计算各污染物的最大影响程度和最远影响范围。</w:t>
      </w:r>
    </w:p>
    <w:p w14:paraId="1484A7EA"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宋体" w:eastAsia="宋体" w:hAnsi="宋体" w:cs="宋体" w:hint="eastAsia"/>
          <w:snapToGrid w:val="0"/>
          <w:sz w:val="24"/>
          <w:szCs w:val="24"/>
        </w:rPr>
        <w:t>⑵</w:t>
      </w:r>
      <w:r w:rsidRPr="0073398A">
        <w:rPr>
          <w:rFonts w:ascii="Times New Roman" w:eastAsia="宋体" w:hAnsi="Times New Roman" w:cs="Times New Roman"/>
          <w:snapToGrid w:val="0"/>
          <w:sz w:val="24"/>
          <w:szCs w:val="24"/>
        </w:rPr>
        <w:t>参数选择</w:t>
      </w:r>
    </w:p>
    <w:p w14:paraId="402A7BD9"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Times New Roman" w:eastAsia="宋体" w:hAnsi="Times New Roman" w:cs="Times New Roman"/>
          <w:snapToGrid w:val="0"/>
          <w:sz w:val="24"/>
          <w:szCs w:val="24"/>
        </w:rPr>
        <w:t>本次预测在使用估算模式时的参数选择具体如下：</w:t>
      </w:r>
    </w:p>
    <w:p w14:paraId="38DE0461"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宋体" w:eastAsia="宋体" w:hAnsi="宋体" w:cs="宋体" w:hint="eastAsia"/>
          <w:snapToGrid w:val="0"/>
          <w:sz w:val="24"/>
          <w:szCs w:val="24"/>
        </w:rPr>
        <w:t>①</w:t>
      </w:r>
      <w:r w:rsidRPr="0073398A">
        <w:rPr>
          <w:rFonts w:ascii="Times New Roman" w:eastAsia="宋体" w:hAnsi="Times New Roman" w:cs="Times New Roman"/>
          <w:snapToGrid w:val="0"/>
          <w:sz w:val="24"/>
          <w:szCs w:val="24"/>
        </w:rPr>
        <w:t>计算点的高度，取</w:t>
      </w:r>
      <w:r w:rsidRPr="0073398A">
        <w:rPr>
          <w:rFonts w:ascii="Times New Roman" w:eastAsia="宋体" w:hAnsi="Times New Roman" w:cs="Times New Roman"/>
          <w:snapToGrid w:val="0"/>
          <w:sz w:val="24"/>
          <w:szCs w:val="24"/>
        </w:rPr>
        <w:t>0m</w:t>
      </w:r>
      <w:r w:rsidRPr="0073398A">
        <w:rPr>
          <w:rFonts w:ascii="Times New Roman" w:eastAsia="宋体" w:hAnsi="Times New Roman" w:cs="Times New Roman"/>
          <w:snapToGrid w:val="0"/>
          <w:sz w:val="24"/>
          <w:szCs w:val="24"/>
        </w:rPr>
        <w:t>；</w:t>
      </w:r>
    </w:p>
    <w:p w14:paraId="385AE132"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宋体" w:eastAsia="宋体" w:hAnsi="宋体" w:cs="宋体" w:hint="eastAsia"/>
          <w:snapToGrid w:val="0"/>
          <w:sz w:val="24"/>
          <w:szCs w:val="24"/>
        </w:rPr>
        <w:t>②</w:t>
      </w:r>
      <w:r w:rsidRPr="0073398A">
        <w:rPr>
          <w:rFonts w:ascii="Times New Roman" w:eastAsia="宋体" w:hAnsi="Times New Roman" w:cs="Times New Roman"/>
          <w:snapToGrid w:val="0"/>
          <w:sz w:val="24"/>
          <w:szCs w:val="24"/>
        </w:rPr>
        <w:t>输入城市</w:t>
      </w:r>
      <w:r w:rsidRPr="0073398A">
        <w:rPr>
          <w:rFonts w:ascii="Times New Roman" w:eastAsia="宋体" w:hAnsi="Times New Roman" w:cs="Times New Roman"/>
          <w:snapToGrid w:val="0"/>
          <w:sz w:val="24"/>
          <w:szCs w:val="24"/>
        </w:rPr>
        <w:t>/</w:t>
      </w:r>
      <w:r w:rsidRPr="0073398A">
        <w:rPr>
          <w:rFonts w:ascii="Times New Roman" w:eastAsia="宋体" w:hAnsi="Times New Roman" w:cs="Times New Roman"/>
          <w:snapToGrid w:val="0"/>
          <w:sz w:val="24"/>
          <w:szCs w:val="24"/>
        </w:rPr>
        <w:t>乡村选项（</w:t>
      </w:r>
      <w:r w:rsidRPr="0073398A">
        <w:rPr>
          <w:rFonts w:ascii="Times New Roman" w:eastAsia="宋体" w:hAnsi="Times New Roman" w:cs="Times New Roman"/>
          <w:snapToGrid w:val="0"/>
          <w:sz w:val="24"/>
          <w:szCs w:val="24"/>
        </w:rPr>
        <w:t>U=</w:t>
      </w:r>
      <w:r w:rsidRPr="0073398A">
        <w:rPr>
          <w:rFonts w:ascii="Times New Roman" w:eastAsia="宋体" w:hAnsi="Times New Roman" w:cs="Times New Roman"/>
          <w:snapToGrid w:val="0"/>
          <w:sz w:val="24"/>
          <w:szCs w:val="24"/>
        </w:rPr>
        <w:t>城市，</w:t>
      </w:r>
      <w:r w:rsidRPr="0073398A">
        <w:rPr>
          <w:rFonts w:ascii="Times New Roman" w:eastAsia="宋体" w:hAnsi="Times New Roman" w:cs="Times New Roman"/>
          <w:snapToGrid w:val="0"/>
          <w:sz w:val="24"/>
          <w:szCs w:val="24"/>
        </w:rPr>
        <w:t>R=</w:t>
      </w:r>
      <w:r w:rsidRPr="0073398A">
        <w:rPr>
          <w:rFonts w:ascii="Times New Roman" w:eastAsia="宋体" w:hAnsi="Times New Roman" w:cs="Times New Roman"/>
          <w:snapToGrid w:val="0"/>
          <w:sz w:val="24"/>
          <w:szCs w:val="24"/>
        </w:rPr>
        <w:t>乡村），选</w:t>
      </w:r>
      <w:r w:rsidRPr="0073398A">
        <w:rPr>
          <w:rFonts w:ascii="Times New Roman" w:eastAsia="宋体" w:hAnsi="Times New Roman" w:cs="Times New Roman"/>
          <w:snapToGrid w:val="0"/>
          <w:sz w:val="24"/>
          <w:szCs w:val="24"/>
        </w:rPr>
        <w:t xml:space="preserve">U </w:t>
      </w:r>
      <w:r w:rsidRPr="0073398A">
        <w:rPr>
          <w:rFonts w:ascii="Times New Roman" w:eastAsia="宋体" w:hAnsi="Times New Roman" w:cs="Times New Roman"/>
          <w:snapToGrid w:val="0"/>
          <w:sz w:val="24"/>
          <w:szCs w:val="24"/>
        </w:rPr>
        <w:t>；</w:t>
      </w:r>
    </w:p>
    <w:p w14:paraId="117DFA7B"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宋体" w:eastAsia="宋体" w:hAnsi="宋体" w:cs="宋体" w:hint="eastAsia"/>
          <w:snapToGrid w:val="0"/>
          <w:sz w:val="24"/>
          <w:szCs w:val="24"/>
        </w:rPr>
        <w:t>③</w:t>
      </w:r>
      <w:r w:rsidRPr="0073398A">
        <w:rPr>
          <w:rFonts w:ascii="Times New Roman" w:eastAsia="宋体" w:hAnsi="Times New Roman" w:cs="Times New Roman"/>
          <w:snapToGrid w:val="0"/>
          <w:sz w:val="24"/>
          <w:szCs w:val="24"/>
        </w:rPr>
        <w:t>不考虑建筑物的下洗；</w:t>
      </w:r>
    </w:p>
    <w:p w14:paraId="28FF06D1"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73398A">
        <w:rPr>
          <w:rFonts w:ascii="宋体" w:eastAsia="宋体" w:hAnsi="宋体" w:cs="宋体" w:hint="eastAsia"/>
          <w:snapToGrid w:val="0"/>
          <w:sz w:val="24"/>
          <w:szCs w:val="24"/>
        </w:rPr>
        <w:t>④</w:t>
      </w:r>
      <w:r w:rsidRPr="0073398A">
        <w:rPr>
          <w:rFonts w:ascii="Times New Roman" w:eastAsia="宋体" w:hAnsi="Times New Roman" w:cs="Times New Roman"/>
          <w:snapToGrid w:val="0"/>
          <w:sz w:val="24"/>
          <w:szCs w:val="24"/>
        </w:rPr>
        <w:t>不考虑地形影响；</w:t>
      </w:r>
    </w:p>
    <w:p w14:paraId="5AB55A5D" w14:textId="77777777"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73398A">
        <w:rPr>
          <w:rFonts w:ascii="宋体" w:eastAsia="宋体" w:hAnsi="宋体" w:cs="宋体" w:hint="eastAsia"/>
          <w:snapToGrid w:val="0"/>
          <w:sz w:val="24"/>
          <w:szCs w:val="24"/>
        </w:rPr>
        <w:t>⑤</w:t>
      </w:r>
      <w:r w:rsidRPr="0073398A">
        <w:rPr>
          <w:rFonts w:ascii="Times New Roman" w:eastAsia="宋体" w:hAnsi="Times New Roman" w:cs="Times New Roman"/>
          <w:snapToGrid w:val="0"/>
          <w:sz w:val="24"/>
          <w:szCs w:val="24"/>
        </w:rPr>
        <w:t>不计算熏烟情况。</w:t>
      </w:r>
    </w:p>
    <w:p w14:paraId="7A5884D6" w14:textId="77777777" w:rsidR="0073398A" w:rsidRPr="0073398A"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73398A">
        <w:rPr>
          <w:rFonts w:ascii="Times New Roman" w:eastAsia="宋体" w:hAnsi="Times New Roman" w:cs="Times New Roman"/>
          <w:b/>
          <w:bCs/>
          <w:sz w:val="24"/>
          <w:szCs w:val="28"/>
        </w:rPr>
        <w:t xml:space="preserve">6.2.1.3 </w:t>
      </w:r>
      <w:r w:rsidRPr="0073398A">
        <w:rPr>
          <w:rFonts w:ascii="Times New Roman" w:eastAsia="宋体" w:hAnsi="Times New Roman" w:cs="Times New Roman"/>
          <w:b/>
          <w:bCs/>
          <w:sz w:val="24"/>
          <w:szCs w:val="28"/>
        </w:rPr>
        <w:t>污染物排放源强参数</w:t>
      </w:r>
    </w:p>
    <w:p w14:paraId="30ED0AE4" w14:textId="50646CB3" w:rsidR="0073398A" w:rsidRPr="0073398A"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73398A">
        <w:rPr>
          <w:rFonts w:ascii="Times New Roman" w:eastAsia="宋体" w:hAnsi="Times New Roman" w:cs="Times New Roman"/>
          <w:sz w:val="24"/>
          <w:szCs w:val="24"/>
        </w:rPr>
        <w:t>根据工程分析，</w:t>
      </w:r>
      <w:r w:rsidR="007E458C">
        <w:rPr>
          <w:rFonts w:ascii="Times New Roman" w:eastAsia="宋体" w:hAnsi="Times New Roman" w:cs="Times New Roman"/>
          <w:sz w:val="24"/>
          <w:szCs w:val="24"/>
        </w:rPr>
        <w:t>本项目</w:t>
      </w:r>
      <w:r w:rsidRPr="0073398A">
        <w:rPr>
          <w:rFonts w:ascii="Times New Roman" w:eastAsia="宋体" w:hAnsi="Times New Roman" w:cs="Times New Roman"/>
          <w:sz w:val="24"/>
          <w:szCs w:val="24"/>
        </w:rPr>
        <w:t>正常工况和非正常工况情况下大气污染物的排放参数见表</w:t>
      </w:r>
      <w:r w:rsidRPr="0073398A">
        <w:rPr>
          <w:rFonts w:ascii="Times New Roman" w:eastAsia="宋体" w:hAnsi="Times New Roman" w:cs="Times New Roman"/>
          <w:sz w:val="24"/>
          <w:szCs w:val="24"/>
        </w:rPr>
        <w:t>6</w:t>
      </w:r>
      <w:r w:rsidRPr="0073398A">
        <w:rPr>
          <w:rFonts w:ascii="Times New Roman" w:eastAsia="宋体" w:hAnsi="Times New Roman" w:cs="Times New Roman" w:hint="eastAsia"/>
          <w:sz w:val="24"/>
          <w:szCs w:val="24"/>
        </w:rPr>
        <w:t>.2</w:t>
      </w:r>
      <w:r w:rsidRPr="0073398A">
        <w:rPr>
          <w:rFonts w:ascii="Times New Roman" w:eastAsia="宋体" w:hAnsi="Times New Roman" w:cs="Times New Roman"/>
          <w:sz w:val="24"/>
          <w:szCs w:val="24"/>
        </w:rPr>
        <w:t>-</w:t>
      </w:r>
      <w:r w:rsidR="005F37B1">
        <w:rPr>
          <w:rFonts w:ascii="Times New Roman" w:eastAsia="宋体" w:hAnsi="Times New Roman" w:cs="Times New Roman"/>
          <w:sz w:val="24"/>
          <w:szCs w:val="24"/>
        </w:rPr>
        <w:t>6</w:t>
      </w:r>
      <w:r w:rsidRPr="0073398A">
        <w:rPr>
          <w:rFonts w:ascii="Times New Roman" w:eastAsia="宋体" w:hAnsi="Times New Roman" w:cs="Times New Roman" w:hint="eastAsia"/>
          <w:sz w:val="24"/>
          <w:szCs w:val="24"/>
        </w:rPr>
        <w:t>、</w:t>
      </w:r>
      <w:r w:rsidRPr="0073398A">
        <w:rPr>
          <w:rFonts w:ascii="Times New Roman" w:eastAsia="宋体" w:hAnsi="Times New Roman" w:cs="Times New Roman"/>
          <w:sz w:val="24"/>
          <w:szCs w:val="24"/>
        </w:rPr>
        <w:t>表</w:t>
      </w:r>
      <w:r w:rsidRPr="0073398A">
        <w:rPr>
          <w:rFonts w:ascii="Times New Roman" w:eastAsia="宋体" w:hAnsi="Times New Roman" w:cs="Times New Roman"/>
          <w:sz w:val="24"/>
          <w:szCs w:val="24"/>
        </w:rPr>
        <w:t>6</w:t>
      </w:r>
      <w:r w:rsidRPr="0073398A">
        <w:rPr>
          <w:rFonts w:ascii="Times New Roman" w:eastAsia="宋体" w:hAnsi="Times New Roman" w:cs="Times New Roman" w:hint="eastAsia"/>
          <w:sz w:val="24"/>
          <w:szCs w:val="24"/>
        </w:rPr>
        <w:t>.2-</w:t>
      </w:r>
      <w:r w:rsidR="005F37B1">
        <w:rPr>
          <w:rFonts w:ascii="Times New Roman" w:eastAsia="宋体" w:hAnsi="Times New Roman" w:cs="Times New Roman"/>
          <w:sz w:val="24"/>
          <w:szCs w:val="24"/>
        </w:rPr>
        <w:t>7</w:t>
      </w:r>
      <w:r w:rsidR="00AE4224" w:rsidRPr="00AE4224">
        <w:rPr>
          <w:rFonts w:ascii="Times New Roman" w:eastAsia="宋体" w:hAnsi="Times New Roman" w:cs="Times New Roman" w:hint="eastAsia"/>
          <w:color w:val="FF0000"/>
          <w:sz w:val="24"/>
          <w:szCs w:val="24"/>
        </w:rPr>
        <w:t>（本项目正常工况下无有组织废气排放）</w:t>
      </w:r>
      <w:r w:rsidR="00AE4224">
        <w:rPr>
          <w:rFonts w:ascii="Times New Roman" w:eastAsia="宋体" w:hAnsi="Times New Roman" w:cs="Times New Roman" w:hint="eastAsia"/>
          <w:sz w:val="24"/>
          <w:szCs w:val="24"/>
        </w:rPr>
        <w:t>。</w:t>
      </w:r>
    </w:p>
    <w:p w14:paraId="438E35CE" w14:textId="076EB175" w:rsidR="0073398A" w:rsidRPr="00AE4224" w:rsidRDefault="0073398A" w:rsidP="0073398A">
      <w:pPr>
        <w:tabs>
          <w:tab w:val="left" w:pos="5355"/>
        </w:tabs>
        <w:spacing w:line="500" w:lineRule="exact"/>
        <w:jc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表</w:t>
      </w:r>
      <w:r w:rsidRPr="00AE4224">
        <w:rPr>
          <w:rFonts w:ascii="Times New Roman" w:eastAsia="宋体" w:hAnsi="Times New Roman" w:cs="Times New Roman"/>
          <w:b/>
          <w:sz w:val="24"/>
          <w:szCs w:val="24"/>
        </w:rPr>
        <w:t>6.2-</w:t>
      </w:r>
      <w:r w:rsidR="00AE4224" w:rsidRPr="00AE4224">
        <w:rPr>
          <w:rFonts w:ascii="Times New Roman" w:eastAsia="宋体" w:hAnsi="Times New Roman" w:cs="Times New Roman"/>
          <w:b/>
          <w:sz w:val="24"/>
          <w:szCs w:val="24"/>
        </w:rPr>
        <w:t>6</w:t>
      </w:r>
      <w:r w:rsidRPr="00AE4224">
        <w:rPr>
          <w:rFonts w:ascii="Times New Roman" w:eastAsia="宋体" w:hAnsi="Times New Roman" w:cs="Times New Roman"/>
          <w:b/>
          <w:sz w:val="24"/>
          <w:szCs w:val="24"/>
        </w:rPr>
        <w:t xml:space="preserve">  </w:t>
      </w:r>
      <w:r w:rsidRPr="00AE4224">
        <w:rPr>
          <w:rFonts w:ascii="Times New Roman" w:eastAsia="宋体" w:hAnsi="Times New Roman" w:cs="Times New Roman"/>
          <w:b/>
          <w:sz w:val="24"/>
          <w:szCs w:val="24"/>
        </w:rPr>
        <w:t>本工程正常工况无组织排放源参数</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41"/>
        <w:gridCol w:w="1440"/>
        <w:gridCol w:w="1852"/>
        <w:gridCol w:w="1546"/>
        <w:gridCol w:w="1830"/>
        <w:gridCol w:w="1637"/>
      </w:tblGrid>
      <w:tr w:rsidR="00AE4224" w:rsidRPr="00AE4224" w14:paraId="004276BF" w14:textId="77777777" w:rsidTr="0073398A">
        <w:trPr>
          <w:tblHeader/>
          <w:jc w:val="center"/>
        </w:trPr>
        <w:tc>
          <w:tcPr>
            <w:tcW w:w="739" w:type="pct"/>
            <w:vAlign w:val="center"/>
          </w:tcPr>
          <w:p w14:paraId="41B2F807"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序号</w:t>
            </w:r>
          </w:p>
        </w:tc>
        <w:tc>
          <w:tcPr>
            <w:tcW w:w="739" w:type="pct"/>
            <w:vAlign w:val="center"/>
          </w:tcPr>
          <w:p w14:paraId="09E1F65E"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污染源位置</w:t>
            </w:r>
          </w:p>
        </w:tc>
        <w:tc>
          <w:tcPr>
            <w:tcW w:w="950" w:type="pct"/>
            <w:vAlign w:val="center"/>
          </w:tcPr>
          <w:p w14:paraId="3CB5351D"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污染物</w:t>
            </w:r>
          </w:p>
        </w:tc>
        <w:tc>
          <w:tcPr>
            <w:tcW w:w="793" w:type="pct"/>
            <w:vAlign w:val="center"/>
          </w:tcPr>
          <w:p w14:paraId="0EC35F86"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产生量（</w:t>
            </w:r>
            <w:r w:rsidRPr="00AE4224">
              <w:rPr>
                <w:rFonts w:ascii="Times New Roman" w:eastAsia="宋体" w:hAnsi="Times New Roman" w:cs="Times New Roman"/>
                <w:b/>
                <w:szCs w:val="21"/>
              </w:rPr>
              <w:t>t/a</w:t>
            </w:r>
            <w:r w:rsidRPr="00AE4224">
              <w:rPr>
                <w:rFonts w:ascii="Times New Roman" w:eastAsia="宋体" w:hAnsi="Times New Roman" w:cs="Times New Roman"/>
                <w:b/>
                <w:szCs w:val="21"/>
              </w:rPr>
              <w:t>）</w:t>
            </w:r>
          </w:p>
        </w:tc>
        <w:tc>
          <w:tcPr>
            <w:tcW w:w="939" w:type="pct"/>
            <w:vAlign w:val="center"/>
          </w:tcPr>
          <w:p w14:paraId="78343DD1"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面源面积（</w:t>
            </w:r>
            <w:r w:rsidRPr="00AE4224">
              <w:rPr>
                <w:rFonts w:ascii="Times New Roman" w:eastAsia="宋体" w:hAnsi="Times New Roman" w:cs="Times New Roman"/>
                <w:b/>
                <w:szCs w:val="21"/>
              </w:rPr>
              <w:t>m</w:t>
            </w:r>
            <w:r w:rsidRPr="00AE4224">
              <w:rPr>
                <w:rFonts w:ascii="Times New Roman" w:eastAsia="宋体" w:hAnsi="Times New Roman" w:cs="Times New Roman"/>
                <w:b/>
                <w:szCs w:val="21"/>
                <w:vertAlign w:val="superscript"/>
              </w:rPr>
              <w:t>2</w:t>
            </w:r>
            <w:r w:rsidRPr="00AE4224">
              <w:rPr>
                <w:rFonts w:ascii="Times New Roman" w:eastAsia="宋体" w:hAnsi="Times New Roman" w:cs="Times New Roman"/>
                <w:b/>
                <w:szCs w:val="21"/>
              </w:rPr>
              <w:t>）</w:t>
            </w:r>
          </w:p>
        </w:tc>
        <w:tc>
          <w:tcPr>
            <w:tcW w:w="840" w:type="pct"/>
            <w:vAlign w:val="center"/>
          </w:tcPr>
          <w:p w14:paraId="0734663A"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面源高度</w:t>
            </w:r>
            <w:r w:rsidRPr="00AE4224">
              <w:rPr>
                <w:rFonts w:ascii="Times New Roman" w:eastAsia="宋体" w:hAnsi="Times New Roman" w:cs="Times New Roman"/>
                <w:b/>
                <w:szCs w:val="21"/>
              </w:rPr>
              <w:t>m</w:t>
            </w:r>
            <w:r w:rsidRPr="00AE4224">
              <w:rPr>
                <w:rFonts w:ascii="Times New Roman" w:eastAsia="宋体" w:hAnsi="Times New Roman" w:cs="Times New Roman"/>
                <w:b/>
                <w:szCs w:val="21"/>
              </w:rPr>
              <w:t>）</w:t>
            </w:r>
          </w:p>
        </w:tc>
      </w:tr>
      <w:tr w:rsidR="00C95FB1" w:rsidRPr="00AE4224" w14:paraId="7FBA064C" w14:textId="77777777" w:rsidTr="0073398A">
        <w:trPr>
          <w:jc w:val="center"/>
        </w:trPr>
        <w:tc>
          <w:tcPr>
            <w:tcW w:w="739" w:type="pct"/>
            <w:vMerge w:val="restart"/>
            <w:vAlign w:val="center"/>
          </w:tcPr>
          <w:p w14:paraId="10D22F4B"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S1</w:t>
            </w:r>
          </w:p>
        </w:tc>
        <w:tc>
          <w:tcPr>
            <w:tcW w:w="739" w:type="pct"/>
            <w:vMerge w:val="restart"/>
            <w:vAlign w:val="center"/>
          </w:tcPr>
          <w:p w14:paraId="6A6D02AC"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装置区</w:t>
            </w:r>
          </w:p>
        </w:tc>
        <w:tc>
          <w:tcPr>
            <w:tcW w:w="950" w:type="pct"/>
            <w:tcBorders>
              <w:top w:val="single" w:sz="4" w:space="0" w:color="auto"/>
              <w:left w:val="single" w:sz="4" w:space="0" w:color="auto"/>
              <w:bottom w:val="single" w:sz="4" w:space="0" w:color="auto"/>
              <w:right w:val="single" w:sz="4" w:space="0" w:color="auto"/>
            </w:tcBorders>
            <w:vAlign w:val="center"/>
          </w:tcPr>
          <w:p w14:paraId="730C720E"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甲醇</w:t>
            </w:r>
          </w:p>
        </w:tc>
        <w:tc>
          <w:tcPr>
            <w:tcW w:w="793" w:type="pct"/>
            <w:tcBorders>
              <w:top w:val="single" w:sz="4" w:space="0" w:color="auto"/>
              <w:left w:val="single" w:sz="4" w:space="0" w:color="auto"/>
              <w:bottom w:val="single" w:sz="4" w:space="0" w:color="auto"/>
              <w:right w:val="single" w:sz="4" w:space="0" w:color="auto"/>
            </w:tcBorders>
            <w:vAlign w:val="center"/>
          </w:tcPr>
          <w:p w14:paraId="3F8072E1" w14:textId="33278AEB" w:rsidR="00C95FB1" w:rsidRPr="00AE4224" w:rsidRDefault="00C95FB1" w:rsidP="00C95FB1">
            <w:pPr>
              <w:adjustRightInd w:val="0"/>
              <w:snapToGrid w:val="0"/>
              <w:jc w:val="center"/>
              <w:rPr>
                <w:rFonts w:ascii="Times New Roman" w:eastAsia="宋体" w:hAnsi="Times New Roman" w:cs="Times New Roman"/>
                <w:szCs w:val="21"/>
              </w:rPr>
            </w:pPr>
            <w:r w:rsidRPr="004C7A30">
              <w:rPr>
                <w:rFonts w:ascii="Times New Roman" w:eastAsia="宋体" w:hAnsi="Times New Roman" w:cs="Times New Roman" w:hint="eastAsia"/>
                <w:bCs/>
                <w:color w:val="FF0000"/>
                <w:szCs w:val="21"/>
              </w:rPr>
              <w:t>0.04</w:t>
            </w:r>
          </w:p>
        </w:tc>
        <w:tc>
          <w:tcPr>
            <w:tcW w:w="939" w:type="pct"/>
            <w:vMerge w:val="restart"/>
            <w:vAlign w:val="center"/>
          </w:tcPr>
          <w:p w14:paraId="3DC3FBE1" w14:textId="77777777" w:rsidR="00C95FB1" w:rsidRPr="00AE4224" w:rsidRDefault="00C95FB1" w:rsidP="00C95FB1">
            <w:pPr>
              <w:adjustRightInd w:val="0"/>
              <w:snapToGrid w:val="0"/>
              <w:jc w:val="center"/>
              <w:rPr>
                <w:rFonts w:ascii="Times New Roman" w:eastAsia="宋体" w:hAnsi="Times New Roman" w:cs="Times New Roman"/>
                <w:szCs w:val="24"/>
              </w:rPr>
            </w:pPr>
            <w:r w:rsidRPr="00AE4224">
              <w:rPr>
                <w:rFonts w:ascii="Times New Roman" w:eastAsia="宋体" w:hAnsi="Times New Roman" w:cs="Times New Roman"/>
                <w:szCs w:val="24"/>
              </w:rPr>
              <w:t>4784</w:t>
            </w:r>
          </w:p>
          <w:p w14:paraId="22A2ADEC" w14:textId="77777777" w:rsidR="00C95FB1" w:rsidRPr="00AE4224" w:rsidRDefault="00C95FB1" w:rsidP="00C95FB1">
            <w:pPr>
              <w:adjustRightInd w:val="0"/>
              <w:snapToGrid w:val="0"/>
              <w:jc w:val="center"/>
              <w:rPr>
                <w:rFonts w:ascii="Times New Roman" w:eastAsia="宋体" w:hAnsi="Times New Roman" w:cs="Times New Roman"/>
                <w:szCs w:val="24"/>
              </w:rPr>
            </w:pPr>
            <w:r w:rsidRPr="00AE4224">
              <w:rPr>
                <w:rFonts w:ascii="Times New Roman" w:eastAsia="宋体" w:hAnsi="Times New Roman" w:cs="Times New Roman"/>
                <w:szCs w:val="24"/>
              </w:rPr>
              <w:t>(104x46)</w:t>
            </w:r>
          </w:p>
        </w:tc>
        <w:tc>
          <w:tcPr>
            <w:tcW w:w="840" w:type="pct"/>
            <w:vMerge w:val="restart"/>
            <w:vAlign w:val="center"/>
          </w:tcPr>
          <w:p w14:paraId="55F6FFA3" w14:textId="77777777" w:rsidR="00C95FB1" w:rsidRPr="00AE4224" w:rsidRDefault="00C95FB1" w:rsidP="00C95FB1">
            <w:pPr>
              <w:adjustRightInd w:val="0"/>
              <w:snapToGrid w:val="0"/>
              <w:jc w:val="center"/>
              <w:rPr>
                <w:rFonts w:ascii="Times New Roman" w:eastAsia="宋体" w:hAnsi="Times New Roman" w:cs="Times New Roman"/>
                <w:szCs w:val="24"/>
              </w:rPr>
            </w:pPr>
            <w:r w:rsidRPr="00AE4224">
              <w:rPr>
                <w:rFonts w:ascii="Times New Roman" w:eastAsia="宋体" w:hAnsi="Times New Roman" w:cs="Times New Roman"/>
                <w:szCs w:val="24"/>
              </w:rPr>
              <w:t>8</w:t>
            </w:r>
          </w:p>
        </w:tc>
      </w:tr>
      <w:tr w:rsidR="00C95FB1" w:rsidRPr="00AE4224" w14:paraId="4CA1498E" w14:textId="77777777" w:rsidTr="0073398A">
        <w:trPr>
          <w:jc w:val="center"/>
        </w:trPr>
        <w:tc>
          <w:tcPr>
            <w:tcW w:w="739" w:type="pct"/>
            <w:vMerge/>
            <w:vAlign w:val="center"/>
          </w:tcPr>
          <w:p w14:paraId="1E909C01"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739" w:type="pct"/>
            <w:vMerge/>
            <w:vAlign w:val="center"/>
          </w:tcPr>
          <w:p w14:paraId="2CBD98B9"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0098BA31"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乙醇酸甲酯</w:t>
            </w:r>
          </w:p>
        </w:tc>
        <w:tc>
          <w:tcPr>
            <w:tcW w:w="793" w:type="pct"/>
            <w:tcBorders>
              <w:top w:val="single" w:sz="4" w:space="0" w:color="auto"/>
              <w:left w:val="single" w:sz="4" w:space="0" w:color="auto"/>
              <w:bottom w:val="single" w:sz="4" w:space="0" w:color="auto"/>
              <w:right w:val="single" w:sz="4" w:space="0" w:color="auto"/>
            </w:tcBorders>
            <w:vAlign w:val="center"/>
          </w:tcPr>
          <w:p w14:paraId="7E2B9A20" w14:textId="6D0A46CA" w:rsidR="00C95FB1" w:rsidRPr="00AE4224" w:rsidRDefault="00C95FB1" w:rsidP="00C95FB1">
            <w:pPr>
              <w:adjustRightInd w:val="0"/>
              <w:snapToGrid w:val="0"/>
              <w:jc w:val="center"/>
              <w:rPr>
                <w:rFonts w:ascii="Times New Roman" w:eastAsia="宋体" w:hAnsi="Times New Roman" w:cs="Times New Roman"/>
                <w:szCs w:val="21"/>
              </w:rPr>
            </w:pPr>
            <w:r w:rsidRPr="004C7A30">
              <w:rPr>
                <w:rFonts w:ascii="Times New Roman" w:eastAsia="宋体" w:hAnsi="Times New Roman" w:cs="Times New Roman" w:hint="eastAsia"/>
                <w:bCs/>
                <w:color w:val="FF0000"/>
                <w:szCs w:val="21"/>
              </w:rPr>
              <w:t>0.02</w:t>
            </w:r>
          </w:p>
        </w:tc>
        <w:tc>
          <w:tcPr>
            <w:tcW w:w="939" w:type="pct"/>
            <w:vMerge/>
            <w:vAlign w:val="center"/>
          </w:tcPr>
          <w:p w14:paraId="69C4C3E5" w14:textId="77777777" w:rsidR="00C95FB1" w:rsidRPr="00AE4224" w:rsidRDefault="00C95FB1" w:rsidP="00C95FB1">
            <w:pPr>
              <w:adjustRightInd w:val="0"/>
              <w:snapToGrid w:val="0"/>
              <w:jc w:val="center"/>
              <w:rPr>
                <w:rFonts w:ascii="Times New Roman" w:eastAsia="宋体" w:hAnsi="Times New Roman" w:cs="Times New Roman"/>
                <w:szCs w:val="24"/>
              </w:rPr>
            </w:pPr>
          </w:p>
        </w:tc>
        <w:tc>
          <w:tcPr>
            <w:tcW w:w="840" w:type="pct"/>
            <w:vMerge/>
            <w:vAlign w:val="center"/>
          </w:tcPr>
          <w:p w14:paraId="3C9C20C0" w14:textId="77777777" w:rsidR="00C95FB1" w:rsidRPr="00AE4224" w:rsidRDefault="00C95FB1" w:rsidP="00C95FB1">
            <w:pPr>
              <w:adjustRightInd w:val="0"/>
              <w:snapToGrid w:val="0"/>
              <w:jc w:val="center"/>
              <w:rPr>
                <w:rFonts w:ascii="Times New Roman" w:eastAsia="宋体" w:hAnsi="Times New Roman" w:cs="Times New Roman"/>
                <w:szCs w:val="24"/>
              </w:rPr>
            </w:pPr>
          </w:p>
        </w:tc>
      </w:tr>
      <w:tr w:rsidR="00C95FB1" w:rsidRPr="00AE4224" w14:paraId="62E14CDC" w14:textId="77777777" w:rsidTr="0073398A">
        <w:trPr>
          <w:jc w:val="center"/>
        </w:trPr>
        <w:tc>
          <w:tcPr>
            <w:tcW w:w="739" w:type="pct"/>
            <w:vMerge/>
            <w:vAlign w:val="center"/>
          </w:tcPr>
          <w:p w14:paraId="628FA453"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739" w:type="pct"/>
            <w:vMerge/>
            <w:vAlign w:val="center"/>
          </w:tcPr>
          <w:p w14:paraId="3B9FF8E4"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031C1C85"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乙醇</w:t>
            </w:r>
          </w:p>
        </w:tc>
        <w:tc>
          <w:tcPr>
            <w:tcW w:w="793" w:type="pct"/>
            <w:tcBorders>
              <w:top w:val="single" w:sz="4" w:space="0" w:color="auto"/>
              <w:left w:val="single" w:sz="4" w:space="0" w:color="auto"/>
              <w:bottom w:val="single" w:sz="4" w:space="0" w:color="auto"/>
              <w:right w:val="single" w:sz="4" w:space="0" w:color="auto"/>
            </w:tcBorders>
            <w:vAlign w:val="center"/>
          </w:tcPr>
          <w:p w14:paraId="687EDE0D" w14:textId="5100E873" w:rsidR="00C95FB1" w:rsidRPr="00AE4224" w:rsidRDefault="00C95FB1" w:rsidP="00C95FB1">
            <w:pPr>
              <w:adjustRightInd w:val="0"/>
              <w:snapToGrid w:val="0"/>
              <w:jc w:val="center"/>
              <w:rPr>
                <w:rFonts w:ascii="Times New Roman" w:eastAsia="宋体" w:hAnsi="Times New Roman" w:cs="Times New Roman"/>
                <w:szCs w:val="21"/>
              </w:rPr>
            </w:pPr>
            <w:r w:rsidRPr="004C7A30">
              <w:rPr>
                <w:rFonts w:ascii="Times New Roman" w:eastAsia="宋体" w:hAnsi="Times New Roman" w:cs="Times New Roman" w:hint="eastAsia"/>
                <w:bCs/>
                <w:color w:val="FF0000"/>
                <w:szCs w:val="21"/>
              </w:rPr>
              <w:t>0.002</w:t>
            </w:r>
          </w:p>
        </w:tc>
        <w:tc>
          <w:tcPr>
            <w:tcW w:w="939" w:type="pct"/>
            <w:vMerge/>
            <w:vAlign w:val="center"/>
          </w:tcPr>
          <w:p w14:paraId="66197A5B" w14:textId="77777777" w:rsidR="00C95FB1" w:rsidRPr="00AE4224" w:rsidRDefault="00C95FB1" w:rsidP="00C95FB1">
            <w:pPr>
              <w:adjustRightInd w:val="0"/>
              <w:snapToGrid w:val="0"/>
              <w:jc w:val="center"/>
              <w:rPr>
                <w:rFonts w:ascii="Times New Roman" w:eastAsia="宋体" w:hAnsi="Times New Roman" w:cs="Times New Roman"/>
                <w:szCs w:val="24"/>
              </w:rPr>
            </w:pPr>
          </w:p>
        </w:tc>
        <w:tc>
          <w:tcPr>
            <w:tcW w:w="840" w:type="pct"/>
            <w:vMerge/>
            <w:vAlign w:val="center"/>
          </w:tcPr>
          <w:p w14:paraId="7A77D989" w14:textId="77777777" w:rsidR="00C95FB1" w:rsidRPr="00AE4224" w:rsidRDefault="00C95FB1" w:rsidP="00C95FB1">
            <w:pPr>
              <w:adjustRightInd w:val="0"/>
              <w:snapToGrid w:val="0"/>
              <w:jc w:val="center"/>
              <w:rPr>
                <w:rFonts w:ascii="Times New Roman" w:eastAsia="宋体" w:hAnsi="Times New Roman" w:cs="Times New Roman"/>
                <w:szCs w:val="24"/>
              </w:rPr>
            </w:pPr>
          </w:p>
        </w:tc>
      </w:tr>
      <w:tr w:rsidR="00C95FB1" w:rsidRPr="00AE4224" w14:paraId="6601694E" w14:textId="77777777" w:rsidTr="0073398A">
        <w:trPr>
          <w:jc w:val="center"/>
        </w:trPr>
        <w:tc>
          <w:tcPr>
            <w:tcW w:w="739" w:type="pct"/>
            <w:vMerge/>
            <w:vAlign w:val="center"/>
          </w:tcPr>
          <w:p w14:paraId="784E89EE"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739" w:type="pct"/>
            <w:vMerge/>
            <w:vAlign w:val="center"/>
          </w:tcPr>
          <w:p w14:paraId="780E72E2"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5D5A3904"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乙二醇</w:t>
            </w:r>
          </w:p>
        </w:tc>
        <w:tc>
          <w:tcPr>
            <w:tcW w:w="793" w:type="pct"/>
            <w:tcBorders>
              <w:top w:val="single" w:sz="4" w:space="0" w:color="auto"/>
              <w:left w:val="single" w:sz="4" w:space="0" w:color="auto"/>
              <w:bottom w:val="single" w:sz="4" w:space="0" w:color="auto"/>
              <w:right w:val="single" w:sz="4" w:space="0" w:color="auto"/>
            </w:tcBorders>
            <w:vAlign w:val="center"/>
          </w:tcPr>
          <w:p w14:paraId="694A4477" w14:textId="47F4F62B" w:rsidR="00C95FB1" w:rsidRPr="00AE4224" w:rsidRDefault="00C95FB1" w:rsidP="00C95FB1">
            <w:pPr>
              <w:adjustRightInd w:val="0"/>
              <w:snapToGrid w:val="0"/>
              <w:jc w:val="center"/>
              <w:rPr>
                <w:rFonts w:ascii="Times New Roman" w:eastAsia="宋体" w:hAnsi="Times New Roman" w:cs="Times New Roman"/>
                <w:szCs w:val="21"/>
              </w:rPr>
            </w:pPr>
            <w:r w:rsidRPr="004C7A30">
              <w:rPr>
                <w:rFonts w:ascii="Times New Roman" w:eastAsia="宋体" w:hAnsi="Times New Roman" w:cs="Times New Roman" w:hint="eastAsia"/>
                <w:bCs/>
                <w:color w:val="FF0000"/>
                <w:szCs w:val="21"/>
              </w:rPr>
              <w:t>0.002</w:t>
            </w:r>
          </w:p>
        </w:tc>
        <w:tc>
          <w:tcPr>
            <w:tcW w:w="939" w:type="pct"/>
            <w:vMerge/>
            <w:vAlign w:val="center"/>
          </w:tcPr>
          <w:p w14:paraId="6131664A" w14:textId="77777777" w:rsidR="00C95FB1" w:rsidRPr="00AE4224" w:rsidRDefault="00C95FB1" w:rsidP="00C95FB1">
            <w:pPr>
              <w:adjustRightInd w:val="0"/>
              <w:snapToGrid w:val="0"/>
              <w:jc w:val="center"/>
              <w:rPr>
                <w:rFonts w:ascii="Times New Roman" w:eastAsia="宋体" w:hAnsi="Times New Roman" w:cs="Times New Roman"/>
                <w:szCs w:val="24"/>
              </w:rPr>
            </w:pPr>
          </w:p>
        </w:tc>
        <w:tc>
          <w:tcPr>
            <w:tcW w:w="840" w:type="pct"/>
            <w:vMerge/>
            <w:vAlign w:val="center"/>
          </w:tcPr>
          <w:p w14:paraId="3F2E15A6" w14:textId="77777777" w:rsidR="00C95FB1" w:rsidRPr="00AE4224" w:rsidRDefault="00C95FB1" w:rsidP="00C95FB1">
            <w:pPr>
              <w:adjustRightInd w:val="0"/>
              <w:snapToGrid w:val="0"/>
              <w:jc w:val="center"/>
              <w:rPr>
                <w:rFonts w:ascii="Times New Roman" w:eastAsia="宋体" w:hAnsi="Times New Roman" w:cs="Times New Roman"/>
                <w:szCs w:val="24"/>
              </w:rPr>
            </w:pPr>
          </w:p>
        </w:tc>
      </w:tr>
      <w:tr w:rsidR="00C95FB1" w:rsidRPr="00AE4224" w14:paraId="0D3FBCE9" w14:textId="77777777" w:rsidTr="0073398A">
        <w:trPr>
          <w:jc w:val="center"/>
        </w:trPr>
        <w:tc>
          <w:tcPr>
            <w:tcW w:w="739" w:type="pct"/>
            <w:vMerge/>
            <w:vAlign w:val="center"/>
          </w:tcPr>
          <w:p w14:paraId="5F31B3AB"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739" w:type="pct"/>
            <w:vMerge/>
            <w:vAlign w:val="center"/>
          </w:tcPr>
          <w:p w14:paraId="10C69B43" w14:textId="77777777" w:rsidR="00C95FB1" w:rsidRPr="00AE4224" w:rsidRDefault="00C95FB1" w:rsidP="00C95FB1">
            <w:pPr>
              <w:adjustRightInd w:val="0"/>
              <w:snapToGrid w:val="0"/>
              <w:jc w:val="center"/>
              <w:rPr>
                <w:rFonts w:ascii="Times New Roman" w:eastAsia="宋体" w:hAnsi="Times New Roman" w:cs="Times New Roman"/>
                <w:szCs w:val="21"/>
              </w:rPr>
            </w:pPr>
          </w:p>
        </w:tc>
        <w:tc>
          <w:tcPr>
            <w:tcW w:w="950" w:type="pct"/>
            <w:tcBorders>
              <w:top w:val="single" w:sz="4" w:space="0" w:color="auto"/>
              <w:left w:val="single" w:sz="4" w:space="0" w:color="auto"/>
              <w:bottom w:val="single" w:sz="12" w:space="0" w:color="auto"/>
              <w:right w:val="single" w:sz="4" w:space="0" w:color="auto"/>
            </w:tcBorders>
            <w:vAlign w:val="center"/>
          </w:tcPr>
          <w:p w14:paraId="2E3F21A6" w14:textId="77777777" w:rsidR="00C95FB1" w:rsidRPr="00AE4224" w:rsidRDefault="00C95FB1" w:rsidP="00C95FB1">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V</w:t>
            </w:r>
            <w:r w:rsidRPr="00AE4224">
              <w:rPr>
                <w:rFonts w:ascii="Times New Roman" w:eastAsia="宋体" w:hAnsi="Times New Roman" w:cs="Times New Roman"/>
                <w:szCs w:val="21"/>
              </w:rPr>
              <w:t>OCs</w:t>
            </w:r>
          </w:p>
        </w:tc>
        <w:tc>
          <w:tcPr>
            <w:tcW w:w="793" w:type="pct"/>
            <w:tcBorders>
              <w:top w:val="single" w:sz="4" w:space="0" w:color="auto"/>
              <w:left w:val="single" w:sz="4" w:space="0" w:color="auto"/>
              <w:bottom w:val="single" w:sz="12" w:space="0" w:color="auto"/>
              <w:right w:val="single" w:sz="4" w:space="0" w:color="auto"/>
            </w:tcBorders>
            <w:vAlign w:val="center"/>
          </w:tcPr>
          <w:p w14:paraId="46FA9BA5" w14:textId="2F785996" w:rsidR="00C95FB1" w:rsidRPr="00AE4224" w:rsidRDefault="00C95FB1" w:rsidP="00C95FB1">
            <w:pPr>
              <w:adjustRightInd w:val="0"/>
              <w:snapToGrid w:val="0"/>
              <w:jc w:val="center"/>
              <w:rPr>
                <w:rFonts w:ascii="Times New Roman" w:eastAsia="宋体" w:hAnsi="Times New Roman" w:cs="Times New Roman"/>
                <w:szCs w:val="21"/>
              </w:rPr>
            </w:pPr>
            <w:r w:rsidRPr="004C7A30">
              <w:rPr>
                <w:rFonts w:ascii="Times New Roman" w:eastAsia="宋体" w:hAnsi="Times New Roman" w:cs="Times New Roman" w:hint="eastAsia"/>
                <w:bCs/>
                <w:color w:val="FF0000"/>
                <w:szCs w:val="21"/>
              </w:rPr>
              <w:t>0.064</w:t>
            </w:r>
          </w:p>
        </w:tc>
        <w:tc>
          <w:tcPr>
            <w:tcW w:w="939" w:type="pct"/>
            <w:vMerge/>
            <w:vAlign w:val="center"/>
          </w:tcPr>
          <w:p w14:paraId="1731E794" w14:textId="77777777" w:rsidR="00C95FB1" w:rsidRPr="00AE4224" w:rsidRDefault="00C95FB1" w:rsidP="00C95FB1">
            <w:pPr>
              <w:adjustRightInd w:val="0"/>
              <w:snapToGrid w:val="0"/>
              <w:jc w:val="center"/>
              <w:rPr>
                <w:rFonts w:ascii="Times New Roman" w:eastAsia="宋体" w:hAnsi="Times New Roman" w:cs="Times New Roman"/>
                <w:szCs w:val="24"/>
              </w:rPr>
            </w:pPr>
          </w:p>
        </w:tc>
        <w:tc>
          <w:tcPr>
            <w:tcW w:w="840" w:type="pct"/>
            <w:vMerge/>
            <w:vAlign w:val="center"/>
          </w:tcPr>
          <w:p w14:paraId="708DDC0C" w14:textId="77777777" w:rsidR="00C95FB1" w:rsidRPr="00AE4224" w:rsidRDefault="00C95FB1" w:rsidP="00C95FB1">
            <w:pPr>
              <w:adjustRightInd w:val="0"/>
              <w:snapToGrid w:val="0"/>
              <w:jc w:val="center"/>
              <w:rPr>
                <w:rFonts w:ascii="Times New Roman" w:eastAsia="宋体" w:hAnsi="Times New Roman" w:cs="Times New Roman"/>
                <w:szCs w:val="24"/>
              </w:rPr>
            </w:pPr>
          </w:p>
        </w:tc>
      </w:tr>
    </w:tbl>
    <w:p w14:paraId="4785A377" w14:textId="3A93C6A8" w:rsidR="0073398A" w:rsidRPr="00AE4224" w:rsidRDefault="0073398A" w:rsidP="0073398A">
      <w:pPr>
        <w:adjustRightInd w:val="0"/>
        <w:snapToGrid w:val="0"/>
        <w:spacing w:line="500" w:lineRule="exact"/>
        <w:jc w:val="center"/>
        <w:textAlignment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表</w:t>
      </w:r>
      <w:r w:rsidRPr="00AE4224">
        <w:rPr>
          <w:rFonts w:ascii="Times New Roman" w:eastAsia="宋体" w:hAnsi="Times New Roman" w:cs="Times New Roman"/>
          <w:b/>
          <w:sz w:val="24"/>
          <w:szCs w:val="24"/>
        </w:rPr>
        <w:t>6.2-</w:t>
      </w:r>
      <w:r w:rsidR="00AE4224" w:rsidRPr="00AE4224">
        <w:rPr>
          <w:rFonts w:ascii="Times New Roman" w:eastAsia="宋体" w:hAnsi="Times New Roman" w:cs="Times New Roman"/>
          <w:b/>
          <w:sz w:val="24"/>
          <w:szCs w:val="24"/>
        </w:rPr>
        <w:t>7</w:t>
      </w:r>
      <w:r w:rsidRPr="00AE4224">
        <w:rPr>
          <w:rFonts w:ascii="Times New Roman" w:eastAsia="宋体" w:hAnsi="Times New Roman" w:cs="Times New Roman"/>
          <w:b/>
          <w:sz w:val="24"/>
          <w:szCs w:val="24"/>
        </w:rPr>
        <w:t xml:space="preserve">  </w:t>
      </w:r>
      <w:r w:rsidRPr="00AE4224">
        <w:rPr>
          <w:rFonts w:ascii="Times New Roman" w:eastAsia="宋体" w:hAnsi="Times New Roman" w:cs="Times New Roman"/>
          <w:b/>
          <w:sz w:val="24"/>
          <w:szCs w:val="24"/>
        </w:rPr>
        <w:t>本工程非正常工况排放源强参数</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711"/>
        <w:gridCol w:w="936"/>
        <w:gridCol w:w="1456"/>
        <w:gridCol w:w="1456"/>
        <w:gridCol w:w="1456"/>
        <w:gridCol w:w="1782"/>
        <w:gridCol w:w="1949"/>
      </w:tblGrid>
      <w:tr w:rsidR="00AE4224" w:rsidRPr="00AE4224" w14:paraId="4CF038C9" w14:textId="77777777" w:rsidTr="0073398A">
        <w:trPr>
          <w:cantSplit/>
          <w:jc w:val="center"/>
        </w:trPr>
        <w:tc>
          <w:tcPr>
            <w:tcW w:w="365" w:type="pct"/>
            <w:vMerge w:val="restart"/>
            <w:vAlign w:val="center"/>
          </w:tcPr>
          <w:p w14:paraId="6CDCEC10" w14:textId="77777777" w:rsidR="0073398A" w:rsidRPr="00AE4224" w:rsidRDefault="0073398A" w:rsidP="0073398A">
            <w:pPr>
              <w:adjustRightInd w:val="0"/>
              <w:snapToGrid w:val="0"/>
              <w:jc w:val="center"/>
              <w:rPr>
                <w:rFonts w:ascii="Times New Roman" w:eastAsia="宋体" w:hAnsi="Times New Roman" w:cs="Times New Roman"/>
                <w:b/>
                <w:szCs w:val="24"/>
              </w:rPr>
            </w:pPr>
            <w:r w:rsidRPr="00AE4224">
              <w:rPr>
                <w:rFonts w:ascii="Times New Roman" w:eastAsia="宋体" w:hAnsi="Times New Roman" w:cs="Times New Roman"/>
                <w:b/>
                <w:szCs w:val="24"/>
              </w:rPr>
              <w:t>编号</w:t>
            </w:r>
          </w:p>
        </w:tc>
        <w:tc>
          <w:tcPr>
            <w:tcW w:w="480" w:type="pct"/>
            <w:vMerge w:val="restart"/>
            <w:vAlign w:val="center"/>
          </w:tcPr>
          <w:p w14:paraId="725907DD" w14:textId="77777777" w:rsidR="0073398A" w:rsidRPr="00AE4224" w:rsidRDefault="0073398A" w:rsidP="0073398A">
            <w:pPr>
              <w:adjustRightInd w:val="0"/>
              <w:snapToGrid w:val="0"/>
              <w:jc w:val="center"/>
              <w:rPr>
                <w:rFonts w:ascii="Times New Roman" w:eastAsia="宋体" w:hAnsi="Times New Roman" w:cs="Times New Roman"/>
                <w:b/>
                <w:szCs w:val="24"/>
              </w:rPr>
            </w:pPr>
            <w:r w:rsidRPr="00AE4224">
              <w:rPr>
                <w:rFonts w:ascii="Times New Roman" w:eastAsia="宋体" w:hAnsi="Times New Roman" w:cs="Times New Roman"/>
                <w:b/>
                <w:szCs w:val="24"/>
              </w:rPr>
              <w:t>排气量</w:t>
            </w:r>
          </w:p>
          <w:p w14:paraId="5C8F9268" w14:textId="77777777" w:rsidR="0073398A" w:rsidRPr="00AE4224" w:rsidRDefault="0073398A" w:rsidP="0073398A">
            <w:pPr>
              <w:adjustRightInd w:val="0"/>
              <w:snapToGrid w:val="0"/>
              <w:jc w:val="center"/>
              <w:rPr>
                <w:rFonts w:ascii="Times New Roman" w:eastAsia="宋体" w:hAnsi="Times New Roman" w:cs="Times New Roman"/>
                <w:b/>
                <w:szCs w:val="24"/>
              </w:rPr>
            </w:pPr>
            <w:r w:rsidRPr="00AE4224">
              <w:rPr>
                <w:rFonts w:ascii="Times New Roman" w:eastAsia="宋体" w:hAnsi="Times New Roman" w:cs="Times New Roman"/>
                <w:b/>
                <w:szCs w:val="24"/>
              </w:rPr>
              <w:t>(m</w:t>
            </w:r>
            <w:r w:rsidRPr="00AE4224">
              <w:rPr>
                <w:rFonts w:ascii="Times New Roman" w:eastAsia="宋体" w:hAnsi="Times New Roman" w:cs="Times New Roman"/>
                <w:b/>
                <w:szCs w:val="24"/>
                <w:vertAlign w:val="superscript"/>
              </w:rPr>
              <w:t>3</w:t>
            </w:r>
            <w:r w:rsidRPr="00AE4224">
              <w:rPr>
                <w:rFonts w:ascii="Times New Roman" w:eastAsia="宋体" w:hAnsi="Times New Roman" w:cs="Times New Roman"/>
                <w:b/>
                <w:szCs w:val="24"/>
              </w:rPr>
              <w:t>/h)</w:t>
            </w:r>
          </w:p>
        </w:tc>
        <w:tc>
          <w:tcPr>
            <w:tcW w:w="747" w:type="pct"/>
            <w:vMerge w:val="restart"/>
            <w:vAlign w:val="center"/>
          </w:tcPr>
          <w:p w14:paraId="0AF099FE"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排气筒高度</w:t>
            </w:r>
            <w:r w:rsidRPr="00AE4224">
              <w:rPr>
                <w:rFonts w:ascii="Times New Roman" w:eastAsia="宋体" w:hAnsi="Times New Roman" w:cs="Times New Roman" w:hint="eastAsia"/>
                <w:b/>
                <w:szCs w:val="21"/>
              </w:rPr>
              <w:t>（</w:t>
            </w:r>
            <w:r w:rsidRPr="00AE4224">
              <w:rPr>
                <w:rFonts w:ascii="Times New Roman" w:eastAsia="宋体" w:hAnsi="Times New Roman" w:cs="Times New Roman" w:hint="eastAsia"/>
                <w:b/>
                <w:szCs w:val="21"/>
              </w:rPr>
              <w:t>m</w:t>
            </w:r>
            <w:r w:rsidRPr="00AE4224">
              <w:rPr>
                <w:rFonts w:ascii="Times New Roman" w:eastAsia="宋体" w:hAnsi="Times New Roman" w:cs="Times New Roman" w:hint="eastAsia"/>
                <w:b/>
                <w:szCs w:val="21"/>
              </w:rPr>
              <w:t>）</w:t>
            </w:r>
          </w:p>
        </w:tc>
        <w:tc>
          <w:tcPr>
            <w:tcW w:w="747" w:type="pct"/>
            <w:vMerge w:val="restart"/>
            <w:vAlign w:val="center"/>
          </w:tcPr>
          <w:p w14:paraId="4B506290"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排气筒内径</w:t>
            </w:r>
            <w:r w:rsidRPr="00AE4224">
              <w:rPr>
                <w:rFonts w:ascii="Times New Roman" w:eastAsia="宋体" w:hAnsi="Times New Roman" w:cs="Times New Roman" w:hint="eastAsia"/>
                <w:b/>
                <w:szCs w:val="21"/>
              </w:rPr>
              <w:t>（</w:t>
            </w:r>
            <w:r w:rsidRPr="00AE4224">
              <w:rPr>
                <w:rFonts w:ascii="Times New Roman" w:eastAsia="宋体" w:hAnsi="Times New Roman" w:cs="Times New Roman" w:hint="eastAsia"/>
                <w:b/>
                <w:szCs w:val="21"/>
              </w:rPr>
              <w:t>m</w:t>
            </w:r>
            <w:r w:rsidRPr="00AE4224">
              <w:rPr>
                <w:rFonts w:ascii="Times New Roman" w:eastAsia="宋体" w:hAnsi="Times New Roman" w:cs="Times New Roman" w:hint="eastAsia"/>
                <w:b/>
                <w:szCs w:val="21"/>
              </w:rPr>
              <w:t>）</w:t>
            </w:r>
          </w:p>
        </w:tc>
        <w:tc>
          <w:tcPr>
            <w:tcW w:w="747" w:type="pct"/>
            <w:vMerge w:val="restart"/>
            <w:vAlign w:val="center"/>
          </w:tcPr>
          <w:p w14:paraId="65E21E7A"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污染物</w:t>
            </w:r>
          </w:p>
          <w:p w14:paraId="2EB82B4D"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名称</w:t>
            </w:r>
          </w:p>
        </w:tc>
        <w:tc>
          <w:tcPr>
            <w:tcW w:w="1914" w:type="pct"/>
            <w:gridSpan w:val="2"/>
            <w:vAlign w:val="center"/>
          </w:tcPr>
          <w:p w14:paraId="6A6201E9"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排放状况</w:t>
            </w:r>
          </w:p>
        </w:tc>
      </w:tr>
      <w:tr w:rsidR="00AE4224" w:rsidRPr="00AE4224" w14:paraId="2E479E89" w14:textId="77777777" w:rsidTr="0073398A">
        <w:trPr>
          <w:cantSplit/>
          <w:jc w:val="center"/>
        </w:trPr>
        <w:tc>
          <w:tcPr>
            <w:tcW w:w="365" w:type="pct"/>
            <w:vMerge/>
            <w:vAlign w:val="center"/>
          </w:tcPr>
          <w:p w14:paraId="36BF5B80" w14:textId="77777777" w:rsidR="0073398A" w:rsidRPr="00AE4224" w:rsidRDefault="0073398A" w:rsidP="0073398A">
            <w:pPr>
              <w:adjustRightInd w:val="0"/>
              <w:snapToGrid w:val="0"/>
              <w:jc w:val="center"/>
              <w:rPr>
                <w:rFonts w:ascii="Times New Roman" w:eastAsia="宋体" w:hAnsi="Times New Roman" w:cs="Times New Roman"/>
                <w:b/>
                <w:szCs w:val="24"/>
              </w:rPr>
            </w:pPr>
          </w:p>
        </w:tc>
        <w:tc>
          <w:tcPr>
            <w:tcW w:w="480" w:type="pct"/>
            <w:vMerge/>
            <w:vAlign w:val="center"/>
          </w:tcPr>
          <w:p w14:paraId="6626073A" w14:textId="77777777" w:rsidR="0073398A" w:rsidRPr="00AE4224" w:rsidRDefault="0073398A" w:rsidP="0073398A">
            <w:pPr>
              <w:adjustRightInd w:val="0"/>
              <w:snapToGrid w:val="0"/>
              <w:jc w:val="center"/>
              <w:rPr>
                <w:rFonts w:ascii="Times New Roman" w:eastAsia="宋体" w:hAnsi="Times New Roman" w:cs="Times New Roman"/>
                <w:b/>
                <w:szCs w:val="24"/>
              </w:rPr>
            </w:pPr>
          </w:p>
        </w:tc>
        <w:tc>
          <w:tcPr>
            <w:tcW w:w="747" w:type="pct"/>
            <w:vMerge/>
            <w:vAlign w:val="center"/>
          </w:tcPr>
          <w:p w14:paraId="5BF03215"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747" w:type="pct"/>
            <w:vMerge/>
            <w:vAlign w:val="center"/>
          </w:tcPr>
          <w:p w14:paraId="28BE2CB1"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747" w:type="pct"/>
            <w:vMerge/>
            <w:vAlign w:val="center"/>
          </w:tcPr>
          <w:p w14:paraId="22C54CB5"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914" w:type="pct"/>
            <w:vAlign w:val="center"/>
          </w:tcPr>
          <w:p w14:paraId="061C7D65"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速率</w:t>
            </w:r>
            <w:r w:rsidRPr="00AE4224">
              <w:rPr>
                <w:rFonts w:ascii="Times New Roman" w:eastAsia="宋体" w:hAnsi="Times New Roman" w:cs="Times New Roman"/>
                <w:b/>
                <w:szCs w:val="21"/>
              </w:rPr>
              <w:t>(kg/h)</w:t>
            </w:r>
          </w:p>
        </w:tc>
        <w:tc>
          <w:tcPr>
            <w:tcW w:w="1000" w:type="pct"/>
            <w:vAlign w:val="center"/>
          </w:tcPr>
          <w:p w14:paraId="0E0343AB"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非正常排放时间</w:t>
            </w:r>
            <w:r w:rsidRPr="00AE4224">
              <w:rPr>
                <w:rFonts w:ascii="Times New Roman" w:eastAsia="宋体" w:hAnsi="Times New Roman" w:cs="Times New Roman"/>
                <w:b/>
                <w:szCs w:val="21"/>
              </w:rPr>
              <w:t>(min)</w:t>
            </w:r>
          </w:p>
        </w:tc>
      </w:tr>
      <w:tr w:rsidR="00AE4224" w:rsidRPr="00AE4224" w14:paraId="0EBFC8D9" w14:textId="77777777" w:rsidTr="0073398A">
        <w:trPr>
          <w:cantSplit/>
          <w:jc w:val="center"/>
        </w:trPr>
        <w:tc>
          <w:tcPr>
            <w:tcW w:w="365" w:type="pct"/>
            <w:shd w:val="clear" w:color="auto" w:fill="auto"/>
            <w:vAlign w:val="center"/>
          </w:tcPr>
          <w:p w14:paraId="0C99B61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G1</w:t>
            </w:r>
          </w:p>
        </w:tc>
        <w:tc>
          <w:tcPr>
            <w:tcW w:w="480" w:type="pct"/>
            <w:shd w:val="clear" w:color="auto" w:fill="auto"/>
            <w:vAlign w:val="center"/>
          </w:tcPr>
          <w:p w14:paraId="7FEADB9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6973</w:t>
            </w:r>
          </w:p>
        </w:tc>
        <w:tc>
          <w:tcPr>
            <w:tcW w:w="747" w:type="pct"/>
            <w:vAlign w:val="center"/>
          </w:tcPr>
          <w:p w14:paraId="6FF7A7F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120</w:t>
            </w:r>
          </w:p>
        </w:tc>
        <w:tc>
          <w:tcPr>
            <w:tcW w:w="747" w:type="pct"/>
            <w:vAlign w:val="center"/>
          </w:tcPr>
          <w:p w14:paraId="0AF2B24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1.3</w:t>
            </w:r>
          </w:p>
        </w:tc>
        <w:tc>
          <w:tcPr>
            <w:tcW w:w="747" w:type="pct"/>
            <w:vAlign w:val="center"/>
          </w:tcPr>
          <w:p w14:paraId="1BAE0CA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VOCs</w:t>
            </w:r>
          </w:p>
        </w:tc>
        <w:tc>
          <w:tcPr>
            <w:tcW w:w="914" w:type="pct"/>
            <w:vAlign w:val="center"/>
          </w:tcPr>
          <w:p w14:paraId="7F28721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5.788</w:t>
            </w:r>
          </w:p>
        </w:tc>
        <w:tc>
          <w:tcPr>
            <w:tcW w:w="1000" w:type="pct"/>
            <w:vAlign w:val="center"/>
          </w:tcPr>
          <w:p w14:paraId="4DAD5C6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w:t>
            </w:r>
          </w:p>
        </w:tc>
      </w:tr>
      <w:tr w:rsidR="00AE4224" w:rsidRPr="00AE4224" w14:paraId="7488E2A8" w14:textId="77777777" w:rsidTr="0073398A">
        <w:trPr>
          <w:cantSplit/>
          <w:jc w:val="center"/>
        </w:trPr>
        <w:tc>
          <w:tcPr>
            <w:tcW w:w="365" w:type="pct"/>
            <w:shd w:val="clear" w:color="auto" w:fill="auto"/>
            <w:vAlign w:val="center"/>
          </w:tcPr>
          <w:p w14:paraId="6E88DAF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G2</w:t>
            </w:r>
          </w:p>
        </w:tc>
        <w:tc>
          <w:tcPr>
            <w:tcW w:w="480" w:type="pct"/>
            <w:shd w:val="clear" w:color="auto" w:fill="auto"/>
            <w:vAlign w:val="center"/>
          </w:tcPr>
          <w:p w14:paraId="1345F18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300</w:t>
            </w:r>
          </w:p>
        </w:tc>
        <w:tc>
          <w:tcPr>
            <w:tcW w:w="747" w:type="pct"/>
            <w:vAlign w:val="center"/>
          </w:tcPr>
          <w:p w14:paraId="7D509FB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120</w:t>
            </w:r>
          </w:p>
        </w:tc>
        <w:tc>
          <w:tcPr>
            <w:tcW w:w="747" w:type="pct"/>
            <w:vAlign w:val="center"/>
          </w:tcPr>
          <w:p w14:paraId="190CF69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1.3</w:t>
            </w:r>
          </w:p>
        </w:tc>
        <w:tc>
          <w:tcPr>
            <w:tcW w:w="747" w:type="pct"/>
            <w:vAlign w:val="center"/>
          </w:tcPr>
          <w:p w14:paraId="215DE70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VOCs</w:t>
            </w:r>
          </w:p>
        </w:tc>
        <w:tc>
          <w:tcPr>
            <w:tcW w:w="914" w:type="pct"/>
            <w:vAlign w:val="center"/>
          </w:tcPr>
          <w:p w14:paraId="2A7523B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1.875</w:t>
            </w:r>
          </w:p>
        </w:tc>
        <w:tc>
          <w:tcPr>
            <w:tcW w:w="1000" w:type="pct"/>
            <w:vAlign w:val="center"/>
          </w:tcPr>
          <w:p w14:paraId="6AE8802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270</w:t>
            </w:r>
          </w:p>
        </w:tc>
      </w:tr>
    </w:tbl>
    <w:p w14:paraId="426C315B"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6.2.1.4 </w:t>
      </w:r>
      <w:r w:rsidRPr="00AE4224">
        <w:rPr>
          <w:rFonts w:ascii="Times New Roman" w:eastAsia="宋体" w:hAnsi="Times New Roman" w:cs="Times New Roman"/>
          <w:b/>
          <w:bCs/>
          <w:sz w:val="24"/>
          <w:szCs w:val="28"/>
        </w:rPr>
        <w:t>预测因子、评价标准</w:t>
      </w:r>
    </w:p>
    <w:p w14:paraId="4BAE404E" w14:textId="77777777" w:rsidR="0073398A" w:rsidRPr="00AE4224" w:rsidRDefault="0073398A"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宋体" w:eastAsia="宋体" w:hAnsi="宋体" w:cs="宋体" w:hint="eastAsia"/>
          <w:sz w:val="24"/>
          <w:szCs w:val="24"/>
        </w:rPr>
        <w:t>⑴</w:t>
      </w:r>
      <w:r w:rsidRPr="00AE4224">
        <w:rPr>
          <w:rFonts w:ascii="Times New Roman" w:eastAsia="宋体" w:hAnsi="Times New Roman" w:cs="Times New Roman"/>
          <w:sz w:val="24"/>
          <w:szCs w:val="24"/>
        </w:rPr>
        <w:t>预测因子：按照导则要求，根据项目特点和当地大气污染状况，筛选</w:t>
      </w:r>
      <w:r w:rsidRPr="00AE4224">
        <w:rPr>
          <w:rFonts w:ascii="Times New Roman" w:eastAsia="宋体" w:hAnsi="Times New Roman" w:cs="Times New Roman" w:hint="eastAsia"/>
          <w:sz w:val="24"/>
          <w:szCs w:val="24"/>
        </w:rPr>
        <w:t>甲醇、乙醇、</w:t>
      </w:r>
      <w:r w:rsidRPr="00AE4224">
        <w:rPr>
          <w:rFonts w:ascii="Times New Roman" w:eastAsia="宋体" w:hAnsi="Times New Roman" w:cs="Times New Roman"/>
          <w:sz w:val="24"/>
          <w:szCs w:val="24"/>
        </w:rPr>
        <w:t>VOCs</w:t>
      </w:r>
      <w:r w:rsidRPr="00AE4224">
        <w:rPr>
          <w:rFonts w:ascii="Times New Roman" w:eastAsia="宋体" w:hAnsi="Times New Roman" w:cs="Times New Roman"/>
          <w:sz w:val="24"/>
          <w:szCs w:val="24"/>
        </w:rPr>
        <w:lastRenderedPageBreak/>
        <w:t>作为预测因子。</w:t>
      </w:r>
    </w:p>
    <w:p w14:paraId="76E5DEC7" w14:textId="77777777" w:rsidR="0073398A" w:rsidRPr="00AE4224" w:rsidRDefault="0073398A"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宋体" w:eastAsia="宋体" w:hAnsi="宋体" w:cs="宋体" w:hint="eastAsia"/>
          <w:sz w:val="24"/>
          <w:szCs w:val="24"/>
        </w:rPr>
        <w:t>⑵</w:t>
      </w:r>
      <w:r w:rsidRPr="00AE4224">
        <w:rPr>
          <w:rFonts w:ascii="Times New Roman" w:eastAsia="宋体" w:hAnsi="Times New Roman" w:cs="Times New Roman"/>
          <w:sz w:val="24"/>
          <w:szCs w:val="24"/>
        </w:rPr>
        <w:t>评价标准：甲醇参照《工业企业设计卫生标准》的居住区大气中有害物质的最高容许浓度的一次浓度限值</w:t>
      </w:r>
      <w:r w:rsidRPr="00AE4224">
        <w:rPr>
          <w:rFonts w:ascii="Times New Roman" w:eastAsia="宋体" w:hAnsi="Times New Roman" w:cs="Times New Roman" w:hint="eastAsia"/>
          <w:sz w:val="24"/>
          <w:szCs w:val="24"/>
        </w:rPr>
        <w:t>，乙醇参照执行前苏联标准的一次浓度限值，</w:t>
      </w:r>
      <w:r w:rsidRPr="00AE4224">
        <w:rPr>
          <w:rFonts w:ascii="Times New Roman" w:eastAsia="宋体" w:hAnsi="Times New Roman" w:cs="Times New Roman"/>
          <w:sz w:val="24"/>
          <w:szCs w:val="24"/>
        </w:rPr>
        <w:t>VOCs</w:t>
      </w:r>
      <w:r w:rsidRPr="00AE4224">
        <w:rPr>
          <w:rFonts w:ascii="Times New Roman" w:eastAsia="宋体" w:hAnsi="Times New Roman" w:cs="Times New Roman" w:hint="eastAsia"/>
          <w:sz w:val="24"/>
          <w:szCs w:val="24"/>
        </w:rPr>
        <w:t>参照《室内空气质量标准》（</w:t>
      </w:r>
      <w:r w:rsidRPr="00AE4224">
        <w:rPr>
          <w:rFonts w:ascii="Times New Roman" w:eastAsia="宋体" w:hAnsi="Times New Roman" w:cs="Times New Roman" w:hint="eastAsia"/>
          <w:sz w:val="24"/>
          <w:szCs w:val="24"/>
        </w:rPr>
        <w:t>GB/T18883-2002</w:t>
      </w:r>
      <w:r w:rsidRPr="00AE4224">
        <w:rPr>
          <w:rFonts w:ascii="Times New Roman" w:eastAsia="宋体" w:hAnsi="Times New Roman" w:cs="Times New Roman" w:hint="eastAsia"/>
          <w:sz w:val="24"/>
          <w:szCs w:val="24"/>
        </w:rPr>
        <w:t>）的</w:t>
      </w:r>
      <w:r w:rsidRPr="00AE4224">
        <w:rPr>
          <w:rFonts w:ascii="Times New Roman" w:eastAsia="宋体" w:hAnsi="Times New Roman" w:cs="Times New Roman" w:hint="eastAsia"/>
          <w:sz w:val="24"/>
          <w:szCs w:val="24"/>
        </w:rPr>
        <w:t>1</w:t>
      </w:r>
      <w:r w:rsidRPr="00AE4224">
        <w:rPr>
          <w:rFonts w:ascii="Times New Roman" w:eastAsia="宋体" w:hAnsi="Times New Roman" w:cs="Times New Roman" w:hint="eastAsia"/>
          <w:sz w:val="24"/>
          <w:szCs w:val="24"/>
        </w:rPr>
        <w:t>小时平均限值</w:t>
      </w:r>
      <w:r w:rsidRPr="00AE4224">
        <w:rPr>
          <w:rFonts w:ascii="Times New Roman" w:eastAsia="宋体" w:hAnsi="Times New Roman" w:cs="Times New Roman"/>
          <w:sz w:val="24"/>
          <w:szCs w:val="24"/>
        </w:rPr>
        <w:t>。</w:t>
      </w:r>
    </w:p>
    <w:p w14:paraId="6BA06E74"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6.2.1.5 </w:t>
      </w:r>
      <w:r w:rsidRPr="00AE4224">
        <w:rPr>
          <w:rFonts w:ascii="Times New Roman" w:eastAsia="宋体" w:hAnsi="Times New Roman" w:cs="Times New Roman"/>
          <w:b/>
          <w:bCs/>
          <w:sz w:val="24"/>
          <w:szCs w:val="28"/>
        </w:rPr>
        <w:t>正常工况预测结果及分析</w:t>
      </w:r>
    </w:p>
    <w:p w14:paraId="04BA4338" w14:textId="301B217D" w:rsidR="0073398A" w:rsidRPr="00AE4224" w:rsidRDefault="0073398A"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根据估算模式对本项目污染源的预测结果汇总见表</w:t>
      </w:r>
      <w:r w:rsidRPr="00AE4224">
        <w:rPr>
          <w:rFonts w:ascii="Times New Roman" w:eastAsia="宋体" w:hAnsi="Times New Roman" w:cs="Times New Roman"/>
          <w:sz w:val="24"/>
          <w:szCs w:val="24"/>
        </w:rPr>
        <w:t>6</w:t>
      </w:r>
      <w:r w:rsidRPr="00AE4224">
        <w:rPr>
          <w:rFonts w:ascii="Times New Roman" w:eastAsia="宋体" w:hAnsi="Times New Roman" w:cs="Times New Roman" w:hint="eastAsia"/>
          <w:sz w:val="24"/>
          <w:szCs w:val="24"/>
        </w:rPr>
        <w:t>.2</w:t>
      </w:r>
      <w:r w:rsidRPr="00AE4224">
        <w:rPr>
          <w:rFonts w:ascii="Times New Roman" w:eastAsia="宋体" w:hAnsi="Times New Roman" w:cs="Times New Roman"/>
          <w:sz w:val="24"/>
          <w:szCs w:val="24"/>
        </w:rPr>
        <w:t>-</w:t>
      </w:r>
      <w:r w:rsidR="00AE4224" w:rsidRPr="00AE4224">
        <w:rPr>
          <w:rFonts w:ascii="Times New Roman" w:eastAsia="宋体" w:hAnsi="Times New Roman" w:cs="Times New Roman"/>
          <w:sz w:val="24"/>
          <w:szCs w:val="24"/>
        </w:rPr>
        <w:t>8</w:t>
      </w:r>
      <w:r w:rsidRPr="00AE4224">
        <w:rPr>
          <w:rFonts w:ascii="Times New Roman" w:eastAsia="宋体" w:hAnsi="Times New Roman" w:cs="Times New Roman"/>
          <w:sz w:val="24"/>
          <w:szCs w:val="24"/>
        </w:rPr>
        <w:t>。</w:t>
      </w:r>
    </w:p>
    <w:p w14:paraId="0C1038CC" w14:textId="77777777" w:rsidR="00AE4224" w:rsidRPr="00AE4224" w:rsidRDefault="00AE4224">
      <w:pPr>
        <w:widowControl/>
        <w:jc w:val="left"/>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br w:type="page"/>
      </w:r>
    </w:p>
    <w:p w14:paraId="2B3D9FF9" w14:textId="5D3C5076" w:rsidR="0073398A" w:rsidRPr="00AE4224" w:rsidRDefault="0073398A" w:rsidP="0073398A">
      <w:pPr>
        <w:adjustRightInd w:val="0"/>
        <w:snapToGrid w:val="0"/>
        <w:spacing w:line="324" w:lineRule="auto"/>
        <w:ind w:left="420"/>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lastRenderedPageBreak/>
        <w:t>表</w:t>
      </w:r>
      <w:r w:rsidRPr="00AE4224">
        <w:rPr>
          <w:rFonts w:ascii="Times New Roman" w:eastAsia="宋体" w:hAnsi="Times New Roman" w:cs="Times New Roman"/>
          <w:b/>
          <w:bCs/>
          <w:sz w:val="24"/>
          <w:szCs w:val="24"/>
        </w:rPr>
        <w:t>6</w:t>
      </w:r>
      <w:r w:rsidRPr="00AE4224">
        <w:rPr>
          <w:rFonts w:ascii="Times New Roman" w:eastAsia="宋体" w:hAnsi="Times New Roman" w:cs="Times New Roman" w:hint="eastAsia"/>
          <w:b/>
          <w:bCs/>
          <w:sz w:val="24"/>
          <w:szCs w:val="24"/>
        </w:rPr>
        <w:t>.2</w:t>
      </w:r>
      <w:r w:rsidRPr="00AE4224">
        <w:rPr>
          <w:rFonts w:ascii="Times New Roman" w:eastAsia="宋体" w:hAnsi="Times New Roman" w:cs="Times New Roman"/>
          <w:b/>
          <w:bCs/>
          <w:sz w:val="24"/>
          <w:szCs w:val="24"/>
        </w:rPr>
        <w:t>-</w:t>
      </w:r>
      <w:r w:rsidR="00AE4224" w:rsidRPr="00AE4224">
        <w:rPr>
          <w:rFonts w:ascii="Times New Roman" w:eastAsia="宋体" w:hAnsi="Times New Roman" w:cs="Times New Roman"/>
          <w:b/>
          <w:bCs/>
          <w:sz w:val="24"/>
          <w:szCs w:val="24"/>
        </w:rPr>
        <w:t>8</w:t>
      </w:r>
      <w:r w:rsidRPr="00AE4224">
        <w:rPr>
          <w:rFonts w:ascii="Times New Roman" w:eastAsia="宋体" w:hAnsi="Times New Roman" w:cs="Times New Roman"/>
          <w:b/>
          <w:bCs/>
          <w:sz w:val="24"/>
          <w:szCs w:val="24"/>
        </w:rPr>
        <w:t xml:space="preserve">  </w:t>
      </w:r>
      <w:r w:rsidRPr="00AE4224">
        <w:rPr>
          <w:rFonts w:ascii="Times New Roman" w:eastAsia="宋体" w:hAnsi="Times New Roman" w:cs="Times New Roman"/>
          <w:b/>
          <w:bCs/>
          <w:sz w:val="24"/>
          <w:szCs w:val="24"/>
        </w:rPr>
        <w:t>无组织污染源预测结果一览表</w:t>
      </w:r>
      <w:r w:rsidRPr="00AE4224">
        <w:rPr>
          <w:rFonts w:ascii="Times New Roman" w:eastAsia="宋体" w:hAnsi="Times New Roman" w:cs="Times New Roman"/>
          <w:b/>
          <w:bCs/>
          <w:sz w:val="24"/>
          <w:szCs w:val="24"/>
        </w:rPr>
        <w:t xml:space="preserve"> </w:t>
      </w:r>
    </w:p>
    <w:tbl>
      <w:tblPr>
        <w:tblW w:w="5000" w:type="pct"/>
        <w:jc w:val="center"/>
        <w:tblBorders>
          <w:top w:val="single" w:sz="12" w:space="0" w:color="auto"/>
          <w:bottom w:val="single" w:sz="12" w:space="0" w:color="auto"/>
          <w:insideH w:val="single" w:sz="6" w:space="0" w:color="auto"/>
          <w:insideV w:val="single" w:sz="6" w:space="0" w:color="auto"/>
        </w:tblBorders>
        <w:tblCellMar>
          <w:top w:w="28" w:type="dxa"/>
          <w:bottom w:w="28" w:type="dxa"/>
        </w:tblCellMar>
        <w:tblLook w:val="04A0" w:firstRow="1" w:lastRow="0" w:firstColumn="1" w:lastColumn="0" w:noHBand="0" w:noVBand="1"/>
      </w:tblPr>
      <w:tblGrid>
        <w:gridCol w:w="800"/>
        <w:gridCol w:w="1475"/>
        <w:gridCol w:w="1475"/>
        <w:gridCol w:w="1476"/>
        <w:gridCol w:w="1476"/>
        <w:gridCol w:w="1565"/>
        <w:gridCol w:w="1479"/>
      </w:tblGrid>
      <w:tr w:rsidR="00AE4224" w:rsidRPr="00AE4224" w14:paraId="03FC9732" w14:textId="77777777" w:rsidTr="0073398A">
        <w:trPr>
          <w:tblHeader/>
          <w:jc w:val="center"/>
        </w:trPr>
        <w:tc>
          <w:tcPr>
            <w:tcW w:w="410" w:type="pct"/>
            <w:vMerge w:val="restart"/>
            <w:vAlign w:val="center"/>
          </w:tcPr>
          <w:p w14:paraId="762EEABF"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距源中心下风向距离</w:t>
            </w:r>
          </w:p>
          <w:p w14:paraId="00F092AF"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D/m</w:t>
            </w:r>
          </w:p>
        </w:tc>
        <w:tc>
          <w:tcPr>
            <w:tcW w:w="4590" w:type="pct"/>
            <w:gridSpan w:val="6"/>
            <w:vAlign w:val="center"/>
          </w:tcPr>
          <w:p w14:paraId="2837E944"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S1</w:t>
            </w:r>
          </w:p>
        </w:tc>
      </w:tr>
      <w:tr w:rsidR="00AE4224" w:rsidRPr="00AE4224" w14:paraId="4A4E2F52" w14:textId="77777777" w:rsidTr="0073398A">
        <w:trPr>
          <w:tblHeader/>
          <w:jc w:val="center"/>
        </w:trPr>
        <w:tc>
          <w:tcPr>
            <w:tcW w:w="410" w:type="pct"/>
            <w:vMerge/>
            <w:vAlign w:val="center"/>
          </w:tcPr>
          <w:p w14:paraId="0C410EB4"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1513" w:type="pct"/>
            <w:gridSpan w:val="2"/>
            <w:vAlign w:val="center"/>
          </w:tcPr>
          <w:p w14:paraId="36DDCDB2"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甲醇</w:t>
            </w:r>
          </w:p>
        </w:tc>
        <w:tc>
          <w:tcPr>
            <w:tcW w:w="1514" w:type="pct"/>
            <w:gridSpan w:val="2"/>
            <w:vAlign w:val="center"/>
          </w:tcPr>
          <w:p w14:paraId="7628EDA1"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hint="eastAsia"/>
                <w:b/>
                <w:szCs w:val="21"/>
              </w:rPr>
              <w:t>乙醇</w:t>
            </w:r>
          </w:p>
        </w:tc>
        <w:tc>
          <w:tcPr>
            <w:tcW w:w="1562" w:type="pct"/>
            <w:gridSpan w:val="2"/>
            <w:vAlign w:val="center"/>
          </w:tcPr>
          <w:p w14:paraId="1B31386B"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VOCs</w:t>
            </w:r>
          </w:p>
        </w:tc>
      </w:tr>
      <w:tr w:rsidR="00AE4224" w:rsidRPr="00AE4224" w14:paraId="26E4CF9E" w14:textId="77777777" w:rsidTr="0073398A">
        <w:trPr>
          <w:tblHeader/>
          <w:jc w:val="center"/>
        </w:trPr>
        <w:tc>
          <w:tcPr>
            <w:tcW w:w="410" w:type="pct"/>
            <w:vMerge/>
            <w:vAlign w:val="center"/>
          </w:tcPr>
          <w:p w14:paraId="347A3D73"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757" w:type="pct"/>
            <w:vAlign w:val="center"/>
          </w:tcPr>
          <w:p w14:paraId="50942464"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下风向预测浓度（</w:t>
            </w:r>
            <w:r w:rsidRPr="00AE4224">
              <w:rPr>
                <w:rFonts w:ascii="Times New Roman" w:eastAsia="宋体" w:hAnsi="Times New Roman" w:cs="Times New Roman"/>
                <w:b/>
                <w:szCs w:val="21"/>
              </w:rPr>
              <w:t>mg/m</w:t>
            </w:r>
            <w:r w:rsidRPr="00AE4224">
              <w:rPr>
                <w:rFonts w:ascii="Times New Roman" w:eastAsia="宋体" w:hAnsi="Times New Roman" w:cs="Times New Roman"/>
                <w:b/>
                <w:szCs w:val="21"/>
                <w:vertAlign w:val="superscript"/>
              </w:rPr>
              <w:t>3</w:t>
            </w:r>
            <w:r w:rsidRPr="00AE4224">
              <w:rPr>
                <w:rFonts w:ascii="Times New Roman" w:eastAsia="宋体" w:hAnsi="Times New Roman" w:cs="Times New Roman"/>
                <w:b/>
                <w:szCs w:val="21"/>
              </w:rPr>
              <w:t>）</w:t>
            </w:r>
          </w:p>
        </w:tc>
        <w:tc>
          <w:tcPr>
            <w:tcW w:w="757" w:type="pct"/>
            <w:vAlign w:val="center"/>
          </w:tcPr>
          <w:p w14:paraId="5E44F255"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占标率</w:t>
            </w:r>
            <w:r w:rsidRPr="00AE4224">
              <w:rPr>
                <w:rFonts w:ascii="Times New Roman" w:eastAsia="宋体" w:hAnsi="Times New Roman" w:cs="Times New Roman"/>
                <w:b/>
                <w:szCs w:val="21"/>
              </w:rPr>
              <w:t>Pi/%</w:t>
            </w:r>
          </w:p>
        </w:tc>
        <w:tc>
          <w:tcPr>
            <w:tcW w:w="757" w:type="pct"/>
            <w:vAlign w:val="center"/>
          </w:tcPr>
          <w:p w14:paraId="16119733"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下风向预测浓度（</w:t>
            </w:r>
            <w:r w:rsidRPr="00AE4224">
              <w:rPr>
                <w:rFonts w:ascii="Times New Roman" w:eastAsia="宋体" w:hAnsi="Times New Roman" w:cs="Times New Roman"/>
                <w:b/>
                <w:szCs w:val="21"/>
              </w:rPr>
              <w:t>mg/m</w:t>
            </w:r>
            <w:r w:rsidRPr="00AE4224">
              <w:rPr>
                <w:rFonts w:ascii="Times New Roman" w:eastAsia="宋体" w:hAnsi="Times New Roman" w:cs="Times New Roman"/>
                <w:b/>
                <w:szCs w:val="21"/>
                <w:vertAlign w:val="superscript"/>
              </w:rPr>
              <w:t>3</w:t>
            </w:r>
            <w:r w:rsidRPr="00AE4224">
              <w:rPr>
                <w:rFonts w:ascii="Times New Roman" w:eastAsia="宋体" w:hAnsi="Times New Roman" w:cs="Times New Roman"/>
                <w:b/>
                <w:szCs w:val="21"/>
              </w:rPr>
              <w:t>）</w:t>
            </w:r>
          </w:p>
        </w:tc>
        <w:tc>
          <w:tcPr>
            <w:tcW w:w="757" w:type="pct"/>
            <w:vAlign w:val="center"/>
          </w:tcPr>
          <w:p w14:paraId="3BE23DB8"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hint="eastAsia"/>
                <w:b/>
                <w:szCs w:val="21"/>
              </w:rPr>
              <w:t>占标率</w:t>
            </w:r>
            <w:r w:rsidRPr="00AE4224">
              <w:rPr>
                <w:rFonts w:ascii="Times New Roman" w:eastAsia="宋体" w:hAnsi="Times New Roman" w:cs="Times New Roman" w:hint="eastAsia"/>
                <w:b/>
                <w:szCs w:val="21"/>
              </w:rPr>
              <w:t>Pi/%</w:t>
            </w:r>
          </w:p>
        </w:tc>
        <w:tc>
          <w:tcPr>
            <w:tcW w:w="803" w:type="pct"/>
            <w:vAlign w:val="center"/>
          </w:tcPr>
          <w:p w14:paraId="71668C8A"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下风向预测浓度（</w:t>
            </w:r>
            <w:r w:rsidRPr="00AE4224">
              <w:rPr>
                <w:rFonts w:ascii="Times New Roman" w:eastAsia="宋体" w:hAnsi="Times New Roman" w:cs="Times New Roman"/>
                <w:b/>
                <w:szCs w:val="21"/>
              </w:rPr>
              <w:t>mg/m</w:t>
            </w:r>
            <w:r w:rsidRPr="00AE4224">
              <w:rPr>
                <w:rFonts w:ascii="Times New Roman" w:eastAsia="宋体" w:hAnsi="Times New Roman" w:cs="Times New Roman"/>
                <w:b/>
                <w:szCs w:val="21"/>
                <w:vertAlign w:val="superscript"/>
              </w:rPr>
              <w:t>3</w:t>
            </w:r>
            <w:r w:rsidRPr="00AE4224">
              <w:rPr>
                <w:rFonts w:ascii="Times New Roman" w:eastAsia="宋体" w:hAnsi="Times New Roman" w:cs="Times New Roman"/>
                <w:b/>
                <w:szCs w:val="21"/>
              </w:rPr>
              <w:t>）</w:t>
            </w:r>
          </w:p>
        </w:tc>
        <w:tc>
          <w:tcPr>
            <w:tcW w:w="759" w:type="pct"/>
            <w:vAlign w:val="center"/>
          </w:tcPr>
          <w:p w14:paraId="062A7C07"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占标率</w:t>
            </w:r>
            <w:r w:rsidRPr="00AE4224">
              <w:rPr>
                <w:rFonts w:ascii="Times New Roman" w:eastAsia="宋体" w:hAnsi="Times New Roman" w:cs="Times New Roman"/>
                <w:b/>
                <w:szCs w:val="21"/>
              </w:rPr>
              <w:t>Pi/%</w:t>
            </w:r>
          </w:p>
        </w:tc>
      </w:tr>
      <w:tr w:rsidR="00AE4224" w:rsidRPr="00AE4224" w14:paraId="0A3B61DE" w14:textId="77777777" w:rsidTr="0073398A">
        <w:trPr>
          <w:jc w:val="center"/>
        </w:trPr>
        <w:tc>
          <w:tcPr>
            <w:tcW w:w="410" w:type="pct"/>
            <w:vAlign w:val="center"/>
          </w:tcPr>
          <w:p w14:paraId="32FDA74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w:t>
            </w:r>
          </w:p>
        </w:tc>
        <w:tc>
          <w:tcPr>
            <w:tcW w:w="757" w:type="pct"/>
            <w:vAlign w:val="center"/>
          </w:tcPr>
          <w:p w14:paraId="4807488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0.002428</w:t>
            </w:r>
          </w:p>
        </w:tc>
        <w:tc>
          <w:tcPr>
            <w:tcW w:w="757" w:type="pct"/>
            <w:vAlign w:val="center"/>
          </w:tcPr>
          <w:p w14:paraId="5A77296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0.08</w:t>
            </w:r>
          </w:p>
        </w:tc>
        <w:tc>
          <w:tcPr>
            <w:tcW w:w="757" w:type="pct"/>
            <w:vAlign w:val="center"/>
          </w:tcPr>
          <w:p w14:paraId="287D437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0.000121</w:t>
            </w:r>
          </w:p>
        </w:tc>
        <w:tc>
          <w:tcPr>
            <w:tcW w:w="757" w:type="pct"/>
            <w:vAlign w:val="center"/>
          </w:tcPr>
          <w:p w14:paraId="68930D2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6C6C0C2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0.003884</w:t>
            </w:r>
          </w:p>
        </w:tc>
        <w:tc>
          <w:tcPr>
            <w:tcW w:w="759" w:type="pct"/>
            <w:vAlign w:val="center"/>
          </w:tcPr>
          <w:p w14:paraId="081AE12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0.65</w:t>
            </w:r>
          </w:p>
        </w:tc>
      </w:tr>
      <w:tr w:rsidR="00AE4224" w:rsidRPr="00AE4224" w14:paraId="79D29E66" w14:textId="77777777" w:rsidTr="0073398A">
        <w:trPr>
          <w:jc w:val="center"/>
        </w:trPr>
        <w:tc>
          <w:tcPr>
            <w:tcW w:w="410" w:type="pct"/>
            <w:vAlign w:val="center"/>
          </w:tcPr>
          <w:p w14:paraId="6412AD0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100</w:t>
            </w:r>
          </w:p>
        </w:tc>
        <w:tc>
          <w:tcPr>
            <w:tcW w:w="757" w:type="pct"/>
            <w:vAlign w:val="center"/>
          </w:tcPr>
          <w:p w14:paraId="3B85BA7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0.00676</w:t>
            </w:r>
          </w:p>
        </w:tc>
        <w:tc>
          <w:tcPr>
            <w:tcW w:w="757" w:type="pct"/>
            <w:vAlign w:val="center"/>
          </w:tcPr>
          <w:p w14:paraId="144F52E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0.23</w:t>
            </w:r>
          </w:p>
        </w:tc>
        <w:tc>
          <w:tcPr>
            <w:tcW w:w="757" w:type="pct"/>
            <w:vAlign w:val="center"/>
          </w:tcPr>
          <w:p w14:paraId="422C426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0.000338</w:t>
            </w:r>
          </w:p>
        </w:tc>
        <w:tc>
          <w:tcPr>
            <w:tcW w:w="757" w:type="pct"/>
            <w:vAlign w:val="center"/>
          </w:tcPr>
          <w:p w14:paraId="36FD5FF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3158213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0.01082</w:t>
            </w:r>
          </w:p>
        </w:tc>
        <w:tc>
          <w:tcPr>
            <w:tcW w:w="759" w:type="pct"/>
            <w:vAlign w:val="center"/>
          </w:tcPr>
          <w:p w14:paraId="1CFEE63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1.80</w:t>
            </w:r>
          </w:p>
        </w:tc>
      </w:tr>
      <w:tr w:rsidR="00AE4224" w:rsidRPr="00AE4224" w14:paraId="6A981FA9" w14:textId="77777777" w:rsidTr="0073398A">
        <w:trPr>
          <w:jc w:val="center"/>
        </w:trPr>
        <w:tc>
          <w:tcPr>
            <w:tcW w:w="410" w:type="pct"/>
            <w:vAlign w:val="center"/>
          </w:tcPr>
          <w:p w14:paraId="2013A7C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200</w:t>
            </w:r>
          </w:p>
        </w:tc>
        <w:tc>
          <w:tcPr>
            <w:tcW w:w="757" w:type="pct"/>
            <w:vAlign w:val="center"/>
          </w:tcPr>
          <w:p w14:paraId="2D17D5A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0.00712</w:t>
            </w:r>
          </w:p>
        </w:tc>
        <w:tc>
          <w:tcPr>
            <w:tcW w:w="757" w:type="pct"/>
            <w:vAlign w:val="center"/>
          </w:tcPr>
          <w:p w14:paraId="066C648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0.24</w:t>
            </w:r>
          </w:p>
        </w:tc>
        <w:tc>
          <w:tcPr>
            <w:tcW w:w="757" w:type="pct"/>
            <w:vAlign w:val="center"/>
          </w:tcPr>
          <w:p w14:paraId="07584D8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0.000356</w:t>
            </w:r>
          </w:p>
        </w:tc>
        <w:tc>
          <w:tcPr>
            <w:tcW w:w="757" w:type="pct"/>
            <w:vAlign w:val="center"/>
          </w:tcPr>
          <w:p w14:paraId="61A220E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23D461D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0.01139</w:t>
            </w:r>
          </w:p>
        </w:tc>
        <w:tc>
          <w:tcPr>
            <w:tcW w:w="759" w:type="pct"/>
            <w:vAlign w:val="center"/>
          </w:tcPr>
          <w:p w14:paraId="25B9F92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1.90</w:t>
            </w:r>
          </w:p>
        </w:tc>
      </w:tr>
      <w:tr w:rsidR="00AE4224" w:rsidRPr="00AE4224" w14:paraId="52C704A5" w14:textId="77777777" w:rsidTr="0073398A">
        <w:trPr>
          <w:jc w:val="center"/>
        </w:trPr>
        <w:tc>
          <w:tcPr>
            <w:tcW w:w="410" w:type="pct"/>
            <w:vAlign w:val="center"/>
          </w:tcPr>
          <w:p w14:paraId="6903961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300</w:t>
            </w:r>
          </w:p>
        </w:tc>
        <w:tc>
          <w:tcPr>
            <w:tcW w:w="757" w:type="pct"/>
            <w:vAlign w:val="center"/>
          </w:tcPr>
          <w:p w14:paraId="49A11E2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0.006821</w:t>
            </w:r>
          </w:p>
        </w:tc>
        <w:tc>
          <w:tcPr>
            <w:tcW w:w="757" w:type="pct"/>
            <w:vAlign w:val="center"/>
          </w:tcPr>
          <w:p w14:paraId="450EDAC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0.23</w:t>
            </w:r>
          </w:p>
        </w:tc>
        <w:tc>
          <w:tcPr>
            <w:tcW w:w="757" w:type="pct"/>
            <w:vAlign w:val="center"/>
          </w:tcPr>
          <w:p w14:paraId="65EB832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0.000341</w:t>
            </w:r>
          </w:p>
        </w:tc>
        <w:tc>
          <w:tcPr>
            <w:tcW w:w="757" w:type="pct"/>
            <w:vAlign w:val="center"/>
          </w:tcPr>
          <w:p w14:paraId="1713ED0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7278E84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0.01091</w:t>
            </w:r>
          </w:p>
        </w:tc>
        <w:tc>
          <w:tcPr>
            <w:tcW w:w="759" w:type="pct"/>
            <w:vAlign w:val="center"/>
          </w:tcPr>
          <w:p w14:paraId="2374CC1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1.82</w:t>
            </w:r>
          </w:p>
        </w:tc>
      </w:tr>
      <w:tr w:rsidR="00AE4224" w:rsidRPr="00AE4224" w14:paraId="61D0C5BC" w14:textId="77777777" w:rsidTr="0073398A">
        <w:trPr>
          <w:jc w:val="center"/>
        </w:trPr>
        <w:tc>
          <w:tcPr>
            <w:tcW w:w="410" w:type="pct"/>
            <w:vAlign w:val="center"/>
          </w:tcPr>
          <w:p w14:paraId="380A09C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380</w:t>
            </w:r>
          </w:p>
        </w:tc>
        <w:tc>
          <w:tcPr>
            <w:tcW w:w="757" w:type="pct"/>
            <w:vAlign w:val="center"/>
          </w:tcPr>
          <w:p w14:paraId="7426F1D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0.007224</w:t>
            </w:r>
          </w:p>
        </w:tc>
        <w:tc>
          <w:tcPr>
            <w:tcW w:w="757" w:type="pct"/>
            <w:vAlign w:val="center"/>
          </w:tcPr>
          <w:p w14:paraId="15187BF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0.24</w:t>
            </w:r>
          </w:p>
        </w:tc>
        <w:tc>
          <w:tcPr>
            <w:tcW w:w="757" w:type="pct"/>
            <w:vAlign w:val="center"/>
          </w:tcPr>
          <w:p w14:paraId="675817F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0.000361</w:t>
            </w:r>
          </w:p>
        </w:tc>
        <w:tc>
          <w:tcPr>
            <w:tcW w:w="757" w:type="pct"/>
            <w:vAlign w:val="center"/>
          </w:tcPr>
          <w:p w14:paraId="399CD7F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511517A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0.01156</w:t>
            </w:r>
          </w:p>
        </w:tc>
        <w:tc>
          <w:tcPr>
            <w:tcW w:w="759" w:type="pct"/>
            <w:vAlign w:val="center"/>
          </w:tcPr>
          <w:p w14:paraId="31388EF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1.93</w:t>
            </w:r>
          </w:p>
        </w:tc>
      </w:tr>
      <w:tr w:rsidR="00AE4224" w:rsidRPr="00AE4224" w14:paraId="3E271848" w14:textId="77777777" w:rsidTr="0073398A">
        <w:trPr>
          <w:jc w:val="center"/>
        </w:trPr>
        <w:tc>
          <w:tcPr>
            <w:tcW w:w="410" w:type="pct"/>
            <w:vAlign w:val="center"/>
          </w:tcPr>
          <w:p w14:paraId="213EA5C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400</w:t>
            </w:r>
          </w:p>
        </w:tc>
        <w:tc>
          <w:tcPr>
            <w:tcW w:w="757" w:type="pct"/>
            <w:vAlign w:val="center"/>
          </w:tcPr>
          <w:p w14:paraId="7B69722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0.007198</w:t>
            </w:r>
          </w:p>
        </w:tc>
        <w:tc>
          <w:tcPr>
            <w:tcW w:w="757" w:type="pct"/>
            <w:vAlign w:val="center"/>
          </w:tcPr>
          <w:p w14:paraId="174DB70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0.24</w:t>
            </w:r>
          </w:p>
        </w:tc>
        <w:tc>
          <w:tcPr>
            <w:tcW w:w="757" w:type="pct"/>
            <w:vAlign w:val="center"/>
          </w:tcPr>
          <w:p w14:paraId="1B739ED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0.000360</w:t>
            </w:r>
          </w:p>
        </w:tc>
        <w:tc>
          <w:tcPr>
            <w:tcW w:w="757" w:type="pct"/>
            <w:vAlign w:val="center"/>
          </w:tcPr>
          <w:p w14:paraId="3DA0D43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5DFA8B2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0.01152</w:t>
            </w:r>
          </w:p>
        </w:tc>
        <w:tc>
          <w:tcPr>
            <w:tcW w:w="759" w:type="pct"/>
            <w:vAlign w:val="center"/>
          </w:tcPr>
          <w:p w14:paraId="6FB998C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1.92</w:t>
            </w:r>
          </w:p>
        </w:tc>
      </w:tr>
      <w:tr w:rsidR="00AE4224" w:rsidRPr="00AE4224" w14:paraId="61D4843C" w14:textId="77777777" w:rsidTr="0073398A">
        <w:trPr>
          <w:jc w:val="center"/>
        </w:trPr>
        <w:tc>
          <w:tcPr>
            <w:tcW w:w="410" w:type="pct"/>
            <w:vAlign w:val="center"/>
          </w:tcPr>
          <w:p w14:paraId="7CDB641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500</w:t>
            </w:r>
          </w:p>
        </w:tc>
        <w:tc>
          <w:tcPr>
            <w:tcW w:w="757" w:type="pct"/>
            <w:vAlign w:val="center"/>
          </w:tcPr>
          <w:p w14:paraId="079B895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0.006641</w:t>
            </w:r>
          </w:p>
        </w:tc>
        <w:tc>
          <w:tcPr>
            <w:tcW w:w="757" w:type="pct"/>
            <w:vAlign w:val="center"/>
          </w:tcPr>
          <w:p w14:paraId="74F0B76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0.22</w:t>
            </w:r>
          </w:p>
        </w:tc>
        <w:tc>
          <w:tcPr>
            <w:tcW w:w="757" w:type="pct"/>
            <w:vAlign w:val="center"/>
          </w:tcPr>
          <w:p w14:paraId="51B9D53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0.000332</w:t>
            </w:r>
          </w:p>
        </w:tc>
        <w:tc>
          <w:tcPr>
            <w:tcW w:w="757" w:type="pct"/>
            <w:vAlign w:val="center"/>
          </w:tcPr>
          <w:p w14:paraId="6135B2A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6413FE1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0.01062</w:t>
            </w:r>
          </w:p>
        </w:tc>
        <w:tc>
          <w:tcPr>
            <w:tcW w:w="759" w:type="pct"/>
            <w:vAlign w:val="center"/>
          </w:tcPr>
          <w:p w14:paraId="6E08C75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1.77</w:t>
            </w:r>
          </w:p>
        </w:tc>
      </w:tr>
      <w:tr w:rsidR="00AE4224" w:rsidRPr="00AE4224" w14:paraId="66CDF8A2" w14:textId="77777777" w:rsidTr="0073398A">
        <w:trPr>
          <w:jc w:val="center"/>
        </w:trPr>
        <w:tc>
          <w:tcPr>
            <w:tcW w:w="410" w:type="pct"/>
            <w:vAlign w:val="center"/>
          </w:tcPr>
          <w:p w14:paraId="30E1E90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600</w:t>
            </w:r>
          </w:p>
        </w:tc>
        <w:tc>
          <w:tcPr>
            <w:tcW w:w="757" w:type="pct"/>
            <w:vAlign w:val="center"/>
          </w:tcPr>
          <w:p w14:paraId="65B4CB3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0.005822</w:t>
            </w:r>
          </w:p>
        </w:tc>
        <w:tc>
          <w:tcPr>
            <w:tcW w:w="757" w:type="pct"/>
            <w:vAlign w:val="center"/>
          </w:tcPr>
          <w:p w14:paraId="63E3EBF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0.19</w:t>
            </w:r>
          </w:p>
        </w:tc>
        <w:tc>
          <w:tcPr>
            <w:tcW w:w="757" w:type="pct"/>
            <w:vAlign w:val="center"/>
          </w:tcPr>
          <w:p w14:paraId="39E15D4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0.000291</w:t>
            </w:r>
          </w:p>
        </w:tc>
        <w:tc>
          <w:tcPr>
            <w:tcW w:w="757" w:type="pct"/>
            <w:vAlign w:val="center"/>
          </w:tcPr>
          <w:p w14:paraId="15C3EC6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1851A23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0.009315</w:t>
            </w:r>
          </w:p>
        </w:tc>
        <w:tc>
          <w:tcPr>
            <w:tcW w:w="759" w:type="pct"/>
            <w:vAlign w:val="center"/>
          </w:tcPr>
          <w:p w14:paraId="0EC997B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1.55</w:t>
            </w:r>
          </w:p>
        </w:tc>
      </w:tr>
      <w:tr w:rsidR="00AE4224" w:rsidRPr="00AE4224" w14:paraId="4687E6AA" w14:textId="77777777" w:rsidTr="0073398A">
        <w:trPr>
          <w:jc w:val="center"/>
        </w:trPr>
        <w:tc>
          <w:tcPr>
            <w:tcW w:w="410" w:type="pct"/>
            <w:vAlign w:val="center"/>
          </w:tcPr>
          <w:p w14:paraId="06C83EB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700</w:t>
            </w:r>
          </w:p>
        </w:tc>
        <w:tc>
          <w:tcPr>
            <w:tcW w:w="757" w:type="pct"/>
            <w:vAlign w:val="center"/>
          </w:tcPr>
          <w:p w14:paraId="4B19A5A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0.005034</w:t>
            </w:r>
          </w:p>
        </w:tc>
        <w:tc>
          <w:tcPr>
            <w:tcW w:w="757" w:type="pct"/>
            <w:vAlign w:val="center"/>
          </w:tcPr>
          <w:p w14:paraId="31F3D41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0.17</w:t>
            </w:r>
          </w:p>
        </w:tc>
        <w:tc>
          <w:tcPr>
            <w:tcW w:w="757" w:type="pct"/>
            <w:vAlign w:val="center"/>
          </w:tcPr>
          <w:p w14:paraId="721CAF4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0.000252</w:t>
            </w:r>
          </w:p>
        </w:tc>
        <w:tc>
          <w:tcPr>
            <w:tcW w:w="757" w:type="pct"/>
            <w:vAlign w:val="center"/>
          </w:tcPr>
          <w:p w14:paraId="517D1BB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479D557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0.008054</w:t>
            </w:r>
          </w:p>
        </w:tc>
        <w:tc>
          <w:tcPr>
            <w:tcW w:w="759" w:type="pct"/>
            <w:vAlign w:val="center"/>
          </w:tcPr>
          <w:p w14:paraId="79E44DC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1.34</w:t>
            </w:r>
          </w:p>
        </w:tc>
      </w:tr>
      <w:tr w:rsidR="00AE4224" w:rsidRPr="00AE4224" w14:paraId="03600C85" w14:textId="77777777" w:rsidTr="0073398A">
        <w:trPr>
          <w:jc w:val="center"/>
        </w:trPr>
        <w:tc>
          <w:tcPr>
            <w:tcW w:w="410" w:type="pct"/>
            <w:vAlign w:val="center"/>
          </w:tcPr>
          <w:p w14:paraId="66A8E3D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800</w:t>
            </w:r>
          </w:p>
        </w:tc>
        <w:tc>
          <w:tcPr>
            <w:tcW w:w="757" w:type="pct"/>
            <w:vAlign w:val="center"/>
          </w:tcPr>
          <w:p w14:paraId="7839B85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0.004372</w:t>
            </w:r>
          </w:p>
        </w:tc>
        <w:tc>
          <w:tcPr>
            <w:tcW w:w="757" w:type="pct"/>
            <w:vAlign w:val="center"/>
          </w:tcPr>
          <w:p w14:paraId="59630BB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0.15</w:t>
            </w:r>
          </w:p>
        </w:tc>
        <w:tc>
          <w:tcPr>
            <w:tcW w:w="757" w:type="pct"/>
            <w:vAlign w:val="center"/>
          </w:tcPr>
          <w:p w14:paraId="47C591B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0.000219</w:t>
            </w:r>
          </w:p>
        </w:tc>
        <w:tc>
          <w:tcPr>
            <w:tcW w:w="757" w:type="pct"/>
            <w:vAlign w:val="center"/>
          </w:tcPr>
          <w:p w14:paraId="0175288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06A16CB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0.006995</w:t>
            </w:r>
          </w:p>
        </w:tc>
        <w:tc>
          <w:tcPr>
            <w:tcW w:w="759" w:type="pct"/>
            <w:vAlign w:val="center"/>
          </w:tcPr>
          <w:p w14:paraId="79D5350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1.17</w:t>
            </w:r>
          </w:p>
        </w:tc>
      </w:tr>
      <w:tr w:rsidR="00AE4224" w:rsidRPr="00AE4224" w14:paraId="36FDB007" w14:textId="77777777" w:rsidTr="0073398A">
        <w:trPr>
          <w:jc w:val="center"/>
        </w:trPr>
        <w:tc>
          <w:tcPr>
            <w:tcW w:w="410" w:type="pct"/>
            <w:vAlign w:val="center"/>
          </w:tcPr>
          <w:p w14:paraId="16CCFCB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900</w:t>
            </w:r>
          </w:p>
        </w:tc>
        <w:tc>
          <w:tcPr>
            <w:tcW w:w="757" w:type="pct"/>
            <w:vAlign w:val="center"/>
          </w:tcPr>
          <w:p w14:paraId="5108E83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0.003821</w:t>
            </w:r>
          </w:p>
        </w:tc>
        <w:tc>
          <w:tcPr>
            <w:tcW w:w="757" w:type="pct"/>
            <w:vAlign w:val="center"/>
          </w:tcPr>
          <w:p w14:paraId="5DC1E5C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0.13</w:t>
            </w:r>
          </w:p>
        </w:tc>
        <w:tc>
          <w:tcPr>
            <w:tcW w:w="757" w:type="pct"/>
            <w:vAlign w:val="center"/>
          </w:tcPr>
          <w:p w14:paraId="729965B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0.000191</w:t>
            </w:r>
          </w:p>
        </w:tc>
        <w:tc>
          <w:tcPr>
            <w:tcW w:w="757" w:type="pct"/>
            <w:vAlign w:val="center"/>
          </w:tcPr>
          <w:p w14:paraId="01E0674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18E6555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0.006113</w:t>
            </w:r>
          </w:p>
        </w:tc>
        <w:tc>
          <w:tcPr>
            <w:tcW w:w="759" w:type="pct"/>
            <w:vAlign w:val="center"/>
          </w:tcPr>
          <w:p w14:paraId="57641EC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1.02</w:t>
            </w:r>
          </w:p>
        </w:tc>
      </w:tr>
      <w:tr w:rsidR="00AE4224" w:rsidRPr="00AE4224" w14:paraId="5B6C8524" w14:textId="77777777" w:rsidTr="0073398A">
        <w:trPr>
          <w:jc w:val="center"/>
        </w:trPr>
        <w:tc>
          <w:tcPr>
            <w:tcW w:w="410" w:type="pct"/>
            <w:vAlign w:val="center"/>
          </w:tcPr>
          <w:p w14:paraId="3D56E06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1000</w:t>
            </w:r>
          </w:p>
        </w:tc>
        <w:tc>
          <w:tcPr>
            <w:tcW w:w="757" w:type="pct"/>
            <w:vAlign w:val="center"/>
          </w:tcPr>
          <w:p w14:paraId="48EC6DF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0.003365</w:t>
            </w:r>
          </w:p>
        </w:tc>
        <w:tc>
          <w:tcPr>
            <w:tcW w:w="757" w:type="pct"/>
            <w:vAlign w:val="center"/>
          </w:tcPr>
          <w:p w14:paraId="3142A72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0.11</w:t>
            </w:r>
          </w:p>
        </w:tc>
        <w:tc>
          <w:tcPr>
            <w:tcW w:w="757" w:type="pct"/>
            <w:vAlign w:val="center"/>
          </w:tcPr>
          <w:p w14:paraId="6513F6A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0.000168</w:t>
            </w:r>
          </w:p>
        </w:tc>
        <w:tc>
          <w:tcPr>
            <w:tcW w:w="757" w:type="pct"/>
            <w:vAlign w:val="center"/>
          </w:tcPr>
          <w:p w14:paraId="49EB7E2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6A536B3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0.005384</w:t>
            </w:r>
          </w:p>
        </w:tc>
        <w:tc>
          <w:tcPr>
            <w:tcW w:w="759" w:type="pct"/>
            <w:vAlign w:val="center"/>
          </w:tcPr>
          <w:p w14:paraId="1D442C8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0.90</w:t>
            </w:r>
          </w:p>
        </w:tc>
      </w:tr>
      <w:tr w:rsidR="00AE4224" w:rsidRPr="00AE4224" w14:paraId="33ACF59C" w14:textId="77777777" w:rsidTr="0073398A">
        <w:trPr>
          <w:jc w:val="center"/>
        </w:trPr>
        <w:tc>
          <w:tcPr>
            <w:tcW w:w="410" w:type="pct"/>
            <w:vAlign w:val="center"/>
          </w:tcPr>
          <w:p w14:paraId="6D3C90F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1100</w:t>
            </w:r>
          </w:p>
        </w:tc>
        <w:tc>
          <w:tcPr>
            <w:tcW w:w="757" w:type="pct"/>
            <w:vAlign w:val="center"/>
          </w:tcPr>
          <w:p w14:paraId="47923A3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0.002992</w:t>
            </w:r>
          </w:p>
        </w:tc>
        <w:tc>
          <w:tcPr>
            <w:tcW w:w="757" w:type="pct"/>
            <w:vAlign w:val="center"/>
          </w:tcPr>
          <w:p w14:paraId="4FD0D5D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0.10</w:t>
            </w:r>
          </w:p>
        </w:tc>
        <w:tc>
          <w:tcPr>
            <w:tcW w:w="757" w:type="pct"/>
            <w:vAlign w:val="center"/>
          </w:tcPr>
          <w:p w14:paraId="19A9060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0.000150</w:t>
            </w:r>
          </w:p>
        </w:tc>
        <w:tc>
          <w:tcPr>
            <w:tcW w:w="757" w:type="pct"/>
            <w:vAlign w:val="center"/>
          </w:tcPr>
          <w:p w14:paraId="045921B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6A6F6E4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0.004788</w:t>
            </w:r>
          </w:p>
        </w:tc>
        <w:tc>
          <w:tcPr>
            <w:tcW w:w="759" w:type="pct"/>
            <w:vAlign w:val="center"/>
          </w:tcPr>
          <w:p w14:paraId="4FE5885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0.80</w:t>
            </w:r>
          </w:p>
        </w:tc>
      </w:tr>
      <w:tr w:rsidR="00AE4224" w:rsidRPr="00AE4224" w14:paraId="75CAF5FC" w14:textId="77777777" w:rsidTr="0073398A">
        <w:trPr>
          <w:jc w:val="center"/>
        </w:trPr>
        <w:tc>
          <w:tcPr>
            <w:tcW w:w="410" w:type="pct"/>
            <w:vAlign w:val="center"/>
          </w:tcPr>
          <w:p w14:paraId="0D57206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1200</w:t>
            </w:r>
          </w:p>
        </w:tc>
        <w:tc>
          <w:tcPr>
            <w:tcW w:w="757" w:type="pct"/>
            <w:vAlign w:val="center"/>
          </w:tcPr>
          <w:p w14:paraId="6282511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0.00268</w:t>
            </w:r>
          </w:p>
        </w:tc>
        <w:tc>
          <w:tcPr>
            <w:tcW w:w="757" w:type="pct"/>
            <w:vAlign w:val="center"/>
          </w:tcPr>
          <w:p w14:paraId="3C6D414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0.09</w:t>
            </w:r>
          </w:p>
        </w:tc>
        <w:tc>
          <w:tcPr>
            <w:tcW w:w="757" w:type="pct"/>
            <w:vAlign w:val="center"/>
          </w:tcPr>
          <w:p w14:paraId="466F53C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0.000134</w:t>
            </w:r>
          </w:p>
        </w:tc>
        <w:tc>
          <w:tcPr>
            <w:tcW w:w="757" w:type="pct"/>
            <w:vAlign w:val="center"/>
          </w:tcPr>
          <w:p w14:paraId="37ED0E1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1C41A52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0.004288</w:t>
            </w:r>
          </w:p>
        </w:tc>
        <w:tc>
          <w:tcPr>
            <w:tcW w:w="759" w:type="pct"/>
            <w:vAlign w:val="center"/>
          </w:tcPr>
          <w:p w14:paraId="1D69902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0.71</w:t>
            </w:r>
          </w:p>
        </w:tc>
      </w:tr>
      <w:tr w:rsidR="00AE4224" w:rsidRPr="00AE4224" w14:paraId="26C9AC02" w14:textId="77777777" w:rsidTr="0073398A">
        <w:trPr>
          <w:jc w:val="center"/>
        </w:trPr>
        <w:tc>
          <w:tcPr>
            <w:tcW w:w="410" w:type="pct"/>
            <w:vAlign w:val="center"/>
          </w:tcPr>
          <w:p w14:paraId="064BC70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1300</w:t>
            </w:r>
          </w:p>
        </w:tc>
        <w:tc>
          <w:tcPr>
            <w:tcW w:w="757" w:type="pct"/>
            <w:vAlign w:val="center"/>
          </w:tcPr>
          <w:p w14:paraId="241E079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0.002415</w:t>
            </w:r>
          </w:p>
        </w:tc>
        <w:tc>
          <w:tcPr>
            <w:tcW w:w="757" w:type="pct"/>
            <w:vAlign w:val="center"/>
          </w:tcPr>
          <w:p w14:paraId="2F17103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0.08</w:t>
            </w:r>
          </w:p>
        </w:tc>
        <w:tc>
          <w:tcPr>
            <w:tcW w:w="757" w:type="pct"/>
            <w:vAlign w:val="center"/>
          </w:tcPr>
          <w:p w14:paraId="22D5E35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0.000121</w:t>
            </w:r>
          </w:p>
        </w:tc>
        <w:tc>
          <w:tcPr>
            <w:tcW w:w="757" w:type="pct"/>
            <w:vAlign w:val="center"/>
          </w:tcPr>
          <w:p w14:paraId="027EBCB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531AC95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0.003864</w:t>
            </w:r>
          </w:p>
        </w:tc>
        <w:tc>
          <w:tcPr>
            <w:tcW w:w="759" w:type="pct"/>
            <w:vAlign w:val="center"/>
          </w:tcPr>
          <w:p w14:paraId="45AA068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0.64</w:t>
            </w:r>
          </w:p>
        </w:tc>
      </w:tr>
      <w:tr w:rsidR="00AE4224" w:rsidRPr="00AE4224" w14:paraId="46BDEAE9" w14:textId="77777777" w:rsidTr="0073398A">
        <w:trPr>
          <w:jc w:val="center"/>
        </w:trPr>
        <w:tc>
          <w:tcPr>
            <w:tcW w:w="410" w:type="pct"/>
            <w:vAlign w:val="center"/>
          </w:tcPr>
          <w:p w14:paraId="21D8945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1400</w:t>
            </w:r>
          </w:p>
        </w:tc>
        <w:tc>
          <w:tcPr>
            <w:tcW w:w="757" w:type="pct"/>
            <w:vAlign w:val="center"/>
          </w:tcPr>
          <w:p w14:paraId="0CBF3EE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0.002191</w:t>
            </w:r>
          </w:p>
        </w:tc>
        <w:tc>
          <w:tcPr>
            <w:tcW w:w="757" w:type="pct"/>
            <w:vAlign w:val="center"/>
          </w:tcPr>
          <w:p w14:paraId="1FDDA67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0.07</w:t>
            </w:r>
          </w:p>
        </w:tc>
        <w:tc>
          <w:tcPr>
            <w:tcW w:w="757" w:type="pct"/>
            <w:vAlign w:val="center"/>
          </w:tcPr>
          <w:p w14:paraId="154929E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0.000110</w:t>
            </w:r>
          </w:p>
        </w:tc>
        <w:tc>
          <w:tcPr>
            <w:tcW w:w="757" w:type="pct"/>
            <w:vAlign w:val="center"/>
          </w:tcPr>
          <w:p w14:paraId="32D985F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5DF5490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0.003505</w:t>
            </w:r>
          </w:p>
        </w:tc>
        <w:tc>
          <w:tcPr>
            <w:tcW w:w="759" w:type="pct"/>
            <w:vAlign w:val="center"/>
          </w:tcPr>
          <w:p w14:paraId="25FF1B1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0.58</w:t>
            </w:r>
          </w:p>
        </w:tc>
      </w:tr>
      <w:tr w:rsidR="00AE4224" w:rsidRPr="00AE4224" w14:paraId="3A7E564B" w14:textId="77777777" w:rsidTr="0073398A">
        <w:trPr>
          <w:jc w:val="center"/>
        </w:trPr>
        <w:tc>
          <w:tcPr>
            <w:tcW w:w="410" w:type="pct"/>
            <w:vAlign w:val="center"/>
          </w:tcPr>
          <w:p w14:paraId="7EE9CC0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1500</w:t>
            </w:r>
          </w:p>
        </w:tc>
        <w:tc>
          <w:tcPr>
            <w:tcW w:w="757" w:type="pct"/>
            <w:vAlign w:val="center"/>
          </w:tcPr>
          <w:p w14:paraId="6A450B2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0.001996</w:t>
            </w:r>
          </w:p>
        </w:tc>
        <w:tc>
          <w:tcPr>
            <w:tcW w:w="757" w:type="pct"/>
            <w:vAlign w:val="center"/>
          </w:tcPr>
          <w:p w14:paraId="75C98C2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0.07</w:t>
            </w:r>
          </w:p>
        </w:tc>
        <w:tc>
          <w:tcPr>
            <w:tcW w:w="757" w:type="pct"/>
            <w:vAlign w:val="center"/>
          </w:tcPr>
          <w:p w14:paraId="50122B0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0.000100</w:t>
            </w:r>
          </w:p>
        </w:tc>
        <w:tc>
          <w:tcPr>
            <w:tcW w:w="757" w:type="pct"/>
            <w:vAlign w:val="center"/>
          </w:tcPr>
          <w:p w14:paraId="64097F6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5B68DC9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0.003193</w:t>
            </w:r>
          </w:p>
        </w:tc>
        <w:tc>
          <w:tcPr>
            <w:tcW w:w="759" w:type="pct"/>
            <w:vAlign w:val="center"/>
          </w:tcPr>
          <w:p w14:paraId="60E4899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0.53</w:t>
            </w:r>
          </w:p>
        </w:tc>
      </w:tr>
      <w:tr w:rsidR="00AE4224" w:rsidRPr="00AE4224" w14:paraId="44984C87" w14:textId="77777777" w:rsidTr="0073398A">
        <w:trPr>
          <w:jc w:val="center"/>
        </w:trPr>
        <w:tc>
          <w:tcPr>
            <w:tcW w:w="410" w:type="pct"/>
            <w:vAlign w:val="center"/>
          </w:tcPr>
          <w:p w14:paraId="1BC1543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1600</w:t>
            </w:r>
          </w:p>
        </w:tc>
        <w:tc>
          <w:tcPr>
            <w:tcW w:w="757" w:type="pct"/>
            <w:vAlign w:val="center"/>
          </w:tcPr>
          <w:p w14:paraId="62C7803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0.001828</w:t>
            </w:r>
          </w:p>
        </w:tc>
        <w:tc>
          <w:tcPr>
            <w:tcW w:w="757" w:type="pct"/>
            <w:vAlign w:val="center"/>
          </w:tcPr>
          <w:p w14:paraId="1A8EA27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0.06</w:t>
            </w:r>
          </w:p>
        </w:tc>
        <w:tc>
          <w:tcPr>
            <w:tcW w:w="757" w:type="pct"/>
            <w:vAlign w:val="center"/>
          </w:tcPr>
          <w:p w14:paraId="6CFB529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0.000091</w:t>
            </w:r>
          </w:p>
        </w:tc>
        <w:tc>
          <w:tcPr>
            <w:tcW w:w="757" w:type="pct"/>
            <w:vAlign w:val="center"/>
          </w:tcPr>
          <w:p w14:paraId="009C873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0FFCBF9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0.002924</w:t>
            </w:r>
          </w:p>
        </w:tc>
        <w:tc>
          <w:tcPr>
            <w:tcW w:w="759" w:type="pct"/>
            <w:vAlign w:val="center"/>
          </w:tcPr>
          <w:p w14:paraId="6E4E156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0.49</w:t>
            </w:r>
          </w:p>
        </w:tc>
      </w:tr>
      <w:tr w:rsidR="00AE4224" w:rsidRPr="00AE4224" w14:paraId="2EB18F2C" w14:textId="77777777" w:rsidTr="0073398A">
        <w:trPr>
          <w:jc w:val="center"/>
        </w:trPr>
        <w:tc>
          <w:tcPr>
            <w:tcW w:w="410" w:type="pct"/>
            <w:vAlign w:val="center"/>
          </w:tcPr>
          <w:p w14:paraId="21BC9E2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1700</w:t>
            </w:r>
          </w:p>
        </w:tc>
        <w:tc>
          <w:tcPr>
            <w:tcW w:w="757" w:type="pct"/>
            <w:vAlign w:val="center"/>
          </w:tcPr>
          <w:p w14:paraId="5C0C001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0.001682</w:t>
            </w:r>
          </w:p>
        </w:tc>
        <w:tc>
          <w:tcPr>
            <w:tcW w:w="757" w:type="pct"/>
            <w:vAlign w:val="center"/>
          </w:tcPr>
          <w:p w14:paraId="536CDFA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0.06</w:t>
            </w:r>
          </w:p>
        </w:tc>
        <w:tc>
          <w:tcPr>
            <w:tcW w:w="757" w:type="pct"/>
            <w:vAlign w:val="center"/>
          </w:tcPr>
          <w:p w14:paraId="12CCED5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0.000084</w:t>
            </w:r>
          </w:p>
        </w:tc>
        <w:tc>
          <w:tcPr>
            <w:tcW w:w="757" w:type="pct"/>
            <w:vAlign w:val="center"/>
          </w:tcPr>
          <w:p w14:paraId="5AB952F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12B057A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0.002691</w:t>
            </w:r>
          </w:p>
        </w:tc>
        <w:tc>
          <w:tcPr>
            <w:tcW w:w="759" w:type="pct"/>
            <w:vAlign w:val="center"/>
          </w:tcPr>
          <w:p w14:paraId="121E47B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0.45</w:t>
            </w:r>
          </w:p>
        </w:tc>
      </w:tr>
      <w:tr w:rsidR="00AE4224" w:rsidRPr="00AE4224" w14:paraId="1E1A0C0F" w14:textId="77777777" w:rsidTr="0073398A">
        <w:trPr>
          <w:jc w:val="center"/>
        </w:trPr>
        <w:tc>
          <w:tcPr>
            <w:tcW w:w="410" w:type="pct"/>
            <w:vAlign w:val="center"/>
          </w:tcPr>
          <w:p w14:paraId="6CCE491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1800</w:t>
            </w:r>
          </w:p>
        </w:tc>
        <w:tc>
          <w:tcPr>
            <w:tcW w:w="757" w:type="pct"/>
            <w:vAlign w:val="center"/>
          </w:tcPr>
          <w:p w14:paraId="40D7342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0.001555</w:t>
            </w:r>
          </w:p>
        </w:tc>
        <w:tc>
          <w:tcPr>
            <w:tcW w:w="757" w:type="pct"/>
            <w:vAlign w:val="center"/>
          </w:tcPr>
          <w:p w14:paraId="1AF9720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0.05</w:t>
            </w:r>
          </w:p>
        </w:tc>
        <w:tc>
          <w:tcPr>
            <w:tcW w:w="757" w:type="pct"/>
            <w:vAlign w:val="center"/>
          </w:tcPr>
          <w:p w14:paraId="6E9720B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0.000078</w:t>
            </w:r>
          </w:p>
        </w:tc>
        <w:tc>
          <w:tcPr>
            <w:tcW w:w="757" w:type="pct"/>
            <w:vAlign w:val="center"/>
          </w:tcPr>
          <w:p w14:paraId="36CE3D6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21178D0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0.002487</w:t>
            </w:r>
          </w:p>
        </w:tc>
        <w:tc>
          <w:tcPr>
            <w:tcW w:w="759" w:type="pct"/>
            <w:vAlign w:val="center"/>
          </w:tcPr>
          <w:p w14:paraId="1F8A779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0.41</w:t>
            </w:r>
          </w:p>
        </w:tc>
      </w:tr>
      <w:tr w:rsidR="00AE4224" w:rsidRPr="00AE4224" w14:paraId="2976F316" w14:textId="77777777" w:rsidTr="0073398A">
        <w:trPr>
          <w:jc w:val="center"/>
        </w:trPr>
        <w:tc>
          <w:tcPr>
            <w:tcW w:w="410" w:type="pct"/>
            <w:vAlign w:val="center"/>
          </w:tcPr>
          <w:p w14:paraId="684D642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1900</w:t>
            </w:r>
          </w:p>
        </w:tc>
        <w:tc>
          <w:tcPr>
            <w:tcW w:w="757" w:type="pct"/>
            <w:vAlign w:val="center"/>
          </w:tcPr>
          <w:p w14:paraId="7C07272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0.00144</w:t>
            </w:r>
          </w:p>
        </w:tc>
        <w:tc>
          <w:tcPr>
            <w:tcW w:w="757" w:type="pct"/>
            <w:vAlign w:val="center"/>
          </w:tcPr>
          <w:p w14:paraId="39768D0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0.05</w:t>
            </w:r>
          </w:p>
        </w:tc>
        <w:tc>
          <w:tcPr>
            <w:tcW w:w="757" w:type="pct"/>
            <w:vAlign w:val="center"/>
          </w:tcPr>
          <w:p w14:paraId="140C979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0.000072</w:t>
            </w:r>
          </w:p>
        </w:tc>
        <w:tc>
          <w:tcPr>
            <w:tcW w:w="757" w:type="pct"/>
            <w:vAlign w:val="center"/>
          </w:tcPr>
          <w:p w14:paraId="42212E9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0E0608F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0.002304</w:t>
            </w:r>
          </w:p>
        </w:tc>
        <w:tc>
          <w:tcPr>
            <w:tcW w:w="759" w:type="pct"/>
            <w:vAlign w:val="center"/>
          </w:tcPr>
          <w:p w14:paraId="1891B91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0.38</w:t>
            </w:r>
          </w:p>
        </w:tc>
      </w:tr>
      <w:tr w:rsidR="00AE4224" w:rsidRPr="00AE4224" w14:paraId="0FEFEDA4" w14:textId="77777777" w:rsidTr="0073398A">
        <w:trPr>
          <w:jc w:val="center"/>
        </w:trPr>
        <w:tc>
          <w:tcPr>
            <w:tcW w:w="410" w:type="pct"/>
            <w:vAlign w:val="center"/>
          </w:tcPr>
          <w:p w14:paraId="5358684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2000</w:t>
            </w:r>
          </w:p>
        </w:tc>
        <w:tc>
          <w:tcPr>
            <w:tcW w:w="757" w:type="pct"/>
            <w:vAlign w:val="center"/>
          </w:tcPr>
          <w:p w14:paraId="01A4A0F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0.00134</w:t>
            </w:r>
          </w:p>
        </w:tc>
        <w:tc>
          <w:tcPr>
            <w:tcW w:w="757" w:type="pct"/>
            <w:vAlign w:val="center"/>
          </w:tcPr>
          <w:p w14:paraId="23BF05C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0.04</w:t>
            </w:r>
          </w:p>
        </w:tc>
        <w:tc>
          <w:tcPr>
            <w:tcW w:w="757" w:type="pct"/>
            <w:vAlign w:val="center"/>
          </w:tcPr>
          <w:p w14:paraId="724DA76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0.000067</w:t>
            </w:r>
          </w:p>
        </w:tc>
        <w:tc>
          <w:tcPr>
            <w:tcW w:w="757" w:type="pct"/>
            <w:vAlign w:val="center"/>
          </w:tcPr>
          <w:p w14:paraId="281B959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45466D1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0.002144</w:t>
            </w:r>
          </w:p>
        </w:tc>
        <w:tc>
          <w:tcPr>
            <w:tcW w:w="759" w:type="pct"/>
            <w:vAlign w:val="center"/>
          </w:tcPr>
          <w:p w14:paraId="39D3DDC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0.36</w:t>
            </w:r>
          </w:p>
        </w:tc>
      </w:tr>
      <w:tr w:rsidR="00AE4224" w:rsidRPr="00AE4224" w14:paraId="2866B2C5" w14:textId="77777777" w:rsidTr="0073398A">
        <w:trPr>
          <w:jc w:val="center"/>
        </w:trPr>
        <w:tc>
          <w:tcPr>
            <w:tcW w:w="410" w:type="pct"/>
            <w:vAlign w:val="center"/>
          </w:tcPr>
          <w:p w14:paraId="027C77F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2100</w:t>
            </w:r>
          </w:p>
        </w:tc>
        <w:tc>
          <w:tcPr>
            <w:tcW w:w="757" w:type="pct"/>
            <w:vAlign w:val="center"/>
          </w:tcPr>
          <w:p w14:paraId="7C12C18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0.001254</w:t>
            </w:r>
          </w:p>
        </w:tc>
        <w:tc>
          <w:tcPr>
            <w:tcW w:w="757" w:type="pct"/>
            <w:vAlign w:val="center"/>
          </w:tcPr>
          <w:p w14:paraId="769640F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0.04</w:t>
            </w:r>
          </w:p>
        </w:tc>
        <w:tc>
          <w:tcPr>
            <w:tcW w:w="757" w:type="pct"/>
            <w:vAlign w:val="center"/>
          </w:tcPr>
          <w:p w14:paraId="7D4813A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0.000063</w:t>
            </w:r>
          </w:p>
        </w:tc>
        <w:tc>
          <w:tcPr>
            <w:tcW w:w="757" w:type="pct"/>
            <w:vAlign w:val="center"/>
          </w:tcPr>
          <w:p w14:paraId="5126131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3CB6CF6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0.002006</w:t>
            </w:r>
          </w:p>
        </w:tc>
        <w:tc>
          <w:tcPr>
            <w:tcW w:w="759" w:type="pct"/>
            <w:vAlign w:val="center"/>
          </w:tcPr>
          <w:p w14:paraId="4C3F031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0.33</w:t>
            </w:r>
          </w:p>
        </w:tc>
      </w:tr>
      <w:tr w:rsidR="00AE4224" w:rsidRPr="00AE4224" w14:paraId="55E78409" w14:textId="77777777" w:rsidTr="0073398A">
        <w:trPr>
          <w:jc w:val="center"/>
        </w:trPr>
        <w:tc>
          <w:tcPr>
            <w:tcW w:w="410" w:type="pct"/>
            <w:vAlign w:val="center"/>
          </w:tcPr>
          <w:p w14:paraId="06E4FD7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2200</w:t>
            </w:r>
          </w:p>
        </w:tc>
        <w:tc>
          <w:tcPr>
            <w:tcW w:w="757" w:type="pct"/>
            <w:vAlign w:val="center"/>
          </w:tcPr>
          <w:p w14:paraId="19DDA10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0.001178</w:t>
            </w:r>
          </w:p>
        </w:tc>
        <w:tc>
          <w:tcPr>
            <w:tcW w:w="757" w:type="pct"/>
            <w:vAlign w:val="center"/>
          </w:tcPr>
          <w:p w14:paraId="6676F2E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0.04</w:t>
            </w:r>
          </w:p>
        </w:tc>
        <w:tc>
          <w:tcPr>
            <w:tcW w:w="757" w:type="pct"/>
            <w:vAlign w:val="center"/>
          </w:tcPr>
          <w:p w14:paraId="7C51DA6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0.000059</w:t>
            </w:r>
          </w:p>
        </w:tc>
        <w:tc>
          <w:tcPr>
            <w:tcW w:w="757" w:type="pct"/>
            <w:vAlign w:val="center"/>
          </w:tcPr>
          <w:p w14:paraId="6B3410E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477A7C2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0.001884</w:t>
            </w:r>
          </w:p>
        </w:tc>
        <w:tc>
          <w:tcPr>
            <w:tcW w:w="759" w:type="pct"/>
            <w:vAlign w:val="center"/>
          </w:tcPr>
          <w:p w14:paraId="40FA1AE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0.31</w:t>
            </w:r>
          </w:p>
        </w:tc>
      </w:tr>
      <w:tr w:rsidR="00AE4224" w:rsidRPr="00AE4224" w14:paraId="7F1DB928" w14:textId="77777777" w:rsidTr="0073398A">
        <w:trPr>
          <w:jc w:val="center"/>
        </w:trPr>
        <w:tc>
          <w:tcPr>
            <w:tcW w:w="410" w:type="pct"/>
            <w:vAlign w:val="center"/>
          </w:tcPr>
          <w:p w14:paraId="2DC11ED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2300</w:t>
            </w:r>
          </w:p>
        </w:tc>
        <w:tc>
          <w:tcPr>
            <w:tcW w:w="757" w:type="pct"/>
            <w:vAlign w:val="center"/>
          </w:tcPr>
          <w:p w14:paraId="64C9FD1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0.001109</w:t>
            </w:r>
          </w:p>
        </w:tc>
        <w:tc>
          <w:tcPr>
            <w:tcW w:w="757" w:type="pct"/>
            <w:vAlign w:val="center"/>
          </w:tcPr>
          <w:p w14:paraId="33FE6DE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0.04</w:t>
            </w:r>
          </w:p>
        </w:tc>
        <w:tc>
          <w:tcPr>
            <w:tcW w:w="757" w:type="pct"/>
            <w:vAlign w:val="center"/>
          </w:tcPr>
          <w:p w14:paraId="42CA68D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0.000055</w:t>
            </w:r>
          </w:p>
        </w:tc>
        <w:tc>
          <w:tcPr>
            <w:tcW w:w="757" w:type="pct"/>
            <w:vAlign w:val="center"/>
          </w:tcPr>
          <w:p w14:paraId="6A24F5F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26FCFA3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0.001775</w:t>
            </w:r>
          </w:p>
        </w:tc>
        <w:tc>
          <w:tcPr>
            <w:tcW w:w="759" w:type="pct"/>
            <w:vAlign w:val="center"/>
          </w:tcPr>
          <w:p w14:paraId="521808F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0.30</w:t>
            </w:r>
          </w:p>
        </w:tc>
      </w:tr>
      <w:tr w:rsidR="00AE4224" w:rsidRPr="00AE4224" w14:paraId="626A1603" w14:textId="77777777" w:rsidTr="0073398A">
        <w:trPr>
          <w:jc w:val="center"/>
        </w:trPr>
        <w:tc>
          <w:tcPr>
            <w:tcW w:w="410" w:type="pct"/>
            <w:vAlign w:val="center"/>
          </w:tcPr>
          <w:p w14:paraId="32553F4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2400</w:t>
            </w:r>
          </w:p>
        </w:tc>
        <w:tc>
          <w:tcPr>
            <w:tcW w:w="757" w:type="pct"/>
            <w:vAlign w:val="center"/>
          </w:tcPr>
          <w:p w14:paraId="0B69312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0.001047</w:t>
            </w:r>
          </w:p>
        </w:tc>
        <w:tc>
          <w:tcPr>
            <w:tcW w:w="757" w:type="pct"/>
            <w:vAlign w:val="center"/>
          </w:tcPr>
          <w:p w14:paraId="5D8E8A8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0.03</w:t>
            </w:r>
          </w:p>
        </w:tc>
        <w:tc>
          <w:tcPr>
            <w:tcW w:w="757" w:type="pct"/>
            <w:vAlign w:val="center"/>
          </w:tcPr>
          <w:p w14:paraId="4064C76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0.000052</w:t>
            </w:r>
          </w:p>
        </w:tc>
        <w:tc>
          <w:tcPr>
            <w:tcW w:w="757" w:type="pct"/>
            <w:vAlign w:val="center"/>
          </w:tcPr>
          <w:p w14:paraId="75420E3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0228010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0.001675</w:t>
            </w:r>
          </w:p>
        </w:tc>
        <w:tc>
          <w:tcPr>
            <w:tcW w:w="759" w:type="pct"/>
            <w:vAlign w:val="center"/>
          </w:tcPr>
          <w:p w14:paraId="53BBB05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0.28</w:t>
            </w:r>
          </w:p>
        </w:tc>
      </w:tr>
      <w:tr w:rsidR="00AE4224" w:rsidRPr="00AE4224" w14:paraId="4E4EFE5E" w14:textId="77777777" w:rsidTr="0073398A">
        <w:trPr>
          <w:jc w:val="center"/>
        </w:trPr>
        <w:tc>
          <w:tcPr>
            <w:tcW w:w="410" w:type="pct"/>
            <w:vAlign w:val="center"/>
          </w:tcPr>
          <w:p w14:paraId="1ADB585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2500</w:t>
            </w:r>
          </w:p>
        </w:tc>
        <w:tc>
          <w:tcPr>
            <w:tcW w:w="757" w:type="pct"/>
            <w:vAlign w:val="center"/>
          </w:tcPr>
          <w:p w14:paraId="6BD8E6F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0.0009905</w:t>
            </w:r>
          </w:p>
        </w:tc>
        <w:tc>
          <w:tcPr>
            <w:tcW w:w="757" w:type="pct"/>
            <w:vAlign w:val="center"/>
          </w:tcPr>
          <w:p w14:paraId="7B22222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0.03</w:t>
            </w:r>
          </w:p>
        </w:tc>
        <w:tc>
          <w:tcPr>
            <w:tcW w:w="757" w:type="pct"/>
            <w:vAlign w:val="center"/>
          </w:tcPr>
          <w:p w14:paraId="6785B68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0.000050</w:t>
            </w:r>
          </w:p>
        </w:tc>
        <w:tc>
          <w:tcPr>
            <w:tcW w:w="757" w:type="pct"/>
            <w:vAlign w:val="center"/>
          </w:tcPr>
          <w:p w14:paraId="0FB8D42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w:t>
            </w:r>
          </w:p>
        </w:tc>
        <w:tc>
          <w:tcPr>
            <w:tcW w:w="803" w:type="pct"/>
            <w:vAlign w:val="center"/>
          </w:tcPr>
          <w:p w14:paraId="40AEC37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0.001585</w:t>
            </w:r>
          </w:p>
        </w:tc>
        <w:tc>
          <w:tcPr>
            <w:tcW w:w="759" w:type="pct"/>
            <w:vAlign w:val="center"/>
          </w:tcPr>
          <w:p w14:paraId="0B8D7F0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0.26</w:t>
            </w:r>
          </w:p>
        </w:tc>
      </w:tr>
      <w:tr w:rsidR="00AE4224" w:rsidRPr="00AE4224" w14:paraId="016466C8" w14:textId="77777777" w:rsidTr="0073398A">
        <w:trPr>
          <w:trHeight w:val="345"/>
          <w:jc w:val="center"/>
        </w:trPr>
        <w:tc>
          <w:tcPr>
            <w:tcW w:w="410" w:type="pct"/>
            <w:vAlign w:val="center"/>
          </w:tcPr>
          <w:p w14:paraId="4781394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下风向最大浓度</w:t>
            </w:r>
          </w:p>
        </w:tc>
        <w:tc>
          <w:tcPr>
            <w:tcW w:w="757" w:type="pct"/>
            <w:vAlign w:val="center"/>
          </w:tcPr>
          <w:p w14:paraId="437F76E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0.007224</w:t>
            </w:r>
          </w:p>
        </w:tc>
        <w:tc>
          <w:tcPr>
            <w:tcW w:w="757" w:type="pct"/>
            <w:vAlign w:val="center"/>
          </w:tcPr>
          <w:p w14:paraId="0C00ECB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0.24</w:t>
            </w:r>
          </w:p>
        </w:tc>
        <w:tc>
          <w:tcPr>
            <w:tcW w:w="757" w:type="pct"/>
            <w:vAlign w:val="center"/>
          </w:tcPr>
          <w:p w14:paraId="1A85BA7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0.000361</w:t>
            </w:r>
          </w:p>
        </w:tc>
        <w:tc>
          <w:tcPr>
            <w:tcW w:w="757" w:type="pct"/>
            <w:vAlign w:val="center"/>
          </w:tcPr>
          <w:p w14:paraId="174F317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w:t>
            </w:r>
          </w:p>
        </w:tc>
        <w:tc>
          <w:tcPr>
            <w:tcW w:w="803" w:type="pct"/>
            <w:vAlign w:val="center"/>
          </w:tcPr>
          <w:p w14:paraId="542A3C1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0.01156</w:t>
            </w:r>
          </w:p>
        </w:tc>
        <w:tc>
          <w:tcPr>
            <w:tcW w:w="759" w:type="pct"/>
            <w:vAlign w:val="center"/>
          </w:tcPr>
          <w:p w14:paraId="7350E4B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1.93</w:t>
            </w:r>
          </w:p>
        </w:tc>
      </w:tr>
      <w:tr w:rsidR="0073398A" w:rsidRPr="00AE4224" w14:paraId="7CECEE5F" w14:textId="77777777" w:rsidTr="0073398A">
        <w:trPr>
          <w:trHeight w:val="345"/>
          <w:jc w:val="center"/>
        </w:trPr>
        <w:tc>
          <w:tcPr>
            <w:tcW w:w="410" w:type="pct"/>
            <w:vAlign w:val="center"/>
          </w:tcPr>
          <w:p w14:paraId="03C7AFA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最大浓度距源距离</w:t>
            </w:r>
            <w:r w:rsidRPr="00AE4224">
              <w:rPr>
                <w:rFonts w:ascii="Times New Roman" w:eastAsia="宋体" w:hAnsi="Times New Roman" w:cs="Times New Roman" w:hint="eastAsia"/>
                <w:szCs w:val="21"/>
              </w:rPr>
              <w:t>（</w:t>
            </w:r>
            <w:r w:rsidRPr="00AE4224">
              <w:rPr>
                <w:rFonts w:ascii="Times New Roman" w:eastAsia="宋体" w:hAnsi="Times New Roman" w:cs="Times New Roman" w:hint="eastAsia"/>
                <w:szCs w:val="21"/>
              </w:rPr>
              <w:t>m</w:t>
            </w:r>
            <w:r w:rsidRPr="00AE4224">
              <w:rPr>
                <w:rFonts w:ascii="Times New Roman" w:eastAsia="宋体" w:hAnsi="Times New Roman" w:cs="Times New Roman" w:hint="eastAsia"/>
                <w:szCs w:val="21"/>
              </w:rPr>
              <w:t>）</w:t>
            </w:r>
          </w:p>
        </w:tc>
        <w:tc>
          <w:tcPr>
            <w:tcW w:w="4590" w:type="pct"/>
            <w:gridSpan w:val="6"/>
            <w:vAlign w:val="center"/>
          </w:tcPr>
          <w:p w14:paraId="1EAA0E2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380</w:t>
            </w:r>
          </w:p>
        </w:tc>
      </w:tr>
    </w:tbl>
    <w:p w14:paraId="2881A005" w14:textId="77777777" w:rsidR="0073398A" w:rsidRPr="00AE4224" w:rsidRDefault="0073398A" w:rsidP="0073398A">
      <w:pPr>
        <w:adjustRightInd w:val="0"/>
        <w:snapToGrid w:val="0"/>
        <w:spacing w:line="324" w:lineRule="auto"/>
        <w:ind w:left="420"/>
        <w:jc w:val="center"/>
        <w:rPr>
          <w:rFonts w:ascii="Times New Roman" w:eastAsia="宋体" w:hAnsi="Times New Roman" w:cs="Times New Roman"/>
          <w:b/>
          <w:bCs/>
          <w:sz w:val="24"/>
          <w:szCs w:val="24"/>
        </w:rPr>
      </w:pPr>
    </w:p>
    <w:p w14:paraId="0FE4B876" w14:textId="14BE2897" w:rsidR="0073398A" w:rsidRPr="00AE4224" w:rsidRDefault="007B7FA7"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lastRenderedPageBreak/>
        <w:t>无组织预测结果表明</w:t>
      </w:r>
      <w:r w:rsidR="0073398A" w:rsidRPr="00AE4224">
        <w:rPr>
          <w:rFonts w:ascii="Times New Roman" w:eastAsia="宋体" w:hAnsi="Times New Roman" w:cs="Times New Roman" w:hint="eastAsia"/>
          <w:sz w:val="24"/>
          <w:szCs w:val="24"/>
        </w:rPr>
        <w:t>，甲醇的最大地面浓度为</w:t>
      </w:r>
      <w:r w:rsidR="0073398A" w:rsidRPr="00AE4224">
        <w:rPr>
          <w:rFonts w:ascii="Times New Roman" w:eastAsia="宋体" w:hAnsi="Times New Roman" w:cs="Times New Roman"/>
          <w:sz w:val="24"/>
          <w:szCs w:val="24"/>
        </w:rPr>
        <w:t>0.007224</w:t>
      </w:r>
      <w:r w:rsidR="0073398A" w:rsidRPr="00AE4224">
        <w:rPr>
          <w:rFonts w:ascii="Times New Roman" w:eastAsia="宋体" w:hAnsi="Times New Roman" w:cs="Times New Roman" w:hint="eastAsia"/>
          <w:sz w:val="24"/>
          <w:szCs w:val="24"/>
        </w:rPr>
        <w:t>mg/m</w:t>
      </w:r>
      <w:r w:rsidR="0073398A" w:rsidRPr="00AE4224">
        <w:rPr>
          <w:rFonts w:ascii="Times New Roman" w:eastAsia="宋体" w:hAnsi="Times New Roman" w:cs="Times New Roman" w:hint="eastAsia"/>
          <w:sz w:val="24"/>
          <w:szCs w:val="24"/>
          <w:vertAlign w:val="superscript"/>
        </w:rPr>
        <w:t>3</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Pmax</w:t>
      </w:r>
      <w:r w:rsidR="0073398A" w:rsidRPr="00AE4224">
        <w:rPr>
          <w:rFonts w:ascii="Times New Roman" w:eastAsia="宋体" w:hAnsi="Times New Roman" w:cs="Times New Roman" w:hint="eastAsia"/>
          <w:sz w:val="24"/>
          <w:szCs w:val="24"/>
        </w:rPr>
        <w:t>为</w:t>
      </w:r>
      <w:r w:rsidR="0073398A" w:rsidRPr="00AE4224">
        <w:rPr>
          <w:rFonts w:ascii="Times New Roman" w:eastAsia="宋体" w:hAnsi="Times New Roman" w:cs="Times New Roman"/>
          <w:sz w:val="24"/>
          <w:szCs w:val="24"/>
        </w:rPr>
        <w:t>0.24</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，最大浓度出现距离为</w:t>
      </w:r>
      <w:r w:rsidR="0073398A" w:rsidRPr="00AE4224">
        <w:rPr>
          <w:rFonts w:ascii="Times New Roman" w:eastAsia="宋体" w:hAnsi="Times New Roman" w:cs="Times New Roman"/>
          <w:sz w:val="24"/>
          <w:szCs w:val="24"/>
        </w:rPr>
        <w:t>380</w:t>
      </w:r>
      <w:r w:rsidR="0073398A" w:rsidRPr="00AE4224">
        <w:rPr>
          <w:rFonts w:ascii="Times New Roman" w:eastAsia="宋体" w:hAnsi="Times New Roman" w:cs="Times New Roman" w:hint="eastAsia"/>
          <w:sz w:val="24"/>
          <w:szCs w:val="24"/>
        </w:rPr>
        <w:t>m</w:t>
      </w:r>
      <w:r w:rsidR="0073398A" w:rsidRPr="00AE4224">
        <w:rPr>
          <w:rFonts w:ascii="Times New Roman" w:eastAsia="宋体" w:hAnsi="Times New Roman" w:cs="Times New Roman" w:hint="eastAsia"/>
          <w:sz w:val="24"/>
          <w:szCs w:val="24"/>
        </w:rPr>
        <w:t>；乙醇的最大地面浓度为</w:t>
      </w:r>
      <w:r w:rsidR="0073398A" w:rsidRPr="00AE4224">
        <w:rPr>
          <w:rFonts w:ascii="Times New Roman" w:eastAsia="宋体" w:hAnsi="Times New Roman" w:cs="Times New Roman"/>
          <w:sz w:val="24"/>
          <w:szCs w:val="24"/>
        </w:rPr>
        <w:t>0.000361</w:t>
      </w:r>
      <w:r w:rsidR="0073398A" w:rsidRPr="00AE4224">
        <w:rPr>
          <w:rFonts w:ascii="Times New Roman" w:eastAsia="宋体" w:hAnsi="Times New Roman" w:cs="Times New Roman" w:hint="eastAsia"/>
          <w:sz w:val="24"/>
          <w:szCs w:val="24"/>
        </w:rPr>
        <w:t xml:space="preserve"> mg/m</w:t>
      </w:r>
      <w:r w:rsidR="0073398A" w:rsidRPr="00AE4224">
        <w:rPr>
          <w:rFonts w:ascii="Times New Roman" w:eastAsia="宋体" w:hAnsi="Times New Roman" w:cs="Times New Roman" w:hint="eastAsia"/>
          <w:sz w:val="24"/>
          <w:szCs w:val="24"/>
          <w:vertAlign w:val="superscript"/>
        </w:rPr>
        <w:t>3</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Pmax</w:t>
      </w:r>
      <w:r w:rsidR="0073398A" w:rsidRPr="00AE4224">
        <w:rPr>
          <w:rFonts w:ascii="Times New Roman" w:eastAsia="宋体" w:hAnsi="Times New Roman" w:cs="Times New Roman" w:hint="eastAsia"/>
          <w:sz w:val="24"/>
          <w:szCs w:val="24"/>
        </w:rPr>
        <w:t>为</w:t>
      </w:r>
      <w:r w:rsidR="0073398A" w:rsidRPr="00AE4224">
        <w:rPr>
          <w:rFonts w:ascii="Times New Roman" w:eastAsia="宋体" w:hAnsi="Times New Roman" w:cs="Times New Roman"/>
          <w:sz w:val="24"/>
          <w:szCs w:val="24"/>
        </w:rPr>
        <w:t>0.01</w:t>
      </w:r>
      <w:r w:rsidR="0073398A" w:rsidRPr="00AE4224">
        <w:rPr>
          <w:rFonts w:ascii="Times New Roman" w:eastAsia="宋体" w:hAnsi="Times New Roman" w:cs="Times New Roman" w:hint="eastAsia"/>
          <w:sz w:val="24"/>
          <w:szCs w:val="24"/>
        </w:rPr>
        <w:t xml:space="preserve"> %</w:t>
      </w:r>
      <w:r w:rsidR="0073398A" w:rsidRPr="00AE4224">
        <w:rPr>
          <w:rFonts w:ascii="Times New Roman" w:eastAsia="宋体" w:hAnsi="Times New Roman" w:cs="Times New Roman" w:hint="eastAsia"/>
          <w:sz w:val="24"/>
          <w:szCs w:val="24"/>
        </w:rPr>
        <w:t>，最大浓度出现距离为</w:t>
      </w:r>
      <w:r w:rsidR="0073398A" w:rsidRPr="00AE4224">
        <w:rPr>
          <w:rFonts w:ascii="Times New Roman" w:eastAsia="宋体" w:hAnsi="Times New Roman" w:cs="Times New Roman" w:hint="eastAsia"/>
          <w:sz w:val="24"/>
          <w:szCs w:val="24"/>
        </w:rPr>
        <w:t>380m</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VOCs</w:t>
      </w:r>
      <w:r w:rsidR="0073398A" w:rsidRPr="00AE4224">
        <w:rPr>
          <w:rFonts w:ascii="Times New Roman" w:eastAsia="宋体" w:hAnsi="Times New Roman" w:cs="Times New Roman" w:hint="eastAsia"/>
          <w:sz w:val="24"/>
          <w:szCs w:val="24"/>
        </w:rPr>
        <w:t>的最大地面浓度为</w:t>
      </w:r>
      <w:r w:rsidR="0073398A" w:rsidRPr="00AE4224">
        <w:rPr>
          <w:rFonts w:ascii="Times New Roman" w:eastAsia="宋体" w:hAnsi="Times New Roman" w:cs="Times New Roman"/>
          <w:sz w:val="24"/>
          <w:szCs w:val="24"/>
        </w:rPr>
        <w:t xml:space="preserve">0.01156 </w:t>
      </w:r>
      <w:r w:rsidR="0073398A" w:rsidRPr="00AE4224">
        <w:rPr>
          <w:rFonts w:ascii="Times New Roman" w:eastAsia="宋体" w:hAnsi="Times New Roman" w:cs="Times New Roman" w:hint="eastAsia"/>
          <w:sz w:val="24"/>
          <w:szCs w:val="24"/>
        </w:rPr>
        <w:t>mg/m</w:t>
      </w:r>
      <w:r w:rsidR="0073398A" w:rsidRPr="00AE4224">
        <w:rPr>
          <w:rFonts w:ascii="Times New Roman" w:eastAsia="宋体" w:hAnsi="Times New Roman" w:cs="Times New Roman" w:hint="eastAsia"/>
          <w:sz w:val="24"/>
          <w:szCs w:val="24"/>
          <w:vertAlign w:val="superscript"/>
        </w:rPr>
        <w:t>3</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Pmax</w:t>
      </w:r>
      <w:r w:rsidR="0073398A" w:rsidRPr="00AE4224">
        <w:rPr>
          <w:rFonts w:ascii="Times New Roman" w:eastAsia="宋体" w:hAnsi="Times New Roman" w:cs="Times New Roman" w:hint="eastAsia"/>
          <w:sz w:val="24"/>
          <w:szCs w:val="24"/>
        </w:rPr>
        <w:t>为</w:t>
      </w:r>
      <w:r w:rsidR="0073398A" w:rsidRPr="00AE4224">
        <w:rPr>
          <w:rFonts w:ascii="Times New Roman" w:eastAsia="宋体" w:hAnsi="Times New Roman" w:cs="Times New Roman"/>
          <w:sz w:val="24"/>
          <w:szCs w:val="24"/>
        </w:rPr>
        <w:t xml:space="preserve">1.93 </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，最大浓度出现距离为</w:t>
      </w:r>
      <w:r w:rsidR="0073398A" w:rsidRPr="00AE4224">
        <w:rPr>
          <w:rFonts w:ascii="Times New Roman" w:eastAsia="宋体" w:hAnsi="Times New Roman" w:cs="Times New Roman"/>
          <w:sz w:val="24"/>
          <w:szCs w:val="24"/>
        </w:rPr>
        <w:t>380</w:t>
      </w:r>
      <w:r w:rsidR="0073398A" w:rsidRPr="00AE4224">
        <w:rPr>
          <w:rFonts w:ascii="Times New Roman" w:eastAsia="宋体" w:hAnsi="Times New Roman" w:cs="Times New Roman" w:hint="eastAsia"/>
          <w:sz w:val="24"/>
          <w:szCs w:val="24"/>
        </w:rPr>
        <w:t>m</w:t>
      </w:r>
      <w:r w:rsidR="0073398A" w:rsidRPr="00AE4224">
        <w:rPr>
          <w:rFonts w:ascii="Times New Roman" w:eastAsia="宋体" w:hAnsi="Times New Roman" w:cs="Times New Roman" w:hint="eastAsia"/>
          <w:sz w:val="24"/>
          <w:szCs w:val="24"/>
        </w:rPr>
        <w:t>。</w:t>
      </w:r>
      <w:r w:rsidR="007E458C" w:rsidRPr="00AE4224">
        <w:rPr>
          <w:rFonts w:ascii="Times New Roman" w:eastAsia="宋体" w:hAnsi="Times New Roman" w:cs="Times New Roman" w:hint="eastAsia"/>
          <w:sz w:val="24"/>
          <w:szCs w:val="24"/>
        </w:rPr>
        <w:t>本项目</w:t>
      </w:r>
      <w:r w:rsidR="0073398A" w:rsidRPr="00AE4224">
        <w:rPr>
          <w:rFonts w:ascii="Times New Roman" w:eastAsia="宋体" w:hAnsi="Times New Roman" w:cs="Times New Roman" w:hint="eastAsia"/>
          <w:sz w:val="24"/>
          <w:szCs w:val="24"/>
        </w:rPr>
        <w:t>各污染因子占标率较低，对所在地周围环境影响较小。</w:t>
      </w:r>
    </w:p>
    <w:p w14:paraId="548535C5" w14:textId="6A65E206" w:rsidR="0073398A" w:rsidRPr="00AE4224" w:rsidRDefault="005F37B1"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0073398A" w:rsidRPr="00AE4224">
        <w:rPr>
          <w:rFonts w:ascii="Times New Roman" w:eastAsia="宋体" w:hAnsi="Times New Roman" w:cs="Times New Roman"/>
          <w:b/>
          <w:bCs/>
          <w:sz w:val="24"/>
          <w:szCs w:val="28"/>
        </w:rPr>
        <w:t xml:space="preserve">.2.1.6 </w:t>
      </w:r>
      <w:r w:rsidR="0073398A" w:rsidRPr="00AE4224">
        <w:rPr>
          <w:rFonts w:ascii="Times New Roman" w:eastAsia="宋体" w:hAnsi="Times New Roman" w:cs="Times New Roman"/>
          <w:b/>
          <w:bCs/>
          <w:sz w:val="24"/>
          <w:szCs w:val="28"/>
        </w:rPr>
        <w:t>非正常工况预测结果及分析</w:t>
      </w:r>
    </w:p>
    <w:p w14:paraId="156CBB88" w14:textId="451D0AD4" w:rsidR="0073398A" w:rsidRPr="00AE4224" w:rsidRDefault="007E458C"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本项目</w:t>
      </w:r>
      <w:r w:rsidR="0073398A" w:rsidRPr="00AE4224">
        <w:rPr>
          <w:rFonts w:ascii="Times New Roman" w:eastAsia="宋体" w:hAnsi="Times New Roman" w:cs="Times New Roman"/>
          <w:sz w:val="24"/>
          <w:szCs w:val="24"/>
        </w:rPr>
        <w:t>非正常工况估算模式计算结果见表</w:t>
      </w:r>
      <w:r w:rsidR="0073398A" w:rsidRPr="00AE4224">
        <w:rPr>
          <w:rFonts w:ascii="Times New Roman" w:eastAsia="宋体" w:hAnsi="Times New Roman" w:cs="Times New Roman"/>
          <w:sz w:val="24"/>
          <w:szCs w:val="24"/>
        </w:rPr>
        <w:t>6.2-</w:t>
      </w:r>
      <w:r w:rsidR="00AE4224" w:rsidRPr="00AE4224">
        <w:rPr>
          <w:rFonts w:ascii="Times New Roman" w:eastAsia="宋体" w:hAnsi="Times New Roman" w:cs="Times New Roman"/>
          <w:sz w:val="24"/>
          <w:szCs w:val="24"/>
        </w:rPr>
        <w:t>9</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sz w:val="24"/>
          <w:szCs w:val="24"/>
        </w:rPr>
        <w:t>结果表明</w:t>
      </w:r>
      <w:r w:rsidR="0073398A" w:rsidRPr="00AE4224">
        <w:rPr>
          <w:rFonts w:ascii="Times New Roman" w:eastAsia="宋体" w:hAnsi="Times New Roman" w:cs="Times New Roman" w:hint="eastAsia"/>
          <w:sz w:val="24"/>
          <w:szCs w:val="24"/>
        </w:rPr>
        <w:t>，在反应器安全阀泄放时，废气的排放量将增大，此时</w:t>
      </w:r>
      <w:r w:rsidR="0073398A" w:rsidRPr="00AE4224">
        <w:rPr>
          <w:rFonts w:ascii="Times New Roman" w:eastAsia="宋体" w:hAnsi="Times New Roman" w:cs="Times New Roman"/>
          <w:sz w:val="24"/>
          <w:szCs w:val="24"/>
        </w:rPr>
        <w:t>VOCs</w:t>
      </w:r>
      <w:r w:rsidR="0073398A" w:rsidRPr="00AE4224">
        <w:rPr>
          <w:rFonts w:ascii="Times New Roman" w:eastAsia="宋体" w:hAnsi="Times New Roman" w:cs="Times New Roman" w:hint="eastAsia"/>
          <w:sz w:val="24"/>
          <w:szCs w:val="24"/>
        </w:rPr>
        <w:t>的最大浓度占标率为</w:t>
      </w:r>
      <w:r w:rsidR="0073398A" w:rsidRPr="00AE4224">
        <w:rPr>
          <w:rFonts w:ascii="Times New Roman" w:eastAsia="宋体" w:hAnsi="Times New Roman" w:cs="Times New Roman"/>
          <w:sz w:val="24"/>
          <w:szCs w:val="24"/>
        </w:rPr>
        <w:t>1.54 %</w:t>
      </w:r>
      <w:r w:rsidR="0073398A" w:rsidRPr="00AE4224">
        <w:rPr>
          <w:rFonts w:ascii="Times New Roman" w:eastAsia="宋体" w:hAnsi="Times New Roman" w:cs="Times New Roman"/>
          <w:sz w:val="24"/>
          <w:szCs w:val="24"/>
        </w:rPr>
        <w:t>，虽未超标，但对区域环境质量还是造成了一定程度的影响。建设单位应加强对</w:t>
      </w:r>
      <w:r w:rsidR="0073398A" w:rsidRPr="00AE4224">
        <w:rPr>
          <w:rFonts w:ascii="Times New Roman" w:eastAsia="宋体" w:hAnsi="Times New Roman" w:cs="Times New Roman" w:hint="eastAsia"/>
          <w:sz w:val="24"/>
          <w:szCs w:val="24"/>
        </w:rPr>
        <w:t>反应器安全阀</w:t>
      </w:r>
      <w:r w:rsidR="0073398A" w:rsidRPr="00AE4224">
        <w:rPr>
          <w:rFonts w:ascii="Times New Roman" w:eastAsia="宋体" w:hAnsi="Times New Roman" w:cs="Times New Roman"/>
          <w:sz w:val="24"/>
          <w:szCs w:val="24"/>
        </w:rPr>
        <w:t>等设备的管理，当发现设备出现异常时应及时采取应急措施，杜绝对环境造成持续性的影响。</w:t>
      </w:r>
    </w:p>
    <w:p w14:paraId="076318A4" w14:textId="0A309F1C" w:rsidR="0073398A" w:rsidRPr="00AE4224" w:rsidRDefault="0073398A" w:rsidP="0073398A">
      <w:pPr>
        <w:adjustRightInd w:val="0"/>
        <w:snapToGrid w:val="0"/>
        <w:spacing w:line="500" w:lineRule="exact"/>
        <w:ind w:firstLineChars="200" w:firstLine="482"/>
        <w:jc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表</w:t>
      </w:r>
      <w:r w:rsidRPr="00AE4224">
        <w:rPr>
          <w:rFonts w:ascii="Times New Roman" w:eastAsia="宋体" w:hAnsi="Times New Roman" w:cs="Times New Roman"/>
          <w:b/>
          <w:sz w:val="24"/>
          <w:szCs w:val="24"/>
        </w:rPr>
        <w:t>6.2-</w:t>
      </w:r>
      <w:r w:rsidR="00AE4224" w:rsidRPr="00AE4224">
        <w:rPr>
          <w:rFonts w:ascii="Times New Roman" w:eastAsia="宋体" w:hAnsi="Times New Roman" w:cs="Times New Roman"/>
          <w:b/>
          <w:sz w:val="24"/>
          <w:szCs w:val="24"/>
        </w:rPr>
        <w:t>9</w:t>
      </w:r>
      <w:r w:rsidRPr="00AE4224">
        <w:rPr>
          <w:rFonts w:ascii="Times New Roman" w:eastAsia="宋体" w:hAnsi="Times New Roman" w:cs="Times New Roman"/>
          <w:b/>
          <w:sz w:val="24"/>
          <w:szCs w:val="24"/>
        </w:rPr>
        <w:t xml:space="preserve">  </w:t>
      </w:r>
      <w:r w:rsidRPr="00AE4224">
        <w:rPr>
          <w:rFonts w:ascii="Times New Roman" w:eastAsia="宋体" w:hAnsi="Times New Roman" w:cs="Times New Roman" w:hint="eastAsia"/>
          <w:b/>
          <w:sz w:val="24"/>
          <w:szCs w:val="24"/>
        </w:rPr>
        <w:t>非正常</w:t>
      </w:r>
      <w:r w:rsidRPr="00AE4224">
        <w:rPr>
          <w:rFonts w:ascii="Times New Roman" w:eastAsia="宋体" w:hAnsi="Times New Roman" w:cs="Times New Roman"/>
          <w:b/>
          <w:sz w:val="24"/>
          <w:szCs w:val="24"/>
        </w:rPr>
        <w:t>工况下污染源预测结果一览表</w:t>
      </w:r>
      <w:r w:rsidRPr="00AE4224">
        <w:rPr>
          <w:rFonts w:ascii="Times New Roman" w:eastAsia="宋体" w:hAnsi="Times New Roman" w:cs="Times New Roman"/>
          <w:b/>
          <w:sz w:val="24"/>
          <w:szCs w:val="24"/>
        </w:rPr>
        <w:t xml:space="preserve"> </w:t>
      </w:r>
    </w:p>
    <w:tbl>
      <w:tblPr>
        <w:tblW w:w="5000" w:type="pct"/>
        <w:jc w:val="center"/>
        <w:tblBorders>
          <w:top w:val="single" w:sz="12" w:space="0" w:color="auto"/>
          <w:bottom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261"/>
        <w:gridCol w:w="3401"/>
        <w:gridCol w:w="3084"/>
      </w:tblGrid>
      <w:tr w:rsidR="00AE4224" w:rsidRPr="00AE4224" w14:paraId="48093129" w14:textId="77777777" w:rsidTr="0073398A">
        <w:trPr>
          <w:tblHeader/>
          <w:jc w:val="center"/>
        </w:trPr>
        <w:tc>
          <w:tcPr>
            <w:tcW w:w="1673" w:type="pct"/>
            <w:vMerge w:val="restart"/>
            <w:vAlign w:val="center"/>
          </w:tcPr>
          <w:p w14:paraId="7FB502F2"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距源中心下风向距离</w:t>
            </w:r>
          </w:p>
          <w:p w14:paraId="5E3F0708"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D/m</w:t>
            </w:r>
          </w:p>
        </w:tc>
        <w:tc>
          <w:tcPr>
            <w:tcW w:w="3327" w:type="pct"/>
            <w:gridSpan w:val="2"/>
            <w:vAlign w:val="center"/>
          </w:tcPr>
          <w:p w14:paraId="32FDA755"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G1</w:t>
            </w:r>
          </w:p>
        </w:tc>
      </w:tr>
      <w:tr w:rsidR="00AE4224" w:rsidRPr="00AE4224" w14:paraId="6B7A0761" w14:textId="77777777" w:rsidTr="0073398A">
        <w:trPr>
          <w:tblHeader/>
          <w:jc w:val="center"/>
        </w:trPr>
        <w:tc>
          <w:tcPr>
            <w:tcW w:w="1673" w:type="pct"/>
            <w:vMerge/>
            <w:vAlign w:val="center"/>
          </w:tcPr>
          <w:p w14:paraId="23AFBE19"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3327" w:type="pct"/>
            <w:gridSpan w:val="2"/>
            <w:vAlign w:val="center"/>
          </w:tcPr>
          <w:p w14:paraId="281C9482"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hint="eastAsia"/>
                <w:b/>
                <w:szCs w:val="21"/>
              </w:rPr>
              <w:t>V</w:t>
            </w:r>
            <w:r w:rsidRPr="00AE4224">
              <w:rPr>
                <w:rFonts w:ascii="Times New Roman" w:eastAsia="宋体" w:hAnsi="Times New Roman" w:cs="Times New Roman"/>
                <w:b/>
                <w:szCs w:val="21"/>
              </w:rPr>
              <w:t>OCs</w:t>
            </w:r>
          </w:p>
        </w:tc>
      </w:tr>
      <w:tr w:rsidR="00AE4224" w:rsidRPr="00AE4224" w14:paraId="01FEE547" w14:textId="77777777" w:rsidTr="0073398A">
        <w:trPr>
          <w:tblHeader/>
          <w:jc w:val="center"/>
        </w:trPr>
        <w:tc>
          <w:tcPr>
            <w:tcW w:w="1673" w:type="pct"/>
            <w:vMerge/>
            <w:vAlign w:val="center"/>
          </w:tcPr>
          <w:p w14:paraId="437A115E"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1745" w:type="pct"/>
            <w:vAlign w:val="center"/>
          </w:tcPr>
          <w:p w14:paraId="3CF92A2D"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下风向预测浓度（</w:t>
            </w:r>
            <w:r w:rsidRPr="00AE4224">
              <w:rPr>
                <w:rFonts w:ascii="Times New Roman" w:eastAsia="宋体" w:hAnsi="Times New Roman" w:cs="Times New Roman"/>
                <w:b/>
                <w:szCs w:val="21"/>
              </w:rPr>
              <w:t>μ</w:t>
            </w:r>
            <w:r w:rsidRPr="00AE4224">
              <w:rPr>
                <w:rFonts w:ascii="Times New Roman" w:eastAsia="宋体" w:hAnsi="Times New Roman" w:cs="Times New Roman" w:hint="eastAsia"/>
                <w:b/>
                <w:szCs w:val="21"/>
              </w:rPr>
              <w:t>g</w:t>
            </w:r>
            <w:r w:rsidRPr="00AE4224">
              <w:rPr>
                <w:rFonts w:ascii="Times New Roman" w:eastAsia="宋体" w:hAnsi="Times New Roman" w:cs="Times New Roman"/>
                <w:b/>
                <w:szCs w:val="21"/>
              </w:rPr>
              <w:t>/m</w:t>
            </w:r>
            <w:r w:rsidRPr="00AE4224">
              <w:rPr>
                <w:rFonts w:ascii="Times New Roman" w:eastAsia="宋体" w:hAnsi="Times New Roman" w:cs="Times New Roman"/>
                <w:b/>
                <w:szCs w:val="21"/>
                <w:vertAlign w:val="superscript"/>
              </w:rPr>
              <w:t>3</w:t>
            </w:r>
            <w:r w:rsidRPr="00AE4224">
              <w:rPr>
                <w:rFonts w:ascii="Times New Roman" w:eastAsia="宋体" w:hAnsi="Times New Roman" w:cs="Times New Roman"/>
                <w:b/>
                <w:szCs w:val="21"/>
              </w:rPr>
              <w:t>）</w:t>
            </w:r>
          </w:p>
        </w:tc>
        <w:tc>
          <w:tcPr>
            <w:tcW w:w="1582" w:type="pct"/>
            <w:vAlign w:val="center"/>
          </w:tcPr>
          <w:p w14:paraId="3DD3D0D2"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占标率</w:t>
            </w:r>
            <w:r w:rsidRPr="00AE4224">
              <w:rPr>
                <w:rFonts w:ascii="Times New Roman" w:eastAsia="宋体" w:hAnsi="Times New Roman" w:cs="Times New Roman"/>
                <w:b/>
                <w:szCs w:val="21"/>
              </w:rPr>
              <w:t>Pi/%</w:t>
            </w:r>
          </w:p>
        </w:tc>
      </w:tr>
      <w:tr w:rsidR="00AE4224" w:rsidRPr="00AE4224" w14:paraId="54DC006F" w14:textId="77777777" w:rsidTr="0073398A">
        <w:trPr>
          <w:jc w:val="center"/>
        </w:trPr>
        <w:tc>
          <w:tcPr>
            <w:tcW w:w="1673" w:type="pct"/>
          </w:tcPr>
          <w:p w14:paraId="2AAE983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w:t>
            </w:r>
          </w:p>
        </w:tc>
        <w:tc>
          <w:tcPr>
            <w:tcW w:w="1745" w:type="pct"/>
          </w:tcPr>
          <w:p w14:paraId="0712D53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w:t>
            </w:r>
          </w:p>
        </w:tc>
        <w:tc>
          <w:tcPr>
            <w:tcW w:w="1582" w:type="pct"/>
          </w:tcPr>
          <w:p w14:paraId="7889ADC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0.00 </w:t>
            </w:r>
          </w:p>
        </w:tc>
      </w:tr>
      <w:tr w:rsidR="00AE4224" w:rsidRPr="00AE4224" w14:paraId="2C7BC2F7" w14:textId="77777777" w:rsidTr="0073398A">
        <w:trPr>
          <w:jc w:val="center"/>
        </w:trPr>
        <w:tc>
          <w:tcPr>
            <w:tcW w:w="1673" w:type="pct"/>
          </w:tcPr>
          <w:p w14:paraId="1709801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100</w:t>
            </w:r>
          </w:p>
        </w:tc>
        <w:tc>
          <w:tcPr>
            <w:tcW w:w="1745" w:type="pct"/>
          </w:tcPr>
          <w:p w14:paraId="6282A23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w:t>
            </w:r>
          </w:p>
        </w:tc>
        <w:tc>
          <w:tcPr>
            <w:tcW w:w="1582" w:type="pct"/>
          </w:tcPr>
          <w:p w14:paraId="48958E2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0.00 </w:t>
            </w:r>
          </w:p>
        </w:tc>
      </w:tr>
      <w:tr w:rsidR="00AE4224" w:rsidRPr="00AE4224" w14:paraId="65249F49" w14:textId="77777777" w:rsidTr="0073398A">
        <w:trPr>
          <w:jc w:val="center"/>
        </w:trPr>
        <w:tc>
          <w:tcPr>
            <w:tcW w:w="1673" w:type="pct"/>
          </w:tcPr>
          <w:p w14:paraId="1F40D83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200</w:t>
            </w:r>
          </w:p>
        </w:tc>
        <w:tc>
          <w:tcPr>
            <w:tcW w:w="1745" w:type="pct"/>
          </w:tcPr>
          <w:p w14:paraId="15B2D7C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3.48E-08</w:t>
            </w:r>
          </w:p>
        </w:tc>
        <w:tc>
          <w:tcPr>
            <w:tcW w:w="1582" w:type="pct"/>
          </w:tcPr>
          <w:p w14:paraId="090D7A9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0.00 </w:t>
            </w:r>
          </w:p>
        </w:tc>
      </w:tr>
      <w:tr w:rsidR="00AE4224" w:rsidRPr="00AE4224" w14:paraId="703D3867" w14:textId="77777777" w:rsidTr="0073398A">
        <w:trPr>
          <w:jc w:val="center"/>
        </w:trPr>
        <w:tc>
          <w:tcPr>
            <w:tcW w:w="1673" w:type="pct"/>
          </w:tcPr>
          <w:p w14:paraId="48FFA8B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300</w:t>
            </w:r>
          </w:p>
        </w:tc>
        <w:tc>
          <w:tcPr>
            <w:tcW w:w="1745" w:type="pct"/>
          </w:tcPr>
          <w:p w14:paraId="12F804E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0.0001064</w:t>
            </w:r>
          </w:p>
        </w:tc>
        <w:tc>
          <w:tcPr>
            <w:tcW w:w="1582" w:type="pct"/>
          </w:tcPr>
          <w:p w14:paraId="4FE0703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0.02 </w:t>
            </w:r>
          </w:p>
        </w:tc>
      </w:tr>
      <w:tr w:rsidR="00AE4224" w:rsidRPr="00AE4224" w14:paraId="22E296C2" w14:textId="77777777" w:rsidTr="0073398A">
        <w:trPr>
          <w:jc w:val="center"/>
        </w:trPr>
        <w:tc>
          <w:tcPr>
            <w:tcW w:w="1673" w:type="pct"/>
          </w:tcPr>
          <w:p w14:paraId="77A9CC7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400</w:t>
            </w:r>
          </w:p>
        </w:tc>
        <w:tc>
          <w:tcPr>
            <w:tcW w:w="1745" w:type="pct"/>
          </w:tcPr>
          <w:p w14:paraId="4816C80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0.001332</w:t>
            </w:r>
          </w:p>
        </w:tc>
        <w:tc>
          <w:tcPr>
            <w:tcW w:w="1582" w:type="pct"/>
          </w:tcPr>
          <w:p w14:paraId="2D048EA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0.22 </w:t>
            </w:r>
          </w:p>
        </w:tc>
      </w:tr>
      <w:tr w:rsidR="00AE4224" w:rsidRPr="00AE4224" w14:paraId="2D58C95C" w14:textId="77777777" w:rsidTr="0073398A">
        <w:trPr>
          <w:jc w:val="center"/>
        </w:trPr>
        <w:tc>
          <w:tcPr>
            <w:tcW w:w="1673" w:type="pct"/>
          </w:tcPr>
          <w:p w14:paraId="69BE596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500</w:t>
            </w:r>
          </w:p>
        </w:tc>
        <w:tc>
          <w:tcPr>
            <w:tcW w:w="1745" w:type="pct"/>
          </w:tcPr>
          <w:p w14:paraId="4677D45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0.003322</w:t>
            </w:r>
          </w:p>
        </w:tc>
        <w:tc>
          <w:tcPr>
            <w:tcW w:w="1582" w:type="pct"/>
          </w:tcPr>
          <w:p w14:paraId="7E19582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0.55 </w:t>
            </w:r>
          </w:p>
        </w:tc>
      </w:tr>
      <w:tr w:rsidR="00AE4224" w:rsidRPr="00AE4224" w14:paraId="2D9FDCD7" w14:textId="77777777" w:rsidTr="0073398A">
        <w:trPr>
          <w:jc w:val="center"/>
        </w:trPr>
        <w:tc>
          <w:tcPr>
            <w:tcW w:w="1673" w:type="pct"/>
          </w:tcPr>
          <w:p w14:paraId="4231909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600</w:t>
            </w:r>
          </w:p>
        </w:tc>
        <w:tc>
          <w:tcPr>
            <w:tcW w:w="1745" w:type="pct"/>
          </w:tcPr>
          <w:p w14:paraId="02848CE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0.005898</w:t>
            </w:r>
          </w:p>
        </w:tc>
        <w:tc>
          <w:tcPr>
            <w:tcW w:w="1582" w:type="pct"/>
          </w:tcPr>
          <w:p w14:paraId="321D6B0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0.98 </w:t>
            </w:r>
          </w:p>
        </w:tc>
      </w:tr>
      <w:tr w:rsidR="00AE4224" w:rsidRPr="00AE4224" w14:paraId="449A6273" w14:textId="77777777" w:rsidTr="0073398A">
        <w:trPr>
          <w:jc w:val="center"/>
        </w:trPr>
        <w:tc>
          <w:tcPr>
            <w:tcW w:w="1673" w:type="pct"/>
          </w:tcPr>
          <w:p w14:paraId="68E7E0C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700</w:t>
            </w:r>
          </w:p>
        </w:tc>
        <w:tc>
          <w:tcPr>
            <w:tcW w:w="1745" w:type="pct"/>
          </w:tcPr>
          <w:p w14:paraId="22A7D0E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0.008708</w:t>
            </w:r>
          </w:p>
        </w:tc>
        <w:tc>
          <w:tcPr>
            <w:tcW w:w="1582" w:type="pct"/>
          </w:tcPr>
          <w:p w14:paraId="1B05B26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1.45 </w:t>
            </w:r>
          </w:p>
        </w:tc>
      </w:tr>
      <w:tr w:rsidR="00AE4224" w:rsidRPr="00AE4224" w14:paraId="3886CD0B" w14:textId="77777777" w:rsidTr="0073398A">
        <w:trPr>
          <w:jc w:val="center"/>
        </w:trPr>
        <w:tc>
          <w:tcPr>
            <w:tcW w:w="1673" w:type="pct"/>
          </w:tcPr>
          <w:p w14:paraId="71BFBCB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776</w:t>
            </w:r>
          </w:p>
        </w:tc>
        <w:tc>
          <w:tcPr>
            <w:tcW w:w="1745" w:type="pct"/>
          </w:tcPr>
          <w:p w14:paraId="63B81B7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0.009237</w:t>
            </w:r>
          </w:p>
        </w:tc>
        <w:tc>
          <w:tcPr>
            <w:tcW w:w="1582" w:type="pct"/>
          </w:tcPr>
          <w:p w14:paraId="290178D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1.54 </w:t>
            </w:r>
          </w:p>
        </w:tc>
      </w:tr>
      <w:tr w:rsidR="00AE4224" w:rsidRPr="00AE4224" w14:paraId="0AF8CFE5" w14:textId="77777777" w:rsidTr="0073398A">
        <w:trPr>
          <w:jc w:val="center"/>
        </w:trPr>
        <w:tc>
          <w:tcPr>
            <w:tcW w:w="1673" w:type="pct"/>
          </w:tcPr>
          <w:p w14:paraId="2674E42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800</w:t>
            </w:r>
          </w:p>
        </w:tc>
        <w:tc>
          <w:tcPr>
            <w:tcW w:w="1745" w:type="pct"/>
          </w:tcPr>
          <w:p w14:paraId="6D619F1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0.009201</w:t>
            </w:r>
          </w:p>
        </w:tc>
        <w:tc>
          <w:tcPr>
            <w:tcW w:w="1582" w:type="pct"/>
          </w:tcPr>
          <w:p w14:paraId="5521C11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1.53 </w:t>
            </w:r>
          </w:p>
        </w:tc>
      </w:tr>
      <w:tr w:rsidR="00AE4224" w:rsidRPr="00AE4224" w14:paraId="650D098D" w14:textId="77777777" w:rsidTr="0073398A">
        <w:trPr>
          <w:jc w:val="center"/>
        </w:trPr>
        <w:tc>
          <w:tcPr>
            <w:tcW w:w="1673" w:type="pct"/>
          </w:tcPr>
          <w:p w14:paraId="064C3D7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900</w:t>
            </w:r>
          </w:p>
        </w:tc>
        <w:tc>
          <w:tcPr>
            <w:tcW w:w="1745" w:type="pct"/>
          </w:tcPr>
          <w:p w14:paraId="35DDC2D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0.00861</w:t>
            </w:r>
          </w:p>
        </w:tc>
        <w:tc>
          <w:tcPr>
            <w:tcW w:w="1582" w:type="pct"/>
          </w:tcPr>
          <w:p w14:paraId="17885AB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1.44 </w:t>
            </w:r>
          </w:p>
        </w:tc>
      </w:tr>
      <w:tr w:rsidR="00AE4224" w:rsidRPr="00AE4224" w14:paraId="2F958683" w14:textId="77777777" w:rsidTr="0073398A">
        <w:trPr>
          <w:jc w:val="center"/>
        </w:trPr>
        <w:tc>
          <w:tcPr>
            <w:tcW w:w="1673" w:type="pct"/>
          </w:tcPr>
          <w:p w14:paraId="403455B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1000</w:t>
            </w:r>
          </w:p>
        </w:tc>
        <w:tc>
          <w:tcPr>
            <w:tcW w:w="1745" w:type="pct"/>
          </w:tcPr>
          <w:p w14:paraId="32C9321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0.007901</w:t>
            </w:r>
          </w:p>
        </w:tc>
        <w:tc>
          <w:tcPr>
            <w:tcW w:w="1582" w:type="pct"/>
          </w:tcPr>
          <w:p w14:paraId="6B9433D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1.32 </w:t>
            </w:r>
          </w:p>
        </w:tc>
      </w:tr>
      <w:tr w:rsidR="00AE4224" w:rsidRPr="00AE4224" w14:paraId="15FCE5B4" w14:textId="77777777" w:rsidTr="0073398A">
        <w:trPr>
          <w:jc w:val="center"/>
        </w:trPr>
        <w:tc>
          <w:tcPr>
            <w:tcW w:w="1673" w:type="pct"/>
          </w:tcPr>
          <w:p w14:paraId="16562D7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1100</w:t>
            </w:r>
          </w:p>
        </w:tc>
        <w:tc>
          <w:tcPr>
            <w:tcW w:w="1745" w:type="pct"/>
          </w:tcPr>
          <w:p w14:paraId="031B6BA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0.007289</w:t>
            </w:r>
          </w:p>
        </w:tc>
        <w:tc>
          <w:tcPr>
            <w:tcW w:w="1582" w:type="pct"/>
          </w:tcPr>
          <w:p w14:paraId="4DFDA05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1.21 </w:t>
            </w:r>
          </w:p>
        </w:tc>
      </w:tr>
      <w:tr w:rsidR="00AE4224" w:rsidRPr="00AE4224" w14:paraId="649D2D86" w14:textId="77777777" w:rsidTr="0073398A">
        <w:trPr>
          <w:jc w:val="center"/>
        </w:trPr>
        <w:tc>
          <w:tcPr>
            <w:tcW w:w="1673" w:type="pct"/>
          </w:tcPr>
          <w:p w14:paraId="2204E86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1200</w:t>
            </w:r>
          </w:p>
        </w:tc>
        <w:tc>
          <w:tcPr>
            <w:tcW w:w="1745" w:type="pct"/>
          </w:tcPr>
          <w:p w14:paraId="3155AD16"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0.006768</w:t>
            </w:r>
          </w:p>
        </w:tc>
        <w:tc>
          <w:tcPr>
            <w:tcW w:w="1582" w:type="pct"/>
          </w:tcPr>
          <w:p w14:paraId="3EDDF8C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1.13 </w:t>
            </w:r>
          </w:p>
        </w:tc>
      </w:tr>
      <w:tr w:rsidR="00AE4224" w:rsidRPr="00AE4224" w14:paraId="797300B7" w14:textId="77777777" w:rsidTr="0073398A">
        <w:trPr>
          <w:jc w:val="center"/>
        </w:trPr>
        <w:tc>
          <w:tcPr>
            <w:tcW w:w="1673" w:type="pct"/>
          </w:tcPr>
          <w:p w14:paraId="7CE861F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1300</w:t>
            </w:r>
          </w:p>
        </w:tc>
        <w:tc>
          <w:tcPr>
            <w:tcW w:w="1745" w:type="pct"/>
          </w:tcPr>
          <w:p w14:paraId="7A033D5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0.006321</w:t>
            </w:r>
          </w:p>
        </w:tc>
        <w:tc>
          <w:tcPr>
            <w:tcW w:w="1582" w:type="pct"/>
          </w:tcPr>
          <w:p w14:paraId="6954E8C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1.05 </w:t>
            </w:r>
          </w:p>
        </w:tc>
      </w:tr>
      <w:tr w:rsidR="00AE4224" w:rsidRPr="00AE4224" w14:paraId="02C1763B" w14:textId="77777777" w:rsidTr="0073398A">
        <w:trPr>
          <w:jc w:val="center"/>
        </w:trPr>
        <w:tc>
          <w:tcPr>
            <w:tcW w:w="1673" w:type="pct"/>
          </w:tcPr>
          <w:p w14:paraId="4BEF784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1400</w:t>
            </w:r>
          </w:p>
        </w:tc>
        <w:tc>
          <w:tcPr>
            <w:tcW w:w="1745" w:type="pct"/>
          </w:tcPr>
          <w:p w14:paraId="3CE6D35A"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0.005932</w:t>
            </w:r>
          </w:p>
        </w:tc>
        <w:tc>
          <w:tcPr>
            <w:tcW w:w="1582" w:type="pct"/>
          </w:tcPr>
          <w:p w14:paraId="7E46F21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0.99 </w:t>
            </w:r>
          </w:p>
        </w:tc>
      </w:tr>
      <w:tr w:rsidR="00AE4224" w:rsidRPr="00AE4224" w14:paraId="450414A7" w14:textId="77777777" w:rsidTr="0073398A">
        <w:trPr>
          <w:jc w:val="center"/>
        </w:trPr>
        <w:tc>
          <w:tcPr>
            <w:tcW w:w="1673" w:type="pct"/>
          </w:tcPr>
          <w:p w14:paraId="52E1793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1500</w:t>
            </w:r>
          </w:p>
        </w:tc>
        <w:tc>
          <w:tcPr>
            <w:tcW w:w="1745" w:type="pct"/>
          </w:tcPr>
          <w:p w14:paraId="2EF5282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0.005591</w:t>
            </w:r>
          </w:p>
        </w:tc>
        <w:tc>
          <w:tcPr>
            <w:tcW w:w="1582" w:type="pct"/>
          </w:tcPr>
          <w:p w14:paraId="0E1133F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0.93 </w:t>
            </w:r>
          </w:p>
        </w:tc>
      </w:tr>
      <w:tr w:rsidR="00AE4224" w:rsidRPr="00AE4224" w14:paraId="39492D09" w14:textId="77777777" w:rsidTr="0073398A">
        <w:trPr>
          <w:jc w:val="center"/>
        </w:trPr>
        <w:tc>
          <w:tcPr>
            <w:tcW w:w="1673" w:type="pct"/>
          </w:tcPr>
          <w:p w14:paraId="489916C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1600</w:t>
            </w:r>
          </w:p>
        </w:tc>
        <w:tc>
          <w:tcPr>
            <w:tcW w:w="1745" w:type="pct"/>
          </w:tcPr>
          <w:p w14:paraId="340C589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0.005289</w:t>
            </w:r>
          </w:p>
        </w:tc>
        <w:tc>
          <w:tcPr>
            <w:tcW w:w="1582" w:type="pct"/>
          </w:tcPr>
          <w:p w14:paraId="58AE7EF4"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0.88 </w:t>
            </w:r>
          </w:p>
        </w:tc>
      </w:tr>
      <w:tr w:rsidR="00AE4224" w:rsidRPr="00AE4224" w14:paraId="7B8FAD24" w14:textId="77777777" w:rsidTr="0073398A">
        <w:trPr>
          <w:jc w:val="center"/>
        </w:trPr>
        <w:tc>
          <w:tcPr>
            <w:tcW w:w="1673" w:type="pct"/>
          </w:tcPr>
          <w:p w14:paraId="4751764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1700</w:t>
            </w:r>
          </w:p>
        </w:tc>
        <w:tc>
          <w:tcPr>
            <w:tcW w:w="1745" w:type="pct"/>
          </w:tcPr>
          <w:p w14:paraId="1B34657B"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0.00502</w:t>
            </w:r>
          </w:p>
        </w:tc>
        <w:tc>
          <w:tcPr>
            <w:tcW w:w="1582" w:type="pct"/>
          </w:tcPr>
          <w:p w14:paraId="4425DCA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0.84 </w:t>
            </w:r>
          </w:p>
        </w:tc>
      </w:tr>
      <w:tr w:rsidR="00AE4224" w:rsidRPr="00AE4224" w14:paraId="150BBF15" w14:textId="77777777" w:rsidTr="0073398A">
        <w:trPr>
          <w:jc w:val="center"/>
        </w:trPr>
        <w:tc>
          <w:tcPr>
            <w:tcW w:w="1673" w:type="pct"/>
          </w:tcPr>
          <w:p w14:paraId="51F2252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1800</w:t>
            </w:r>
          </w:p>
        </w:tc>
        <w:tc>
          <w:tcPr>
            <w:tcW w:w="1745" w:type="pct"/>
          </w:tcPr>
          <w:p w14:paraId="51892D2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0.005102</w:t>
            </w:r>
          </w:p>
        </w:tc>
        <w:tc>
          <w:tcPr>
            <w:tcW w:w="1582" w:type="pct"/>
          </w:tcPr>
          <w:p w14:paraId="16960A0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0.85 </w:t>
            </w:r>
          </w:p>
        </w:tc>
      </w:tr>
      <w:tr w:rsidR="00AE4224" w:rsidRPr="00AE4224" w14:paraId="46871805" w14:textId="77777777" w:rsidTr="0073398A">
        <w:trPr>
          <w:jc w:val="center"/>
        </w:trPr>
        <w:tc>
          <w:tcPr>
            <w:tcW w:w="1673" w:type="pct"/>
          </w:tcPr>
          <w:p w14:paraId="7EAE4ADD"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1900</w:t>
            </w:r>
          </w:p>
        </w:tc>
        <w:tc>
          <w:tcPr>
            <w:tcW w:w="1745" w:type="pct"/>
          </w:tcPr>
          <w:p w14:paraId="7F7AF00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0.005152</w:t>
            </w:r>
          </w:p>
        </w:tc>
        <w:tc>
          <w:tcPr>
            <w:tcW w:w="1582" w:type="pct"/>
          </w:tcPr>
          <w:p w14:paraId="2A56299C"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0.86 </w:t>
            </w:r>
          </w:p>
        </w:tc>
      </w:tr>
      <w:tr w:rsidR="00AE4224" w:rsidRPr="00AE4224" w14:paraId="755E9CBF" w14:textId="77777777" w:rsidTr="0073398A">
        <w:trPr>
          <w:jc w:val="center"/>
        </w:trPr>
        <w:tc>
          <w:tcPr>
            <w:tcW w:w="1673" w:type="pct"/>
          </w:tcPr>
          <w:p w14:paraId="47B1433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2000</w:t>
            </w:r>
          </w:p>
        </w:tc>
        <w:tc>
          <w:tcPr>
            <w:tcW w:w="1745" w:type="pct"/>
          </w:tcPr>
          <w:p w14:paraId="766BA4A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0.005147</w:t>
            </w:r>
          </w:p>
        </w:tc>
        <w:tc>
          <w:tcPr>
            <w:tcW w:w="1582" w:type="pct"/>
          </w:tcPr>
          <w:p w14:paraId="1A98DCE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0.86 </w:t>
            </w:r>
          </w:p>
        </w:tc>
      </w:tr>
      <w:tr w:rsidR="00AE4224" w:rsidRPr="00AE4224" w14:paraId="756A2DCE" w14:textId="77777777" w:rsidTr="0073398A">
        <w:trPr>
          <w:jc w:val="center"/>
        </w:trPr>
        <w:tc>
          <w:tcPr>
            <w:tcW w:w="1673" w:type="pct"/>
          </w:tcPr>
          <w:p w14:paraId="49B032A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2100</w:t>
            </w:r>
          </w:p>
        </w:tc>
        <w:tc>
          <w:tcPr>
            <w:tcW w:w="1745" w:type="pct"/>
          </w:tcPr>
          <w:p w14:paraId="07937CB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0.005102</w:t>
            </w:r>
          </w:p>
        </w:tc>
        <w:tc>
          <w:tcPr>
            <w:tcW w:w="1582" w:type="pct"/>
          </w:tcPr>
          <w:p w14:paraId="40256395"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0.85 </w:t>
            </w:r>
          </w:p>
        </w:tc>
      </w:tr>
      <w:tr w:rsidR="00AE4224" w:rsidRPr="00AE4224" w14:paraId="19FF8AB6" w14:textId="77777777" w:rsidTr="0073398A">
        <w:trPr>
          <w:jc w:val="center"/>
        </w:trPr>
        <w:tc>
          <w:tcPr>
            <w:tcW w:w="1673" w:type="pct"/>
          </w:tcPr>
          <w:p w14:paraId="056C408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2200</w:t>
            </w:r>
          </w:p>
        </w:tc>
        <w:tc>
          <w:tcPr>
            <w:tcW w:w="1745" w:type="pct"/>
          </w:tcPr>
          <w:p w14:paraId="24F37AB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0.005025</w:t>
            </w:r>
          </w:p>
        </w:tc>
        <w:tc>
          <w:tcPr>
            <w:tcW w:w="1582" w:type="pct"/>
          </w:tcPr>
          <w:p w14:paraId="2BB6AC5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0.84 </w:t>
            </w:r>
          </w:p>
        </w:tc>
      </w:tr>
      <w:tr w:rsidR="00AE4224" w:rsidRPr="00AE4224" w14:paraId="720A107B" w14:textId="77777777" w:rsidTr="0073398A">
        <w:trPr>
          <w:jc w:val="center"/>
        </w:trPr>
        <w:tc>
          <w:tcPr>
            <w:tcW w:w="1673" w:type="pct"/>
          </w:tcPr>
          <w:p w14:paraId="7B79258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2300</w:t>
            </w:r>
          </w:p>
        </w:tc>
        <w:tc>
          <w:tcPr>
            <w:tcW w:w="1745" w:type="pct"/>
          </w:tcPr>
          <w:p w14:paraId="71A2B6B0"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0.004927</w:t>
            </w:r>
          </w:p>
        </w:tc>
        <w:tc>
          <w:tcPr>
            <w:tcW w:w="1582" w:type="pct"/>
          </w:tcPr>
          <w:p w14:paraId="0A4772C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0.82 </w:t>
            </w:r>
          </w:p>
        </w:tc>
      </w:tr>
      <w:tr w:rsidR="00AE4224" w:rsidRPr="00AE4224" w14:paraId="291C1DB5" w14:textId="77777777" w:rsidTr="0073398A">
        <w:trPr>
          <w:jc w:val="center"/>
        </w:trPr>
        <w:tc>
          <w:tcPr>
            <w:tcW w:w="1673" w:type="pct"/>
          </w:tcPr>
          <w:p w14:paraId="07272BA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lastRenderedPageBreak/>
              <w:t>2400</w:t>
            </w:r>
          </w:p>
        </w:tc>
        <w:tc>
          <w:tcPr>
            <w:tcW w:w="1745" w:type="pct"/>
          </w:tcPr>
          <w:p w14:paraId="04C19D87"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0.004814</w:t>
            </w:r>
          </w:p>
        </w:tc>
        <w:tc>
          <w:tcPr>
            <w:tcW w:w="1582" w:type="pct"/>
          </w:tcPr>
          <w:p w14:paraId="12C4F5F3"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0.80 </w:t>
            </w:r>
          </w:p>
        </w:tc>
      </w:tr>
      <w:tr w:rsidR="00AE4224" w:rsidRPr="00AE4224" w14:paraId="747D4A18" w14:textId="77777777" w:rsidTr="0073398A">
        <w:trPr>
          <w:jc w:val="center"/>
        </w:trPr>
        <w:tc>
          <w:tcPr>
            <w:tcW w:w="1673" w:type="pct"/>
          </w:tcPr>
          <w:p w14:paraId="36AC6599"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2500</w:t>
            </w:r>
          </w:p>
        </w:tc>
        <w:tc>
          <w:tcPr>
            <w:tcW w:w="1745" w:type="pct"/>
          </w:tcPr>
          <w:p w14:paraId="0EC264F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0.004693</w:t>
            </w:r>
          </w:p>
        </w:tc>
        <w:tc>
          <w:tcPr>
            <w:tcW w:w="1582" w:type="pct"/>
          </w:tcPr>
          <w:p w14:paraId="52A73A8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0.78 </w:t>
            </w:r>
          </w:p>
        </w:tc>
      </w:tr>
      <w:tr w:rsidR="00AE4224" w:rsidRPr="00AE4224" w14:paraId="3DB162A2" w14:textId="77777777" w:rsidTr="0073398A">
        <w:trPr>
          <w:jc w:val="center"/>
        </w:trPr>
        <w:tc>
          <w:tcPr>
            <w:tcW w:w="1673" w:type="pct"/>
            <w:vAlign w:val="center"/>
          </w:tcPr>
          <w:p w14:paraId="059080FE"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下风向最大浓度</w:t>
            </w:r>
          </w:p>
        </w:tc>
        <w:tc>
          <w:tcPr>
            <w:tcW w:w="1745" w:type="pct"/>
          </w:tcPr>
          <w:p w14:paraId="13B156EF"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0.009237</w:t>
            </w:r>
          </w:p>
        </w:tc>
        <w:tc>
          <w:tcPr>
            <w:tcW w:w="1582" w:type="pct"/>
          </w:tcPr>
          <w:p w14:paraId="1560CD51"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 xml:space="preserve">1.54 </w:t>
            </w:r>
          </w:p>
        </w:tc>
      </w:tr>
      <w:tr w:rsidR="00AE4224" w:rsidRPr="00AE4224" w14:paraId="78FB95CD" w14:textId="77777777" w:rsidTr="0073398A">
        <w:trPr>
          <w:jc w:val="center"/>
        </w:trPr>
        <w:tc>
          <w:tcPr>
            <w:tcW w:w="1673" w:type="pct"/>
            <w:vAlign w:val="center"/>
          </w:tcPr>
          <w:p w14:paraId="5921C242"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最大浓度距源距离</w:t>
            </w:r>
            <w:r w:rsidRPr="00AE4224">
              <w:rPr>
                <w:rFonts w:ascii="Times New Roman" w:eastAsia="宋体" w:hAnsi="Times New Roman" w:cs="Times New Roman" w:hint="eastAsia"/>
                <w:szCs w:val="21"/>
              </w:rPr>
              <w:t>（</w:t>
            </w:r>
            <w:r w:rsidRPr="00AE4224">
              <w:rPr>
                <w:rFonts w:ascii="Times New Roman" w:eastAsia="宋体" w:hAnsi="Times New Roman" w:cs="Times New Roman" w:hint="eastAsia"/>
                <w:szCs w:val="21"/>
              </w:rPr>
              <w:t>m</w:t>
            </w:r>
            <w:r w:rsidRPr="00AE4224">
              <w:rPr>
                <w:rFonts w:ascii="Times New Roman" w:eastAsia="宋体" w:hAnsi="Times New Roman" w:cs="Times New Roman" w:hint="eastAsia"/>
                <w:szCs w:val="21"/>
              </w:rPr>
              <w:t>）</w:t>
            </w:r>
          </w:p>
        </w:tc>
        <w:tc>
          <w:tcPr>
            <w:tcW w:w="3327" w:type="pct"/>
            <w:gridSpan w:val="2"/>
            <w:vAlign w:val="center"/>
          </w:tcPr>
          <w:p w14:paraId="7F263CE8" w14:textId="77777777" w:rsidR="0073398A" w:rsidRPr="00AE4224" w:rsidRDefault="0073398A" w:rsidP="0073398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776</w:t>
            </w:r>
          </w:p>
        </w:tc>
      </w:tr>
    </w:tbl>
    <w:p w14:paraId="0D0E4829" w14:textId="6F7024BE" w:rsidR="0073398A" w:rsidRPr="00AE4224" w:rsidRDefault="005F37B1"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0073398A" w:rsidRPr="00AE4224">
        <w:rPr>
          <w:rFonts w:ascii="Times New Roman" w:eastAsia="宋体" w:hAnsi="Times New Roman" w:cs="Times New Roman"/>
          <w:b/>
          <w:bCs/>
          <w:sz w:val="24"/>
          <w:szCs w:val="28"/>
        </w:rPr>
        <w:t xml:space="preserve">.2.1.7 </w:t>
      </w:r>
      <w:r w:rsidR="0073398A" w:rsidRPr="00AE4224">
        <w:rPr>
          <w:rFonts w:ascii="Times New Roman" w:eastAsia="宋体" w:hAnsi="Times New Roman" w:cs="Times New Roman"/>
          <w:b/>
          <w:bCs/>
          <w:sz w:val="24"/>
          <w:szCs w:val="28"/>
        </w:rPr>
        <w:t>环境防护距离</w:t>
      </w:r>
    </w:p>
    <w:p w14:paraId="77F2F37B" w14:textId="77777777" w:rsidR="0073398A" w:rsidRPr="00AE4224" w:rsidRDefault="0073398A" w:rsidP="0073398A">
      <w:pPr>
        <w:adjustRightInd w:val="0"/>
        <w:snapToGrid w:val="0"/>
        <w:spacing w:line="500" w:lineRule="exact"/>
        <w:ind w:firstLineChars="200" w:firstLine="482"/>
        <w:textAlignment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w:t>
      </w:r>
      <w:r w:rsidRPr="00AE4224">
        <w:rPr>
          <w:rFonts w:ascii="Times New Roman" w:eastAsia="宋体" w:hAnsi="Times New Roman" w:cs="Times New Roman" w:hint="eastAsia"/>
          <w:b/>
          <w:sz w:val="24"/>
          <w:szCs w:val="24"/>
        </w:rPr>
        <w:t>1</w:t>
      </w:r>
      <w:r w:rsidRPr="00AE4224">
        <w:rPr>
          <w:rFonts w:ascii="Times New Roman" w:eastAsia="宋体" w:hAnsi="Times New Roman" w:cs="Times New Roman"/>
          <w:b/>
          <w:sz w:val="24"/>
          <w:szCs w:val="24"/>
        </w:rPr>
        <w:t>）大气环境防护距离</w:t>
      </w:r>
    </w:p>
    <w:p w14:paraId="3E73A46E" w14:textId="38CE6E62" w:rsidR="0073398A" w:rsidRPr="00AE4224" w:rsidRDefault="0073398A"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依据《环境影响评价技术导则——大气环境》（</w:t>
      </w:r>
      <w:r w:rsidRPr="00AE4224">
        <w:rPr>
          <w:rFonts w:ascii="Times New Roman" w:eastAsia="宋体" w:hAnsi="Times New Roman" w:cs="Times New Roman" w:hint="eastAsia"/>
          <w:sz w:val="24"/>
          <w:szCs w:val="24"/>
        </w:rPr>
        <w:t>HJ2.2</w:t>
      </w:r>
      <w:r w:rsidRPr="00AE4224">
        <w:rPr>
          <w:rFonts w:ascii="Times New Roman" w:eastAsia="宋体" w:hAnsi="Times New Roman" w:cs="Times New Roman" w:hint="eastAsia"/>
          <w:sz w:val="24"/>
          <w:szCs w:val="24"/>
        </w:rPr>
        <w:t>—</w:t>
      </w:r>
      <w:r w:rsidRPr="00AE4224">
        <w:rPr>
          <w:rFonts w:ascii="Times New Roman" w:eastAsia="宋体" w:hAnsi="Times New Roman" w:cs="Times New Roman" w:hint="eastAsia"/>
          <w:sz w:val="24"/>
          <w:szCs w:val="24"/>
        </w:rPr>
        <w:t>2008</w:t>
      </w:r>
      <w:r w:rsidRPr="00AE4224">
        <w:rPr>
          <w:rFonts w:ascii="Times New Roman" w:eastAsia="宋体" w:hAnsi="Times New Roman" w:cs="Times New Roman" w:hint="eastAsia"/>
          <w:sz w:val="24"/>
          <w:szCs w:val="24"/>
        </w:rPr>
        <w:t>），采用推荐模式中的大气环境防护距离模式计算各无组织源的大气环境防护距离。计算参数和计算结果列于表</w:t>
      </w:r>
      <w:r w:rsidRPr="00AE4224">
        <w:rPr>
          <w:rFonts w:ascii="Times New Roman" w:eastAsia="宋体" w:hAnsi="Times New Roman" w:cs="Times New Roman"/>
          <w:sz w:val="24"/>
          <w:szCs w:val="24"/>
        </w:rPr>
        <w:t>6</w:t>
      </w:r>
      <w:r w:rsidRPr="00AE4224">
        <w:rPr>
          <w:rFonts w:ascii="Times New Roman" w:eastAsia="宋体" w:hAnsi="Times New Roman" w:cs="Times New Roman" w:hint="eastAsia"/>
          <w:sz w:val="24"/>
          <w:szCs w:val="24"/>
        </w:rPr>
        <w:t>.2-1</w:t>
      </w:r>
      <w:r w:rsidR="00AE4224" w:rsidRPr="00AE4224">
        <w:rPr>
          <w:rFonts w:ascii="Times New Roman" w:eastAsia="宋体" w:hAnsi="Times New Roman" w:cs="Times New Roman"/>
          <w:sz w:val="24"/>
          <w:szCs w:val="24"/>
        </w:rPr>
        <w:t>0</w:t>
      </w:r>
      <w:r w:rsidRPr="00AE4224">
        <w:rPr>
          <w:rFonts w:ascii="Times New Roman" w:eastAsia="宋体" w:hAnsi="Times New Roman" w:cs="Times New Roman" w:hint="eastAsia"/>
          <w:sz w:val="24"/>
          <w:szCs w:val="24"/>
        </w:rPr>
        <w:t>。</w:t>
      </w:r>
    </w:p>
    <w:p w14:paraId="11435253" w14:textId="05FD32E7" w:rsidR="0073398A" w:rsidRPr="00AE4224" w:rsidRDefault="0073398A" w:rsidP="0073398A">
      <w:pPr>
        <w:adjustRightInd w:val="0"/>
        <w:snapToGrid w:val="0"/>
        <w:spacing w:line="500" w:lineRule="exact"/>
        <w:ind w:firstLineChars="200" w:firstLine="482"/>
        <w:jc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表</w:t>
      </w:r>
      <w:r w:rsidRPr="00AE4224">
        <w:rPr>
          <w:rFonts w:ascii="Times New Roman" w:eastAsia="宋体" w:hAnsi="Times New Roman" w:cs="Times New Roman"/>
          <w:b/>
          <w:sz w:val="24"/>
          <w:szCs w:val="24"/>
        </w:rPr>
        <w:t>6.2-1</w:t>
      </w:r>
      <w:r w:rsidR="00AE4224" w:rsidRPr="00AE4224">
        <w:rPr>
          <w:rFonts w:ascii="Times New Roman" w:eastAsia="宋体" w:hAnsi="Times New Roman" w:cs="Times New Roman"/>
          <w:b/>
          <w:sz w:val="24"/>
          <w:szCs w:val="24"/>
        </w:rPr>
        <w:t>0</w:t>
      </w:r>
      <w:r w:rsidRPr="00AE4224">
        <w:rPr>
          <w:rFonts w:ascii="Times New Roman" w:eastAsia="宋体" w:hAnsi="Times New Roman" w:cs="Times New Roman"/>
          <w:b/>
          <w:sz w:val="24"/>
          <w:szCs w:val="24"/>
        </w:rPr>
        <w:t xml:space="preserve">  </w:t>
      </w:r>
      <w:r w:rsidRPr="00AE4224">
        <w:rPr>
          <w:rFonts w:ascii="Times New Roman" w:eastAsia="宋体" w:hAnsi="Times New Roman" w:cs="Times New Roman"/>
          <w:b/>
          <w:sz w:val="24"/>
          <w:szCs w:val="24"/>
        </w:rPr>
        <w:t>大气环境防护距离计算参数及计算结果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1"/>
        <w:gridCol w:w="1255"/>
        <w:gridCol w:w="1427"/>
        <w:gridCol w:w="953"/>
        <w:gridCol w:w="953"/>
        <w:gridCol w:w="953"/>
        <w:gridCol w:w="1433"/>
        <w:gridCol w:w="1351"/>
      </w:tblGrid>
      <w:tr w:rsidR="00AE4224" w:rsidRPr="00AE4224" w14:paraId="289A9FDB" w14:textId="77777777" w:rsidTr="007B7FA7">
        <w:trPr>
          <w:tblHeader/>
          <w:jc w:val="center"/>
        </w:trPr>
        <w:tc>
          <w:tcPr>
            <w:tcW w:w="729" w:type="pct"/>
            <w:vAlign w:val="center"/>
          </w:tcPr>
          <w:p w14:paraId="5EB9F5B8"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污染源位置</w:t>
            </w:r>
          </w:p>
        </w:tc>
        <w:tc>
          <w:tcPr>
            <w:tcW w:w="644" w:type="pct"/>
            <w:vAlign w:val="center"/>
          </w:tcPr>
          <w:p w14:paraId="1F147D32"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污染物</w:t>
            </w:r>
          </w:p>
        </w:tc>
        <w:tc>
          <w:tcPr>
            <w:tcW w:w="732" w:type="pct"/>
            <w:vAlign w:val="center"/>
          </w:tcPr>
          <w:p w14:paraId="7013A979"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排放量</w:t>
            </w:r>
          </w:p>
          <w:p w14:paraId="3D597DA5"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w:t>
            </w:r>
            <w:r w:rsidRPr="00AE4224">
              <w:rPr>
                <w:rFonts w:ascii="Times New Roman" w:eastAsia="宋体" w:hAnsi="Times New Roman" w:cs="Times New Roman" w:hint="eastAsia"/>
                <w:b/>
                <w:snapToGrid w:val="0"/>
                <w:szCs w:val="21"/>
              </w:rPr>
              <w:t>t/a</w:t>
            </w:r>
            <w:r w:rsidRPr="00AE4224">
              <w:rPr>
                <w:rFonts w:ascii="Times New Roman" w:eastAsia="宋体" w:hAnsi="Times New Roman" w:cs="Times New Roman"/>
                <w:b/>
                <w:snapToGrid w:val="0"/>
                <w:szCs w:val="21"/>
              </w:rPr>
              <w:t>）</w:t>
            </w:r>
          </w:p>
        </w:tc>
        <w:tc>
          <w:tcPr>
            <w:tcW w:w="489" w:type="pct"/>
            <w:vAlign w:val="center"/>
          </w:tcPr>
          <w:p w14:paraId="2D35F1FE"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长度</w:t>
            </w:r>
          </w:p>
          <w:p w14:paraId="099168F4"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w:t>
            </w:r>
            <w:r w:rsidRPr="00AE4224">
              <w:rPr>
                <w:rFonts w:ascii="Times New Roman" w:eastAsia="宋体" w:hAnsi="Times New Roman" w:cs="Times New Roman"/>
                <w:b/>
                <w:snapToGrid w:val="0"/>
                <w:szCs w:val="21"/>
              </w:rPr>
              <w:t>m</w:t>
            </w:r>
            <w:r w:rsidRPr="00AE4224">
              <w:rPr>
                <w:rFonts w:ascii="Times New Roman" w:eastAsia="宋体" w:hAnsi="Times New Roman" w:cs="Times New Roman"/>
                <w:b/>
                <w:snapToGrid w:val="0"/>
                <w:szCs w:val="21"/>
              </w:rPr>
              <w:t>）</w:t>
            </w:r>
          </w:p>
        </w:tc>
        <w:tc>
          <w:tcPr>
            <w:tcW w:w="489" w:type="pct"/>
            <w:vAlign w:val="center"/>
          </w:tcPr>
          <w:p w14:paraId="2A741DA7"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宽度</w:t>
            </w:r>
          </w:p>
          <w:p w14:paraId="43A24E4F"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w:t>
            </w:r>
            <w:r w:rsidRPr="00AE4224">
              <w:rPr>
                <w:rFonts w:ascii="Times New Roman" w:eastAsia="宋体" w:hAnsi="Times New Roman" w:cs="Times New Roman"/>
                <w:b/>
                <w:snapToGrid w:val="0"/>
                <w:szCs w:val="21"/>
              </w:rPr>
              <w:t>m</w:t>
            </w:r>
            <w:r w:rsidRPr="00AE4224">
              <w:rPr>
                <w:rFonts w:ascii="Times New Roman" w:eastAsia="宋体" w:hAnsi="Times New Roman" w:cs="Times New Roman"/>
                <w:b/>
                <w:snapToGrid w:val="0"/>
                <w:szCs w:val="21"/>
              </w:rPr>
              <w:t>）</w:t>
            </w:r>
          </w:p>
        </w:tc>
        <w:tc>
          <w:tcPr>
            <w:tcW w:w="489" w:type="pct"/>
            <w:vAlign w:val="center"/>
          </w:tcPr>
          <w:p w14:paraId="44A300D8"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高度</w:t>
            </w:r>
          </w:p>
          <w:p w14:paraId="3C6437A2"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w:t>
            </w:r>
            <w:r w:rsidRPr="00AE4224">
              <w:rPr>
                <w:rFonts w:ascii="Times New Roman" w:eastAsia="宋体" w:hAnsi="Times New Roman" w:cs="Times New Roman"/>
                <w:b/>
                <w:snapToGrid w:val="0"/>
                <w:szCs w:val="21"/>
              </w:rPr>
              <w:t>m</w:t>
            </w:r>
            <w:r w:rsidRPr="00AE4224">
              <w:rPr>
                <w:rFonts w:ascii="Times New Roman" w:eastAsia="宋体" w:hAnsi="Times New Roman" w:cs="Times New Roman"/>
                <w:b/>
                <w:snapToGrid w:val="0"/>
                <w:szCs w:val="21"/>
              </w:rPr>
              <w:t>）</w:t>
            </w:r>
          </w:p>
        </w:tc>
        <w:tc>
          <w:tcPr>
            <w:tcW w:w="735" w:type="pct"/>
            <w:vAlign w:val="center"/>
          </w:tcPr>
          <w:p w14:paraId="6BB72188"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小时标准</w:t>
            </w:r>
          </w:p>
          <w:p w14:paraId="6B8E5CE2"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lang w:val="en-GB"/>
              </w:rPr>
              <w:t>（</w:t>
            </w:r>
            <w:r w:rsidRPr="00AE4224">
              <w:rPr>
                <w:rFonts w:ascii="Times New Roman" w:eastAsia="宋体" w:hAnsi="Times New Roman" w:cs="Times New Roman"/>
                <w:b/>
                <w:snapToGrid w:val="0"/>
                <w:szCs w:val="21"/>
              </w:rPr>
              <w:t>mg/m</w:t>
            </w:r>
            <w:r w:rsidRPr="00AE4224">
              <w:rPr>
                <w:rFonts w:ascii="Times New Roman" w:eastAsia="宋体" w:hAnsi="Times New Roman" w:cs="Times New Roman"/>
                <w:b/>
                <w:snapToGrid w:val="0"/>
                <w:szCs w:val="21"/>
                <w:vertAlign w:val="superscript"/>
              </w:rPr>
              <w:t>3</w:t>
            </w:r>
            <w:r w:rsidRPr="00AE4224">
              <w:rPr>
                <w:rFonts w:ascii="Times New Roman" w:eastAsia="宋体" w:hAnsi="Times New Roman" w:cs="Times New Roman"/>
                <w:b/>
                <w:snapToGrid w:val="0"/>
                <w:szCs w:val="21"/>
                <w:lang w:val="en-GB"/>
              </w:rPr>
              <w:t>）</w:t>
            </w:r>
          </w:p>
        </w:tc>
        <w:tc>
          <w:tcPr>
            <w:tcW w:w="693" w:type="pct"/>
            <w:vAlign w:val="center"/>
          </w:tcPr>
          <w:p w14:paraId="4F8E3B51"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计算结果</w:t>
            </w:r>
          </w:p>
          <w:p w14:paraId="1E867DF3" w14:textId="77777777" w:rsidR="0073398A" w:rsidRPr="00AE4224" w:rsidRDefault="0073398A" w:rsidP="007B7FA7">
            <w:pPr>
              <w:adjustRightInd w:val="0"/>
              <w:snapToGrid w:val="0"/>
              <w:jc w:val="center"/>
              <w:rPr>
                <w:rFonts w:ascii="Times New Roman" w:eastAsia="宋体" w:hAnsi="Times New Roman" w:cs="Times New Roman"/>
                <w:b/>
                <w:snapToGrid w:val="0"/>
                <w:szCs w:val="21"/>
              </w:rPr>
            </w:pPr>
            <w:r w:rsidRPr="00AE4224">
              <w:rPr>
                <w:rFonts w:ascii="Times New Roman" w:eastAsia="宋体" w:hAnsi="Times New Roman" w:cs="Times New Roman"/>
                <w:b/>
                <w:snapToGrid w:val="0"/>
                <w:szCs w:val="21"/>
              </w:rPr>
              <w:t>（</w:t>
            </w:r>
            <w:r w:rsidRPr="00AE4224">
              <w:rPr>
                <w:rFonts w:ascii="Times New Roman" w:eastAsia="宋体" w:hAnsi="Times New Roman" w:cs="Times New Roman"/>
                <w:b/>
                <w:snapToGrid w:val="0"/>
                <w:szCs w:val="21"/>
              </w:rPr>
              <w:t>m</w:t>
            </w:r>
            <w:r w:rsidRPr="00AE4224">
              <w:rPr>
                <w:rFonts w:ascii="Times New Roman" w:eastAsia="宋体" w:hAnsi="Times New Roman" w:cs="Times New Roman"/>
                <w:b/>
                <w:snapToGrid w:val="0"/>
                <w:szCs w:val="21"/>
              </w:rPr>
              <w:t>）</w:t>
            </w:r>
          </w:p>
        </w:tc>
      </w:tr>
      <w:tr w:rsidR="00AE4224" w:rsidRPr="00AE4224" w14:paraId="058C9C62" w14:textId="77777777" w:rsidTr="007B7FA7">
        <w:trPr>
          <w:jc w:val="center"/>
        </w:trPr>
        <w:tc>
          <w:tcPr>
            <w:tcW w:w="729" w:type="pct"/>
            <w:vMerge w:val="restart"/>
            <w:vAlign w:val="center"/>
          </w:tcPr>
          <w:p w14:paraId="4EF36076" w14:textId="77777777" w:rsidR="0073398A" w:rsidRPr="00AE4224" w:rsidRDefault="0073398A" w:rsidP="007B7FA7">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hint="eastAsia"/>
                <w:szCs w:val="21"/>
              </w:rPr>
              <w:t>装置区</w:t>
            </w:r>
          </w:p>
        </w:tc>
        <w:tc>
          <w:tcPr>
            <w:tcW w:w="644" w:type="pct"/>
            <w:vAlign w:val="center"/>
          </w:tcPr>
          <w:p w14:paraId="69C868C7"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hint="eastAsia"/>
                <w:snapToGrid w:val="0"/>
                <w:szCs w:val="21"/>
              </w:rPr>
              <w:t>甲醇</w:t>
            </w:r>
          </w:p>
        </w:tc>
        <w:tc>
          <w:tcPr>
            <w:tcW w:w="732" w:type="pct"/>
            <w:vAlign w:val="center"/>
          </w:tcPr>
          <w:p w14:paraId="4868994C" w14:textId="77777777" w:rsidR="0073398A" w:rsidRPr="00AE4224" w:rsidRDefault="0073398A" w:rsidP="007B7FA7">
            <w:pPr>
              <w:adjustRightInd w:val="0"/>
              <w:snapToGrid w:val="0"/>
              <w:jc w:val="center"/>
              <w:rPr>
                <w:rFonts w:ascii="Times New Roman" w:eastAsia="宋体" w:hAnsi="Times New Roman" w:cs="Times New Roman"/>
                <w:szCs w:val="21"/>
                <w:highlight w:val="yellow"/>
              </w:rPr>
            </w:pPr>
            <w:r w:rsidRPr="00AE4224">
              <w:rPr>
                <w:rFonts w:ascii="Times New Roman" w:eastAsia="宋体" w:hAnsi="Times New Roman" w:cs="Times New Roman" w:hint="eastAsia"/>
                <w:szCs w:val="24"/>
              </w:rPr>
              <w:t>0.</w:t>
            </w:r>
            <w:r w:rsidRPr="00AE4224">
              <w:rPr>
                <w:rFonts w:ascii="Times New Roman" w:eastAsia="宋体" w:hAnsi="Times New Roman" w:cs="Times New Roman"/>
                <w:szCs w:val="24"/>
              </w:rPr>
              <w:t>2</w:t>
            </w:r>
          </w:p>
        </w:tc>
        <w:tc>
          <w:tcPr>
            <w:tcW w:w="489" w:type="pct"/>
            <w:vMerge w:val="restart"/>
            <w:vAlign w:val="center"/>
          </w:tcPr>
          <w:p w14:paraId="6FCDCDE0"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snapToGrid w:val="0"/>
                <w:szCs w:val="21"/>
              </w:rPr>
              <w:t>104</w:t>
            </w:r>
          </w:p>
        </w:tc>
        <w:tc>
          <w:tcPr>
            <w:tcW w:w="489" w:type="pct"/>
            <w:vMerge w:val="restart"/>
            <w:vAlign w:val="center"/>
          </w:tcPr>
          <w:p w14:paraId="455FFF57"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snapToGrid w:val="0"/>
                <w:szCs w:val="21"/>
              </w:rPr>
              <w:t>46</w:t>
            </w:r>
          </w:p>
        </w:tc>
        <w:tc>
          <w:tcPr>
            <w:tcW w:w="489" w:type="pct"/>
            <w:vMerge w:val="restart"/>
            <w:vAlign w:val="center"/>
          </w:tcPr>
          <w:p w14:paraId="0ED374EA"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hint="eastAsia"/>
                <w:snapToGrid w:val="0"/>
                <w:szCs w:val="21"/>
              </w:rPr>
              <w:t>8</w:t>
            </w:r>
          </w:p>
        </w:tc>
        <w:tc>
          <w:tcPr>
            <w:tcW w:w="735" w:type="pct"/>
            <w:vAlign w:val="center"/>
          </w:tcPr>
          <w:p w14:paraId="6138F359"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hint="eastAsia"/>
                <w:snapToGrid w:val="0"/>
                <w:szCs w:val="21"/>
              </w:rPr>
              <w:t>3</w:t>
            </w:r>
          </w:p>
        </w:tc>
        <w:tc>
          <w:tcPr>
            <w:tcW w:w="693" w:type="pct"/>
            <w:vAlign w:val="center"/>
          </w:tcPr>
          <w:p w14:paraId="60DC7BF7"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snapToGrid w:val="0"/>
                <w:szCs w:val="21"/>
              </w:rPr>
              <w:t>无超标点</w:t>
            </w:r>
          </w:p>
        </w:tc>
      </w:tr>
      <w:tr w:rsidR="00AE4224" w:rsidRPr="00AE4224" w14:paraId="60DCFC7D" w14:textId="77777777" w:rsidTr="007B7FA7">
        <w:trPr>
          <w:jc w:val="center"/>
        </w:trPr>
        <w:tc>
          <w:tcPr>
            <w:tcW w:w="729" w:type="pct"/>
            <w:vMerge/>
            <w:vAlign w:val="center"/>
          </w:tcPr>
          <w:p w14:paraId="7E58136B" w14:textId="77777777" w:rsidR="0073398A" w:rsidRPr="00AE4224" w:rsidRDefault="0073398A" w:rsidP="007B7FA7">
            <w:pPr>
              <w:adjustRightInd w:val="0"/>
              <w:snapToGrid w:val="0"/>
              <w:jc w:val="center"/>
              <w:rPr>
                <w:rFonts w:ascii="Times New Roman" w:eastAsia="宋体" w:hAnsi="Times New Roman" w:cs="Times New Roman"/>
                <w:szCs w:val="21"/>
              </w:rPr>
            </w:pPr>
          </w:p>
        </w:tc>
        <w:tc>
          <w:tcPr>
            <w:tcW w:w="644" w:type="pct"/>
            <w:vAlign w:val="center"/>
          </w:tcPr>
          <w:p w14:paraId="13EDFC71"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hint="eastAsia"/>
                <w:snapToGrid w:val="0"/>
                <w:szCs w:val="21"/>
              </w:rPr>
              <w:t>乙醇</w:t>
            </w:r>
          </w:p>
        </w:tc>
        <w:tc>
          <w:tcPr>
            <w:tcW w:w="732" w:type="pct"/>
            <w:vAlign w:val="center"/>
          </w:tcPr>
          <w:p w14:paraId="2BFA253D" w14:textId="77777777" w:rsidR="0073398A" w:rsidRPr="00AE4224" w:rsidRDefault="0073398A" w:rsidP="007B7FA7">
            <w:pPr>
              <w:adjustRightInd w:val="0"/>
              <w:snapToGrid w:val="0"/>
              <w:jc w:val="center"/>
              <w:rPr>
                <w:rFonts w:ascii="Times New Roman" w:eastAsia="宋体" w:hAnsi="Times New Roman" w:cs="Times New Roman"/>
                <w:szCs w:val="24"/>
              </w:rPr>
            </w:pPr>
            <w:r w:rsidRPr="00AE4224">
              <w:rPr>
                <w:rFonts w:ascii="Times New Roman" w:eastAsia="宋体" w:hAnsi="Times New Roman" w:cs="Times New Roman" w:hint="eastAsia"/>
                <w:szCs w:val="24"/>
              </w:rPr>
              <w:t>0.01</w:t>
            </w:r>
          </w:p>
        </w:tc>
        <w:tc>
          <w:tcPr>
            <w:tcW w:w="489" w:type="pct"/>
            <w:vMerge/>
            <w:vAlign w:val="center"/>
          </w:tcPr>
          <w:p w14:paraId="367352C1"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p>
        </w:tc>
        <w:tc>
          <w:tcPr>
            <w:tcW w:w="489" w:type="pct"/>
            <w:vMerge/>
            <w:vAlign w:val="center"/>
          </w:tcPr>
          <w:p w14:paraId="013A756F"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p>
        </w:tc>
        <w:tc>
          <w:tcPr>
            <w:tcW w:w="489" w:type="pct"/>
            <w:vMerge/>
            <w:vAlign w:val="center"/>
          </w:tcPr>
          <w:p w14:paraId="3AB7C318"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p>
        </w:tc>
        <w:tc>
          <w:tcPr>
            <w:tcW w:w="735" w:type="pct"/>
            <w:vAlign w:val="center"/>
          </w:tcPr>
          <w:p w14:paraId="36C44A29"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hint="eastAsia"/>
                <w:snapToGrid w:val="0"/>
                <w:szCs w:val="21"/>
              </w:rPr>
              <w:t>5</w:t>
            </w:r>
          </w:p>
        </w:tc>
        <w:tc>
          <w:tcPr>
            <w:tcW w:w="693" w:type="pct"/>
            <w:vAlign w:val="center"/>
          </w:tcPr>
          <w:p w14:paraId="235DCF0D"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snapToGrid w:val="0"/>
                <w:szCs w:val="21"/>
              </w:rPr>
              <w:t>无超标点</w:t>
            </w:r>
          </w:p>
        </w:tc>
      </w:tr>
      <w:tr w:rsidR="00AE4224" w:rsidRPr="00AE4224" w14:paraId="2C7A03AE" w14:textId="77777777" w:rsidTr="007B7FA7">
        <w:trPr>
          <w:jc w:val="center"/>
        </w:trPr>
        <w:tc>
          <w:tcPr>
            <w:tcW w:w="729" w:type="pct"/>
            <w:vMerge/>
            <w:vAlign w:val="center"/>
          </w:tcPr>
          <w:p w14:paraId="18CF2E4A" w14:textId="77777777" w:rsidR="0073398A" w:rsidRPr="00AE4224" w:rsidRDefault="0073398A" w:rsidP="007B7FA7">
            <w:pPr>
              <w:adjustRightInd w:val="0"/>
              <w:snapToGrid w:val="0"/>
              <w:jc w:val="center"/>
              <w:rPr>
                <w:rFonts w:ascii="Times New Roman" w:eastAsia="宋体" w:hAnsi="Times New Roman" w:cs="Times New Roman"/>
                <w:szCs w:val="21"/>
              </w:rPr>
            </w:pPr>
          </w:p>
        </w:tc>
        <w:tc>
          <w:tcPr>
            <w:tcW w:w="644" w:type="pct"/>
            <w:vAlign w:val="center"/>
          </w:tcPr>
          <w:p w14:paraId="5F2F8F6B"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snapToGrid w:val="0"/>
                <w:szCs w:val="21"/>
              </w:rPr>
              <w:t>VOC</w:t>
            </w:r>
            <w:r w:rsidRPr="00AE4224">
              <w:rPr>
                <w:rFonts w:ascii="Times New Roman" w:eastAsia="宋体" w:hAnsi="Times New Roman" w:cs="Times New Roman"/>
                <w:snapToGrid w:val="0"/>
                <w:szCs w:val="21"/>
                <w:vertAlign w:val="subscript"/>
              </w:rPr>
              <w:t>S</w:t>
            </w:r>
          </w:p>
        </w:tc>
        <w:tc>
          <w:tcPr>
            <w:tcW w:w="732" w:type="pct"/>
            <w:vAlign w:val="center"/>
          </w:tcPr>
          <w:p w14:paraId="3E9DE11A" w14:textId="77777777" w:rsidR="0073398A" w:rsidRPr="00AE4224" w:rsidRDefault="0073398A" w:rsidP="007B7FA7">
            <w:pPr>
              <w:adjustRightInd w:val="0"/>
              <w:snapToGrid w:val="0"/>
              <w:jc w:val="center"/>
              <w:rPr>
                <w:rFonts w:ascii="Times New Roman" w:eastAsia="宋体" w:hAnsi="Times New Roman" w:cs="Times New Roman"/>
                <w:szCs w:val="24"/>
              </w:rPr>
            </w:pPr>
            <w:r w:rsidRPr="00AE4224">
              <w:rPr>
                <w:rFonts w:ascii="Times New Roman" w:eastAsia="宋体" w:hAnsi="Times New Roman" w:cs="Times New Roman" w:hint="eastAsia"/>
                <w:szCs w:val="24"/>
              </w:rPr>
              <w:t>0.32</w:t>
            </w:r>
          </w:p>
        </w:tc>
        <w:tc>
          <w:tcPr>
            <w:tcW w:w="489" w:type="pct"/>
            <w:vMerge/>
            <w:vAlign w:val="center"/>
          </w:tcPr>
          <w:p w14:paraId="49D16522"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p>
        </w:tc>
        <w:tc>
          <w:tcPr>
            <w:tcW w:w="489" w:type="pct"/>
            <w:vMerge/>
            <w:vAlign w:val="center"/>
          </w:tcPr>
          <w:p w14:paraId="01219628"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p>
        </w:tc>
        <w:tc>
          <w:tcPr>
            <w:tcW w:w="489" w:type="pct"/>
            <w:vMerge/>
            <w:vAlign w:val="center"/>
          </w:tcPr>
          <w:p w14:paraId="008A36FB"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p>
        </w:tc>
        <w:tc>
          <w:tcPr>
            <w:tcW w:w="735" w:type="pct"/>
            <w:vAlign w:val="center"/>
          </w:tcPr>
          <w:p w14:paraId="516BE25F"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hint="eastAsia"/>
                <w:snapToGrid w:val="0"/>
                <w:szCs w:val="21"/>
              </w:rPr>
              <w:t>0.6</w:t>
            </w:r>
          </w:p>
        </w:tc>
        <w:tc>
          <w:tcPr>
            <w:tcW w:w="693" w:type="pct"/>
            <w:vAlign w:val="center"/>
          </w:tcPr>
          <w:p w14:paraId="32D83BC7" w14:textId="77777777" w:rsidR="0073398A" w:rsidRPr="00AE4224" w:rsidRDefault="0073398A" w:rsidP="007B7FA7">
            <w:pPr>
              <w:adjustRightInd w:val="0"/>
              <w:snapToGrid w:val="0"/>
              <w:jc w:val="center"/>
              <w:rPr>
                <w:rFonts w:ascii="Times New Roman" w:eastAsia="宋体" w:hAnsi="Times New Roman" w:cs="Times New Roman"/>
                <w:snapToGrid w:val="0"/>
                <w:szCs w:val="21"/>
              </w:rPr>
            </w:pPr>
            <w:r w:rsidRPr="00AE4224">
              <w:rPr>
                <w:rFonts w:ascii="Times New Roman" w:eastAsia="宋体" w:hAnsi="Times New Roman" w:cs="Times New Roman"/>
                <w:snapToGrid w:val="0"/>
                <w:szCs w:val="21"/>
              </w:rPr>
              <w:t>无超标点</w:t>
            </w:r>
          </w:p>
        </w:tc>
      </w:tr>
    </w:tbl>
    <w:p w14:paraId="5FEC0180" w14:textId="31F8D4AE"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napToGrid w:val="0"/>
          <w:sz w:val="24"/>
          <w:szCs w:val="24"/>
        </w:rPr>
      </w:pPr>
      <w:r w:rsidRPr="00AE4224">
        <w:rPr>
          <w:rFonts w:ascii="Times New Roman" w:eastAsia="宋体" w:hAnsi="Times New Roman" w:cs="Times New Roman"/>
          <w:snapToGrid w:val="0"/>
          <w:sz w:val="24"/>
          <w:szCs w:val="24"/>
        </w:rPr>
        <w:t>由表</w:t>
      </w:r>
      <w:r w:rsidRPr="00AE4224">
        <w:rPr>
          <w:rFonts w:ascii="Times New Roman" w:eastAsia="宋体" w:hAnsi="Times New Roman" w:cs="Times New Roman"/>
          <w:snapToGrid w:val="0"/>
          <w:sz w:val="24"/>
          <w:szCs w:val="24"/>
        </w:rPr>
        <w:t>6</w:t>
      </w:r>
      <w:r w:rsidRPr="00AE4224">
        <w:rPr>
          <w:rFonts w:ascii="Times New Roman" w:eastAsia="宋体" w:hAnsi="Times New Roman" w:cs="Times New Roman" w:hint="eastAsia"/>
          <w:snapToGrid w:val="0"/>
          <w:sz w:val="24"/>
          <w:szCs w:val="24"/>
        </w:rPr>
        <w:t>.2-</w:t>
      </w:r>
      <w:r w:rsidRPr="00AE4224">
        <w:rPr>
          <w:rFonts w:ascii="Times New Roman" w:eastAsia="宋体" w:hAnsi="Times New Roman" w:cs="Times New Roman"/>
          <w:snapToGrid w:val="0"/>
          <w:sz w:val="24"/>
          <w:szCs w:val="24"/>
        </w:rPr>
        <w:t>1</w:t>
      </w:r>
      <w:r w:rsidR="007B7FA7" w:rsidRPr="00AE4224">
        <w:rPr>
          <w:rFonts w:ascii="Times New Roman" w:eastAsia="宋体" w:hAnsi="Times New Roman" w:cs="Times New Roman"/>
          <w:snapToGrid w:val="0"/>
          <w:sz w:val="24"/>
          <w:szCs w:val="24"/>
        </w:rPr>
        <w:t>2</w:t>
      </w:r>
      <w:r w:rsidRPr="00AE4224">
        <w:rPr>
          <w:rFonts w:ascii="Times New Roman" w:eastAsia="宋体" w:hAnsi="Times New Roman" w:cs="Times New Roman" w:hint="eastAsia"/>
          <w:snapToGrid w:val="0"/>
          <w:sz w:val="24"/>
          <w:szCs w:val="24"/>
        </w:rPr>
        <w:t>可知，</w:t>
      </w:r>
      <w:r w:rsidR="007E458C" w:rsidRPr="00AE4224">
        <w:rPr>
          <w:rFonts w:ascii="Times New Roman" w:eastAsia="宋体" w:hAnsi="Times New Roman" w:cs="Times New Roman" w:hint="eastAsia"/>
          <w:snapToGrid w:val="0"/>
          <w:sz w:val="24"/>
          <w:szCs w:val="24"/>
        </w:rPr>
        <w:t>本项目</w:t>
      </w:r>
      <w:r w:rsidRPr="00AE4224">
        <w:rPr>
          <w:rFonts w:ascii="Times New Roman" w:eastAsia="宋体" w:hAnsi="Times New Roman" w:cs="Times New Roman" w:hint="eastAsia"/>
          <w:snapToGrid w:val="0"/>
          <w:sz w:val="24"/>
          <w:szCs w:val="24"/>
        </w:rPr>
        <w:t>无需设置大气环境防护距离。</w:t>
      </w:r>
    </w:p>
    <w:p w14:paraId="2C5EECA0"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6.2.1.8 </w:t>
      </w:r>
      <w:r w:rsidRPr="00AE4224">
        <w:rPr>
          <w:rFonts w:ascii="Times New Roman" w:eastAsia="宋体" w:hAnsi="Times New Roman" w:cs="Times New Roman"/>
          <w:b/>
          <w:bCs/>
          <w:sz w:val="24"/>
          <w:szCs w:val="28"/>
        </w:rPr>
        <w:t>小结</w:t>
      </w:r>
    </w:p>
    <w:p w14:paraId="50A86E3F" w14:textId="1D632B24" w:rsidR="0073398A" w:rsidRPr="00AE4224" w:rsidRDefault="0073398A"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1</w:t>
      </w:r>
      <w:r w:rsidRPr="00AE4224">
        <w:rPr>
          <w:rFonts w:ascii="Times New Roman" w:eastAsia="宋体" w:hAnsi="Times New Roman" w:cs="Times New Roman"/>
          <w:sz w:val="24"/>
          <w:szCs w:val="24"/>
        </w:rPr>
        <w:t>）</w:t>
      </w:r>
      <w:r w:rsidRPr="00AE4224">
        <w:rPr>
          <w:rFonts w:ascii="Times New Roman" w:eastAsia="宋体" w:hAnsi="Times New Roman" w:cs="Times New Roman" w:hint="eastAsia"/>
          <w:sz w:val="24"/>
          <w:szCs w:val="24"/>
        </w:rPr>
        <w:t>采用估算模式计算，</w:t>
      </w:r>
      <w:r w:rsidR="007E458C" w:rsidRPr="00AE4224">
        <w:rPr>
          <w:rFonts w:ascii="Times New Roman" w:eastAsia="宋体" w:hAnsi="Times New Roman" w:cs="Times New Roman" w:hint="eastAsia"/>
          <w:sz w:val="24"/>
          <w:szCs w:val="24"/>
        </w:rPr>
        <w:t>本项目</w:t>
      </w:r>
      <w:r w:rsidRPr="00AE4224">
        <w:rPr>
          <w:rFonts w:ascii="Times New Roman" w:eastAsia="宋体" w:hAnsi="Times New Roman" w:cs="Times New Roman" w:hint="eastAsia"/>
          <w:sz w:val="24"/>
          <w:szCs w:val="24"/>
        </w:rPr>
        <w:t>各污染因子占标率较低，对所在地周围环境影响较小。</w:t>
      </w:r>
    </w:p>
    <w:p w14:paraId="689A4299" w14:textId="3887348D" w:rsidR="0073398A" w:rsidRPr="00AE4224" w:rsidRDefault="0073398A" w:rsidP="0073398A">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w:t>
      </w:r>
      <w:r w:rsidRPr="00AE4224">
        <w:rPr>
          <w:rFonts w:ascii="Times New Roman" w:eastAsia="宋体" w:hAnsi="Times New Roman" w:cs="Times New Roman" w:hint="eastAsia"/>
          <w:sz w:val="24"/>
          <w:szCs w:val="24"/>
        </w:rPr>
        <w:t>2</w:t>
      </w:r>
      <w:r w:rsidRPr="00AE4224">
        <w:rPr>
          <w:rFonts w:ascii="Times New Roman" w:eastAsia="宋体" w:hAnsi="Times New Roman" w:cs="Times New Roman" w:hint="eastAsia"/>
          <w:sz w:val="24"/>
          <w:szCs w:val="24"/>
        </w:rPr>
        <w:t>）</w:t>
      </w:r>
      <w:r w:rsidR="00E31473" w:rsidRPr="00AE4224">
        <w:rPr>
          <w:rFonts w:ascii="Times New Roman" w:eastAsia="宋体" w:hAnsi="Times New Roman" w:cs="Times New Roman" w:hint="eastAsia"/>
          <w:snapToGrid w:val="0"/>
          <w:sz w:val="24"/>
          <w:szCs w:val="24"/>
        </w:rPr>
        <w:t>本项目无需设置大气环境防护距离</w:t>
      </w:r>
      <w:r w:rsidR="00E31473">
        <w:rPr>
          <w:rFonts w:ascii="Times New Roman" w:eastAsia="宋体" w:hAnsi="Times New Roman" w:cs="Times New Roman" w:hint="eastAsia"/>
          <w:snapToGrid w:val="0"/>
          <w:sz w:val="24"/>
          <w:szCs w:val="24"/>
        </w:rPr>
        <w:t>。</w:t>
      </w:r>
    </w:p>
    <w:p w14:paraId="00F9CE03" w14:textId="77777777" w:rsidR="0073398A" w:rsidRPr="00AE4224" w:rsidRDefault="0073398A" w:rsidP="0073398A">
      <w:pPr>
        <w:keepNext/>
        <w:keepLines/>
        <w:spacing w:beforeLines="50" w:before="156" w:afterLines="50" w:after="156" w:line="500" w:lineRule="exact"/>
        <w:outlineLvl w:val="2"/>
        <w:rPr>
          <w:rFonts w:ascii="Times New Roman" w:eastAsia="宋体" w:hAnsi="Times New Roman" w:cs="Times New Roman"/>
          <w:b/>
          <w:bCs/>
          <w:sz w:val="24"/>
          <w:szCs w:val="24"/>
        </w:rPr>
      </w:pPr>
      <w:bookmarkStart w:id="161" w:name="_Toc471255019"/>
      <w:bookmarkStart w:id="162" w:name="_Toc350084413"/>
      <w:bookmarkStart w:id="163" w:name="_Toc471255127"/>
      <w:bookmarkStart w:id="164" w:name="_Toc471285157"/>
      <w:bookmarkStart w:id="165" w:name="_Toc471247855"/>
      <w:bookmarkStart w:id="166" w:name="_Toc469546271"/>
      <w:r w:rsidRPr="00AE4224">
        <w:rPr>
          <w:rFonts w:ascii="Times New Roman" w:eastAsia="宋体" w:hAnsi="Times New Roman" w:cs="Times New Roman"/>
          <w:b/>
          <w:bCs/>
          <w:sz w:val="24"/>
          <w:szCs w:val="24"/>
        </w:rPr>
        <w:t xml:space="preserve">6.2.2 </w:t>
      </w:r>
      <w:r w:rsidRPr="00AE4224">
        <w:rPr>
          <w:rFonts w:ascii="Times New Roman" w:eastAsia="宋体" w:hAnsi="Times New Roman" w:cs="Times New Roman"/>
          <w:b/>
          <w:bCs/>
          <w:sz w:val="24"/>
          <w:szCs w:val="24"/>
        </w:rPr>
        <w:t>地表水环境影响分析</w:t>
      </w:r>
      <w:bookmarkEnd w:id="161"/>
      <w:bookmarkEnd w:id="162"/>
      <w:bookmarkEnd w:id="163"/>
      <w:bookmarkEnd w:id="164"/>
      <w:bookmarkEnd w:id="165"/>
      <w:bookmarkEnd w:id="166"/>
    </w:p>
    <w:p w14:paraId="4783A44E" w14:textId="44D40FD7" w:rsidR="0073398A" w:rsidRPr="00AE4224" w:rsidRDefault="007E458C" w:rsidP="00F4213C">
      <w:pPr>
        <w:adjustRightInd w:val="0"/>
        <w:snapToGrid w:val="0"/>
        <w:spacing w:line="500" w:lineRule="exact"/>
        <w:ind w:firstLineChars="200" w:firstLine="480"/>
        <w:rPr>
          <w:rFonts w:ascii="Times New Roman" w:eastAsia="宋体" w:hAnsi="Times New Roman" w:cs="Times New Roman"/>
          <w:bCs/>
          <w:sz w:val="24"/>
          <w:szCs w:val="24"/>
        </w:rPr>
      </w:pPr>
      <w:r w:rsidRPr="00AE4224">
        <w:rPr>
          <w:rFonts w:ascii="Times New Roman" w:eastAsia="宋体" w:hAnsi="Times New Roman" w:cs="Times New Roman"/>
          <w:sz w:val="24"/>
          <w:szCs w:val="24"/>
        </w:rPr>
        <w:t>本项目</w:t>
      </w:r>
      <w:r w:rsidR="0073398A" w:rsidRPr="00AE4224">
        <w:rPr>
          <w:rFonts w:ascii="Times New Roman" w:eastAsia="宋体" w:hAnsi="Times New Roman" w:cs="Times New Roman"/>
          <w:sz w:val="24"/>
          <w:szCs w:val="24"/>
        </w:rPr>
        <w:t>产生的废水主要为</w:t>
      </w:r>
      <w:r w:rsidR="0073398A" w:rsidRPr="00AE4224">
        <w:rPr>
          <w:rFonts w:ascii="Times New Roman" w:eastAsia="宋体" w:hAnsi="Times New Roman" w:cs="Times New Roman" w:hint="eastAsia"/>
          <w:sz w:val="24"/>
          <w:szCs w:val="24"/>
        </w:rPr>
        <w:t>真空喷射器凝结水（</w:t>
      </w:r>
      <w:r w:rsidR="0073398A" w:rsidRPr="00AE4224">
        <w:rPr>
          <w:rFonts w:ascii="Times New Roman" w:eastAsia="宋体" w:hAnsi="Times New Roman" w:cs="Times New Roman" w:hint="eastAsia"/>
          <w:sz w:val="24"/>
          <w:szCs w:val="24"/>
        </w:rPr>
        <w:t>W1</w:t>
      </w:r>
      <w:r w:rsidR="0073398A" w:rsidRPr="00AE4224">
        <w:rPr>
          <w:rFonts w:ascii="Times New Roman" w:eastAsia="宋体" w:hAnsi="Times New Roman" w:cs="Times New Roman" w:hint="eastAsia"/>
          <w:sz w:val="24"/>
          <w:szCs w:val="24"/>
        </w:rPr>
        <w:t>）、</w:t>
      </w:r>
      <w:r w:rsidR="00F4213C" w:rsidRPr="00AE4224">
        <w:rPr>
          <w:rFonts w:ascii="Times New Roman" w:eastAsia="宋体" w:hAnsi="Times New Roman" w:cs="Times New Roman" w:hint="eastAsia"/>
          <w:bCs/>
          <w:sz w:val="24"/>
          <w:szCs w:val="24"/>
        </w:rPr>
        <w:t>设备冲洗水</w:t>
      </w:r>
      <w:r w:rsidR="0073398A"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sz w:val="24"/>
          <w:szCs w:val="24"/>
        </w:rPr>
        <w:t>W</w:t>
      </w:r>
      <w:r w:rsidR="0073398A" w:rsidRPr="00AE4224">
        <w:rPr>
          <w:rFonts w:ascii="Times New Roman" w:eastAsia="宋体" w:hAnsi="Times New Roman" w:cs="Times New Roman"/>
          <w:sz w:val="24"/>
          <w:szCs w:val="24"/>
        </w:rPr>
        <w:t>2</w:t>
      </w:r>
      <w:r w:rsidR="0073398A" w:rsidRPr="00AE4224">
        <w:rPr>
          <w:rFonts w:ascii="Times New Roman" w:eastAsia="宋体" w:hAnsi="Times New Roman" w:cs="Times New Roman" w:hint="eastAsia"/>
          <w:sz w:val="24"/>
          <w:szCs w:val="24"/>
        </w:rPr>
        <w:t>），</w:t>
      </w:r>
      <w:r w:rsidR="00F4213C" w:rsidRPr="00AE4224">
        <w:rPr>
          <w:rFonts w:ascii="Times New Roman" w:eastAsia="宋体" w:hAnsi="Times New Roman" w:cs="Times New Roman" w:hint="eastAsia"/>
          <w:sz w:val="24"/>
          <w:szCs w:val="24"/>
        </w:rPr>
        <w:t>地面冲洗废水（</w:t>
      </w:r>
      <w:r w:rsidR="00F4213C" w:rsidRPr="00AE4224">
        <w:rPr>
          <w:rFonts w:ascii="Times New Roman" w:eastAsia="宋体" w:hAnsi="Times New Roman" w:cs="Times New Roman" w:hint="eastAsia"/>
          <w:sz w:val="24"/>
          <w:szCs w:val="24"/>
        </w:rPr>
        <w:t>W3</w:t>
      </w:r>
      <w:r w:rsidR="00F4213C" w:rsidRPr="00AE4224">
        <w:rPr>
          <w:rFonts w:ascii="Times New Roman" w:eastAsia="宋体" w:hAnsi="Times New Roman" w:cs="Times New Roman" w:hint="eastAsia"/>
          <w:sz w:val="24"/>
          <w:szCs w:val="24"/>
        </w:rPr>
        <w:t>），初期雨水（</w:t>
      </w:r>
      <w:r w:rsidR="00F4213C" w:rsidRPr="00AE4224">
        <w:rPr>
          <w:rFonts w:ascii="Times New Roman" w:eastAsia="宋体" w:hAnsi="Times New Roman" w:cs="Times New Roman" w:hint="eastAsia"/>
          <w:sz w:val="24"/>
          <w:szCs w:val="24"/>
        </w:rPr>
        <w:t>W4</w:t>
      </w:r>
      <w:r w:rsidR="00F4213C" w:rsidRPr="00AE4224">
        <w:rPr>
          <w:rFonts w:ascii="Times New Roman" w:eastAsia="宋体" w:hAnsi="Times New Roman" w:cs="Times New Roman" w:hint="eastAsia"/>
          <w:sz w:val="24"/>
          <w:szCs w:val="24"/>
        </w:rPr>
        <w:t>），</w:t>
      </w:r>
      <w:r w:rsidR="0073398A" w:rsidRPr="00AE4224">
        <w:rPr>
          <w:rFonts w:ascii="Times New Roman" w:eastAsia="宋体" w:hAnsi="Times New Roman" w:cs="Times New Roman" w:hint="eastAsia"/>
          <w:bCs/>
          <w:sz w:val="24"/>
          <w:szCs w:val="24"/>
        </w:rPr>
        <w:t>经装置区</w:t>
      </w:r>
      <w:r w:rsidR="0073398A" w:rsidRPr="00AE4224">
        <w:rPr>
          <w:rFonts w:ascii="Times New Roman" w:eastAsia="宋体" w:hAnsi="Times New Roman" w:cs="Times New Roman"/>
          <w:bCs/>
          <w:sz w:val="24"/>
          <w:szCs w:val="24"/>
        </w:rPr>
        <w:t>初期雨水</w:t>
      </w:r>
      <w:r w:rsidR="0073398A" w:rsidRPr="00AE4224">
        <w:rPr>
          <w:rFonts w:ascii="Times New Roman" w:eastAsia="宋体" w:hAnsi="Times New Roman" w:cs="Times New Roman" w:hint="eastAsia"/>
          <w:bCs/>
          <w:sz w:val="24"/>
          <w:szCs w:val="24"/>
        </w:rPr>
        <w:t>及</w:t>
      </w:r>
      <w:r w:rsidR="0073398A" w:rsidRPr="00AE4224">
        <w:rPr>
          <w:rFonts w:ascii="Times New Roman" w:eastAsia="宋体" w:hAnsi="Times New Roman" w:cs="Times New Roman"/>
          <w:bCs/>
          <w:sz w:val="24"/>
          <w:szCs w:val="24"/>
        </w:rPr>
        <w:t>生产废水收集池统一收集后送</w:t>
      </w:r>
      <w:r w:rsidR="0073398A" w:rsidRPr="00AE4224">
        <w:rPr>
          <w:rFonts w:ascii="Times New Roman" w:eastAsia="宋体" w:hAnsi="Times New Roman" w:cs="Times New Roman" w:hint="eastAsia"/>
          <w:bCs/>
          <w:sz w:val="24"/>
          <w:szCs w:val="24"/>
        </w:rPr>
        <w:t>扬子石化公司净二装置处理</w:t>
      </w:r>
      <w:r w:rsidR="00F4213C" w:rsidRPr="00AE4224">
        <w:rPr>
          <w:rFonts w:ascii="Times New Roman" w:eastAsia="宋体" w:hAnsi="Times New Roman" w:cs="Times New Roman" w:hint="eastAsia"/>
          <w:bCs/>
          <w:sz w:val="24"/>
          <w:szCs w:val="24"/>
        </w:rPr>
        <w:t>预处理，净二装置出水送至净一装置进行进一步的二级处理（生物处理）</w:t>
      </w:r>
      <w:r w:rsidR="0073398A" w:rsidRPr="00AE4224">
        <w:rPr>
          <w:rFonts w:ascii="Times New Roman" w:eastAsia="宋体" w:hAnsi="Times New Roman" w:cs="Times New Roman" w:hint="eastAsia"/>
          <w:sz w:val="24"/>
          <w:szCs w:val="24"/>
        </w:rPr>
        <w:t>，处理至</w:t>
      </w:r>
      <w:r w:rsidR="00F4213C" w:rsidRPr="00AE4224">
        <w:rPr>
          <w:rFonts w:ascii="Times New Roman" w:eastAsia="宋体" w:hAnsi="Times New Roman" w:cs="Times New Roman" w:hint="eastAsia"/>
          <w:sz w:val="24"/>
          <w:szCs w:val="24"/>
        </w:rPr>
        <w:t>《石油炼制工业污染物排放标准》（</w:t>
      </w:r>
      <w:r w:rsidR="00F4213C" w:rsidRPr="00AE4224">
        <w:rPr>
          <w:rFonts w:ascii="Times New Roman" w:eastAsia="宋体" w:hAnsi="Times New Roman" w:cs="Times New Roman"/>
          <w:sz w:val="24"/>
          <w:szCs w:val="24"/>
        </w:rPr>
        <w:t>GB31570-2015</w:t>
      </w:r>
      <w:r w:rsidR="00F4213C" w:rsidRPr="00AE4224">
        <w:rPr>
          <w:rFonts w:ascii="Times New Roman" w:eastAsia="宋体" w:hAnsi="Times New Roman" w:cs="Times New Roman"/>
          <w:sz w:val="24"/>
          <w:szCs w:val="24"/>
        </w:rPr>
        <w:t>）中表</w:t>
      </w:r>
      <w:r w:rsidR="00F4213C" w:rsidRPr="00AE4224">
        <w:rPr>
          <w:rFonts w:ascii="Times New Roman" w:eastAsia="宋体" w:hAnsi="Times New Roman" w:cs="Times New Roman"/>
          <w:sz w:val="24"/>
          <w:szCs w:val="24"/>
        </w:rPr>
        <w:t>2</w:t>
      </w:r>
      <w:r w:rsidR="00F4213C" w:rsidRPr="00AE4224">
        <w:rPr>
          <w:rFonts w:ascii="Times New Roman" w:eastAsia="宋体" w:hAnsi="Times New Roman" w:cs="Times New Roman"/>
          <w:sz w:val="24"/>
          <w:szCs w:val="24"/>
        </w:rPr>
        <w:t>水污染物特别排放限值</w:t>
      </w:r>
      <w:r w:rsidR="0073398A" w:rsidRPr="00AE4224">
        <w:rPr>
          <w:rFonts w:ascii="Times New Roman" w:eastAsia="宋体" w:hAnsi="Times New Roman" w:cs="Times New Roman" w:hint="eastAsia"/>
          <w:sz w:val="24"/>
          <w:szCs w:val="24"/>
        </w:rPr>
        <w:t>，达标尾水排放长江。循环冷却系统排污水作为清下水排入雨水管网。</w:t>
      </w:r>
    </w:p>
    <w:p w14:paraId="20431047" w14:textId="3CF5D6F0"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本项目新增废水排放量仅</w:t>
      </w:r>
      <w:r w:rsidR="00C53F77">
        <w:rPr>
          <w:rFonts w:ascii="Times New Roman" w:eastAsia="宋体" w:hAnsi="Times New Roman" w:cs="Times New Roman"/>
          <w:sz w:val="24"/>
          <w:szCs w:val="24"/>
        </w:rPr>
        <w:t>426</w:t>
      </w:r>
      <w:r w:rsidRPr="00AE4224">
        <w:rPr>
          <w:rFonts w:ascii="Times New Roman" w:eastAsia="宋体" w:hAnsi="Times New Roman" w:cs="Times New Roman" w:hint="eastAsia"/>
          <w:sz w:val="24"/>
          <w:szCs w:val="24"/>
        </w:rPr>
        <w:t>t/a</w:t>
      </w:r>
      <w:r w:rsidRPr="00AE4224">
        <w:rPr>
          <w:rFonts w:ascii="Times New Roman" w:eastAsia="宋体" w:hAnsi="Times New Roman" w:cs="Times New Roman" w:hint="eastAsia"/>
          <w:sz w:val="24"/>
          <w:szCs w:val="24"/>
        </w:rPr>
        <w:t>，增加</w:t>
      </w:r>
      <w:r w:rsidRPr="00AE4224">
        <w:rPr>
          <w:rFonts w:ascii="Times New Roman" w:eastAsia="宋体" w:hAnsi="Times New Roman" w:cs="Times New Roman" w:hint="eastAsia"/>
          <w:sz w:val="24"/>
          <w:szCs w:val="24"/>
        </w:rPr>
        <w:t>COD</w:t>
      </w:r>
      <w:r w:rsidRPr="00AE4224">
        <w:rPr>
          <w:rFonts w:ascii="Times New Roman" w:eastAsia="宋体" w:hAnsi="Times New Roman" w:cs="Times New Roman" w:hint="eastAsia"/>
          <w:sz w:val="24"/>
          <w:szCs w:val="24"/>
        </w:rPr>
        <w:t>排放量很小，类比《中国石化扬子石油化工有限公司</w:t>
      </w:r>
      <w:r w:rsidRPr="00AE4224">
        <w:rPr>
          <w:rFonts w:ascii="Times New Roman" w:eastAsia="宋体" w:hAnsi="Times New Roman" w:cs="Times New Roman" w:hint="eastAsia"/>
          <w:sz w:val="24"/>
          <w:szCs w:val="24"/>
        </w:rPr>
        <w:t>120</w:t>
      </w:r>
      <w:r w:rsidRPr="00AE4224">
        <w:rPr>
          <w:rFonts w:ascii="Times New Roman" w:eastAsia="宋体" w:hAnsi="Times New Roman" w:cs="Times New Roman" w:hint="eastAsia"/>
          <w:sz w:val="24"/>
          <w:szCs w:val="24"/>
        </w:rPr>
        <w:t>万吨</w:t>
      </w:r>
      <w:r w:rsidRPr="00AE4224">
        <w:rPr>
          <w:rFonts w:ascii="Times New Roman" w:eastAsia="宋体" w:hAnsi="Times New Roman" w:cs="Times New Roman" w:hint="eastAsia"/>
          <w:sz w:val="24"/>
          <w:szCs w:val="24"/>
        </w:rPr>
        <w:t>/</w:t>
      </w:r>
      <w:r w:rsidRPr="00AE4224">
        <w:rPr>
          <w:rFonts w:ascii="Times New Roman" w:eastAsia="宋体" w:hAnsi="Times New Roman" w:cs="Times New Roman" w:hint="eastAsia"/>
          <w:sz w:val="24"/>
          <w:szCs w:val="24"/>
        </w:rPr>
        <w:t>年石脑油吸附分离联合装置环境影响报告书（调整报告）》（该项目废水与本项目废水为同一排放口），排放环境影响预测结果，本项目对评价水体的</w:t>
      </w:r>
      <w:r w:rsidRPr="00AE4224">
        <w:rPr>
          <w:rFonts w:ascii="Times New Roman" w:eastAsia="宋体" w:hAnsi="Times New Roman" w:cs="Times New Roman" w:hint="eastAsia"/>
          <w:sz w:val="24"/>
          <w:szCs w:val="24"/>
        </w:rPr>
        <w:t>COD</w:t>
      </w:r>
      <w:r w:rsidRPr="00AE4224">
        <w:rPr>
          <w:rFonts w:ascii="Times New Roman" w:eastAsia="宋体" w:hAnsi="Times New Roman" w:cs="Times New Roman" w:hint="eastAsia"/>
          <w:sz w:val="24"/>
          <w:szCs w:val="24"/>
        </w:rPr>
        <w:t>浓度贡献值为</w:t>
      </w:r>
      <w:r w:rsidRPr="00AE4224">
        <w:rPr>
          <w:rFonts w:ascii="Times New Roman" w:eastAsia="宋体" w:hAnsi="Times New Roman" w:cs="Times New Roman" w:hint="eastAsia"/>
          <w:sz w:val="24"/>
          <w:szCs w:val="24"/>
        </w:rPr>
        <w:t>10</w:t>
      </w:r>
      <w:r w:rsidRPr="00AE4224">
        <w:rPr>
          <w:rFonts w:ascii="Times New Roman" w:eastAsia="宋体" w:hAnsi="Times New Roman" w:cs="Times New Roman" w:hint="eastAsia"/>
          <w:sz w:val="24"/>
          <w:szCs w:val="24"/>
          <w:vertAlign w:val="superscript"/>
        </w:rPr>
        <w:t>-6</w:t>
      </w:r>
      <w:r w:rsidRPr="00AE4224">
        <w:rPr>
          <w:rFonts w:ascii="Times New Roman" w:eastAsia="宋体" w:hAnsi="Times New Roman" w:cs="Times New Roman" w:hint="eastAsia"/>
          <w:sz w:val="24"/>
          <w:szCs w:val="24"/>
        </w:rPr>
        <w:t>数量级，影响很小，长江水质维持现状水平。</w:t>
      </w:r>
    </w:p>
    <w:p w14:paraId="47D43DF9" w14:textId="77777777" w:rsidR="0073398A" w:rsidRPr="00AE4224" w:rsidRDefault="0073398A" w:rsidP="0073398A">
      <w:pPr>
        <w:keepNext/>
        <w:keepLines/>
        <w:spacing w:beforeLines="50" w:before="156" w:afterLines="50" w:after="156" w:line="500" w:lineRule="exact"/>
        <w:outlineLvl w:val="2"/>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lastRenderedPageBreak/>
        <w:t>6</w:t>
      </w:r>
      <w:r w:rsidRPr="00AE4224">
        <w:rPr>
          <w:rFonts w:ascii="Times New Roman" w:eastAsia="宋体" w:hAnsi="Times New Roman" w:cs="Times New Roman" w:hint="eastAsia"/>
          <w:b/>
          <w:bCs/>
          <w:sz w:val="24"/>
          <w:szCs w:val="24"/>
        </w:rPr>
        <w:t xml:space="preserve">.2.3 </w:t>
      </w:r>
      <w:r w:rsidRPr="00AE4224">
        <w:rPr>
          <w:rFonts w:ascii="Times New Roman" w:eastAsia="宋体" w:hAnsi="Times New Roman" w:cs="Times New Roman" w:hint="eastAsia"/>
          <w:b/>
          <w:bCs/>
          <w:sz w:val="24"/>
          <w:szCs w:val="24"/>
        </w:rPr>
        <w:t>声环境影响评价</w:t>
      </w:r>
    </w:p>
    <w:p w14:paraId="345A4C8E"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通过对建设项目营运期间各个噪声源对环境影响的预测，评价建设项目声源对周围声环境影响的程度和范围，找出存在问题，为提出预防措施提供依据。本项目在扬子石化公司现有生产厂区内建设，本装置周围均为工厂现有的其它生产装置。</w:t>
      </w:r>
    </w:p>
    <w:p w14:paraId="0737A7ED"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.2.3.1</w:t>
      </w:r>
      <w:r w:rsidRPr="00AE4224">
        <w:rPr>
          <w:rFonts w:ascii="Times New Roman" w:eastAsia="宋体" w:hAnsi="Times New Roman" w:cs="Times New Roman"/>
          <w:b/>
          <w:bCs/>
          <w:sz w:val="24"/>
          <w:szCs w:val="28"/>
        </w:rPr>
        <w:t xml:space="preserve"> </w:t>
      </w:r>
      <w:r w:rsidRPr="00AE4224">
        <w:rPr>
          <w:rFonts w:ascii="Times New Roman" w:eastAsia="宋体" w:hAnsi="Times New Roman" w:cs="Times New Roman"/>
          <w:b/>
          <w:bCs/>
          <w:sz w:val="24"/>
          <w:szCs w:val="28"/>
        </w:rPr>
        <w:t>噪声源强</w:t>
      </w:r>
    </w:p>
    <w:p w14:paraId="7D31D562" w14:textId="7EA79408" w:rsidR="0073398A" w:rsidRPr="00AE4224" w:rsidRDefault="0073398A" w:rsidP="0073398A">
      <w:pPr>
        <w:adjustRightInd w:val="0"/>
        <w:snapToGrid w:val="0"/>
        <w:spacing w:line="500" w:lineRule="exact"/>
        <w:ind w:firstLineChars="200" w:firstLine="480"/>
        <w:jc w:val="left"/>
        <w:rPr>
          <w:rFonts w:ascii="Times New Roman" w:eastAsia="宋体" w:hAnsi="Times New Roman" w:cs="Times New Roman"/>
          <w:sz w:val="24"/>
          <w:szCs w:val="24"/>
        </w:rPr>
      </w:pPr>
      <w:r w:rsidRPr="00AE4224">
        <w:rPr>
          <w:rFonts w:ascii="Times New Roman" w:eastAsia="宋体" w:hAnsi="Times New Roman" w:cs="Times New Roman"/>
          <w:sz w:val="24"/>
          <w:szCs w:val="24"/>
        </w:rPr>
        <w:t>本项目主要噪声设备为输送物料的机泵，噪声源强见表</w:t>
      </w:r>
      <w:r w:rsidRPr="00AE4224">
        <w:rPr>
          <w:rFonts w:ascii="Times New Roman" w:eastAsia="宋体" w:hAnsi="Times New Roman" w:cs="Times New Roman"/>
          <w:sz w:val="24"/>
          <w:szCs w:val="24"/>
        </w:rPr>
        <w:t>6</w:t>
      </w:r>
      <w:r w:rsidRPr="00AE4224">
        <w:rPr>
          <w:rFonts w:ascii="Times New Roman" w:eastAsia="宋体" w:hAnsi="Times New Roman" w:cs="Times New Roman" w:hint="eastAsia"/>
          <w:sz w:val="24"/>
          <w:szCs w:val="24"/>
        </w:rPr>
        <w:t>.2-</w:t>
      </w:r>
      <w:r w:rsidR="007B7FA7" w:rsidRPr="00AE4224">
        <w:rPr>
          <w:rFonts w:ascii="Times New Roman" w:eastAsia="宋体" w:hAnsi="Times New Roman" w:cs="Times New Roman"/>
          <w:sz w:val="24"/>
          <w:szCs w:val="24"/>
        </w:rPr>
        <w:t>1</w:t>
      </w:r>
      <w:r w:rsidR="00AE4224" w:rsidRPr="00AE4224">
        <w:rPr>
          <w:rFonts w:ascii="Times New Roman" w:eastAsia="宋体" w:hAnsi="Times New Roman" w:cs="Times New Roman"/>
          <w:sz w:val="24"/>
          <w:szCs w:val="24"/>
        </w:rPr>
        <w:t>2</w:t>
      </w:r>
      <w:r w:rsidRPr="00AE4224">
        <w:rPr>
          <w:rFonts w:ascii="Times New Roman" w:eastAsia="宋体" w:hAnsi="Times New Roman" w:cs="Times New Roman" w:hint="eastAsia"/>
          <w:sz w:val="24"/>
          <w:szCs w:val="24"/>
        </w:rPr>
        <w:t>。</w:t>
      </w:r>
    </w:p>
    <w:p w14:paraId="7BD409D5" w14:textId="7FB71C4F" w:rsidR="0073398A" w:rsidRPr="00AE4224" w:rsidRDefault="0073398A" w:rsidP="0073398A">
      <w:pPr>
        <w:adjustRightInd w:val="0"/>
        <w:snapToGrid w:val="0"/>
        <w:spacing w:line="500" w:lineRule="exact"/>
        <w:jc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表</w:t>
      </w:r>
      <w:r w:rsidRPr="00AE4224">
        <w:rPr>
          <w:rFonts w:ascii="Times New Roman" w:eastAsia="宋体" w:hAnsi="Times New Roman" w:cs="Times New Roman"/>
          <w:b/>
          <w:sz w:val="24"/>
          <w:szCs w:val="24"/>
        </w:rPr>
        <w:t>6</w:t>
      </w:r>
      <w:r w:rsidRPr="00AE4224">
        <w:rPr>
          <w:rFonts w:ascii="Times New Roman" w:eastAsia="宋体" w:hAnsi="Times New Roman" w:cs="Times New Roman" w:hint="eastAsia"/>
          <w:b/>
          <w:sz w:val="24"/>
          <w:szCs w:val="24"/>
        </w:rPr>
        <w:t>.2-</w:t>
      </w:r>
      <w:r w:rsidR="007B7FA7" w:rsidRPr="00AE4224">
        <w:rPr>
          <w:rFonts w:ascii="Times New Roman" w:eastAsia="宋体" w:hAnsi="Times New Roman" w:cs="Times New Roman"/>
          <w:b/>
          <w:sz w:val="24"/>
          <w:szCs w:val="24"/>
        </w:rPr>
        <w:t>1</w:t>
      </w:r>
      <w:r w:rsidR="00AE4224" w:rsidRPr="00AE4224">
        <w:rPr>
          <w:rFonts w:ascii="Times New Roman" w:eastAsia="宋体" w:hAnsi="Times New Roman" w:cs="Times New Roman"/>
          <w:b/>
          <w:sz w:val="24"/>
          <w:szCs w:val="24"/>
        </w:rPr>
        <w:t>2</w:t>
      </w:r>
      <w:r w:rsidRPr="00AE4224">
        <w:rPr>
          <w:rFonts w:ascii="Times New Roman" w:eastAsia="宋体" w:hAnsi="Times New Roman" w:cs="Times New Roman" w:hint="eastAsia"/>
          <w:b/>
          <w:sz w:val="24"/>
          <w:szCs w:val="24"/>
        </w:rPr>
        <w:t xml:space="preserve"> </w:t>
      </w:r>
      <w:r w:rsidR="00AE4224" w:rsidRPr="00AE4224">
        <w:rPr>
          <w:rFonts w:ascii="Times New Roman" w:eastAsia="宋体" w:hAnsi="Times New Roman" w:cs="Times New Roman"/>
          <w:b/>
          <w:sz w:val="24"/>
          <w:szCs w:val="24"/>
        </w:rPr>
        <w:t xml:space="preserve"> </w:t>
      </w:r>
      <w:r w:rsidR="007E458C" w:rsidRPr="00AE4224">
        <w:rPr>
          <w:rFonts w:ascii="Times New Roman" w:eastAsia="宋体" w:hAnsi="Times New Roman" w:cs="Times New Roman" w:hint="eastAsia"/>
          <w:b/>
          <w:sz w:val="24"/>
          <w:szCs w:val="24"/>
        </w:rPr>
        <w:t>本项目</w:t>
      </w:r>
      <w:r w:rsidRPr="00AE4224">
        <w:rPr>
          <w:rFonts w:ascii="Times New Roman" w:eastAsia="宋体" w:hAnsi="Times New Roman" w:cs="Times New Roman" w:hint="eastAsia"/>
          <w:b/>
          <w:sz w:val="24"/>
          <w:szCs w:val="24"/>
        </w:rPr>
        <w:t>主要设备噪声声级表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56"/>
        <w:gridCol w:w="778"/>
        <w:gridCol w:w="1939"/>
        <w:gridCol w:w="3197"/>
        <w:gridCol w:w="1776"/>
      </w:tblGrid>
      <w:tr w:rsidR="00AE4224" w:rsidRPr="00AE4224" w14:paraId="55199B2E" w14:textId="77777777" w:rsidTr="0073398A">
        <w:trPr>
          <w:trHeight w:val="587"/>
          <w:jc w:val="center"/>
        </w:trPr>
        <w:tc>
          <w:tcPr>
            <w:tcW w:w="1055" w:type="pct"/>
            <w:vAlign w:val="center"/>
          </w:tcPr>
          <w:p w14:paraId="108A2CB0"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设备名称</w:t>
            </w:r>
          </w:p>
        </w:tc>
        <w:tc>
          <w:tcPr>
            <w:tcW w:w="399" w:type="pct"/>
            <w:vAlign w:val="center"/>
          </w:tcPr>
          <w:p w14:paraId="1FE11C9A"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数量</w:t>
            </w:r>
          </w:p>
        </w:tc>
        <w:tc>
          <w:tcPr>
            <w:tcW w:w="995" w:type="pct"/>
            <w:vAlign w:val="center"/>
          </w:tcPr>
          <w:p w14:paraId="1A13106C"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所在区域</w:t>
            </w:r>
          </w:p>
        </w:tc>
        <w:tc>
          <w:tcPr>
            <w:tcW w:w="1640" w:type="pct"/>
            <w:vAlign w:val="center"/>
          </w:tcPr>
          <w:p w14:paraId="6869B5DB"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主要降噪措施</w:t>
            </w:r>
          </w:p>
        </w:tc>
        <w:tc>
          <w:tcPr>
            <w:tcW w:w="911" w:type="pct"/>
            <w:vAlign w:val="center"/>
          </w:tcPr>
          <w:p w14:paraId="3A727C5C"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处理后噪声级</w:t>
            </w:r>
            <w:r w:rsidRPr="00AE4224">
              <w:rPr>
                <w:rFonts w:ascii="Times New Roman" w:eastAsia="宋体" w:hAnsi="Times New Roman" w:cs="Times New Roman"/>
                <w:bCs/>
                <w:szCs w:val="21"/>
              </w:rPr>
              <w:t>(dB)</w:t>
            </w:r>
          </w:p>
        </w:tc>
      </w:tr>
      <w:tr w:rsidR="00AE4224" w:rsidRPr="00AE4224" w14:paraId="71D16C64" w14:textId="77777777" w:rsidTr="00833008">
        <w:trPr>
          <w:trHeight w:val="375"/>
          <w:jc w:val="center"/>
        </w:trPr>
        <w:tc>
          <w:tcPr>
            <w:tcW w:w="1055" w:type="pct"/>
            <w:vAlign w:val="center"/>
          </w:tcPr>
          <w:p w14:paraId="526311AC"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机泵</w:t>
            </w:r>
          </w:p>
        </w:tc>
        <w:tc>
          <w:tcPr>
            <w:tcW w:w="399" w:type="pct"/>
            <w:vAlign w:val="center"/>
          </w:tcPr>
          <w:p w14:paraId="3DA9C4C8"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4</w:t>
            </w:r>
          </w:p>
        </w:tc>
        <w:tc>
          <w:tcPr>
            <w:tcW w:w="995" w:type="pct"/>
            <w:vAlign w:val="center"/>
          </w:tcPr>
          <w:p w14:paraId="34EF0991"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装置区</w:t>
            </w:r>
          </w:p>
        </w:tc>
        <w:tc>
          <w:tcPr>
            <w:tcW w:w="1640" w:type="pct"/>
            <w:vAlign w:val="center"/>
          </w:tcPr>
          <w:p w14:paraId="514EE281" w14:textId="14B4D9FC" w:rsidR="0073398A" w:rsidRPr="00AE4224" w:rsidRDefault="005F033D" w:rsidP="0073398A">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color w:val="FF0000"/>
                <w:szCs w:val="21"/>
              </w:rPr>
              <w:t>合理布局，</w:t>
            </w:r>
            <w:r w:rsidRPr="005F033D">
              <w:rPr>
                <w:rFonts w:ascii="Times New Roman" w:eastAsia="宋体" w:hAnsi="Times New Roman" w:cs="Times New Roman" w:hint="eastAsia"/>
                <w:bCs/>
                <w:color w:val="FF0000"/>
                <w:szCs w:val="21"/>
              </w:rPr>
              <w:t>选用低噪声设备，并采取隔音罩措施</w:t>
            </w:r>
          </w:p>
        </w:tc>
        <w:tc>
          <w:tcPr>
            <w:tcW w:w="911" w:type="pct"/>
            <w:vAlign w:val="center"/>
          </w:tcPr>
          <w:p w14:paraId="5A545F1B" w14:textId="77777777" w:rsidR="0073398A" w:rsidRPr="00AE4224" w:rsidRDefault="0073398A" w:rsidP="0073398A">
            <w:pPr>
              <w:adjustRightInd w:val="0"/>
              <w:snapToGrid w:val="0"/>
              <w:jc w:val="center"/>
              <w:rPr>
                <w:rFonts w:ascii="Times New Roman" w:eastAsia="宋体" w:hAnsi="Times New Roman" w:cs="Times New Roman"/>
                <w:bCs/>
                <w:szCs w:val="21"/>
              </w:rPr>
            </w:pPr>
            <w:r w:rsidRPr="00AE4224">
              <w:rPr>
                <w:rFonts w:ascii="Times New Roman" w:eastAsia="宋体" w:hAnsi="Times New Roman" w:cs="Times New Roman"/>
                <w:bCs/>
                <w:szCs w:val="21"/>
              </w:rPr>
              <w:t>80-91</w:t>
            </w:r>
          </w:p>
        </w:tc>
      </w:tr>
    </w:tbl>
    <w:p w14:paraId="0A383384"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 xml:space="preserve">.2.3.2 </w:t>
      </w:r>
      <w:r w:rsidRPr="00AE4224">
        <w:rPr>
          <w:rFonts w:ascii="Times New Roman" w:eastAsia="宋体" w:hAnsi="Times New Roman" w:cs="Times New Roman" w:hint="eastAsia"/>
          <w:b/>
          <w:bCs/>
          <w:sz w:val="24"/>
          <w:szCs w:val="28"/>
        </w:rPr>
        <w:t>声环境质量预测</w:t>
      </w:r>
    </w:p>
    <w:p w14:paraId="291CF3BF" w14:textId="77777777" w:rsidR="0073398A" w:rsidRPr="00AE4224" w:rsidRDefault="0073398A" w:rsidP="0073398A">
      <w:pPr>
        <w:spacing w:line="500" w:lineRule="exact"/>
        <w:ind w:firstLineChars="200" w:firstLine="480"/>
        <w:rPr>
          <w:rFonts w:ascii="Times New Roman" w:eastAsia="宋体" w:hAnsi="Times New Roman" w:cs="Times New Roman"/>
          <w:sz w:val="24"/>
        </w:rPr>
      </w:pPr>
      <w:r w:rsidRPr="00AE4224">
        <w:rPr>
          <w:rFonts w:ascii="Times New Roman" w:eastAsia="宋体" w:hAnsi="Times New Roman" w:cs="Times New Roman"/>
          <w:sz w:val="24"/>
        </w:rPr>
        <w:t>根据声源的特性和环境特征，应用相应的计算模式计算各声源对预测点产生的声级值，并且与现状相叠加，预测项目建成后对周围声环境的影响程度。</w:t>
      </w:r>
    </w:p>
    <w:p w14:paraId="56BFA0FB" w14:textId="77777777" w:rsidR="0073398A" w:rsidRPr="00AE4224" w:rsidRDefault="0073398A" w:rsidP="0073398A">
      <w:pPr>
        <w:spacing w:line="500" w:lineRule="exact"/>
        <w:ind w:firstLineChars="200" w:firstLine="482"/>
        <w:rPr>
          <w:rFonts w:ascii="Times New Roman" w:eastAsia="宋体" w:hAnsi="Times New Roman" w:cs="Times New Roman"/>
          <w:b/>
          <w:sz w:val="24"/>
        </w:rPr>
      </w:pPr>
      <w:r w:rsidRPr="00AE4224">
        <w:rPr>
          <w:rFonts w:ascii="Times New Roman" w:eastAsia="宋体" w:hAnsi="Times New Roman" w:cs="Times New Roman" w:hint="eastAsia"/>
          <w:b/>
          <w:sz w:val="24"/>
        </w:rPr>
        <w:t>（</w:t>
      </w:r>
      <w:r w:rsidRPr="00AE4224">
        <w:rPr>
          <w:rFonts w:ascii="Times New Roman" w:eastAsia="宋体" w:hAnsi="Times New Roman" w:cs="Times New Roman" w:hint="eastAsia"/>
          <w:b/>
          <w:sz w:val="24"/>
        </w:rPr>
        <w:t>1</w:t>
      </w:r>
      <w:r w:rsidRPr="00AE4224">
        <w:rPr>
          <w:rFonts w:ascii="Times New Roman" w:eastAsia="宋体" w:hAnsi="Times New Roman" w:cs="Times New Roman" w:hint="eastAsia"/>
          <w:b/>
          <w:sz w:val="24"/>
        </w:rPr>
        <w:t>）预测模式</w:t>
      </w:r>
    </w:p>
    <w:p w14:paraId="108F98AD" w14:textId="77777777" w:rsidR="0073398A" w:rsidRPr="00AE4224" w:rsidRDefault="0073398A" w:rsidP="0073398A">
      <w:pPr>
        <w:spacing w:line="500" w:lineRule="exact"/>
        <w:ind w:firstLineChars="200" w:firstLine="480"/>
        <w:rPr>
          <w:rFonts w:ascii="Times New Roman" w:eastAsia="宋体" w:hAnsi="Times New Roman" w:cs="Times New Roman"/>
          <w:bCs/>
          <w:sz w:val="24"/>
          <w:szCs w:val="20"/>
        </w:rPr>
      </w:pPr>
      <w:r w:rsidRPr="00AE4224">
        <w:rPr>
          <w:rFonts w:ascii="Times New Roman" w:eastAsia="宋体" w:hAnsi="Times New Roman" w:cs="Times New Roman"/>
          <w:bCs/>
          <w:sz w:val="24"/>
          <w:szCs w:val="20"/>
        </w:rPr>
        <w:t>根据声环境评价导则的规定，选用预测模式，应用过程中将根据具体情况作必要简化。</w:t>
      </w:r>
    </w:p>
    <w:p w14:paraId="6FE0D001" w14:textId="77777777" w:rsidR="0073398A" w:rsidRPr="00AE4224" w:rsidRDefault="0073398A" w:rsidP="0073398A">
      <w:pPr>
        <w:spacing w:line="500" w:lineRule="exact"/>
        <w:ind w:firstLineChars="200" w:firstLine="480"/>
        <w:rPr>
          <w:rFonts w:ascii="Times New Roman" w:eastAsia="宋体" w:hAnsi="Times New Roman" w:cs="Times New Roman"/>
          <w:sz w:val="24"/>
        </w:rPr>
      </w:pPr>
      <w:r w:rsidRPr="00AE4224">
        <w:rPr>
          <w:rFonts w:ascii="宋体" w:eastAsia="宋体" w:hAnsi="宋体" w:cs="宋体" w:hint="eastAsia"/>
          <w:sz w:val="24"/>
        </w:rPr>
        <w:t>①</w:t>
      </w:r>
      <w:r w:rsidRPr="00AE4224">
        <w:rPr>
          <w:rFonts w:ascii="Times New Roman" w:eastAsia="宋体" w:hAnsi="Times New Roman" w:cs="Times New Roman"/>
          <w:sz w:val="24"/>
        </w:rPr>
        <w:t>单个室外的点声源倍频带声压级</w:t>
      </w:r>
    </w:p>
    <w:p w14:paraId="1E98A82F" w14:textId="77777777" w:rsidR="0073398A" w:rsidRPr="00AE4224" w:rsidRDefault="0073398A" w:rsidP="0073398A">
      <w:pPr>
        <w:jc w:val="center"/>
        <w:rPr>
          <w:rFonts w:ascii="Times New Roman" w:eastAsia="宋体" w:hAnsi="Times New Roman" w:cs="Times New Roman"/>
          <w:sz w:val="24"/>
        </w:rPr>
      </w:pPr>
      <w:r w:rsidRPr="00AE4224">
        <w:rPr>
          <w:rFonts w:ascii="Times New Roman" w:eastAsia="宋体" w:hAnsi="Times New Roman" w:cs="Times New Roman"/>
          <w:noProof/>
          <w:sz w:val="24"/>
          <w:szCs w:val="21"/>
        </w:rPr>
        <w:drawing>
          <wp:inline distT="0" distB="0" distL="0" distR="0" wp14:anchorId="4A7F6F78" wp14:editId="15E42E5B">
            <wp:extent cx="1473200" cy="296545"/>
            <wp:effectExtent l="0" t="0" r="0" b="825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473200" cy="296545"/>
                    </a:xfrm>
                    <a:prstGeom prst="rect">
                      <a:avLst/>
                    </a:prstGeom>
                    <a:noFill/>
                    <a:ln>
                      <a:noFill/>
                    </a:ln>
                  </pic:spPr>
                </pic:pic>
              </a:graphicData>
            </a:graphic>
          </wp:inline>
        </w:drawing>
      </w:r>
    </w:p>
    <w:p w14:paraId="6178C340" w14:textId="77777777" w:rsidR="0073398A" w:rsidRPr="00AE4224" w:rsidRDefault="0073398A" w:rsidP="0073398A">
      <w:pPr>
        <w:jc w:val="center"/>
        <w:rPr>
          <w:rFonts w:ascii="Times New Roman" w:eastAsia="宋体" w:hAnsi="Times New Roman" w:cs="Times New Roman"/>
          <w:sz w:val="24"/>
        </w:rPr>
      </w:pPr>
      <w:r w:rsidRPr="00AE4224">
        <w:rPr>
          <w:rFonts w:ascii="Times New Roman" w:eastAsia="宋体" w:hAnsi="Times New Roman" w:cs="Times New Roman"/>
          <w:noProof/>
          <w:sz w:val="24"/>
        </w:rPr>
        <w:drawing>
          <wp:inline distT="0" distB="0" distL="0" distR="0" wp14:anchorId="6DD311C7" wp14:editId="555DEC63">
            <wp:extent cx="2641600" cy="338455"/>
            <wp:effectExtent l="0" t="0" r="6350" b="444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641600" cy="338455"/>
                    </a:xfrm>
                    <a:prstGeom prst="rect">
                      <a:avLst/>
                    </a:prstGeom>
                    <a:noFill/>
                    <a:ln>
                      <a:noFill/>
                    </a:ln>
                  </pic:spPr>
                </pic:pic>
              </a:graphicData>
            </a:graphic>
          </wp:inline>
        </w:drawing>
      </w:r>
    </w:p>
    <w:p w14:paraId="70E76695"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式中：</w:t>
      </w:r>
      <w:r w:rsidRPr="00AE4224">
        <w:rPr>
          <w:rFonts w:ascii="Times New Roman" w:eastAsia="宋体" w:hAnsi="Times New Roman" w:cs="Times New Roman"/>
          <w:bCs/>
          <w:sz w:val="24"/>
        </w:rPr>
        <w:t>L</w:t>
      </w:r>
      <w:r w:rsidRPr="00AE4224">
        <w:rPr>
          <w:rFonts w:ascii="Times New Roman" w:eastAsia="宋体" w:hAnsi="Times New Roman" w:cs="Times New Roman"/>
          <w:bCs/>
          <w:i/>
          <w:sz w:val="24"/>
        </w:rPr>
        <w:t>w</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倍频带声功率级，</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78575763" w14:textId="77777777" w:rsidR="0073398A" w:rsidRPr="00AE4224" w:rsidRDefault="0073398A" w:rsidP="0073398A">
      <w:pPr>
        <w:spacing w:line="500" w:lineRule="exact"/>
        <w:ind w:leftChars="228" w:left="479" w:firstLineChars="300" w:firstLine="720"/>
        <w:rPr>
          <w:rFonts w:ascii="Times New Roman" w:eastAsia="宋体" w:hAnsi="Times New Roman" w:cs="Times New Roman"/>
          <w:bCs/>
          <w:sz w:val="24"/>
        </w:rPr>
      </w:pPr>
      <w:r w:rsidRPr="00AE4224">
        <w:rPr>
          <w:rFonts w:ascii="Times New Roman" w:eastAsia="宋体" w:hAnsi="Times New Roman" w:cs="Times New Roman"/>
          <w:bCs/>
          <w:sz w:val="24"/>
        </w:rPr>
        <w:t>D</w:t>
      </w:r>
      <w:r w:rsidRPr="00AE4224">
        <w:rPr>
          <w:rFonts w:ascii="Times New Roman" w:eastAsia="宋体" w:hAnsi="Times New Roman" w:cs="Times New Roman"/>
          <w:bCs/>
          <w:i/>
          <w:sz w:val="24"/>
        </w:rPr>
        <w:t>c</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指向性校正，</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；它描述点声源的等效连续声压级与产生声功率级的全向点声源在规定方向的级的偏差程度。指向性校正等于点声源的指向性指数</w:t>
      </w:r>
      <w:r w:rsidRPr="00AE4224">
        <w:rPr>
          <w:rFonts w:ascii="Times New Roman" w:eastAsia="宋体" w:hAnsi="Times New Roman" w:cs="Times New Roman"/>
          <w:bCs/>
          <w:sz w:val="24"/>
        </w:rPr>
        <w:t>D</w:t>
      </w:r>
      <w:r w:rsidRPr="00AE4224">
        <w:rPr>
          <w:rFonts w:ascii="Times New Roman" w:eastAsia="宋体" w:hAnsi="Times New Roman" w:cs="Times New Roman"/>
          <w:bCs/>
          <w:sz w:val="24"/>
          <w:vertAlign w:val="subscript"/>
        </w:rPr>
        <w:t>I</w:t>
      </w:r>
      <w:r w:rsidRPr="00AE4224">
        <w:rPr>
          <w:rFonts w:ascii="Times New Roman" w:eastAsia="宋体" w:hAnsi="Times New Roman" w:cs="Times New Roman"/>
          <w:bCs/>
          <w:sz w:val="24"/>
        </w:rPr>
        <w:t>加上计到小于</w:t>
      </w:r>
      <w:r w:rsidRPr="00AE4224">
        <w:rPr>
          <w:rFonts w:ascii="Times New Roman" w:eastAsia="宋体" w:hAnsi="Times New Roman" w:cs="Times New Roman"/>
          <w:bCs/>
          <w:sz w:val="24"/>
        </w:rPr>
        <w:t>4π</w:t>
      </w:r>
      <w:r w:rsidRPr="00AE4224">
        <w:rPr>
          <w:rFonts w:ascii="Times New Roman" w:eastAsia="宋体" w:hAnsi="Times New Roman" w:cs="Times New Roman"/>
          <w:bCs/>
          <w:sz w:val="24"/>
        </w:rPr>
        <w:t>球面度（</w:t>
      </w:r>
      <w:r w:rsidRPr="00AE4224">
        <w:rPr>
          <w:rFonts w:ascii="Times New Roman" w:eastAsia="宋体" w:hAnsi="Times New Roman" w:cs="Times New Roman"/>
          <w:bCs/>
          <w:sz w:val="24"/>
        </w:rPr>
        <w:t>sr</w:t>
      </w:r>
      <w:r w:rsidRPr="00AE4224">
        <w:rPr>
          <w:rFonts w:ascii="Times New Roman" w:eastAsia="宋体" w:hAnsi="Times New Roman" w:cs="Times New Roman"/>
          <w:bCs/>
          <w:sz w:val="24"/>
        </w:rPr>
        <w:t>）立体角内的声传播指数</w:t>
      </w:r>
      <w:r w:rsidRPr="00AE4224">
        <w:rPr>
          <w:rFonts w:ascii="Times New Roman" w:eastAsia="宋体" w:hAnsi="Times New Roman" w:cs="Times New Roman"/>
          <w:bCs/>
          <w:sz w:val="24"/>
        </w:rPr>
        <w:t>D</w:t>
      </w:r>
      <w:r w:rsidRPr="00AE4224">
        <w:rPr>
          <w:rFonts w:ascii="Times New Roman" w:eastAsia="宋体" w:hAnsi="Times New Roman" w:cs="Times New Roman"/>
          <w:bCs/>
          <w:sz w:val="24"/>
          <w:vertAlign w:val="subscript"/>
        </w:rPr>
        <w:t>Ω</w:t>
      </w:r>
      <w:r w:rsidRPr="00AE4224">
        <w:rPr>
          <w:rFonts w:ascii="Times New Roman" w:eastAsia="宋体" w:hAnsi="Times New Roman" w:cs="Times New Roman"/>
          <w:bCs/>
          <w:sz w:val="24"/>
        </w:rPr>
        <w:t>。对辐射到自由空间的全向点声源，</w:t>
      </w:r>
      <w:r w:rsidRPr="00AE4224">
        <w:rPr>
          <w:rFonts w:ascii="Times New Roman" w:eastAsia="宋体" w:hAnsi="Times New Roman" w:cs="Times New Roman"/>
          <w:bCs/>
          <w:sz w:val="24"/>
        </w:rPr>
        <w:t>Dc=0dB</w:t>
      </w:r>
      <w:r w:rsidRPr="00AE4224">
        <w:rPr>
          <w:rFonts w:ascii="Times New Roman" w:eastAsia="宋体" w:hAnsi="Times New Roman" w:cs="Times New Roman"/>
          <w:bCs/>
          <w:sz w:val="24"/>
        </w:rPr>
        <w:t>。</w:t>
      </w:r>
    </w:p>
    <w:p w14:paraId="49C07B82"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A—</w:t>
      </w:r>
      <w:r w:rsidRPr="00AE4224">
        <w:rPr>
          <w:rFonts w:ascii="Times New Roman" w:eastAsia="宋体" w:hAnsi="Times New Roman" w:cs="Times New Roman"/>
          <w:bCs/>
          <w:sz w:val="24"/>
        </w:rPr>
        <w:t>倍频带衰减，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784EFE85"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A</w:t>
      </w:r>
      <w:r w:rsidRPr="00AE4224">
        <w:rPr>
          <w:rFonts w:ascii="Times New Roman" w:eastAsia="宋体" w:hAnsi="Times New Roman" w:cs="Times New Roman"/>
          <w:bCs/>
          <w:i/>
          <w:sz w:val="24"/>
          <w:vertAlign w:val="subscript"/>
        </w:rPr>
        <w:t>div</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几何发散引起的倍频带衰减，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09871B6C"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A</w:t>
      </w:r>
      <w:r w:rsidRPr="00AE4224">
        <w:rPr>
          <w:rFonts w:ascii="Times New Roman" w:eastAsia="宋体" w:hAnsi="Times New Roman" w:cs="Times New Roman"/>
          <w:bCs/>
          <w:i/>
          <w:sz w:val="24"/>
          <w:vertAlign w:val="subscript"/>
        </w:rPr>
        <w:t>atm</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大气吸收引起的倍频带衰减，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1F33AF51"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A</w:t>
      </w:r>
      <w:r w:rsidRPr="00AE4224">
        <w:rPr>
          <w:rFonts w:ascii="Times New Roman" w:eastAsia="宋体" w:hAnsi="Times New Roman" w:cs="Times New Roman"/>
          <w:bCs/>
          <w:i/>
          <w:sz w:val="24"/>
          <w:vertAlign w:val="subscript"/>
        </w:rPr>
        <w:t>gr</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地面效应引起的倍频带衰减，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1CD968EE" w14:textId="77777777" w:rsidR="0073398A" w:rsidRPr="00AE4224" w:rsidRDefault="0073398A" w:rsidP="0073398A">
      <w:pPr>
        <w:spacing w:line="500" w:lineRule="exact"/>
        <w:ind w:firstLineChars="450" w:firstLine="1080"/>
        <w:rPr>
          <w:rFonts w:ascii="Times New Roman" w:eastAsia="宋体" w:hAnsi="Times New Roman" w:cs="Times New Roman"/>
          <w:bCs/>
          <w:sz w:val="24"/>
        </w:rPr>
      </w:pPr>
      <w:r w:rsidRPr="00AE4224">
        <w:rPr>
          <w:rFonts w:ascii="Times New Roman" w:eastAsia="宋体" w:hAnsi="Times New Roman" w:cs="Times New Roman"/>
          <w:bCs/>
          <w:sz w:val="24"/>
        </w:rPr>
        <w:t>A</w:t>
      </w:r>
      <w:r w:rsidRPr="00AE4224">
        <w:rPr>
          <w:rFonts w:ascii="Times New Roman" w:eastAsia="宋体" w:hAnsi="Times New Roman" w:cs="Times New Roman"/>
          <w:bCs/>
          <w:i/>
          <w:sz w:val="24"/>
        </w:rPr>
        <w:t>bar</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声屏障引起的倍频带衰减，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5B9B3645" w14:textId="77777777" w:rsidR="0073398A" w:rsidRPr="00AE4224" w:rsidRDefault="0073398A" w:rsidP="0073398A">
      <w:pPr>
        <w:spacing w:line="500" w:lineRule="exact"/>
        <w:ind w:firstLineChars="450" w:firstLine="1080"/>
        <w:rPr>
          <w:rFonts w:ascii="Times New Roman" w:eastAsia="宋体" w:hAnsi="Times New Roman" w:cs="Times New Roman"/>
          <w:bCs/>
          <w:sz w:val="24"/>
        </w:rPr>
      </w:pPr>
      <w:r w:rsidRPr="00AE4224">
        <w:rPr>
          <w:rFonts w:ascii="Times New Roman" w:eastAsia="宋体" w:hAnsi="Times New Roman" w:cs="Times New Roman"/>
          <w:bCs/>
          <w:sz w:val="24"/>
        </w:rPr>
        <w:lastRenderedPageBreak/>
        <w:t>A</w:t>
      </w:r>
      <w:r w:rsidRPr="00AE4224">
        <w:rPr>
          <w:rFonts w:ascii="Times New Roman" w:eastAsia="宋体" w:hAnsi="Times New Roman" w:cs="Times New Roman"/>
          <w:bCs/>
          <w:i/>
          <w:sz w:val="24"/>
        </w:rPr>
        <w:t>misc</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其它多方面效应引起的倍频带衰减，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6C7DDDAA"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宋体" w:eastAsia="宋体" w:hAnsi="宋体" w:cs="宋体" w:hint="eastAsia"/>
          <w:sz w:val="24"/>
        </w:rPr>
        <w:t>②</w:t>
      </w:r>
      <w:r w:rsidRPr="00AE4224">
        <w:rPr>
          <w:rFonts w:ascii="Times New Roman" w:eastAsia="宋体" w:hAnsi="Times New Roman" w:cs="Times New Roman"/>
          <w:bCs/>
          <w:sz w:val="24"/>
        </w:rPr>
        <w:t>室内声源等效室外声源倍频带声压级</w:t>
      </w:r>
    </w:p>
    <w:p w14:paraId="33ADB27A" w14:textId="77777777" w:rsidR="0073398A" w:rsidRPr="00AE4224" w:rsidRDefault="0073398A" w:rsidP="0073398A">
      <w:pPr>
        <w:spacing w:beforeLines="50" w:before="156"/>
        <w:jc w:val="center"/>
        <w:rPr>
          <w:rFonts w:ascii="Times New Roman" w:eastAsia="宋体" w:hAnsi="Times New Roman" w:cs="Times New Roman"/>
          <w:bCs/>
          <w:sz w:val="24"/>
        </w:rPr>
      </w:pPr>
      <w:r w:rsidRPr="00AE4224">
        <w:rPr>
          <w:rFonts w:ascii="Times New Roman" w:eastAsia="宋体" w:hAnsi="Times New Roman" w:cs="Times New Roman"/>
          <w:bCs/>
          <w:noProof/>
          <w:sz w:val="24"/>
        </w:rPr>
        <w:drawing>
          <wp:inline distT="0" distB="0" distL="0" distR="0" wp14:anchorId="0F427DCA" wp14:editId="04E07079">
            <wp:extent cx="1481455" cy="347345"/>
            <wp:effectExtent l="0" t="0" r="444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481455" cy="347345"/>
                    </a:xfrm>
                    <a:prstGeom prst="rect">
                      <a:avLst/>
                    </a:prstGeom>
                    <a:noFill/>
                    <a:ln>
                      <a:noFill/>
                    </a:ln>
                  </pic:spPr>
                </pic:pic>
              </a:graphicData>
            </a:graphic>
          </wp:inline>
        </w:drawing>
      </w:r>
    </w:p>
    <w:p w14:paraId="29A4C591" w14:textId="77777777" w:rsidR="0073398A" w:rsidRPr="00AE4224" w:rsidRDefault="0073398A" w:rsidP="0073398A">
      <w:pPr>
        <w:jc w:val="center"/>
        <w:rPr>
          <w:rFonts w:ascii="Times New Roman" w:eastAsia="宋体" w:hAnsi="Times New Roman" w:cs="Times New Roman"/>
          <w:bCs/>
          <w:sz w:val="24"/>
        </w:rPr>
      </w:pPr>
      <w:r w:rsidRPr="00AE4224">
        <w:rPr>
          <w:rFonts w:ascii="Times New Roman" w:eastAsia="宋体" w:hAnsi="Times New Roman" w:cs="Times New Roman"/>
          <w:bCs/>
          <w:noProof/>
          <w:sz w:val="24"/>
        </w:rPr>
        <w:drawing>
          <wp:inline distT="0" distB="0" distL="0" distR="0" wp14:anchorId="31478D60" wp14:editId="2107774A">
            <wp:extent cx="1854200" cy="550545"/>
            <wp:effectExtent l="0" t="0" r="0" b="190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854200" cy="550545"/>
                    </a:xfrm>
                    <a:prstGeom prst="rect">
                      <a:avLst/>
                    </a:prstGeom>
                    <a:noFill/>
                    <a:ln>
                      <a:noFill/>
                    </a:ln>
                  </pic:spPr>
                </pic:pic>
              </a:graphicData>
            </a:graphic>
          </wp:inline>
        </w:drawing>
      </w:r>
    </w:p>
    <w:p w14:paraId="313C1DF3"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式中：</w:t>
      </w: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p2</w:t>
      </w:r>
      <w:r w:rsidRPr="00AE4224">
        <w:rPr>
          <w:rFonts w:ascii="Times New Roman" w:eastAsia="宋体" w:hAnsi="Times New Roman" w:cs="Times New Roman"/>
          <w:bCs/>
          <w:sz w:val="24"/>
        </w:rPr>
        <w:t>室外某倍频带的声压级；</w:t>
      </w:r>
    </w:p>
    <w:p w14:paraId="6A55B7AF"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p1</w:t>
      </w:r>
      <w:r w:rsidRPr="00AE4224">
        <w:rPr>
          <w:rFonts w:ascii="Times New Roman" w:eastAsia="宋体" w:hAnsi="Times New Roman" w:cs="Times New Roman"/>
          <w:bCs/>
          <w:sz w:val="24"/>
        </w:rPr>
        <w:t>室内某倍频带的声压级；</w:t>
      </w:r>
    </w:p>
    <w:p w14:paraId="7574AE8E"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Q—</w:t>
      </w:r>
      <w:r w:rsidRPr="00AE4224">
        <w:rPr>
          <w:rFonts w:ascii="Times New Roman" w:eastAsia="宋体" w:hAnsi="Times New Roman" w:cs="Times New Roman"/>
          <w:bCs/>
          <w:sz w:val="24"/>
        </w:rPr>
        <w:t>指向性因数；通常对无指向性声源，当声源放在房间中心时，</w:t>
      </w:r>
      <w:r w:rsidRPr="00AE4224">
        <w:rPr>
          <w:rFonts w:ascii="Times New Roman" w:eastAsia="宋体" w:hAnsi="Times New Roman" w:cs="Times New Roman"/>
          <w:bCs/>
          <w:sz w:val="24"/>
        </w:rPr>
        <w:t>Q=1</w:t>
      </w:r>
      <w:r w:rsidRPr="00AE4224">
        <w:rPr>
          <w:rFonts w:ascii="Times New Roman" w:eastAsia="宋体" w:hAnsi="Times New Roman" w:cs="Times New Roman"/>
          <w:bCs/>
          <w:sz w:val="24"/>
        </w:rPr>
        <w:t>；当放在一面墙的中心时，</w:t>
      </w:r>
      <w:r w:rsidRPr="00AE4224">
        <w:rPr>
          <w:rFonts w:ascii="Times New Roman" w:eastAsia="宋体" w:hAnsi="Times New Roman" w:cs="Times New Roman"/>
          <w:bCs/>
          <w:sz w:val="24"/>
        </w:rPr>
        <w:t>Q=2</w:t>
      </w:r>
      <w:r w:rsidRPr="00AE4224">
        <w:rPr>
          <w:rFonts w:ascii="Times New Roman" w:eastAsia="宋体" w:hAnsi="Times New Roman" w:cs="Times New Roman"/>
          <w:bCs/>
          <w:sz w:val="24"/>
        </w:rPr>
        <w:t>；当放在两面墙夹角处时，</w:t>
      </w:r>
      <w:r w:rsidRPr="00AE4224">
        <w:rPr>
          <w:rFonts w:ascii="Times New Roman" w:eastAsia="宋体" w:hAnsi="Times New Roman" w:cs="Times New Roman"/>
          <w:bCs/>
          <w:sz w:val="24"/>
        </w:rPr>
        <w:t>Q=4</w:t>
      </w:r>
      <w:r w:rsidRPr="00AE4224">
        <w:rPr>
          <w:rFonts w:ascii="Times New Roman" w:eastAsia="宋体" w:hAnsi="Times New Roman" w:cs="Times New Roman"/>
          <w:bCs/>
          <w:sz w:val="24"/>
        </w:rPr>
        <w:t>；当放在三面墙夹角处时，</w:t>
      </w:r>
      <w:r w:rsidRPr="00AE4224">
        <w:rPr>
          <w:rFonts w:ascii="Times New Roman" w:eastAsia="宋体" w:hAnsi="Times New Roman" w:cs="Times New Roman"/>
          <w:bCs/>
          <w:sz w:val="24"/>
        </w:rPr>
        <w:t>Q=8</w:t>
      </w:r>
      <w:r w:rsidRPr="00AE4224">
        <w:rPr>
          <w:rFonts w:ascii="Times New Roman" w:eastAsia="宋体" w:hAnsi="Times New Roman" w:cs="Times New Roman"/>
          <w:bCs/>
          <w:sz w:val="24"/>
        </w:rPr>
        <w:t>；</w:t>
      </w:r>
    </w:p>
    <w:p w14:paraId="185972B4"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R—</w:t>
      </w:r>
      <w:r w:rsidRPr="00AE4224">
        <w:rPr>
          <w:rFonts w:ascii="Times New Roman" w:eastAsia="宋体" w:hAnsi="Times New Roman" w:cs="Times New Roman"/>
          <w:bCs/>
          <w:sz w:val="24"/>
        </w:rPr>
        <w:t>房间常数；</w:t>
      </w:r>
      <w:r w:rsidRPr="00AE4224">
        <w:rPr>
          <w:rFonts w:ascii="Times New Roman" w:eastAsia="宋体" w:hAnsi="Times New Roman" w:cs="Times New Roman"/>
          <w:bCs/>
          <w:sz w:val="24"/>
        </w:rPr>
        <w:t>R=Sα/(1</w:t>
      </w:r>
      <w:r w:rsidRPr="00AE4224">
        <w:rPr>
          <w:rFonts w:ascii="Times New Roman" w:eastAsia="MS Gothic" w:hAnsi="Times New Roman" w:cs="Times New Roman"/>
          <w:bCs/>
          <w:sz w:val="24"/>
        </w:rPr>
        <w:t>−</w:t>
      </w:r>
      <w:r w:rsidRPr="00AE4224">
        <w:rPr>
          <w:rFonts w:ascii="Times New Roman" w:eastAsia="宋体" w:hAnsi="Times New Roman" w:cs="Times New Roman"/>
          <w:bCs/>
          <w:sz w:val="24"/>
        </w:rPr>
        <w:t>α)</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S</w:t>
      </w:r>
      <w:r w:rsidRPr="00AE4224">
        <w:rPr>
          <w:rFonts w:ascii="Times New Roman" w:eastAsia="宋体" w:hAnsi="Times New Roman" w:cs="Times New Roman"/>
          <w:bCs/>
          <w:sz w:val="24"/>
        </w:rPr>
        <w:t>为房间内表面面积，</w:t>
      </w:r>
      <w:r w:rsidRPr="00AE4224">
        <w:rPr>
          <w:rFonts w:ascii="Times New Roman" w:eastAsia="宋体" w:hAnsi="Times New Roman" w:cs="Times New Roman"/>
          <w:bCs/>
          <w:sz w:val="24"/>
        </w:rPr>
        <w:t>m</w:t>
      </w:r>
      <w:r w:rsidRPr="00AE4224">
        <w:rPr>
          <w:rFonts w:ascii="Times New Roman" w:eastAsia="宋体" w:hAnsi="Times New Roman" w:cs="Times New Roman"/>
          <w:bCs/>
          <w:sz w:val="24"/>
          <w:vertAlign w:val="superscript"/>
        </w:rPr>
        <w:t>2</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α</w:t>
      </w:r>
      <w:r w:rsidRPr="00AE4224">
        <w:rPr>
          <w:rFonts w:ascii="Times New Roman" w:eastAsia="宋体" w:hAnsi="Times New Roman" w:cs="Times New Roman"/>
          <w:bCs/>
          <w:sz w:val="24"/>
        </w:rPr>
        <w:t>为平均吸声系数；</w:t>
      </w:r>
    </w:p>
    <w:p w14:paraId="3A921345"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r—</w:t>
      </w:r>
      <w:r w:rsidRPr="00AE4224">
        <w:rPr>
          <w:rFonts w:ascii="Times New Roman" w:eastAsia="宋体" w:hAnsi="Times New Roman" w:cs="Times New Roman"/>
          <w:bCs/>
          <w:sz w:val="24"/>
        </w:rPr>
        <w:t>声源到靠近围护结构某点处的距离，</w:t>
      </w:r>
      <w:r w:rsidRPr="00AE4224">
        <w:rPr>
          <w:rFonts w:ascii="Times New Roman" w:eastAsia="宋体" w:hAnsi="Times New Roman" w:cs="Times New Roman"/>
          <w:bCs/>
          <w:sz w:val="24"/>
        </w:rPr>
        <w:t>m</w:t>
      </w:r>
      <w:r w:rsidRPr="00AE4224">
        <w:rPr>
          <w:rFonts w:ascii="Times New Roman" w:eastAsia="宋体" w:hAnsi="Times New Roman" w:cs="Times New Roman"/>
          <w:bCs/>
          <w:sz w:val="24"/>
        </w:rPr>
        <w:t>。</w:t>
      </w:r>
    </w:p>
    <w:p w14:paraId="10FA1A88"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宋体" w:eastAsia="宋体" w:hAnsi="宋体" w:cs="宋体" w:hint="eastAsia"/>
          <w:sz w:val="24"/>
        </w:rPr>
        <w:t>③</w:t>
      </w:r>
      <w:r w:rsidRPr="00AE4224">
        <w:rPr>
          <w:rFonts w:ascii="Times New Roman" w:eastAsia="宋体" w:hAnsi="Times New Roman" w:cs="Times New Roman"/>
          <w:bCs/>
          <w:sz w:val="24"/>
        </w:rPr>
        <w:t>室内声源在围护结构处的</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倍频带叠加声压级</w:t>
      </w:r>
    </w:p>
    <w:p w14:paraId="65D88C6D" w14:textId="77777777" w:rsidR="0073398A" w:rsidRPr="00AE4224" w:rsidRDefault="0073398A" w:rsidP="0073398A">
      <w:pPr>
        <w:jc w:val="center"/>
        <w:rPr>
          <w:rFonts w:ascii="Times New Roman" w:eastAsia="宋体" w:hAnsi="Times New Roman" w:cs="Times New Roman"/>
          <w:bCs/>
          <w:sz w:val="24"/>
        </w:rPr>
      </w:pPr>
      <w:r w:rsidRPr="00AE4224">
        <w:rPr>
          <w:rFonts w:ascii="Times New Roman" w:eastAsia="宋体" w:hAnsi="Times New Roman" w:cs="Times New Roman"/>
          <w:bCs/>
          <w:noProof/>
          <w:sz w:val="24"/>
        </w:rPr>
        <w:drawing>
          <wp:inline distT="0" distB="0" distL="0" distR="0" wp14:anchorId="36781C70" wp14:editId="38E7C443">
            <wp:extent cx="1837055" cy="45720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837055" cy="457200"/>
                    </a:xfrm>
                    <a:prstGeom prst="rect">
                      <a:avLst/>
                    </a:prstGeom>
                    <a:noFill/>
                    <a:ln>
                      <a:noFill/>
                    </a:ln>
                  </pic:spPr>
                </pic:pic>
              </a:graphicData>
            </a:graphic>
          </wp:inline>
        </w:drawing>
      </w:r>
    </w:p>
    <w:p w14:paraId="3F901434"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式中：</w:t>
      </w: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pli</w:t>
      </w:r>
      <w:r w:rsidRPr="00AE4224">
        <w:rPr>
          <w:rFonts w:ascii="Times New Roman" w:eastAsia="宋体" w:hAnsi="Times New Roman" w:cs="Times New Roman"/>
          <w:bCs/>
          <w:sz w:val="24"/>
        </w:rPr>
        <w:t>(T)—</w:t>
      </w:r>
      <w:r w:rsidRPr="00AE4224">
        <w:rPr>
          <w:rFonts w:ascii="Times New Roman" w:eastAsia="宋体" w:hAnsi="Times New Roman" w:cs="Times New Roman"/>
          <w:bCs/>
          <w:sz w:val="24"/>
        </w:rPr>
        <w:t>靠近围护结构处室内</w:t>
      </w:r>
      <w:r w:rsidRPr="00AE4224">
        <w:rPr>
          <w:rFonts w:ascii="Times New Roman" w:eastAsia="宋体" w:hAnsi="Times New Roman" w:cs="Times New Roman"/>
          <w:bCs/>
          <w:sz w:val="24"/>
        </w:rPr>
        <w:t>N</w:t>
      </w:r>
      <w:r w:rsidRPr="00AE4224">
        <w:rPr>
          <w:rFonts w:ascii="Times New Roman" w:eastAsia="宋体" w:hAnsi="Times New Roman" w:cs="Times New Roman"/>
          <w:bCs/>
          <w:sz w:val="24"/>
        </w:rPr>
        <w:t>个声源</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倍频带的叠加声压级，</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1563EA3B"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P1ij</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室内</w:t>
      </w:r>
      <w:r w:rsidRPr="00AE4224">
        <w:rPr>
          <w:rFonts w:ascii="Times New Roman" w:eastAsia="宋体" w:hAnsi="Times New Roman" w:cs="Times New Roman"/>
          <w:bCs/>
          <w:sz w:val="24"/>
        </w:rPr>
        <w:t>j</w:t>
      </w:r>
      <w:r w:rsidRPr="00AE4224">
        <w:rPr>
          <w:rFonts w:ascii="Times New Roman" w:eastAsia="宋体" w:hAnsi="Times New Roman" w:cs="Times New Roman"/>
          <w:bCs/>
          <w:sz w:val="24"/>
        </w:rPr>
        <w:t>声源</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倍频带的声压级，</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351D9D05"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N—</w:t>
      </w:r>
      <w:r w:rsidRPr="00AE4224">
        <w:rPr>
          <w:rFonts w:ascii="Times New Roman" w:eastAsia="宋体" w:hAnsi="Times New Roman" w:cs="Times New Roman"/>
          <w:bCs/>
          <w:sz w:val="24"/>
        </w:rPr>
        <w:t>室内声源总数。</w:t>
      </w:r>
    </w:p>
    <w:p w14:paraId="4C1D9C83"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宋体" w:eastAsia="宋体" w:hAnsi="宋体" w:cs="宋体" w:hint="eastAsia"/>
          <w:bCs/>
          <w:sz w:val="24"/>
        </w:rPr>
        <w:t>④</w:t>
      </w:r>
      <w:r w:rsidRPr="00AE4224">
        <w:rPr>
          <w:rFonts w:ascii="Times New Roman" w:eastAsia="宋体" w:hAnsi="Times New Roman" w:cs="Times New Roman"/>
          <w:bCs/>
          <w:sz w:val="24"/>
        </w:rPr>
        <w:t>室内声源在室外围护结构处的</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倍频带叠加声压级</w:t>
      </w:r>
    </w:p>
    <w:p w14:paraId="270A234F" w14:textId="77777777" w:rsidR="0073398A" w:rsidRPr="00AE4224" w:rsidRDefault="0073398A" w:rsidP="0073398A">
      <w:pPr>
        <w:jc w:val="center"/>
        <w:rPr>
          <w:rFonts w:ascii="Times New Roman" w:eastAsia="宋体" w:hAnsi="Times New Roman" w:cs="Times New Roman"/>
          <w:bCs/>
          <w:sz w:val="24"/>
        </w:rPr>
      </w:pPr>
      <w:r w:rsidRPr="00AE4224">
        <w:rPr>
          <w:rFonts w:ascii="Times New Roman" w:eastAsia="宋体" w:hAnsi="Times New Roman" w:cs="Times New Roman"/>
          <w:bCs/>
          <w:noProof/>
          <w:sz w:val="24"/>
        </w:rPr>
        <w:drawing>
          <wp:inline distT="0" distB="0" distL="0" distR="0" wp14:anchorId="2E61146F" wp14:editId="5D59B4D9">
            <wp:extent cx="2108200" cy="347345"/>
            <wp:effectExtent l="0" t="0" r="635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08200" cy="347345"/>
                    </a:xfrm>
                    <a:prstGeom prst="rect">
                      <a:avLst/>
                    </a:prstGeom>
                    <a:noFill/>
                    <a:ln>
                      <a:noFill/>
                    </a:ln>
                  </pic:spPr>
                </pic:pic>
              </a:graphicData>
            </a:graphic>
          </wp:inline>
        </w:drawing>
      </w:r>
    </w:p>
    <w:p w14:paraId="4AF95FBF"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式中：</w:t>
      </w: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p2i</w:t>
      </w:r>
      <w:r w:rsidRPr="00AE4224">
        <w:rPr>
          <w:rFonts w:ascii="Times New Roman" w:eastAsia="宋体" w:hAnsi="Times New Roman" w:cs="Times New Roman"/>
          <w:bCs/>
          <w:sz w:val="24"/>
        </w:rPr>
        <w:t>(T)—</w:t>
      </w:r>
      <w:r w:rsidRPr="00AE4224">
        <w:rPr>
          <w:rFonts w:ascii="Times New Roman" w:eastAsia="宋体" w:hAnsi="Times New Roman" w:cs="Times New Roman"/>
          <w:bCs/>
          <w:sz w:val="24"/>
        </w:rPr>
        <w:t>靠近围护结构处室外</w:t>
      </w:r>
      <w:r w:rsidRPr="00AE4224">
        <w:rPr>
          <w:rFonts w:ascii="Times New Roman" w:eastAsia="宋体" w:hAnsi="Times New Roman" w:cs="Times New Roman"/>
          <w:bCs/>
          <w:sz w:val="24"/>
        </w:rPr>
        <w:t>N</w:t>
      </w:r>
      <w:r w:rsidRPr="00AE4224">
        <w:rPr>
          <w:rFonts w:ascii="Times New Roman" w:eastAsia="宋体" w:hAnsi="Times New Roman" w:cs="Times New Roman"/>
          <w:bCs/>
          <w:sz w:val="24"/>
        </w:rPr>
        <w:t>个声源</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倍频带的叠加声压级，</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5BDAF841"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Times New Roman" w:eastAsia="宋体" w:hAnsi="Times New Roman" w:cs="Times New Roman"/>
          <w:bCs/>
          <w:sz w:val="24"/>
        </w:rPr>
        <w:t>TL</w:t>
      </w:r>
      <w:r w:rsidRPr="00AE4224">
        <w:rPr>
          <w:rFonts w:ascii="Times New Roman" w:eastAsia="宋体" w:hAnsi="Times New Roman" w:cs="Times New Roman"/>
          <w:bCs/>
          <w:i/>
          <w:sz w:val="24"/>
          <w:vertAlign w:val="subscript"/>
        </w:rPr>
        <w:t>i</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围护结构</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倍频带的隔声量，</w:t>
      </w:r>
      <w:r w:rsidRPr="00AE4224">
        <w:rPr>
          <w:rFonts w:ascii="Times New Roman" w:eastAsia="宋体" w:hAnsi="Times New Roman" w:cs="Times New Roman"/>
          <w:bCs/>
          <w:sz w:val="24"/>
        </w:rPr>
        <w:t>dB</w:t>
      </w:r>
      <w:r w:rsidRPr="00AE4224">
        <w:rPr>
          <w:rFonts w:ascii="Times New Roman" w:eastAsia="宋体" w:hAnsi="Times New Roman" w:cs="Times New Roman"/>
          <w:bCs/>
          <w:sz w:val="24"/>
        </w:rPr>
        <w:t>。</w:t>
      </w:r>
    </w:p>
    <w:p w14:paraId="7A72B598"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宋体" w:eastAsia="宋体" w:hAnsi="宋体" w:cs="宋体" w:hint="eastAsia"/>
          <w:bCs/>
          <w:sz w:val="24"/>
        </w:rPr>
        <w:t>⑤</w:t>
      </w:r>
      <w:r w:rsidRPr="00AE4224">
        <w:rPr>
          <w:rFonts w:ascii="Times New Roman" w:eastAsia="宋体" w:hAnsi="Times New Roman" w:cs="Times New Roman"/>
          <w:bCs/>
          <w:sz w:val="24"/>
        </w:rPr>
        <w:t>声源在预测点产生的等效声级</w:t>
      </w:r>
    </w:p>
    <w:p w14:paraId="1DAD7C36" w14:textId="77777777" w:rsidR="0073398A" w:rsidRPr="00AE4224" w:rsidRDefault="0073398A" w:rsidP="0073398A">
      <w:pPr>
        <w:jc w:val="center"/>
        <w:rPr>
          <w:rFonts w:ascii="Times New Roman" w:eastAsia="宋体" w:hAnsi="Times New Roman" w:cs="Times New Roman"/>
          <w:bCs/>
          <w:sz w:val="24"/>
        </w:rPr>
      </w:pPr>
      <w:r w:rsidRPr="00AE4224">
        <w:rPr>
          <w:rFonts w:ascii="Times New Roman" w:eastAsia="宋体" w:hAnsi="Times New Roman" w:cs="Times New Roman"/>
          <w:bCs/>
          <w:noProof/>
          <w:sz w:val="24"/>
        </w:rPr>
        <w:drawing>
          <wp:inline distT="0" distB="0" distL="0" distR="0" wp14:anchorId="557BD075" wp14:editId="09F8FA5D">
            <wp:extent cx="1744345" cy="423545"/>
            <wp:effectExtent l="0" t="0" r="8255"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744345" cy="423545"/>
                    </a:xfrm>
                    <a:prstGeom prst="rect">
                      <a:avLst/>
                    </a:prstGeom>
                    <a:noFill/>
                    <a:ln>
                      <a:noFill/>
                    </a:ln>
                  </pic:spPr>
                </pic:pic>
              </a:graphicData>
            </a:graphic>
          </wp:inline>
        </w:drawing>
      </w:r>
    </w:p>
    <w:p w14:paraId="2382DDFD" w14:textId="77777777" w:rsidR="0073398A" w:rsidRPr="00AE4224" w:rsidRDefault="0073398A" w:rsidP="0073398A">
      <w:pPr>
        <w:spacing w:line="500" w:lineRule="exact"/>
        <w:ind w:firstLineChars="450" w:firstLine="1080"/>
        <w:rPr>
          <w:rFonts w:ascii="Times New Roman" w:eastAsia="宋体" w:hAnsi="Times New Roman" w:cs="Times New Roman"/>
          <w:bCs/>
          <w:sz w:val="24"/>
        </w:rPr>
      </w:pPr>
      <w:r w:rsidRPr="00AE4224">
        <w:rPr>
          <w:rFonts w:ascii="Times New Roman" w:eastAsia="宋体" w:hAnsi="Times New Roman" w:cs="Times New Roman"/>
          <w:bCs/>
          <w:sz w:val="24"/>
        </w:rPr>
        <w:t>式中：</w:t>
      </w: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eqg</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建设项目声源在预测点的等效声级贡献值，</w:t>
      </w:r>
      <w:r w:rsidRPr="00AE4224">
        <w:rPr>
          <w:rFonts w:ascii="Times New Roman" w:eastAsia="宋体" w:hAnsi="Times New Roman" w:cs="Times New Roman"/>
          <w:bCs/>
          <w:sz w:val="24"/>
        </w:rPr>
        <w:t>dB(A)</w:t>
      </w:r>
      <w:r w:rsidRPr="00AE4224">
        <w:rPr>
          <w:rFonts w:ascii="Times New Roman" w:eastAsia="宋体" w:hAnsi="Times New Roman" w:cs="Times New Roman"/>
          <w:bCs/>
          <w:sz w:val="24"/>
        </w:rPr>
        <w:t>；</w:t>
      </w:r>
    </w:p>
    <w:p w14:paraId="6E8AF97D" w14:textId="77777777" w:rsidR="0073398A" w:rsidRPr="00AE4224" w:rsidRDefault="0073398A" w:rsidP="0073398A">
      <w:pPr>
        <w:spacing w:line="500" w:lineRule="exact"/>
        <w:ind w:firstLineChars="750" w:firstLine="1800"/>
        <w:rPr>
          <w:rFonts w:ascii="Times New Roman" w:eastAsia="宋体" w:hAnsi="Times New Roman" w:cs="Times New Roman"/>
          <w:bCs/>
          <w:sz w:val="24"/>
        </w:rPr>
      </w:pP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Ai</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声源在预测点产生的</w:t>
      </w:r>
      <w:r w:rsidRPr="00AE4224">
        <w:rPr>
          <w:rFonts w:ascii="Times New Roman" w:eastAsia="宋体" w:hAnsi="Times New Roman" w:cs="Times New Roman"/>
          <w:bCs/>
          <w:sz w:val="24"/>
        </w:rPr>
        <w:t>A</w:t>
      </w:r>
      <w:r w:rsidRPr="00AE4224">
        <w:rPr>
          <w:rFonts w:ascii="Times New Roman" w:eastAsia="宋体" w:hAnsi="Times New Roman" w:cs="Times New Roman"/>
          <w:bCs/>
          <w:sz w:val="24"/>
        </w:rPr>
        <w:t>声级，</w:t>
      </w:r>
      <w:r w:rsidRPr="00AE4224">
        <w:rPr>
          <w:rFonts w:ascii="Times New Roman" w:eastAsia="宋体" w:hAnsi="Times New Roman" w:cs="Times New Roman"/>
          <w:bCs/>
          <w:sz w:val="24"/>
        </w:rPr>
        <w:t>dB(A)</w:t>
      </w:r>
      <w:r w:rsidRPr="00AE4224">
        <w:rPr>
          <w:rFonts w:ascii="Times New Roman" w:eastAsia="宋体" w:hAnsi="Times New Roman" w:cs="Times New Roman"/>
          <w:bCs/>
          <w:sz w:val="24"/>
        </w:rPr>
        <w:t>；</w:t>
      </w:r>
    </w:p>
    <w:p w14:paraId="649234A8" w14:textId="77777777" w:rsidR="0073398A" w:rsidRPr="00AE4224" w:rsidRDefault="0073398A" w:rsidP="0073398A">
      <w:pPr>
        <w:spacing w:line="500" w:lineRule="exact"/>
        <w:ind w:firstLineChars="750" w:firstLine="1800"/>
        <w:rPr>
          <w:rFonts w:ascii="Times New Roman" w:eastAsia="宋体" w:hAnsi="Times New Roman" w:cs="Times New Roman"/>
          <w:bCs/>
          <w:sz w:val="24"/>
        </w:rPr>
      </w:pPr>
      <w:r w:rsidRPr="00AE4224">
        <w:rPr>
          <w:rFonts w:ascii="Times New Roman" w:eastAsia="宋体" w:hAnsi="Times New Roman" w:cs="Times New Roman"/>
          <w:bCs/>
          <w:sz w:val="24"/>
        </w:rPr>
        <w:t>T—</w:t>
      </w:r>
      <w:r w:rsidRPr="00AE4224">
        <w:rPr>
          <w:rFonts w:ascii="Times New Roman" w:eastAsia="宋体" w:hAnsi="Times New Roman" w:cs="Times New Roman"/>
          <w:bCs/>
          <w:sz w:val="24"/>
        </w:rPr>
        <w:t>预测计算的时间段，</w:t>
      </w:r>
      <w:r w:rsidRPr="00AE4224">
        <w:rPr>
          <w:rFonts w:ascii="Times New Roman" w:eastAsia="宋体" w:hAnsi="Times New Roman" w:cs="Times New Roman"/>
          <w:bCs/>
          <w:sz w:val="24"/>
        </w:rPr>
        <w:t>s</w:t>
      </w:r>
      <w:r w:rsidRPr="00AE4224">
        <w:rPr>
          <w:rFonts w:ascii="Times New Roman" w:eastAsia="宋体" w:hAnsi="Times New Roman" w:cs="Times New Roman"/>
          <w:bCs/>
          <w:sz w:val="24"/>
        </w:rPr>
        <w:t>；</w:t>
      </w:r>
    </w:p>
    <w:p w14:paraId="57FB01CC" w14:textId="77777777" w:rsidR="0073398A" w:rsidRPr="00AE4224" w:rsidRDefault="0073398A" w:rsidP="0073398A">
      <w:pPr>
        <w:spacing w:line="500" w:lineRule="exact"/>
        <w:ind w:firstLineChars="850" w:firstLine="2040"/>
        <w:rPr>
          <w:rFonts w:ascii="Times New Roman" w:eastAsia="宋体" w:hAnsi="Times New Roman" w:cs="Times New Roman"/>
          <w:bCs/>
          <w:sz w:val="24"/>
        </w:rPr>
      </w:pPr>
      <w:r w:rsidRPr="00AE4224">
        <w:rPr>
          <w:rFonts w:ascii="Times New Roman" w:eastAsia="宋体" w:hAnsi="Times New Roman" w:cs="Times New Roman"/>
          <w:bCs/>
          <w:sz w:val="24"/>
        </w:rPr>
        <w:lastRenderedPageBreak/>
        <w:t>t</w:t>
      </w:r>
      <w:r w:rsidRPr="00AE4224">
        <w:rPr>
          <w:rFonts w:ascii="Times New Roman" w:eastAsia="宋体" w:hAnsi="Times New Roman" w:cs="Times New Roman"/>
          <w:bCs/>
          <w:sz w:val="24"/>
          <w:vertAlign w:val="subscript"/>
        </w:rPr>
        <w:t>i</w:t>
      </w:r>
      <w:r w:rsidRPr="00AE4224">
        <w:rPr>
          <w:rFonts w:ascii="Times New Roman" w:eastAsia="宋体" w:hAnsi="Times New Roman" w:cs="Times New Roman"/>
          <w:bCs/>
          <w:sz w:val="24"/>
        </w:rPr>
        <w:t>—i</w:t>
      </w:r>
      <w:r w:rsidRPr="00AE4224">
        <w:rPr>
          <w:rFonts w:ascii="Times New Roman" w:eastAsia="宋体" w:hAnsi="Times New Roman" w:cs="Times New Roman"/>
          <w:bCs/>
          <w:sz w:val="24"/>
        </w:rPr>
        <w:t>声源在</w:t>
      </w:r>
      <w:r w:rsidRPr="00AE4224">
        <w:rPr>
          <w:rFonts w:ascii="Times New Roman" w:eastAsia="宋体" w:hAnsi="Times New Roman" w:cs="Times New Roman"/>
          <w:bCs/>
          <w:sz w:val="24"/>
        </w:rPr>
        <w:t>T</w:t>
      </w:r>
      <w:r w:rsidRPr="00AE4224">
        <w:rPr>
          <w:rFonts w:ascii="Times New Roman" w:eastAsia="宋体" w:hAnsi="Times New Roman" w:cs="Times New Roman"/>
          <w:bCs/>
          <w:sz w:val="24"/>
        </w:rPr>
        <w:t>时段内的运行时间，</w:t>
      </w:r>
      <w:r w:rsidRPr="00AE4224">
        <w:rPr>
          <w:rFonts w:ascii="Times New Roman" w:eastAsia="宋体" w:hAnsi="Times New Roman" w:cs="Times New Roman"/>
          <w:bCs/>
          <w:sz w:val="24"/>
        </w:rPr>
        <w:t>s</w:t>
      </w:r>
      <w:r w:rsidRPr="00AE4224">
        <w:rPr>
          <w:rFonts w:ascii="Times New Roman" w:eastAsia="宋体" w:hAnsi="Times New Roman" w:cs="Times New Roman"/>
          <w:bCs/>
          <w:sz w:val="24"/>
        </w:rPr>
        <w:t>。</w:t>
      </w:r>
    </w:p>
    <w:p w14:paraId="5380D71C" w14:textId="77777777" w:rsidR="0073398A" w:rsidRPr="00AE4224" w:rsidRDefault="0073398A" w:rsidP="0073398A">
      <w:pPr>
        <w:spacing w:line="500" w:lineRule="exact"/>
        <w:ind w:firstLineChars="500" w:firstLine="1200"/>
        <w:rPr>
          <w:rFonts w:ascii="Times New Roman" w:eastAsia="宋体" w:hAnsi="Times New Roman" w:cs="Times New Roman"/>
          <w:bCs/>
          <w:sz w:val="24"/>
        </w:rPr>
      </w:pPr>
      <w:r w:rsidRPr="00AE4224">
        <w:rPr>
          <w:rFonts w:ascii="宋体" w:eastAsia="宋体" w:hAnsi="宋体" w:cs="宋体" w:hint="eastAsia"/>
          <w:bCs/>
          <w:sz w:val="24"/>
        </w:rPr>
        <w:t>⑥</w:t>
      </w:r>
      <w:r w:rsidRPr="00AE4224">
        <w:rPr>
          <w:rFonts w:ascii="Times New Roman" w:eastAsia="宋体" w:hAnsi="Times New Roman" w:cs="Times New Roman"/>
          <w:bCs/>
          <w:sz w:val="24"/>
        </w:rPr>
        <w:t>预测点的预测等效声级</w:t>
      </w:r>
    </w:p>
    <w:p w14:paraId="10C92B83" w14:textId="77777777" w:rsidR="0073398A" w:rsidRPr="00AE4224" w:rsidRDefault="0073398A" w:rsidP="0073398A">
      <w:pPr>
        <w:jc w:val="center"/>
        <w:rPr>
          <w:rFonts w:ascii="Times New Roman" w:eastAsia="宋体" w:hAnsi="Times New Roman" w:cs="Times New Roman"/>
          <w:bCs/>
          <w:sz w:val="24"/>
        </w:rPr>
      </w:pPr>
      <w:r w:rsidRPr="00AE4224">
        <w:rPr>
          <w:rFonts w:ascii="Times New Roman" w:eastAsia="宋体" w:hAnsi="Times New Roman" w:cs="Times New Roman"/>
          <w:bCs/>
          <w:noProof/>
          <w:sz w:val="24"/>
        </w:rPr>
        <w:drawing>
          <wp:inline distT="0" distB="0" distL="0" distR="0" wp14:anchorId="2FA97DCE" wp14:editId="144C0E46">
            <wp:extent cx="1871345" cy="36385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871345" cy="363855"/>
                    </a:xfrm>
                    <a:prstGeom prst="rect">
                      <a:avLst/>
                    </a:prstGeom>
                    <a:noFill/>
                    <a:ln>
                      <a:noFill/>
                    </a:ln>
                  </pic:spPr>
                </pic:pic>
              </a:graphicData>
            </a:graphic>
          </wp:inline>
        </w:drawing>
      </w:r>
    </w:p>
    <w:p w14:paraId="1096E801"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式中：</w:t>
      </w: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eqg</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建设项目声源在预测点的等效声级贡献值，</w:t>
      </w:r>
      <w:r w:rsidRPr="00AE4224">
        <w:rPr>
          <w:rFonts w:ascii="Times New Roman" w:eastAsia="宋体" w:hAnsi="Times New Roman" w:cs="Times New Roman"/>
          <w:bCs/>
          <w:sz w:val="24"/>
        </w:rPr>
        <w:t>dB(A)</w:t>
      </w:r>
      <w:r w:rsidRPr="00AE4224">
        <w:rPr>
          <w:rFonts w:ascii="Times New Roman" w:eastAsia="宋体" w:hAnsi="Times New Roman" w:cs="Times New Roman"/>
          <w:bCs/>
          <w:sz w:val="24"/>
        </w:rPr>
        <w:t>；</w:t>
      </w:r>
    </w:p>
    <w:p w14:paraId="084F36AC"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L</w:t>
      </w:r>
      <w:r w:rsidRPr="00AE4224">
        <w:rPr>
          <w:rFonts w:ascii="Times New Roman" w:eastAsia="宋体" w:hAnsi="Times New Roman" w:cs="Times New Roman"/>
          <w:bCs/>
          <w:i/>
          <w:sz w:val="24"/>
          <w:vertAlign w:val="subscript"/>
        </w:rPr>
        <w:t>eqb</w:t>
      </w:r>
      <w:r w:rsidRPr="00AE4224">
        <w:rPr>
          <w:rFonts w:ascii="Times New Roman" w:eastAsia="宋体" w:hAnsi="Times New Roman" w:cs="Times New Roman"/>
          <w:bCs/>
          <w:sz w:val="24"/>
        </w:rPr>
        <w:t>—</w:t>
      </w:r>
      <w:r w:rsidRPr="00AE4224">
        <w:rPr>
          <w:rFonts w:ascii="Times New Roman" w:eastAsia="宋体" w:hAnsi="Times New Roman" w:cs="Times New Roman"/>
          <w:bCs/>
          <w:sz w:val="24"/>
        </w:rPr>
        <w:t>预测点的背景值，</w:t>
      </w:r>
      <w:r w:rsidRPr="00AE4224">
        <w:rPr>
          <w:rFonts w:ascii="Times New Roman" w:eastAsia="宋体" w:hAnsi="Times New Roman" w:cs="Times New Roman"/>
          <w:bCs/>
          <w:sz w:val="24"/>
        </w:rPr>
        <w:t>dB(A)</w:t>
      </w:r>
      <w:r w:rsidRPr="00AE4224">
        <w:rPr>
          <w:rFonts w:ascii="Times New Roman" w:eastAsia="宋体" w:hAnsi="Times New Roman" w:cs="Times New Roman"/>
          <w:bCs/>
          <w:sz w:val="24"/>
        </w:rPr>
        <w:t>。</w:t>
      </w:r>
    </w:p>
    <w:p w14:paraId="61F122D3" w14:textId="77777777" w:rsidR="0073398A" w:rsidRPr="00AE4224" w:rsidRDefault="0073398A" w:rsidP="0073398A">
      <w:pPr>
        <w:spacing w:line="500" w:lineRule="exact"/>
        <w:ind w:firstLineChars="200" w:firstLine="482"/>
        <w:rPr>
          <w:rFonts w:ascii="Times New Roman" w:eastAsia="宋体" w:hAnsi="Times New Roman" w:cs="Times New Roman"/>
          <w:b/>
          <w:bCs/>
          <w:sz w:val="24"/>
        </w:rPr>
      </w:pPr>
      <w:r w:rsidRPr="00AE4224">
        <w:rPr>
          <w:rFonts w:ascii="Times New Roman" w:eastAsia="宋体" w:hAnsi="Times New Roman" w:cs="Times New Roman" w:hint="eastAsia"/>
          <w:b/>
          <w:bCs/>
          <w:sz w:val="24"/>
        </w:rPr>
        <w:t>（</w:t>
      </w:r>
      <w:r w:rsidRPr="00AE4224">
        <w:rPr>
          <w:rFonts w:ascii="Times New Roman" w:eastAsia="宋体" w:hAnsi="Times New Roman" w:cs="Times New Roman" w:hint="eastAsia"/>
          <w:b/>
          <w:bCs/>
          <w:sz w:val="24"/>
        </w:rPr>
        <w:t>2</w:t>
      </w:r>
      <w:r w:rsidRPr="00AE4224">
        <w:rPr>
          <w:rFonts w:ascii="Times New Roman" w:eastAsia="宋体" w:hAnsi="Times New Roman" w:cs="Times New Roman" w:hint="eastAsia"/>
          <w:b/>
          <w:bCs/>
          <w:sz w:val="24"/>
        </w:rPr>
        <w:t>）预测结果</w:t>
      </w:r>
    </w:p>
    <w:p w14:paraId="7AD1D749"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bCs/>
          <w:sz w:val="24"/>
        </w:rPr>
        <w:t>从噪声值与距离的衰减关系来看，随着距离增加，噪声衰减量增大。</w:t>
      </w:r>
    </w:p>
    <w:p w14:paraId="5F3CF52B" w14:textId="77777777"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hint="eastAsia"/>
          <w:bCs/>
          <w:sz w:val="24"/>
        </w:rPr>
        <w:t>项目主要噪声源距最近厂界距离为北厂界</w:t>
      </w:r>
      <w:r w:rsidRPr="00AE4224">
        <w:rPr>
          <w:rFonts w:ascii="Times New Roman" w:eastAsia="宋体" w:hAnsi="Times New Roman" w:cs="Times New Roman" w:hint="eastAsia"/>
          <w:bCs/>
          <w:sz w:val="24"/>
        </w:rPr>
        <w:t>50m</w:t>
      </w:r>
      <w:r w:rsidRPr="00AE4224">
        <w:rPr>
          <w:rFonts w:ascii="Times New Roman" w:eastAsia="宋体" w:hAnsi="Times New Roman" w:cs="Times New Roman" w:hint="eastAsia"/>
          <w:bCs/>
          <w:sz w:val="24"/>
        </w:rPr>
        <w:t>，距其他厂界最近距离均大于</w:t>
      </w:r>
      <w:r w:rsidRPr="00AE4224">
        <w:rPr>
          <w:rFonts w:ascii="Times New Roman" w:eastAsia="宋体" w:hAnsi="Times New Roman" w:cs="Times New Roman" w:hint="eastAsia"/>
          <w:bCs/>
          <w:sz w:val="24"/>
        </w:rPr>
        <w:t>200m</w:t>
      </w:r>
      <w:r w:rsidRPr="00AE4224">
        <w:rPr>
          <w:rFonts w:ascii="Times New Roman" w:eastAsia="宋体" w:hAnsi="Times New Roman" w:cs="Times New Roman" w:hint="eastAsia"/>
          <w:bCs/>
          <w:sz w:val="24"/>
        </w:rPr>
        <w:t>。</w:t>
      </w:r>
    </w:p>
    <w:p w14:paraId="409650F5" w14:textId="6BE8D45F" w:rsidR="0073398A" w:rsidRPr="00AE4224" w:rsidRDefault="0073398A" w:rsidP="0073398A">
      <w:pPr>
        <w:spacing w:line="500" w:lineRule="exact"/>
        <w:ind w:firstLineChars="200" w:firstLine="480"/>
        <w:rPr>
          <w:rFonts w:ascii="Times New Roman" w:eastAsia="宋体" w:hAnsi="Times New Roman" w:cs="Times New Roman"/>
          <w:bCs/>
          <w:sz w:val="24"/>
        </w:rPr>
      </w:pPr>
      <w:r w:rsidRPr="00AE4224">
        <w:rPr>
          <w:rFonts w:ascii="Times New Roman" w:eastAsia="宋体" w:hAnsi="Times New Roman" w:cs="Times New Roman" w:hint="eastAsia"/>
          <w:bCs/>
          <w:sz w:val="24"/>
        </w:rPr>
        <w:t>采用导则推荐的方法进行预测，并与</w:t>
      </w:r>
      <w:r w:rsidRPr="00AE4224">
        <w:rPr>
          <w:rFonts w:ascii="Times New Roman" w:eastAsia="宋体" w:hAnsi="Times New Roman" w:cs="Times New Roman"/>
          <w:bCs/>
          <w:sz w:val="24"/>
        </w:rPr>
        <w:t>N</w:t>
      </w:r>
      <w:r w:rsidRPr="00AE4224">
        <w:rPr>
          <w:rFonts w:ascii="Times New Roman" w:eastAsia="宋体" w:hAnsi="Times New Roman" w:cs="Times New Roman" w:hint="eastAsia"/>
          <w:bCs/>
          <w:sz w:val="24"/>
        </w:rPr>
        <w:t>1</w:t>
      </w:r>
      <w:r w:rsidRPr="00AE4224">
        <w:rPr>
          <w:rFonts w:ascii="Times New Roman" w:eastAsia="宋体" w:hAnsi="Times New Roman" w:cs="Times New Roman" w:hint="eastAsia"/>
          <w:bCs/>
          <w:sz w:val="24"/>
        </w:rPr>
        <w:t>测点（北厂界测点）背景值叠加，</w:t>
      </w:r>
      <w:r w:rsidRPr="00AE4224">
        <w:rPr>
          <w:rFonts w:ascii="Times New Roman" w:eastAsia="宋体" w:hAnsi="Times New Roman" w:cs="Times New Roman"/>
          <w:bCs/>
          <w:sz w:val="24"/>
        </w:rPr>
        <w:t>预测结果详见表</w:t>
      </w:r>
      <w:r w:rsidRPr="00AE4224">
        <w:rPr>
          <w:rFonts w:ascii="Times New Roman" w:eastAsia="宋体" w:hAnsi="Times New Roman" w:cs="Times New Roman"/>
          <w:bCs/>
          <w:sz w:val="24"/>
        </w:rPr>
        <w:t>6.2-1</w:t>
      </w:r>
      <w:r w:rsidR="00AE4224" w:rsidRPr="00AE4224">
        <w:rPr>
          <w:rFonts w:ascii="Times New Roman" w:eastAsia="宋体" w:hAnsi="Times New Roman" w:cs="Times New Roman"/>
          <w:bCs/>
          <w:sz w:val="24"/>
        </w:rPr>
        <w:t>3</w:t>
      </w:r>
      <w:r w:rsidRPr="00AE4224">
        <w:rPr>
          <w:rFonts w:ascii="Times New Roman" w:eastAsia="宋体" w:hAnsi="Times New Roman" w:cs="Times New Roman"/>
          <w:bCs/>
          <w:sz w:val="24"/>
        </w:rPr>
        <w:t>。</w:t>
      </w:r>
    </w:p>
    <w:p w14:paraId="61AC94C7" w14:textId="3E1D3A71" w:rsidR="0073398A" w:rsidRPr="00AE4224" w:rsidRDefault="0073398A" w:rsidP="0073398A">
      <w:pPr>
        <w:adjustRightInd w:val="0"/>
        <w:snapToGrid w:val="0"/>
        <w:spacing w:before="156" w:line="360" w:lineRule="auto"/>
        <w:jc w:val="center"/>
        <w:rPr>
          <w:rFonts w:ascii="Calibri" w:eastAsia="宋体" w:hAnsi="Calibri" w:cs="Times New Roman"/>
          <w:b/>
          <w:bCs/>
          <w:sz w:val="24"/>
          <w:szCs w:val="24"/>
        </w:rPr>
      </w:pPr>
      <w:r w:rsidRPr="00AE4224">
        <w:rPr>
          <w:rFonts w:ascii="Calibri" w:eastAsia="宋体" w:hAnsi="Calibri" w:cs="Times New Roman"/>
          <w:b/>
          <w:bCs/>
          <w:sz w:val="24"/>
          <w:szCs w:val="24"/>
        </w:rPr>
        <w:t>表</w:t>
      </w:r>
      <w:r w:rsidRPr="00AE4224">
        <w:rPr>
          <w:rFonts w:ascii="Times New Roman" w:eastAsia="宋体" w:hAnsi="Times New Roman" w:cs="Times New Roman"/>
          <w:b/>
          <w:bCs/>
          <w:sz w:val="24"/>
          <w:szCs w:val="24"/>
        </w:rPr>
        <w:t>6.2-1</w:t>
      </w:r>
      <w:r w:rsidR="00AE4224" w:rsidRPr="00AE4224">
        <w:rPr>
          <w:rFonts w:ascii="Times New Roman" w:eastAsia="宋体" w:hAnsi="Times New Roman" w:cs="Times New Roman"/>
          <w:b/>
          <w:bCs/>
          <w:sz w:val="24"/>
          <w:szCs w:val="24"/>
        </w:rPr>
        <w:t>3</w:t>
      </w:r>
      <w:r w:rsidRPr="00AE4224">
        <w:rPr>
          <w:rFonts w:ascii="Calibri" w:eastAsia="宋体" w:hAnsi="Calibri" w:cs="Times New Roman"/>
          <w:b/>
          <w:bCs/>
          <w:sz w:val="24"/>
          <w:szCs w:val="24"/>
        </w:rPr>
        <w:t>建设项目厂界噪声预测结果</w:t>
      </w:r>
      <w:r w:rsidRPr="00AE4224">
        <w:rPr>
          <w:rFonts w:ascii="Calibri" w:eastAsia="宋体" w:hAnsi="Calibri" w:cs="Times New Roman" w:hint="eastAsia"/>
          <w:b/>
          <w:bCs/>
          <w:sz w:val="24"/>
          <w:szCs w:val="24"/>
        </w:rPr>
        <w:t>（单位：</w:t>
      </w:r>
      <w:r w:rsidRPr="00AE4224">
        <w:rPr>
          <w:rFonts w:ascii="Calibri" w:eastAsia="宋体" w:hAnsi="Calibri" w:cs="Times New Roman" w:hint="eastAsia"/>
          <w:b/>
          <w:bCs/>
          <w:sz w:val="24"/>
          <w:szCs w:val="24"/>
        </w:rPr>
        <w:t>dB(A)</w:t>
      </w:r>
      <w:r w:rsidRPr="00AE4224">
        <w:rPr>
          <w:rFonts w:ascii="Calibri" w:eastAsia="宋体" w:hAnsi="Calibri" w:cs="Times New Roman" w:hint="eastAsia"/>
          <w:b/>
          <w:bCs/>
          <w:sz w:val="24"/>
          <w:szCs w:val="24"/>
        </w:rPr>
        <w:t>）</w:t>
      </w:r>
    </w:p>
    <w:tbl>
      <w:tblPr>
        <w:tblW w:w="5000" w:type="pct"/>
        <w:jc w:val="center"/>
        <w:tblBorders>
          <w:top w:val="single" w:sz="12" w:space="0" w:color="000000"/>
          <w:bottom w:val="single" w:sz="12" w:space="0" w:color="000000"/>
          <w:insideH w:val="single" w:sz="2" w:space="0" w:color="000000"/>
          <w:insideV w:val="single" w:sz="2" w:space="0" w:color="000000"/>
        </w:tblBorders>
        <w:tblLook w:val="0000" w:firstRow="0" w:lastRow="0" w:firstColumn="0" w:lastColumn="0" w:noHBand="0" w:noVBand="0"/>
      </w:tblPr>
      <w:tblGrid>
        <w:gridCol w:w="2451"/>
        <w:gridCol w:w="3861"/>
        <w:gridCol w:w="3434"/>
      </w:tblGrid>
      <w:tr w:rsidR="00AE4224" w:rsidRPr="00AE4224" w14:paraId="3B3EAF2D" w14:textId="77777777" w:rsidTr="00185297">
        <w:trPr>
          <w:jc w:val="center"/>
        </w:trPr>
        <w:tc>
          <w:tcPr>
            <w:tcW w:w="3238" w:type="pct"/>
            <w:gridSpan w:val="2"/>
            <w:tcBorders>
              <w:top w:val="single" w:sz="12" w:space="0" w:color="000000"/>
              <w:left w:val="nil"/>
              <w:bottom w:val="single" w:sz="2" w:space="0" w:color="000000"/>
              <w:right w:val="single" w:sz="2" w:space="0" w:color="000000"/>
            </w:tcBorders>
            <w:vAlign w:val="center"/>
          </w:tcPr>
          <w:p w14:paraId="34D484F7" w14:textId="77777777" w:rsidR="0073398A" w:rsidRPr="00AE4224" w:rsidRDefault="0073398A" w:rsidP="0073398A">
            <w:pPr>
              <w:adjustRightInd w:val="0"/>
              <w:snapToGrid w:val="0"/>
              <w:ind w:firstLine="422"/>
              <w:jc w:val="center"/>
              <w:rPr>
                <w:rFonts w:ascii="Times New Roman" w:eastAsia="宋体" w:hAnsi="Times New Roman" w:cs="Times New Roman"/>
                <w:b/>
                <w:bCs/>
                <w:szCs w:val="21"/>
              </w:rPr>
            </w:pPr>
            <w:r w:rsidRPr="00AE4224">
              <w:rPr>
                <w:rFonts w:ascii="Times New Roman" w:eastAsia="宋体" w:hAnsi="Times New Roman" w:cs="Times New Roman" w:hint="eastAsia"/>
                <w:b/>
                <w:bCs/>
                <w:szCs w:val="21"/>
              </w:rPr>
              <w:t>测点</w:t>
            </w:r>
          </w:p>
        </w:tc>
        <w:tc>
          <w:tcPr>
            <w:tcW w:w="1762" w:type="pct"/>
            <w:tcBorders>
              <w:top w:val="single" w:sz="12" w:space="0" w:color="000000"/>
              <w:left w:val="single" w:sz="2" w:space="0" w:color="000000"/>
              <w:bottom w:val="single" w:sz="2" w:space="0" w:color="000000"/>
              <w:right w:val="nil"/>
            </w:tcBorders>
            <w:vAlign w:val="center"/>
          </w:tcPr>
          <w:p w14:paraId="57FDB612" w14:textId="33196B90" w:rsidR="0073398A" w:rsidRPr="00AE4224" w:rsidRDefault="0073398A" w:rsidP="0073398A">
            <w:pPr>
              <w:adjustRightInd w:val="0"/>
              <w:snapToGrid w:val="0"/>
              <w:ind w:firstLine="422"/>
              <w:jc w:val="center"/>
              <w:rPr>
                <w:rFonts w:ascii="Times New Roman" w:eastAsia="宋体" w:hAnsi="Times New Roman" w:cs="Times New Roman"/>
                <w:b/>
                <w:bCs/>
                <w:szCs w:val="21"/>
              </w:rPr>
            </w:pPr>
            <w:r w:rsidRPr="00AE4224">
              <w:rPr>
                <w:rFonts w:ascii="Times New Roman" w:eastAsia="宋体" w:hAnsi="Times New Roman" w:cs="Times New Roman"/>
                <w:b/>
                <w:bCs/>
                <w:szCs w:val="21"/>
              </w:rPr>
              <w:t>N</w:t>
            </w:r>
            <w:r w:rsidRPr="00AE4224">
              <w:rPr>
                <w:rFonts w:ascii="Times New Roman" w:eastAsia="宋体" w:hAnsi="Times New Roman" w:cs="Times New Roman" w:hint="eastAsia"/>
                <w:b/>
                <w:bCs/>
                <w:szCs w:val="21"/>
              </w:rPr>
              <w:t>1</w:t>
            </w:r>
          </w:p>
        </w:tc>
      </w:tr>
      <w:tr w:rsidR="00AE4224" w:rsidRPr="00AE4224" w14:paraId="71E3265F" w14:textId="77777777" w:rsidTr="00185297">
        <w:trPr>
          <w:jc w:val="center"/>
        </w:trPr>
        <w:tc>
          <w:tcPr>
            <w:tcW w:w="1257" w:type="pct"/>
            <w:vMerge w:val="restart"/>
            <w:tcBorders>
              <w:top w:val="single" w:sz="2" w:space="0" w:color="000000"/>
              <w:left w:val="nil"/>
              <w:bottom w:val="single" w:sz="2" w:space="0" w:color="000000"/>
              <w:right w:val="single" w:sz="2" w:space="0" w:color="000000"/>
            </w:tcBorders>
            <w:vAlign w:val="center"/>
          </w:tcPr>
          <w:p w14:paraId="6ED314A1"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昼间</w:t>
            </w:r>
          </w:p>
        </w:tc>
        <w:tc>
          <w:tcPr>
            <w:tcW w:w="1981" w:type="pct"/>
            <w:tcBorders>
              <w:top w:val="single" w:sz="2" w:space="0" w:color="000000"/>
              <w:left w:val="single" w:sz="2" w:space="0" w:color="000000"/>
              <w:bottom w:val="single" w:sz="2" w:space="0" w:color="000000"/>
              <w:right w:val="single" w:sz="2" w:space="0" w:color="000000"/>
            </w:tcBorders>
            <w:vAlign w:val="center"/>
          </w:tcPr>
          <w:p w14:paraId="32CB690A"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背景值</w:t>
            </w:r>
          </w:p>
        </w:tc>
        <w:tc>
          <w:tcPr>
            <w:tcW w:w="1762" w:type="pct"/>
            <w:tcBorders>
              <w:top w:val="single" w:sz="2" w:space="0" w:color="000000"/>
              <w:left w:val="single" w:sz="2" w:space="0" w:color="000000"/>
              <w:bottom w:val="single" w:sz="2" w:space="0" w:color="000000"/>
              <w:right w:val="nil"/>
            </w:tcBorders>
            <w:vAlign w:val="center"/>
          </w:tcPr>
          <w:p w14:paraId="4089648C"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50.2</w:t>
            </w:r>
          </w:p>
        </w:tc>
      </w:tr>
      <w:tr w:rsidR="00AE4224" w:rsidRPr="00AE4224" w14:paraId="58D4E36F" w14:textId="77777777" w:rsidTr="00185297">
        <w:trPr>
          <w:jc w:val="center"/>
        </w:trPr>
        <w:tc>
          <w:tcPr>
            <w:tcW w:w="1257" w:type="pct"/>
            <w:vMerge/>
            <w:tcBorders>
              <w:top w:val="single" w:sz="2" w:space="0" w:color="000000"/>
              <w:left w:val="nil"/>
              <w:bottom w:val="single" w:sz="2" w:space="0" w:color="000000"/>
              <w:right w:val="single" w:sz="2" w:space="0" w:color="000000"/>
            </w:tcBorders>
            <w:vAlign w:val="center"/>
          </w:tcPr>
          <w:p w14:paraId="324410B6"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7841D5E1"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贡献值</w:t>
            </w:r>
          </w:p>
        </w:tc>
        <w:tc>
          <w:tcPr>
            <w:tcW w:w="1762" w:type="pct"/>
            <w:tcBorders>
              <w:top w:val="single" w:sz="2" w:space="0" w:color="000000"/>
              <w:left w:val="single" w:sz="2" w:space="0" w:color="000000"/>
              <w:bottom w:val="single" w:sz="2" w:space="0" w:color="000000"/>
              <w:right w:val="nil"/>
            </w:tcBorders>
            <w:vAlign w:val="center"/>
          </w:tcPr>
          <w:p w14:paraId="10B708AF"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bCs/>
                <w:szCs w:val="21"/>
              </w:rPr>
              <w:t>45.6</w:t>
            </w:r>
          </w:p>
        </w:tc>
      </w:tr>
      <w:tr w:rsidR="00AE4224" w:rsidRPr="00AE4224" w14:paraId="2092E008" w14:textId="77777777" w:rsidTr="00185297">
        <w:trPr>
          <w:jc w:val="center"/>
        </w:trPr>
        <w:tc>
          <w:tcPr>
            <w:tcW w:w="1257" w:type="pct"/>
            <w:vMerge/>
            <w:tcBorders>
              <w:top w:val="single" w:sz="2" w:space="0" w:color="000000"/>
              <w:left w:val="nil"/>
              <w:bottom w:val="single" w:sz="2" w:space="0" w:color="000000"/>
              <w:right w:val="single" w:sz="2" w:space="0" w:color="000000"/>
            </w:tcBorders>
            <w:vAlign w:val="center"/>
          </w:tcPr>
          <w:p w14:paraId="7A260C90"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20BCD817"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预测值</w:t>
            </w:r>
          </w:p>
        </w:tc>
        <w:tc>
          <w:tcPr>
            <w:tcW w:w="1762" w:type="pct"/>
            <w:tcBorders>
              <w:top w:val="single" w:sz="2" w:space="0" w:color="000000"/>
              <w:left w:val="single" w:sz="2" w:space="0" w:color="000000"/>
              <w:bottom w:val="single" w:sz="2" w:space="0" w:color="000000"/>
              <w:right w:val="nil"/>
            </w:tcBorders>
            <w:vAlign w:val="center"/>
          </w:tcPr>
          <w:p w14:paraId="07BAB3DD"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51.5</w:t>
            </w:r>
          </w:p>
        </w:tc>
      </w:tr>
      <w:tr w:rsidR="00AE4224" w:rsidRPr="00AE4224" w14:paraId="123F55B1" w14:textId="77777777" w:rsidTr="00185297">
        <w:trPr>
          <w:jc w:val="center"/>
        </w:trPr>
        <w:tc>
          <w:tcPr>
            <w:tcW w:w="1257" w:type="pct"/>
            <w:vMerge/>
            <w:tcBorders>
              <w:top w:val="single" w:sz="2" w:space="0" w:color="000000"/>
              <w:left w:val="nil"/>
              <w:bottom w:val="single" w:sz="2" w:space="0" w:color="000000"/>
              <w:right w:val="single" w:sz="2" w:space="0" w:color="000000"/>
            </w:tcBorders>
            <w:vAlign w:val="center"/>
          </w:tcPr>
          <w:p w14:paraId="3DA955F8"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2453D460"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标准值</w:t>
            </w:r>
          </w:p>
        </w:tc>
        <w:tc>
          <w:tcPr>
            <w:tcW w:w="1762" w:type="pct"/>
            <w:tcBorders>
              <w:top w:val="single" w:sz="2" w:space="0" w:color="000000"/>
              <w:left w:val="single" w:sz="2" w:space="0" w:color="000000"/>
              <w:bottom w:val="single" w:sz="2" w:space="0" w:color="000000"/>
              <w:right w:val="nil"/>
            </w:tcBorders>
            <w:vAlign w:val="center"/>
          </w:tcPr>
          <w:p w14:paraId="3F073314"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bCs/>
                <w:szCs w:val="21"/>
              </w:rPr>
              <w:t>65</w:t>
            </w:r>
          </w:p>
        </w:tc>
      </w:tr>
      <w:tr w:rsidR="00AE4224" w:rsidRPr="00AE4224" w14:paraId="0547B174" w14:textId="77777777" w:rsidTr="00185297">
        <w:trPr>
          <w:jc w:val="center"/>
        </w:trPr>
        <w:tc>
          <w:tcPr>
            <w:tcW w:w="1257" w:type="pct"/>
            <w:vMerge/>
            <w:tcBorders>
              <w:top w:val="single" w:sz="2" w:space="0" w:color="000000"/>
              <w:left w:val="nil"/>
              <w:bottom w:val="single" w:sz="2" w:space="0" w:color="000000"/>
              <w:right w:val="single" w:sz="2" w:space="0" w:color="000000"/>
            </w:tcBorders>
            <w:vAlign w:val="center"/>
          </w:tcPr>
          <w:p w14:paraId="22C72F75"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4E747245"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评价</w:t>
            </w:r>
          </w:p>
        </w:tc>
        <w:tc>
          <w:tcPr>
            <w:tcW w:w="1762" w:type="pct"/>
            <w:tcBorders>
              <w:top w:val="single" w:sz="2" w:space="0" w:color="000000"/>
              <w:left w:val="single" w:sz="2" w:space="0" w:color="000000"/>
              <w:bottom w:val="single" w:sz="2" w:space="0" w:color="000000"/>
              <w:right w:val="nil"/>
            </w:tcBorders>
            <w:vAlign w:val="center"/>
          </w:tcPr>
          <w:p w14:paraId="6450A7F1"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达标</w:t>
            </w:r>
          </w:p>
        </w:tc>
      </w:tr>
      <w:tr w:rsidR="00AE4224" w:rsidRPr="00AE4224" w14:paraId="54EF3781" w14:textId="77777777" w:rsidTr="00185297">
        <w:trPr>
          <w:jc w:val="center"/>
        </w:trPr>
        <w:tc>
          <w:tcPr>
            <w:tcW w:w="1257" w:type="pct"/>
            <w:vMerge w:val="restart"/>
            <w:tcBorders>
              <w:top w:val="single" w:sz="2" w:space="0" w:color="000000"/>
              <w:left w:val="nil"/>
              <w:bottom w:val="single" w:sz="12" w:space="0" w:color="000000"/>
              <w:right w:val="single" w:sz="2" w:space="0" w:color="000000"/>
            </w:tcBorders>
            <w:vAlign w:val="center"/>
          </w:tcPr>
          <w:p w14:paraId="2A6F6E02"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夜间</w:t>
            </w:r>
          </w:p>
        </w:tc>
        <w:tc>
          <w:tcPr>
            <w:tcW w:w="1981" w:type="pct"/>
            <w:tcBorders>
              <w:top w:val="single" w:sz="2" w:space="0" w:color="000000"/>
              <w:left w:val="single" w:sz="2" w:space="0" w:color="000000"/>
              <w:bottom w:val="single" w:sz="2" w:space="0" w:color="000000"/>
              <w:right w:val="single" w:sz="2" w:space="0" w:color="000000"/>
            </w:tcBorders>
            <w:vAlign w:val="center"/>
          </w:tcPr>
          <w:p w14:paraId="0FDC056A"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背景值</w:t>
            </w:r>
          </w:p>
        </w:tc>
        <w:tc>
          <w:tcPr>
            <w:tcW w:w="1762" w:type="pct"/>
            <w:tcBorders>
              <w:top w:val="single" w:sz="2" w:space="0" w:color="000000"/>
              <w:left w:val="single" w:sz="2" w:space="0" w:color="000000"/>
              <w:bottom w:val="single" w:sz="2" w:space="0" w:color="000000"/>
              <w:right w:val="nil"/>
            </w:tcBorders>
            <w:vAlign w:val="center"/>
          </w:tcPr>
          <w:p w14:paraId="06C88050"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46.4</w:t>
            </w:r>
          </w:p>
        </w:tc>
      </w:tr>
      <w:tr w:rsidR="00AE4224" w:rsidRPr="00AE4224" w14:paraId="62D6726B" w14:textId="77777777" w:rsidTr="00185297">
        <w:trPr>
          <w:jc w:val="center"/>
        </w:trPr>
        <w:tc>
          <w:tcPr>
            <w:tcW w:w="1257" w:type="pct"/>
            <w:vMerge/>
            <w:tcBorders>
              <w:top w:val="single" w:sz="2" w:space="0" w:color="000000"/>
              <w:left w:val="nil"/>
              <w:bottom w:val="single" w:sz="12" w:space="0" w:color="000000"/>
              <w:right w:val="single" w:sz="2" w:space="0" w:color="000000"/>
            </w:tcBorders>
            <w:vAlign w:val="center"/>
          </w:tcPr>
          <w:p w14:paraId="783143C6"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1502030F"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贡献值</w:t>
            </w:r>
          </w:p>
        </w:tc>
        <w:tc>
          <w:tcPr>
            <w:tcW w:w="1762" w:type="pct"/>
            <w:tcBorders>
              <w:top w:val="single" w:sz="2" w:space="0" w:color="000000"/>
              <w:left w:val="single" w:sz="2" w:space="0" w:color="000000"/>
              <w:bottom w:val="single" w:sz="2" w:space="0" w:color="000000"/>
              <w:right w:val="nil"/>
            </w:tcBorders>
            <w:vAlign w:val="center"/>
          </w:tcPr>
          <w:p w14:paraId="093C214E"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bCs/>
                <w:szCs w:val="21"/>
              </w:rPr>
              <w:t>45.6</w:t>
            </w:r>
          </w:p>
        </w:tc>
      </w:tr>
      <w:tr w:rsidR="00AE4224" w:rsidRPr="00AE4224" w14:paraId="29F2BC3A" w14:textId="77777777" w:rsidTr="00185297">
        <w:trPr>
          <w:jc w:val="center"/>
        </w:trPr>
        <w:tc>
          <w:tcPr>
            <w:tcW w:w="1257" w:type="pct"/>
            <w:vMerge/>
            <w:tcBorders>
              <w:top w:val="single" w:sz="2" w:space="0" w:color="000000"/>
              <w:left w:val="nil"/>
              <w:bottom w:val="single" w:sz="12" w:space="0" w:color="000000"/>
              <w:right w:val="single" w:sz="2" w:space="0" w:color="000000"/>
            </w:tcBorders>
            <w:vAlign w:val="center"/>
          </w:tcPr>
          <w:p w14:paraId="57F05ED7"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3B73547E"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预测值</w:t>
            </w:r>
          </w:p>
        </w:tc>
        <w:tc>
          <w:tcPr>
            <w:tcW w:w="1762" w:type="pct"/>
            <w:tcBorders>
              <w:top w:val="single" w:sz="2" w:space="0" w:color="000000"/>
              <w:left w:val="single" w:sz="2" w:space="0" w:color="000000"/>
              <w:bottom w:val="single" w:sz="2" w:space="0" w:color="000000"/>
              <w:right w:val="nil"/>
            </w:tcBorders>
            <w:vAlign w:val="center"/>
          </w:tcPr>
          <w:p w14:paraId="527D3F50"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49.0</w:t>
            </w:r>
          </w:p>
        </w:tc>
      </w:tr>
      <w:tr w:rsidR="00AE4224" w:rsidRPr="00AE4224" w14:paraId="2E2419BA" w14:textId="77777777" w:rsidTr="00185297">
        <w:trPr>
          <w:jc w:val="center"/>
        </w:trPr>
        <w:tc>
          <w:tcPr>
            <w:tcW w:w="1257" w:type="pct"/>
            <w:vMerge/>
            <w:tcBorders>
              <w:top w:val="single" w:sz="2" w:space="0" w:color="000000"/>
              <w:left w:val="nil"/>
              <w:bottom w:val="single" w:sz="12" w:space="0" w:color="000000"/>
              <w:right w:val="single" w:sz="2" w:space="0" w:color="000000"/>
            </w:tcBorders>
            <w:vAlign w:val="center"/>
          </w:tcPr>
          <w:p w14:paraId="602BC094"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2" w:space="0" w:color="000000"/>
              <w:right w:val="single" w:sz="2" w:space="0" w:color="000000"/>
            </w:tcBorders>
            <w:vAlign w:val="center"/>
          </w:tcPr>
          <w:p w14:paraId="0987E0DC"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标准值</w:t>
            </w:r>
          </w:p>
        </w:tc>
        <w:tc>
          <w:tcPr>
            <w:tcW w:w="1762" w:type="pct"/>
            <w:tcBorders>
              <w:top w:val="single" w:sz="2" w:space="0" w:color="000000"/>
              <w:left w:val="single" w:sz="2" w:space="0" w:color="000000"/>
              <w:bottom w:val="single" w:sz="2" w:space="0" w:color="000000"/>
              <w:right w:val="nil"/>
            </w:tcBorders>
            <w:vAlign w:val="center"/>
          </w:tcPr>
          <w:p w14:paraId="3CCA0B66"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bCs/>
                <w:szCs w:val="21"/>
              </w:rPr>
              <w:t>55</w:t>
            </w:r>
          </w:p>
        </w:tc>
      </w:tr>
      <w:tr w:rsidR="00AE4224" w:rsidRPr="00AE4224" w14:paraId="2A1B6A70" w14:textId="77777777" w:rsidTr="00185297">
        <w:trPr>
          <w:jc w:val="center"/>
        </w:trPr>
        <w:tc>
          <w:tcPr>
            <w:tcW w:w="1257" w:type="pct"/>
            <w:vMerge/>
            <w:tcBorders>
              <w:top w:val="single" w:sz="2" w:space="0" w:color="000000"/>
              <w:left w:val="nil"/>
              <w:bottom w:val="single" w:sz="12" w:space="0" w:color="000000"/>
              <w:right w:val="single" w:sz="2" w:space="0" w:color="000000"/>
            </w:tcBorders>
            <w:vAlign w:val="center"/>
          </w:tcPr>
          <w:p w14:paraId="39FBCDF6"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p>
        </w:tc>
        <w:tc>
          <w:tcPr>
            <w:tcW w:w="1981" w:type="pct"/>
            <w:tcBorders>
              <w:top w:val="single" w:sz="2" w:space="0" w:color="000000"/>
              <w:left w:val="single" w:sz="2" w:space="0" w:color="000000"/>
              <w:bottom w:val="single" w:sz="12" w:space="0" w:color="000000"/>
              <w:right w:val="single" w:sz="2" w:space="0" w:color="000000"/>
            </w:tcBorders>
            <w:vAlign w:val="center"/>
          </w:tcPr>
          <w:p w14:paraId="0C192499"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评价</w:t>
            </w:r>
          </w:p>
        </w:tc>
        <w:tc>
          <w:tcPr>
            <w:tcW w:w="1762" w:type="pct"/>
            <w:tcBorders>
              <w:top w:val="single" w:sz="2" w:space="0" w:color="000000"/>
              <w:left w:val="single" w:sz="2" w:space="0" w:color="000000"/>
              <w:bottom w:val="single" w:sz="12" w:space="0" w:color="000000"/>
              <w:right w:val="nil"/>
            </w:tcBorders>
            <w:vAlign w:val="center"/>
          </w:tcPr>
          <w:p w14:paraId="3B9DA6F9" w14:textId="77777777" w:rsidR="0073398A" w:rsidRPr="00AE4224" w:rsidRDefault="0073398A" w:rsidP="0073398A">
            <w:pPr>
              <w:adjustRightInd w:val="0"/>
              <w:snapToGrid w:val="0"/>
              <w:ind w:firstLine="420"/>
              <w:jc w:val="center"/>
              <w:rPr>
                <w:rFonts w:ascii="Times New Roman" w:eastAsia="宋体" w:hAnsi="Times New Roman" w:cs="Times New Roman"/>
                <w:bCs/>
                <w:szCs w:val="21"/>
              </w:rPr>
            </w:pPr>
            <w:r w:rsidRPr="00AE4224">
              <w:rPr>
                <w:rFonts w:ascii="Times New Roman" w:eastAsia="宋体" w:hAnsi="Times New Roman" w:cs="Times New Roman" w:hint="eastAsia"/>
                <w:bCs/>
                <w:szCs w:val="21"/>
              </w:rPr>
              <w:t>达标</w:t>
            </w:r>
          </w:p>
        </w:tc>
      </w:tr>
    </w:tbl>
    <w:p w14:paraId="78CF0534"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 xml:space="preserve">.2.3.3 </w:t>
      </w:r>
      <w:r w:rsidRPr="00AE4224">
        <w:rPr>
          <w:rFonts w:ascii="Times New Roman" w:eastAsia="宋体" w:hAnsi="Times New Roman" w:cs="Times New Roman" w:hint="eastAsia"/>
          <w:b/>
          <w:bCs/>
          <w:sz w:val="24"/>
          <w:szCs w:val="28"/>
        </w:rPr>
        <w:t>评价标准</w:t>
      </w:r>
    </w:p>
    <w:p w14:paraId="390796C6"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拟建地噪声排放标准执行《工业企业厂界环境噪声排放标准》（</w:t>
      </w:r>
      <w:r w:rsidRPr="00AE4224">
        <w:rPr>
          <w:rFonts w:ascii="Times New Roman" w:eastAsia="宋体" w:hAnsi="Times New Roman" w:cs="Times New Roman"/>
          <w:sz w:val="24"/>
          <w:szCs w:val="24"/>
        </w:rPr>
        <w:t>GB12348-2008</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3</w:t>
      </w:r>
      <w:r w:rsidRPr="00AE4224">
        <w:rPr>
          <w:rFonts w:ascii="Times New Roman" w:eastAsia="宋体" w:hAnsi="Times New Roman" w:cs="Times New Roman"/>
          <w:sz w:val="24"/>
          <w:szCs w:val="24"/>
        </w:rPr>
        <w:t>类标准。</w:t>
      </w:r>
    </w:p>
    <w:p w14:paraId="732FFF92"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 xml:space="preserve">.2.3.4 </w:t>
      </w:r>
      <w:r w:rsidRPr="00AE4224">
        <w:rPr>
          <w:rFonts w:ascii="Times New Roman" w:eastAsia="宋体" w:hAnsi="Times New Roman" w:cs="Times New Roman" w:hint="eastAsia"/>
          <w:b/>
          <w:bCs/>
          <w:sz w:val="24"/>
          <w:szCs w:val="28"/>
        </w:rPr>
        <w:t>评价结论</w:t>
      </w:r>
    </w:p>
    <w:p w14:paraId="136C757C" w14:textId="77777777" w:rsidR="0073398A" w:rsidRPr="00AE4224" w:rsidRDefault="0073398A" w:rsidP="0073398A">
      <w:pPr>
        <w:adjustRightInd w:val="0"/>
        <w:snapToGrid w:val="0"/>
        <w:spacing w:line="360" w:lineRule="auto"/>
        <w:ind w:firstLineChars="200" w:firstLine="480"/>
        <w:rPr>
          <w:rFonts w:ascii="Times New Roman" w:eastAsia="宋体" w:hAnsi="Times New Roman" w:cs="Times New Roman"/>
          <w:sz w:val="24"/>
          <w:szCs w:val="24"/>
        </w:rPr>
      </w:pPr>
      <w:bookmarkStart w:id="167" w:name="_Toc471285160"/>
      <w:bookmarkStart w:id="168" w:name="_Toc471247864"/>
      <w:bookmarkStart w:id="169" w:name="_Toc471255028"/>
      <w:bookmarkStart w:id="170" w:name="_Toc471255130"/>
      <w:bookmarkStart w:id="171" w:name="_Toc469546274"/>
      <w:r w:rsidRPr="00AE4224">
        <w:rPr>
          <w:rFonts w:ascii="Times New Roman" w:eastAsia="宋体" w:hAnsi="Times New Roman" w:cs="Times New Roman"/>
          <w:sz w:val="24"/>
          <w:szCs w:val="24"/>
        </w:rPr>
        <w:t>本项目设备布置在扬子石化公司现有生产厂区内，主要噪声设备距各厂界影响有限。预测分析表明，本项目噪声源经隔声、消声等治理措施以及距离衰减，厂界噪声能够达到《工业企业厂界环境噪声排放标准》（</w:t>
      </w:r>
      <w:r w:rsidRPr="00AE4224">
        <w:rPr>
          <w:rFonts w:ascii="Times New Roman" w:eastAsia="宋体" w:hAnsi="Times New Roman" w:cs="Times New Roman"/>
          <w:sz w:val="24"/>
          <w:szCs w:val="24"/>
        </w:rPr>
        <w:t>GB12348-2008</w:t>
      </w:r>
      <w:r w:rsidRPr="00AE4224">
        <w:rPr>
          <w:rFonts w:ascii="Times New Roman" w:eastAsia="宋体" w:hAnsi="Times New Roman" w:cs="Times New Roman"/>
          <w:sz w:val="24"/>
          <w:szCs w:val="24"/>
        </w:rPr>
        <w:t>）中</w:t>
      </w:r>
      <w:r w:rsidRPr="00AE4224">
        <w:rPr>
          <w:rFonts w:ascii="Times New Roman" w:eastAsia="宋体" w:hAnsi="Times New Roman" w:cs="Times New Roman"/>
          <w:sz w:val="24"/>
          <w:szCs w:val="24"/>
        </w:rPr>
        <w:t>3</w:t>
      </w:r>
      <w:r w:rsidRPr="00AE4224">
        <w:rPr>
          <w:rFonts w:ascii="Times New Roman" w:eastAsia="宋体" w:hAnsi="Times New Roman" w:cs="Times New Roman"/>
          <w:sz w:val="24"/>
          <w:szCs w:val="24"/>
        </w:rPr>
        <w:t>类标准。</w:t>
      </w:r>
    </w:p>
    <w:p w14:paraId="42E3C9D3" w14:textId="77777777" w:rsidR="0073398A" w:rsidRPr="00AE4224" w:rsidRDefault="0073398A" w:rsidP="0073398A">
      <w:pPr>
        <w:keepNext/>
        <w:keepLines/>
        <w:spacing w:beforeLines="50" w:before="156" w:afterLines="50" w:after="156" w:line="500" w:lineRule="exact"/>
        <w:outlineLvl w:val="2"/>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lastRenderedPageBreak/>
        <w:t>6.2.</w:t>
      </w:r>
      <w:r w:rsidRPr="00AE4224">
        <w:rPr>
          <w:rFonts w:ascii="Times New Roman" w:eastAsia="宋体" w:hAnsi="Times New Roman" w:cs="Times New Roman" w:hint="eastAsia"/>
          <w:b/>
          <w:bCs/>
          <w:sz w:val="24"/>
          <w:szCs w:val="24"/>
        </w:rPr>
        <w:t>4</w:t>
      </w:r>
      <w:r w:rsidRPr="00AE4224">
        <w:rPr>
          <w:rFonts w:ascii="Times New Roman" w:eastAsia="宋体" w:hAnsi="Times New Roman" w:cs="Times New Roman"/>
          <w:b/>
          <w:bCs/>
          <w:sz w:val="24"/>
          <w:szCs w:val="24"/>
        </w:rPr>
        <w:t>地下水环境影响评价</w:t>
      </w:r>
    </w:p>
    <w:p w14:paraId="37C26AD6"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bookmarkStart w:id="172" w:name="_Toc471255024"/>
      <w:bookmarkStart w:id="173" w:name="_Toc471247860"/>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.2.4</w:t>
      </w:r>
      <w:r w:rsidRPr="00AE4224">
        <w:rPr>
          <w:rFonts w:ascii="Times New Roman" w:eastAsia="宋体" w:hAnsi="Times New Roman" w:cs="Times New Roman"/>
          <w:b/>
          <w:bCs/>
          <w:sz w:val="24"/>
          <w:szCs w:val="28"/>
        </w:rPr>
        <w:t>.1</w:t>
      </w:r>
      <w:r w:rsidRPr="00AE4224">
        <w:rPr>
          <w:rFonts w:ascii="Times New Roman" w:eastAsia="宋体" w:hAnsi="Times New Roman" w:cs="Times New Roman"/>
          <w:b/>
          <w:bCs/>
          <w:sz w:val="24"/>
          <w:szCs w:val="28"/>
        </w:rPr>
        <w:t>区域地质与水文地质条件</w:t>
      </w:r>
      <w:bookmarkEnd w:id="172"/>
      <w:bookmarkEnd w:id="173"/>
    </w:p>
    <w:p w14:paraId="38895CA6"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w:t>
      </w:r>
      <w:r w:rsidRPr="00AE4224">
        <w:rPr>
          <w:rFonts w:ascii="Times New Roman" w:eastAsia="宋体" w:hAnsi="Times New Roman" w:cs="Times New Roman" w:hint="eastAsia"/>
          <w:b/>
          <w:sz w:val="24"/>
          <w:szCs w:val="24"/>
        </w:rPr>
        <w:t>.2.4</w:t>
      </w:r>
      <w:r w:rsidRPr="00AE4224">
        <w:rPr>
          <w:rFonts w:ascii="Times New Roman" w:eastAsia="宋体" w:hAnsi="Times New Roman" w:cs="Times New Roman"/>
          <w:b/>
          <w:sz w:val="24"/>
          <w:szCs w:val="24"/>
        </w:rPr>
        <w:t>.1.1</w:t>
      </w:r>
      <w:r w:rsidRPr="00AE4224">
        <w:rPr>
          <w:rFonts w:ascii="Times New Roman" w:eastAsia="宋体" w:hAnsi="Times New Roman" w:cs="Times New Roman"/>
          <w:b/>
          <w:sz w:val="24"/>
          <w:szCs w:val="24"/>
        </w:rPr>
        <w:t>区域地质构造</w:t>
      </w:r>
    </w:p>
    <w:p w14:paraId="08B41C08"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南京地区大地构造属扬子准地台的下扬子凹陷褶皱带，这个凹陷从震旦纪以来长期交替沉积了各时代的海相、陆相和海陆相地层，下三迭系青龙群沉积以后，经印支运动、燕山运动发生断裂及岩浆活动，并在相邻凹陷区及山前山间盆地堆积了白垩纪及第三纪红色岩系及侏罗～白垩纪的火山岩系。沿线地质构造主要处于宁镇弧形褶皱西段，各类不同期次、不同性质，不同方向的褶皱，断裂十分发育，沿线重要地质构造有龙～仓复背斜</w:t>
      </w:r>
      <w:r w:rsidRPr="00AE4224">
        <w:rPr>
          <w:rFonts w:ascii="Times New Roman" w:eastAsia="宋体" w:hAnsi="Times New Roman" w:cs="Times New Roman" w:hint="eastAsia"/>
          <w:sz w:val="24"/>
          <w:szCs w:val="24"/>
        </w:rPr>
        <w:t>、</w:t>
      </w:r>
      <w:r w:rsidRPr="00AE4224">
        <w:rPr>
          <w:rFonts w:ascii="Times New Roman" w:eastAsia="宋体" w:hAnsi="Times New Roman" w:cs="Times New Roman"/>
          <w:sz w:val="24"/>
          <w:szCs w:val="24"/>
        </w:rPr>
        <w:t>南京～湖熟断裂</w:t>
      </w:r>
      <w:r w:rsidRPr="00AE4224">
        <w:rPr>
          <w:rFonts w:ascii="Times New Roman" w:eastAsia="宋体" w:hAnsi="Times New Roman" w:cs="Times New Roman" w:hint="eastAsia"/>
          <w:sz w:val="24"/>
          <w:szCs w:val="24"/>
        </w:rPr>
        <w:t>、</w:t>
      </w:r>
      <w:r w:rsidRPr="00AE4224">
        <w:rPr>
          <w:rFonts w:ascii="Times New Roman" w:eastAsia="宋体" w:hAnsi="Times New Roman" w:cs="Times New Roman"/>
          <w:sz w:val="24"/>
          <w:szCs w:val="24"/>
        </w:rPr>
        <w:t>沿江断裂带</w:t>
      </w:r>
      <w:r w:rsidRPr="00AE4224">
        <w:rPr>
          <w:rFonts w:ascii="Times New Roman" w:eastAsia="宋体" w:hAnsi="Times New Roman" w:cs="Times New Roman" w:hint="eastAsia"/>
          <w:sz w:val="24"/>
          <w:szCs w:val="24"/>
        </w:rPr>
        <w:t>和</w:t>
      </w:r>
      <w:r w:rsidRPr="00AE4224">
        <w:rPr>
          <w:rFonts w:ascii="Times New Roman" w:eastAsia="宋体" w:hAnsi="Times New Roman" w:cs="Times New Roman"/>
          <w:sz w:val="24"/>
          <w:szCs w:val="24"/>
        </w:rPr>
        <w:t>滁河断裂</w:t>
      </w:r>
      <w:r w:rsidRPr="00AE4224">
        <w:rPr>
          <w:rFonts w:ascii="Times New Roman" w:eastAsia="宋体" w:hAnsi="Times New Roman" w:cs="Times New Roman" w:hint="eastAsia"/>
          <w:sz w:val="24"/>
          <w:szCs w:val="24"/>
        </w:rPr>
        <w:t>。</w:t>
      </w:r>
    </w:p>
    <w:p w14:paraId="00A41C94"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w:t>
      </w:r>
      <w:r w:rsidRPr="00AE4224">
        <w:rPr>
          <w:rFonts w:ascii="Times New Roman" w:eastAsia="宋体" w:hAnsi="Times New Roman" w:cs="Times New Roman" w:hint="eastAsia"/>
          <w:b/>
          <w:sz w:val="24"/>
          <w:szCs w:val="24"/>
        </w:rPr>
        <w:t>.2.4</w:t>
      </w:r>
      <w:r w:rsidRPr="00AE4224">
        <w:rPr>
          <w:rFonts w:ascii="Times New Roman" w:eastAsia="宋体" w:hAnsi="Times New Roman" w:cs="Times New Roman"/>
          <w:b/>
          <w:sz w:val="24"/>
          <w:szCs w:val="24"/>
        </w:rPr>
        <w:t>.1.</w:t>
      </w:r>
      <w:r w:rsidRPr="00AE4224">
        <w:rPr>
          <w:rFonts w:ascii="Times New Roman" w:eastAsia="宋体" w:hAnsi="Times New Roman" w:cs="Times New Roman" w:hint="eastAsia"/>
          <w:b/>
          <w:sz w:val="24"/>
          <w:szCs w:val="24"/>
        </w:rPr>
        <w:t>2</w:t>
      </w:r>
      <w:r w:rsidRPr="00AE4224">
        <w:rPr>
          <w:rFonts w:ascii="Times New Roman" w:eastAsia="宋体" w:hAnsi="Times New Roman" w:cs="Times New Roman"/>
          <w:b/>
          <w:sz w:val="24"/>
          <w:szCs w:val="24"/>
        </w:rPr>
        <w:t>地下水类型及含水层组划分</w:t>
      </w:r>
    </w:p>
    <w:p w14:paraId="32E8F9B0" w14:textId="10C7F2F5"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南京市地下水分为孔隙水、岩溶水、裂隙水三种主要类型，对应的存储介质为松散岩类孔隙含水层组、碳酸盐岩类溶隙含水岩组、碎屑岩（含火山碎屑岩）类含水岩组及火成侵入岩裂隙含水岩组。按其岩性、时代及水动力特征，可进一步分为六个亚类，见表</w:t>
      </w:r>
      <w:r w:rsidRPr="00AE4224">
        <w:rPr>
          <w:rFonts w:ascii="Times New Roman" w:eastAsia="宋体" w:hAnsi="Times New Roman" w:cs="Times New Roman"/>
          <w:sz w:val="24"/>
          <w:szCs w:val="24"/>
        </w:rPr>
        <w:t>6</w:t>
      </w:r>
      <w:r w:rsidRPr="00AE4224">
        <w:rPr>
          <w:rFonts w:ascii="Times New Roman" w:eastAsia="宋体" w:hAnsi="Times New Roman" w:cs="Times New Roman" w:hint="eastAsia"/>
          <w:sz w:val="24"/>
          <w:szCs w:val="24"/>
        </w:rPr>
        <w:t>.2-1</w:t>
      </w:r>
      <w:r w:rsidR="00AE4224" w:rsidRPr="00AE4224">
        <w:rPr>
          <w:rFonts w:ascii="Times New Roman" w:eastAsia="宋体" w:hAnsi="Times New Roman" w:cs="Times New Roman"/>
          <w:sz w:val="24"/>
          <w:szCs w:val="24"/>
        </w:rPr>
        <w:t>4</w:t>
      </w:r>
      <w:r w:rsidRPr="00AE4224">
        <w:rPr>
          <w:rFonts w:ascii="Times New Roman" w:eastAsia="宋体" w:hAnsi="Times New Roman" w:cs="Times New Roman" w:hint="eastAsia"/>
          <w:sz w:val="24"/>
          <w:szCs w:val="24"/>
        </w:rPr>
        <w:t>。</w:t>
      </w:r>
    </w:p>
    <w:p w14:paraId="2EBF96F4" w14:textId="6AD858F6" w:rsidR="0073398A" w:rsidRPr="00AE4224" w:rsidRDefault="0073398A" w:rsidP="0073398A">
      <w:pPr>
        <w:adjustRightInd w:val="0"/>
        <w:snapToGrid w:val="0"/>
        <w:spacing w:line="500" w:lineRule="exact"/>
        <w:jc w:val="center"/>
        <w:rPr>
          <w:rFonts w:ascii="Times New Roman" w:eastAsia="宋体" w:hAnsi="Times New Roman" w:cs="Times New Roman"/>
          <w:b/>
          <w:bCs/>
          <w:sz w:val="24"/>
        </w:rPr>
      </w:pPr>
      <w:r w:rsidRPr="00AE4224">
        <w:rPr>
          <w:rFonts w:ascii="Times New Roman" w:eastAsia="宋体" w:hAnsi="Times New Roman" w:cs="Times New Roman"/>
          <w:b/>
          <w:bCs/>
          <w:sz w:val="24"/>
        </w:rPr>
        <w:t>表</w:t>
      </w:r>
      <w:r w:rsidRPr="00AE4224">
        <w:rPr>
          <w:rFonts w:ascii="Times New Roman" w:eastAsia="宋体" w:hAnsi="Times New Roman" w:cs="Times New Roman"/>
          <w:b/>
          <w:bCs/>
          <w:sz w:val="24"/>
        </w:rPr>
        <w:t>6</w:t>
      </w:r>
      <w:r w:rsidRPr="00AE4224">
        <w:rPr>
          <w:rFonts w:ascii="Times New Roman" w:eastAsia="宋体" w:hAnsi="Times New Roman" w:cs="Times New Roman" w:hint="eastAsia"/>
          <w:b/>
          <w:bCs/>
          <w:sz w:val="24"/>
        </w:rPr>
        <w:t>.2-1</w:t>
      </w:r>
      <w:r w:rsidR="00AE4224" w:rsidRPr="00AE4224">
        <w:rPr>
          <w:rFonts w:ascii="Times New Roman" w:eastAsia="宋体" w:hAnsi="Times New Roman" w:cs="Times New Roman"/>
          <w:b/>
          <w:bCs/>
          <w:sz w:val="24"/>
        </w:rPr>
        <w:t>4</w:t>
      </w:r>
      <w:r w:rsidRPr="00AE4224">
        <w:rPr>
          <w:rFonts w:ascii="Times New Roman" w:eastAsia="宋体" w:hAnsi="Times New Roman" w:cs="Times New Roman"/>
          <w:b/>
          <w:bCs/>
          <w:sz w:val="24"/>
        </w:rPr>
        <w:t xml:space="preserve">  </w:t>
      </w:r>
      <w:r w:rsidRPr="00AE4224">
        <w:rPr>
          <w:rFonts w:ascii="Times New Roman" w:eastAsia="宋体" w:hAnsi="Times New Roman" w:cs="Times New Roman"/>
          <w:b/>
          <w:bCs/>
          <w:sz w:val="24"/>
        </w:rPr>
        <w:t>地下水类型划分一览表</w:t>
      </w:r>
    </w:p>
    <w:p w14:paraId="070ECE99" w14:textId="77777777" w:rsidR="0073398A" w:rsidRPr="00E84BC9" w:rsidRDefault="0073398A" w:rsidP="0073398A">
      <w:pPr>
        <w:adjustRightInd w:val="0"/>
        <w:snapToGrid w:val="0"/>
        <w:spacing w:line="360" w:lineRule="auto"/>
        <w:jc w:val="center"/>
        <w:rPr>
          <w:rFonts w:ascii="Times New Roman" w:eastAsia="宋体" w:hAnsi="Times New Roman" w:cs="Times New Roman"/>
          <w:color w:val="806000" w:themeColor="accent4" w:themeShade="80"/>
          <w:sz w:val="24"/>
        </w:rPr>
      </w:pPr>
      <w:r w:rsidRPr="00E84BC9">
        <w:rPr>
          <w:rFonts w:ascii="Times New Roman" w:eastAsia="宋体" w:hAnsi="Times New Roman" w:cs="Times New Roman"/>
          <w:noProof/>
          <w:color w:val="806000" w:themeColor="accent4" w:themeShade="80"/>
          <w:sz w:val="24"/>
          <w:szCs w:val="24"/>
        </w:rPr>
        <w:drawing>
          <wp:inline distT="0" distB="0" distL="0" distR="0" wp14:anchorId="44CC3D04" wp14:editId="6A4D9506">
            <wp:extent cx="5276850" cy="394335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78" name="图片 9246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276850" cy="3943350"/>
                    </a:xfrm>
                    <a:prstGeom prst="rect">
                      <a:avLst/>
                    </a:prstGeom>
                    <a:noFill/>
                    <a:ln>
                      <a:noFill/>
                    </a:ln>
                  </pic:spPr>
                </pic:pic>
              </a:graphicData>
            </a:graphic>
          </wp:inline>
        </w:drawing>
      </w:r>
    </w:p>
    <w:p w14:paraId="5E186509" w14:textId="2ADA2C01" w:rsidR="0073398A" w:rsidRPr="00AE4224" w:rsidRDefault="00AE4224"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lastRenderedPageBreak/>
        <w:t>6</w:t>
      </w:r>
      <w:r w:rsidR="0073398A" w:rsidRPr="00AE4224">
        <w:rPr>
          <w:rFonts w:ascii="Times New Roman" w:eastAsia="宋体" w:hAnsi="Times New Roman" w:cs="Times New Roman" w:hint="eastAsia"/>
          <w:b/>
          <w:sz w:val="24"/>
          <w:szCs w:val="24"/>
        </w:rPr>
        <w:t>.2.4</w:t>
      </w:r>
      <w:r w:rsidR="0073398A" w:rsidRPr="00AE4224">
        <w:rPr>
          <w:rFonts w:ascii="Times New Roman" w:eastAsia="宋体" w:hAnsi="Times New Roman" w:cs="Times New Roman"/>
          <w:b/>
          <w:sz w:val="24"/>
          <w:szCs w:val="24"/>
        </w:rPr>
        <w:t>.1.</w:t>
      </w:r>
      <w:r w:rsidR="0073398A" w:rsidRPr="00AE4224">
        <w:rPr>
          <w:rFonts w:ascii="Times New Roman" w:eastAsia="宋体" w:hAnsi="Times New Roman" w:cs="Times New Roman" w:hint="eastAsia"/>
          <w:b/>
          <w:sz w:val="24"/>
          <w:szCs w:val="24"/>
        </w:rPr>
        <w:t>3</w:t>
      </w:r>
      <w:r w:rsidR="0073398A" w:rsidRPr="00AE4224">
        <w:rPr>
          <w:rFonts w:ascii="Times New Roman" w:eastAsia="宋体" w:hAnsi="Times New Roman" w:cs="Times New Roman"/>
          <w:b/>
          <w:sz w:val="24"/>
          <w:szCs w:val="24"/>
        </w:rPr>
        <w:t>地下水补给、径流、排泄条件</w:t>
      </w:r>
    </w:p>
    <w:p w14:paraId="68E8FB39"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南京市地形起伏较大，地貌类型有低山、丘陵、岗地、河谷平原等，地层构造复杂，地下水种类繁多，各类地下水之间的补给、径流、排泄关系也相对复杂。为了使问题简单化，现将各类地下水的补径排关系用框图表示见图</w:t>
      </w:r>
      <w:r w:rsidRPr="00AE4224">
        <w:rPr>
          <w:rFonts w:ascii="Times New Roman" w:eastAsia="宋体" w:hAnsi="Times New Roman" w:cs="Times New Roman" w:hint="eastAsia"/>
          <w:sz w:val="24"/>
          <w:szCs w:val="24"/>
        </w:rPr>
        <w:t>5.2-8</w:t>
      </w:r>
      <w:r w:rsidRPr="00AE4224">
        <w:rPr>
          <w:rFonts w:ascii="Times New Roman" w:eastAsia="宋体" w:hAnsi="Times New Roman" w:cs="Times New Roman"/>
          <w:sz w:val="24"/>
          <w:szCs w:val="24"/>
        </w:rPr>
        <w:t>。</w:t>
      </w:r>
    </w:p>
    <w:p w14:paraId="4CFA9FE9"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地下水的补给有大气降水入渗，地表水入渗，灌溉水回渗及区域外的侧向径流补给，而以大气降水入渗为主要补给来源。丰水季节在短时间内地表水也有一定的补给作用。潜水含水层在时间上把不连续的大气降水，调整为地下径流，部分量又以越流方式补给承压水。就地蒸发、泉水流出泄入地表水体及人工开采是地下水的主要排泄途径。</w:t>
      </w:r>
    </w:p>
    <w:p w14:paraId="45D57E31"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根据南京市多年长观资料，潜水水位、承压水水位，始终高于长江水位（除洪水位），说明在正常情况下，潜水、承压水补给江水。长江、秦淮河、滁河是地下水的排泄通道。</w:t>
      </w:r>
    </w:p>
    <w:p w14:paraId="2A5701C2"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潜水、承压水水位动态与降水量大小，雨期长短是正相关关系，且承压水水位升降变化滞后于潜水，说明大气降水是孔隙潜水与承压水的主要补给来源。此外，基岩地区地下水主要接受大气降水补给，降水后水位明显上升。人工开采与泄入地表水是基岩地下水的主要排泄方式。</w:t>
      </w:r>
    </w:p>
    <w:p w14:paraId="66EB2ECA" w14:textId="77777777" w:rsidR="0073398A" w:rsidRPr="00E84BC9" w:rsidRDefault="0073398A" w:rsidP="0073398A">
      <w:pPr>
        <w:adjustRightInd w:val="0"/>
        <w:snapToGrid w:val="0"/>
        <w:spacing w:line="360" w:lineRule="auto"/>
        <w:jc w:val="center"/>
        <w:rPr>
          <w:rFonts w:ascii="Times New Roman" w:eastAsia="宋体" w:hAnsi="Times New Roman" w:cs="Times New Roman"/>
          <w:color w:val="806000" w:themeColor="accent4" w:themeShade="80"/>
          <w:sz w:val="24"/>
          <w:szCs w:val="24"/>
        </w:rPr>
      </w:pPr>
      <w:r w:rsidRPr="00E84BC9">
        <w:rPr>
          <w:rFonts w:ascii="Times New Roman" w:eastAsia="宋体" w:hAnsi="Times New Roman" w:cs="Times New Roman"/>
          <w:noProof/>
          <w:color w:val="806000" w:themeColor="accent4" w:themeShade="80"/>
          <w:sz w:val="24"/>
          <w:szCs w:val="24"/>
        </w:rPr>
        <w:drawing>
          <wp:inline distT="0" distB="0" distL="0" distR="0" wp14:anchorId="3D5AE777" wp14:editId="636E835D">
            <wp:extent cx="5267325" cy="3324225"/>
            <wp:effectExtent l="0" t="0" r="9525" b="952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77" name="图片 9246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67325" cy="3324225"/>
                    </a:xfrm>
                    <a:prstGeom prst="rect">
                      <a:avLst/>
                    </a:prstGeom>
                    <a:noFill/>
                    <a:ln>
                      <a:noFill/>
                    </a:ln>
                  </pic:spPr>
                </pic:pic>
              </a:graphicData>
            </a:graphic>
          </wp:inline>
        </w:drawing>
      </w:r>
    </w:p>
    <w:p w14:paraId="676EE7E0" w14:textId="77777777" w:rsidR="0073398A" w:rsidRPr="00B22384" w:rsidRDefault="0073398A" w:rsidP="0073398A">
      <w:pPr>
        <w:adjustRightInd w:val="0"/>
        <w:snapToGrid w:val="0"/>
        <w:spacing w:line="360" w:lineRule="auto"/>
        <w:jc w:val="center"/>
        <w:rPr>
          <w:rFonts w:ascii="Times New Roman" w:eastAsia="宋体" w:hAnsi="Times New Roman" w:cs="Times New Roman"/>
          <w:b/>
          <w:bCs/>
          <w:sz w:val="24"/>
          <w:szCs w:val="24"/>
        </w:rPr>
      </w:pPr>
      <w:r w:rsidRPr="00B22384">
        <w:rPr>
          <w:rFonts w:ascii="Times New Roman" w:eastAsia="宋体" w:hAnsi="Times New Roman" w:cs="Times New Roman"/>
          <w:b/>
          <w:bCs/>
          <w:sz w:val="24"/>
          <w:szCs w:val="24"/>
        </w:rPr>
        <w:t>图</w:t>
      </w:r>
      <w:r w:rsidRPr="00B22384">
        <w:rPr>
          <w:rFonts w:ascii="Times New Roman" w:eastAsia="宋体" w:hAnsi="Times New Roman" w:cs="Times New Roman"/>
          <w:b/>
          <w:bCs/>
          <w:sz w:val="24"/>
          <w:szCs w:val="24"/>
        </w:rPr>
        <w:t>6</w:t>
      </w:r>
      <w:r w:rsidRPr="00B22384">
        <w:rPr>
          <w:rFonts w:ascii="Times New Roman" w:eastAsia="宋体" w:hAnsi="Times New Roman" w:cs="Times New Roman" w:hint="eastAsia"/>
          <w:b/>
          <w:bCs/>
          <w:sz w:val="24"/>
          <w:szCs w:val="24"/>
        </w:rPr>
        <w:t>.2-8</w:t>
      </w:r>
      <w:r w:rsidRPr="00B22384">
        <w:rPr>
          <w:rFonts w:ascii="Times New Roman" w:eastAsia="宋体" w:hAnsi="Times New Roman" w:cs="Times New Roman"/>
          <w:b/>
          <w:bCs/>
          <w:sz w:val="24"/>
          <w:szCs w:val="24"/>
        </w:rPr>
        <w:t xml:space="preserve">  </w:t>
      </w:r>
      <w:r w:rsidRPr="00B22384">
        <w:rPr>
          <w:rFonts w:ascii="Times New Roman" w:eastAsia="宋体" w:hAnsi="Times New Roman" w:cs="Times New Roman"/>
          <w:b/>
          <w:bCs/>
          <w:sz w:val="24"/>
          <w:szCs w:val="24"/>
        </w:rPr>
        <w:t>南京市地下水补给、径流、排泄关系图</w:t>
      </w:r>
    </w:p>
    <w:p w14:paraId="24C27D2E"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w:t>
      </w:r>
      <w:r w:rsidRPr="00AE4224">
        <w:rPr>
          <w:rFonts w:ascii="Times New Roman" w:eastAsia="宋体" w:hAnsi="Times New Roman" w:cs="Times New Roman" w:hint="eastAsia"/>
          <w:b/>
          <w:sz w:val="24"/>
          <w:szCs w:val="24"/>
        </w:rPr>
        <w:t>.2.4</w:t>
      </w:r>
      <w:r w:rsidRPr="00AE4224">
        <w:rPr>
          <w:rFonts w:ascii="Times New Roman" w:eastAsia="宋体" w:hAnsi="Times New Roman" w:cs="Times New Roman"/>
          <w:b/>
          <w:sz w:val="24"/>
          <w:szCs w:val="24"/>
        </w:rPr>
        <w:t>.1.</w:t>
      </w:r>
      <w:r w:rsidRPr="00AE4224">
        <w:rPr>
          <w:rFonts w:ascii="Times New Roman" w:eastAsia="宋体" w:hAnsi="Times New Roman" w:cs="Times New Roman" w:hint="eastAsia"/>
          <w:b/>
          <w:sz w:val="24"/>
          <w:szCs w:val="24"/>
        </w:rPr>
        <w:t>4</w:t>
      </w:r>
      <w:r w:rsidRPr="00AE4224">
        <w:rPr>
          <w:rFonts w:ascii="Times New Roman" w:eastAsia="宋体" w:hAnsi="Times New Roman" w:cs="Times New Roman"/>
          <w:b/>
          <w:sz w:val="24"/>
          <w:szCs w:val="24"/>
        </w:rPr>
        <w:t>地下水开发利用</w:t>
      </w:r>
    </w:p>
    <w:p w14:paraId="54490A67"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b/>
          <w:bCs/>
          <w:sz w:val="24"/>
          <w:szCs w:val="24"/>
        </w:rPr>
      </w:pPr>
      <w:r w:rsidRPr="00AE4224">
        <w:rPr>
          <w:rFonts w:ascii="Times New Roman" w:eastAsia="宋体" w:hAnsi="Times New Roman" w:cs="Times New Roman"/>
          <w:sz w:val="24"/>
          <w:szCs w:val="24"/>
        </w:rPr>
        <w:t>南京市地下水天然补给资源总量为</w:t>
      </w:r>
      <w:r w:rsidRPr="00AE4224">
        <w:rPr>
          <w:rFonts w:ascii="Times New Roman" w:eastAsia="宋体" w:hAnsi="Times New Roman" w:cs="Times New Roman"/>
          <w:sz w:val="24"/>
          <w:szCs w:val="24"/>
        </w:rPr>
        <w:t>7.27</w:t>
      </w:r>
      <w:r w:rsidRPr="00AE4224">
        <w:rPr>
          <w:rFonts w:ascii="Times New Roman" w:eastAsia="宋体" w:hAnsi="Times New Roman" w:cs="Times New Roman"/>
          <w:sz w:val="24"/>
          <w:szCs w:val="24"/>
        </w:rPr>
        <w:t>亿</w:t>
      </w:r>
      <w:r w:rsidRPr="00AE4224">
        <w:rPr>
          <w:rFonts w:ascii="Times New Roman" w:eastAsia="宋体" w:hAnsi="Times New Roman" w:cs="Times New Roman"/>
          <w:sz w:val="24"/>
          <w:szCs w:val="24"/>
        </w:rPr>
        <w:t xml:space="preserve"> m</w:t>
      </w:r>
      <w:r w:rsidRPr="00AE4224">
        <w:rPr>
          <w:rFonts w:ascii="Times New Roman" w:eastAsia="宋体" w:hAnsi="Times New Roman" w:cs="Times New Roman"/>
          <w:sz w:val="24"/>
          <w:szCs w:val="24"/>
          <w:vertAlign w:val="superscript"/>
        </w:rPr>
        <w:t>3</w:t>
      </w:r>
      <w:r w:rsidRPr="00AE4224">
        <w:rPr>
          <w:rFonts w:ascii="Times New Roman" w:eastAsia="宋体" w:hAnsi="Times New Roman" w:cs="Times New Roman"/>
          <w:sz w:val="24"/>
          <w:szCs w:val="24"/>
        </w:rPr>
        <w:t>/a</w:t>
      </w:r>
      <w:r w:rsidRPr="00AE4224">
        <w:rPr>
          <w:rFonts w:ascii="Times New Roman" w:eastAsia="宋体" w:hAnsi="Times New Roman" w:cs="Times New Roman"/>
          <w:sz w:val="24"/>
          <w:szCs w:val="24"/>
        </w:rPr>
        <w:t>，可开采资源量为</w:t>
      </w:r>
      <w:r w:rsidRPr="00AE4224">
        <w:rPr>
          <w:rFonts w:ascii="Times New Roman" w:eastAsia="宋体" w:hAnsi="Times New Roman" w:cs="Times New Roman"/>
          <w:sz w:val="24"/>
          <w:szCs w:val="24"/>
        </w:rPr>
        <w:t>3.79</w:t>
      </w:r>
      <w:r w:rsidRPr="00AE4224">
        <w:rPr>
          <w:rFonts w:ascii="Times New Roman" w:eastAsia="宋体" w:hAnsi="Times New Roman" w:cs="Times New Roman"/>
          <w:sz w:val="24"/>
          <w:szCs w:val="24"/>
        </w:rPr>
        <w:t>亿</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3</w:t>
      </w:r>
      <w:r w:rsidRPr="00AE4224">
        <w:rPr>
          <w:rFonts w:ascii="Times New Roman" w:eastAsia="宋体" w:hAnsi="Times New Roman" w:cs="Times New Roman"/>
          <w:sz w:val="24"/>
          <w:szCs w:val="24"/>
        </w:rPr>
        <w:t>/a</w:t>
      </w:r>
      <w:r w:rsidRPr="00AE4224">
        <w:rPr>
          <w:rFonts w:ascii="Times New Roman" w:eastAsia="宋体" w:hAnsi="Times New Roman" w:cs="Times New Roman"/>
          <w:sz w:val="24"/>
          <w:szCs w:val="24"/>
        </w:rPr>
        <w:t>，合</w:t>
      </w:r>
      <w:r w:rsidRPr="00AE4224">
        <w:rPr>
          <w:rFonts w:ascii="Times New Roman" w:eastAsia="宋体" w:hAnsi="Times New Roman" w:cs="Times New Roman"/>
          <w:sz w:val="24"/>
          <w:szCs w:val="24"/>
        </w:rPr>
        <w:t>103.9</w:t>
      </w:r>
      <w:r w:rsidRPr="00AE4224">
        <w:rPr>
          <w:rFonts w:ascii="Times New Roman" w:eastAsia="宋体" w:hAnsi="Times New Roman" w:cs="Times New Roman"/>
          <w:sz w:val="24"/>
          <w:szCs w:val="24"/>
        </w:rPr>
        <w:t>万</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3</w:t>
      </w:r>
      <w:r w:rsidRPr="00AE4224">
        <w:rPr>
          <w:rFonts w:ascii="Times New Roman" w:eastAsia="宋体" w:hAnsi="Times New Roman" w:cs="Times New Roman"/>
          <w:sz w:val="24"/>
          <w:szCs w:val="24"/>
        </w:rPr>
        <w:t>/a</w:t>
      </w:r>
      <w:r w:rsidRPr="00AE4224">
        <w:rPr>
          <w:rFonts w:ascii="Times New Roman" w:eastAsia="宋体" w:hAnsi="Times New Roman" w:cs="Times New Roman"/>
          <w:sz w:val="24"/>
          <w:szCs w:val="24"/>
        </w:rPr>
        <w:t>。其中孔隙水可开采资源量最多，为</w:t>
      </w:r>
      <w:r w:rsidRPr="00AE4224">
        <w:rPr>
          <w:rFonts w:ascii="Times New Roman" w:eastAsia="宋体" w:hAnsi="Times New Roman" w:cs="Times New Roman"/>
          <w:sz w:val="24"/>
          <w:szCs w:val="24"/>
        </w:rPr>
        <w:t>2.48</w:t>
      </w:r>
      <w:r w:rsidRPr="00AE4224">
        <w:rPr>
          <w:rFonts w:ascii="Times New Roman" w:eastAsia="宋体" w:hAnsi="Times New Roman" w:cs="Times New Roman"/>
          <w:sz w:val="24"/>
          <w:szCs w:val="24"/>
        </w:rPr>
        <w:t>亿</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3</w:t>
      </w:r>
      <w:r w:rsidRPr="00AE4224">
        <w:rPr>
          <w:rFonts w:ascii="Times New Roman" w:eastAsia="宋体" w:hAnsi="Times New Roman" w:cs="Times New Roman"/>
          <w:sz w:val="24"/>
          <w:szCs w:val="24"/>
        </w:rPr>
        <w:t>/a</w:t>
      </w:r>
      <w:r w:rsidRPr="00AE4224">
        <w:rPr>
          <w:rFonts w:ascii="Times New Roman" w:eastAsia="宋体" w:hAnsi="Times New Roman" w:cs="Times New Roman"/>
          <w:sz w:val="24"/>
          <w:szCs w:val="24"/>
        </w:rPr>
        <w:t>；岩溶水可开采资源量为</w:t>
      </w:r>
      <w:r w:rsidRPr="00AE4224">
        <w:rPr>
          <w:rFonts w:ascii="Times New Roman" w:eastAsia="宋体" w:hAnsi="Times New Roman" w:cs="Times New Roman"/>
          <w:sz w:val="24"/>
          <w:szCs w:val="24"/>
        </w:rPr>
        <w:t>0.44</w:t>
      </w:r>
      <w:r w:rsidRPr="00AE4224">
        <w:rPr>
          <w:rFonts w:ascii="Times New Roman" w:eastAsia="宋体" w:hAnsi="Times New Roman" w:cs="Times New Roman"/>
          <w:sz w:val="24"/>
          <w:szCs w:val="24"/>
        </w:rPr>
        <w:t>亿</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3</w:t>
      </w:r>
      <w:r w:rsidRPr="00AE4224">
        <w:rPr>
          <w:rFonts w:ascii="Times New Roman" w:eastAsia="宋体" w:hAnsi="Times New Roman" w:cs="Times New Roman"/>
          <w:sz w:val="24"/>
          <w:szCs w:val="24"/>
        </w:rPr>
        <w:t>/a</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lastRenderedPageBreak/>
        <w:t>基岩裂隙水可开采资源量为</w:t>
      </w:r>
      <w:r w:rsidRPr="00AE4224">
        <w:rPr>
          <w:rFonts w:ascii="Times New Roman" w:eastAsia="宋体" w:hAnsi="Times New Roman" w:cs="Times New Roman"/>
          <w:sz w:val="24"/>
          <w:szCs w:val="24"/>
        </w:rPr>
        <w:t>0.87</w:t>
      </w:r>
      <w:r w:rsidRPr="00AE4224">
        <w:rPr>
          <w:rFonts w:ascii="Times New Roman" w:eastAsia="宋体" w:hAnsi="Times New Roman" w:cs="Times New Roman"/>
          <w:sz w:val="24"/>
          <w:szCs w:val="24"/>
        </w:rPr>
        <w:t>亿</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3</w:t>
      </w:r>
      <w:r w:rsidRPr="00AE4224">
        <w:rPr>
          <w:rFonts w:ascii="Times New Roman" w:eastAsia="宋体" w:hAnsi="Times New Roman" w:cs="Times New Roman"/>
          <w:sz w:val="24"/>
          <w:szCs w:val="24"/>
        </w:rPr>
        <w:t>/a</w:t>
      </w:r>
      <w:r w:rsidRPr="00AE4224">
        <w:rPr>
          <w:rFonts w:ascii="Times New Roman" w:eastAsia="宋体" w:hAnsi="Times New Roman" w:cs="Times New Roman"/>
          <w:sz w:val="24"/>
          <w:szCs w:val="24"/>
        </w:rPr>
        <w:t>。总体来看南京市地下水资源较为丰富，另一方面南京市地处于亚热带季风气候带，多年平均降水量为</w:t>
      </w:r>
      <w:r w:rsidRPr="00AE4224">
        <w:rPr>
          <w:rFonts w:ascii="Times New Roman" w:eastAsia="宋体" w:hAnsi="Times New Roman" w:cs="Times New Roman"/>
          <w:sz w:val="24"/>
          <w:szCs w:val="24"/>
        </w:rPr>
        <w:t>1077.00mm</w:t>
      </w:r>
      <w:r w:rsidRPr="00AE4224">
        <w:rPr>
          <w:rFonts w:ascii="Times New Roman" w:eastAsia="宋体" w:hAnsi="Times New Roman" w:cs="Times New Roman"/>
          <w:sz w:val="24"/>
          <w:szCs w:val="24"/>
        </w:rPr>
        <w:t>，属于湿润地区，地表水资源量丰富，地处长江、水阳江、秦淮河、滁河下游，过境水量十分丰富。无论是现状开采条件，还是在水资源规划年内，南京市供水都是以地表水为主，地下水作为辅助水源以开发利用。</w:t>
      </w:r>
    </w:p>
    <w:p w14:paraId="1120F035"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bookmarkStart w:id="174" w:name="_Toc471247861"/>
      <w:bookmarkStart w:id="175" w:name="_Toc471255025"/>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.2.4</w:t>
      </w:r>
      <w:r w:rsidRPr="00AE4224">
        <w:rPr>
          <w:rFonts w:ascii="Times New Roman" w:eastAsia="宋体" w:hAnsi="Times New Roman" w:cs="Times New Roman"/>
          <w:b/>
          <w:bCs/>
          <w:sz w:val="24"/>
          <w:szCs w:val="28"/>
        </w:rPr>
        <w:t>.2</w:t>
      </w:r>
      <w:r w:rsidRPr="00AE4224">
        <w:rPr>
          <w:rFonts w:ascii="Times New Roman" w:eastAsia="宋体" w:hAnsi="Times New Roman" w:cs="Times New Roman"/>
          <w:b/>
          <w:bCs/>
          <w:sz w:val="24"/>
          <w:szCs w:val="28"/>
        </w:rPr>
        <w:t>厂区地质与水文地质条件</w:t>
      </w:r>
      <w:bookmarkEnd w:id="174"/>
      <w:bookmarkEnd w:id="175"/>
    </w:p>
    <w:p w14:paraId="37ABCC1D"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32"/>
        </w:rPr>
      </w:pPr>
      <w:r w:rsidRPr="00AE4224">
        <w:rPr>
          <w:rFonts w:ascii="Times New Roman" w:eastAsia="宋体" w:hAnsi="Times New Roman" w:cs="Times New Roman"/>
          <w:sz w:val="24"/>
          <w:szCs w:val="24"/>
        </w:rPr>
        <w:t>本项目厂区地质与水文地质条件参照《南京</w:t>
      </w:r>
      <w:r w:rsidRPr="00AE4224">
        <w:rPr>
          <w:rFonts w:ascii="Times New Roman" w:eastAsia="宋体" w:hAnsi="Times New Roman" w:cs="Times New Roman" w:hint="eastAsia"/>
          <w:sz w:val="24"/>
          <w:szCs w:val="24"/>
        </w:rPr>
        <w:t>强盛气体工业有限公司岩石</w:t>
      </w:r>
      <w:r w:rsidRPr="00AE4224">
        <w:rPr>
          <w:rFonts w:ascii="Times New Roman" w:eastAsia="宋体" w:hAnsi="Times New Roman" w:cs="Times New Roman"/>
          <w:sz w:val="24"/>
          <w:szCs w:val="24"/>
        </w:rPr>
        <w:t>工程勘察报告》（勘察编号：</w:t>
      </w:r>
      <w:r w:rsidRPr="00AE4224">
        <w:rPr>
          <w:rFonts w:ascii="Times New Roman" w:eastAsia="宋体" w:hAnsi="Times New Roman" w:cs="Times New Roman"/>
          <w:sz w:val="24"/>
          <w:szCs w:val="24"/>
        </w:rPr>
        <w:t>K200</w:t>
      </w:r>
      <w:r w:rsidRPr="00AE4224">
        <w:rPr>
          <w:rFonts w:ascii="Times New Roman" w:eastAsia="宋体" w:hAnsi="Times New Roman" w:cs="Times New Roman" w:hint="eastAsia"/>
          <w:sz w:val="24"/>
          <w:szCs w:val="24"/>
        </w:rPr>
        <w:t>4-307</w:t>
      </w:r>
      <w:r w:rsidRPr="00AE4224">
        <w:rPr>
          <w:rFonts w:ascii="Times New Roman" w:eastAsia="宋体" w:hAnsi="Times New Roman" w:cs="Times New Roman"/>
          <w:sz w:val="24"/>
          <w:szCs w:val="24"/>
        </w:rPr>
        <w:t>）。</w:t>
      </w:r>
    </w:p>
    <w:p w14:paraId="54C24A7A"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w:t>
      </w:r>
      <w:r w:rsidRPr="00AE4224">
        <w:rPr>
          <w:rFonts w:ascii="Times New Roman" w:eastAsia="宋体" w:hAnsi="Times New Roman" w:cs="Times New Roman" w:hint="eastAsia"/>
          <w:b/>
          <w:sz w:val="24"/>
          <w:szCs w:val="24"/>
        </w:rPr>
        <w:t>.2.4</w:t>
      </w:r>
      <w:r w:rsidRPr="00AE4224">
        <w:rPr>
          <w:rFonts w:ascii="Times New Roman" w:eastAsia="宋体" w:hAnsi="Times New Roman" w:cs="Times New Roman"/>
          <w:b/>
          <w:sz w:val="24"/>
          <w:szCs w:val="24"/>
        </w:rPr>
        <w:t>.2.1</w:t>
      </w:r>
      <w:r w:rsidRPr="00AE4224">
        <w:rPr>
          <w:rFonts w:ascii="Times New Roman" w:eastAsia="宋体" w:hAnsi="Times New Roman" w:cs="Times New Roman"/>
          <w:b/>
          <w:sz w:val="24"/>
          <w:szCs w:val="24"/>
        </w:rPr>
        <w:t>地形、地貌</w:t>
      </w:r>
    </w:p>
    <w:p w14:paraId="3CB01146"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拟建场地地貌单元属长江河漫滩地段。地形较为平坦，地面标高最大值</w:t>
      </w:r>
      <w:r w:rsidRPr="00AE4224">
        <w:rPr>
          <w:rFonts w:ascii="Times New Roman" w:eastAsia="宋体" w:hAnsi="Times New Roman" w:cs="Times New Roman" w:hint="eastAsia"/>
          <w:sz w:val="24"/>
          <w:szCs w:val="24"/>
        </w:rPr>
        <w:t>7.64m</w:t>
      </w:r>
      <w:r w:rsidRPr="00AE4224">
        <w:rPr>
          <w:rFonts w:ascii="Times New Roman" w:eastAsia="宋体" w:hAnsi="Times New Roman" w:cs="Times New Roman" w:hint="eastAsia"/>
          <w:sz w:val="24"/>
          <w:szCs w:val="24"/>
        </w:rPr>
        <w:t>，最小值</w:t>
      </w:r>
      <w:r w:rsidRPr="00AE4224">
        <w:rPr>
          <w:rFonts w:ascii="Times New Roman" w:eastAsia="宋体" w:hAnsi="Times New Roman" w:cs="Times New Roman" w:hint="eastAsia"/>
          <w:sz w:val="24"/>
          <w:szCs w:val="24"/>
        </w:rPr>
        <w:t>6.83m</w:t>
      </w:r>
      <w:r w:rsidRPr="00AE4224">
        <w:rPr>
          <w:rFonts w:ascii="Times New Roman" w:eastAsia="宋体" w:hAnsi="Times New Roman" w:cs="Times New Roman" w:hint="eastAsia"/>
          <w:sz w:val="24"/>
          <w:szCs w:val="24"/>
        </w:rPr>
        <w:t>，相对高差</w:t>
      </w:r>
      <w:r w:rsidRPr="00AE4224">
        <w:rPr>
          <w:rFonts w:ascii="Times New Roman" w:eastAsia="宋体" w:hAnsi="Times New Roman" w:cs="Times New Roman" w:hint="eastAsia"/>
          <w:sz w:val="24"/>
          <w:szCs w:val="24"/>
        </w:rPr>
        <w:t>0.81m</w:t>
      </w:r>
      <w:r w:rsidRPr="00AE4224">
        <w:rPr>
          <w:rFonts w:ascii="Times New Roman" w:eastAsia="宋体" w:hAnsi="Times New Roman" w:cs="Times New Roman" w:hint="eastAsia"/>
          <w:sz w:val="24"/>
          <w:szCs w:val="24"/>
        </w:rPr>
        <w:t>。场区地面拟定整平标高</w:t>
      </w:r>
      <w:r w:rsidRPr="00AE4224">
        <w:rPr>
          <w:rFonts w:ascii="Times New Roman" w:eastAsia="宋体" w:hAnsi="Times New Roman" w:cs="Times New Roman" w:hint="eastAsia"/>
          <w:sz w:val="24"/>
          <w:szCs w:val="24"/>
        </w:rPr>
        <w:t>7.5m</w:t>
      </w:r>
      <w:r w:rsidRPr="00AE4224">
        <w:rPr>
          <w:rFonts w:ascii="Times New Roman" w:eastAsia="宋体" w:hAnsi="Times New Roman" w:cs="Times New Roman" w:hint="eastAsia"/>
          <w:sz w:val="24"/>
          <w:szCs w:val="24"/>
        </w:rPr>
        <w:t>。</w:t>
      </w:r>
    </w:p>
    <w:p w14:paraId="499373EF"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w:t>
      </w:r>
      <w:r w:rsidRPr="00AE4224">
        <w:rPr>
          <w:rFonts w:ascii="Times New Roman" w:eastAsia="宋体" w:hAnsi="Times New Roman" w:cs="Times New Roman" w:hint="eastAsia"/>
          <w:b/>
          <w:sz w:val="24"/>
          <w:szCs w:val="24"/>
        </w:rPr>
        <w:t>.2.4</w:t>
      </w:r>
      <w:r w:rsidRPr="00AE4224">
        <w:rPr>
          <w:rFonts w:ascii="Times New Roman" w:eastAsia="宋体" w:hAnsi="Times New Roman" w:cs="Times New Roman"/>
          <w:b/>
          <w:sz w:val="24"/>
          <w:szCs w:val="24"/>
        </w:rPr>
        <w:t>.2.3</w:t>
      </w:r>
      <w:r w:rsidRPr="00AE4224">
        <w:rPr>
          <w:rFonts w:ascii="Times New Roman" w:eastAsia="宋体" w:hAnsi="Times New Roman" w:cs="Times New Roman"/>
          <w:b/>
          <w:sz w:val="24"/>
          <w:szCs w:val="24"/>
        </w:rPr>
        <w:t>地层分布</w:t>
      </w:r>
    </w:p>
    <w:p w14:paraId="38D378EF"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本场地地基土层由素填土、粉砂、淤泥质土等组成，主要为冲击、淤泥而成。现对地基土层由上而下分别概述如下：</w:t>
      </w:r>
    </w:p>
    <w:p w14:paraId="23D32BE3"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宋体" w:eastAsia="宋体" w:hAnsi="宋体" w:cs="Times New Roman" w:hint="eastAsia"/>
          <w:sz w:val="24"/>
          <w:szCs w:val="24"/>
        </w:rPr>
        <w:t>①</w:t>
      </w:r>
      <w:r w:rsidRPr="00AE4224">
        <w:rPr>
          <w:rFonts w:ascii="Times New Roman" w:eastAsia="宋体" w:hAnsi="Times New Roman" w:cs="Times New Roman" w:hint="eastAsia"/>
          <w:sz w:val="24"/>
          <w:szCs w:val="24"/>
        </w:rPr>
        <w:t>层素填土：褐灰、黄灰色，主要为粉质粘土，局部为粉土，见植物根等。软塑或稍密。该层分布全场区，为新近堆填土。该层厚</w:t>
      </w:r>
      <w:r w:rsidRPr="00AE4224">
        <w:rPr>
          <w:rFonts w:ascii="Times New Roman" w:eastAsia="宋体" w:hAnsi="Times New Roman" w:cs="Times New Roman" w:hint="eastAsia"/>
          <w:sz w:val="24"/>
          <w:szCs w:val="24"/>
        </w:rPr>
        <w:t>0.40~2.30m</w:t>
      </w:r>
      <w:r w:rsidRPr="00AE4224">
        <w:rPr>
          <w:rFonts w:ascii="Times New Roman" w:eastAsia="宋体" w:hAnsi="Times New Roman" w:cs="Times New Roman" w:hint="eastAsia"/>
          <w:sz w:val="24"/>
          <w:szCs w:val="24"/>
        </w:rPr>
        <w:t>，平均厚</w:t>
      </w:r>
      <w:r w:rsidRPr="00AE4224">
        <w:rPr>
          <w:rFonts w:ascii="Times New Roman" w:eastAsia="宋体" w:hAnsi="Times New Roman" w:cs="Times New Roman" w:hint="eastAsia"/>
          <w:sz w:val="24"/>
          <w:szCs w:val="24"/>
        </w:rPr>
        <w:t>0.94m</w:t>
      </w:r>
      <w:r w:rsidRPr="00AE4224">
        <w:rPr>
          <w:rFonts w:ascii="Times New Roman" w:eastAsia="宋体" w:hAnsi="Times New Roman" w:cs="Times New Roman" w:hint="eastAsia"/>
          <w:sz w:val="24"/>
          <w:szCs w:val="24"/>
        </w:rPr>
        <w:t>。</w:t>
      </w:r>
    </w:p>
    <w:p w14:paraId="77476CBE"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宋体" w:eastAsia="宋体" w:hAnsi="宋体" w:cs="Times New Roman" w:hint="eastAsia"/>
          <w:sz w:val="24"/>
          <w:szCs w:val="24"/>
        </w:rPr>
        <w:t>②</w:t>
      </w:r>
      <w:r w:rsidRPr="00AE4224">
        <w:rPr>
          <w:rFonts w:ascii="Times New Roman" w:eastAsia="宋体" w:hAnsi="Times New Roman" w:cs="Times New Roman" w:hint="eastAsia"/>
          <w:sz w:val="24"/>
          <w:szCs w:val="24"/>
        </w:rPr>
        <w:t>层粉砂：黄灰、青灰色、局部夹粉土，见云母碎屑等，摇振反应明显。中密。该层分布全场区。该层厚</w:t>
      </w:r>
      <w:r w:rsidRPr="00AE4224">
        <w:rPr>
          <w:rFonts w:ascii="Times New Roman" w:eastAsia="宋体" w:hAnsi="Times New Roman" w:cs="Times New Roman" w:hint="eastAsia"/>
          <w:sz w:val="24"/>
          <w:szCs w:val="24"/>
        </w:rPr>
        <w:t>2.10~5.00m</w:t>
      </w:r>
      <w:r w:rsidRPr="00AE4224">
        <w:rPr>
          <w:rFonts w:ascii="Times New Roman" w:eastAsia="宋体" w:hAnsi="Times New Roman" w:cs="Times New Roman" w:hint="eastAsia"/>
          <w:sz w:val="24"/>
          <w:szCs w:val="24"/>
        </w:rPr>
        <w:t>，平均厚</w:t>
      </w:r>
      <w:r w:rsidRPr="00AE4224">
        <w:rPr>
          <w:rFonts w:ascii="Times New Roman" w:eastAsia="宋体" w:hAnsi="Times New Roman" w:cs="Times New Roman" w:hint="eastAsia"/>
          <w:sz w:val="24"/>
          <w:szCs w:val="24"/>
        </w:rPr>
        <w:t>3.31m</w:t>
      </w:r>
      <w:r w:rsidRPr="00AE4224">
        <w:rPr>
          <w:rFonts w:ascii="Times New Roman" w:eastAsia="宋体" w:hAnsi="Times New Roman" w:cs="Times New Roman" w:hint="eastAsia"/>
          <w:sz w:val="24"/>
          <w:szCs w:val="24"/>
        </w:rPr>
        <w:t>。</w:t>
      </w:r>
    </w:p>
    <w:p w14:paraId="0A23A798"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宋体" w:eastAsia="宋体" w:hAnsi="宋体" w:cs="Times New Roman" w:hint="eastAsia"/>
          <w:sz w:val="24"/>
          <w:szCs w:val="24"/>
        </w:rPr>
        <w:t>③</w:t>
      </w:r>
      <w:r w:rsidRPr="00AE4224">
        <w:rPr>
          <w:rFonts w:ascii="Times New Roman" w:eastAsia="宋体" w:hAnsi="Times New Roman" w:cs="Times New Roman" w:hint="eastAsia"/>
          <w:sz w:val="24"/>
          <w:szCs w:val="24"/>
        </w:rPr>
        <w:t>层淤泥质粉质粘土：灰色，局部为淤泥质粘土，偶夹粉土薄层，土质细腻，切面光滑，韧性较高，干强度中等。流塑。该层分布全场区，该层厚</w:t>
      </w:r>
      <w:r w:rsidRPr="00AE4224">
        <w:rPr>
          <w:rFonts w:ascii="Times New Roman" w:eastAsia="宋体" w:hAnsi="Times New Roman" w:cs="Times New Roman" w:hint="eastAsia"/>
          <w:sz w:val="24"/>
          <w:szCs w:val="24"/>
        </w:rPr>
        <w:t>5.90~11.20m</w:t>
      </w:r>
      <w:r w:rsidRPr="00AE4224">
        <w:rPr>
          <w:rFonts w:ascii="Times New Roman" w:eastAsia="宋体" w:hAnsi="Times New Roman" w:cs="Times New Roman" w:hint="eastAsia"/>
          <w:sz w:val="24"/>
          <w:szCs w:val="24"/>
        </w:rPr>
        <w:t>，平均厚</w:t>
      </w:r>
      <w:r w:rsidRPr="00AE4224">
        <w:rPr>
          <w:rFonts w:ascii="Times New Roman" w:eastAsia="宋体" w:hAnsi="Times New Roman" w:cs="Times New Roman" w:hint="eastAsia"/>
          <w:sz w:val="24"/>
          <w:szCs w:val="24"/>
        </w:rPr>
        <w:t>10.04m</w:t>
      </w:r>
      <w:r w:rsidRPr="00AE4224">
        <w:rPr>
          <w:rFonts w:ascii="Times New Roman" w:eastAsia="宋体" w:hAnsi="Times New Roman" w:cs="Times New Roman" w:hint="eastAsia"/>
          <w:sz w:val="24"/>
          <w:szCs w:val="24"/>
        </w:rPr>
        <w:t>。</w:t>
      </w:r>
    </w:p>
    <w:p w14:paraId="14E11B5B" w14:textId="77777777" w:rsidR="0073398A" w:rsidRPr="00AE4224" w:rsidRDefault="0073398A" w:rsidP="0073398A">
      <w:pPr>
        <w:adjustRightInd w:val="0"/>
        <w:snapToGrid w:val="0"/>
        <w:spacing w:line="500" w:lineRule="exact"/>
        <w:ind w:leftChars="12" w:left="25" w:firstLineChars="200" w:firstLine="480"/>
        <w:rPr>
          <w:rFonts w:ascii="Times New Roman" w:eastAsia="宋体" w:hAnsi="Times New Roman" w:cs="Times New Roman"/>
          <w:sz w:val="24"/>
          <w:szCs w:val="24"/>
        </w:rPr>
      </w:pPr>
      <w:r w:rsidRPr="00AE4224">
        <w:rPr>
          <w:rFonts w:ascii="宋体" w:eastAsia="宋体" w:hAnsi="宋体" w:cs="Times New Roman" w:hint="eastAsia"/>
          <w:sz w:val="24"/>
          <w:szCs w:val="24"/>
        </w:rPr>
        <w:t>④</w:t>
      </w:r>
      <w:r w:rsidRPr="00AE4224">
        <w:rPr>
          <w:rFonts w:ascii="Times New Roman" w:eastAsia="宋体" w:hAnsi="Times New Roman" w:cs="Times New Roman" w:hint="eastAsia"/>
          <w:sz w:val="24"/>
          <w:szCs w:val="24"/>
        </w:rPr>
        <w:t>层淤泥质粉质粘土夹粉砂：灰色，局部呈交互状，切面稍光滑，韧性较好，干强度中等。流塑</w:t>
      </w:r>
      <w:r w:rsidRPr="00AE4224">
        <w:rPr>
          <w:rFonts w:ascii="Times New Roman" w:eastAsia="宋体" w:hAnsi="Times New Roman" w:cs="Times New Roman" w:hint="eastAsia"/>
          <w:sz w:val="24"/>
          <w:szCs w:val="24"/>
        </w:rPr>
        <w:t>-</w:t>
      </w:r>
      <w:r w:rsidRPr="00AE4224">
        <w:rPr>
          <w:rFonts w:ascii="Times New Roman" w:eastAsia="宋体" w:hAnsi="Times New Roman" w:cs="Times New Roman" w:hint="eastAsia"/>
          <w:sz w:val="24"/>
          <w:szCs w:val="24"/>
        </w:rPr>
        <w:t>软塑。该层夹于（</w:t>
      </w:r>
      <w:r w:rsidRPr="00AE4224">
        <w:rPr>
          <w:rFonts w:ascii="Times New Roman" w:eastAsia="宋体" w:hAnsi="Times New Roman" w:cs="Times New Roman" w:hint="eastAsia"/>
          <w:sz w:val="24"/>
          <w:szCs w:val="24"/>
        </w:rPr>
        <w:t>3</w:t>
      </w:r>
      <w:r w:rsidRPr="00AE4224">
        <w:rPr>
          <w:rFonts w:ascii="Times New Roman" w:eastAsia="宋体" w:hAnsi="Times New Roman" w:cs="Times New Roman" w:hint="eastAsia"/>
          <w:sz w:val="24"/>
          <w:szCs w:val="24"/>
        </w:rPr>
        <w:t>）层下部，分布于局部地段，层厚</w:t>
      </w:r>
      <w:r w:rsidRPr="00AE4224">
        <w:rPr>
          <w:rFonts w:ascii="Times New Roman" w:eastAsia="宋体" w:hAnsi="Times New Roman" w:cs="Times New Roman" w:hint="eastAsia"/>
          <w:sz w:val="24"/>
          <w:szCs w:val="24"/>
        </w:rPr>
        <w:t>1.10~1.90m</w:t>
      </w:r>
      <w:r w:rsidRPr="00AE4224">
        <w:rPr>
          <w:rFonts w:ascii="Times New Roman" w:eastAsia="宋体" w:hAnsi="Times New Roman" w:cs="Times New Roman" w:hint="eastAsia"/>
          <w:sz w:val="24"/>
          <w:szCs w:val="24"/>
        </w:rPr>
        <w:t>，平均厚</w:t>
      </w:r>
      <w:r w:rsidRPr="00AE4224">
        <w:rPr>
          <w:rFonts w:ascii="Times New Roman" w:eastAsia="宋体" w:hAnsi="Times New Roman" w:cs="Times New Roman" w:hint="eastAsia"/>
          <w:sz w:val="24"/>
          <w:szCs w:val="24"/>
        </w:rPr>
        <w:t>1.60m</w:t>
      </w:r>
      <w:r w:rsidRPr="00AE4224">
        <w:rPr>
          <w:rFonts w:ascii="Times New Roman" w:eastAsia="宋体" w:hAnsi="Times New Roman" w:cs="Times New Roman" w:hint="eastAsia"/>
          <w:sz w:val="24"/>
          <w:szCs w:val="24"/>
        </w:rPr>
        <w:t>。</w:t>
      </w:r>
    </w:p>
    <w:p w14:paraId="1AE3412F" w14:textId="77777777" w:rsidR="0073398A" w:rsidRPr="00AE4224" w:rsidRDefault="0073398A" w:rsidP="0073398A">
      <w:pPr>
        <w:adjustRightInd w:val="0"/>
        <w:snapToGrid w:val="0"/>
        <w:spacing w:line="500" w:lineRule="exact"/>
        <w:ind w:left="142" w:firstLineChars="200"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各地层的具体分布情况详见《工程地质剖面图》。</w:t>
      </w:r>
    </w:p>
    <w:p w14:paraId="1B487AB9" w14:textId="77777777" w:rsidR="0073398A" w:rsidRPr="00E84BC9" w:rsidRDefault="0073398A" w:rsidP="0073398A">
      <w:pPr>
        <w:adjustRightInd w:val="0"/>
        <w:snapToGrid w:val="0"/>
        <w:spacing w:line="500" w:lineRule="atLeast"/>
        <w:rPr>
          <w:rFonts w:ascii="Times New Roman" w:eastAsia="宋体" w:hAnsi="Times New Roman" w:cs="Times New Roman"/>
          <w:color w:val="806000" w:themeColor="accent4" w:themeShade="80"/>
          <w:sz w:val="24"/>
          <w:szCs w:val="24"/>
        </w:rPr>
      </w:pPr>
    </w:p>
    <w:p w14:paraId="4698CC18" w14:textId="77777777" w:rsidR="0073398A" w:rsidRPr="00E84BC9" w:rsidRDefault="0073398A" w:rsidP="0073398A">
      <w:pPr>
        <w:adjustRightInd w:val="0"/>
        <w:snapToGrid w:val="0"/>
        <w:spacing w:line="500" w:lineRule="atLeast"/>
        <w:rPr>
          <w:rFonts w:ascii="Times New Roman" w:eastAsia="宋体" w:hAnsi="Times New Roman" w:cs="Times New Roman"/>
          <w:b/>
          <w:bCs/>
          <w:color w:val="806000" w:themeColor="accent4" w:themeShade="80"/>
          <w:sz w:val="24"/>
          <w:szCs w:val="32"/>
        </w:rPr>
        <w:sectPr w:rsidR="0073398A" w:rsidRPr="00E84BC9" w:rsidSect="00F30EE8">
          <w:footerReference w:type="default" r:id="rId78"/>
          <w:type w:val="nextColumn"/>
          <w:pgSz w:w="11906" w:h="16838"/>
          <w:pgMar w:top="1440" w:right="1080" w:bottom="1440" w:left="1080" w:header="851" w:footer="992" w:gutter="0"/>
          <w:cols w:space="425"/>
          <w:docGrid w:type="lines" w:linePitch="312"/>
        </w:sectPr>
      </w:pPr>
    </w:p>
    <w:p w14:paraId="6EDA9A18" w14:textId="77777777" w:rsidR="0073398A" w:rsidRPr="00E84BC9" w:rsidRDefault="0073398A" w:rsidP="0073398A">
      <w:pPr>
        <w:adjustRightInd w:val="0"/>
        <w:snapToGrid w:val="0"/>
        <w:spacing w:line="500" w:lineRule="atLeast"/>
        <w:jc w:val="center"/>
        <w:rPr>
          <w:rFonts w:ascii="Times New Roman" w:eastAsia="宋体" w:hAnsi="Times New Roman" w:cs="Times New Roman"/>
          <w:b/>
          <w:bCs/>
          <w:color w:val="806000" w:themeColor="accent4" w:themeShade="80"/>
          <w:sz w:val="24"/>
          <w:szCs w:val="24"/>
        </w:rPr>
      </w:pPr>
      <w:r w:rsidRPr="00E84BC9">
        <w:rPr>
          <w:rFonts w:ascii="Times New Roman" w:eastAsia="宋体" w:hAnsi="Times New Roman" w:cs="Times New Roman"/>
          <w:noProof/>
          <w:color w:val="806000" w:themeColor="accent4" w:themeShade="80"/>
          <w:sz w:val="24"/>
          <w:szCs w:val="24"/>
        </w:rPr>
        <w:lastRenderedPageBreak/>
        <w:drawing>
          <wp:inline distT="0" distB="0" distL="0" distR="0" wp14:anchorId="21B27D66" wp14:editId="57817A22">
            <wp:extent cx="7818120" cy="4760595"/>
            <wp:effectExtent l="0" t="0" r="0" b="190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9"/>
                    <a:srcRect t="4677"/>
                    <a:stretch>
                      <a:fillRect/>
                    </a:stretch>
                  </pic:blipFill>
                  <pic:spPr>
                    <a:xfrm>
                      <a:off x="0" y="0"/>
                      <a:ext cx="7825271" cy="4765408"/>
                    </a:xfrm>
                    <a:prstGeom prst="rect">
                      <a:avLst/>
                    </a:prstGeom>
                    <a:ln>
                      <a:noFill/>
                    </a:ln>
                  </pic:spPr>
                </pic:pic>
              </a:graphicData>
            </a:graphic>
          </wp:inline>
        </w:drawing>
      </w:r>
    </w:p>
    <w:p w14:paraId="535681B4" w14:textId="77777777" w:rsidR="0073398A" w:rsidRPr="00AE4224" w:rsidRDefault="0073398A" w:rsidP="0073398A">
      <w:pPr>
        <w:adjustRightInd w:val="0"/>
        <w:snapToGrid w:val="0"/>
        <w:spacing w:line="500" w:lineRule="atLeast"/>
        <w:jc w:val="center"/>
        <w:rPr>
          <w:rFonts w:ascii="Times New Roman" w:eastAsia="宋体" w:hAnsi="Times New Roman" w:cs="Times New Roman"/>
          <w:b/>
          <w:bCs/>
          <w:sz w:val="24"/>
          <w:szCs w:val="24"/>
        </w:rPr>
        <w:sectPr w:rsidR="0073398A" w:rsidRPr="00AE4224" w:rsidSect="00F30EE8">
          <w:footerReference w:type="default" r:id="rId80"/>
          <w:pgSz w:w="16838" w:h="11906" w:orient="landscape"/>
          <w:pgMar w:top="1440" w:right="1080" w:bottom="1440" w:left="1080" w:header="851" w:footer="992" w:gutter="0"/>
          <w:cols w:space="0"/>
          <w:docGrid w:type="lines" w:linePitch="319"/>
        </w:sectPr>
      </w:pPr>
      <w:r w:rsidRPr="00AE4224">
        <w:rPr>
          <w:rFonts w:ascii="Times New Roman" w:eastAsia="宋体" w:hAnsi="Times New Roman" w:cs="Times New Roman"/>
          <w:b/>
          <w:bCs/>
          <w:sz w:val="24"/>
          <w:szCs w:val="24"/>
        </w:rPr>
        <w:t>图</w:t>
      </w:r>
      <w:r w:rsidRPr="00AE4224">
        <w:rPr>
          <w:rFonts w:ascii="Times New Roman" w:eastAsia="宋体" w:hAnsi="Times New Roman" w:cs="Times New Roman"/>
          <w:b/>
          <w:bCs/>
          <w:sz w:val="24"/>
          <w:szCs w:val="24"/>
        </w:rPr>
        <w:t>6</w:t>
      </w:r>
      <w:r w:rsidRPr="00AE4224">
        <w:rPr>
          <w:rFonts w:ascii="Times New Roman" w:eastAsia="宋体" w:hAnsi="Times New Roman" w:cs="Times New Roman" w:hint="eastAsia"/>
          <w:b/>
          <w:bCs/>
          <w:sz w:val="24"/>
          <w:szCs w:val="24"/>
        </w:rPr>
        <w:t>.2-9</w:t>
      </w:r>
      <w:r w:rsidRPr="00AE4224">
        <w:rPr>
          <w:rFonts w:ascii="Times New Roman" w:eastAsia="宋体" w:hAnsi="Times New Roman" w:cs="Times New Roman"/>
          <w:b/>
          <w:bCs/>
          <w:sz w:val="24"/>
          <w:szCs w:val="24"/>
        </w:rPr>
        <w:t xml:space="preserve">  </w:t>
      </w:r>
      <w:r w:rsidRPr="00AE4224">
        <w:rPr>
          <w:rFonts w:ascii="Times New Roman" w:eastAsia="宋体" w:hAnsi="Times New Roman" w:cs="Times New Roman"/>
          <w:b/>
          <w:bCs/>
          <w:sz w:val="24"/>
          <w:szCs w:val="24"/>
        </w:rPr>
        <w:t>工程地质剖面图</w:t>
      </w:r>
    </w:p>
    <w:p w14:paraId="38BAC150"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lastRenderedPageBreak/>
        <w:t>6</w:t>
      </w:r>
      <w:r w:rsidRPr="00AE4224">
        <w:rPr>
          <w:rFonts w:ascii="Times New Roman" w:eastAsia="宋体" w:hAnsi="Times New Roman" w:cs="Times New Roman" w:hint="eastAsia"/>
          <w:b/>
          <w:sz w:val="24"/>
          <w:szCs w:val="24"/>
        </w:rPr>
        <w:t>.2.4.</w:t>
      </w:r>
      <w:r w:rsidRPr="00AE4224">
        <w:rPr>
          <w:rFonts w:ascii="Times New Roman" w:eastAsia="宋体" w:hAnsi="Times New Roman" w:cs="Times New Roman"/>
          <w:b/>
          <w:sz w:val="24"/>
          <w:szCs w:val="24"/>
        </w:rPr>
        <w:t>2.4</w:t>
      </w:r>
      <w:r w:rsidRPr="00AE4224">
        <w:rPr>
          <w:rFonts w:ascii="Times New Roman" w:eastAsia="宋体" w:hAnsi="Times New Roman" w:cs="Times New Roman" w:hint="eastAsia"/>
          <w:b/>
          <w:sz w:val="24"/>
          <w:szCs w:val="24"/>
        </w:rPr>
        <w:t>水文地质条件</w:t>
      </w:r>
    </w:p>
    <w:p w14:paraId="6F96FB9E"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bookmarkStart w:id="176" w:name="_Toc471247862"/>
      <w:bookmarkStart w:id="177" w:name="_Toc471255026"/>
      <w:r w:rsidRPr="00AE4224">
        <w:rPr>
          <w:rFonts w:ascii="Times New Roman" w:eastAsia="宋体" w:hAnsi="Times New Roman" w:cs="Times New Roman" w:hint="eastAsia"/>
          <w:sz w:val="24"/>
          <w:szCs w:val="24"/>
        </w:rPr>
        <w:t>本场地地下水为孔隙潜水。勘探期间地下水稳定水位埋深</w:t>
      </w:r>
      <w:r w:rsidRPr="00AE4224">
        <w:rPr>
          <w:rFonts w:ascii="Times New Roman" w:eastAsia="宋体" w:hAnsi="Times New Roman" w:cs="Times New Roman" w:hint="eastAsia"/>
          <w:sz w:val="24"/>
          <w:szCs w:val="24"/>
        </w:rPr>
        <w:t>0.30~0.75m</w:t>
      </w:r>
      <w:r w:rsidRPr="00AE4224">
        <w:rPr>
          <w:rFonts w:ascii="Times New Roman" w:eastAsia="宋体" w:hAnsi="Times New Roman" w:cs="Times New Roman" w:hint="eastAsia"/>
          <w:sz w:val="24"/>
          <w:szCs w:val="24"/>
        </w:rPr>
        <w:t>，平均埋深</w:t>
      </w:r>
      <w:r w:rsidRPr="00AE4224">
        <w:rPr>
          <w:rFonts w:ascii="Times New Roman" w:eastAsia="宋体" w:hAnsi="Times New Roman" w:cs="Times New Roman" w:hint="eastAsia"/>
          <w:sz w:val="24"/>
          <w:szCs w:val="24"/>
        </w:rPr>
        <w:t>0.53m</w:t>
      </w:r>
      <w:r w:rsidRPr="00AE4224">
        <w:rPr>
          <w:rFonts w:ascii="Times New Roman" w:eastAsia="宋体" w:hAnsi="Times New Roman" w:cs="Times New Roman" w:hint="eastAsia"/>
          <w:sz w:val="24"/>
          <w:szCs w:val="24"/>
        </w:rPr>
        <w:t>。据调查，近期年最高水位埋深约</w:t>
      </w:r>
      <w:r w:rsidRPr="00AE4224">
        <w:rPr>
          <w:rFonts w:ascii="Times New Roman" w:eastAsia="宋体" w:hAnsi="Times New Roman" w:cs="Times New Roman" w:hint="eastAsia"/>
          <w:sz w:val="24"/>
          <w:szCs w:val="24"/>
        </w:rPr>
        <w:t>0.50m</w:t>
      </w:r>
      <w:r w:rsidRPr="00AE4224">
        <w:rPr>
          <w:rFonts w:ascii="Times New Roman" w:eastAsia="宋体" w:hAnsi="Times New Roman" w:cs="Times New Roman" w:hint="eastAsia"/>
          <w:sz w:val="24"/>
          <w:szCs w:val="24"/>
        </w:rPr>
        <w:t>，水位变幅</w:t>
      </w:r>
      <w:r w:rsidRPr="00AE4224">
        <w:rPr>
          <w:rFonts w:ascii="Times New Roman" w:eastAsia="宋体" w:hAnsi="Times New Roman" w:cs="Times New Roman" w:hint="eastAsia"/>
          <w:sz w:val="24"/>
          <w:szCs w:val="24"/>
        </w:rPr>
        <w:t>0.60m</w:t>
      </w:r>
      <w:r w:rsidRPr="00AE4224">
        <w:rPr>
          <w:rFonts w:ascii="Times New Roman" w:eastAsia="宋体" w:hAnsi="Times New Roman" w:cs="Times New Roman" w:hint="eastAsia"/>
          <w:sz w:val="24"/>
          <w:szCs w:val="24"/>
        </w:rPr>
        <w:t>左右。地下水主要受降雨入渗补给影响。</w:t>
      </w:r>
    </w:p>
    <w:p w14:paraId="0E3FC946" w14:textId="77777777"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上部土层尤其</w:t>
      </w:r>
      <w:r w:rsidRPr="00AE4224">
        <w:rPr>
          <w:rFonts w:ascii="宋体" w:eastAsia="宋体" w:hAnsi="宋体" w:cs="Times New Roman" w:hint="eastAsia"/>
          <w:sz w:val="24"/>
          <w:szCs w:val="24"/>
        </w:rPr>
        <w:t>②</w:t>
      </w:r>
      <w:r w:rsidRPr="00AE4224">
        <w:rPr>
          <w:rFonts w:ascii="Times New Roman" w:eastAsia="宋体" w:hAnsi="Times New Roman" w:cs="Times New Roman" w:hint="eastAsia"/>
          <w:sz w:val="24"/>
          <w:szCs w:val="24"/>
        </w:rPr>
        <w:t>层的渗透性较好，水量较大，动水稳定性差，易产生涌砂现象。</w:t>
      </w:r>
    </w:p>
    <w:p w14:paraId="4019330F"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6.2.4.3</w:t>
      </w:r>
      <w:r w:rsidRPr="00AE4224">
        <w:rPr>
          <w:rFonts w:ascii="Times New Roman" w:eastAsia="宋体" w:hAnsi="Times New Roman" w:cs="Times New Roman"/>
          <w:b/>
          <w:bCs/>
          <w:sz w:val="24"/>
          <w:szCs w:val="28"/>
        </w:rPr>
        <w:t>地下水环境影响分析</w:t>
      </w:r>
      <w:bookmarkEnd w:id="176"/>
      <w:bookmarkEnd w:id="177"/>
    </w:p>
    <w:p w14:paraId="21C89BDF" w14:textId="77777777" w:rsidR="0073398A" w:rsidRPr="00AE4224" w:rsidRDefault="0073398A" w:rsidP="0073398A">
      <w:pPr>
        <w:spacing w:line="500" w:lineRule="atLeast"/>
        <w:ind w:firstLineChars="200" w:firstLine="480"/>
        <w:rPr>
          <w:rFonts w:ascii="Times New Roman" w:eastAsia="宋体" w:hAnsi="Times New Roman" w:cs="Times New Roman"/>
          <w:bCs/>
          <w:sz w:val="24"/>
          <w:szCs w:val="24"/>
        </w:rPr>
      </w:pPr>
      <w:r w:rsidRPr="00AE4224">
        <w:rPr>
          <w:rFonts w:ascii="Times New Roman" w:eastAsia="宋体" w:hAnsi="Times New Roman" w:cs="Times New Roman"/>
          <w:bCs/>
          <w:sz w:val="24"/>
          <w:szCs w:val="24"/>
          <w:lang w:val="en-GB"/>
        </w:rPr>
        <w:t>据地下水环评导则（</w:t>
      </w:r>
      <w:r w:rsidRPr="00AE4224">
        <w:rPr>
          <w:rFonts w:ascii="Times New Roman" w:eastAsia="宋体" w:hAnsi="Times New Roman" w:cs="Times New Roman"/>
          <w:bCs/>
          <w:sz w:val="24"/>
          <w:szCs w:val="24"/>
        </w:rPr>
        <w:t>HJ 610-2016</w:t>
      </w:r>
      <w:r w:rsidRPr="00AE4224">
        <w:rPr>
          <w:rFonts w:ascii="Times New Roman" w:eastAsia="宋体" w:hAnsi="Times New Roman" w:cs="Times New Roman"/>
          <w:bCs/>
          <w:sz w:val="24"/>
          <w:szCs w:val="24"/>
          <w:lang w:val="en-GB"/>
        </w:rPr>
        <w:t>）要求，</w:t>
      </w:r>
      <w:r w:rsidRPr="00AE4224">
        <w:rPr>
          <w:rFonts w:ascii="Times New Roman" w:eastAsia="宋体" w:hAnsi="Times New Roman" w:cs="Times New Roman"/>
          <w:bCs/>
          <w:sz w:val="24"/>
          <w:szCs w:val="24"/>
        </w:rPr>
        <w:t>本项目需进行地下水二级评价。按照导则，地下水二级评价可采用数值法或解析法，由于本地区水文地质条件较简单，故</w:t>
      </w:r>
      <w:r w:rsidRPr="00AE4224">
        <w:rPr>
          <w:rFonts w:ascii="Times New Roman" w:eastAsia="宋体" w:hAnsi="Times New Roman" w:cs="Times New Roman"/>
          <w:bCs/>
          <w:sz w:val="24"/>
          <w:szCs w:val="24"/>
          <w:lang w:val="en-GB"/>
        </w:rPr>
        <w:t>本次地下水环境影响预测评价采用</w:t>
      </w:r>
      <w:r w:rsidRPr="00AE4224">
        <w:rPr>
          <w:rFonts w:ascii="Times New Roman" w:eastAsia="宋体" w:hAnsi="Times New Roman" w:cs="Times New Roman"/>
          <w:bCs/>
          <w:sz w:val="24"/>
          <w:szCs w:val="24"/>
        </w:rPr>
        <w:t>解析法</w:t>
      </w:r>
      <w:r w:rsidRPr="00AE4224">
        <w:rPr>
          <w:rFonts w:ascii="Times New Roman" w:eastAsia="宋体" w:hAnsi="Times New Roman" w:cs="Times New Roman"/>
          <w:bCs/>
          <w:sz w:val="24"/>
          <w:szCs w:val="24"/>
          <w:lang w:val="en-GB"/>
        </w:rPr>
        <w:t>。</w:t>
      </w:r>
      <w:r w:rsidRPr="00AE4224">
        <w:rPr>
          <w:rFonts w:ascii="Times New Roman" w:eastAsia="宋体" w:hAnsi="Times New Roman" w:cs="Times New Roman"/>
          <w:bCs/>
          <w:sz w:val="24"/>
          <w:szCs w:val="24"/>
        </w:rPr>
        <w:t>通过模拟典型污染因子在地下水中的迁移过程，进一步分析污染物影响范围和超标范围。</w:t>
      </w:r>
    </w:p>
    <w:p w14:paraId="28107030" w14:textId="77777777" w:rsidR="0073398A" w:rsidRPr="00AE4224" w:rsidRDefault="0073398A" w:rsidP="0073398A">
      <w:pPr>
        <w:spacing w:line="500" w:lineRule="atLeast"/>
        <w:ind w:firstLineChars="200" w:firstLine="480"/>
        <w:rPr>
          <w:rFonts w:ascii="Times New Roman" w:eastAsia="宋体" w:hAnsi="Times New Roman" w:cs="Times New Roman"/>
          <w:bCs/>
          <w:sz w:val="24"/>
          <w:szCs w:val="24"/>
        </w:rPr>
      </w:pPr>
      <w:r w:rsidRPr="00AE4224">
        <w:rPr>
          <w:rFonts w:ascii="Times New Roman" w:eastAsia="宋体" w:hAnsi="Times New Roman" w:cs="Times New Roman"/>
          <w:bCs/>
          <w:sz w:val="24"/>
          <w:szCs w:val="24"/>
        </w:rPr>
        <w:t>污染物在地下水系统中的迁移转化过程十分复杂，它包括挥发、溶解、吸附、沉淀、生物吸收、化学和生物降解等作用。本次评价在模拟污染物运移扩散时不考虑吸附作用、化学反应等因素，只考虑对流弥散作用。</w:t>
      </w:r>
    </w:p>
    <w:p w14:paraId="19ACA16E"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6.2.4.3.1</w:t>
      </w:r>
      <w:r w:rsidRPr="00AE4224">
        <w:rPr>
          <w:rFonts w:ascii="Times New Roman" w:eastAsia="宋体" w:hAnsi="Times New Roman" w:cs="Times New Roman"/>
          <w:b/>
          <w:sz w:val="24"/>
          <w:szCs w:val="24"/>
        </w:rPr>
        <w:t>预测层位和预测因子</w:t>
      </w:r>
    </w:p>
    <w:p w14:paraId="0EB9B116" w14:textId="77777777" w:rsidR="0073398A" w:rsidRPr="00AE4224" w:rsidRDefault="0073398A" w:rsidP="0073398A">
      <w:pPr>
        <w:adjustRightInd w:val="0"/>
        <w:snapToGrid w:val="0"/>
        <w:spacing w:line="500" w:lineRule="atLeast"/>
        <w:ind w:firstLineChars="200" w:firstLine="480"/>
        <w:rPr>
          <w:rFonts w:ascii="Times New Roman" w:eastAsia="宋体" w:hAnsi="Times New Roman" w:cs="Times New Roman"/>
          <w:sz w:val="24"/>
          <w:szCs w:val="24"/>
        </w:rPr>
      </w:pPr>
      <w:bookmarkStart w:id="178" w:name="OLE_LINK26"/>
      <w:r w:rsidRPr="00AE4224">
        <w:rPr>
          <w:rFonts w:ascii="Times New Roman" w:eastAsia="宋体" w:hAnsi="Times New Roman" w:cs="Times New Roman"/>
          <w:sz w:val="24"/>
          <w:szCs w:val="24"/>
        </w:rPr>
        <w:t>潜水含水层较承压含水层易于污染，是建设项目需要考虑的最敏感含水层，因此作为本次影响预测的首要目的层。</w:t>
      </w:r>
      <w:r w:rsidRPr="00AE4224">
        <w:rPr>
          <w:rFonts w:ascii="Times New Roman" w:eastAsia="宋体" w:hAnsi="Times New Roman" w:cs="Times New Roman"/>
          <w:kern w:val="24"/>
          <w:sz w:val="24"/>
          <w:szCs w:val="24"/>
        </w:rPr>
        <w:t>此外，</w:t>
      </w:r>
      <w:r w:rsidRPr="00AE4224">
        <w:rPr>
          <w:rFonts w:ascii="Times New Roman" w:eastAsia="宋体" w:hAnsi="Times New Roman" w:cs="Times New Roman"/>
          <w:sz w:val="24"/>
          <w:szCs w:val="24"/>
        </w:rPr>
        <w:t>根据厂区工程地质勘查资料，本地区潜水含水层与下部微承压含水层联系密切，无明显相对隔水层，故本次预测将潜水与微承压含水层作为一个整体考虑。</w:t>
      </w:r>
    </w:p>
    <w:p w14:paraId="7F3BC283" w14:textId="3900F9DD" w:rsidR="00AB679A" w:rsidRPr="00AE4224" w:rsidRDefault="00AB679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技改项目生产废水包括真空喷射器冷凝水、设备清洗废水、地面冲洗废水及初期雨水，生产废水经装置区现有的初期雨水及生产废水收集池统一收集后送扬子石化公司净二装置进行预处理，然后送至净一装置进行进一步的二级处理（生物处理）、深度处理，达标排放。</w:t>
      </w:r>
    </w:p>
    <w:p w14:paraId="04CB4E58" w14:textId="41BB5E5F" w:rsidR="0073398A" w:rsidRPr="00AE4224" w:rsidRDefault="007D0EA8"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生产废水中主要污染因子为</w:t>
      </w:r>
      <w:r w:rsidRPr="00AE4224">
        <w:rPr>
          <w:rFonts w:ascii="Times New Roman" w:eastAsia="宋体" w:hAnsi="Times New Roman" w:cs="Times New Roman"/>
          <w:sz w:val="24"/>
          <w:szCs w:val="24"/>
        </w:rPr>
        <w:t>COD</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SS</w:t>
      </w:r>
      <w:r w:rsidRPr="00AE4224">
        <w:rPr>
          <w:rFonts w:ascii="Times New Roman" w:eastAsia="宋体" w:hAnsi="Times New Roman" w:cs="Times New Roman"/>
          <w:sz w:val="24"/>
          <w:szCs w:val="24"/>
        </w:rPr>
        <w:t>及石油类，本次预测</w:t>
      </w:r>
      <w:r w:rsidR="0073398A" w:rsidRPr="00AE4224">
        <w:rPr>
          <w:rFonts w:ascii="Times New Roman" w:eastAsia="宋体" w:hAnsi="Times New Roman" w:cs="Times New Roman"/>
          <w:sz w:val="24"/>
          <w:szCs w:val="24"/>
        </w:rPr>
        <w:t>选择</w:t>
      </w:r>
      <w:r w:rsidRPr="00AE4224">
        <w:rPr>
          <w:rFonts w:ascii="Times New Roman" w:eastAsia="宋体" w:hAnsi="Times New Roman" w:cs="Times New Roman"/>
          <w:sz w:val="24"/>
          <w:szCs w:val="24"/>
        </w:rPr>
        <w:t>COD</w:t>
      </w:r>
      <w:r w:rsidR="0073398A" w:rsidRPr="00AE4224">
        <w:rPr>
          <w:rFonts w:ascii="Times New Roman" w:eastAsia="宋体" w:hAnsi="Times New Roman" w:cs="Times New Roman"/>
          <w:sz w:val="24"/>
          <w:szCs w:val="24"/>
        </w:rPr>
        <w:t>作为影响评价因子，模拟其发生泄漏后在地下水系统中随时间的迁移过程。预测时长为</w:t>
      </w:r>
      <w:r w:rsidR="0073398A" w:rsidRPr="00AE4224">
        <w:rPr>
          <w:rFonts w:ascii="Times New Roman" w:eastAsia="宋体" w:hAnsi="Times New Roman" w:cs="Times New Roman"/>
          <w:sz w:val="24"/>
          <w:szCs w:val="24"/>
        </w:rPr>
        <w:t>100</w:t>
      </w:r>
      <w:r w:rsidR="0073398A" w:rsidRPr="00AE4224">
        <w:rPr>
          <w:rFonts w:ascii="Times New Roman" w:eastAsia="宋体" w:hAnsi="Times New Roman" w:cs="Times New Roman"/>
          <w:sz w:val="24"/>
          <w:szCs w:val="24"/>
        </w:rPr>
        <w:t>天、</w:t>
      </w:r>
      <w:r w:rsidR="0073398A" w:rsidRPr="00AE4224">
        <w:rPr>
          <w:rFonts w:ascii="Times New Roman" w:eastAsia="宋体" w:hAnsi="Times New Roman" w:cs="Times New Roman"/>
          <w:sz w:val="24"/>
          <w:szCs w:val="24"/>
        </w:rPr>
        <w:t>1000</w:t>
      </w:r>
      <w:r w:rsidR="0073398A" w:rsidRPr="00AE4224">
        <w:rPr>
          <w:rFonts w:ascii="Times New Roman" w:eastAsia="宋体" w:hAnsi="Times New Roman" w:cs="Times New Roman"/>
          <w:sz w:val="24"/>
          <w:szCs w:val="24"/>
        </w:rPr>
        <w:t>天和</w:t>
      </w:r>
      <w:r w:rsidR="0073398A" w:rsidRPr="00AE4224">
        <w:rPr>
          <w:rFonts w:ascii="Times New Roman" w:eastAsia="宋体" w:hAnsi="Times New Roman" w:cs="Times New Roman"/>
          <w:sz w:val="24"/>
          <w:szCs w:val="24"/>
        </w:rPr>
        <w:t>10</w:t>
      </w:r>
      <w:r w:rsidR="0073398A" w:rsidRPr="00AE4224">
        <w:rPr>
          <w:rFonts w:ascii="Times New Roman" w:eastAsia="宋体" w:hAnsi="Times New Roman" w:cs="Times New Roman"/>
          <w:sz w:val="24"/>
          <w:szCs w:val="24"/>
        </w:rPr>
        <w:t>年。</w:t>
      </w:r>
    </w:p>
    <w:bookmarkEnd w:id="178"/>
    <w:p w14:paraId="06894609"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6.2.4.3.2</w:t>
      </w:r>
      <w:r w:rsidRPr="00AE4224">
        <w:rPr>
          <w:rFonts w:ascii="Times New Roman" w:eastAsia="宋体" w:hAnsi="Times New Roman" w:cs="Times New Roman"/>
          <w:b/>
          <w:sz w:val="24"/>
          <w:szCs w:val="24"/>
        </w:rPr>
        <w:t>预测情景设置</w:t>
      </w:r>
    </w:p>
    <w:p w14:paraId="5B50865C" w14:textId="77777777" w:rsidR="0073398A" w:rsidRPr="00AE4224" w:rsidRDefault="0073398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32"/>
        </w:rPr>
        <w:t>本次地下水环境影响预测考虑两种工况：正常状况和非正常状况下的地下水环境影</w:t>
      </w:r>
      <w:r w:rsidRPr="00AE4224">
        <w:rPr>
          <w:rFonts w:ascii="Times New Roman" w:eastAsia="宋体" w:hAnsi="Times New Roman" w:cs="Times New Roman"/>
          <w:sz w:val="24"/>
          <w:szCs w:val="32"/>
        </w:rPr>
        <w:lastRenderedPageBreak/>
        <w:t>响。模拟主要污染因子在地下水中的迁移过程，进一步分析污染物影响范围、程度，最大迁移距离。</w:t>
      </w:r>
    </w:p>
    <w:p w14:paraId="3B3F4F03" w14:textId="77777777" w:rsidR="0073398A" w:rsidRPr="00AE4224" w:rsidRDefault="0073398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fldChar w:fldCharType="begin"/>
      </w:r>
      <w:r w:rsidRPr="00AE4224">
        <w:rPr>
          <w:rFonts w:ascii="Times New Roman" w:eastAsia="宋体" w:hAnsi="Times New Roman" w:cs="Times New Roman"/>
          <w:sz w:val="24"/>
          <w:szCs w:val="24"/>
        </w:rPr>
        <w:instrText xml:space="preserve"> = 1 \* GB2 </w:instrText>
      </w:r>
      <w:r w:rsidRPr="00AE4224">
        <w:rPr>
          <w:rFonts w:ascii="Times New Roman" w:eastAsia="宋体" w:hAnsi="Times New Roman" w:cs="Times New Roman"/>
          <w:sz w:val="24"/>
          <w:szCs w:val="24"/>
        </w:rPr>
        <w:fldChar w:fldCharType="separate"/>
      </w:r>
      <w:r w:rsidRPr="00AE4224">
        <w:rPr>
          <w:rFonts w:ascii="宋体" w:eastAsia="宋体" w:hAnsi="宋体" w:cs="宋体" w:hint="eastAsia"/>
          <w:sz w:val="24"/>
          <w:szCs w:val="24"/>
        </w:rPr>
        <w:t>⑴</w:t>
      </w:r>
      <w:r w:rsidRPr="00AE4224">
        <w:rPr>
          <w:rFonts w:ascii="Times New Roman" w:eastAsia="宋体" w:hAnsi="Times New Roman" w:cs="Times New Roman"/>
          <w:sz w:val="24"/>
          <w:szCs w:val="24"/>
        </w:rPr>
        <w:fldChar w:fldCharType="end"/>
      </w:r>
      <w:r w:rsidRPr="00AE4224">
        <w:rPr>
          <w:rFonts w:ascii="Times New Roman" w:eastAsia="宋体" w:hAnsi="Times New Roman" w:cs="Times New Roman"/>
          <w:sz w:val="24"/>
          <w:szCs w:val="24"/>
        </w:rPr>
        <w:t>正常状况</w:t>
      </w:r>
    </w:p>
    <w:p w14:paraId="06C70CE5" w14:textId="77777777" w:rsidR="0073398A" w:rsidRPr="00AE4224" w:rsidRDefault="0073398A" w:rsidP="0073398A">
      <w:pPr>
        <w:adjustRightInd w:val="0"/>
        <w:snapToGrid w:val="0"/>
        <w:spacing w:line="500" w:lineRule="atLeast"/>
        <w:ind w:firstLine="480"/>
        <w:rPr>
          <w:rFonts w:ascii="Times New Roman" w:eastAsia="宋体" w:hAnsi="Times New Roman" w:cs="Times New Roman"/>
          <w:sz w:val="24"/>
          <w:szCs w:val="32"/>
        </w:rPr>
      </w:pPr>
      <w:r w:rsidRPr="00AE4224">
        <w:rPr>
          <w:rFonts w:ascii="Times New Roman" w:eastAsia="宋体" w:hAnsi="Times New Roman" w:cs="Times New Roman"/>
          <w:sz w:val="24"/>
          <w:szCs w:val="24"/>
        </w:rPr>
        <w:t>正常状况下，各生</w:t>
      </w:r>
      <w:r w:rsidRPr="00AE4224">
        <w:rPr>
          <w:rFonts w:ascii="Times New Roman" w:eastAsia="宋体" w:hAnsi="Times New Roman" w:cs="Times New Roman"/>
          <w:sz w:val="24"/>
          <w:szCs w:val="32"/>
        </w:rPr>
        <w:t>产环节按照设计参数运行，地下水可能的污染来源为各污水输送管网、储罐、事故应急池等跑冒滴漏。相关</w:t>
      </w:r>
      <w:r w:rsidRPr="00AE4224">
        <w:rPr>
          <w:rFonts w:ascii="Times New Roman" w:eastAsia="宋体" w:hAnsi="Times New Roman" w:cs="Times New Roman"/>
          <w:snapToGrid w:val="0"/>
          <w:sz w:val="24"/>
          <w:szCs w:val="32"/>
        </w:rPr>
        <w:t>拟建工程防渗措施均按照设计要求进行，采取严格的防渗、防溢流、防泄漏、防腐蚀等措施，且措施未发生破坏正常运行情况，污水和固废渗滤液不会渗入和进入地下，对地下水不会造成污染，目前不进行正常状况下的预测。</w:t>
      </w:r>
    </w:p>
    <w:p w14:paraId="1D4668C3" w14:textId="77777777" w:rsidR="0073398A" w:rsidRPr="00AE4224" w:rsidRDefault="0073398A" w:rsidP="0073398A">
      <w:pPr>
        <w:adjustRightInd w:val="0"/>
        <w:snapToGrid w:val="0"/>
        <w:spacing w:line="500" w:lineRule="atLeast"/>
        <w:ind w:firstLineChars="200" w:firstLine="480"/>
        <w:rPr>
          <w:rFonts w:ascii="Times New Roman" w:eastAsia="宋体" w:hAnsi="Times New Roman" w:cs="Times New Roman"/>
          <w:sz w:val="24"/>
          <w:szCs w:val="32"/>
        </w:rPr>
      </w:pPr>
      <w:r w:rsidRPr="00AE4224">
        <w:rPr>
          <w:rFonts w:ascii="Times New Roman" w:eastAsia="宋体" w:hAnsi="Times New Roman" w:cs="Times New Roman"/>
          <w:sz w:val="24"/>
          <w:szCs w:val="32"/>
        </w:rPr>
        <w:fldChar w:fldCharType="begin"/>
      </w:r>
      <w:r w:rsidRPr="00AE4224">
        <w:rPr>
          <w:rFonts w:ascii="Times New Roman" w:eastAsia="宋体" w:hAnsi="Times New Roman" w:cs="Times New Roman"/>
          <w:sz w:val="24"/>
          <w:szCs w:val="32"/>
        </w:rPr>
        <w:instrText xml:space="preserve"> = 2 \* GB2 </w:instrText>
      </w:r>
      <w:r w:rsidRPr="00AE4224">
        <w:rPr>
          <w:rFonts w:ascii="Times New Roman" w:eastAsia="宋体" w:hAnsi="Times New Roman" w:cs="Times New Roman"/>
          <w:sz w:val="24"/>
          <w:szCs w:val="32"/>
        </w:rPr>
        <w:fldChar w:fldCharType="separate"/>
      </w:r>
      <w:r w:rsidRPr="00AE4224">
        <w:rPr>
          <w:rFonts w:ascii="宋体" w:eastAsia="宋体" w:hAnsi="宋体" w:cs="宋体" w:hint="eastAsia"/>
          <w:sz w:val="24"/>
          <w:szCs w:val="32"/>
        </w:rPr>
        <w:t>⑵</w:t>
      </w:r>
      <w:r w:rsidRPr="00AE4224">
        <w:rPr>
          <w:rFonts w:ascii="Times New Roman" w:eastAsia="宋体" w:hAnsi="Times New Roman" w:cs="Times New Roman"/>
          <w:sz w:val="24"/>
          <w:szCs w:val="32"/>
        </w:rPr>
        <w:fldChar w:fldCharType="end"/>
      </w:r>
      <w:r w:rsidRPr="00AE4224">
        <w:rPr>
          <w:rFonts w:ascii="Times New Roman" w:eastAsia="宋体" w:hAnsi="Times New Roman" w:cs="Times New Roman"/>
          <w:sz w:val="24"/>
          <w:szCs w:val="32"/>
        </w:rPr>
        <w:t>非正常状况</w:t>
      </w:r>
    </w:p>
    <w:p w14:paraId="761F94A7" w14:textId="12A9BCE6" w:rsidR="007D0EA8" w:rsidRPr="00AE4224" w:rsidRDefault="0073398A" w:rsidP="007D0EA8">
      <w:pPr>
        <w:adjustRightInd w:val="0"/>
        <w:snapToGrid w:val="0"/>
        <w:spacing w:line="500" w:lineRule="atLeast"/>
        <w:ind w:firstLine="480"/>
        <w:rPr>
          <w:rFonts w:ascii="Times New Roman" w:eastAsia="宋体" w:hAnsi="Times New Roman" w:cs="Times New Roman"/>
          <w:snapToGrid w:val="0"/>
          <w:sz w:val="24"/>
          <w:szCs w:val="32"/>
        </w:rPr>
      </w:pPr>
      <w:r w:rsidRPr="00AE4224">
        <w:rPr>
          <w:rFonts w:ascii="Times New Roman" w:eastAsia="宋体" w:hAnsi="Times New Roman" w:cs="Times New Roman"/>
          <w:snapToGrid w:val="0"/>
          <w:sz w:val="24"/>
          <w:szCs w:val="32"/>
        </w:rPr>
        <w:t>非正常状况是指：建设项目的工艺设备或地下水环境保护措施因系统老化、腐蚀等原因不能正常运行或保护效果达不到设计要求时，污染物泄漏并渗入地下，进而对地下水造成一定污染。根据本项目特点，选取</w:t>
      </w:r>
      <w:r w:rsidR="007D0EA8" w:rsidRPr="00AE4224">
        <w:rPr>
          <w:rFonts w:ascii="Times New Roman" w:eastAsia="宋体" w:hAnsi="Times New Roman" w:cs="Times New Roman"/>
          <w:snapToGrid w:val="0"/>
          <w:sz w:val="24"/>
          <w:szCs w:val="32"/>
        </w:rPr>
        <w:t>非正常状况下废水收集池发生</w:t>
      </w:r>
      <w:r w:rsidR="007D0EA8" w:rsidRPr="00AE4224">
        <w:rPr>
          <w:rFonts w:ascii="Times New Roman" w:eastAsia="宋体" w:hAnsi="Times New Roman" w:cs="Times New Roman"/>
          <w:kern w:val="0"/>
          <w:sz w:val="24"/>
          <w:szCs w:val="20"/>
        </w:rPr>
        <w:t>渗漏</w:t>
      </w:r>
      <w:r w:rsidR="007D0EA8" w:rsidRPr="00AE4224">
        <w:rPr>
          <w:rFonts w:ascii="Times New Roman" w:eastAsia="宋体" w:hAnsi="Times New Roman" w:cs="Times New Roman"/>
          <w:snapToGrid w:val="0"/>
          <w:sz w:val="24"/>
          <w:szCs w:val="32"/>
        </w:rPr>
        <w:t>的</w:t>
      </w:r>
      <w:r w:rsidRPr="00AE4224">
        <w:rPr>
          <w:rFonts w:ascii="Times New Roman" w:eastAsia="宋体" w:hAnsi="Times New Roman" w:cs="Times New Roman"/>
          <w:snapToGrid w:val="0"/>
          <w:sz w:val="24"/>
          <w:szCs w:val="32"/>
        </w:rPr>
        <w:t>情景进行预测评价，具体考虑如下：</w:t>
      </w:r>
    </w:p>
    <w:p w14:paraId="26D1DD51" w14:textId="2E80BF01" w:rsidR="007D0EA8" w:rsidRPr="00AE4224" w:rsidRDefault="007D0EA8" w:rsidP="007D0EA8">
      <w:pPr>
        <w:snapToGrid w:val="0"/>
        <w:spacing w:line="500" w:lineRule="exact"/>
        <w:ind w:firstLineChars="200" w:firstLine="480"/>
        <w:rPr>
          <w:rFonts w:ascii="Times New Roman" w:eastAsia="宋体" w:hAnsi="Times New Roman" w:cs="Times New Roman"/>
          <w:snapToGrid w:val="0"/>
          <w:sz w:val="24"/>
          <w:szCs w:val="32"/>
        </w:rPr>
      </w:pPr>
      <w:r w:rsidRPr="00AE4224">
        <w:rPr>
          <w:rFonts w:ascii="Times New Roman" w:eastAsia="宋体" w:hAnsi="Times New Roman" w:cs="Times New Roman"/>
          <w:kern w:val="0"/>
          <w:sz w:val="24"/>
          <w:szCs w:val="20"/>
        </w:rPr>
        <w:t>在非正常状况下，</w:t>
      </w:r>
      <w:r w:rsidRPr="00AE4224">
        <w:rPr>
          <w:rFonts w:ascii="Times New Roman" w:eastAsia="宋体" w:hAnsi="Times New Roman" w:cs="Times New Roman"/>
          <w:snapToGrid w:val="0"/>
          <w:sz w:val="24"/>
          <w:szCs w:val="32"/>
        </w:rPr>
        <w:t>废水收集池</w:t>
      </w:r>
      <w:r w:rsidRPr="00AE4224">
        <w:rPr>
          <w:rFonts w:ascii="Times New Roman" w:eastAsia="宋体" w:hAnsi="Times New Roman" w:cs="Times New Roman"/>
          <w:kern w:val="0"/>
          <w:sz w:val="24"/>
          <w:szCs w:val="20"/>
        </w:rPr>
        <w:t>发生渗漏，废水经包气带进入潜水含水层。</w:t>
      </w:r>
      <w:r w:rsidRPr="00AE4224">
        <w:rPr>
          <w:rFonts w:ascii="Times New Roman" w:eastAsia="宋体" w:hAnsi="Times New Roman" w:cs="Times New Roman"/>
          <w:snapToGrid w:val="0"/>
          <w:sz w:val="24"/>
          <w:szCs w:val="32"/>
        </w:rPr>
        <w:t>废水收集池底</w:t>
      </w:r>
      <w:r w:rsidRPr="00AE4224">
        <w:rPr>
          <w:rFonts w:ascii="Times New Roman" w:eastAsia="宋体" w:hAnsi="Times New Roman" w:cs="Times New Roman"/>
          <w:kern w:val="0"/>
          <w:sz w:val="24"/>
          <w:szCs w:val="20"/>
        </w:rPr>
        <w:t>部面积约为</w:t>
      </w:r>
      <w:r w:rsidR="00925033" w:rsidRPr="00AE4224">
        <w:rPr>
          <w:rFonts w:ascii="Times New Roman" w:eastAsia="宋体" w:hAnsi="Times New Roman" w:cs="Times New Roman"/>
          <w:kern w:val="0"/>
          <w:sz w:val="24"/>
          <w:szCs w:val="20"/>
        </w:rPr>
        <w:t>40</w:t>
      </w:r>
      <w:r w:rsidRPr="00AE4224">
        <w:rPr>
          <w:rFonts w:ascii="Times New Roman" w:eastAsia="宋体" w:hAnsi="Times New Roman" w:cs="Times New Roman"/>
          <w:kern w:val="0"/>
          <w:sz w:val="24"/>
          <w:szCs w:val="20"/>
        </w:rPr>
        <w:t>m</w:t>
      </w:r>
      <w:r w:rsidRPr="00AE4224">
        <w:rPr>
          <w:rFonts w:ascii="Times New Roman" w:eastAsia="宋体" w:hAnsi="Times New Roman" w:cs="Times New Roman"/>
          <w:kern w:val="0"/>
          <w:sz w:val="24"/>
          <w:szCs w:val="20"/>
          <w:vertAlign w:val="superscript"/>
        </w:rPr>
        <w:t>2</w:t>
      </w:r>
      <w:r w:rsidRPr="00AE4224">
        <w:rPr>
          <w:rFonts w:ascii="Times New Roman" w:eastAsia="宋体" w:hAnsi="Times New Roman" w:cs="Times New Roman"/>
          <w:kern w:val="0"/>
          <w:sz w:val="24"/>
          <w:szCs w:val="20"/>
        </w:rPr>
        <w:t>，渗漏面积按池底面积的</w:t>
      </w:r>
      <w:r w:rsidRPr="00AE4224">
        <w:rPr>
          <w:rFonts w:ascii="Times New Roman" w:eastAsia="宋体" w:hAnsi="Times New Roman" w:cs="Times New Roman"/>
          <w:kern w:val="0"/>
          <w:sz w:val="24"/>
          <w:szCs w:val="20"/>
        </w:rPr>
        <w:t>5‰</w:t>
      </w:r>
      <w:r w:rsidRPr="00AE4224">
        <w:rPr>
          <w:rFonts w:ascii="Times New Roman" w:eastAsia="宋体" w:hAnsi="Times New Roman" w:cs="Times New Roman"/>
          <w:kern w:val="0"/>
          <w:sz w:val="24"/>
          <w:szCs w:val="20"/>
        </w:rPr>
        <w:t>计算，根据《给水排水构筑物工程施工及验收规范》（</w:t>
      </w:r>
      <w:r w:rsidRPr="00AE4224">
        <w:rPr>
          <w:rFonts w:ascii="Times New Roman" w:eastAsia="宋体" w:hAnsi="Times New Roman" w:cs="Times New Roman"/>
          <w:kern w:val="0"/>
          <w:sz w:val="24"/>
          <w:szCs w:val="20"/>
        </w:rPr>
        <w:t>GB 50141-2008</w:t>
      </w:r>
      <w:r w:rsidRPr="00AE4224">
        <w:rPr>
          <w:rFonts w:ascii="Times New Roman" w:eastAsia="宋体" w:hAnsi="Times New Roman" w:cs="Times New Roman"/>
          <w:kern w:val="0"/>
          <w:sz w:val="24"/>
          <w:szCs w:val="20"/>
        </w:rPr>
        <w:t>），钢筋混凝土结构水池渗水量不得超过</w:t>
      </w:r>
      <w:r w:rsidRPr="00AE4224">
        <w:rPr>
          <w:rFonts w:ascii="Times New Roman" w:eastAsia="宋体" w:hAnsi="Times New Roman" w:cs="Times New Roman"/>
          <w:kern w:val="0"/>
          <w:sz w:val="24"/>
          <w:szCs w:val="20"/>
        </w:rPr>
        <w:t>2L/</w:t>
      </w:r>
      <w:r w:rsidRPr="00AE4224">
        <w:rPr>
          <w:rFonts w:ascii="Times New Roman" w:eastAsia="宋体" w:hAnsi="Times New Roman" w:cs="Times New Roman"/>
          <w:kern w:val="0"/>
          <w:sz w:val="24"/>
          <w:szCs w:val="20"/>
        </w:rPr>
        <w:t>（</w:t>
      </w:r>
      <w:r w:rsidRPr="00AE4224">
        <w:rPr>
          <w:rFonts w:ascii="Times New Roman" w:eastAsia="宋体" w:hAnsi="Times New Roman" w:cs="Times New Roman"/>
          <w:kern w:val="0"/>
          <w:sz w:val="24"/>
          <w:szCs w:val="20"/>
        </w:rPr>
        <w:t>m</w:t>
      </w:r>
      <w:r w:rsidRPr="00AE4224">
        <w:rPr>
          <w:rFonts w:ascii="Times New Roman" w:eastAsia="宋体" w:hAnsi="Times New Roman" w:cs="Times New Roman"/>
          <w:kern w:val="0"/>
          <w:sz w:val="24"/>
          <w:szCs w:val="20"/>
          <w:vertAlign w:val="superscript"/>
        </w:rPr>
        <w:t>2</w:t>
      </w:r>
      <w:r w:rsidRPr="00AE4224">
        <w:rPr>
          <w:rFonts w:ascii="Times New Roman" w:eastAsia="宋体" w:hAnsi="Times New Roman" w:cs="Times New Roman"/>
          <w:kern w:val="0"/>
          <w:sz w:val="24"/>
          <w:szCs w:val="20"/>
        </w:rPr>
        <w:t>·d</w:t>
      </w:r>
      <w:r w:rsidRPr="00AE4224">
        <w:rPr>
          <w:rFonts w:ascii="Times New Roman" w:eastAsia="宋体" w:hAnsi="Times New Roman" w:cs="Times New Roman"/>
          <w:kern w:val="0"/>
          <w:sz w:val="24"/>
          <w:szCs w:val="20"/>
        </w:rPr>
        <w:t>），非正常状况按照正常状况的</w:t>
      </w:r>
      <w:r w:rsidRPr="00AE4224">
        <w:rPr>
          <w:rFonts w:ascii="Times New Roman" w:eastAsia="宋体" w:hAnsi="Times New Roman" w:cs="Times New Roman"/>
          <w:kern w:val="0"/>
          <w:sz w:val="24"/>
          <w:szCs w:val="20"/>
        </w:rPr>
        <w:t>100</w:t>
      </w:r>
      <w:r w:rsidR="00925033" w:rsidRPr="00AE4224">
        <w:rPr>
          <w:rFonts w:ascii="Times New Roman" w:eastAsia="宋体" w:hAnsi="Times New Roman" w:cs="Times New Roman"/>
          <w:kern w:val="0"/>
          <w:sz w:val="24"/>
          <w:szCs w:val="20"/>
        </w:rPr>
        <w:t>0</w:t>
      </w:r>
      <w:r w:rsidRPr="00AE4224">
        <w:rPr>
          <w:rFonts w:ascii="Times New Roman" w:eastAsia="宋体" w:hAnsi="Times New Roman" w:cs="Times New Roman"/>
          <w:kern w:val="0"/>
          <w:sz w:val="24"/>
          <w:szCs w:val="20"/>
        </w:rPr>
        <w:t>倍考虑，则非正常状况下，</w:t>
      </w:r>
      <w:r w:rsidRPr="00AE4224">
        <w:rPr>
          <w:rFonts w:ascii="Times New Roman" w:eastAsia="宋体" w:hAnsi="Times New Roman" w:cs="Times New Roman"/>
          <w:snapToGrid w:val="0"/>
          <w:sz w:val="24"/>
          <w:szCs w:val="32"/>
        </w:rPr>
        <w:t>废水收集池</w:t>
      </w:r>
      <w:r w:rsidRPr="00AE4224">
        <w:rPr>
          <w:rFonts w:ascii="Times New Roman" w:eastAsia="宋体" w:hAnsi="Times New Roman" w:cs="Times New Roman"/>
          <w:kern w:val="0"/>
          <w:sz w:val="24"/>
          <w:szCs w:val="20"/>
        </w:rPr>
        <w:t>渗水量为</w:t>
      </w:r>
      <w:r w:rsidRPr="00AE4224">
        <w:rPr>
          <w:rFonts w:ascii="Times New Roman" w:eastAsia="宋体" w:hAnsi="Times New Roman" w:cs="Times New Roman"/>
          <w:kern w:val="0"/>
          <w:sz w:val="24"/>
          <w:szCs w:val="20"/>
        </w:rPr>
        <w:t>0.</w:t>
      </w:r>
      <w:r w:rsidR="00925033" w:rsidRPr="00AE4224">
        <w:rPr>
          <w:rFonts w:ascii="Times New Roman" w:eastAsia="宋体" w:hAnsi="Times New Roman" w:cs="Times New Roman"/>
          <w:kern w:val="0"/>
          <w:sz w:val="24"/>
          <w:szCs w:val="20"/>
        </w:rPr>
        <w:t>4</w:t>
      </w:r>
      <w:r w:rsidRPr="00AE4224">
        <w:rPr>
          <w:rFonts w:ascii="Times New Roman" w:eastAsia="宋体" w:hAnsi="Times New Roman" w:cs="Times New Roman"/>
          <w:kern w:val="0"/>
          <w:sz w:val="24"/>
          <w:szCs w:val="20"/>
        </w:rPr>
        <w:t>m</w:t>
      </w:r>
      <w:r w:rsidRPr="00AE4224">
        <w:rPr>
          <w:rFonts w:ascii="Times New Roman" w:eastAsia="宋体" w:hAnsi="Times New Roman" w:cs="Times New Roman"/>
          <w:kern w:val="0"/>
          <w:sz w:val="24"/>
          <w:szCs w:val="20"/>
          <w:vertAlign w:val="superscript"/>
        </w:rPr>
        <w:t>3</w:t>
      </w:r>
      <w:r w:rsidRPr="00AE4224">
        <w:rPr>
          <w:rFonts w:ascii="Times New Roman" w:eastAsia="宋体" w:hAnsi="Times New Roman" w:cs="Times New Roman"/>
          <w:kern w:val="0"/>
          <w:sz w:val="24"/>
          <w:szCs w:val="20"/>
        </w:rPr>
        <w:t>/d</w:t>
      </w:r>
      <w:r w:rsidRPr="00AE4224">
        <w:rPr>
          <w:rFonts w:ascii="Times New Roman" w:eastAsia="宋体" w:hAnsi="Times New Roman" w:cs="Times New Roman"/>
          <w:kern w:val="0"/>
          <w:sz w:val="24"/>
          <w:szCs w:val="20"/>
        </w:rPr>
        <w:t>。预测因子选择</w:t>
      </w:r>
      <w:r w:rsidRPr="00AE4224">
        <w:rPr>
          <w:rFonts w:ascii="Times New Roman" w:eastAsia="宋体" w:hAnsi="Times New Roman" w:cs="Times New Roman"/>
          <w:kern w:val="0"/>
          <w:sz w:val="24"/>
          <w:szCs w:val="20"/>
        </w:rPr>
        <w:t>COD</w:t>
      </w:r>
      <w:r w:rsidRPr="00AE4224">
        <w:rPr>
          <w:rFonts w:ascii="Times New Roman" w:eastAsia="宋体" w:hAnsi="Times New Roman" w:cs="Times New Roman"/>
          <w:kern w:val="0"/>
          <w:sz w:val="24"/>
          <w:szCs w:val="20"/>
        </w:rPr>
        <w:t>（浓度</w:t>
      </w:r>
      <w:r w:rsidR="00B22384">
        <w:rPr>
          <w:rFonts w:ascii="Times New Roman" w:eastAsia="宋体" w:hAnsi="Times New Roman" w:cs="Times New Roman"/>
          <w:kern w:val="0"/>
          <w:sz w:val="24"/>
          <w:szCs w:val="20"/>
        </w:rPr>
        <w:t>5902.35</w:t>
      </w:r>
      <w:r w:rsidRPr="00AE4224">
        <w:rPr>
          <w:rFonts w:ascii="Times New Roman" w:eastAsia="宋体" w:hAnsi="Times New Roman" w:cs="Times New Roman"/>
          <w:kern w:val="0"/>
          <w:sz w:val="24"/>
          <w:szCs w:val="20"/>
        </w:rPr>
        <w:t>mg/L</w:t>
      </w:r>
      <w:r w:rsidRPr="00AE4224">
        <w:rPr>
          <w:rFonts w:ascii="Times New Roman" w:eastAsia="宋体" w:hAnsi="Times New Roman" w:cs="Times New Roman"/>
          <w:kern w:val="0"/>
          <w:sz w:val="24"/>
          <w:szCs w:val="20"/>
        </w:rPr>
        <w:t>），</w:t>
      </w:r>
      <w:r w:rsidRPr="00AE4224">
        <w:rPr>
          <w:rFonts w:ascii="Times New Roman" w:eastAsia="宋体" w:hAnsi="Times New Roman" w:cs="Times New Roman"/>
          <w:snapToGrid w:val="0"/>
          <w:sz w:val="24"/>
          <w:szCs w:val="32"/>
        </w:rPr>
        <w:t>则</w:t>
      </w:r>
      <w:r w:rsidRPr="00AE4224">
        <w:rPr>
          <w:rFonts w:ascii="Times New Roman" w:eastAsia="宋体" w:hAnsi="Times New Roman" w:cs="Times New Roman"/>
          <w:snapToGrid w:val="0"/>
          <w:sz w:val="24"/>
          <w:szCs w:val="32"/>
        </w:rPr>
        <w:t>COD</w:t>
      </w:r>
      <w:r w:rsidRPr="00AE4224">
        <w:rPr>
          <w:rFonts w:ascii="Times New Roman" w:eastAsia="宋体" w:hAnsi="Times New Roman" w:cs="Times New Roman"/>
          <w:snapToGrid w:val="0"/>
          <w:sz w:val="24"/>
          <w:szCs w:val="32"/>
        </w:rPr>
        <w:t>渗漏量为</w:t>
      </w:r>
      <w:r w:rsidRPr="00AE4224">
        <w:rPr>
          <w:rFonts w:ascii="Times New Roman" w:eastAsia="宋体" w:hAnsi="Times New Roman" w:cs="Times New Roman"/>
          <w:snapToGrid w:val="0"/>
          <w:sz w:val="24"/>
          <w:szCs w:val="32"/>
        </w:rPr>
        <w:t>0.</w:t>
      </w:r>
      <w:r w:rsidR="00925033" w:rsidRPr="00AE4224">
        <w:rPr>
          <w:rFonts w:ascii="Times New Roman" w:eastAsia="宋体" w:hAnsi="Times New Roman" w:cs="Times New Roman"/>
          <w:snapToGrid w:val="0"/>
          <w:sz w:val="24"/>
          <w:szCs w:val="32"/>
        </w:rPr>
        <w:t>4</w:t>
      </w:r>
      <w:r w:rsidRPr="00AE4224">
        <w:rPr>
          <w:rFonts w:ascii="Times New Roman" w:eastAsia="宋体" w:hAnsi="Times New Roman" w:cs="Times New Roman"/>
          <w:snapToGrid w:val="0"/>
          <w:sz w:val="24"/>
          <w:szCs w:val="32"/>
        </w:rPr>
        <w:t>m</w:t>
      </w:r>
      <w:r w:rsidRPr="00AE4224">
        <w:rPr>
          <w:rFonts w:ascii="Times New Roman" w:eastAsia="宋体" w:hAnsi="Times New Roman" w:cs="Times New Roman"/>
          <w:snapToGrid w:val="0"/>
          <w:sz w:val="24"/>
          <w:szCs w:val="32"/>
          <w:vertAlign w:val="superscript"/>
        </w:rPr>
        <w:t>3</w:t>
      </w:r>
      <w:r w:rsidRPr="00AE4224">
        <w:rPr>
          <w:rFonts w:ascii="Times New Roman" w:eastAsia="宋体" w:hAnsi="Times New Roman" w:cs="Times New Roman"/>
          <w:snapToGrid w:val="0"/>
          <w:sz w:val="24"/>
          <w:szCs w:val="32"/>
        </w:rPr>
        <w:t>/d×</w:t>
      </w:r>
      <w:r w:rsidR="00B22384">
        <w:rPr>
          <w:rFonts w:ascii="Times New Roman" w:eastAsia="宋体" w:hAnsi="Times New Roman" w:cs="Times New Roman"/>
          <w:kern w:val="0"/>
          <w:sz w:val="24"/>
          <w:szCs w:val="20"/>
        </w:rPr>
        <w:t>5902.35</w:t>
      </w:r>
      <w:r w:rsidRPr="00AE4224">
        <w:rPr>
          <w:rFonts w:ascii="Times New Roman" w:eastAsia="宋体" w:hAnsi="Times New Roman" w:cs="Times New Roman"/>
          <w:snapToGrid w:val="0"/>
          <w:sz w:val="24"/>
          <w:szCs w:val="32"/>
        </w:rPr>
        <w:t>mg/L×10</w:t>
      </w:r>
      <w:r w:rsidRPr="00AE4224">
        <w:rPr>
          <w:rFonts w:ascii="Times New Roman" w:eastAsia="宋体" w:hAnsi="Times New Roman" w:cs="Times New Roman"/>
          <w:snapToGrid w:val="0"/>
          <w:sz w:val="24"/>
          <w:szCs w:val="32"/>
          <w:vertAlign w:val="superscript"/>
        </w:rPr>
        <w:t>-3</w:t>
      </w:r>
      <w:r w:rsidRPr="00AE4224">
        <w:rPr>
          <w:rFonts w:ascii="Times New Roman" w:eastAsia="宋体" w:hAnsi="Times New Roman" w:cs="Times New Roman"/>
          <w:snapToGrid w:val="0"/>
          <w:sz w:val="24"/>
          <w:szCs w:val="32"/>
        </w:rPr>
        <w:t>=</w:t>
      </w:r>
      <w:r w:rsidR="00B22384">
        <w:rPr>
          <w:rFonts w:ascii="Times New Roman" w:eastAsia="宋体" w:hAnsi="Times New Roman" w:cs="Times New Roman"/>
          <w:snapToGrid w:val="0"/>
          <w:sz w:val="24"/>
          <w:szCs w:val="32"/>
        </w:rPr>
        <w:t>2.4</w:t>
      </w:r>
      <w:r w:rsidRPr="00AE4224">
        <w:rPr>
          <w:rFonts w:ascii="Times New Roman" w:eastAsia="宋体" w:hAnsi="Times New Roman" w:cs="Times New Roman"/>
          <w:snapToGrid w:val="0"/>
          <w:sz w:val="24"/>
          <w:szCs w:val="32"/>
        </w:rPr>
        <w:t>kg/d</w:t>
      </w:r>
      <w:r w:rsidR="00925033" w:rsidRPr="00AE4224">
        <w:rPr>
          <w:rFonts w:ascii="Times New Roman" w:eastAsia="宋体" w:hAnsi="Times New Roman" w:cs="Times New Roman"/>
          <w:snapToGrid w:val="0"/>
          <w:sz w:val="24"/>
          <w:szCs w:val="32"/>
        </w:rPr>
        <w:t>，假设该情景在渗漏发生后</w:t>
      </w:r>
      <w:r w:rsidR="00A519F5" w:rsidRPr="00AE4224">
        <w:rPr>
          <w:rFonts w:ascii="Times New Roman" w:eastAsia="宋体" w:hAnsi="Times New Roman" w:cs="Times New Roman"/>
          <w:snapToGrid w:val="0"/>
          <w:sz w:val="24"/>
          <w:szCs w:val="32"/>
        </w:rPr>
        <w:t>10</w:t>
      </w:r>
      <w:r w:rsidR="00925033" w:rsidRPr="00AE4224">
        <w:rPr>
          <w:rFonts w:ascii="Times New Roman" w:eastAsia="宋体" w:hAnsi="Times New Roman" w:cs="Times New Roman"/>
          <w:snapToGrid w:val="0"/>
          <w:sz w:val="24"/>
          <w:szCs w:val="32"/>
        </w:rPr>
        <w:t>天</w:t>
      </w:r>
      <w:r w:rsidR="00A519F5" w:rsidRPr="00AE4224">
        <w:rPr>
          <w:rFonts w:ascii="Times New Roman" w:eastAsia="宋体" w:hAnsi="Times New Roman" w:cs="Times New Roman"/>
          <w:snapToGrid w:val="0"/>
          <w:sz w:val="24"/>
          <w:szCs w:val="32"/>
        </w:rPr>
        <w:t>后发现</w:t>
      </w:r>
      <w:r w:rsidR="00925033" w:rsidRPr="00AE4224">
        <w:rPr>
          <w:rFonts w:ascii="Times New Roman" w:eastAsia="宋体" w:hAnsi="Times New Roman" w:cs="Times New Roman"/>
          <w:snapToGrid w:val="0"/>
          <w:sz w:val="24"/>
          <w:szCs w:val="32"/>
        </w:rPr>
        <w:t>及时发生并采取措施阻止渗漏。</w:t>
      </w:r>
    </w:p>
    <w:p w14:paraId="3801111B" w14:textId="291912A9" w:rsidR="0073398A" w:rsidRPr="00AE4224" w:rsidRDefault="0073398A" w:rsidP="0073398A">
      <w:pPr>
        <w:adjustRightInd w:val="0"/>
        <w:snapToGrid w:val="0"/>
        <w:spacing w:line="500" w:lineRule="atLeast"/>
        <w:ind w:firstLine="482"/>
        <w:rPr>
          <w:rFonts w:ascii="Times New Roman" w:eastAsia="宋体" w:hAnsi="Times New Roman" w:cs="Times New Roman"/>
          <w:snapToGrid w:val="0"/>
          <w:sz w:val="28"/>
          <w:szCs w:val="32"/>
        </w:rPr>
      </w:pPr>
      <w:r w:rsidRPr="00AE4224">
        <w:rPr>
          <w:rFonts w:ascii="Times New Roman" w:eastAsia="宋体" w:hAnsi="Times New Roman" w:cs="Times New Roman"/>
          <w:snapToGrid w:val="0"/>
          <w:sz w:val="24"/>
          <w:szCs w:val="32"/>
        </w:rPr>
        <w:t>在以上情况下，污染物直接进入地下水按风险最大原则，直接进入潜水含水层。</w:t>
      </w:r>
      <w:r w:rsidR="007D0EA8" w:rsidRPr="00AE4224">
        <w:rPr>
          <w:rFonts w:ascii="Times New Roman" w:eastAsia="宋体" w:hAnsi="Times New Roman" w:cs="Times New Roman"/>
          <w:kern w:val="0"/>
          <w:sz w:val="24"/>
          <w:szCs w:val="20"/>
        </w:rPr>
        <w:t>COD</w:t>
      </w:r>
      <w:r w:rsidR="007D0EA8" w:rsidRPr="00AE4224">
        <w:rPr>
          <w:rFonts w:ascii="Times New Roman" w:eastAsia="宋体" w:hAnsi="Times New Roman" w:cs="Times New Roman"/>
          <w:kern w:val="0"/>
          <w:sz w:val="24"/>
          <w:szCs w:val="20"/>
        </w:rPr>
        <w:t>超标范围参照《地下水质量标准》</w:t>
      </w:r>
      <w:r w:rsidR="007D0EA8" w:rsidRPr="00AE4224">
        <w:rPr>
          <w:rFonts w:ascii="Times New Roman" w:eastAsia="宋体" w:hAnsi="Times New Roman" w:cs="Times New Roman"/>
          <w:kern w:val="0"/>
          <w:sz w:val="24"/>
          <w:szCs w:val="20"/>
        </w:rPr>
        <w:t>(GB/T14848-93) Ⅲ</w:t>
      </w:r>
      <w:r w:rsidR="007D0EA8" w:rsidRPr="00AE4224">
        <w:rPr>
          <w:rFonts w:ascii="Times New Roman" w:eastAsia="宋体" w:hAnsi="Times New Roman" w:cs="Times New Roman"/>
          <w:kern w:val="0"/>
          <w:sz w:val="24"/>
          <w:szCs w:val="20"/>
        </w:rPr>
        <w:t>类标准限值，</w:t>
      </w:r>
      <w:r w:rsidRPr="00AE4224">
        <w:rPr>
          <w:rFonts w:ascii="Times New Roman" w:eastAsia="宋体" w:hAnsi="Times New Roman" w:cs="Times New Roman"/>
          <w:sz w:val="24"/>
          <w:szCs w:val="32"/>
        </w:rPr>
        <w:t>污染物浓度超过标准限值的范围即为浓度超标范围。</w:t>
      </w:r>
    </w:p>
    <w:p w14:paraId="1BFA169F"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6.2.4.3.3</w:t>
      </w:r>
      <w:r w:rsidRPr="00AE4224">
        <w:rPr>
          <w:rFonts w:ascii="Times New Roman" w:eastAsia="宋体" w:hAnsi="Times New Roman" w:cs="Times New Roman"/>
          <w:b/>
          <w:sz w:val="24"/>
          <w:szCs w:val="24"/>
        </w:rPr>
        <w:t>预测模型</w:t>
      </w:r>
    </w:p>
    <w:p w14:paraId="7B5FF23E" w14:textId="77777777" w:rsidR="00925033" w:rsidRPr="00AE4224" w:rsidRDefault="00925033" w:rsidP="00925033">
      <w:pPr>
        <w:adjustRightInd w:val="0"/>
        <w:snapToGrid w:val="0"/>
        <w:spacing w:line="500" w:lineRule="exact"/>
        <w:ind w:firstLineChars="200" w:firstLine="480"/>
        <w:rPr>
          <w:rFonts w:ascii="Times New Roman" w:eastAsia="宋体" w:hAnsi="Times New Roman" w:cs="Times New Roman"/>
          <w:sz w:val="24"/>
          <w:szCs w:val="28"/>
        </w:rPr>
      </w:pPr>
      <w:r w:rsidRPr="00AE4224">
        <w:rPr>
          <w:rFonts w:ascii="Times New Roman" w:eastAsia="宋体" w:hAnsi="Times New Roman" w:cs="Times New Roman"/>
          <w:sz w:val="24"/>
          <w:szCs w:val="28"/>
        </w:rPr>
        <w:t>根据本区域工程勘察结果，各土层在垂直、水平方向上厚度埋深变化不大，总体各土层均匀性较好。因厂区周边的水文地质条件较为简单，</w:t>
      </w:r>
      <w:r w:rsidRPr="00AE4224">
        <w:rPr>
          <w:rFonts w:ascii="Times New Roman" w:eastAsia="宋体" w:hAnsi="Times New Roman" w:cs="Times New Roman"/>
          <w:sz w:val="24"/>
          <w:szCs w:val="24"/>
        </w:rPr>
        <w:t>根据《环境影响技术评价导则</w:t>
      </w:r>
      <w:r w:rsidRPr="00AE4224">
        <w:rPr>
          <w:rFonts w:ascii="Times New Roman" w:eastAsia="宋体" w:hAnsi="Times New Roman" w:cs="Times New Roman"/>
          <w:sz w:val="24"/>
          <w:szCs w:val="24"/>
        </w:rPr>
        <w:t xml:space="preserve">  </w:t>
      </w:r>
      <w:r w:rsidRPr="00AE4224">
        <w:rPr>
          <w:rFonts w:ascii="Times New Roman" w:eastAsia="宋体" w:hAnsi="Times New Roman" w:cs="Times New Roman"/>
          <w:sz w:val="24"/>
          <w:szCs w:val="24"/>
        </w:rPr>
        <w:t>地下水环境》（</w:t>
      </w:r>
      <w:r w:rsidRPr="00AE4224">
        <w:rPr>
          <w:rFonts w:ascii="Times New Roman" w:eastAsia="宋体" w:hAnsi="Times New Roman" w:cs="Times New Roman"/>
          <w:sz w:val="24"/>
          <w:szCs w:val="24"/>
        </w:rPr>
        <w:t>HJ610-2016</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8"/>
        </w:rPr>
        <w:t>可通过解析法预测地下水环境影响。</w:t>
      </w:r>
    </w:p>
    <w:p w14:paraId="2ADD2B96" w14:textId="77777777" w:rsidR="00925033" w:rsidRPr="00AE4224" w:rsidRDefault="00925033" w:rsidP="00925033">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由于泄漏时间较短，泄漏范围较小，在预测时可概化为瞬时点源泄漏。预测范围内地下水径流缓慢，水流可概化为一维流动，污染物渗入地下水满足：污染物的排放对地</w:t>
      </w:r>
      <w:r w:rsidRPr="00AE4224">
        <w:rPr>
          <w:rFonts w:ascii="Times New Roman" w:eastAsia="宋体" w:hAnsi="Times New Roman" w:cs="Times New Roman"/>
          <w:sz w:val="24"/>
          <w:szCs w:val="24"/>
        </w:rPr>
        <w:lastRenderedPageBreak/>
        <w:t>下水流场没有明显影响，评价区含水层的基本参数变化很小。预测模型选取《环境影响技术评价导则</w:t>
      </w:r>
      <w:r w:rsidRPr="00AE4224">
        <w:rPr>
          <w:rFonts w:ascii="Times New Roman" w:eastAsia="宋体" w:hAnsi="Times New Roman" w:cs="Times New Roman"/>
          <w:sz w:val="24"/>
          <w:szCs w:val="24"/>
        </w:rPr>
        <w:t xml:space="preserve"> </w:t>
      </w:r>
      <w:r w:rsidRPr="00AE4224">
        <w:rPr>
          <w:rFonts w:ascii="Times New Roman" w:eastAsia="宋体" w:hAnsi="Times New Roman" w:cs="Times New Roman"/>
          <w:sz w:val="24"/>
          <w:szCs w:val="24"/>
        </w:rPr>
        <w:t>地下水环境》（</w:t>
      </w:r>
      <w:r w:rsidRPr="00AE4224">
        <w:rPr>
          <w:rFonts w:ascii="Times New Roman" w:eastAsia="宋体" w:hAnsi="Times New Roman" w:cs="Times New Roman"/>
          <w:sz w:val="24"/>
          <w:szCs w:val="24"/>
        </w:rPr>
        <w:t>HJ610-2016</w:t>
      </w:r>
      <w:r w:rsidRPr="00AE4224">
        <w:rPr>
          <w:rFonts w:ascii="Times New Roman" w:eastAsia="宋体" w:hAnsi="Times New Roman" w:cs="Times New Roman"/>
          <w:sz w:val="24"/>
          <w:szCs w:val="24"/>
        </w:rPr>
        <w:t>）附录</w:t>
      </w:r>
      <w:r w:rsidRPr="00AE4224">
        <w:rPr>
          <w:rFonts w:ascii="Times New Roman" w:eastAsia="宋体" w:hAnsi="Times New Roman" w:cs="Times New Roman"/>
          <w:sz w:val="24"/>
          <w:szCs w:val="24"/>
        </w:rPr>
        <w:t>D</w:t>
      </w:r>
      <w:r w:rsidRPr="00AE4224">
        <w:rPr>
          <w:rFonts w:ascii="Times New Roman" w:eastAsia="宋体" w:hAnsi="Times New Roman" w:cs="Times New Roman"/>
          <w:sz w:val="24"/>
          <w:szCs w:val="24"/>
        </w:rPr>
        <w:t>瞬时注入示踪剂</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平面连续点源解析解模型：</w:t>
      </w:r>
    </w:p>
    <w:p w14:paraId="01DDE519" w14:textId="77777777" w:rsidR="00925033" w:rsidRPr="00AE4224" w:rsidRDefault="00925033" w:rsidP="00925033">
      <w:pPr>
        <w:adjustRightInd w:val="0"/>
        <w:snapToGrid w:val="0"/>
        <w:spacing w:line="360" w:lineRule="auto"/>
        <w:ind w:firstLineChars="200" w:firstLine="480"/>
        <w:jc w:val="center"/>
        <w:rPr>
          <w:rFonts w:ascii="Times New Roman" w:eastAsia="宋体" w:hAnsi="Times New Roman" w:cs="Times New Roman"/>
          <w:sz w:val="24"/>
          <w:szCs w:val="24"/>
        </w:rPr>
      </w:pPr>
      <w:r w:rsidRPr="00AE4224">
        <w:rPr>
          <w:rFonts w:ascii="Times New Roman" w:eastAsia="宋体" w:hAnsi="Times New Roman" w:cs="Times New Roman"/>
          <w:position w:val="-34"/>
          <w:sz w:val="24"/>
          <w:szCs w:val="24"/>
        </w:rPr>
        <w:object w:dxaOrig="3885" w:dyaOrig="870" w14:anchorId="4DDEE765">
          <v:shape id="_x0000_i1041" type="#_x0000_t75" style="width:191.65pt;height:42pt" o:ole="">
            <v:imagedata r:id="rId81" o:title=""/>
          </v:shape>
          <o:OLEObject Type="Embed" ProgID="Equation.3" ShapeID="_x0000_i1041" DrawAspect="Content" ObjectID="_1576939229" r:id="rId82"/>
        </w:object>
      </w:r>
    </w:p>
    <w:p w14:paraId="38AAAE20" w14:textId="77777777" w:rsidR="00925033" w:rsidRPr="00AE4224" w:rsidRDefault="00925033" w:rsidP="00925033">
      <w:pPr>
        <w:adjustRightInd w:val="0"/>
        <w:snapToGrid w:val="0"/>
        <w:spacing w:line="500" w:lineRule="exact"/>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 xml:space="preserve">    </w:t>
      </w:r>
      <w:r w:rsidRPr="00AE4224">
        <w:rPr>
          <w:rFonts w:ascii="Times New Roman" w:eastAsia="宋体" w:hAnsi="Times New Roman" w:cs="Times New Roman"/>
          <w:sz w:val="24"/>
          <w:szCs w:val="24"/>
        </w:rPr>
        <w:t>式中：</w:t>
      </w:r>
    </w:p>
    <w:p w14:paraId="06E6C464"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x</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y-</w:t>
      </w:r>
      <w:r w:rsidRPr="00AE4224">
        <w:rPr>
          <w:rFonts w:ascii="Times New Roman" w:eastAsia="宋体" w:hAnsi="Times New Roman" w:cs="Times New Roman"/>
          <w:sz w:val="24"/>
          <w:szCs w:val="24"/>
        </w:rPr>
        <w:t>计算点处位置坐标；</w:t>
      </w:r>
      <w:r w:rsidRPr="00AE4224">
        <w:rPr>
          <w:rFonts w:ascii="Times New Roman" w:eastAsia="宋体" w:hAnsi="Times New Roman" w:cs="Times New Roman"/>
          <w:sz w:val="24"/>
          <w:szCs w:val="24"/>
        </w:rPr>
        <w:t>x</w:t>
      </w:r>
      <w:r w:rsidRPr="00AE4224">
        <w:rPr>
          <w:rFonts w:ascii="Times New Roman" w:eastAsia="宋体" w:hAnsi="Times New Roman" w:cs="Times New Roman"/>
          <w:sz w:val="24"/>
          <w:szCs w:val="24"/>
        </w:rPr>
        <w:t>轴为地下水流动方向</w:t>
      </w:r>
    </w:p>
    <w:p w14:paraId="5E08F4BC"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C</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x</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y</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t</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-t</w:t>
      </w:r>
      <w:r w:rsidRPr="00AE4224">
        <w:rPr>
          <w:rFonts w:ascii="Times New Roman" w:eastAsia="宋体" w:hAnsi="Times New Roman" w:cs="Times New Roman"/>
          <w:sz w:val="24"/>
          <w:szCs w:val="24"/>
        </w:rPr>
        <w:t>时刻点</w:t>
      </w:r>
      <w:r w:rsidRPr="00AE4224">
        <w:rPr>
          <w:rFonts w:ascii="Times New Roman" w:eastAsia="宋体" w:hAnsi="Times New Roman" w:cs="Times New Roman"/>
          <w:sz w:val="24"/>
          <w:szCs w:val="24"/>
        </w:rPr>
        <w:t>x</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y</w:t>
      </w:r>
      <w:r w:rsidRPr="00AE4224">
        <w:rPr>
          <w:rFonts w:ascii="Times New Roman" w:eastAsia="宋体" w:hAnsi="Times New Roman" w:cs="Times New Roman"/>
          <w:sz w:val="24"/>
          <w:szCs w:val="24"/>
        </w:rPr>
        <w:t>处的示踪剂浓度，</w:t>
      </w:r>
      <w:r w:rsidRPr="00AE4224">
        <w:rPr>
          <w:rFonts w:ascii="Times New Roman" w:eastAsia="宋体" w:hAnsi="Times New Roman" w:cs="Times New Roman"/>
          <w:sz w:val="24"/>
          <w:szCs w:val="24"/>
        </w:rPr>
        <w:t>g/L</w:t>
      </w:r>
      <w:r w:rsidRPr="00AE4224">
        <w:rPr>
          <w:rFonts w:ascii="Times New Roman" w:eastAsia="宋体" w:hAnsi="Times New Roman" w:cs="Times New Roman"/>
          <w:sz w:val="24"/>
          <w:szCs w:val="24"/>
        </w:rPr>
        <w:t>；</w:t>
      </w:r>
    </w:p>
    <w:p w14:paraId="18A1CA48"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rPr>
        <w:t>含水层厚度，</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rPr>
        <w:t>；</w:t>
      </w:r>
    </w:p>
    <w:p w14:paraId="11D9FAE9"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bscript"/>
        </w:rPr>
        <w:t>M</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单位线源瞬时注入示踪剂的质量，</w:t>
      </w:r>
      <w:r w:rsidRPr="00AE4224">
        <w:rPr>
          <w:rFonts w:ascii="Times New Roman" w:eastAsia="宋体" w:hAnsi="Times New Roman" w:cs="Times New Roman"/>
          <w:sz w:val="24"/>
          <w:szCs w:val="24"/>
        </w:rPr>
        <w:t>kg</w:t>
      </w:r>
      <w:r w:rsidRPr="00AE4224">
        <w:rPr>
          <w:rFonts w:ascii="Times New Roman" w:eastAsia="宋体" w:hAnsi="Times New Roman" w:cs="Times New Roman"/>
          <w:sz w:val="24"/>
          <w:szCs w:val="24"/>
        </w:rPr>
        <w:t>；</w:t>
      </w:r>
    </w:p>
    <w:p w14:paraId="727B6C72"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u-</w:t>
      </w:r>
      <w:r w:rsidRPr="00AE4224">
        <w:rPr>
          <w:rFonts w:ascii="Times New Roman" w:eastAsia="宋体" w:hAnsi="Times New Roman" w:cs="Times New Roman"/>
          <w:sz w:val="24"/>
          <w:szCs w:val="24"/>
        </w:rPr>
        <w:t>水流速度，</w:t>
      </w:r>
      <w:r w:rsidRPr="00AE4224">
        <w:rPr>
          <w:rFonts w:ascii="Times New Roman" w:eastAsia="宋体" w:hAnsi="Times New Roman" w:cs="Times New Roman"/>
          <w:sz w:val="24"/>
          <w:szCs w:val="24"/>
        </w:rPr>
        <w:t>m/d</w:t>
      </w:r>
      <w:r w:rsidRPr="00AE4224">
        <w:rPr>
          <w:rFonts w:ascii="Times New Roman" w:eastAsia="宋体" w:hAnsi="Times New Roman" w:cs="Times New Roman"/>
          <w:sz w:val="24"/>
          <w:szCs w:val="24"/>
        </w:rPr>
        <w:t>；</w:t>
      </w:r>
    </w:p>
    <w:p w14:paraId="03FC4D46"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n-</w:t>
      </w:r>
      <w:r w:rsidRPr="00AE4224">
        <w:rPr>
          <w:rFonts w:ascii="Times New Roman" w:eastAsia="宋体" w:hAnsi="Times New Roman" w:cs="Times New Roman"/>
          <w:sz w:val="24"/>
          <w:szCs w:val="24"/>
        </w:rPr>
        <w:t>有效孔隙度，无量纲；</w:t>
      </w:r>
    </w:p>
    <w:p w14:paraId="012D33A6"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D</w:t>
      </w:r>
      <w:r w:rsidRPr="00AE4224">
        <w:rPr>
          <w:rFonts w:ascii="Times New Roman" w:eastAsia="宋体" w:hAnsi="Times New Roman" w:cs="Times New Roman"/>
          <w:sz w:val="24"/>
          <w:szCs w:val="24"/>
          <w:vertAlign w:val="subscript"/>
        </w:rPr>
        <w:t>L</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纵向弥散系数，</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2</w:t>
      </w:r>
      <w:r w:rsidRPr="00AE4224">
        <w:rPr>
          <w:rFonts w:ascii="Times New Roman" w:eastAsia="宋体" w:hAnsi="Times New Roman" w:cs="Times New Roman"/>
          <w:sz w:val="24"/>
          <w:szCs w:val="24"/>
        </w:rPr>
        <w:t>/d</w:t>
      </w:r>
      <w:r w:rsidRPr="00AE4224">
        <w:rPr>
          <w:rFonts w:ascii="Times New Roman" w:eastAsia="宋体" w:hAnsi="Times New Roman" w:cs="Times New Roman"/>
          <w:sz w:val="24"/>
          <w:szCs w:val="24"/>
        </w:rPr>
        <w:t>；</w:t>
      </w:r>
    </w:p>
    <w:p w14:paraId="3E232A24"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D</w:t>
      </w:r>
      <w:r w:rsidRPr="00AE4224">
        <w:rPr>
          <w:rFonts w:ascii="Times New Roman" w:eastAsia="宋体" w:hAnsi="Times New Roman" w:cs="Times New Roman"/>
          <w:sz w:val="24"/>
          <w:szCs w:val="24"/>
          <w:vertAlign w:val="subscript"/>
        </w:rPr>
        <w:t>T</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横向弥散系数，</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2</w:t>
      </w:r>
      <w:r w:rsidRPr="00AE4224">
        <w:rPr>
          <w:rFonts w:ascii="Times New Roman" w:eastAsia="宋体" w:hAnsi="Times New Roman" w:cs="Times New Roman"/>
          <w:sz w:val="24"/>
          <w:szCs w:val="24"/>
        </w:rPr>
        <w:t>/d</w:t>
      </w:r>
      <w:r w:rsidRPr="00AE4224">
        <w:rPr>
          <w:rFonts w:ascii="Times New Roman" w:eastAsia="宋体" w:hAnsi="Times New Roman" w:cs="Times New Roman"/>
          <w:sz w:val="24"/>
          <w:szCs w:val="24"/>
        </w:rPr>
        <w:t>；</w:t>
      </w:r>
    </w:p>
    <w:p w14:paraId="661481D1" w14:textId="77777777" w:rsidR="00925033" w:rsidRPr="00AE4224" w:rsidRDefault="00925033" w:rsidP="00925033">
      <w:pPr>
        <w:adjustRightInd w:val="0"/>
        <w:snapToGrid w:val="0"/>
        <w:spacing w:line="500" w:lineRule="exact"/>
        <w:ind w:leftChars="200" w:left="420" w:firstLineChars="200" w:firstLine="480"/>
        <w:textAlignment w:val="center"/>
        <w:rPr>
          <w:rFonts w:ascii="Times New Roman" w:eastAsia="宋体" w:hAnsi="Times New Roman" w:cs="Times New Roman"/>
          <w:sz w:val="24"/>
          <w:szCs w:val="24"/>
        </w:rPr>
      </w:pPr>
      <w:r w:rsidRPr="00AE4224">
        <w:rPr>
          <w:rFonts w:ascii="Times New Roman" w:eastAsia="宋体" w:hAnsi="Times New Roman" w:cs="Times New Roman"/>
          <w:sz w:val="24"/>
          <w:szCs w:val="24"/>
        </w:rPr>
        <w:t>π-</w:t>
      </w:r>
      <w:r w:rsidRPr="00AE4224">
        <w:rPr>
          <w:rFonts w:ascii="Times New Roman" w:eastAsia="宋体" w:hAnsi="Times New Roman" w:cs="Times New Roman"/>
          <w:sz w:val="24"/>
          <w:szCs w:val="24"/>
        </w:rPr>
        <w:t>圆周率。</w:t>
      </w:r>
    </w:p>
    <w:p w14:paraId="5DF6A384"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6.2.4.3.4</w:t>
      </w:r>
      <w:r w:rsidRPr="00AE4224">
        <w:rPr>
          <w:rFonts w:ascii="Times New Roman" w:eastAsia="宋体" w:hAnsi="Times New Roman" w:cs="Times New Roman"/>
          <w:b/>
          <w:sz w:val="24"/>
          <w:szCs w:val="24"/>
        </w:rPr>
        <w:t>预测参数选取</w:t>
      </w:r>
    </w:p>
    <w:p w14:paraId="0FDABC2A" w14:textId="78C263A5" w:rsidR="00AB679A" w:rsidRPr="00AE4224" w:rsidRDefault="00AB679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计算参数的选取参考同厂区项目《中国石化扬子石油化工有限公司炼油厂</w:t>
      </w:r>
      <w:r w:rsidRPr="00AE4224">
        <w:rPr>
          <w:rFonts w:ascii="Times New Roman" w:eastAsia="宋体" w:hAnsi="Times New Roman" w:cs="Times New Roman"/>
          <w:sz w:val="24"/>
          <w:szCs w:val="24"/>
        </w:rPr>
        <w:t>70</w:t>
      </w:r>
      <w:r w:rsidRPr="00AE4224">
        <w:rPr>
          <w:rFonts w:ascii="Times New Roman" w:eastAsia="宋体" w:hAnsi="Times New Roman" w:cs="Times New Roman"/>
          <w:sz w:val="24"/>
          <w:szCs w:val="24"/>
        </w:rPr>
        <w:t>万吨</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年航煤加氢装置环境影响报告书》以及水文地质手册经验值，所取参数均在经验参数取值范围内，预测参数如下：</w:t>
      </w:r>
    </w:p>
    <w:p w14:paraId="4CE4FBFF" w14:textId="55715B24" w:rsidR="0073398A" w:rsidRPr="00AE4224" w:rsidRDefault="0073398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1</w:t>
      </w:r>
      <w:r w:rsidRPr="00AE4224">
        <w:rPr>
          <w:rFonts w:ascii="Times New Roman" w:eastAsia="宋体" w:hAnsi="Times New Roman" w:cs="Times New Roman"/>
          <w:sz w:val="24"/>
          <w:szCs w:val="24"/>
        </w:rPr>
        <w:t>）渗透系数</w:t>
      </w:r>
      <w:r w:rsidRPr="00AE4224">
        <w:rPr>
          <w:rFonts w:ascii="Times New Roman" w:eastAsia="宋体" w:hAnsi="Times New Roman" w:cs="Times New Roman"/>
          <w:sz w:val="24"/>
          <w:szCs w:val="24"/>
        </w:rPr>
        <w:t>k</w:t>
      </w:r>
    </w:p>
    <w:p w14:paraId="373ED142" w14:textId="77777777" w:rsidR="00AB679A" w:rsidRPr="00AE4224" w:rsidRDefault="00AB679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根据厂区工程地质勘查资料，第四系地层主要岩性为粉质粘土，透水性及富水性均较差，下部即为风化泥岩。参考同厂区项目《中国石化扬子石油化工有限公司炼油厂</w:t>
      </w:r>
      <w:r w:rsidRPr="00AE4224">
        <w:rPr>
          <w:rFonts w:ascii="Times New Roman" w:eastAsia="宋体" w:hAnsi="Times New Roman" w:cs="Times New Roman"/>
          <w:sz w:val="24"/>
          <w:szCs w:val="24"/>
        </w:rPr>
        <w:t>70</w:t>
      </w:r>
      <w:r w:rsidRPr="00AE4224">
        <w:rPr>
          <w:rFonts w:ascii="Times New Roman" w:eastAsia="宋体" w:hAnsi="Times New Roman" w:cs="Times New Roman"/>
          <w:sz w:val="24"/>
          <w:szCs w:val="24"/>
        </w:rPr>
        <w:t>万吨</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年航煤加氢装置环境影响报告书》中渗透系数取值，本次预测中厂区潜水含水层渗透系数</w:t>
      </w:r>
      <w:r w:rsidRPr="00AE4224">
        <w:rPr>
          <w:rFonts w:ascii="Times New Roman" w:eastAsia="宋体" w:hAnsi="Times New Roman" w:cs="Times New Roman"/>
          <w:sz w:val="24"/>
          <w:szCs w:val="24"/>
        </w:rPr>
        <w:t>k</w:t>
      </w:r>
      <w:r w:rsidRPr="00AE4224">
        <w:rPr>
          <w:rFonts w:ascii="Times New Roman" w:eastAsia="宋体" w:hAnsi="Times New Roman" w:cs="Times New Roman"/>
          <w:sz w:val="24"/>
          <w:szCs w:val="24"/>
        </w:rPr>
        <w:t>取</w:t>
      </w:r>
      <w:r w:rsidRPr="00AE4224">
        <w:rPr>
          <w:rFonts w:ascii="Times New Roman" w:eastAsia="宋体" w:hAnsi="Times New Roman" w:cs="Times New Roman"/>
          <w:sz w:val="24"/>
          <w:szCs w:val="24"/>
        </w:rPr>
        <w:t>0.08m/d</w:t>
      </w:r>
      <w:r w:rsidRPr="00AE4224">
        <w:rPr>
          <w:rFonts w:ascii="Times New Roman" w:eastAsia="宋体" w:hAnsi="Times New Roman" w:cs="Times New Roman"/>
          <w:sz w:val="24"/>
          <w:szCs w:val="24"/>
        </w:rPr>
        <w:t>。</w:t>
      </w:r>
    </w:p>
    <w:p w14:paraId="44D32998" w14:textId="7FEE9B9A" w:rsidR="0073398A" w:rsidRPr="00AE4224" w:rsidRDefault="0073398A" w:rsidP="0073398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2</w:t>
      </w:r>
      <w:r w:rsidRPr="00AE4224">
        <w:rPr>
          <w:rFonts w:ascii="Times New Roman" w:eastAsia="宋体" w:hAnsi="Times New Roman" w:cs="Times New Roman"/>
          <w:sz w:val="24"/>
          <w:szCs w:val="24"/>
        </w:rPr>
        <w:t>）项目区域水力坡度</w:t>
      </w:r>
    </w:p>
    <w:p w14:paraId="5FBCC55E" w14:textId="77777777" w:rsidR="00AB679A" w:rsidRPr="00AE4224" w:rsidRDefault="00AB679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受地貌、地质条件的制约，项目区地下水流向与地面坡向一致，水力坡度平缓，结合同厂区项目《中国石化扬子石油化工有限公司炼油厂</w:t>
      </w:r>
      <w:r w:rsidRPr="00AE4224">
        <w:rPr>
          <w:rFonts w:ascii="Times New Roman" w:eastAsia="宋体" w:hAnsi="Times New Roman" w:cs="Times New Roman"/>
          <w:sz w:val="24"/>
          <w:szCs w:val="24"/>
        </w:rPr>
        <w:t>70</w:t>
      </w:r>
      <w:r w:rsidRPr="00AE4224">
        <w:rPr>
          <w:rFonts w:ascii="Times New Roman" w:eastAsia="宋体" w:hAnsi="Times New Roman" w:cs="Times New Roman"/>
          <w:sz w:val="24"/>
          <w:szCs w:val="24"/>
        </w:rPr>
        <w:t>万吨</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年航煤加氢装置环境影响报告书》中水力坡度取值，评价区水力梯度取值</w:t>
      </w:r>
      <w:r w:rsidRPr="00AE4224">
        <w:rPr>
          <w:rFonts w:ascii="Times New Roman" w:eastAsia="宋体" w:hAnsi="Times New Roman" w:cs="Times New Roman"/>
          <w:sz w:val="24"/>
          <w:szCs w:val="24"/>
        </w:rPr>
        <w:t>8‰</w:t>
      </w:r>
      <w:r w:rsidRPr="00AE4224">
        <w:rPr>
          <w:rFonts w:ascii="Times New Roman" w:eastAsia="宋体" w:hAnsi="Times New Roman" w:cs="Times New Roman"/>
          <w:sz w:val="24"/>
          <w:szCs w:val="24"/>
        </w:rPr>
        <w:t>。</w:t>
      </w:r>
    </w:p>
    <w:p w14:paraId="463EC766" w14:textId="67EC7EBD"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lastRenderedPageBreak/>
        <w:t>（</w:t>
      </w:r>
      <w:r w:rsidRPr="00AE4224">
        <w:rPr>
          <w:rFonts w:ascii="Times New Roman" w:eastAsia="宋体" w:hAnsi="Times New Roman" w:cs="Times New Roman"/>
          <w:sz w:val="24"/>
          <w:szCs w:val="24"/>
        </w:rPr>
        <w:t>3</w:t>
      </w:r>
      <w:r w:rsidRPr="00AE4224">
        <w:rPr>
          <w:rFonts w:ascii="Times New Roman" w:eastAsia="宋体" w:hAnsi="Times New Roman" w:cs="Times New Roman"/>
          <w:sz w:val="24"/>
          <w:szCs w:val="24"/>
        </w:rPr>
        <w:t>）孔隙度</w:t>
      </w:r>
    </w:p>
    <w:p w14:paraId="717468CC" w14:textId="62C62351"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岩石和土壤孔隙度的大小与颗粒的排列方式、颗粒大小、分选性、颗粒形状以及胶结程度有关，不同岩性孔隙度大小见表</w:t>
      </w:r>
      <w:r w:rsidRPr="00AE4224">
        <w:rPr>
          <w:rFonts w:ascii="Times New Roman" w:eastAsia="宋体" w:hAnsi="Times New Roman" w:cs="Times New Roman"/>
          <w:sz w:val="24"/>
          <w:szCs w:val="24"/>
        </w:rPr>
        <w:t>6.2-</w:t>
      </w:r>
      <w:r w:rsidR="007B7FA7" w:rsidRPr="00AE4224">
        <w:rPr>
          <w:rFonts w:ascii="Times New Roman" w:eastAsia="宋体" w:hAnsi="Times New Roman" w:cs="Times New Roman"/>
          <w:sz w:val="24"/>
          <w:szCs w:val="24"/>
        </w:rPr>
        <w:t>1</w:t>
      </w:r>
      <w:r w:rsidR="00AE4224">
        <w:rPr>
          <w:rFonts w:ascii="Times New Roman" w:eastAsia="宋体" w:hAnsi="Times New Roman" w:cs="Times New Roman"/>
          <w:sz w:val="24"/>
          <w:szCs w:val="24"/>
        </w:rPr>
        <w:t>6</w:t>
      </w:r>
      <w:r w:rsidRPr="00AE4224">
        <w:rPr>
          <w:rFonts w:ascii="Times New Roman" w:eastAsia="宋体" w:hAnsi="Times New Roman" w:cs="Times New Roman"/>
          <w:sz w:val="24"/>
          <w:szCs w:val="24"/>
        </w:rPr>
        <w:t>。研究区的岩性主要为粉质粘土，孔隙度取值为</w:t>
      </w:r>
      <w:r w:rsidRPr="00AE4224">
        <w:rPr>
          <w:rFonts w:ascii="Times New Roman" w:eastAsia="宋体" w:hAnsi="Times New Roman" w:cs="Times New Roman"/>
          <w:sz w:val="24"/>
          <w:szCs w:val="24"/>
        </w:rPr>
        <w:t>0.4</w:t>
      </w:r>
      <w:r w:rsidRPr="00AE4224">
        <w:rPr>
          <w:rFonts w:ascii="Times New Roman" w:eastAsia="宋体" w:hAnsi="Times New Roman" w:cs="Times New Roman"/>
          <w:sz w:val="24"/>
          <w:szCs w:val="24"/>
        </w:rPr>
        <w:t>。</w:t>
      </w:r>
    </w:p>
    <w:p w14:paraId="19E544A9" w14:textId="37B65C25" w:rsidR="0073398A" w:rsidRPr="00AE4224" w:rsidRDefault="0073398A" w:rsidP="0073398A">
      <w:pPr>
        <w:widowControl/>
        <w:adjustRightInd w:val="0"/>
        <w:snapToGrid w:val="0"/>
        <w:spacing w:line="500" w:lineRule="exact"/>
        <w:jc w:val="center"/>
        <w:rPr>
          <w:rFonts w:ascii="Times New Roman" w:eastAsia="宋体" w:hAnsi="Times New Roman" w:cs="Times New Roman"/>
          <w:b/>
          <w:sz w:val="24"/>
          <w:szCs w:val="24"/>
        </w:rPr>
      </w:pPr>
      <w:r w:rsidRPr="00AE4224">
        <w:rPr>
          <w:rFonts w:ascii="Times New Roman" w:eastAsia="宋体" w:hAnsi="Times New Roman" w:cs="Times New Roman"/>
          <w:b/>
          <w:sz w:val="24"/>
          <w:szCs w:val="24"/>
        </w:rPr>
        <w:t>表</w:t>
      </w:r>
      <w:r w:rsidRPr="00AE4224">
        <w:rPr>
          <w:rFonts w:ascii="Times New Roman" w:eastAsia="宋体" w:hAnsi="Times New Roman" w:cs="Times New Roman"/>
          <w:b/>
          <w:sz w:val="24"/>
          <w:szCs w:val="24"/>
        </w:rPr>
        <w:t>6.2-</w:t>
      </w:r>
      <w:r w:rsidR="007B7FA7" w:rsidRPr="00AE4224">
        <w:rPr>
          <w:rFonts w:ascii="Times New Roman" w:eastAsia="宋体" w:hAnsi="Times New Roman" w:cs="Times New Roman"/>
          <w:b/>
          <w:sz w:val="24"/>
          <w:szCs w:val="24"/>
        </w:rPr>
        <w:t>1</w:t>
      </w:r>
      <w:r w:rsidR="00AE4224" w:rsidRPr="00AE4224">
        <w:rPr>
          <w:rFonts w:ascii="Times New Roman" w:eastAsia="宋体" w:hAnsi="Times New Roman" w:cs="Times New Roman"/>
          <w:b/>
          <w:sz w:val="24"/>
          <w:szCs w:val="24"/>
        </w:rPr>
        <w:t>6</w:t>
      </w:r>
      <w:r w:rsidRPr="00AE4224">
        <w:rPr>
          <w:rFonts w:ascii="Times New Roman" w:eastAsia="宋体" w:hAnsi="Times New Roman" w:cs="Times New Roman"/>
          <w:b/>
          <w:sz w:val="24"/>
          <w:szCs w:val="24"/>
        </w:rPr>
        <w:t xml:space="preserve">  </w:t>
      </w:r>
      <w:r w:rsidRPr="00AE4224">
        <w:rPr>
          <w:rFonts w:ascii="Times New Roman" w:eastAsia="宋体" w:hAnsi="Times New Roman" w:cs="Times New Roman"/>
          <w:b/>
          <w:sz w:val="24"/>
          <w:szCs w:val="24"/>
        </w:rPr>
        <w:t>松散岩石孔隙度参考值（据弗里泽，</w:t>
      </w:r>
      <w:r w:rsidRPr="00AE4224">
        <w:rPr>
          <w:rFonts w:ascii="Times New Roman" w:eastAsia="宋体" w:hAnsi="Times New Roman" w:cs="Times New Roman"/>
          <w:b/>
          <w:sz w:val="24"/>
          <w:szCs w:val="24"/>
        </w:rPr>
        <w:t>1987</w:t>
      </w:r>
      <w:r w:rsidRPr="00AE4224">
        <w:rPr>
          <w:rFonts w:ascii="Times New Roman" w:eastAsia="宋体" w:hAnsi="Times New Roman" w:cs="Times New Roman"/>
          <w:b/>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272"/>
        <w:gridCol w:w="1751"/>
        <w:gridCol w:w="1014"/>
        <w:gridCol w:w="1751"/>
        <w:gridCol w:w="1533"/>
        <w:gridCol w:w="1749"/>
      </w:tblGrid>
      <w:tr w:rsidR="00AE4224" w:rsidRPr="00AE4224" w14:paraId="7562DFB3" w14:textId="77777777" w:rsidTr="0073398A">
        <w:trPr>
          <w:trHeight w:val="90"/>
          <w:tblHeader/>
          <w:jc w:val="center"/>
        </w:trPr>
        <w:tc>
          <w:tcPr>
            <w:tcW w:w="702" w:type="pct"/>
            <w:vAlign w:val="center"/>
          </w:tcPr>
          <w:p w14:paraId="0B87C643" w14:textId="77777777" w:rsidR="0073398A" w:rsidRPr="00AE4224" w:rsidRDefault="0073398A" w:rsidP="0073398A">
            <w:pPr>
              <w:widowControl/>
              <w:adjustRightInd w:val="0"/>
              <w:snapToGrid w:val="0"/>
              <w:jc w:val="center"/>
              <w:rPr>
                <w:rFonts w:ascii="Times New Roman" w:eastAsia="宋体" w:hAnsi="Times New Roman" w:cs="Times New Roman"/>
                <w:b/>
                <w:bCs/>
                <w:szCs w:val="21"/>
              </w:rPr>
            </w:pPr>
            <w:r w:rsidRPr="00AE4224">
              <w:rPr>
                <w:rFonts w:ascii="Times New Roman" w:eastAsia="宋体" w:hAnsi="Times New Roman" w:cs="Times New Roman"/>
                <w:b/>
                <w:bCs/>
                <w:szCs w:val="21"/>
              </w:rPr>
              <w:t>松散岩体</w:t>
            </w:r>
          </w:p>
        </w:tc>
        <w:tc>
          <w:tcPr>
            <w:tcW w:w="965" w:type="pct"/>
            <w:vAlign w:val="center"/>
          </w:tcPr>
          <w:p w14:paraId="72CDBB06" w14:textId="77777777" w:rsidR="0073398A" w:rsidRPr="00AE4224" w:rsidRDefault="0073398A" w:rsidP="0073398A">
            <w:pPr>
              <w:widowControl/>
              <w:adjustRightInd w:val="0"/>
              <w:snapToGrid w:val="0"/>
              <w:jc w:val="center"/>
              <w:rPr>
                <w:rFonts w:ascii="Times New Roman" w:eastAsia="宋体" w:hAnsi="Times New Roman" w:cs="Times New Roman"/>
                <w:b/>
                <w:bCs/>
                <w:szCs w:val="21"/>
              </w:rPr>
            </w:pPr>
            <w:r w:rsidRPr="00AE4224">
              <w:rPr>
                <w:rFonts w:ascii="Times New Roman" w:eastAsia="宋体" w:hAnsi="Times New Roman" w:cs="Times New Roman"/>
                <w:b/>
                <w:bCs/>
                <w:szCs w:val="21"/>
              </w:rPr>
              <w:t>孔隙度（</w:t>
            </w:r>
            <w:r w:rsidRPr="00AE4224">
              <w:rPr>
                <w:rFonts w:ascii="Times New Roman" w:eastAsia="宋体" w:hAnsi="Times New Roman" w:cs="Times New Roman"/>
                <w:b/>
                <w:bCs/>
                <w:szCs w:val="21"/>
              </w:rPr>
              <w:t>%</w:t>
            </w:r>
            <w:r w:rsidRPr="00AE4224">
              <w:rPr>
                <w:rFonts w:ascii="Times New Roman" w:eastAsia="宋体" w:hAnsi="Times New Roman" w:cs="Times New Roman"/>
                <w:b/>
                <w:bCs/>
                <w:szCs w:val="21"/>
              </w:rPr>
              <w:t>）</w:t>
            </w:r>
          </w:p>
        </w:tc>
        <w:tc>
          <w:tcPr>
            <w:tcW w:w="559" w:type="pct"/>
            <w:vAlign w:val="center"/>
          </w:tcPr>
          <w:p w14:paraId="598CC858" w14:textId="77777777" w:rsidR="0073398A" w:rsidRPr="00AE4224" w:rsidRDefault="0073398A" w:rsidP="0073398A">
            <w:pPr>
              <w:widowControl/>
              <w:adjustRightInd w:val="0"/>
              <w:snapToGrid w:val="0"/>
              <w:jc w:val="center"/>
              <w:rPr>
                <w:rFonts w:ascii="Times New Roman" w:eastAsia="宋体" w:hAnsi="Times New Roman" w:cs="Times New Roman"/>
                <w:b/>
                <w:bCs/>
                <w:szCs w:val="21"/>
              </w:rPr>
            </w:pPr>
            <w:r w:rsidRPr="00AE4224">
              <w:rPr>
                <w:rFonts w:ascii="Times New Roman" w:eastAsia="宋体" w:hAnsi="Times New Roman" w:cs="Times New Roman"/>
                <w:b/>
                <w:bCs/>
                <w:szCs w:val="21"/>
              </w:rPr>
              <w:t>沉积岩</w:t>
            </w:r>
          </w:p>
        </w:tc>
        <w:tc>
          <w:tcPr>
            <w:tcW w:w="965" w:type="pct"/>
            <w:vAlign w:val="center"/>
          </w:tcPr>
          <w:p w14:paraId="08EEB8DB" w14:textId="77777777" w:rsidR="0073398A" w:rsidRPr="00AE4224" w:rsidRDefault="0073398A" w:rsidP="0073398A">
            <w:pPr>
              <w:widowControl/>
              <w:adjustRightInd w:val="0"/>
              <w:snapToGrid w:val="0"/>
              <w:jc w:val="center"/>
              <w:rPr>
                <w:rFonts w:ascii="Times New Roman" w:eastAsia="宋体" w:hAnsi="Times New Roman" w:cs="Times New Roman"/>
                <w:b/>
                <w:bCs/>
                <w:szCs w:val="21"/>
              </w:rPr>
            </w:pPr>
            <w:r w:rsidRPr="00AE4224">
              <w:rPr>
                <w:rFonts w:ascii="Times New Roman" w:eastAsia="宋体" w:hAnsi="Times New Roman" w:cs="Times New Roman"/>
                <w:b/>
                <w:bCs/>
                <w:szCs w:val="21"/>
              </w:rPr>
              <w:t>孔隙度（</w:t>
            </w:r>
            <w:r w:rsidRPr="00AE4224">
              <w:rPr>
                <w:rFonts w:ascii="Times New Roman" w:eastAsia="宋体" w:hAnsi="Times New Roman" w:cs="Times New Roman"/>
                <w:b/>
                <w:bCs/>
                <w:szCs w:val="21"/>
              </w:rPr>
              <w:t>%</w:t>
            </w:r>
            <w:r w:rsidRPr="00AE4224">
              <w:rPr>
                <w:rFonts w:ascii="Times New Roman" w:eastAsia="宋体" w:hAnsi="Times New Roman" w:cs="Times New Roman"/>
                <w:b/>
                <w:bCs/>
                <w:szCs w:val="21"/>
              </w:rPr>
              <w:t>）</w:t>
            </w:r>
          </w:p>
        </w:tc>
        <w:tc>
          <w:tcPr>
            <w:tcW w:w="845" w:type="pct"/>
            <w:vAlign w:val="center"/>
          </w:tcPr>
          <w:p w14:paraId="493657B7" w14:textId="77777777" w:rsidR="0073398A" w:rsidRPr="00AE4224" w:rsidRDefault="0073398A" w:rsidP="0073398A">
            <w:pPr>
              <w:widowControl/>
              <w:adjustRightInd w:val="0"/>
              <w:snapToGrid w:val="0"/>
              <w:jc w:val="center"/>
              <w:rPr>
                <w:rFonts w:ascii="Times New Roman" w:eastAsia="宋体" w:hAnsi="Times New Roman" w:cs="Times New Roman"/>
                <w:b/>
                <w:bCs/>
                <w:szCs w:val="21"/>
              </w:rPr>
            </w:pPr>
            <w:r w:rsidRPr="00AE4224">
              <w:rPr>
                <w:rFonts w:ascii="Times New Roman" w:eastAsia="宋体" w:hAnsi="Times New Roman" w:cs="Times New Roman"/>
                <w:b/>
                <w:bCs/>
                <w:szCs w:val="21"/>
              </w:rPr>
              <w:t>结晶岩</w:t>
            </w:r>
          </w:p>
        </w:tc>
        <w:tc>
          <w:tcPr>
            <w:tcW w:w="964" w:type="pct"/>
            <w:vAlign w:val="center"/>
          </w:tcPr>
          <w:p w14:paraId="44CFDD20" w14:textId="77777777" w:rsidR="0073398A" w:rsidRPr="00AE4224" w:rsidRDefault="0073398A" w:rsidP="0073398A">
            <w:pPr>
              <w:widowControl/>
              <w:adjustRightInd w:val="0"/>
              <w:snapToGrid w:val="0"/>
              <w:jc w:val="center"/>
              <w:rPr>
                <w:rFonts w:ascii="Times New Roman" w:eastAsia="宋体" w:hAnsi="Times New Roman" w:cs="Times New Roman"/>
                <w:b/>
                <w:bCs/>
                <w:szCs w:val="21"/>
              </w:rPr>
            </w:pPr>
            <w:r w:rsidRPr="00AE4224">
              <w:rPr>
                <w:rFonts w:ascii="Times New Roman" w:eastAsia="宋体" w:hAnsi="Times New Roman" w:cs="Times New Roman"/>
                <w:b/>
                <w:bCs/>
                <w:szCs w:val="21"/>
              </w:rPr>
              <w:t>孔隙度（</w:t>
            </w:r>
            <w:r w:rsidRPr="00AE4224">
              <w:rPr>
                <w:rFonts w:ascii="Times New Roman" w:eastAsia="宋体" w:hAnsi="Times New Roman" w:cs="Times New Roman"/>
                <w:b/>
                <w:bCs/>
                <w:szCs w:val="21"/>
              </w:rPr>
              <w:t>%</w:t>
            </w:r>
            <w:r w:rsidRPr="00AE4224">
              <w:rPr>
                <w:rFonts w:ascii="Times New Roman" w:eastAsia="宋体" w:hAnsi="Times New Roman" w:cs="Times New Roman"/>
                <w:b/>
                <w:bCs/>
                <w:szCs w:val="21"/>
              </w:rPr>
              <w:t>）</w:t>
            </w:r>
          </w:p>
        </w:tc>
      </w:tr>
      <w:tr w:rsidR="00AE4224" w:rsidRPr="00AE4224" w14:paraId="53E62608" w14:textId="77777777" w:rsidTr="0073398A">
        <w:trPr>
          <w:trHeight w:val="20"/>
          <w:jc w:val="center"/>
        </w:trPr>
        <w:tc>
          <w:tcPr>
            <w:tcW w:w="702" w:type="pct"/>
            <w:vAlign w:val="center"/>
          </w:tcPr>
          <w:p w14:paraId="6D2CD661"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粗砾</w:t>
            </w:r>
          </w:p>
        </w:tc>
        <w:tc>
          <w:tcPr>
            <w:tcW w:w="965" w:type="pct"/>
            <w:vAlign w:val="center"/>
          </w:tcPr>
          <w:p w14:paraId="6C2926EB"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24-36</w:t>
            </w:r>
          </w:p>
        </w:tc>
        <w:tc>
          <w:tcPr>
            <w:tcW w:w="559" w:type="pct"/>
            <w:vAlign w:val="center"/>
          </w:tcPr>
          <w:p w14:paraId="01C703EE"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砂岩</w:t>
            </w:r>
          </w:p>
        </w:tc>
        <w:tc>
          <w:tcPr>
            <w:tcW w:w="965" w:type="pct"/>
            <w:vAlign w:val="center"/>
          </w:tcPr>
          <w:p w14:paraId="4AEE6CFE"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5-30</w:t>
            </w:r>
          </w:p>
        </w:tc>
        <w:tc>
          <w:tcPr>
            <w:tcW w:w="845" w:type="pct"/>
            <w:vMerge w:val="restart"/>
            <w:vAlign w:val="center"/>
          </w:tcPr>
          <w:p w14:paraId="37D83A92"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裂隙化</w:t>
            </w:r>
          </w:p>
          <w:p w14:paraId="7D4BCBE7"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结晶岩</w:t>
            </w:r>
          </w:p>
        </w:tc>
        <w:tc>
          <w:tcPr>
            <w:tcW w:w="964" w:type="pct"/>
            <w:vMerge w:val="restart"/>
            <w:vAlign w:val="center"/>
          </w:tcPr>
          <w:p w14:paraId="5FDA4717"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0-10</w:t>
            </w:r>
          </w:p>
        </w:tc>
      </w:tr>
      <w:tr w:rsidR="00AE4224" w:rsidRPr="00AE4224" w14:paraId="66185848" w14:textId="77777777" w:rsidTr="0073398A">
        <w:trPr>
          <w:trHeight w:val="20"/>
          <w:jc w:val="center"/>
        </w:trPr>
        <w:tc>
          <w:tcPr>
            <w:tcW w:w="702" w:type="pct"/>
            <w:vAlign w:val="center"/>
          </w:tcPr>
          <w:p w14:paraId="3F4DD13B"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细砾</w:t>
            </w:r>
          </w:p>
        </w:tc>
        <w:tc>
          <w:tcPr>
            <w:tcW w:w="965" w:type="pct"/>
            <w:vAlign w:val="center"/>
          </w:tcPr>
          <w:p w14:paraId="2760937C"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25-38</w:t>
            </w:r>
          </w:p>
        </w:tc>
        <w:tc>
          <w:tcPr>
            <w:tcW w:w="559" w:type="pct"/>
            <w:vAlign w:val="center"/>
          </w:tcPr>
          <w:p w14:paraId="3F06C7BA"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粉砂岩</w:t>
            </w:r>
          </w:p>
        </w:tc>
        <w:tc>
          <w:tcPr>
            <w:tcW w:w="965" w:type="pct"/>
            <w:vAlign w:val="center"/>
          </w:tcPr>
          <w:p w14:paraId="0228EF95"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21-41</w:t>
            </w:r>
          </w:p>
        </w:tc>
        <w:tc>
          <w:tcPr>
            <w:tcW w:w="845" w:type="pct"/>
            <w:vMerge/>
            <w:vAlign w:val="center"/>
          </w:tcPr>
          <w:p w14:paraId="777BE5C4" w14:textId="77777777" w:rsidR="0073398A" w:rsidRPr="00AE4224" w:rsidRDefault="0073398A" w:rsidP="0073398A">
            <w:pPr>
              <w:widowControl/>
              <w:adjustRightInd w:val="0"/>
              <w:snapToGrid w:val="0"/>
              <w:jc w:val="center"/>
              <w:rPr>
                <w:rFonts w:ascii="Times New Roman" w:eastAsia="宋体" w:hAnsi="Times New Roman" w:cs="Times New Roman"/>
                <w:szCs w:val="21"/>
              </w:rPr>
            </w:pPr>
          </w:p>
        </w:tc>
        <w:tc>
          <w:tcPr>
            <w:tcW w:w="964" w:type="pct"/>
            <w:vMerge/>
            <w:vAlign w:val="center"/>
          </w:tcPr>
          <w:p w14:paraId="672A8AB6" w14:textId="77777777" w:rsidR="0073398A" w:rsidRPr="00AE4224" w:rsidRDefault="0073398A" w:rsidP="0073398A">
            <w:pPr>
              <w:widowControl/>
              <w:adjustRightInd w:val="0"/>
              <w:snapToGrid w:val="0"/>
              <w:jc w:val="center"/>
              <w:rPr>
                <w:rFonts w:ascii="Times New Roman" w:eastAsia="宋体" w:hAnsi="Times New Roman" w:cs="Times New Roman"/>
                <w:szCs w:val="21"/>
              </w:rPr>
            </w:pPr>
          </w:p>
        </w:tc>
      </w:tr>
      <w:tr w:rsidR="00AE4224" w:rsidRPr="00AE4224" w14:paraId="3C4DE67B" w14:textId="77777777" w:rsidTr="0073398A">
        <w:trPr>
          <w:trHeight w:val="28"/>
          <w:jc w:val="center"/>
        </w:trPr>
        <w:tc>
          <w:tcPr>
            <w:tcW w:w="702" w:type="pct"/>
            <w:vAlign w:val="center"/>
          </w:tcPr>
          <w:p w14:paraId="4EFFBF23"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粗砂</w:t>
            </w:r>
          </w:p>
        </w:tc>
        <w:tc>
          <w:tcPr>
            <w:tcW w:w="965" w:type="pct"/>
            <w:vAlign w:val="center"/>
          </w:tcPr>
          <w:p w14:paraId="44547AA8"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31-46</w:t>
            </w:r>
          </w:p>
        </w:tc>
        <w:tc>
          <w:tcPr>
            <w:tcW w:w="559" w:type="pct"/>
            <w:vAlign w:val="center"/>
          </w:tcPr>
          <w:p w14:paraId="77F249CE"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石灰岩</w:t>
            </w:r>
          </w:p>
        </w:tc>
        <w:tc>
          <w:tcPr>
            <w:tcW w:w="965" w:type="pct"/>
            <w:vAlign w:val="center"/>
          </w:tcPr>
          <w:p w14:paraId="25066EAE"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0-40</w:t>
            </w:r>
          </w:p>
        </w:tc>
        <w:tc>
          <w:tcPr>
            <w:tcW w:w="845" w:type="pct"/>
            <w:vAlign w:val="center"/>
          </w:tcPr>
          <w:p w14:paraId="02D0D305"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致密结晶岩</w:t>
            </w:r>
          </w:p>
        </w:tc>
        <w:tc>
          <w:tcPr>
            <w:tcW w:w="964" w:type="pct"/>
            <w:vAlign w:val="center"/>
          </w:tcPr>
          <w:p w14:paraId="203C1713"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0-5</w:t>
            </w:r>
          </w:p>
        </w:tc>
      </w:tr>
      <w:tr w:rsidR="00AE4224" w:rsidRPr="00AE4224" w14:paraId="25616BB5" w14:textId="77777777" w:rsidTr="0073398A">
        <w:trPr>
          <w:trHeight w:val="28"/>
          <w:jc w:val="center"/>
        </w:trPr>
        <w:tc>
          <w:tcPr>
            <w:tcW w:w="702" w:type="pct"/>
            <w:vAlign w:val="center"/>
          </w:tcPr>
          <w:p w14:paraId="138FDE78"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细砂</w:t>
            </w:r>
          </w:p>
        </w:tc>
        <w:tc>
          <w:tcPr>
            <w:tcW w:w="965" w:type="pct"/>
            <w:vAlign w:val="center"/>
          </w:tcPr>
          <w:p w14:paraId="115656A5"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26-53</w:t>
            </w:r>
          </w:p>
        </w:tc>
        <w:tc>
          <w:tcPr>
            <w:tcW w:w="559" w:type="pct"/>
            <w:vAlign w:val="center"/>
          </w:tcPr>
          <w:p w14:paraId="3846C27F"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岩溶</w:t>
            </w:r>
          </w:p>
        </w:tc>
        <w:tc>
          <w:tcPr>
            <w:tcW w:w="965" w:type="pct"/>
            <w:vAlign w:val="center"/>
          </w:tcPr>
          <w:p w14:paraId="0DA051B7"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0-40</w:t>
            </w:r>
          </w:p>
        </w:tc>
        <w:tc>
          <w:tcPr>
            <w:tcW w:w="845" w:type="pct"/>
            <w:vAlign w:val="center"/>
          </w:tcPr>
          <w:p w14:paraId="5A6B8935"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玄武岩</w:t>
            </w:r>
          </w:p>
        </w:tc>
        <w:tc>
          <w:tcPr>
            <w:tcW w:w="964" w:type="pct"/>
            <w:vAlign w:val="center"/>
          </w:tcPr>
          <w:p w14:paraId="6A7BAB24"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3-35</w:t>
            </w:r>
          </w:p>
        </w:tc>
      </w:tr>
      <w:tr w:rsidR="00AE4224" w:rsidRPr="00AE4224" w14:paraId="70F31A6C" w14:textId="77777777" w:rsidTr="0073398A">
        <w:trPr>
          <w:trHeight w:val="28"/>
          <w:jc w:val="center"/>
        </w:trPr>
        <w:tc>
          <w:tcPr>
            <w:tcW w:w="702" w:type="pct"/>
            <w:vAlign w:val="center"/>
          </w:tcPr>
          <w:p w14:paraId="256DBA40"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粉砂</w:t>
            </w:r>
          </w:p>
        </w:tc>
        <w:tc>
          <w:tcPr>
            <w:tcW w:w="965" w:type="pct"/>
            <w:vAlign w:val="center"/>
          </w:tcPr>
          <w:p w14:paraId="7D8EE544"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34-61</w:t>
            </w:r>
          </w:p>
        </w:tc>
        <w:tc>
          <w:tcPr>
            <w:tcW w:w="559" w:type="pct"/>
            <w:vAlign w:val="center"/>
          </w:tcPr>
          <w:p w14:paraId="6DFE4E7F"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页岩</w:t>
            </w:r>
          </w:p>
        </w:tc>
        <w:tc>
          <w:tcPr>
            <w:tcW w:w="965" w:type="pct"/>
            <w:vAlign w:val="center"/>
          </w:tcPr>
          <w:p w14:paraId="50165473"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0-10</w:t>
            </w:r>
          </w:p>
        </w:tc>
        <w:tc>
          <w:tcPr>
            <w:tcW w:w="845" w:type="pct"/>
            <w:vAlign w:val="center"/>
          </w:tcPr>
          <w:p w14:paraId="03B2926D"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风化花岗岩</w:t>
            </w:r>
          </w:p>
        </w:tc>
        <w:tc>
          <w:tcPr>
            <w:tcW w:w="964" w:type="pct"/>
            <w:vAlign w:val="center"/>
          </w:tcPr>
          <w:p w14:paraId="74A8207C"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34-57</w:t>
            </w:r>
          </w:p>
        </w:tc>
      </w:tr>
      <w:tr w:rsidR="00AE4224" w:rsidRPr="00AE4224" w14:paraId="56E17C3F" w14:textId="77777777" w:rsidTr="0073398A">
        <w:trPr>
          <w:trHeight w:val="28"/>
          <w:jc w:val="center"/>
        </w:trPr>
        <w:tc>
          <w:tcPr>
            <w:tcW w:w="702" w:type="pct"/>
            <w:vAlign w:val="center"/>
          </w:tcPr>
          <w:p w14:paraId="3949984C"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粘土</w:t>
            </w:r>
          </w:p>
        </w:tc>
        <w:tc>
          <w:tcPr>
            <w:tcW w:w="965" w:type="pct"/>
            <w:vAlign w:val="center"/>
          </w:tcPr>
          <w:p w14:paraId="57646736"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34-60</w:t>
            </w:r>
          </w:p>
        </w:tc>
        <w:tc>
          <w:tcPr>
            <w:tcW w:w="559" w:type="pct"/>
            <w:vAlign w:val="center"/>
          </w:tcPr>
          <w:p w14:paraId="41D86705"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w:t>
            </w:r>
          </w:p>
        </w:tc>
        <w:tc>
          <w:tcPr>
            <w:tcW w:w="965" w:type="pct"/>
            <w:vAlign w:val="center"/>
          </w:tcPr>
          <w:p w14:paraId="25F513F1"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w:t>
            </w:r>
          </w:p>
        </w:tc>
        <w:tc>
          <w:tcPr>
            <w:tcW w:w="845" w:type="pct"/>
            <w:vAlign w:val="center"/>
          </w:tcPr>
          <w:p w14:paraId="460AD852"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风化辉长岩</w:t>
            </w:r>
          </w:p>
        </w:tc>
        <w:tc>
          <w:tcPr>
            <w:tcW w:w="964" w:type="pct"/>
            <w:vAlign w:val="center"/>
          </w:tcPr>
          <w:p w14:paraId="29199E7A" w14:textId="77777777" w:rsidR="0073398A" w:rsidRPr="00AE4224" w:rsidRDefault="0073398A" w:rsidP="0073398A">
            <w:pPr>
              <w:widowControl/>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42-45</w:t>
            </w:r>
          </w:p>
        </w:tc>
      </w:tr>
    </w:tbl>
    <w:p w14:paraId="23685322" w14:textId="77777777" w:rsidR="0073398A" w:rsidRPr="00AE4224" w:rsidRDefault="0073398A" w:rsidP="0073398A">
      <w:pPr>
        <w:adjustRightInd w:val="0"/>
        <w:snapToGrid w:val="0"/>
        <w:spacing w:line="500" w:lineRule="atLeast"/>
        <w:ind w:firstLineChars="200" w:firstLine="480"/>
        <w:jc w:val="left"/>
        <w:rPr>
          <w:rFonts w:ascii="Times New Roman" w:eastAsia="宋体" w:hAnsi="Times New Roman" w:cs="Times New Roman"/>
          <w:sz w:val="24"/>
          <w:szCs w:val="24"/>
        </w:rPr>
      </w:pP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4</w:t>
      </w:r>
      <w:r w:rsidRPr="00AE4224">
        <w:rPr>
          <w:rFonts w:ascii="Times New Roman" w:eastAsia="宋体" w:hAnsi="Times New Roman" w:cs="Times New Roman"/>
          <w:sz w:val="24"/>
          <w:szCs w:val="24"/>
        </w:rPr>
        <w:t>）弥散度</w:t>
      </w:r>
    </w:p>
    <w:p w14:paraId="30F3B661" w14:textId="1436B6D1" w:rsidR="00AB679A" w:rsidRPr="00AE4224" w:rsidRDefault="00AB679A" w:rsidP="00AB679A">
      <w:pPr>
        <w:adjustRightInd w:val="0"/>
        <w:snapToGrid w:val="0"/>
        <w:spacing w:line="500" w:lineRule="atLeas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纵向弥散度</w:t>
      </w:r>
      <w:r w:rsidRPr="00AE4224">
        <w:rPr>
          <w:rFonts w:ascii="Times New Roman" w:eastAsia="宋体" w:hAnsi="Times New Roman" w:cs="Times New Roman"/>
          <w:sz w:val="24"/>
          <w:szCs w:val="24"/>
        </w:rPr>
        <w:t>αL</w:t>
      </w:r>
      <w:r w:rsidRPr="00AE4224">
        <w:rPr>
          <w:rFonts w:ascii="Times New Roman" w:eastAsia="宋体" w:hAnsi="Times New Roman" w:cs="Times New Roman"/>
          <w:sz w:val="24"/>
          <w:szCs w:val="24"/>
        </w:rPr>
        <w:t>由图</w:t>
      </w:r>
      <w:r w:rsidRPr="00AE4224">
        <w:rPr>
          <w:rFonts w:ascii="Times New Roman" w:eastAsia="宋体" w:hAnsi="Times New Roman" w:cs="Times New Roman"/>
          <w:sz w:val="24"/>
          <w:szCs w:val="24"/>
        </w:rPr>
        <w:t>6.</w:t>
      </w:r>
      <w:r w:rsidR="00611D36" w:rsidRPr="00AE4224">
        <w:rPr>
          <w:rFonts w:ascii="Times New Roman" w:eastAsia="宋体" w:hAnsi="Times New Roman" w:cs="Times New Roman"/>
          <w:sz w:val="24"/>
          <w:szCs w:val="24"/>
        </w:rPr>
        <w:t>2</w:t>
      </w:r>
      <w:r w:rsidRPr="00AE4224">
        <w:rPr>
          <w:rFonts w:ascii="Times New Roman" w:eastAsia="宋体" w:hAnsi="Times New Roman" w:cs="Times New Roman"/>
          <w:sz w:val="24"/>
          <w:szCs w:val="24"/>
        </w:rPr>
        <w:t>-</w:t>
      </w:r>
      <w:r w:rsidR="00611D36" w:rsidRPr="00AE4224">
        <w:rPr>
          <w:rFonts w:ascii="Times New Roman" w:eastAsia="宋体" w:hAnsi="Times New Roman" w:cs="Times New Roman"/>
          <w:sz w:val="24"/>
          <w:szCs w:val="24"/>
        </w:rPr>
        <w:t>1</w:t>
      </w:r>
      <w:r w:rsidR="007B7FA7" w:rsidRPr="00AE4224">
        <w:rPr>
          <w:rFonts w:ascii="Times New Roman" w:eastAsia="宋体" w:hAnsi="Times New Roman" w:cs="Times New Roman"/>
          <w:sz w:val="24"/>
          <w:szCs w:val="24"/>
        </w:rPr>
        <w:t>0</w:t>
      </w:r>
      <w:r w:rsidRPr="00AE4224">
        <w:rPr>
          <w:rFonts w:ascii="Times New Roman" w:eastAsia="宋体" w:hAnsi="Times New Roman" w:cs="Times New Roman"/>
          <w:sz w:val="24"/>
          <w:szCs w:val="24"/>
        </w:rPr>
        <w:t>确定，观测尺度一般使用溶质运移到观测孔的最大距离表示。本项目从保守角度考虑</w:t>
      </w:r>
      <w:r w:rsidRPr="00AE4224">
        <w:rPr>
          <w:rFonts w:ascii="Times New Roman" w:eastAsia="宋体" w:hAnsi="Times New Roman" w:cs="Times New Roman"/>
          <w:sz w:val="24"/>
          <w:szCs w:val="24"/>
        </w:rPr>
        <w:t>Ls</w:t>
      </w:r>
      <w:r w:rsidRPr="00AE4224">
        <w:rPr>
          <w:rFonts w:ascii="Times New Roman" w:eastAsia="宋体" w:hAnsi="Times New Roman" w:cs="Times New Roman"/>
          <w:sz w:val="24"/>
          <w:szCs w:val="24"/>
        </w:rPr>
        <w:t>选</w:t>
      </w:r>
      <w:r w:rsidRPr="00AE4224">
        <w:rPr>
          <w:rFonts w:ascii="Times New Roman" w:eastAsia="宋体" w:hAnsi="Times New Roman" w:cs="Times New Roman"/>
          <w:sz w:val="24"/>
          <w:szCs w:val="24"/>
        </w:rPr>
        <w:t>1000m</w:t>
      </w:r>
      <w:r w:rsidRPr="00AE4224">
        <w:rPr>
          <w:rFonts w:ascii="Times New Roman" w:eastAsia="宋体" w:hAnsi="Times New Roman" w:cs="Times New Roman"/>
          <w:sz w:val="24"/>
          <w:szCs w:val="24"/>
        </w:rPr>
        <w:t>，则纵向弥散度</w:t>
      </w:r>
      <w:r w:rsidRPr="00AE4224">
        <w:rPr>
          <w:rFonts w:ascii="Times New Roman" w:eastAsia="宋体" w:hAnsi="Times New Roman" w:cs="Times New Roman"/>
          <w:sz w:val="24"/>
          <w:szCs w:val="24"/>
        </w:rPr>
        <w:t>αL =50m</w:t>
      </w:r>
      <w:r w:rsidRPr="00AE4224">
        <w:rPr>
          <w:rFonts w:ascii="Times New Roman" w:eastAsia="宋体" w:hAnsi="Times New Roman" w:cs="Times New Roman"/>
          <w:sz w:val="24"/>
          <w:szCs w:val="24"/>
        </w:rPr>
        <w:t>。横向弥散度取纵向弥散度的</w:t>
      </w:r>
      <w:r w:rsidRPr="00AE4224">
        <w:rPr>
          <w:rFonts w:ascii="Times New Roman" w:eastAsia="宋体" w:hAnsi="Times New Roman" w:cs="Times New Roman"/>
          <w:sz w:val="24"/>
          <w:szCs w:val="24"/>
        </w:rPr>
        <w:t>1/10</w:t>
      </w:r>
      <w:r w:rsidRPr="00AE4224">
        <w:rPr>
          <w:rFonts w:ascii="Times New Roman" w:eastAsia="宋体" w:hAnsi="Times New Roman" w:cs="Times New Roman"/>
          <w:sz w:val="24"/>
          <w:szCs w:val="24"/>
        </w:rPr>
        <w:t>，即</w:t>
      </w:r>
      <w:r w:rsidRPr="00AE4224">
        <w:rPr>
          <w:rFonts w:ascii="Times New Roman" w:eastAsia="宋体" w:hAnsi="Times New Roman" w:cs="Times New Roman"/>
          <w:sz w:val="24"/>
          <w:szCs w:val="24"/>
        </w:rPr>
        <w:t>αt=5m</w:t>
      </w:r>
      <w:r w:rsidRPr="00AE4224">
        <w:rPr>
          <w:rFonts w:ascii="Times New Roman" w:eastAsia="宋体" w:hAnsi="Times New Roman" w:cs="Times New Roman"/>
          <w:sz w:val="24"/>
          <w:szCs w:val="24"/>
        </w:rPr>
        <w:t>。潜水含水层厚度参照水文地质勘探资料，取值为</w:t>
      </w:r>
      <w:r w:rsidRPr="00AE4224">
        <w:rPr>
          <w:rFonts w:ascii="Times New Roman" w:eastAsia="宋体" w:hAnsi="Times New Roman" w:cs="Times New Roman"/>
          <w:sz w:val="24"/>
          <w:szCs w:val="24"/>
        </w:rPr>
        <w:t>20m</w:t>
      </w:r>
      <w:r w:rsidRPr="00AE4224">
        <w:rPr>
          <w:rFonts w:ascii="Times New Roman" w:eastAsia="宋体" w:hAnsi="Times New Roman" w:cs="Times New Roman"/>
          <w:sz w:val="24"/>
          <w:szCs w:val="24"/>
        </w:rPr>
        <w:t>，下部为隔水层。</w:t>
      </w:r>
    </w:p>
    <w:p w14:paraId="545A1C29" w14:textId="10A8746B" w:rsidR="0073398A" w:rsidRPr="00E84BC9" w:rsidRDefault="0073398A" w:rsidP="0073398A">
      <w:pPr>
        <w:adjustRightInd w:val="0"/>
        <w:snapToGrid w:val="0"/>
        <w:spacing w:line="500" w:lineRule="atLeast"/>
        <w:jc w:val="center"/>
        <w:rPr>
          <w:rFonts w:ascii="Times New Roman" w:eastAsia="宋体" w:hAnsi="Times New Roman" w:cs="Times New Roman"/>
          <w:color w:val="806000" w:themeColor="accent4" w:themeShade="80"/>
          <w:sz w:val="24"/>
          <w:szCs w:val="24"/>
        </w:rPr>
      </w:pPr>
      <w:r w:rsidRPr="00E84BC9">
        <w:rPr>
          <w:rFonts w:ascii="Times New Roman" w:eastAsia="宋体" w:hAnsi="Times New Roman" w:cs="Times New Roman"/>
          <w:noProof/>
          <w:color w:val="806000" w:themeColor="accent4" w:themeShade="80"/>
          <w:sz w:val="24"/>
          <w:szCs w:val="24"/>
        </w:rPr>
        <w:drawing>
          <wp:inline distT="0" distB="0" distL="114300" distR="114300" wp14:anchorId="1D376084" wp14:editId="707E6C96">
            <wp:extent cx="3263265" cy="2992120"/>
            <wp:effectExtent l="0" t="0" r="13335" b="10160"/>
            <wp:docPr id="29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pic:cNvPicPr>
                      <a:picLocks noChangeAspect="1"/>
                    </pic:cNvPicPr>
                  </pic:nvPicPr>
                  <pic:blipFill>
                    <a:blip r:embed="rId83"/>
                    <a:srcRect l="3798" t="3508" r="3075" b="4289"/>
                    <a:stretch>
                      <a:fillRect/>
                    </a:stretch>
                  </pic:blipFill>
                  <pic:spPr>
                    <a:xfrm>
                      <a:off x="0" y="0"/>
                      <a:ext cx="3263265" cy="2992120"/>
                    </a:xfrm>
                    <a:prstGeom prst="rect">
                      <a:avLst/>
                    </a:prstGeom>
                    <a:noFill/>
                    <a:ln w="9525">
                      <a:noFill/>
                    </a:ln>
                  </pic:spPr>
                </pic:pic>
              </a:graphicData>
            </a:graphic>
          </wp:inline>
        </w:drawing>
      </w:r>
    </w:p>
    <w:p w14:paraId="1FF73394" w14:textId="0B1AA1E6" w:rsidR="0073398A" w:rsidRPr="00AE4224" w:rsidRDefault="0073398A" w:rsidP="0073398A">
      <w:pPr>
        <w:adjustRightInd w:val="0"/>
        <w:snapToGrid w:val="0"/>
        <w:spacing w:line="500" w:lineRule="atLeast"/>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t>图</w:t>
      </w:r>
      <w:r w:rsidRPr="00AE4224">
        <w:rPr>
          <w:rFonts w:ascii="Times New Roman" w:eastAsia="宋体" w:hAnsi="Times New Roman" w:cs="Times New Roman"/>
          <w:b/>
          <w:bCs/>
          <w:sz w:val="24"/>
          <w:szCs w:val="24"/>
        </w:rPr>
        <w:t>6.2-1</w:t>
      </w:r>
      <w:r w:rsidR="007B7FA7" w:rsidRPr="00AE4224">
        <w:rPr>
          <w:rFonts w:ascii="Times New Roman" w:eastAsia="宋体" w:hAnsi="Times New Roman" w:cs="Times New Roman"/>
          <w:b/>
          <w:bCs/>
          <w:sz w:val="24"/>
          <w:szCs w:val="24"/>
        </w:rPr>
        <w:t>0</w:t>
      </w:r>
      <w:r w:rsidRPr="00AE4224">
        <w:rPr>
          <w:rFonts w:ascii="Times New Roman" w:eastAsia="宋体" w:hAnsi="Times New Roman" w:cs="Times New Roman"/>
          <w:b/>
          <w:bCs/>
          <w:sz w:val="24"/>
          <w:szCs w:val="24"/>
        </w:rPr>
        <w:t xml:space="preserve">  </w:t>
      </w:r>
      <w:r w:rsidRPr="00AE4224">
        <w:rPr>
          <w:rFonts w:ascii="Times New Roman" w:eastAsia="宋体" w:hAnsi="Times New Roman" w:cs="Times New Roman"/>
          <w:b/>
          <w:bCs/>
          <w:sz w:val="24"/>
          <w:szCs w:val="24"/>
        </w:rPr>
        <w:t>纵向弥散度与观测尺度之间的关系</w:t>
      </w:r>
    </w:p>
    <w:p w14:paraId="698270B5" w14:textId="77777777" w:rsidR="0073398A" w:rsidRPr="00AE4224" w:rsidRDefault="0073398A" w:rsidP="0073398A">
      <w:pPr>
        <w:adjustRightInd w:val="0"/>
        <w:snapToGrid w:val="0"/>
        <w:spacing w:line="500" w:lineRule="atLeast"/>
        <w:ind w:firstLineChars="200" w:firstLine="480"/>
        <w:jc w:val="left"/>
        <w:rPr>
          <w:rFonts w:ascii="Times New Roman" w:eastAsia="宋体" w:hAnsi="Times New Roman" w:cs="Times New Roman"/>
          <w:sz w:val="24"/>
          <w:szCs w:val="24"/>
        </w:rPr>
      </w:pPr>
      <w:r w:rsidRPr="00AE4224">
        <w:rPr>
          <w:rFonts w:ascii="Times New Roman" w:eastAsia="宋体" w:hAnsi="Times New Roman" w:cs="Times New Roman"/>
          <w:sz w:val="24"/>
          <w:szCs w:val="24"/>
        </w:rPr>
        <w:t>地下水实际流速和纵向弥散系数的计算公式如下，计算结果如表所示。</w:t>
      </w:r>
    </w:p>
    <w:p w14:paraId="4C2AB595" w14:textId="77777777" w:rsidR="0073398A" w:rsidRPr="00AE4224" w:rsidRDefault="0073398A" w:rsidP="0073398A">
      <w:pPr>
        <w:adjustRightInd w:val="0"/>
        <w:snapToGrid w:val="0"/>
        <w:spacing w:line="500" w:lineRule="atLeast"/>
        <w:jc w:val="center"/>
        <w:rPr>
          <w:rFonts w:ascii="Times New Roman" w:eastAsia="宋体" w:hAnsi="Times New Roman" w:cs="Times New Roman"/>
          <w:sz w:val="24"/>
          <w:szCs w:val="24"/>
          <w:lang w:val="pt-BR"/>
        </w:rPr>
      </w:pPr>
      <w:r w:rsidRPr="00AE4224">
        <w:rPr>
          <w:rFonts w:ascii="Times New Roman" w:eastAsia="宋体" w:hAnsi="Times New Roman" w:cs="Times New Roman"/>
          <w:sz w:val="24"/>
          <w:szCs w:val="24"/>
          <w:lang w:val="pt-BR"/>
        </w:rPr>
        <w:lastRenderedPageBreak/>
        <w:t>u</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K×I</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n</w:t>
      </w:r>
    </w:p>
    <w:p w14:paraId="1D84E933" w14:textId="77777777" w:rsidR="0073398A" w:rsidRPr="00AE4224" w:rsidRDefault="0073398A" w:rsidP="0073398A">
      <w:pPr>
        <w:adjustRightInd w:val="0"/>
        <w:snapToGrid w:val="0"/>
        <w:spacing w:line="500" w:lineRule="atLeast"/>
        <w:jc w:val="center"/>
        <w:rPr>
          <w:rFonts w:ascii="Times New Roman" w:eastAsia="宋体" w:hAnsi="Times New Roman" w:cs="Times New Roman"/>
          <w:sz w:val="24"/>
          <w:szCs w:val="24"/>
          <w:lang w:val="pt-BR"/>
        </w:rPr>
      </w:pPr>
      <w:r w:rsidRPr="00AE4224">
        <w:rPr>
          <w:rFonts w:ascii="Times New Roman" w:eastAsia="宋体" w:hAnsi="Times New Roman" w:cs="Times New Roman"/>
          <w:sz w:val="24"/>
          <w:szCs w:val="24"/>
          <w:lang w:val="pt-BR"/>
        </w:rPr>
        <w:t>D</w:t>
      </w:r>
      <w:r w:rsidRPr="00AE4224">
        <w:rPr>
          <w:rFonts w:ascii="Times New Roman" w:eastAsia="宋体" w:hAnsi="Times New Roman" w:cs="Times New Roman"/>
          <w:sz w:val="24"/>
          <w:szCs w:val="24"/>
          <w:vertAlign w:val="subscript"/>
          <w:lang w:val="pt-BR"/>
        </w:rPr>
        <w:t>L</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α</w:t>
      </w:r>
      <w:r w:rsidRPr="00AE4224">
        <w:rPr>
          <w:rFonts w:ascii="Times New Roman" w:eastAsia="宋体" w:hAnsi="Times New Roman" w:cs="Times New Roman"/>
          <w:sz w:val="24"/>
          <w:szCs w:val="24"/>
          <w:vertAlign w:val="subscript"/>
          <w:lang w:val="pt-BR"/>
        </w:rPr>
        <w:t>L</w:t>
      </w:r>
      <w:r w:rsidRPr="00AE4224">
        <w:rPr>
          <w:rFonts w:ascii="Times New Roman" w:eastAsia="宋体" w:hAnsi="Times New Roman" w:cs="Times New Roman"/>
          <w:sz w:val="24"/>
          <w:szCs w:val="24"/>
          <w:lang w:val="pt-BR"/>
        </w:rPr>
        <w:t>×u</w:t>
      </w:r>
      <w:r w:rsidRPr="00AE4224">
        <w:rPr>
          <w:rFonts w:ascii="Times New Roman" w:eastAsia="宋体" w:hAnsi="Times New Roman" w:cs="Times New Roman"/>
          <w:sz w:val="24"/>
          <w:szCs w:val="24"/>
          <w:vertAlign w:val="superscript"/>
          <w:lang w:val="pt-BR"/>
        </w:rPr>
        <w:t>m</w:t>
      </w:r>
    </w:p>
    <w:p w14:paraId="0EF31BBA"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lang w:val="pt-BR"/>
        </w:rPr>
      </w:pPr>
      <w:r w:rsidRPr="00AE4224">
        <w:rPr>
          <w:rFonts w:ascii="Times New Roman" w:eastAsia="宋体" w:hAnsi="Times New Roman" w:cs="Times New Roman"/>
          <w:sz w:val="24"/>
          <w:szCs w:val="24"/>
        </w:rPr>
        <w:t>其中</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u—</w:t>
      </w:r>
      <w:r w:rsidRPr="00AE4224">
        <w:rPr>
          <w:rFonts w:ascii="Times New Roman" w:eastAsia="宋体" w:hAnsi="Times New Roman" w:cs="Times New Roman"/>
          <w:sz w:val="24"/>
          <w:szCs w:val="24"/>
        </w:rPr>
        <w:t>地下水实际流速</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m/d</w:t>
      </w:r>
      <w:r w:rsidRPr="00AE4224">
        <w:rPr>
          <w:rFonts w:ascii="Times New Roman" w:eastAsia="宋体" w:hAnsi="Times New Roman" w:cs="Times New Roman"/>
          <w:sz w:val="24"/>
          <w:szCs w:val="24"/>
          <w:lang w:val="pt-BR"/>
        </w:rPr>
        <w:t>；</w:t>
      </w:r>
    </w:p>
    <w:p w14:paraId="1F7B6C04"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lang w:val="pt-BR"/>
        </w:rPr>
      </w:pPr>
      <w:r w:rsidRPr="00AE4224">
        <w:rPr>
          <w:rFonts w:ascii="Times New Roman" w:eastAsia="宋体" w:hAnsi="Times New Roman" w:cs="Times New Roman"/>
          <w:sz w:val="24"/>
          <w:szCs w:val="24"/>
          <w:lang w:val="pt-BR"/>
        </w:rPr>
        <w:t xml:space="preserve"> </w:t>
      </w:r>
      <w:r w:rsidRPr="00AE4224">
        <w:rPr>
          <w:rFonts w:ascii="Times New Roman" w:eastAsia="宋体" w:hAnsi="Times New Roman" w:cs="Times New Roman"/>
          <w:sz w:val="24"/>
          <w:szCs w:val="24"/>
        </w:rPr>
        <w:t xml:space="preserve">    </w:t>
      </w:r>
      <w:r w:rsidRPr="00AE4224">
        <w:rPr>
          <w:rFonts w:ascii="Times New Roman" w:eastAsia="宋体" w:hAnsi="Times New Roman" w:cs="Times New Roman"/>
          <w:sz w:val="24"/>
          <w:szCs w:val="24"/>
          <w:lang w:val="pt-BR"/>
        </w:rPr>
        <w:t xml:space="preserve"> K—</w:t>
      </w:r>
      <w:r w:rsidRPr="00AE4224">
        <w:rPr>
          <w:rFonts w:ascii="Times New Roman" w:eastAsia="宋体" w:hAnsi="Times New Roman" w:cs="Times New Roman"/>
          <w:sz w:val="24"/>
          <w:szCs w:val="24"/>
        </w:rPr>
        <w:t>渗透系数</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m/d</w:t>
      </w:r>
      <w:r w:rsidRPr="00AE4224">
        <w:rPr>
          <w:rFonts w:ascii="Times New Roman" w:eastAsia="宋体" w:hAnsi="Times New Roman" w:cs="Times New Roman"/>
          <w:sz w:val="24"/>
          <w:szCs w:val="24"/>
          <w:lang w:val="pt-BR"/>
        </w:rPr>
        <w:t>；</w:t>
      </w:r>
    </w:p>
    <w:p w14:paraId="5CEB86D4"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lang w:val="pt-BR"/>
        </w:rPr>
      </w:pPr>
      <w:r w:rsidRPr="00AE4224">
        <w:rPr>
          <w:rFonts w:ascii="Times New Roman" w:eastAsia="宋体" w:hAnsi="Times New Roman" w:cs="Times New Roman"/>
          <w:sz w:val="24"/>
          <w:szCs w:val="24"/>
          <w:lang w:val="pt-BR"/>
        </w:rPr>
        <w:t xml:space="preserve">      I—</w:t>
      </w:r>
      <w:r w:rsidRPr="00AE4224">
        <w:rPr>
          <w:rFonts w:ascii="Times New Roman" w:eastAsia="宋体" w:hAnsi="Times New Roman" w:cs="Times New Roman"/>
          <w:sz w:val="24"/>
          <w:szCs w:val="24"/>
        </w:rPr>
        <w:t>水力坡度</w:t>
      </w:r>
      <w:r w:rsidRPr="00AE4224">
        <w:rPr>
          <w:rFonts w:ascii="Times New Roman" w:eastAsia="宋体" w:hAnsi="Times New Roman" w:cs="Times New Roman"/>
          <w:sz w:val="24"/>
          <w:szCs w:val="24"/>
          <w:lang w:val="pt-BR"/>
        </w:rPr>
        <w:t>；</w:t>
      </w:r>
    </w:p>
    <w:p w14:paraId="52A067C1"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lang w:val="pt-BR"/>
        </w:rPr>
      </w:pPr>
      <w:r w:rsidRPr="00AE4224">
        <w:rPr>
          <w:rFonts w:ascii="Times New Roman" w:eastAsia="宋体" w:hAnsi="Times New Roman" w:cs="Times New Roman"/>
          <w:sz w:val="24"/>
          <w:szCs w:val="24"/>
          <w:lang w:val="pt-BR"/>
        </w:rPr>
        <w:t xml:space="preserve">      n—</w:t>
      </w:r>
      <w:r w:rsidRPr="00AE4224">
        <w:rPr>
          <w:rFonts w:ascii="Times New Roman" w:eastAsia="宋体" w:hAnsi="Times New Roman" w:cs="Times New Roman"/>
          <w:sz w:val="24"/>
          <w:szCs w:val="24"/>
        </w:rPr>
        <w:t>孔隙度</w:t>
      </w:r>
      <w:r w:rsidRPr="00AE4224">
        <w:rPr>
          <w:rFonts w:ascii="Times New Roman" w:eastAsia="宋体" w:hAnsi="Times New Roman" w:cs="Times New Roman"/>
          <w:sz w:val="24"/>
          <w:szCs w:val="24"/>
          <w:lang w:val="pt-BR"/>
        </w:rPr>
        <w:t>；</w:t>
      </w:r>
    </w:p>
    <w:p w14:paraId="6EB930CD"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lang w:val="pt-BR"/>
        </w:rPr>
      </w:pPr>
      <w:r w:rsidRPr="00AE4224">
        <w:rPr>
          <w:rFonts w:ascii="Times New Roman" w:eastAsia="宋体" w:hAnsi="Times New Roman" w:cs="Times New Roman"/>
          <w:sz w:val="24"/>
          <w:szCs w:val="24"/>
          <w:lang w:val="pt-BR"/>
        </w:rPr>
        <w:t xml:space="preserve">      D</w:t>
      </w:r>
      <w:r w:rsidRPr="00AE4224">
        <w:rPr>
          <w:rFonts w:ascii="Times New Roman" w:eastAsia="宋体" w:hAnsi="Times New Roman" w:cs="Times New Roman"/>
          <w:sz w:val="24"/>
          <w:szCs w:val="24"/>
          <w:vertAlign w:val="subscript"/>
          <w:lang w:val="pt-BR"/>
        </w:rPr>
        <w:t>L</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rPr>
        <w:t>纵向弥散系数</w:t>
      </w:r>
      <w:r w:rsidRPr="00AE4224">
        <w:rPr>
          <w:rFonts w:ascii="Times New Roman" w:eastAsia="宋体" w:hAnsi="Times New Roman" w:cs="Times New Roman"/>
          <w:sz w:val="24"/>
          <w:szCs w:val="24"/>
          <w:lang w:val="pt-BR"/>
        </w:rPr>
        <w:t>，</w:t>
      </w:r>
      <w:r w:rsidRPr="00AE4224">
        <w:rPr>
          <w:rFonts w:ascii="Times New Roman" w:eastAsia="宋体" w:hAnsi="Times New Roman" w:cs="Times New Roman"/>
          <w:sz w:val="24"/>
          <w:szCs w:val="24"/>
          <w:lang w:val="pt-BR"/>
        </w:rPr>
        <w:t>m</w:t>
      </w:r>
      <w:r w:rsidRPr="00AE4224">
        <w:rPr>
          <w:rFonts w:ascii="Times New Roman" w:eastAsia="宋体" w:hAnsi="Times New Roman" w:cs="Times New Roman"/>
          <w:sz w:val="24"/>
          <w:szCs w:val="24"/>
          <w:vertAlign w:val="superscript"/>
          <w:lang w:val="pt-BR"/>
        </w:rPr>
        <w:t>2</w:t>
      </w:r>
      <w:r w:rsidRPr="00AE4224">
        <w:rPr>
          <w:rFonts w:ascii="Times New Roman" w:eastAsia="宋体" w:hAnsi="Times New Roman" w:cs="Times New Roman"/>
          <w:sz w:val="24"/>
          <w:szCs w:val="24"/>
          <w:lang w:val="pt-BR"/>
        </w:rPr>
        <w:t>/d</w:t>
      </w:r>
      <w:r w:rsidRPr="00AE4224">
        <w:rPr>
          <w:rFonts w:ascii="Times New Roman" w:eastAsia="宋体" w:hAnsi="Times New Roman" w:cs="Times New Roman"/>
          <w:sz w:val="24"/>
          <w:szCs w:val="24"/>
          <w:lang w:val="pt-BR"/>
        </w:rPr>
        <w:t>；</w:t>
      </w:r>
    </w:p>
    <w:p w14:paraId="51921292"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rPr>
      </w:pPr>
      <w:r w:rsidRPr="00AE4224">
        <w:rPr>
          <w:rFonts w:ascii="Times New Roman" w:eastAsia="宋体" w:hAnsi="Times New Roman" w:cs="Times New Roman"/>
          <w:sz w:val="24"/>
          <w:szCs w:val="24"/>
          <w:lang w:val="pt-BR"/>
        </w:rPr>
        <w:t xml:space="preserve">      </w:t>
      </w:r>
      <w:r w:rsidRPr="00AE4224">
        <w:rPr>
          <w:rFonts w:ascii="Times New Roman" w:eastAsia="宋体" w:hAnsi="Times New Roman" w:cs="Times New Roman"/>
          <w:sz w:val="24"/>
          <w:szCs w:val="24"/>
        </w:rPr>
        <w:t>α</w:t>
      </w:r>
      <w:r w:rsidRPr="00AE4224">
        <w:rPr>
          <w:rFonts w:ascii="Times New Roman" w:eastAsia="宋体" w:hAnsi="Times New Roman" w:cs="Times New Roman"/>
          <w:sz w:val="24"/>
          <w:szCs w:val="24"/>
          <w:vertAlign w:val="subscript"/>
        </w:rPr>
        <w:t>L</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弥散度；</w:t>
      </w:r>
    </w:p>
    <w:p w14:paraId="6BDF4CAB" w14:textId="77777777" w:rsidR="0073398A" w:rsidRPr="00AE4224" w:rsidRDefault="0073398A" w:rsidP="0073398A">
      <w:pPr>
        <w:adjustRightInd w:val="0"/>
        <w:snapToGrid w:val="0"/>
        <w:spacing w:line="500" w:lineRule="atLeast"/>
        <w:ind w:leftChars="200" w:left="420"/>
        <w:jc w:val="left"/>
        <w:rPr>
          <w:rFonts w:ascii="Times New Roman" w:eastAsia="宋体" w:hAnsi="Times New Roman" w:cs="Times New Roman"/>
          <w:sz w:val="24"/>
          <w:szCs w:val="24"/>
        </w:rPr>
      </w:pPr>
      <w:r w:rsidRPr="00AE4224">
        <w:rPr>
          <w:rFonts w:ascii="Times New Roman" w:eastAsia="宋体" w:hAnsi="Times New Roman" w:cs="Times New Roman"/>
          <w:sz w:val="24"/>
          <w:szCs w:val="24"/>
        </w:rPr>
        <w:t xml:space="preserve">      m—</w:t>
      </w:r>
      <w:r w:rsidRPr="00AE4224">
        <w:rPr>
          <w:rFonts w:ascii="Times New Roman" w:eastAsia="宋体" w:hAnsi="Times New Roman" w:cs="Times New Roman"/>
          <w:sz w:val="24"/>
          <w:szCs w:val="24"/>
        </w:rPr>
        <w:t>指数，本次评价取值为</w:t>
      </w:r>
      <w:r w:rsidRPr="00AE4224">
        <w:rPr>
          <w:rFonts w:ascii="Times New Roman" w:eastAsia="宋体" w:hAnsi="Times New Roman" w:cs="Times New Roman"/>
          <w:sz w:val="24"/>
          <w:szCs w:val="24"/>
        </w:rPr>
        <w:t>1.1</w:t>
      </w:r>
      <w:r w:rsidRPr="00AE4224">
        <w:rPr>
          <w:rFonts w:ascii="Times New Roman" w:eastAsia="宋体" w:hAnsi="Times New Roman" w:cs="Times New Roman"/>
          <w:sz w:val="24"/>
          <w:szCs w:val="24"/>
        </w:rPr>
        <w:t>。</w:t>
      </w:r>
    </w:p>
    <w:p w14:paraId="708D2FF5" w14:textId="795B6F22" w:rsidR="0073398A" w:rsidRPr="00AE4224" w:rsidRDefault="0073398A" w:rsidP="0073398A">
      <w:pPr>
        <w:adjustRightInd w:val="0"/>
        <w:snapToGrid w:val="0"/>
        <w:spacing w:line="500" w:lineRule="atLeast"/>
        <w:ind w:firstLineChars="200" w:firstLine="480"/>
        <w:jc w:val="left"/>
        <w:rPr>
          <w:rFonts w:ascii="Times New Roman" w:eastAsia="宋体" w:hAnsi="Times New Roman" w:cs="Times New Roman"/>
          <w:b/>
          <w:bCs/>
          <w:sz w:val="24"/>
          <w:szCs w:val="24"/>
        </w:rPr>
      </w:pPr>
      <w:r w:rsidRPr="00AE4224">
        <w:rPr>
          <w:rFonts w:ascii="Times New Roman" w:eastAsia="宋体" w:hAnsi="Times New Roman" w:cs="Times New Roman"/>
          <w:sz w:val="24"/>
          <w:szCs w:val="24"/>
        </w:rPr>
        <w:t>经计算，</w:t>
      </w:r>
      <w:r w:rsidR="00AB679A" w:rsidRPr="00AE4224">
        <w:rPr>
          <w:rFonts w:ascii="Times New Roman" w:eastAsia="宋体" w:hAnsi="Times New Roman" w:cs="Times New Roman"/>
          <w:sz w:val="24"/>
          <w:szCs w:val="24"/>
        </w:rPr>
        <w:t>地下水实际流速为</w:t>
      </w:r>
      <w:r w:rsidR="00AB679A" w:rsidRPr="00AE4224">
        <w:rPr>
          <w:rFonts w:ascii="Times New Roman" w:eastAsia="宋体" w:hAnsi="Times New Roman" w:cs="Times New Roman"/>
          <w:sz w:val="24"/>
          <w:szCs w:val="24"/>
        </w:rPr>
        <w:t>1.6×10</w:t>
      </w:r>
      <w:r w:rsidR="00AB679A" w:rsidRPr="00AE4224">
        <w:rPr>
          <w:rFonts w:ascii="Times New Roman" w:eastAsia="宋体" w:hAnsi="Times New Roman" w:cs="Times New Roman"/>
          <w:sz w:val="24"/>
          <w:szCs w:val="24"/>
          <w:vertAlign w:val="superscript"/>
        </w:rPr>
        <w:t>-3</w:t>
      </w:r>
      <w:r w:rsidR="00AB679A" w:rsidRPr="00AE4224">
        <w:rPr>
          <w:rFonts w:ascii="Times New Roman" w:eastAsia="宋体" w:hAnsi="Times New Roman" w:cs="Times New Roman"/>
          <w:sz w:val="24"/>
          <w:szCs w:val="24"/>
        </w:rPr>
        <w:t>m/d</w:t>
      </w:r>
      <w:r w:rsidR="00AB679A" w:rsidRPr="00AE4224">
        <w:rPr>
          <w:rFonts w:ascii="Times New Roman" w:eastAsia="宋体" w:hAnsi="Times New Roman" w:cs="Times New Roman"/>
          <w:sz w:val="24"/>
          <w:szCs w:val="24"/>
        </w:rPr>
        <w:t>；纵向弥散系数</w:t>
      </w:r>
      <w:r w:rsidR="00AB679A" w:rsidRPr="00AE4224">
        <w:rPr>
          <w:rFonts w:ascii="Times New Roman" w:eastAsia="宋体" w:hAnsi="Times New Roman" w:cs="Times New Roman"/>
          <w:sz w:val="24"/>
          <w:szCs w:val="24"/>
          <w:lang w:val="pt-BR"/>
        </w:rPr>
        <w:t>D</w:t>
      </w:r>
      <w:r w:rsidR="00AB679A" w:rsidRPr="00AE4224">
        <w:rPr>
          <w:rFonts w:ascii="Times New Roman" w:eastAsia="宋体" w:hAnsi="Times New Roman" w:cs="Times New Roman"/>
          <w:sz w:val="24"/>
          <w:szCs w:val="24"/>
          <w:vertAlign w:val="subscript"/>
          <w:lang w:val="pt-BR"/>
        </w:rPr>
        <w:t>L</w:t>
      </w:r>
      <w:r w:rsidR="00AB679A" w:rsidRPr="00AE4224">
        <w:rPr>
          <w:rFonts w:ascii="Times New Roman" w:eastAsia="宋体" w:hAnsi="Times New Roman" w:cs="Times New Roman"/>
          <w:sz w:val="24"/>
          <w:szCs w:val="24"/>
        </w:rPr>
        <w:t>为</w:t>
      </w:r>
      <w:r w:rsidR="00AB679A" w:rsidRPr="00AE4224">
        <w:rPr>
          <w:rFonts w:ascii="Times New Roman" w:eastAsia="宋体" w:hAnsi="Times New Roman" w:cs="Times New Roman"/>
          <w:sz w:val="24"/>
          <w:szCs w:val="24"/>
        </w:rPr>
        <w:t>4.2×10</w:t>
      </w:r>
      <w:r w:rsidR="00AB679A" w:rsidRPr="00AE4224">
        <w:rPr>
          <w:rFonts w:ascii="Times New Roman" w:eastAsia="宋体" w:hAnsi="Times New Roman" w:cs="Times New Roman"/>
          <w:sz w:val="24"/>
          <w:szCs w:val="24"/>
          <w:vertAlign w:val="superscript"/>
        </w:rPr>
        <w:t>-2</w:t>
      </w:r>
      <w:r w:rsidR="00AB679A" w:rsidRPr="00AE4224">
        <w:rPr>
          <w:rFonts w:ascii="Times New Roman" w:eastAsia="宋体" w:hAnsi="Times New Roman" w:cs="Times New Roman"/>
          <w:sz w:val="24"/>
          <w:szCs w:val="24"/>
        </w:rPr>
        <w:t>m</w:t>
      </w:r>
      <w:r w:rsidR="00AB679A" w:rsidRPr="00AE4224">
        <w:rPr>
          <w:rFonts w:ascii="Times New Roman" w:eastAsia="宋体" w:hAnsi="Times New Roman" w:cs="Times New Roman"/>
          <w:sz w:val="24"/>
          <w:szCs w:val="24"/>
          <w:vertAlign w:val="superscript"/>
        </w:rPr>
        <w:t>2</w:t>
      </w:r>
      <w:r w:rsidR="00AB679A" w:rsidRPr="00AE4224">
        <w:rPr>
          <w:rFonts w:ascii="Times New Roman" w:eastAsia="宋体" w:hAnsi="Times New Roman" w:cs="Times New Roman"/>
          <w:sz w:val="24"/>
          <w:szCs w:val="24"/>
        </w:rPr>
        <w:t>/d</w:t>
      </w:r>
      <w:r w:rsidR="00AB679A" w:rsidRPr="00AE4224">
        <w:rPr>
          <w:rFonts w:ascii="Times New Roman" w:eastAsia="宋体" w:hAnsi="Times New Roman" w:cs="Times New Roman"/>
          <w:sz w:val="24"/>
          <w:szCs w:val="24"/>
        </w:rPr>
        <w:t>；横向弥散系数</w:t>
      </w:r>
      <w:r w:rsidR="00AB679A" w:rsidRPr="00AE4224">
        <w:rPr>
          <w:rFonts w:ascii="Times New Roman" w:eastAsia="宋体" w:hAnsi="Times New Roman" w:cs="Times New Roman"/>
          <w:sz w:val="24"/>
          <w:szCs w:val="24"/>
        </w:rPr>
        <w:t>D</w:t>
      </w:r>
      <w:r w:rsidR="00AB679A" w:rsidRPr="00AE4224">
        <w:rPr>
          <w:rFonts w:ascii="Times New Roman" w:eastAsia="宋体" w:hAnsi="Times New Roman" w:cs="Times New Roman"/>
          <w:sz w:val="24"/>
          <w:szCs w:val="24"/>
          <w:vertAlign w:val="subscript"/>
        </w:rPr>
        <w:t>T</w:t>
      </w:r>
      <w:r w:rsidR="00AB679A" w:rsidRPr="00AE4224">
        <w:rPr>
          <w:rFonts w:ascii="Times New Roman" w:eastAsia="宋体" w:hAnsi="Times New Roman" w:cs="Times New Roman"/>
          <w:sz w:val="24"/>
          <w:szCs w:val="24"/>
        </w:rPr>
        <w:t>取纵向弥散系数的</w:t>
      </w:r>
      <w:r w:rsidR="00AB679A" w:rsidRPr="00AE4224">
        <w:rPr>
          <w:rFonts w:ascii="Times New Roman" w:eastAsia="宋体" w:hAnsi="Times New Roman" w:cs="Times New Roman"/>
          <w:sz w:val="24"/>
          <w:szCs w:val="24"/>
        </w:rPr>
        <w:t>1/10</w:t>
      </w:r>
      <w:r w:rsidR="00AB679A" w:rsidRPr="00AE4224">
        <w:rPr>
          <w:rFonts w:ascii="Times New Roman" w:eastAsia="宋体" w:hAnsi="Times New Roman" w:cs="Times New Roman"/>
          <w:sz w:val="24"/>
          <w:szCs w:val="24"/>
        </w:rPr>
        <w:t>，为</w:t>
      </w:r>
      <w:r w:rsidR="00AB679A" w:rsidRPr="00AE4224">
        <w:rPr>
          <w:rFonts w:ascii="Times New Roman" w:eastAsia="宋体" w:hAnsi="Times New Roman" w:cs="Times New Roman"/>
          <w:sz w:val="24"/>
          <w:szCs w:val="24"/>
        </w:rPr>
        <w:t>4.2×10</w:t>
      </w:r>
      <w:r w:rsidR="00AB679A" w:rsidRPr="00AE4224">
        <w:rPr>
          <w:rFonts w:ascii="Times New Roman" w:eastAsia="宋体" w:hAnsi="Times New Roman" w:cs="Times New Roman"/>
          <w:sz w:val="24"/>
          <w:szCs w:val="24"/>
          <w:vertAlign w:val="superscript"/>
        </w:rPr>
        <w:t>-3</w:t>
      </w:r>
      <w:r w:rsidR="00AB679A" w:rsidRPr="00AE4224">
        <w:rPr>
          <w:rFonts w:ascii="Times New Roman" w:eastAsia="宋体" w:hAnsi="Times New Roman" w:cs="Times New Roman"/>
          <w:sz w:val="24"/>
          <w:szCs w:val="24"/>
        </w:rPr>
        <w:t>m</w:t>
      </w:r>
      <w:r w:rsidR="00AB679A" w:rsidRPr="00AE4224">
        <w:rPr>
          <w:rFonts w:ascii="Times New Roman" w:eastAsia="宋体" w:hAnsi="Times New Roman" w:cs="Times New Roman"/>
          <w:sz w:val="24"/>
          <w:szCs w:val="24"/>
          <w:vertAlign w:val="superscript"/>
        </w:rPr>
        <w:t>2</w:t>
      </w:r>
      <w:r w:rsidR="00AB679A" w:rsidRPr="00AE4224">
        <w:rPr>
          <w:rFonts w:ascii="Times New Roman" w:eastAsia="宋体" w:hAnsi="Times New Roman" w:cs="Times New Roman"/>
          <w:sz w:val="24"/>
          <w:szCs w:val="24"/>
        </w:rPr>
        <w:t>/d</w:t>
      </w:r>
      <w:r w:rsidR="00AB679A"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具体数值见表</w:t>
      </w:r>
      <w:r w:rsidRPr="00AE4224">
        <w:rPr>
          <w:rFonts w:ascii="Times New Roman" w:eastAsia="宋体" w:hAnsi="Times New Roman" w:cs="Times New Roman"/>
          <w:sz w:val="24"/>
          <w:szCs w:val="24"/>
        </w:rPr>
        <w:t>6.2-</w:t>
      </w:r>
      <w:r w:rsidR="007B7FA7" w:rsidRPr="00AE4224">
        <w:rPr>
          <w:rFonts w:ascii="Times New Roman" w:eastAsia="宋体" w:hAnsi="Times New Roman" w:cs="Times New Roman"/>
          <w:sz w:val="24"/>
          <w:szCs w:val="24"/>
        </w:rPr>
        <w:t>1</w:t>
      </w:r>
      <w:r w:rsidR="00AE4224">
        <w:rPr>
          <w:rFonts w:ascii="Times New Roman" w:eastAsia="宋体" w:hAnsi="Times New Roman" w:cs="Times New Roman"/>
          <w:sz w:val="24"/>
          <w:szCs w:val="24"/>
        </w:rPr>
        <w:t>7</w:t>
      </w:r>
      <w:r w:rsidRPr="00AE4224">
        <w:rPr>
          <w:rFonts w:ascii="Times New Roman" w:eastAsia="宋体" w:hAnsi="Times New Roman" w:cs="Times New Roman"/>
          <w:sz w:val="24"/>
          <w:szCs w:val="24"/>
        </w:rPr>
        <w:t>。</w:t>
      </w:r>
    </w:p>
    <w:p w14:paraId="7375C34F" w14:textId="282E7782" w:rsidR="0073398A" w:rsidRPr="00AE4224" w:rsidRDefault="0073398A" w:rsidP="0073398A">
      <w:pPr>
        <w:widowControl/>
        <w:adjustRightInd w:val="0"/>
        <w:snapToGrid w:val="0"/>
        <w:spacing w:line="500" w:lineRule="exact"/>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t>表</w:t>
      </w:r>
      <w:r w:rsidRPr="00AE4224">
        <w:rPr>
          <w:rFonts w:ascii="Times New Roman" w:eastAsia="宋体" w:hAnsi="Times New Roman" w:cs="Times New Roman"/>
          <w:b/>
          <w:bCs/>
          <w:sz w:val="24"/>
          <w:szCs w:val="24"/>
        </w:rPr>
        <w:t>6.2-</w:t>
      </w:r>
      <w:r w:rsidR="007B7FA7" w:rsidRPr="00AE4224">
        <w:rPr>
          <w:rFonts w:ascii="Times New Roman" w:eastAsia="宋体" w:hAnsi="Times New Roman" w:cs="Times New Roman"/>
          <w:b/>
          <w:bCs/>
          <w:sz w:val="24"/>
          <w:szCs w:val="24"/>
        </w:rPr>
        <w:t>1</w:t>
      </w:r>
      <w:r w:rsidR="00AE4224" w:rsidRPr="00AE4224">
        <w:rPr>
          <w:rFonts w:ascii="Times New Roman" w:eastAsia="宋体" w:hAnsi="Times New Roman" w:cs="Times New Roman"/>
          <w:b/>
          <w:bCs/>
          <w:sz w:val="24"/>
          <w:szCs w:val="24"/>
        </w:rPr>
        <w:t>7</w:t>
      </w:r>
      <w:r w:rsidRPr="00AE4224">
        <w:rPr>
          <w:rFonts w:ascii="Times New Roman" w:eastAsia="宋体" w:hAnsi="Times New Roman" w:cs="Times New Roman"/>
          <w:b/>
          <w:bCs/>
          <w:sz w:val="24"/>
          <w:szCs w:val="24"/>
        </w:rPr>
        <w:t xml:space="preserve">  </w:t>
      </w:r>
      <w:r w:rsidRPr="00AE4224">
        <w:rPr>
          <w:rFonts w:ascii="Times New Roman" w:eastAsia="宋体" w:hAnsi="Times New Roman" w:cs="Times New Roman"/>
          <w:b/>
          <w:bCs/>
          <w:sz w:val="24"/>
          <w:szCs w:val="24"/>
        </w:rPr>
        <w:t>地下水含水层参数取值</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5"/>
        <w:gridCol w:w="1188"/>
        <w:gridCol w:w="1306"/>
        <w:gridCol w:w="824"/>
        <w:gridCol w:w="905"/>
        <w:gridCol w:w="604"/>
        <w:gridCol w:w="1660"/>
        <w:gridCol w:w="1678"/>
      </w:tblGrid>
      <w:tr w:rsidR="00AE4224" w:rsidRPr="00AE4224" w14:paraId="685B7BDD" w14:textId="77777777" w:rsidTr="0073398A">
        <w:trPr>
          <w:trHeight w:val="257"/>
          <w:jc w:val="center"/>
        </w:trPr>
        <w:tc>
          <w:tcPr>
            <w:tcW w:w="499" w:type="pct"/>
            <w:vMerge w:val="restart"/>
            <w:tcBorders>
              <w:tl2br w:val="nil"/>
              <w:tr2bl w:val="nil"/>
            </w:tcBorders>
            <w:vAlign w:val="center"/>
          </w:tcPr>
          <w:p w14:paraId="07D2B0E7"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655" w:type="pct"/>
            <w:vMerge w:val="restart"/>
            <w:tcBorders>
              <w:tl2br w:val="nil"/>
              <w:tr2bl w:val="nil"/>
            </w:tcBorders>
            <w:vAlign w:val="center"/>
          </w:tcPr>
          <w:p w14:paraId="38D9437E"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渗透系数（</w:t>
            </w:r>
            <w:r w:rsidRPr="00AE4224">
              <w:rPr>
                <w:rFonts w:ascii="Times New Roman" w:eastAsia="宋体" w:hAnsi="Times New Roman" w:cs="Times New Roman"/>
                <w:b/>
                <w:szCs w:val="21"/>
              </w:rPr>
              <w:t>m/d</w:t>
            </w:r>
            <w:r w:rsidRPr="00AE4224">
              <w:rPr>
                <w:rFonts w:ascii="Times New Roman" w:eastAsia="宋体" w:hAnsi="Times New Roman" w:cs="Times New Roman"/>
                <w:b/>
                <w:szCs w:val="21"/>
              </w:rPr>
              <w:t>）</w:t>
            </w:r>
          </w:p>
        </w:tc>
        <w:tc>
          <w:tcPr>
            <w:tcW w:w="720" w:type="pct"/>
            <w:vMerge w:val="restart"/>
            <w:tcBorders>
              <w:tl2br w:val="nil"/>
              <w:tr2bl w:val="nil"/>
            </w:tcBorders>
            <w:vAlign w:val="center"/>
          </w:tcPr>
          <w:p w14:paraId="01FF0DBF"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水力坡度（</w:t>
            </w:r>
            <w:r w:rsidRPr="00AE4224">
              <w:rPr>
                <w:rFonts w:ascii="Times New Roman" w:eastAsia="宋体" w:hAnsi="Times New Roman" w:cs="Times New Roman"/>
                <w:b/>
                <w:szCs w:val="21"/>
              </w:rPr>
              <w:t>‰</w:t>
            </w:r>
            <w:r w:rsidRPr="00AE4224">
              <w:rPr>
                <w:rFonts w:ascii="Times New Roman" w:eastAsia="宋体" w:hAnsi="Times New Roman" w:cs="Times New Roman"/>
                <w:b/>
                <w:szCs w:val="21"/>
              </w:rPr>
              <w:t>）</w:t>
            </w:r>
          </w:p>
        </w:tc>
        <w:tc>
          <w:tcPr>
            <w:tcW w:w="454" w:type="pct"/>
            <w:vMerge w:val="restart"/>
            <w:tcBorders>
              <w:tl2br w:val="nil"/>
              <w:tr2bl w:val="nil"/>
            </w:tcBorders>
            <w:vAlign w:val="center"/>
          </w:tcPr>
          <w:p w14:paraId="30BF0B1D"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孔隙度</w:t>
            </w:r>
          </w:p>
        </w:tc>
        <w:tc>
          <w:tcPr>
            <w:tcW w:w="832" w:type="pct"/>
            <w:gridSpan w:val="2"/>
            <w:tcBorders>
              <w:tl2br w:val="nil"/>
              <w:tr2bl w:val="nil"/>
            </w:tcBorders>
            <w:vAlign w:val="center"/>
          </w:tcPr>
          <w:p w14:paraId="2C1A3041" w14:textId="77777777" w:rsidR="0073398A" w:rsidRPr="00AE4224" w:rsidRDefault="0073398A" w:rsidP="0073398A">
            <w:pPr>
              <w:adjustRightInd w:val="0"/>
              <w:snapToGrid w:val="0"/>
              <w:rPr>
                <w:rFonts w:ascii="Times New Roman" w:eastAsia="宋体" w:hAnsi="Times New Roman" w:cs="Times New Roman"/>
                <w:b/>
                <w:szCs w:val="21"/>
              </w:rPr>
            </w:pPr>
            <w:r w:rsidRPr="00AE4224">
              <w:rPr>
                <w:rFonts w:ascii="Times New Roman" w:eastAsia="宋体" w:hAnsi="Times New Roman" w:cs="Times New Roman"/>
                <w:b/>
                <w:szCs w:val="21"/>
              </w:rPr>
              <w:t>弥散度（</w:t>
            </w:r>
            <w:r w:rsidRPr="00AE4224">
              <w:rPr>
                <w:rFonts w:ascii="Times New Roman" w:eastAsia="宋体" w:hAnsi="Times New Roman" w:cs="Times New Roman"/>
                <w:b/>
                <w:szCs w:val="21"/>
              </w:rPr>
              <w:t>m</w:t>
            </w:r>
            <w:r w:rsidRPr="00AE4224">
              <w:rPr>
                <w:rFonts w:ascii="Times New Roman" w:eastAsia="宋体" w:hAnsi="Times New Roman" w:cs="Times New Roman"/>
                <w:b/>
                <w:szCs w:val="21"/>
              </w:rPr>
              <w:t>）</w:t>
            </w:r>
          </w:p>
        </w:tc>
        <w:tc>
          <w:tcPr>
            <w:tcW w:w="915" w:type="pct"/>
            <w:vMerge w:val="restart"/>
            <w:tcBorders>
              <w:tl2br w:val="nil"/>
              <w:tr2bl w:val="nil"/>
            </w:tcBorders>
            <w:vAlign w:val="center"/>
          </w:tcPr>
          <w:p w14:paraId="03B9FA7E"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地下水实际流速</w:t>
            </w:r>
            <w:r w:rsidRPr="00AE4224">
              <w:rPr>
                <w:rFonts w:ascii="Times New Roman" w:eastAsia="宋体" w:hAnsi="Times New Roman" w:cs="Times New Roman"/>
                <w:b/>
                <w:szCs w:val="21"/>
              </w:rPr>
              <w:t>U</w:t>
            </w:r>
            <w:r w:rsidRPr="00AE4224">
              <w:rPr>
                <w:rFonts w:ascii="Times New Roman" w:eastAsia="宋体" w:hAnsi="Times New Roman" w:cs="Times New Roman"/>
                <w:b/>
                <w:szCs w:val="21"/>
              </w:rPr>
              <w:t>（</w:t>
            </w:r>
            <w:r w:rsidRPr="00AE4224">
              <w:rPr>
                <w:rFonts w:ascii="Times New Roman" w:eastAsia="宋体" w:hAnsi="Times New Roman" w:cs="Times New Roman"/>
                <w:b/>
                <w:szCs w:val="21"/>
              </w:rPr>
              <w:t>m/d</w:t>
            </w:r>
            <w:r w:rsidRPr="00AE4224">
              <w:rPr>
                <w:rFonts w:ascii="Times New Roman" w:eastAsia="宋体" w:hAnsi="Times New Roman" w:cs="Times New Roman"/>
                <w:b/>
                <w:szCs w:val="21"/>
              </w:rPr>
              <w:t>）</w:t>
            </w:r>
          </w:p>
        </w:tc>
        <w:tc>
          <w:tcPr>
            <w:tcW w:w="925" w:type="pct"/>
            <w:vMerge w:val="restart"/>
            <w:tcBorders>
              <w:tl2br w:val="nil"/>
              <w:tr2bl w:val="nil"/>
            </w:tcBorders>
            <w:vAlign w:val="center"/>
          </w:tcPr>
          <w:p w14:paraId="10CB7530"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rPr>
              <w:t>纵向弥散系数</w:t>
            </w:r>
            <w:r w:rsidRPr="00AE4224">
              <w:rPr>
                <w:rFonts w:ascii="Times New Roman" w:eastAsia="宋体" w:hAnsi="Times New Roman" w:cs="Times New Roman"/>
                <w:b/>
                <w:szCs w:val="21"/>
              </w:rPr>
              <w:t>D</w:t>
            </w:r>
            <w:r w:rsidRPr="00AE4224">
              <w:rPr>
                <w:rFonts w:ascii="Times New Roman" w:eastAsia="宋体" w:hAnsi="Times New Roman" w:cs="Times New Roman"/>
                <w:b/>
                <w:szCs w:val="21"/>
                <w:vertAlign w:val="subscript"/>
                <w:lang w:val="pt-BR"/>
              </w:rPr>
              <w:t>L</w:t>
            </w:r>
            <w:r w:rsidRPr="00AE4224">
              <w:rPr>
                <w:rFonts w:ascii="Times New Roman" w:eastAsia="宋体" w:hAnsi="Times New Roman" w:cs="Times New Roman"/>
                <w:b/>
                <w:szCs w:val="21"/>
              </w:rPr>
              <w:t>（</w:t>
            </w:r>
            <w:r w:rsidRPr="00AE4224">
              <w:rPr>
                <w:rFonts w:ascii="Times New Roman" w:eastAsia="宋体" w:hAnsi="Times New Roman" w:cs="Times New Roman"/>
                <w:b/>
                <w:szCs w:val="21"/>
              </w:rPr>
              <w:t>m</w:t>
            </w:r>
            <w:r w:rsidRPr="00AE4224">
              <w:rPr>
                <w:rFonts w:ascii="Times New Roman" w:eastAsia="宋体" w:hAnsi="Times New Roman" w:cs="Times New Roman"/>
                <w:b/>
                <w:szCs w:val="21"/>
                <w:vertAlign w:val="superscript"/>
              </w:rPr>
              <w:t>2</w:t>
            </w:r>
            <w:r w:rsidRPr="00AE4224">
              <w:rPr>
                <w:rFonts w:ascii="Times New Roman" w:eastAsia="宋体" w:hAnsi="Times New Roman" w:cs="Times New Roman"/>
                <w:b/>
                <w:szCs w:val="21"/>
              </w:rPr>
              <w:t>/d</w:t>
            </w:r>
            <w:r w:rsidRPr="00AE4224">
              <w:rPr>
                <w:rFonts w:ascii="Times New Roman" w:eastAsia="宋体" w:hAnsi="Times New Roman" w:cs="Times New Roman"/>
                <w:b/>
                <w:szCs w:val="21"/>
              </w:rPr>
              <w:t>）</w:t>
            </w:r>
          </w:p>
        </w:tc>
      </w:tr>
      <w:tr w:rsidR="00AE4224" w:rsidRPr="00AE4224" w14:paraId="5C610F3A" w14:textId="77777777" w:rsidTr="0073398A">
        <w:trPr>
          <w:trHeight w:val="257"/>
          <w:jc w:val="center"/>
        </w:trPr>
        <w:tc>
          <w:tcPr>
            <w:tcW w:w="499" w:type="pct"/>
            <w:vMerge/>
            <w:tcBorders>
              <w:tl2br w:val="nil"/>
              <w:tr2bl w:val="nil"/>
            </w:tcBorders>
            <w:vAlign w:val="center"/>
          </w:tcPr>
          <w:p w14:paraId="18ABCDCA"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655" w:type="pct"/>
            <w:vMerge/>
            <w:tcBorders>
              <w:tl2br w:val="nil"/>
              <w:tr2bl w:val="nil"/>
            </w:tcBorders>
            <w:vAlign w:val="center"/>
          </w:tcPr>
          <w:p w14:paraId="12028591"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720" w:type="pct"/>
            <w:vMerge/>
            <w:tcBorders>
              <w:tl2br w:val="nil"/>
              <w:tr2bl w:val="nil"/>
            </w:tcBorders>
            <w:vAlign w:val="center"/>
          </w:tcPr>
          <w:p w14:paraId="05CAD496"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454" w:type="pct"/>
            <w:vMerge/>
            <w:tcBorders>
              <w:tl2br w:val="nil"/>
              <w:tr2bl w:val="nil"/>
            </w:tcBorders>
            <w:vAlign w:val="center"/>
          </w:tcPr>
          <w:p w14:paraId="514A27DA"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499" w:type="pct"/>
            <w:tcBorders>
              <w:tl2br w:val="nil"/>
              <w:tr2bl w:val="nil"/>
            </w:tcBorders>
            <w:vAlign w:val="center"/>
          </w:tcPr>
          <w:p w14:paraId="24E7BA3A"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lang w:val="pt-BR"/>
              </w:rPr>
              <w:t>α</w:t>
            </w:r>
            <w:r w:rsidRPr="00AE4224">
              <w:rPr>
                <w:rFonts w:ascii="Times New Roman" w:eastAsia="宋体" w:hAnsi="Times New Roman" w:cs="Times New Roman"/>
                <w:b/>
                <w:szCs w:val="21"/>
                <w:vertAlign w:val="subscript"/>
                <w:lang w:val="pt-BR"/>
              </w:rPr>
              <w:t>L</w:t>
            </w:r>
          </w:p>
        </w:tc>
        <w:tc>
          <w:tcPr>
            <w:tcW w:w="333" w:type="pct"/>
            <w:tcBorders>
              <w:tl2br w:val="nil"/>
              <w:tr2bl w:val="nil"/>
            </w:tcBorders>
            <w:vAlign w:val="center"/>
          </w:tcPr>
          <w:p w14:paraId="68E0095A" w14:textId="77777777" w:rsidR="0073398A" w:rsidRPr="00AE4224" w:rsidRDefault="0073398A" w:rsidP="0073398A">
            <w:pPr>
              <w:adjustRightInd w:val="0"/>
              <w:snapToGrid w:val="0"/>
              <w:jc w:val="center"/>
              <w:rPr>
                <w:rFonts w:ascii="Times New Roman" w:eastAsia="宋体" w:hAnsi="Times New Roman" w:cs="Times New Roman"/>
                <w:b/>
                <w:szCs w:val="21"/>
              </w:rPr>
            </w:pPr>
            <w:r w:rsidRPr="00AE4224">
              <w:rPr>
                <w:rFonts w:ascii="Times New Roman" w:eastAsia="宋体" w:hAnsi="Times New Roman" w:cs="Times New Roman"/>
                <w:b/>
                <w:szCs w:val="21"/>
                <w:lang w:val="pt-BR"/>
              </w:rPr>
              <w:t>α</w:t>
            </w:r>
            <w:r w:rsidRPr="00AE4224">
              <w:rPr>
                <w:rFonts w:ascii="Times New Roman" w:eastAsia="宋体" w:hAnsi="Times New Roman" w:cs="Times New Roman"/>
                <w:b/>
                <w:szCs w:val="21"/>
                <w:vertAlign w:val="subscript"/>
              </w:rPr>
              <w:t>t</w:t>
            </w:r>
          </w:p>
        </w:tc>
        <w:tc>
          <w:tcPr>
            <w:tcW w:w="915" w:type="pct"/>
            <w:vMerge/>
            <w:tcBorders>
              <w:tl2br w:val="nil"/>
              <w:tr2bl w:val="nil"/>
            </w:tcBorders>
            <w:vAlign w:val="center"/>
          </w:tcPr>
          <w:p w14:paraId="75D3AA11" w14:textId="77777777" w:rsidR="0073398A" w:rsidRPr="00AE4224" w:rsidRDefault="0073398A" w:rsidP="0073398A">
            <w:pPr>
              <w:adjustRightInd w:val="0"/>
              <w:snapToGrid w:val="0"/>
              <w:jc w:val="center"/>
              <w:rPr>
                <w:rFonts w:ascii="Times New Roman" w:eastAsia="宋体" w:hAnsi="Times New Roman" w:cs="Times New Roman"/>
                <w:b/>
                <w:szCs w:val="21"/>
              </w:rPr>
            </w:pPr>
          </w:p>
        </w:tc>
        <w:tc>
          <w:tcPr>
            <w:tcW w:w="925" w:type="pct"/>
            <w:vMerge/>
            <w:tcBorders>
              <w:tl2br w:val="nil"/>
              <w:tr2bl w:val="nil"/>
            </w:tcBorders>
            <w:vAlign w:val="center"/>
          </w:tcPr>
          <w:p w14:paraId="54304F5A" w14:textId="77777777" w:rsidR="0073398A" w:rsidRPr="00AE4224" w:rsidRDefault="0073398A" w:rsidP="0073398A">
            <w:pPr>
              <w:adjustRightInd w:val="0"/>
              <w:snapToGrid w:val="0"/>
              <w:jc w:val="center"/>
              <w:rPr>
                <w:rFonts w:ascii="Times New Roman" w:eastAsia="宋体" w:hAnsi="Times New Roman" w:cs="Times New Roman"/>
                <w:b/>
                <w:szCs w:val="21"/>
              </w:rPr>
            </w:pPr>
          </w:p>
        </w:tc>
      </w:tr>
      <w:tr w:rsidR="00AE4224" w:rsidRPr="00AE4224" w14:paraId="1D0D08B4" w14:textId="77777777" w:rsidTr="0073398A">
        <w:trPr>
          <w:trHeight w:val="608"/>
          <w:jc w:val="center"/>
        </w:trPr>
        <w:tc>
          <w:tcPr>
            <w:tcW w:w="499" w:type="pct"/>
            <w:tcBorders>
              <w:tl2br w:val="nil"/>
              <w:tr2bl w:val="nil"/>
            </w:tcBorders>
            <w:vAlign w:val="center"/>
          </w:tcPr>
          <w:p w14:paraId="1292149E" w14:textId="06FAF2CB"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项目建设区含水层</w:t>
            </w:r>
          </w:p>
        </w:tc>
        <w:tc>
          <w:tcPr>
            <w:tcW w:w="655" w:type="pct"/>
            <w:tcBorders>
              <w:tl2br w:val="nil"/>
              <w:tr2bl w:val="nil"/>
            </w:tcBorders>
            <w:vAlign w:val="center"/>
          </w:tcPr>
          <w:p w14:paraId="092D9E22" w14:textId="2F1CB518"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0.08</w:t>
            </w:r>
          </w:p>
        </w:tc>
        <w:tc>
          <w:tcPr>
            <w:tcW w:w="720" w:type="pct"/>
            <w:tcBorders>
              <w:tl2br w:val="nil"/>
              <w:tr2bl w:val="nil"/>
            </w:tcBorders>
            <w:vAlign w:val="center"/>
          </w:tcPr>
          <w:p w14:paraId="361842B0" w14:textId="19F3B4FB"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8</w:t>
            </w:r>
          </w:p>
        </w:tc>
        <w:tc>
          <w:tcPr>
            <w:tcW w:w="454" w:type="pct"/>
            <w:tcBorders>
              <w:tl2br w:val="nil"/>
              <w:tr2bl w:val="nil"/>
            </w:tcBorders>
            <w:vAlign w:val="center"/>
          </w:tcPr>
          <w:p w14:paraId="5BC32696" w14:textId="0C0B0EC3"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0.4</w:t>
            </w:r>
          </w:p>
        </w:tc>
        <w:tc>
          <w:tcPr>
            <w:tcW w:w="499" w:type="pct"/>
            <w:tcBorders>
              <w:tl2br w:val="nil"/>
              <w:tr2bl w:val="nil"/>
            </w:tcBorders>
            <w:vAlign w:val="center"/>
          </w:tcPr>
          <w:p w14:paraId="68AC41B9" w14:textId="40BC01FB"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50</w:t>
            </w:r>
          </w:p>
        </w:tc>
        <w:tc>
          <w:tcPr>
            <w:tcW w:w="333" w:type="pct"/>
            <w:tcBorders>
              <w:tl2br w:val="nil"/>
              <w:tr2bl w:val="nil"/>
            </w:tcBorders>
            <w:vAlign w:val="center"/>
          </w:tcPr>
          <w:p w14:paraId="3362525D" w14:textId="5783D194"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5</w:t>
            </w:r>
          </w:p>
        </w:tc>
        <w:tc>
          <w:tcPr>
            <w:tcW w:w="915" w:type="pct"/>
            <w:tcBorders>
              <w:tl2br w:val="nil"/>
              <w:tr2bl w:val="nil"/>
            </w:tcBorders>
            <w:vAlign w:val="center"/>
          </w:tcPr>
          <w:p w14:paraId="5DFE92CC" w14:textId="20E76DA8"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1.6×10</w:t>
            </w:r>
            <w:r w:rsidRPr="00AE4224">
              <w:rPr>
                <w:rFonts w:ascii="Times New Roman" w:eastAsia="宋体" w:hAnsi="Times New Roman" w:cs="Times New Roman"/>
                <w:szCs w:val="21"/>
                <w:vertAlign w:val="superscript"/>
              </w:rPr>
              <w:t>-3</w:t>
            </w:r>
          </w:p>
        </w:tc>
        <w:tc>
          <w:tcPr>
            <w:tcW w:w="925" w:type="pct"/>
            <w:tcBorders>
              <w:tl2br w:val="nil"/>
              <w:tr2bl w:val="nil"/>
            </w:tcBorders>
            <w:vAlign w:val="center"/>
          </w:tcPr>
          <w:p w14:paraId="0A529439" w14:textId="1BA0BE48" w:rsidR="00AB679A" w:rsidRPr="00AE4224" w:rsidRDefault="00AB679A" w:rsidP="00AB679A">
            <w:pPr>
              <w:adjustRightInd w:val="0"/>
              <w:snapToGrid w:val="0"/>
              <w:jc w:val="center"/>
              <w:rPr>
                <w:rFonts w:ascii="Times New Roman" w:eastAsia="宋体" w:hAnsi="Times New Roman" w:cs="Times New Roman"/>
                <w:szCs w:val="21"/>
              </w:rPr>
            </w:pPr>
            <w:r w:rsidRPr="00AE4224">
              <w:rPr>
                <w:rFonts w:ascii="Times New Roman" w:eastAsia="宋体" w:hAnsi="Times New Roman" w:cs="Times New Roman"/>
                <w:szCs w:val="21"/>
              </w:rPr>
              <w:t>4.2×10</w:t>
            </w:r>
            <w:r w:rsidRPr="00AE4224">
              <w:rPr>
                <w:rFonts w:ascii="Times New Roman" w:eastAsia="宋体" w:hAnsi="Times New Roman" w:cs="Times New Roman"/>
                <w:szCs w:val="21"/>
                <w:vertAlign w:val="superscript"/>
              </w:rPr>
              <w:t>-2</w:t>
            </w:r>
          </w:p>
        </w:tc>
      </w:tr>
    </w:tbl>
    <w:p w14:paraId="1813AB7F" w14:textId="77777777" w:rsidR="0073398A" w:rsidRPr="00AE4224" w:rsidRDefault="0073398A" w:rsidP="0073398A">
      <w:pPr>
        <w:adjustRightInd w:val="0"/>
        <w:snapToGrid w:val="0"/>
        <w:spacing w:line="500" w:lineRule="exact"/>
        <w:outlineLvl w:val="4"/>
        <w:rPr>
          <w:rFonts w:ascii="Times New Roman" w:eastAsia="宋体" w:hAnsi="Times New Roman" w:cs="Times New Roman"/>
          <w:b/>
          <w:sz w:val="24"/>
          <w:szCs w:val="24"/>
        </w:rPr>
      </w:pPr>
      <w:r w:rsidRPr="00AE4224">
        <w:rPr>
          <w:rFonts w:ascii="Times New Roman" w:eastAsia="宋体" w:hAnsi="Times New Roman" w:cs="Times New Roman"/>
          <w:b/>
          <w:sz w:val="24"/>
          <w:szCs w:val="24"/>
        </w:rPr>
        <w:t>6.2.4.3.5</w:t>
      </w:r>
      <w:r w:rsidRPr="00AE4224">
        <w:rPr>
          <w:rFonts w:ascii="Times New Roman" w:eastAsia="宋体" w:hAnsi="Times New Roman" w:cs="Times New Roman"/>
          <w:b/>
          <w:sz w:val="24"/>
          <w:szCs w:val="24"/>
        </w:rPr>
        <w:t>预测结果及评价</w:t>
      </w:r>
    </w:p>
    <w:p w14:paraId="77F5F8AA" w14:textId="77777777" w:rsidR="007D0EA8" w:rsidRPr="00AE4224" w:rsidRDefault="007D0EA8" w:rsidP="007D0EA8">
      <w:pPr>
        <w:spacing w:line="500" w:lineRule="atLeast"/>
        <w:ind w:firstLine="480"/>
        <w:rPr>
          <w:rFonts w:ascii="Times New Roman" w:eastAsia="宋体" w:hAnsi="Times New Roman" w:cs="Times New Roman"/>
          <w:sz w:val="24"/>
          <w:szCs w:val="24"/>
        </w:rPr>
      </w:pPr>
      <w:bookmarkStart w:id="179" w:name="_Toc471255027"/>
      <w:bookmarkStart w:id="180" w:name="_Toc471247863"/>
      <w:r w:rsidRPr="00AE4224">
        <w:rPr>
          <w:rFonts w:ascii="Times New Roman" w:eastAsia="宋体" w:hAnsi="Times New Roman" w:cs="Times New Roman"/>
          <w:sz w:val="24"/>
          <w:szCs w:val="24"/>
        </w:rPr>
        <w:t>虽然</w:t>
      </w:r>
      <w:r w:rsidRPr="00AE4224">
        <w:rPr>
          <w:rFonts w:ascii="Times New Roman" w:eastAsia="宋体" w:hAnsi="Times New Roman" w:cs="Times New Roman"/>
          <w:sz w:val="24"/>
          <w:szCs w:val="24"/>
        </w:rPr>
        <w:t>COD</w:t>
      </w:r>
      <w:r w:rsidRPr="00AE4224">
        <w:rPr>
          <w:rFonts w:ascii="Times New Roman" w:eastAsia="宋体" w:hAnsi="Times New Roman" w:cs="Times New Roman"/>
          <w:sz w:val="24"/>
          <w:szCs w:val="24"/>
        </w:rPr>
        <w:t>在地表含量较高，但</w:t>
      </w:r>
      <w:r w:rsidRPr="00AE4224">
        <w:rPr>
          <w:rFonts w:ascii="Times New Roman" w:eastAsia="宋体" w:hAnsi="Times New Roman" w:cs="Times New Roman"/>
          <w:sz w:val="24"/>
          <w:szCs w:val="24"/>
        </w:rPr>
        <w:t>COD</w:t>
      </w:r>
      <w:r w:rsidRPr="00AE4224">
        <w:rPr>
          <w:rFonts w:ascii="Times New Roman" w:eastAsia="宋体" w:hAnsi="Times New Roman" w:cs="Times New Roman"/>
          <w:sz w:val="24"/>
          <w:szCs w:val="24"/>
        </w:rPr>
        <w:t>一般不作为地下水中的污染评价因子。以高锰酸钾溶液为氧化剂测得的化学耗氧量，称为高锰酸盐指数；以酸性重铬酸钾法测得的值称为化学需氧量（</w:t>
      </w:r>
      <w:r w:rsidRPr="00AE4224">
        <w:rPr>
          <w:rFonts w:ascii="Times New Roman" w:eastAsia="宋体" w:hAnsi="Times New Roman" w:cs="Times New Roman"/>
          <w:sz w:val="24"/>
          <w:szCs w:val="24"/>
        </w:rPr>
        <w:t>COD</w:t>
      </w:r>
      <w:r w:rsidRPr="00AE4224">
        <w:rPr>
          <w:rFonts w:ascii="Times New Roman" w:eastAsia="宋体" w:hAnsi="Times New Roman" w:cs="Times New Roman"/>
          <w:sz w:val="24"/>
          <w:szCs w:val="24"/>
        </w:rPr>
        <w:t>），两者都是氧化剂，氧化水中的有机污染物，通过计算氧化剂的消耗量，计算水中含有有机物耗氧量的多少，但在地下水中，一般都用高锰酸盐指数法。目前，《地下水质量标准》（</w:t>
      </w:r>
      <w:r w:rsidRPr="00AE4224">
        <w:rPr>
          <w:rFonts w:ascii="Times New Roman" w:eastAsia="宋体" w:hAnsi="Times New Roman" w:cs="Times New Roman"/>
          <w:sz w:val="24"/>
          <w:szCs w:val="24"/>
        </w:rPr>
        <w:t>GB 14848</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1993</w:t>
      </w:r>
      <w:r w:rsidRPr="00AE4224">
        <w:rPr>
          <w:rFonts w:ascii="Times New Roman" w:eastAsia="宋体" w:hAnsi="Times New Roman" w:cs="Times New Roman"/>
          <w:sz w:val="24"/>
          <w:szCs w:val="24"/>
        </w:rPr>
        <w:t>）选取的有机物耗氧量指标为高锰酸盐指数。在地下水环境影响预测部分，为保证预测结果可以进行对标分析，采用高锰酸盐指数值作为地下水环境影响预测因子</w:t>
      </w:r>
      <w:r w:rsidRPr="00AE4224">
        <w:rPr>
          <w:rFonts w:ascii="Times New Roman" w:eastAsia="宋体" w:hAnsi="Times New Roman" w:cs="Times New Roman"/>
          <w:sz w:val="24"/>
          <w:szCs w:val="24"/>
        </w:rPr>
        <w:t>COD</w:t>
      </w:r>
      <w:r w:rsidRPr="00AE4224">
        <w:rPr>
          <w:rFonts w:ascii="Times New Roman" w:eastAsia="宋体" w:hAnsi="Times New Roman" w:cs="Times New Roman"/>
          <w:sz w:val="24"/>
          <w:szCs w:val="24"/>
        </w:rPr>
        <w:t>的标准值。因此，模拟和预测污染物在地下水中的迁移扩散时，用高锰酸盐指数代替</w:t>
      </w:r>
      <w:r w:rsidRPr="00AE4224">
        <w:rPr>
          <w:rFonts w:ascii="Times New Roman" w:eastAsia="宋体" w:hAnsi="Times New Roman" w:cs="Times New Roman"/>
          <w:sz w:val="24"/>
          <w:szCs w:val="24"/>
        </w:rPr>
        <w:t>COD</w:t>
      </w:r>
      <w:r w:rsidRPr="00AE4224">
        <w:rPr>
          <w:rFonts w:ascii="Times New Roman" w:eastAsia="宋体" w:hAnsi="Times New Roman" w:cs="Times New Roman"/>
          <w:sz w:val="24"/>
          <w:szCs w:val="24"/>
        </w:rPr>
        <w:t>，其含量可以反映地下水中有机污染物的大小。</w:t>
      </w:r>
    </w:p>
    <w:p w14:paraId="32517C75" w14:textId="5C31CBEF" w:rsidR="007D0EA8" w:rsidRPr="00E84BC9" w:rsidRDefault="007D0EA8" w:rsidP="007D0EA8">
      <w:pPr>
        <w:spacing w:line="500" w:lineRule="atLeast"/>
        <w:ind w:firstLineChars="200" w:firstLine="480"/>
        <w:rPr>
          <w:rFonts w:ascii="Times New Roman" w:eastAsia="宋体" w:hAnsi="Times New Roman" w:cs="Times New Roman"/>
          <w:color w:val="806000" w:themeColor="accent4" w:themeShade="80"/>
          <w:sz w:val="24"/>
          <w:szCs w:val="24"/>
        </w:rPr>
      </w:pPr>
      <w:r w:rsidRPr="00AE4224">
        <w:rPr>
          <w:rFonts w:ascii="Times New Roman" w:eastAsia="宋体" w:hAnsi="Times New Roman" w:cs="Times New Roman"/>
          <w:sz w:val="24"/>
          <w:szCs w:val="24"/>
        </w:rPr>
        <w:t>高锰酸盐指数特征浓度选取《地下水质量标准》（</w:t>
      </w:r>
      <w:r w:rsidRPr="00AE4224">
        <w:rPr>
          <w:rFonts w:ascii="Times New Roman" w:eastAsia="宋体" w:hAnsi="Times New Roman" w:cs="Times New Roman"/>
          <w:sz w:val="24"/>
          <w:szCs w:val="24"/>
        </w:rPr>
        <w:t>GB/T 14848-93</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Ⅲ</w:t>
      </w:r>
      <w:r w:rsidRPr="00AE4224">
        <w:rPr>
          <w:rFonts w:ascii="Times New Roman" w:eastAsia="宋体" w:hAnsi="Times New Roman" w:cs="Times New Roman"/>
          <w:sz w:val="24"/>
          <w:szCs w:val="24"/>
        </w:rPr>
        <w:t>类（</w:t>
      </w:r>
      <w:r w:rsidRPr="00AE4224">
        <w:rPr>
          <w:rFonts w:ascii="Times New Roman" w:eastAsia="宋体" w:hAnsi="Times New Roman" w:cs="Times New Roman"/>
          <w:sz w:val="24"/>
          <w:szCs w:val="24"/>
        </w:rPr>
        <w:t>3mg/L</w:t>
      </w:r>
      <w:r w:rsidRPr="00AE4224">
        <w:rPr>
          <w:rFonts w:ascii="Times New Roman" w:eastAsia="宋体" w:hAnsi="Times New Roman" w:cs="Times New Roman"/>
          <w:sz w:val="24"/>
          <w:szCs w:val="24"/>
        </w:rPr>
        <w:t>）水质标准，在泄漏后</w:t>
      </w:r>
      <w:r w:rsidRPr="00AE4224">
        <w:rPr>
          <w:rFonts w:ascii="Times New Roman" w:eastAsia="宋体" w:hAnsi="Times New Roman" w:cs="Times New Roman"/>
          <w:sz w:val="24"/>
          <w:szCs w:val="24"/>
        </w:rPr>
        <w:t>100d</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1000d</w:t>
      </w:r>
      <w:r w:rsidRPr="00AE4224">
        <w:rPr>
          <w:rFonts w:ascii="Times New Roman" w:eastAsia="宋体" w:hAnsi="Times New Roman" w:cs="Times New Roman"/>
          <w:sz w:val="24"/>
          <w:szCs w:val="24"/>
        </w:rPr>
        <w:t>和</w:t>
      </w:r>
      <w:r w:rsidRPr="00AE4224">
        <w:rPr>
          <w:rFonts w:ascii="Times New Roman" w:eastAsia="宋体" w:hAnsi="Times New Roman" w:cs="Times New Roman"/>
          <w:sz w:val="24"/>
          <w:szCs w:val="24"/>
        </w:rPr>
        <w:t>10a</w:t>
      </w:r>
      <w:r w:rsidRPr="00AE4224">
        <w:rPr>
          <w:rFonts w:ascii="Times New Roman" w:eastAsia="宋体" w:hAnsi="Times New Roman" w:cs="Times New Roman"/>
          <w:sz w:val="24"/>
          <w:szCs w:val="24"/>
        </w:rPr>
        <w:t>时，潜水含水层中高锰酸盐指数浓度分布等值线见图</w:t>
      </w:r>
      <w:r w:rsidR="00611D36" w:rsidRPr="00AE4224">
        <w:rPr>
          <w:rFonts w:ascii="Times New Roman" w:eastAsia="宋体" w:hAnsi="Times New Roman" w:cs="Times New Roman"/>
          <w:sz w:val="24"/>
          <w:szCs w:val="24"/>
        </w:rPr>
        <w:t>6.2-1</w:t>
      </w:r>
      <w:r w:rsidR="007B7FA7" w:rsidRPr="00AE4224">
        <w:rPr>
          <w:rFonts w:ascii="Times New Roman" w:eastAsia="宋体" w:hAnsi="Times New Roman" w:cs="Times New Roman"/>
          <w:sz w:val="24"/>
          <w:szCs w:val="24"/>
        </w:rPr>
        <w:t>1</w:t>
      </w:r>
      <w:r w:rsidRPr="00AE4224">
        <w:rPr>
          <w:rFonts w:ascii="Times New Roman" w:eastAsia="宋体" w:hAnsi="Times New Roman" w:cs="Times New Roman"/>
          <w:sz w:val="24"/>
          <w:szCs w:val="24"/>
        </w:rPr>
        <w:t>~</w:t>
      </w:r>
      <w:r w:rsidR="00611D36" w:rsidRPr="00AE4224">
        <w:rPr>
          <w:rFonts w:ascii="Times New Roman" w:eastAsia="宋体" w:hAnsi="Times New Roman" w:cs="Times New Roman"/>
          <w:sz w:val="24"/>
          <w:szCs w:val="24"/>
        </w:rPr>
        <w:t>6.2-1</w:t>
      </w:r>
      <w:r w:rsidR="007B7FA7" w:rsidRPr="00AE4224">
        <w:rPr>
          <w:rFonts w:ascii="Times New Roman" w:eastAsia="宋体" w:hAnsi="Times New Roman" w:cs="Times New Roman"/>
          <w:sz w:val="24"/>
          <w:szCs w:val="24"/>
        </w:rPr>
        <w:t>3</w:t>
      </w:r>
      <w:r w:rsidRPr="00AE4224">
        <w:rPr>
          <w:rFonts w:ascii="Times New Roman" w:eastAsia="宋体" w:hAnsi="Times New Roman" w:cs="Times New Roman"/>
          <w:sz w:val="24"/>
          <w:szCs w:val="24"/>
        </w:rPr>
        <w:t>，最大运移距离分布情况详见表</w:t>
      </w:r>
      <w:r w:rsidR="00611D36" w:rsidRPr="00AE4224">
        <w:rPr>
          <w:rFonts w:ascii="Times New Roman" w:eastAsia="宋体" w:hAnsi="Times New Roman" w:cs="Times New Roman"/>
          <w:sz w:val="24"/>
          <w:szCs w:val="24"/>
        </w:rPr>
        <w:t>6.2-</w:t>
      </w:r>
      <w:r w:rsidR="007B7FA7" w:rsidRPr="00AE4224">
        <w:rPr>
          <w:rFonts w:ascii="Times New Roman" w:eastAsia="宋体" w:hAnsi="Times New Roman" w:cs="Times New Roman"/>
          <w:sz w:val="24"/>
          <w:szCs w:val="24"/>
        </w:rPr>
        <w:t>1</w:t>
      </w:r>
      <w:r w:rsidR="00AE4224">
        <w:rPr>
          <w:rFonts w:ascii="Times New Roman" w:eastAsia="宋体" w:hAnsi="Times New Roman" w:cs="Times New Roman"/>
          <w:sz w:val="24"/>
          <w:szCs w:val="24"/>
        </w:rPr>
        <w:t>8</w:t>
      </w:r>
      <w:r w:rsidRPr="00AE4224">
        <w:rPr>
          <w:rFonts w:ascii="Times New Roman" w:eastAsia="宋体" w:hAnsi="Times New Roman" w:cs="Times New Roman"/>
          <w:sz w:val="24"/>
          <w:szCs w:val="24"/>
        </w:rPr>
        <w:t>。</w:t>
      </w:r>
    </w:p>
    <w:p w14:paraId="05686931" w14:textId="24130B80" w:rsidR="00A519F5" w:rsidRPr="00E84BC9" w:rsidRDefault="00A519F5" w:rsidP="00A519F5">
      <w:pPr>
        <w:spacing w:line="500" w:lineRule="atLeast"/>
        <w:rPr>
          <w:rFonts w:ascii="Times New Roman" w:eastAsia="宋体" w:hAnsi="Times New Roman" w:cs="Times New Roman"/>
          <w:color w:val="806000" w:themeColor="accent4" w:themeShade="80"/>
          <w:sz w:val="24"/>
          <w:szCs w:val="24"/>
        </w:rPr>
      </w:pPr>
      <w:r w:rsidRPr="00E84BC9">
        <w:rPr>
          <w:rFonts w:ascii="Times New Roman" w:eastAsia="宋体" w:hAnsi="Times New Roman" w:cs="Times New Roman"/>
          <w:noProof/>
          <w:color w:val="806000" w:themeColor="accent4" w:themeShade="80"/>
        </w:rPr>
        <w:lastRenderedPageBreak/>
        <w:drawing>
          <wp:inline distT="0" distB="0" distL="0" distR="0" wp14:anchorId="09AD0326" wp14:editId="6FBC310F">
            <wp:extent cx="5759450" cy="3529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3529965"/>
                    </a:xfrm>
                    <a:prstGeom prst="rect">
                      <a:avLst/>
                    </a:prstGeom>
                  </pic:spPr>
                </pic:pic>
              </a:graphicData>
            </a:graphic>
          </wp:inline>
        </w:drawing>
      </w:r>
    </w:p>
    <w:p w14:paraId="0E6D0BBA" w14:textId="573CE167" w:rsidR="007D0EA8" w:rsidRPr="00AE4224" w:rsidRDefault="007D0EA8" w:rsidP="007D0EA8">
      <w:pPr>
        <w:spacing w:line="500" w:lineRule="atLeast"/>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32"/>
        </w:rPr>
        <w:t>图</w:t>
      </w:r>
      <w:r w:rsidR="00611D36" w:rsidRPr="00AE4224">
        <w:rPr>
          <w:rFonts w:ascii="Times New Roman" w:eastAsia="宋体" w:hAnsi="Times New Roman" w:cs="Times New Roman"/>
          <w:b/>
          <w:bCs/>
          <w:sz w:val="24"/>
          <w:szCs w:val="32"/>
        </w:rPr>
        <w:t>6.2-1</w:t>
      </w:r>
      <w:r w:rsidR="007B7FA7" w:rsidRPr="00AE4224">
        <w:rPr>
          <w:rFonts w:ascii="Times New Roman" w:eastAsia="宋体" w:hAnsi="Times New Roman" w:cs="Times New Roman"/>
          <w:b/>
          <w:bCs/>
          <w:sz w:val="24"/>
          <w:szCs w:val="32"/>
        </w:rPr>
        <w:t>1</w:t>
      </w:r>
      <w:r w:rsidRPr="00AE4224">
        <w:rPr>
          <w:rFonts w:ascii="Times New Roman" w:eastAsia="宋体" w:hAnsi="Times New Roman" w:cs="Times New Roman"/>
          <w:b/>
          <w:bCs/>
          <w:sz w:val="24"/>
          <w:szCs w:val="32"/>
        </w:rPr>
        <w:t xml:space="preserve"> </w:t>
      </w:r>
      <w:r w:rsidRPr="00AE4224">
        <w:rPr>
          <w:rFonts w:ascii="Times New Roman" w:eastAsia="宋体" w:hAnsi="Times New Roman" w:cs="Times New Roman"/>
          <w:b/>
          <w:bCs/>
          <w:sz w:val="24"/>
          <w:szCs w:val="32"/>
        </w:rPr>
        <w:t>泄漏</w:t>
      </w:r>
      <w:r w:rsidRPr="00AE4224">
        <w:rPr>
          <w:rFonts w:ascii="Times New Roman" w:eastAsia="宋体" w:hAnsi="Times New Roman" w:cs="Times New Roman"/>
          <w:b/>
          <w:bCs/>
          <w:sz w:val="24"/>
          <w:szCs w:val="32"/>
        </w:rPr>
        <w:t>100d</w:t>
      </w:r>
      <w:r w:rsidRPr="00AE4224">
        <w:rPr>
          <w:rFonts w:ascii="Times New Roman" w:eastAsia="宋体" w:hAnsi="Times New Roman" w:cs="Times New Roman"/>
          <w:b/>
          <w:bCs/>
          <w:sz w:val="24"/>
          <w:szCs w:val="32"/>
        </w:rPr>
        <w:t>后高锰酸盐指数浓度分布等值线图</w:t>
      </w:r>
    </w:p>
    <w:p w14:paraId="08679C2A" w14:textId="24D38530" w:rsidR="007D0EA8" w:rsidRPr="00E84BC9" w:rsidRDefault="00A519F5" w:rsidP="007D0EA8">
      <w:pPr>
        <w:spacing w:line="500" w:lineRule="atLeast"/>
        <w:jc w:val="center"/>
        <w:rPr>
          <w:rFonts w:ascii="Times New Roman" w:eastAsia="宋体" w:hAnsi="Times New Roman" w:cs="Times New Roman"/>
          <w:color w:val="806000" w:themeColor="accent4" w:themeShade="80"/>
          <w:sz w:val="24"/>
          <w:szCs w:val="24"/>
        </w:rPr>
      </w:pPr>
      <w:r w:rsidRPr="00E84BC9">
        <w:rPr>
          <w:rFonts w:ascii="Times New Roman" w:eastAsia="宋体" w:hAnsi="Times New Roman" w:cs="Times New Roman"/>
          <w:noProof/>
          <w:color w:val="806000" w:themeColor="accent4" w:themeShade="80"/>
        </w:rPr>
        <w:drawing>
          <wp:inline distT="0" distB="0" distL="0" distR="0" wp14:anchorId="61A94DC7" wp14:editId="08A9A0C9">
            <wp:extent cx="5759450" cy="3512185"/>
            <wp:effectExtent l="0" t="0" r="0" b="0"/>
            <wp:docPr id="2020" name="图片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3512185"/>
                    </a:xfrm>
                    <a:prstGeom prst="rect">
                      <a:avLst/>
                    </a:prstGeom>
                  </pic:spPr>
                </pic:pic>
              </a:graphicData>
            </a:graphic>
          </wp:inline>
        </w:drawing>
      </w:r>
    </w:p>
    <w:p w14:paraId="09DEB693" w14:textId="13023E3E" w:rsidR="007D0EA8" w:rsidRPr="00AE4224" w:rsidRDefault="007D0EA8" w:rsidP="007D0EA8">
      <w:pPr>
        <w:spacing w:line="500" w:lineRule="atLeast"/>
        <w:jc w:val="center"/>
        <w:rPr>
          <w:rFonts w:ascii="Times New Roman" w:eastAsia="宋体" w:hAnsi="Times New Roman" w:cs="Times New Roman"/>
          <w:sz w:val="24"/>
          <w:szCs w:val="24"/>
        </w:rPr>
      </w:pPr>
      <w:r w:rsidRPr="00AE4224">
        <w:rPr>
          <w:rFonts w:ascii="Times New Roman" w:eastAsia="宋体" w:hAnsi="Times New Roman" w:cs="Times New Roman"/>
          <w:b/>
          <w:bCs/>
          <w:sz w:val="24"/>
          <w:szCs w:val="32"/>
        </w:rPr>
        <w:t>图</w:t>
      </w:r>
      <w:r w:rsidR="00611D36" w:rsidRPr="00AE4224">
        <w:rPr>
          <w:rFonts w:ascii="Times New Roman" w:eastAsia="宋体" w:hAnsi="Times New Roman" w:cs="Times New Roman"/>
          <w:b/>
          <w:bCs/>
          <w:sz w:val="24"/>
          <w:szCs w:val="32"/>
        </w:rPr>
        <w:t>6.2-1</w:t>
      </w:r>
      <w:r w:rsidR="007B7FA7" w:rsidRPr="00AE4224">
        <w:rPr>
          <w:rFonts w:ascii="Times New Roman" w:eastAsia="宋体" w:hAnsi="Times New Roman" w:cs="Times New Roman"/>
          <w:b/>
          <w:bCs/>
          <w:sz w:val="24"/>
          <w:szCs w:val="32"/>
        </w:rPr>
        <w:t>2</w:t>
      </w:r>
      <w:r w:rsidRPr="00AE4224">
        <w:rPr>
          <w:rFonts w:ascii="Times New Roman" w:eastAsia="宋体" w:hAnsi="Times New Roman" w:cs="Times New Roman"/>
          <w:b/>
          <w:bCs/>
          <w:sz w:val="24"/>
          <w:szCs w:val="32"/>
        </w:rPr>
        <w:t xml:space="preserve"> </w:t>
      </w:r>
      <w:r w:rsidRPr="00AE4224">
        <w:rPr>
          <w:rFonts w:ascii="Times New Roman" w:eastAsia="宋体" w:hAnsi="Times New Roman" w:cs="Times New Roman"/>
          <w:b/>
          <w:bCs/>
          <w:sz w:val="24"/>
          <w:szCs w:val="32"/>
        </w:rPr>
        <w:t>泄漏</w:t>
      </w:r>
      <w:r w:rsidRPr="00AE4224">
        <w:rPr>
          <w:rFonts w:ascii="Times New Roman" w:eastAsia="宋体" w:hAnsi="Times New Roman" w:cs="Times New Roman"/>
          <w:b/>
          <w:bCs/>
          <w:sz w:val="24"/>
          <w:szCs w:val="32"/>
        </w:rPr>
        <w:t>1000d</w:t>
      </w:r>
      <w:r w:rsidRPr="00AE4224">
        <w:rPr>
          <w:rFonts w:ascii="Times New Roman" w:eastAsia="宋体" w:hAnsi="Times New Roman" w:cs="Times New Roman"/>
          <w:b/>
          <w:bCs/>
          <w:sz w:val="24"/>
          <w:szCs w:val="32"/>
        </w:rPr>
        <w:t>后高锰酸盐指数浓度分布等值线图</w:t>
      </w:r>
    </w:p>
    <w:p w14:paraId="400EEB89" w14:textId="450202A8" w:rsidR="007D0EA8" w:rsidRPr="00E84BC9" w:rsidRDefault="00A519F5" w:rsidP="007D0EA8">
      <w:pPr>
        <w:spacing w:line="500" w:lineRule="atLeast"/>
        <w:jc w:val="center"/>
        <w:rPr>
          <w:rFonts w:ascii="Times New Roman" w:eastAsia="宋体" w:hAnsi="Times New Roman" w:cs="Times New Roman"/>
          <w:color w:val="806000" w:themeColor="accent4" w:themeShade="80"/>
          <w:sz w:val="24"/>
          <w:szCs w:val="24"/>
        </w:rPr>
      </w:pPr>
      <w:r w:rsidRPr="00E84BC9">
        <w:rPr>
          <w:rFonts w:ascii="Times New Roman" w:eastAsia="宋体" w:hAnsi="Times New Roman" w:cs="Times New Roman"/>
          <w:noProof/>
          <w:color w:val="806000" w:themeColor="accent4" w:themeShade="80"/>
        </w:rPr>
        <w:lastRenderedPageBreak/>
        <w:drawing>
          <wp:inline distT="0" distB="0" distL="0" distR="0" wp14:anchorId="792CC5F6" wp14:editId="221D86A2">
            <wp:extent cx="5759450" cy="3507740"/>
            <wp:effectExtent l="0" t="0" r="0" b="0"/>
            <wp:docPr id="2021" name="图片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9450" cy="3507740"/>
                    </a:xfrm>
                    <a:prstGeom prst="rect">
                      <a:avLst/>
                    </a:prstGeom>
                  </pic:spPr>
                </pic:pic>
              </a:graphicData>
            </a:graphic>
          </wp:inline>
        </w:drawing>
      </w:r>
    </w:p>
    <w:p w14:paraId="176EC136" w14:textId="2484206F" w:rsidR="007D0EA8" w:rsidRPr="00AE4224" w:rsidRDefault="007D0EA8" w:rsidP="007D0EA8">
      <w:pPr>
        <w:spacing w:line="500" w:lineRule="atLeast"/>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32"/>
        </w:rPr>
        <w:t>图</w:t>
      </w:r>
      <w:r w:rsidR="00611D36" w:rsidRPr="00AE4224">
        <w:rPr>
          <w:rFonts w:ascii="Times New Roman" w:eastAsia="宋体" w:hAnsi="Times New Roman" w:cs="Times New Roman"/>
          <w:b/>
          <w:bCs/>
          <w:sz w:val="24"/>
          <w:szCs w:val="32"/>
        </w:rPr>
        <w:t>6.2-1</w:t>
      </w:r>
      <w:r w:rsidR="007B7FA7" w:rsidRPr="00AE4224">
        <w:rPr>
          <w:rFonts w:ascii="Times New Roman" w:eastAsia="宋体" w:hAnsi="Times New Roman" w:cs="Times New Roman"/>
          <w:b/>
          <w:bCs/>
          <w:sz w:val="24"/>
          <w:szCs w:val="32"/>
        </w:rPr>
        <w:t>3</w:t>
      </w:r>
      <w:r w:rsidR="00611D36" w:rsidRPr="00AE4224">
        <w:rPr>
          <w:rFonts w:ascii="Times New Roman" w:eastAsia="宋体" w:hAnsi="Times New Roman" w:cs="Times New Roman"/>
          <w:b/>
          <w:bCs/>
          <w:sz w:val="24"/>
          <w:szCs w:val="32"/>
        </w:rPr>
        <w:t xml:space="preserve"> </w:t>
      </w:r>
      <w:r w:rsidRPr="00AE4224">
        <w:rPr>
          <w:rFonts w:ascii="Times New Roman" w:eastAsia="宋体" w:hAnsi="Times New Roman" w:cs="Times New Roman"/>
          <w:b/>
          <w:bCs/>
          <w:sz w:val="24"/>
          <w:szCs w:val="32"/>
        </w:rPr>
        <w:t xml:space="preserve"> </w:t>
      </w:r>
      <w:r w:rsidRPr="00AE4224">
        <w:rPr>
          <w:rFonts w:ascii="Times New Roman" w:eastAsia="宋体" w:hAnsi="Times New Roman" w:cs="Times New Roman"/>
          <w:b/>
          <w:bCs/>
          <w:sz w:val="24"/>
          <w:szCs w:val="32"/>
        </w:rPr>
        <w:t>泄漏</w:t>
      </w:r>
      <w:r w:rsidRPr="00AE4224">
        <w:rPr>
          <w:rFonts w:ascii="Times New Roman" w:eastAsia="宋体" w:hAnsi="Times New Roman" w:cs="Times New Roman"/>
          <w:b/>
          <w:bCs/>
          <w:sz w:val="24"/>
          <w:szCs w:val="32"/>
        </w:rPr>
        <w:t>10a</w:t>
      </w:r>
      <w:r w:rsidRPr="00AE4224">
        <w:rPr>
          <w:rFonts w:ascii="Times New Roman" w:eastAsia="宋体" w:hAnsi="Times New Roman" w:cs="Times New Roman"/>
          <w:b/>
          <w:bCs/>
          <w:sz w:val="24"/>
          <w:szCs w:val="32"/>
        </w:rPr>
        <w:t>后高锰酸盐指数浓度分布等值线图</w:t>
      </w:r>
    </w:p>
    <w:p w14:paraId="0EF6F150" w14:textId="761F36D7" w:rsidR="007D0EA8" w:rsidRPr="00AE4224" w:rsidRDefault="007D0EA8" w:rsidP="007D0EA8">
      <w:pPr>
        <w:spacing w:line="500" w:lineRule="exact"/>
        <w:ind w:firstLine="482"/>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t>表</w:t>
      </w:r>
      <w:r w:rsidR="00611D36" w:rsidRPr="00AE4224">
        <w:rPr>
          <w:rFonts w:ascii="Times New Roman" w:eastAsia="宋体" w:hAnsi="Times New Roman" w:cs="Times New Roman"/>
          <w:b/>
          <w:bCs/>
          <w:sz w:val="24"/>
          <w:szCs w:val="24"/>
        </w:rPr>
        <w:t>6.2-</w:t>
      </w:r>
      <w:r w:rsidR="007B7FA7" w:rsidRPr="00AE4224">
        <w:rPr>
          <w:rFonts w:ascii="Times New Roman" w:eastAsia="宋体" w:hAnsi="Times New Roman" w:cs="Times New Roman"/>
          <w:b/>
          <w:bCs/>
          <w:sz w:val="24"/>
          <w:szCs w:val="24"/>
        </w:rPr>
        <w:t>1</w:t>
      </w:r>
      <w:r w:rsidR="00AE4224" w:rsidRPr="00AE4224">
        <w:rPr>
          <w:rFonts w:ascii="Times New Roman" w:eastAsia="宋体" w:hAnsi="Times New Roman" w:cs="Times New Roman"/>
          <w:b/>
          <w:bCs/>
          <w:sz w:val="24"/>
          <w:szCs w:val="24"/>
        </w:rPr>
        <w:t>8</w:t>
      </w:r>
      <w:r w:rsidR="007B7FA7" w:rsidRPr="00AE4224">
        <w:rPr>
          <w:rFonts w:ascii="Times New Roman" w:eastAsia="宋体" w:hAnsi="Times New Roman" w:cs="Times New Roman"/>
          <w:b/>
          <w:bCs/>
          <w:sz w:val="24"/>
          <w:szCs w:val="24"/>
        </w:rPr>
        <w:t xml:space="preserve"> </w:t>
      </w:r>
      <w:r w:rsidRPr="00AE4224">
        <w:rPr>
          <w:rFonts w:ascii="Times New Roman" w:eastAsia="宋体" w:hAnsi="Times New Roman" w:cs="Times New Roman"/>
          <w:b/>
          <w:bCs/>
          <w:sz w:val="24"/>
          <w:szCs w:val="24"/>
        </w:rPr>
        <w:t xml:space="preserve"> </w:t>
      </w:r>
      <w:r w:rsidRPr="00AE4224">
        <w:rPr>
          <w:rFonts w:ascii="Times New Roman" w:eastAsia="宋体" w:hAnsi="Times New Roman" w:cs="Times New Roman"/>
          <w:b/>
          <w:bCs/>
          <w:sz w:val="24"/>
          <w:szCs w:val="24"/>
        </w:rPr>
        <w:t>不同时刻污染物最大运移距离分布情况</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81"/>
        <w:gridCol w:w="1633"/>
        <w:gridCol w:w="1932"/>
        <w:gridCol w:w="2012"/>
        <w:gridCol w:w="2012"/>
      </w:tblGrid>
      <w:tr w:rsidR="00AE4224" w:rsidRPr="00AE4224" w14:paraId="3DA5051F" w14:textId="77777777" w:rsidTr="00925033">
        <w:trPr>
          <w:jc w:val="center"/>
        </w:trPr>
        <w:tc>
          <w:tcPr>
            <w:tcW w:w="817" w:type="pct"/>
            <w:vAlign w:val="center"/>
          </w:tcPr>
          <w:p w14:paraId="3294427C"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时间</w:t>
            </w:r>
          </w:p>
        </w:tc>
        <w:tc>
          <w:tcPr>
            <w:tcW w:w="900" w:type="pct"/>
            <w:vAlign w:val="center"/>
          </w:tcPr>
          <w:p w14:paraId="7CC76044"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特征浓度（</w:t>
            </w:r>
            <w:r w:rsidRPr="00AE4224">
              <w:rPr>
                <w:rFonts w:ascii="Times New Roman" w:eastAsia="宋体" w:hAnsi="Times New Roman" w:cs="Times New Roman"/>
                <w:szCs w:val="21"/>
              </w:rPr>
              <w:t>mg/L</w:t>
            </w:r>
            <w:r w:rsidRPr="00AE4224">
              <w:rPr>
                <w:rFonts w:ascii="Times New Roman" w:eastAsia="宋体" w:hAnsi="Times New Roman" w:cs="Times New Roman"/>
                <w:szCs w:val="21"/>
              </w:rPr>
              <w:t>）</w:t>
            </w:r>
          </w:p>
        </w:tc>
        <w:tc>
          <w:tcPr>
            <w:tcW w:w="1065" w:type="pct"/>
            <w:vAlign w:val="center"/>
          </w:tcPr>
          <w:p w14:paraId="07C50D03"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沿地下水流向方向最大运移距离（</w:t>
            </w:r>
            <w:r w:rsidRPr="00AE4224">
              <w:rPr>
                <w:rFonts w:ascii="Times New Roman" w:eastAsia="宋体" w:hAnsi="Times New Roman" w:cs="Times New Roman"/>
                <w:szCs w:val="21"/>
              </w:rPr>
              <w:t>m</w:t>
            </w:r>
            <w:r w:rsidRPr="00AE4224">
              <w:rPr>
                <w:rFonts w:ascii="Times New Roman" w:eastAsia="宋体" w:hAnsi="Times New Roman" w:cs="Times New Roman"/>
                <w:szCs w:val="21"/>
              </w:rPr>
              <w:t>）</w:t>
            </w:r>
          </w:p>
        </w:tc>
        <w:tc>
          <w:tcPr>
            <w:tcW w:w="1109" w:type="pct"/>
            <w:vAlign w:val="center"/>
          </w:tcPr>
          <w:p w14:paraId="2D90ECC1"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沿垂直地下水流向方向</w:t>
            </w:r>
          </w:p>
          <w:p w14:paraId="2BD77896"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最大运移距离（</w:t>
            </w:r>
            <w:r w:rsidRPr="00AE4224">
              <w:rPr>
                <w:rFonts w:ascii="Times New Roman" w:eastAsia="宋体" w:hAnsi="Times New Roman" w:cs="Times New Roman"/>
                <w:szCs w:val="21"/>
              </w:rPr>
              <w:t>m</w:t>
            </w:r>
            <w:r w:rsidRPr="00AE4224">
              <w:rPr>
                <w:rFonts w:ascii="Times New Roman" w:eastAsia="宋体" w:hAnsi="Times New Roman" w:cs="Times New Roman"/>
                <w:szCs w:val="21"/>
              </w:rPr>
              <w:t>）</w:t>
            </w:r>
          </w:p>
        </w:tc>
        <w:tc>
          <w:tcPr>
            <w:tcW w:w="1109" w:type="pct"/>
            <w:vAlign w:val="center"/>
          </w:tcPr>
          <w:p w14:paraId="0439EF7B"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超标范围（</w:t>
            </w:r>
            <w:r w:rsidRPr="00AE4224">
              <w:rPr>
                <w:rFonts w:ascii="Times New Roman" w:eastAsia="宋体" w:hAnsi="Times New Roman" w:cs="Times New Roman"/>
                <w:szCs w:val="21"/>
              </w:rPr>
              <w:t>m</w:t>
            </w:r>
            <w:r w:rsidRPr="00AE4224">
              <w:rPr>
                <w:rFonts w:ascii="Times New Roman" w:eastAsia="宋体" w:hAnsi="Times New Roman" w:cs="Times New Roman"/>
                <w:szCs w:val="21"/>
                <w:vertAlign w:val="superscript"/>
              </w:rPr>
              <w:t>2</w:t>
            </w:r>
            <w:r w:rsidRPr="00AE4224">
              <w:rPr>
                <w:rFonts w:ascii="Times New Roman" w:eastAsia="宋体" w:hAnsi="Times New Roman" w:cs="Times New Roman"/>
                <w:szCs w:val="21"/>
              </w:rPr>
              <w:t>）</w:t>
            </w:r>
          </w:p>
        </w:tc>
      </w:tr>
      <w:tr w:rsidR="00AE4224" w:rsidRPr="00AE4224" w14:paraId="1F903473" w14:textId="77777777" w:rsidTr="00925033">
        <w:trPr>
          <w:trHeight w:val="105"/>
          <w:jc w:val="center"/>
        </w:trPr>
        <w:tc>
          <w:tcPr>
            <w:tcW w:w="817" w:type="pct"/>
            <w:vAlign w:val="center"/>
          </w:tcPr>
          <w:p w14:paraId="7EC23C04"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事故后</w:t>
            </w:r>
            <w:r w:rsidRPr="00AE4224">
              <w:rPr>
                <w:rFonts w:ascii="Times New Roman" w:eastAsia="宋体" w:hAnsi="Times New Roman" w:cs="Times New Roman"/>
                <w:szCs w:val="21"/>
              </w:rPr>
              <w:t>100d</w:t>
            </w:r>
          </w:p>
        </w:tc>
        <w:tc>
          <w:tcPr>
            <w:tcW w:w="900" w:type="pct"/>
            <w:vAlign w:val="center"/>
          </w:tcPr>
          <w:p w14:paraId="7C8569C6"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3</w:t>
            </w:r>
          </w:p>
        </w:tc>
        <w:tc>
          <w:tcPr>
            <w:tcW w:w="1065" w:type="pct"/>
            <w:vAlign w:val="center"/>
          </w:tcPr>
          <w:p w14:paraId="2537C8BE" w14:textId="0489A723"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8.0</w:t>
            </w:r>
          </w:p>
        </w:tc>
        <w:tc>
          <w:tcPr>
            <w:tcW w:w="1109" w:type="pct"/>
            <w:vAlign w:val="center"/>
          </w:tcPr>
          <w:p w14:paraId="681CE595" w14:textId="5B3DC638"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2.5</w:t>
            </w:r>
          </w:p>
        </w:tc>
        <w:tc>
          <w:tcPr>
            <w:tcW w:w="1109" w:type="pct"/>
            <w:vAlign w:val="center"/>
          </w:tcPr>
          <w:p w14:paraId="37A066B0" w14:textId="4DB93B81"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61.9</w:t>
            </w:r>
          </w:p>
        </w:tc>
      </w:tr>
      <w:tr w:rsidR="00AE4224" w:rsidRPr="00AE4224" w14:paraId="4047CCEC" w14:textId="77777777" w:rsidTr="00925033">
        <w:trPr>
          <w:jc w:val="center"/>
        </w:trPr>
        <w:tc>
          <w:tcPr>
            <w:tcW w:w="817" w:type="pct"/>
            <w:vAlign w:val="center"/>
          </w:tcPr>
          <w:p w14:paraId="7A38D054"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事故后</w:t>
            </w:r>
            <w:r w:rsidRPr="00AE4224">
              <w:rPr>
                <w:rFonts w:ascii="Times New Roman" w:eastAsia="宋体" w:hAnsi="Times New Roman" w:cs="Times New Roman"/>
                <w:szCs w:val="21"/>
              </w:rPr>
              <w:t>1000d</w:t>
            </w:r>
          </w:p>
        </w:tc>
        <w:tc>
          <w:tcPr>
            <w:tcW w:w="900" w:type="pct"/>
            <w:vAlign w:val="center"/>
          </w:tcPr>
          <w:p w14:paraId="709D1B54"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3</w:t>
            </w:r>
          </w:p>
        </w:tc>
        <w:tc>
          <w:tcPr>
            <w:tcW w:w="1065" w:type="pct"/>
            <w:vAlign w:val="center"/>
          </w:tcPr>
          <w:p w14:paraId="562E463F" w14:textId="6BEA4342"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16.9</w:t>
            </w:r>
          </w:p>
        </w:tc>
        <w:tc>
          <w:tcPr>
            <w:tcW w:w="1109" w:type="pct"/>
            <w:vAlign w:val="center"/>
          </w:tcPr>
          <w:p w14:paraId="4849CBE8" w14:textId="152330EB"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4.8</w:t>
            </w:r>
          </w:p>
        </w:tc>
        <w:tc>
          <w:tcPr>
            <w:tcW w:w="1109" w:type="pct"/>
            <w:vAlign w:val="center"/>
          </w:tcPr>
          <w:p w14:paraId="52206822" w14:textId="562C971C"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232.2</w:t>
            </w:r>
          </w:p>
        </w:tc>
      </w:tr>
      <w:tr w:rsidR="00AE4224" w:rsidRPr="00AE4224" w14:paraId="33D4ADA5" w14:textId="77777777" w:rsidTr="00925033">
        <w:trPr>
          <w:jc w:val="center"/>
        </w:trPr>
        <w:tc>
          <w:tcPr>
            <w:tcW w:w="817" w:type="pct"/>
            <w:vAlign w:val="center"/>
          </w:tcPr>
          <w:p w14:paraId="1D8D5B25"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事故后</w:t>
            </w:r>
            <w:r w:rsidRPr="00AE4224">
              <w:rPr>
                <w:rFonts w:ascii="Times New Roman" w:eastAsia="宋体" w:hAnsi="Times New Roman" w:cs="Times New Roman"/>
                <w:szCs w:val="21"/>
              </w:rPr>
              <w:t>10a</w:t>
            </w:r>
          </w:p>
        </w:tc>
        <w:tc>
          <w:tcPr>
            <w:tcW w:w="900" w:type="pct"/>
            <w:vAlign w:val="center"/>
          </w:tcPr>
          <w:p w14:paraId="52EE5303" w14:textId="77777777" w:rsidR="007D0EA8" w:rsidRPr="00AE4224" w:rsidRDefault="007D0EA8"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3</w:t>
            </w:r>
          </w:p>
        </w:tc>
        <w:tc>
          <w:tcPr>
            <w:tcW w:w="1065" w:type="pct"/>
            <w:vAlign w:val="center"/>
          </w:tcPr>
          <w:p w14:paraId="1BF37940" w14:textId="02185741"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13.2</w:t>
            </w:r>
          </w:p>
        </w:tc>
        <w:tc>
          <w:tcPr>
            <w:tcW w:w="1109" w:type="pct"/>
            <w:vAlign w:val="center"/>
          </w:tcPr>
          <w:p w14:paraId="667F59F3" w14:textId="7AD80EB5"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2.4</w:t>
            </w:r>
          </w:p>
        </w:tc>
        <w:tc>
          <w:tcPr>
            <w:tcW w:w="1109" w:type="pct"/>
            <w:vAlign w:val="center"/>
          </w:tcPr>
          <w:p w14:paraId="3EAAA6FA" w14:textId="07ADDF72" w:rsidR="007D0EA8" w:rsidRPr="00AE4224" w:rsidRDefault="00A519F5" w:rsidP="00925033">
            <w:pPr>
              <w:jc w:val="center"/>
              <w:rPr>
                <w:rFonts w:ascii="Times New Roman" w:eastAsia="宋体" w:hAnsi="Times New Roman" w:cs="Times New Roman"/>
                <w:szCs w:val="21"/>
              </w:rPr>
            </w:pPr>
            <w:r w:rsidRPr="00AE4224">
              <w:rPr>
                <w:rFonts w:ascii="Times New Roman" w:eastAsia="宋体" w:hAnsi="Times New Roman" w:cs="Times New Roman"/>
                <w:szCs w:val="21"/>
              </w:rPr>
              <w:t>55.2</w:t>
            </w:r>
          </w:p>
        </w:tc>
      </w:tr>
    </w:tbl>
    <w:p w14:paraId="10E037F1" w14:textId="16468462" w:rsidR="00A519F5" w:rsidRPr="00AE4224" w:rsidRDefault="007D0EA8" w:rsidP="007D0EA8">
      <w:pPr>
        <w:adjustRightInd w:val="0"/>
        <w:snapToGrid w:val="0"/>
        <w:spacing w:line="360" w:lineRule="auto"/>
        <w:ind w:firstLineChars="200" w:firstLine="480"/>
        <w:rPr>
          <w:rFonts w:ascii="Times New Roman" w:eastAsia="宋体" w:hAnsi="Times New Roman" w:cs="Times New Roman"/>
          <w:snapToGrid w:val="0"/>
          <w:sz w:val="24"/>
          <w:szCs w:val="24"/>
        </w:rPr>
      </w:pPr>
      <w:r w:rsidRPr="00AE4224">
        <w:rPr>
          <w:rFonts w:ascii="Times New Roman" w:eastAsia="宋体" w:hAnsi="Times New Roman" w:cs="Times New Roman"/>
          <w:sz w:val="24"/>
          <w:szCs w:val="24"/>
        </w:rPr>
        <w:t>在非正常状况下，</w:t>
      </w:r>
      <w:r w:rsidR="00A519F5" w:rsidRPr="00AE4224">
        <w:rPr>
          <w:rFonts w:ascii="Times New Roman" w:eastAsia="宋体" w:hAnsi="Times New Roman" w:cs="Times New Roman"/>
          <w:sz w:val="24"/>
          <w:szCs w:val="24"/>
        </w:rPr>
        <w:t>废水收集池</w:t>
      </w:r>
      <w:r w:rsidRPr="00AE4224">
        <w:rPr>
          <w:rFonts w:ascii="Times New Roman" w:eastAsia="宋体" w:hAnsi="Times New Roman" w:cs="Times New Roman"/>
          <w:sz w:val="24"/>
          <w:szCs w:val="24"/>
        </w:rPr>
        <w:t>发生泄漏污染物发生迁移</w:t>
      </w:r>
      <w:r w:rsidR="00A519F5" w:rsidRPr="00AE4224">
        <w:rPr>
          <w:rFonts w:ascii="Times New Roman" w:eastAsia="宋体" w:hAnsi="Times New Roman" w:cs="Times New Roman"/>
          <w:sz w:val="24"/>
          <w:szCs w:val="24"/>
        </w:rPr>
        <w:t>。由上图可知，随着运移时间的继续，污染物的最大浓度逐渐降低，并且最大浓度地点向下游迁移。根据模型预测结果为：泄露后</w:t>
      </w:r>
      <w:r w:rsidR="00A519F5" w:rsidRPr="00AE4224">
        <w:rPr>
          <w:rFonts w:ascii="Times New Roman" w:eastAsia="宋体" w:hAnsi="Times New Roman" w:cs="Times New Roman"/>
          <w:sz w:val="24"/>
          <w:szCs w:val="24"/>
        </w:rPr>
        <w:t>100d</w:t>
      </w:r>
      <w:r w:rsidR="00A519F5" w:rsidRPr="00AE4224">
        <w:rPr>
          <w:rFonts w:ascii="Times New Roman" w:eastAsia="宋体" w:hAnsi="Times New Roman" w:cs="Times New Roman"/>
          <w:sz w:val="24"/>
          <w:szCs w:val="24"/>
        </w:rPr>
        <w:t>，最大浓度为</w:t>
      </w:r>
      <w:r w:rsidR="00A519F5" w:rsidRPr="00AE4224">
        <w:rPr>
          <w:rFonts w:ascii="Times New Roman" w:eastAsia="宋体" w:hAnsi="Times New Roman" w:cs="Times New Roman"/>
          <w:sz w:val="24"/>
          <w:szCs w:val="24"/>
        </w:rPr>
        <w:t>119.5mg/L</w:t>
      </w:r>
      <w:r w:rsidR="00A519F5" w:rsidRPr="00AE4224">
        <w:rPr>
          <w:rFonts w:ascii="Times New Roman" w:eastAsia="宋体" w:hAnsi="Times New Roman" w:cs="Times New Roman"/>
          <w:sz w:val="24"/>
          <w:szCs w:val="24"/>
        </w:rPr>
        <w:t>，位于泄漏点下游</w:t>
      </w:r>
      <w:r w:rsidR="00A519F5" w:rsidRPr="00AE4224">
        <w:rPr>
          <w:rFonts w:ascii="Times New Roman" w:eastAsia="宋体" w:hAnsi="Times New Roman" w:cs="Times New Roman"/>
          <w:sz w:val="24"/>
          <w:szCs w:val="24"/>
        </w:rPr>
        <w:t>0.16m</w:t>
      </w:r>
      <w:r w:rsidR="00A519F5" w:rsidRPr="00AE4224">
        <w:rPr>
          <w:rFonts w:ascii="Times New Roman" w:eastAsia="宋体" w:hAnsi="Times New Roman" w:cs="Times New Roman"/>
          <w:sz w:val="24"/>
          <w:szCs w:val="24"/>
        </w:rPr>
        <w:t>处，污染物沿地下水流向方向最大超标距离为</w:t>
      </w:r>
      <w:r w:rsidR="00A519F5" w:rsidRPr="00AE4224">
        <w:rPr>
          <w:rFonts w:ascii="Times New Roman" w:eastAsia="宋体" w:hAnsi="Times New Roman" w:cs="Times New Roman"/>
          <w:sz w:val="24"/>
          <w:szCs w:val="24"/>
        </w:rPr>
        <w:t>8.0m</w:t>
      </w:r>
      <w:r w:rsidR="00A519F5" w:rsidRPr="00AE4224">
        <w:rPr>
          <w:rFonts w:ascii="Times New Roman" w:eastAsia="宋体" w:hAnsi="Times New Roman" w:cs="Times New Roman"/>
          <w:sz w:val="24"/>
          <w:szCs w:val="24"/>
        </w:rPr>
        <w:t>，沿垂直地下水流向方向最大超标距离为</w:t>
      </w:r>
      <w:r w:rsidR="00A519F5" w:rsidRPr="00AE4224">
        <w:rPr>
          <w:rFonts w:ascii="Times New Roman" w:eastAsia="宋体" w:hAnsi="Times New Roman" w:cs="Times New Roman"/>
          <w:sz w:val="24"/>
          <w:szCs w:val="24"/>
        </w:rPr>
        <w:t>2.5m</w:t>
      </w:r>
      <w:r w:rsidR="00A519F5" w:rsidRPr="00AE4224">
        <w:rPr>
          <w:rFonts w:ascii="Times New Roman" w:eastAsia="宋体" w:hAnsi="Times New Roman" w:cs="Times New Roman"/>
          <w:sz w:val="24"/>
          <w:szCs w:val="24"/>
        </w:rPr>
        <w:t>，最大超标范围</w:t>
      </w:r>
      <w:r w:rsidR="00A519F5" w:rsidRPr="00AE4224">
        <w:rPr>
          <w:rFonts w:ascii="Times New Roman" w:eastAsia="宋体" w:hAnsi="Times New Roman" w:cs="Times New Roman"/>
          <w:sz w:val="24"/>
          <w:szCs w:val="24"/>
        </w:rPr>
        <w:t>61.9m</w:t>
      </w:r>
      <w:r w:rsidR="00A519F5" w:rsidRPr="00AE4224">
        <w:rPr>
          <w:rFonts w:ascii="Times New Roman" w:eastAsia="宋体" w:hAnsi="Times New Roman" w:cs="Times New Roman"/>
          <w:sz w:val="24"/>
          <w:szCs w:val="24"/>
          <w:vertAlign w:val="superscript"/>
        </w:rPr>
        <w:t>2</w:t>
      </w:r>
      <w:r w:rsidR="00A519F5" w:rsidRPr="00AE4224">
        <w:rPr>
          <w:rFonts w:ascii="Times New Roman" w:eastAsia="宋体" w:hAnsi="Times New Roman" w:cs="Times New Roman"/>
          <w:sz w:val="24"/>
          <w:szCs w:val="24"/>
        </w:rPr>
        <w:t>；泄露后</w:t>
      </w:r>
      <w:r w:rsidR="00A519F5" w:rsidRPr="00AE4224">
        <w:rPr>
          <w:rFonts w:ascii="Times New Roman" w:eastAsia="宋体" w:hAnsi="Times New Roman" w:cs="Times New Roman"/>
          <w:sz w:val="24"/>
          <w:szCs w:val="24"/>
        </w:rPr>
        <w:t>1000d</w:t>
      </w:r>
      <w:r w:rsidR="00A519F5" w:rsidRPr="00AE4224">
        <w:rPr>
          <w:rFonts w:ascii="Times New Roman" w:eastAsia="宋体" w:hAnsi="Times New Roman" w:cs="Times New Roman"/>
          <w:sz w:val="24"/>
          <w:szCs w:val="24"/>
        </w:rPr>
        <w:t>，最大浓度为</w:t>
      </w:r>
      <w:r w:rsidR="00A519F5" w:rsidRPr="00AE4224">
        <w:rPr>
          <w:rFonts w:ascii="Times New Roman" w:eastAsia="宋体" w:hAnsi="Times New Roman" w:cs="Times New Roman"/>
          <w:sz w:val="24"/>
          <w:szCs w:val="24"/>
        </w:rPr>
        <w:t>11.5mg/L</w:t>
      </w:r>
      <w:r w:rsidR="00A519F5" w:rsidRPr="00AE4224">
        <w:rPr>
          <w:rFonts w:ascii="Times New Roman" w:eastAsia="宋体" w:hAnsi="Times New Roman" w:cs="Times New Roman"/>
          <w:sz w:val="24"/>
          <w:szCs w:val="24"/>
        </w:rPr>
        <w:t>，位于泄漏点下游</w:t>
      </w:r>
      <w:r w:rsidR="00A519F5" w:rsidRPr="00AE4224">
        <w:rPr>
          <w:rFonts w:ascii="Times New Roman" w:eastAsia="宋体" w:hAnsi="Times New Roman" w:cs="Times New Roman"/>
          <w:sz w:val="24"/>
          <w:szCs w:val="24"/>
        </w:rPr>
        <w:t>1.6m</w:t>
      </w:r>
      <w:r w:rsidR="00A519F5" w:rsidRPr="00AE4224">
        <w:rPr>
          <w:rFonts w:ascii="Times New Roman" w:eastAsia="宋体" w:hAnsi="Times New Roman" w:cs="Times New Roman"/>
          <w:sz w:val="24"/>
          <w:szCs w:val="24"/>
        </w:rPr>
        <w:t>处，污染物沿地下水流向方向最大超标距离为</w:t>
      </w:r>
      <w:r w:rsidR="00A519F5" w:rsidRPr="00AE4224">
        <w:rPr>
          <w:rFonts w:ascii="Times New Roman" w:eastAsia="宋体" w:hAnsi="Times New Roman" w:cs="Times New Roman"/>
          <w:sz w:val="24"/>
          <w:szCs w:val="24"/>
        </w:rPr>
        <w:t>16.9m</w:t>
      </w:r>
      <w:r w:rsidR="00A519F5" w:rsidRPr="00AE4224">
        <w:rPr>
          <w:rFonts w:ascii="Times New Roman" w:eastAsia="宋体" w:hAnsi="Times New Roman" w:cs="Times New Roman"/>
          <w:sz w:val="24"/>
          <w:szCs w:val="24"/>
        </w:rPr>
        <w:t>，沿垂直地下水流向方向最大超标距离为</w:t>
      </w:r>
      <w:r w:rsidR="00A519F5" w:rsidRPr="00AE4224">
        <w:rPr>
          <w:rFonts w:ascii="Times New Roman" w:eastAsia="宋体" w:hAnsi="Times New Roman" w:cs="Times New Roman"/>
          <w:sz w:val="24"/>
          <w:szCs w:val="24"/>
        </w:rPr>
        <w:t>4.8m</w:t>
      </w:r>
      <w:r w:rsidR="00A519F5" w:rsidRPr="00AE4224">
        <w:rPr>
          <w:rFonts w:ascii="Times New Roman" w:eastAsia="宋体" w:hAnsi="Times New Roman" w:cs="Times New Roman"/>
          <w:sz w:val="24"/>
          <w:szCs w:val="24"/>
        </w:rPr>
        <w:t>，最大超标范围</w:t>
      </w:r>
      <w:r w:rsidR="00A519F5" w:rsidRPr="00AE4224">
        <w:rPr>
          <w:rFonts w:ascii="Times New Roman" w:eastAsia="宋体" w:hAnsi="Times New Roman" w:cs="Times New Roman"/>
          <w:sz w:val="24"/>
          <w:szCs w:val="24"/>
        </w:rPr>
        <w:t>232.2m</w:t>
      </w:r>
      <w:r w:rsidR="00A519F5" w:rsidRPr="00AE4224">
        <w:rPr>
          <w:rFonts w:ascii="Times New Roman" w:eastAsia="宋体" w:hAnsi="Times New Roman" w:cs="Times New Roman"/>
          <w:sz w:val="24"/>
          <w:szCs w:val="24"/>
          <w:vertAlign w:val="superscript"/>
        </w:rPr>
        <w:t>2</w:t>
      </w:r>
      <w:r w:rsidR="00A519F5" w:rsidRPr="00AE4224">
        <w:rPr>
          <w:rFonts w:ascii="Times New Roman" w:eastAsia="宋体" w:hAnsi="Times New Roman" w:cs="Times New Roman"/>
          <w:sz w:val="24"/>
          <w:szCs w:val="24"/>
        </w:rPr>
        <w:t>；泄露后</w:t>
      </w:r>
      <w:r w:rsidR="00A519F5" w:rsidRPr="00AE4224">
        <w:rPr>
          <w:rFonts w:ascii="Times New Roman" w:eastAsia="宋体" w:hAnsi="Times New Roman" w:cs="Times New Roman"/>
          <w:sz w:val="24"/>
          <w:szCs w:val="24"/>
        </w:rPr>
        <w:t>10a</w:t>
      </w:r>
      <w:r w:rsidR="00A519F5" w:rsidRPr="00AE4224">
        <w:rPr>
          <w:rFonts w:ascii="Times New Roman" w:eastAsia="宋体" w:hAnsi="Times New Roman" w:cs="Times New Roman"/>
          <w:sz w:val="24"/>
          <w:szCs w:val="24"/>
        </w:rPr>
        <w:t>后，污染物范围变小，最大浓度为</w:t>
      </w:r>
      <w:r w:rsidR="00A519F5" w:rsidRPr="00AE4224">
        <w:rPr>
          <w:rFonts w:ascii="Times New Roman" w:eastAsia="宋体" w:hAnsi="Times New Roman" w:cs="Times New Roman"/>
          <w:sz w:val="24"/>
          <w:szCs w:val="24"/>
        </w:rPr>
        <w:t>3.3mg/L</w:t>
      </w:r>
      <w:r w:rsidR="00A519F5" w:rsidRPr="00AE4224">
        <w:rPr>
          <w:rFonts w:ascii="Times New Roman" w:eastAsia="宋体" w:hAnsi="Times New Roman" w:cs="Times New Roman"/>
          <w:sz w:val="24"/>
          <w:szCs w:val="24"/>
        </w:rPr>
        <w:t>，位于泄漏点下游</w:t>
      </w:r>
      <w:r w:rsidR="00A519F5" w:rsidRPr="00AE4224">
        <w:rPr>
          <w:rFonts w:ascii="Times New Roman" w:eastAsia="宋体" w:hAnsi="Times New Roman" w:cs="Times New Roman"/>
          <w:sz w:val="24"/>
          <w:szCs w:val="24"/>
        </w:rPr>
        <w:t>4.8m</w:t>
      </w:r>
      <w:r w:rsidR="00A519F5" w:rsidRPr="00AE4224">
        <w:rPr>
          <w:rFonts w:ascii="Times New Roman" w:eastAsia="宋体" w:hAnsi="Times New Roman" w:cs="Times New Roman"/>
          <w:sz w:val="24"/>
          <w:szCs w:val="24"/>
        </w:rPr>
        <w:t>处，污染物沿地下水流向方向最大超标距离为</w:t>
      </w:r>
      <w:r w:rsidR="00A519F5" w:rsidRPr="00AE4224">
        <w:rPr>
          <w:rFonts w:ascii="Times New Roman" w:eastAsia="宋体" w:hAnsi="Times New Roman" w:cs="Times New Roman"/>
          <w:sz w:val="24"/>
          <w:szCs w:val="24"/>
        </w:rPr>
        <w:t>13.2m</w:t>
      </w:r>
      <w:r w:rsidR="00A519F5" w:rsidRPr="00AE4224">
        <w:rPr>
          <w:rFonts w:ascii="Times New Roman" w:eastAsia="宋体" w:hAnsi="Times New Roman" w:cs="Times New Roman"/>
          <w:sz w:val="24"/>
          <w:szCs w:val="24"/>
        </w:rPr>
        <w:t>，沿垂直地下水流向方向最大超标距离为</w:t>
      </w:r>
      <w:r w:rsidR="00A519F5" w:rsidRPr="00AE4224">
        <w:rPr>
          <w:rFonts w:ascii="Times New Roman" w:eastAsia="宋体" w:hAnsi="Times New Roman" w:cs="Times New Roman"/>
          <w:sz w:val="24"/>
          <w:szCs w:val="24"/>
        </w:rPr>
        <w:t>2.4m</w:t>
      </w:r>
      <w:r w:rsidR="00A519F5" w:rsidRPr="00AE4224">
        <w:rPr>
          <w:rFonts w:ascii="Times New Roman" w:eastAsia="宋体" w:hAnsi="Times New Roman" w:cs="Times New Roman"/>
          <w:sz w:val="24"/>
          <w:szCs w:val="24"/>
        </w:rPr>
        <w:t>，最大超标范围</w:t>
      </w:r>
      <w:r w:rsidR="00A519F5" w:rsidRPr="00AE4224">
        <w:rPr>
          <w:rFonts w:ascii="Times New Roman" w:eastAsia="宋体" w:hAnsi="Times New Roman" w:cs="Times New Roman"/>
          <w:sz w:val="24"/>
          <w:szCs w:val="24"/>
        </w:rPr>
        <w:t>55.2m</w:t>
      </w:r>
      <w:r w:rsidR="00A519F5" w:rsidRPr="00AE4224">
        <w:rPr>
          <w:rFonts w:ascii="Times New Roman" w:eastAsia="宋体" w:hAnsi="Times New Roman" w:cs="Times New Roman"/>
          <w:sz w:val="24"/>
          <w:szCs w:val="24"/>
          <w:vertAlign w:val="superscript"/>
        </w:rPr>
        <w:t>2</w:t>
      </w:r>
      <w:r w:rsidR="00A519F5" w:rsidRPr="00AE4224">
        <w:rPr>
          <w:rFonts w:ascii="Times New Roman" w:eastAsia="宋体" w:hAnsi="Times New Roman" w:cs="Times New Roman"/>
          <w:sz w:val="24"/>
          <w:szCs w:val="24"/>
        </w:rPr>
        <w:t>。</w:t>
      </w:r>
    </w:p>
    <w:p w14:paraId="1400BBCB"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lastRenderedPageBreak/>
        <w:t>6</w:t>
      </w:r>
      <w:r w:rsidRPr="00AE4224">
        <w:rPr>
          <w:rFonts w:ascii="Times New Roman" w:eastAsia="宋体" w:hAnsi="Times New Roman" w:cs="Times New Roman" w:hint="eastAsia"/>
          <w:b/>
          <w:bCs/>
          <w:sz w:val="24"/>
          <w:szCs w:val="28"/>
        </w:rPr>
        <w:t>.2.4</w:t>
      </w:r>
      <w:r w:rsidRPr="00AE4224">
        <w:rPr>
          <w:rFonts w:ascii="Times New Roman" w:eastAsia="宋体" w:hAnsi="Times New Roman" w:cs="Times New Roman"/>
          <w:b/>
          <w:bCs/>
          <w:sz w:val="24"/>
          <w:szCs w:val="28"/>
        </w:rPr>
        <w:t xml:space="preserve">.4 </w:t>
      </w:r>
      <w:r w:rsidRPr="00AE4224">
        <w:rPr>
          <w:rFonts w:ascii="Times New Roman" w:eastAsia="宋体" w:hAnsi="Times New Roman" w:cs="Times New Roman"/>
          <w:b/>
          <w:bCs/>
          <w:sz w:val="24"/>
          <w:szCs w:val="28"/>
        </w:rPr>
        <w:t>地下水环境影响评价结论</w:t>
      </w:r>
    </w:p>
    <w:p w14:paraId="7B310993" w14:textId="77777777" w:rsidR="0073398A" w:rsidRPr="00AE4224" w:rsidRDefault="0073398A" w:rsidP="0073398A">
      <w:pPr>
        <w:adjustRightInd w:val="0"/>
        <w:snapToGrid w:val="0"/>
        <w:spacing w:line="500" w:lineRule="atLeast"/>
        <w:ind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24"/>
        </w:rPr>
        <w:t>建设项目位于南京化工园，由于南京市松散层承压水含水层组基本缺失，且被厚度较大的弱透水层分隔，所以，承压水含水层组仅划分到Ⅰ承压水。根据区域水文地质资料，本地区潜水埋藏较浅，与下覆承压含水层水力联系密切。目前，评价区内无集中式地下水源开采及其保护区。</w:t>
      </w:r>
    </w:p>
    <w:p w14:paraId="23493A66" w14:textId="6D7C8969" w:rsidR="0073398A" w:rsidRPr="00AE4224" w:rsidRDefault="0073398A" w:rsidP="0073398A">
      <w:pPr>
        <w:adjustRightInd w:val="0"/>
        <w:snapToGrid w:val="0"/>
        <w:spacing w:line="500" w:lineRule="atLeast"/>
        <w:ind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正常状况下，污染物无超标范围，</w:t>
      </w:r>
      <w:r w:rsidR="007E458C" w:rsidRPr="00AE4224">
        <w:rPr>
          <w:rFonts w:ascii="Times New Roman" w:eastAsia="宋体" w:hAnsi="Times New Roman" w:cs="Times New Roman"/>
          <w:sz w:val="24"/>
          <w:szCs w:val="24"/>
        </w:rPr>
        <w:t>本项目</w:t>
      </w:r>
      <w:r w:rsidRPr="00AE4224">
        <w:rPr>
          <w:rFonts w:ascii="Times New Roman" w:eastAsia="宋体" w:hAnsi="Times New Roman" w:cs="Times New Roman"/>
          <w:sz w:val="24"/>
          <w:szCs w:val="24"/>
        </w:rPr>
        <w:t>正常工况对地下水无影响。在非正常工况下，污染物对地下水的影响范围和距离大小主要取决于污染物渗漏量的大小、污染因子的浓度、地下水径流的方向、水力梯度、含水层的渗透性和富水性，以及弥散度的大小。</w:t>
      </w:r>
      <w:r w:rsidRPr="00AE4224">
        <w:rPr>
          <w:rFonts w:ascii="Times New Roman" w:eastAsia="宋体" w:hAnsi="Times New Roman" w:cs="Times New Roman"/>
          <w:sz w:val="24"/>
          <w:szCs w:val="32"/>
        </w:rPr>
        <w:t>由上述预测结果可知</w:t>
      </w:r>
      <w:r w:rsidRPr="00AE4224">
        <w:rPr>
          <w:rFonts w:ascii="Times New Roman" w:eastAsia="宋体" w:hAnsi="Times New Roman" w:cs="Times New Roman" w:hint="eastAsia"/>
          <w:sz w:val="24"/>
          <w:szCs w:val="32"/>
        </w:rPr>
        <w:t>，</w:t>
      </w:r>
      <w:r w:rsidR="00A519F5" w:rsidRPr="00AE4224">
        <w:rPr>
          <w:rFonts w:ascii="Times New Roman" w:eastAsia="宋体" w:hAnsi="Times New Roman" w:cs="Times New Roman" w:hint="eastAsia"/>
          <w:sz w:val="24"/>
          <w:szCs w:val="32"/>
        </w:rPr>
        <w:t>废水收集池</w:t>
      </w:r>
      <w:r w:rsidRPr="00AE4224">
        <w:rPr>
          <w:rFonts w:ascii="Times New Roman" w:eastAsia="宋体" w:hAnsi="Times New Roman" w:cs="Times New Roman"/>
          <w:sz w:val="24"/>
          <w:szCs w:val="32"/>
        </w:rPr>
        <w:t>泄漏后</w:t>
      </w:r>
      <w:r w:rsidRPr="00AE4224">
        <w:rPr>
          <w:rFonts w:ascii="Times New Roman" w:eastAsia="宋体" w:hAnsi="Times New Roman" w:cs="Times New Roman" w:hint="eastAsia"/>
          <w:sz w:val="24"/>
          <w:szCs w:val="32"/>
        </w:rPr>
        <w:t>，</w:t>
      </w:r>
      <w:r w:rsidRPr="00AE4224">
        <w:rPr>
          <w:rFonts w:ascii="Times New Roman" w:eastAsia="宋体" w:hAnsi="Times New Roman" w:cs="Times New Roman"/>
          <w:sz w:val="24"/>
          <w:szCs w:val="24"/>
        </w:rPr>
        <w:t>10</w:t>
      </w:r>
      <w:r w:rsidRPr="00AE4224">
        <w:rPr>
          <w:rFonts w:ascii="Times New Roman" w:eastAsia="宋体" w:hAnsi="Times New Roman" w:cs="Times New Roman"/>
          <w:sz w:val="24"/>
          <w:szCs w:val="24"/>
        </w:rPr>
        <w:t>年内污染物最大超标距离</w:t>
      </w:r>
      <w:r w:rsidR="00A519F5" w:rsidRPr="00AE4224">
        <w:rPr>
          <w:rFonts w:ascii="Times New Roman" w:eastAsia="宋体" w:hAnsi="Times New Roman" w:cs="Times New Roman"/>
          <w:sz w:val="24"/>
          <w:szCs w:val="24"/>
        </w:rPr>
        <w:t>16.9</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rPr>
        <w:t>左右，最大超标范围</w:t>
      </w:r>
      <w:r w:rsidR="00A519F5" w:rsidRPr="00AE4224">
        <w:rPr>
          <w:rFonts w:ascii="Times New Roman" w:eastAsia="宋体" w:hAnsi="Times New Roman" w:cs="Times New Roman"/>
          <w:sz w:val="24"/>
          <w:szCs w:val="24"/>
        </w:rPr>
        <w:t>232.2</w:t>
      </w:r>
      <w:r w:rsidRPr="00AE4224">
        <w:rPr>
          <w:rFonts w:ascii="Times New Roman" w:eastAsia="宋体" w:hAnsi="Times New Roman" w:cs="Times New Roman"/>
          <w:sz w:val="24"/>
          <w:szCs w:val="24"/>
        </w:rPr>
        <w:t>m</w:t>
      </w:r>
      <w:r w:rsidRPr="00AE4224">
        <w:rPr>
          <w:rFonts w:ascii="Times New Roman" w:eastAsia="宋体" w:hAnsi="Times New Roman" w:cs="Times New Roman"/>
          <w:sz w:val="24"/>
          <w:szCs w:val="24"/>
          <w:vertAlign w:val="superscript"/>
        </w:rPr>
        <w:t>2</w:t>
      </w:r>
      <w:r w:rsidRPr="00AE4224">
        <w:rPr>
          <w:rFonts w:ascii="Times New Roman" w:eastAsia="宋体" w:hAnsi="Times New Roman" w:cs="Times New Roman" w:hint="eastAsia"/>
          <w:sz w:val="24"/>
          <w:szCs w:val="24"/>
        </w:rPr>
        <w:t>。超标范围均分布在厂区内，厂区外未有超标现象。</w:t>
      </w:r>
    </w:p>
    <w:p w14:paraId="4B522768" w14:textId="7E06B964" w:rsidR="0073398A" w:rsidRPr="00AE4224" w:rsidRDefault="0073398A" w:rsidP="0073398A">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hint="eastAsia"/>
          <w:sz w:val="24"/>
          <w:szCs w:val="32"/>
        </w:rPr>
        <w:t>由此</w:t>
      </w:r>
      <w:r w:rsidRPr="00AE4224">
        <w:rPr>
          <w:rFonts w:ascii="Times New Roman" w:eastAsia="宋体" w:hAnsi="Times New Roman" w:cs="Times New Roman"/>
          <w:sz w:val="24"/>
          <w:szCs w:val="32"/>
        </w:rPr>
        <w:t>可知，污染物泄漏会对地下水造成影响，但整体影响</w:t>
      </w:r>
      <w:r w:rsidRPr="00AE4224">
        <w:rPr>
          <w:rFonts w:ascii="Times New Roman" w:eastAsia="宋体" w:hAnsi="Times New Roman" w:cs="Times New Roman"/>
          <w:sz w:val="24"/>
          <w:szCs w:val="24"/>
        </w:rPr>
        <w:t>范围主要集中在地下水径流的下游方向</w:t>
      </w:r>
      <w:r w:rsidRPr="00AE4224">
        <w:rPr>
          <w:rFonts w:ascii="Times New Roman" w:eastAsia="宋体" w:hAnsi="Times New Roman" w:cs="Times New Roman" w:hint="eastAsia"/>
          <w:sz w:val="24"/>
          <w:szCs w:val="24"/>
        </w:rPr>
        <w:t>。</w:t>
      </w:r>
      <w:r w:rsidRPr="00AE4224">
        <w:rPr>
          <w:rFonts w:ascii="Times New Roman" w:eastAsia="宋体" w:hAnsi="Times New Roman" w:cs="Times New Roman"/>
          <w:sz w:val="24"/>
          <w:szCs w:val="24"/>
        </w:rPr>
        <w:t>污染物在地下水对流作用的影响下，污染中心区域向下游方向迁移，同时在弥散作用的影响下，污染羽的范围向四周扩散。从水文地质单元来看，项目所在地水力梯度小，水流速度慢，污染物不容易随水流迁移。</w:t>
      </w:r>
      <w:r w:rsidR="007E458C" w:rsidRPr="00AE4224">
        <w:rPr>
          <w:rFonts w:ascii="Times New Roman" w:eastAsia="宋体" w:hAnsi="Times New Roman" w:cs="Times New Roman"/>
          <w:sz w:val="24"/>
          <w:szCs w:val="24"/>
        </w:rPr>
        <w:t>本项目</w:t>
      </w:r>
      <w:r w:rsidRPr="00AE4224">
        <w:rPr>
          <w:rFonts w:ascii="Times New Roman" w:eastAsia="宋体" w:hAnsi="Times New Roman" w:cs="Times New Roman"/>
          <w:sz w:val="24"/>
          <w:szCs w:val="24"/>
        </w:rPr>
        <w:t>周边环境保护目标在污染物最大迁移距离之外，不会受本项目的影响。结合有效监测、防治措施的运行，</w:t>
      </w:r>
      <w:r w:rsidR="007E458C" w:rsidRPr="00AE4224">
        <w:rPr>
          <w:rFonts w:ascii="Times New Roman" w:eastAsia="宋体" w:hAnsi="Times New Roman" w:cs="Times New Roman"/>
          <w:sz w:val="24"/>
          <w:szCs w:val="24"/>
        </w:rPr>
        <w:t>本项目</w:t>
      </w:r>
      <w:r w:rsidRPr="00AE4224">
        <w:rPr>
          <w:rFonts w:ascii="Times New Roman" w:eastAsia="宋体" w:hAnsi="Times New Roman" w:cs="Times New Roman" w:hint="eastAsia"/>
          <w:sz w:val="24"/>
          <w:szCs w:val="24"/>
        </w:rPr>
        <w:t>污染物</w:t>
      </w:r>
      <w:r w:rsidRPr="00AE4224">
        <w:rPr>
          <w:rFonts w:ascii="Times New Roman" w:eastAsia="宋体" w:hAnsi="Times New Roman" w:cs="Times New Roman"/>
          <w:sz w:val="24"/>
          <w:szCs w:val="24"/>
        </w:rPr>
        <w:t>对地下水环境的影响基本可控。</w:t>
      </w:r>
    </w:p>
    <w:p w14:paraId="29BE9E25" w14:textId="77777777" w:rsidR="0073398A" w:rsidRPr="00AE4224" w:rsidRDefault="0073398A" w:rsidP="0073398A">
      <w:pPr>
        <w:adjustRightInd w:val="0"/>
        <w:snapToGrid w:val="0"/>
        <w:spacing w:line="500" w:lineRule="atLeast"/>
        <w:ind w:firstLine="480"/>
        <w:rPr>
          <w:rFonts w:ascii="Times New Roman" w:eastAsia="宋体" w:hAnsi="Times New Roman" w:cs="Times New Roman"/>
          <w:sz w:val="24"/>
          <w:szCs w:val="32"/>
        </w:rPr>
      </w:pPr>
      <w:r w:rsidRPr="00AE4224">
        <w:rPr>
          <w:rFonts w:ascii="Times New Roman" w:eastAsia="宋体" w:hAnsi="Times New Roman" w:cs="Times New Roman"/>
          <w:sz w:val="24"/>
          <w:szCs w:val="32"/>
        </w:rPr>
        <w:t>综上，</w:t>
      </w:r>
      <w:r w:rsidRPr="00AE4224">
        <w:rPr>
          <w:rFonts w:ascii="Times New Roman" w:eastAsia="宋体" w:hAnsi="Times New Roman" w:cs="Times New Roman" w:hint="eastAsia"/>
          <w:sz w:val="24"/>
          <w:szCs w:val="32"/>
        </w:rPr>
        <w:t>污染物</w:t>
      </w:r>
      <w:r w:rsidRPr="00AE4224">
        <w:rPr>
          <w:rFonts w:ascii="Times New Roman" w:eastAsia="宋体" w:hAnsi="Times New Roman" w:cs="Times New Roman"/>
          <w:sz w:val="24"/>
          <w:szCs w:val="32"/>
        </w:rPr>
        <w:t>一旦发生渗漏，运营期内对周围地下水影响范围较小。</w:t>
      </w:r>
    </w:p>
    <w:bookmarkEnd w:id="179"/>
    <w:bookmarkEnd w:id="180"/>
    <w:p w14:paraId="10C5B15C" w14:textId="77777777" w:rsidR="0073398A" w:rsidRPr="00AE4224" w:rsidRDefault="0073398A" w:rsidP="0073398A">
      <w:pPr>
        <w:keepNext/>
        <w:keepLines/>
        <w:spacing w:beforeLines="50" w:before="120" w:afterLines="50" w:after="120" w:line="500" w:lineRule="exact"/>
        <w:outlineLvl w:val="2"/>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t>6.2.5</w:t>
      </w:r>
      <w:r w:rsidRPr="00AE4224">
        <w:rPr>
          <w:rFonts w:ascii="Times New Roman" w:eastAsia="宋体" w:hAnsi="Times New Roman" w:cs="Times New Roman"/>
          <w:b/>
          <w:bCs/>
          <w:sz w:val="24"/>
          <w:szCs w:val="24"/>
        </w:rPr>
        <w:t>固体废物环境影响评价</w:t>
      </w:r>
      <w:bookmarkEnd w:id="167"/>
      <w:bookmarkEnd w:id="168"/>
      <w:bookmarkEnd w:id="169"/>
      <w:bookmarkEnd w:id="170"/>
      <w:bookmarkEnd w:id="171"/>
    </w:p>
    <w:p w14:paraId="0B31C794"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 xml:space="preserve">.2.5.1 </w:t>
      </w:r>
      <w:r w:rsidRPr="00AE4224">
        <w:rPr>
          <w:rFonts w:ascii="Times New Roman" w:eastAsia="宋体" w:hAnsi="Times New Roman" w:cs="Times New Roman" w:hint="eastAsia"/>
          <w:b/>
          <w:bCs/>
          <w:sz w:val="24"/>
          <w:szCs w:val="28"/>
        </w:rPr>
        <w:t>固体废弃物产生情况及其分类</w:t>
      </w:r>
    </w:p>
    <w:p w14:paraId="0FC2323D" w14:textId="7CB0D241" w:rsidR="0073398A" w:rsidRPr="00AE4224" w:rsidRDefault="007E458C" w:rsidP="008E2439">
      <w:pPr>
        <w:adjustRightInd w:val="0"/>
        <w:snapToGrid w:val="0"/>
        <w:spacing w:line="500" w:lineRule="exact"/>
        <w:ind w:firstLineChars="200" w:firstLine="480"/>
        <w:rPr>
          <w:rFonts w:ascii="Calibri" w:eastAsia="宋体" w:hAnsi="Calibri" w:cs="Times New Roman"/>
          <w:sz w:val="24"/>
          <w:szCs w:val="24"/>
        </w:rPr>
      </w:pPr>
      <w:r w:rsidRPr="00AE4224">
        <w:rPr>
          <w:rFonts w:ascii="Calibri" w:eastAsia="宋体" w:hAnsi="Calibri" w:cs="Times New Roman"/>
          <w:sz w:val="24"/>
          <w:szCs w:val="24"/>
        </w:rPr>
        <w:t>本项目</w:t>
      </w:r>
      <w:r w:rsidR="0073398A" w:rsidRPr="00AE4224">
        <w:rPr>
          <w:rFonts w:ascii="Calibri" w:eastAsia="宋体" w:hAnsi="Calibri" w:cs="Times New Roman"/>
          <w:sz w:val="24"/>
          <w:szCs w:val="24"/>
        </w:rPr>
        <w:t>生产过程的固废产生及处置情况见表</w:t>
      </w:r>
      <w:r w:rsidR="0073398A" w:rsidRPr="00AE4224">
        <w:rPr>
          <w:rFonts w:ascii="Times New Roman" w:eastAsia="宋体" w:hAnsi="Times New Roman" w:cs="Times New Roman" w:hint="eastAsia"/>
          <w:bCs/>
          <w:sz w:val="24"/>
          <w:szCs w:val="24"/>
        </w:rPr>
        <w:t>6.</w:t>
      </w:r>
      <w:r w:rsidR="0073398A" w:rsidRPr="00AE4224">
        <w:rPr>
          <w:rFonts w:ascii="Times New Roman" w:eastAsia="宋体" w:hAnsi="Times New Roman" w:cs="Times New Roman"/>
          <w:bCs/>
          <w:sz w:val="24"/>
          <w:szCs w:val="24"/>
        </w:rPr>
        <w:t>2</w:t>
      </w:r>
      <w:r w:rsidR="007B7FA7" w:rsidRPr="00AE4224">
        <w:rPr>
          <w:rFonts w:ascii="Times New Roman" w:eastAsia="宋体" w:hAnsi="Times New Roman" w:cs="Times New Roman"/>
          <w:bCs/>
          <w:sz w:val="24"/>
          <w:szCs w:val="24"/>
        </w:rPr>
        <w:t>-</w:t>
      </w:r>
      <w:r w:rsidR="00AE4224" w:rsidRPr="00AE4224">
        <w:rPr>
          <w:rFonts w:ascii="Times New Roman" w:eastAsia="宋体" w:hAnsi="Times New Roman" w:cs="Times New Roman"/>
          <w:bCs/>
          <w:sz w:val="24"/>
          <w:szCs w:val="24"/>
        </w:rPr>
        <w:t>19</w:t>
      </w:r>
      <w:r w:rsidR="0073398A" w:rsidRPr="00AE4224">
        <w:rPr>
          <w:rFonts w:ascii="Times New Roman" w:eastAsia="宋体" w:hAnsi="Times New Roman" w:cs="Times New Roman"/>
          <w:b/>
          <w:bCs/>
          <w:sz w:val="24"/>
          <w:szCs w:val="24"/>
        </w:rPr>
        <w:t>。</w:t>
      </w:r>
    </w:p>
    <w:p w14:paraId="21E637CC" w14:textId="77777777" w:rsidR="00F423C5" w:rsidRPr="00AE4224" w:rsidRDefault="00F423C5">
      <w:pPr>
        <w:widowControl/>
        <w:jc w:val="left"/>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br w:type="page"/>
      </w:r>
    </w:p>
    <w:p w14:paraId="579B339E" w14:textId="77777777" w:rsidR="00453BDD" w:rsidRPr="00AE4224" w:rsidRDefault="0073398A" w:rsidP="0073398A">
      <w:pPr>
        <w:adjustRightInd w:val="0"/>
        <w:snapToGrid w:val="0"/>
        <w:spacing w:before="120" w:line="360" w:lineRule="auto"/>
        <w:jc w:val="center"/>
        <w:rPr>
          <w:rFonts w:ascii="Times New Roman" w:eastAsia="宋体" w:hAnsi="Times New Roman" w:cs="Times New Roman"/>
          <w:b/>
          <w:bCs/>
          <w:sz w:val="24"/>
          <w:szCs w:val="24"/>
        </w:rPr>
      </w:pPr>
      <w:r w:rsidRPr="00AE4224">
        <w:rPr>
          <w:rFonts w:ascii="Times New Roman" w:eastAsia="宋体" w:hAnsi="Times New Roman" w:cs="Times New Roman"/>
          <w:b/>
          <w:bCs/>
          <w:sz w:val="24"/>
          <w:szCs w:val="24"/>
        </w:rPr>
        <w:lastRenderedPageBreak/>
        <w:t>表</w:t>
      </w:r>
      <w:r w:rsidRPr="00AE4224">
        <w:rPr>
          <w:rFonts w:ascii="Times New Roman" w:eastAsia="宋体" w:hAnsi="Times New Roman" w:cs="Times New Roman"/>
          <w:b/>
          <w:bCs/>
          <w:sz w:val="24"/>
          <w:szCs w:val="24"/>
        </w:rPr>
        <w:t>6.2-</w:t>
      </w:r>
      <w:r w:rsidR="00AE4224">
        <w:rPr>
          <w:rFonts w:ascii="Times New Roman" w:eastAsia="宋体" w:hAnsi="Times New Roman" w:cs="Times New Roman"/>
          <w:b/>
          <w:bCs/>
          <w:sz w:val="24"/>
          <w:szCs w:val="24"/>
        </w:rPr>
        <w:t xml:space="preserve">19  </w:t>
      </w:r>
      <w:r w:rsidRPr="00AE4224">
        <w:rPr>
          <w:rFonts w:ascii="Times New Roman" w:eastAsia="宋体" w:hAnsi="Times New Roman" w:cs="Times New Roman"/>
          <w:b/>
          <w:bCs/>
          <w:sz w:val="24"/>
          <w:szCs w:val="24"/>
        </w:rPr>
        <w:t>建设项目固体废物利用处置方式评价表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
        <w:gridCol w:w="624"/>
        <w:gridCol w:w="652"/>
        <w:gridCol w:w="483"/>
        <w:gridCol w:w="626"/>
        <w:gridCol w:w="533"/>
        <w:gridCol w:w="1105"/>
        <w:gridCol w:w="495"/>
        <w:gridCol w:w="221"/>
        <w:gridCol w:w="570"/>
        <w:gridCol w:w="1165"/>
        <w:gridCol w:w="825"/>
        <w:gridCol w:w="1555"/>
      </w:tblGrid>
      <w:tr w:rsidR="007772CE" w:rsidRPr="00C95FB1" w14:paraId="26F8EE38" w14:textId="77777777" w:rsidTr="007772CE">
        <w:trPr>
          <w:trHeight w:val="284"/>
          <w:jc w:val="center"/>
        </w:trPr>
        <w:tc>
          <w:tcPr>
            <w:tcW w:w="119" w:type="pct"/>
            <w:vAlign w:val="center"/>
          </w:tcPr>
          <w:p w14:paraId="78182443"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序号</w:t>
            </w:r>
          </w:p>
        </w:tc>
        <w:tc>
          <w:tcPr>
            <w:tcW w:w="703" w:type="pct"/>
            <w:gridSpan w:val="2"/>
            <w:vAlign w:val="center"/>
          </w:tcPr>
          <w:p w14:paraId="513425CF"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固废名称</w:t>
            </w:r>
          </w:p>
        </w:tc>
        <w:tc>
          <w:tcPr>
            <w:tcW w:w="266" w:type="pct"/>
            <w:vAlign w:val="center"/>
          </w:tcPr>
          <w:p w14:paraId="589B5F9F"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属性</w:t>
            </w:r>
          </w:p>
        </w:tc>
        <w:tc>
          <w:tcPr>
            <w:tcW w:w="345" w:type="pct"/>
            <w:vAlign w:val="center"/>
          </w:tcPr>
          <w:p w14:paraId="5BB04667"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产生工序</w:t>
            </w:r>
          </w:p>
        </w:tc>
        <w:tc>
          <w:tcPr>
            <w:tcW w:w="294" w:type="pct"/>
            <w:vAlign w:val="center"/>
          </w:tcPr>
          <w:p w14:paraId="1489CFFC"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形态</w:t>
            </w:r>
          </w:p>
        </w:tc>
        <w:tc>
          <w:tcPr>
            <w:tcW w:w="609" w:type="pct"/>
            <w:vAlign w:val="center"/>
          </w:tcPr>
          <w:p w14:paraId="05FCC5FA"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主要成分</w:t>
            </w:r>
          </w:p>
        </w:tc>
        <w:tc>
          <w:tcPr>
            <w:tcW w:w="273" w:type="pct"/>
            <w:vAlign w:val="center"/>
          </w:tcPr>
          <w:p w14:paraId="4D43A99D"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危险特性鉴别方法</w:t>
            </w:r>
          </w:p>
        </w:tc>
        <w:tc>
          <w:tcPr>
            <w:tcW w:w="122" w:type="pct"/>
            <w:vAlign w:val="center"/>
          </w:tcPr>
          <w:p w14:paraId="37CEC2CE"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危险特性</w:t>
            </w:r>
          </w:p>
        </w:tc>
        <w:tc>
          <w:tcPr>
            <w:tcW w:w="314" w:type="pct"/>
            <w:vAlign w:val="center"/>
          </w:tcPr>
          <w:p w14:paraId="1214195A"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废物类别</w:t>
            </w:r>
          </w:p>
        </w:tc>
        <w:tc>
          <w:tcPr>
            <w:tcW w:w="642" w:type="pct"/>
            <w:vAlign w:val="center"/>
          </w:tcPr>
          <w:p w14:paraId="281D543C"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废物代码</w:t>
            </w:r>
          </w:p>
        </w:tc>
        <w:tc>
          <w:tcPr>
            <w:tcW w:w="455" w:type="pct"/>
            <w:vAlign w:val="center"/>
          </w:tcPr>
          <w:p w14:paraId="083540AA"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产生量（</w:t>
            </w:r>
            <w:r w:rsidRPr="00C95FB1">
              <w:rPr>
                <w:rFonts w:ascii="Times New Roman" w:eastAsia="宋体" w:hAnsi="Times New Roman" w:cs="Times New Roman"/>
                <w:b/>
                <w:color w:val="FF0000"/>
                <w:szCs w:val="21"/>
              </w:rPr>
              <w:t>t/a</w:t>
            </w:r>
            <w:r w:rsidRPr="00C95FB1">
              <w:rPr>
                <w:rFonts w:ascii="Times New Roman" w:eastAsia="宋体" w:hAnsi="Times New Roman" w:cs="Times New Roman"/>
                <w:b/>
                <w:color w:val="FF0000"/>
                <w:szCs w:val="21"/>
              </w:rPr>
              <w:t>）</w:t>
            </w:r>
          </w:p>
        </w:tc>
        <w:tc>
          <w:tcPr>
            <w:tcW w:w="857" w:type="pct"/>
            <w:vAlign w:val="center"/>
          </w:tcPr>
          <w:p w14:paraId="7DFE7C71" w14:textId="77777777" w:rsidR="00453BDD" w:rsidRPr="00C95FB1" w:rsidRDefault="00453BDD" w:rsidP="00F268D9">
            <w:pPr>
              <w:jc w:val="center"/>
              <w:rPr>
                <w:rFonts w:ascii="Times New Roman" w:eastAsia="宋体" w:hAnsi="Times New Roman" w:cs="Times New Roman"/>
                <w:b/>
                <w:color w:val="FF0000"/>
                <w:szCs w:val="21"/>
              </w:rPr>
            </w:pPr>
            <w:r w:rsidRPr="00C95FB1">
              <w:rPr>
                <w:rFonts w:ascii="Times New Roman" w:eastAsia="宋体" w:hAnsi="Times New Roman" w:cs="Times New Roman"/>
                <w:b/>
                <w:color w:val="FF0000"/>
                <w:szCs w:val="21"/>
              </w:rPr>
              <w:t>处置方法</w:t>
            </w:r>
          </w:p>
        </w:tc>
      </w:tr>
      <w:tr w:rsidR="007772CE" w:rsidRPr="00C95FB1" w14:paraId="78AB323F" w14:textId="77777777" w:rsidTr="007772CE">
        <w:trPr>
          <w:trHeight w:val="284"/>
          <w:jc w:val="center"/>
        </w:trPr>
        <w:tc>
          <w:tcPr>
            <w:tcW w:w="119" w:type="pct"/>
            <w:vAlign w:val="center"/>
          </w:tcPr>
          <w:p w14:paraId="36D794DD"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1</w:t>
            </w:r>
          </w:p>
        </w:tc>
        <w:tc>
          <w:tcPr>
            <w:tcW w:w="344" w:type="pct"/>
            <w:vMerge w:val="restart"/>
            <w:vAlign w:val="center"/>
          </w:tcPr>
          <w:p w14:paraId="6C2B2BDF" w14:textId="0BBD7E94" w:rsidR="007772CE" w:rsidRPr="00C95FB1" w:rsidRDefault="007772CE" w:rsidP="007772CE">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多乙二醇废液</w:t>
            </w:r>
          </w:p>
        </w:tc>
        <w:tc>
          <w:tcPr>
            <w:tcW w:w="359" w:type="pct"/>
            <w:vAlign w:val="center"/>
          </w:tcPr>
          <w:p w14:paraId="0776B6CF" w14:textId="7B11EACE"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hint="eastAsia"/>
                <w:color w:val="FF0000"/>
                <w:szCs w:val="21"/>
              </w:rPr>
              <w:t>塔釜采出液（</w:t>
            </w:r>
            <w:r w:rsidRPr="00C95FB1">
              <w:rPr>
                <w:rFonts w:ascii="Times New Roman" w:eastAsia="宋体" w:hAnsi="Times New Roman" w:cs="Times New Roman" w:hint="eastAsia"/>
                <w:color w:val="FF0000"/>
                <w:szCs w:val="21"/>
              </w:rPr>
              <w:t>S1</w:t>
            </w:r>
            <w:r w:rsidRPr="00C95FB1">
              <w:rPr>
                <w:rFonts w:ascii="Times New Roman" w:eastAsia="宋体" w:hAnsi="Times New Roman" w:cs="Times New Roman" w:hint="eastAsia"/>
                <w:color w:val="FF0000"/>
                <w:szCs w:val="21"/>
              </w:rPr>
              <w:t>）</w:t>
            </w:r>
          </w:p>
        </w:tc>
        <w:tc>
          <w:tcPr>
            <w:tcW w:w="266" w:type="pct"/>
            <w:vAlign w:val="center"/>
          </w:tcPr>
          <w:p w14:paraId="704FD27A"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45" w:type="pct"/>
            <w:vAlign w:val="center"/>
          </w:tcPr>
          <w:p w14:paraId="414A83C3" w14:textId="77777777"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甲醇回收塔</w:t>
            </w:r>
          </w:p>
        </w:tc>
        <w:tc>
          <w:tcPr>
            <w:tcW w:w="294" w:type="pct"/>
            <w:vAlign w:val="center"/>
          </w:tcPr>
          <w:p w14:paraId="62ADA9FA" w14:textId="77777777"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液态</w:t>
            </w:r>
          </w:p>
        </w:tc>
        <w:tc>
          <w:tcPr>
            <w:tcW w:w="609" w:type="pct"/>
            <w:vAlign w:val="center"/>
          </w:tcPr>
          <w:p w14:paraId="3B5EC95E" w14:textId="77777777"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甲醇、</w:t>
            </w:r>
            <w:r w:rsidRPr="00C95FB1">
              <w:rPr>
                <w:rFonts w:ascii="Times New Roman" w:eastAsia="宋体" w:hAnsi="Times New Roman" w:cs="Times New Roman" w:hint="eastAsia"/>
                <w:color w:val="FF0000"/>
                <w:szCs w:val="21"/>
              </w:rPr>
              <w:t>乙醇、</w:t>
            </w:r>
            <w:r w:rsidRPr="00C95FB1">
              <w:rPr>
                <w:rFonts w:ascii="Times New Roman" w:eastAsia="宋体" w:hAnsi="Times New Roman" w:cs="Times New Roman"/>
                <w:color w:val="FF0000"/>
                <w:szCs w:val="21"/>
              </w:rPr>
              <w:t>水</w:t>
            </w:r>
          </w:p>
        </w:tc>
        <w:tc>
          <w:tcPr>
            <w:tcW w:w="273" w:type="pct"/>
            <w:vAlign w:val="center"/>
          </w:tcPr>
          <w:p w14:paraId="3E5FE40E"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w:t>
            </w:r>
          </w:p>
        </w:tc>
        <w:tc>
          <w:tcPr>
            <w:tcW w:w="122" w:type="pct"/>
            <w:vAlign w:val="center"/>
          </w:tcPr>
          <w:p w14:paraId="7FBCBCCE"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毒性</w:t>
            </w:r>
          </w:p>
        </w:tc>
        <w:tc>
          <w:tcPr>
            <w:tcW w:w="314" w:type="pct"/>
            <w:vAlign w:val="center"/>
          </w:tcPr>
          <w:p w14:paraId="06A4353B"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642" w:type="pct"/>
            <w:vAlign w:val="center"/>
          </w:tcPr>
          <w:p w14:paraId="649ADECA" w14:textId="77777777" w:rsidR="007772CE" w:rsidRPr="00C95FB1" w:rsidRDefault="007772CE" w:rsidP="007772CE">
            <w:pPr>
              <w:autoSpaceDE w:val="0"/>
              <w:autoSpaceDN w:val="0"/>
              <w:snapToGrid w:val="0"/>
              <w:jc w:val="center"/>
              <w:rPr>
                <w:rFonts w:ascii="Times New Roman" w:eastAsia="宋体" w:hAnsi="Times New Roman" w:cs="Times New Roman"/>
                <w:snapToGrid w:val="0"/>
                <w:color w:val="FF0000"/>
                <w:kern w:val="0"/>
                <w:szCs w:val="21"/>
                <w:highlight w:val="yellow"/>
              </w:rPr>
            </w:pPr>
            <w:r w:rsidRPr="00C95FB1">
              <w:rPr>
                <w:rFonts w:ascii="Times New Roman" w:eastAsia="宋体" w:hAnsi="Times New Roman" w:cs="Times New Roman"/>
                <w:snapToGrid w:val="0"/>
                <w:color w:val="FF0000"/>
                <w:kern w:val="0"/>
                <w:szCs w:val="21"/>
              </w:rPr>
              <w:t>261-130-11</w:t>
            </w:r>
          </w:p>
        </w:tc>
        <w:tc>
          <w:tcPr>
            <w:tcW w:w="455" w:type="pct"/>
            <w:vAlign w:val="center"/>
          </w:tcPr>
          <w:p w14:paraId="2461DABA" w14:textId="77777777" w:rsidR="007772CE" w:rsidRPr="00C95FB1" w:rsidRDefault="007772CE" w:rsidP="007772CE">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80.94</w:t>
            </w:r>
          </w:p>
        </w:tc>
        <w:tc>
          <w:tcPr>
            <w:tcW w:w="857" w:type="pct"/>
            <w:vMerge w:val="restart"/>
            <w:vAlign w:val="center"/>
          </w:tcPr>
          <w:p w14:paraId="5910E843"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送有资质单位处理</w:t>
            </w:r>
          </w:p>
        </w:tc>
      </w:tr>
      <w:tr w:rsidR="007772CE" w:rsidRPr="00C95FB1" w14:paraId="0A8F6488" w14:textId="77777777" w:rsidTr="007772CE">
        <w:trPr>
          <w:trHeight w:val="284"/>
          <w:jc w:val="center"/>
        </w:trPr>
        <w:tc>
          <w:tcPr>
            <w:tcW w:w="119" w:type="pct"/>
            <w:vAlign w:val="center"/>
          </w:tcPr>
          <w:p w14:paraId="5AB387E8"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2</w:t>
            </w:r>
          </w:p>
        </w:tc>
        <w:tc>
          <w:tcPr>
            <w:tcW w:w="344" w:type="pct"/>
            <w:vMerge/>
            <w:vAlign w:val="center"/>
          </w:tcPr>
          <w:p w14:paraId="14DA000C" w14:textId="5F7C328A" w:rsidR="007772CE" w:rsidRPr="00C95FB1" w:rsidRDefault="007772CE" w:rsidP="007772CE">
            <w:pPr>
              <w:widowControl/>
              <w:jc w:val="center"/>
              <w:rPr>
                <w:rFonts w:ascii="Times New Roman" w:eastAsia="宋体" w:hAnsi="Times New Roman" w:cs="Times New Roman"/>
                <w:color w:val="FF0000"/>
                <w:kern w:val="0"/>
                <w:szCs w:val="21"/>
              </w:rPr>
            </w:pPr>
          </w:p>
        </w:tc>
        <w:tc>
          <w:tcPr>
            <w:tcW w:w="359" w:type="pct"/>
            <w:vAlign w:val="center"/>
          </w:tcPr>
          <w:p w14:paraId="3471B436" w14:textId="7969D14A" w:rsidR="007772CE" w:rsidRPr="00C95FB1" w:rsidRDefault="007772CE" w:rsidP="007772CE">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hint="eastAsia"/>
                <w:color w:val="FF0000"/>
                <w:szCs w:val="21"/>
              </w:rPr>
              <w:t>塔釜采出液（</w:t>
            </w:r>
            <w:r w:rsidRPr="00C95FB1">
              <w:rPr>
                <w:rFonts w:ascii="Times New Roman" w:eastAsia="宋体" w:hAnsi="Times New Roman" w:cs="Times New Roman" w:hint="eastAsia"/>
                <w:color w:val="FF0000"/>
                <w:szCs w:val="21"/>
              </w:rPr>
              <w:t>S</w:t>
            </w:r>
            <w:r w:rsidRPr="00C95FB1">
              <w:rPr>
                <w:rFonts w:ascii="Times New Roman" w:eastAsia="宋体" w:hAnsi="Times New Roman" w:cs="Times New Roman"/>
                <w:color w:val="FF0000"/>
                <w:szCs w:val="21"/>
              </w:rPr>
              <w:t>2</w:t>
            </w:r>
            <w:r w:rsidRPr="00C95FB1">
              <w:rPr>
                <w:rFonts w:ascii="Times New Roman" w:eastAsia="宋体" w:hAnsi="Times New Roman" w:cs="Times New Roman" w:hint="eastAsia"/>
                <w:color w:val="FF0000"/>
                <w:szCs w:val="21"/>
              </w:rPr>
              <w:t>）</w:t>
            </w:r>
          </w:p>
        </w:tc>
        <w:tc>
          <w:tcPr>
            <w:tcW w:w="266" w:type="pct"/>
            <w:vAlign w:val="center"/>
          </w:tcPr>
          <w:p w14:paraId="091B48CC"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45" w:type="pct"/>
            <w:vAlign w:val="center"/>
          </w:tcPr>
          <w:p w14:paraId="76C47107" w14:textId="77777777" w:rsidR="007772CE" w:rsidRPr="00C95FB1" w:rsidRDefault="007772CE" w:rsidP="007772CE">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脱脂塔</w:t>
            </w:r>
          </w:p>
        </w:tc>
        <w:tc>
          <w:tcPr>
            <w:tcW w:w="294" w:type="pct"/>
            <w:vAlign w:val="center"/>
          </w:tcPr>
          <w:p w14:paraId="69311F36" w14:textId="77777777" w:rsidR="007772CE" w:rsidRPr="00C95FB1" w:rsidRDefault="007772CE" w:rsidP="007772CE">
            <w:pPr>
              <w:widowControl/>
              <w:jc w:val="center"/>
              <w:rPr>
                <w:rFonts w:ascii="Times New Roman" w:eastAsia="宋体" w:hAnsi="Times New Roman" w:cs="Times New Roman"/>
                <w:color w:val="FF0000"/>
                <w:kern w:val="0"/>
                <w:sz w:val="22"/>
              </w:rPr>
            </w:pPr>
            <w:r w:rsidRPr="00C95FB1">
              <w:rPr>
                <w:rFonts w:ascii="Times New Roman" w:eastAsia="宋体" w:hAnsi="Times New Roman" w:cs="Times New Roman"/>
                <w:color w:val="FF0000"/>
                <w:szCs w:val="21"/>
              </w:rPr>
              <w:t>液态</w:t>
            </w:r>
          </w:p>
        </w:tc>
        <w:tc>
          <w:tcPr>
            <w:tcW w:w="609" w:type="pct"/>
            <w:vAlign w:val="center"/>
          </w:tcPr>
          <w:p w14:paraId="1C875C9F" w14:textId="77777777" w:rsidR="007772CE" w:rsidRPr="00C95FB1" w:rsidRDefault="007772CE" w:rsidP="007772CE">
            <w:pPr>
              <w:widowControl/>
              <w:jc w:val="center"/>
              <w:rPr>
                <w:rFonts w:ascii="Times New Roman" w:eastAsia="宋体" w:hAnsi="Times New Roman" w:cs="Times New Roman"/>
                <w:color w:val="FF0000"/>
                <w:kern w:val="0"/>
                <w:szCs w:val="21"/>
              </w:rPr>
            </w:pPr>
            <w:r w:rsidRPr="00C95FB1">
              <w:rPr>
                <w:rFonts w:ascii="Times New Roman" w:eastAsia="宋体" w:hAnsi="Times New Roman" w:cs="Times New Roman"/>
                <w:color w:val="FF0000"/>
                <w:szCs w:val="21"/>
              </w:rPr>
              <w:t>草酸二甲酯、乙醇酸甲酯、乙二醇</w:t>
            </w:r>
          </w:p>
        </w:tc>
        <w:tc>
          <w:tcPr>
            <w:tcW w:w="273" w:type="pct"/>
            <w:vAlign w:val="center"/>
          </w:tcPr>
          <w:p w14:paraId="0FF8F8DC" w14:textId="77777777" w:rsidR="007772CE" w:rsidRPr="00453BDD" w:rsidRDefault="007772CE" w:rsidP="007772CE">
            <w:pPr>
              <w:autoSpaceDE w:val="0"/>
              <w:autoSpaceDN w:val="0"/>
              <w:jc w:val="center"/>
              <w:rPr>
                <w:rFonts w:ascii="Times New Roman" w:eastAsia="宋体"/>
                <w:color w:val="FF0000"/>
                <w:szCs w:val="21"/>
              </w:rPr>
            </w:pPr>
            <w:r w:rsidRPr="00FE5C9D">
              <w:rPr>
                <w:rFonts w:ascii="Times New Roman" w:eastAsia="宋体" w:hAnsi="Times New Roman" w:cs="Times New Roman"/>
                <w:color w:val="FF0000"/>
                <w:szCs w:val="21"/>
              </w:rPr>
              <w:t>-</w:t>
            </w:r>
          </w:p>
        </w:tc>
        <w:tc>
          <w:tcPr>
            <w:tcW w:w="122" w:type="pct"/>
            <w:vAlign w:val="center"/>
          </w:tcPr>
          <w:p w14:paraId="5D6FD322"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毒性</w:t>
            </w:r>
          </w:p>
        </w:tc>
        <w:tc>
          <w:tcPr>
            <w:tcW w:w="314" w:type="pct"/>
            <w:vAlign w:val="center"/>
          </w:tcPr>
          <w:p w14:paraId="26039692"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642" w:type="pct"/>
            <w:vAlign w:val="center"/>
          </w:tcPr>
          <w:p w14:paraId="72B422FF" w14:textId="77777777" w:rsidR="007772CE" w:rsidRPr="00C95FB1" w:rsidRDefault="007772CE" w:rsidP="007772CE">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261-130-11</w:t>
            </w:r>
          </w:p>
        </w:tc>
        <w:tc>
          <w:tcPr>
            <w:tcW w:w="455" w:type="pct"/>
            <w:vAlign w:val="center"/>
          </w:tcPr>
          <w:p w14:paraId="03AF872D" w14:textId="77777777" w:rsidR="007772CE" w:rsidRPr="00C95FB1" w:rsidRDefault="007772CE" w:rsidP="007772CE">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56.4</w:t>
            </w:r>
          </w:p>
        </w:tc>
        <w:tc>
          <w:tcPr>
            <w:tcW w:w="857" w:type="pct"/>
            <w:vMerge/>
            <w:vAlign w:val="center"/>
          </w:tcPr>
          <w:p w14:paraId="7FE18A9B" w14:textId="77777777" w:rsidR="007772CE" w:rsidRPr="00C95FB1" w:rsidRDefault="007772CE" w:rsidP="007772CE">
            <w:pPr>
              <w:jc w:val="center"/>
              <w:rPr>
                <w:rFonts w:ascii="Times New Roman" w:eastAsia="宋体" w:hAnsi="Times New Roman" w:cs="Times New Roman"/>
                <w:color w:val="FF0000"/>
                <w:szCs w:val="21"/>
              </w:rPr>
            </w:pPr>
          </w:p>
        </w:tc>
      </w:tr>
      <w:tr w:rsidR="007772CE" w:rsidRPr="00C95FB1" w14:paraId="42B1F957" w14:textId="77777777" w:rsidTr="007772CE">
        <w:trPr>
          <w:trHeight w:val="284"/>
          <w:jc w:val="center"/>
        </w:trPr>
        <w:tc>
          <w:tcPr>
            <w:tcW w:w="119" w:type="pct"/>
            <w:vAlign w:val="center"/>
          </w:tcPr>
          <w:p w14:paraId="3A107193"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hint="eastAsia"/>
                <w:color w:val="FF0000"/>
                <w:szCs w:val="21"/>
              </w:rPr>
              <w:t>3</w:t>
            </w:r>
          </w:p>
        </w:tc>
        <w:tc>
          <w:tcPr>
            <w:tcW w:w="703" w:type="pct"/>
            <w:gridSpan w:val="2"/>
            <w:vAlign w:val="center"/>
          </w:tcPr>
          <w:p w14:paraId="23E1E8C6" w14:textId="77777777" w:rsidR="00453BDD" w:rsidRPr="00C95FB1" w:rsidRDefault="00453BDD" w:rsidP="00F268D9">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废催化剂</w:t>
            </w:r>
            <w:r w:rsidRPr="00C95FB1">
              <w:rPr>
                <w:rFonts w:ascii="Times New Roman" w:eastAsia="宋体" w:hAnsi="Times New Roman" w:cs="Times New Roman" w:hint="eastAsia"/>
                <w:color w:val="FF0000"/>
                <w:szCs w:val="21"/>
              </w:rPr>
              <w:t>（</w:t>
            </w:r>
            <w:r w:rsidRPr="00C95FB1">
              <w:rPr>
                <w:rFonts w:ascii="Times New Roman" w:eastAsia="宋体" w:hAnsi="Times New Roman" w:cs="Times New Roman" w:hint="eastAsia"/>
                <w:color w:val="FF0000"/>
                <w:szCs w:val="21"/>
              </w:rPr>
              <w:t>S3</w:t>
            </w:r>
            <w:r w:rsidRPr="00C95FB1">
              <w:rPr>
                <w:rFonts w:ascii="Times New Roman" w:eastAsia="宋体" w:hAnsi="Times New Roman" w:cs="Times New Roman" w:hint="eastAsia"/>
                <w:color w:val="FF0000"/>
                <w:szCs w:val="21"/>
              </w:rPr>
              <w:t>）</w:t>
            </w:r>
          </w:p>
        </w:tc>
        <w:tc>
          <w:tcPr>
            <w:tcW w:w="266" w:type="pct"/>
            <w:vAlign w:val="center"/>
          </w:tcPr>
          <w:p w14:paraId="2CABBBA3"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45" w:type="pct"/>
            <w:vAlign w:val="center"/>
          </w:tcPr>
          <w:p w14:paraId="534A2F89" w14:textId="77777777" w:rsidR="00453BDD" w:rsidRPr="00C95FB1" w:rsidRDefault="00453BDD" w:rsidP="00F268D9">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加氢、水解</w:t>
            </w:r>
          </w:p>
        </w:tc>
        <w:tc>
          <w:tcPr>
            <w:tcW w:w="294" w:type="pct"/>
            <w:vAlign w:val="center"/>
          </w:tcPr>
          <w:p w14:paraId="600E7402" w14:textId="77777777" w:rsidR="00453BDD" w:rsidRPr="00C95FB1" w:rsidRDefault="00453BDD" w:rsidP="00F268D9">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固态</w:t>
            </w:r>
          </w:p>
        </w:tc>
        <w:tc>
          <w:tcPr>
            <w:tcW w:w="609" w:type="pct"/>
            <w:vAlign w:val="center"/>
          </w:tcPr>
          <w:p w14:paraId="25855761" w14:textId="77777777" w:rsidR="00453BDD" w:rsidRPr="00C95FB1" w:rsidRDefault="00453BDD" w:rsidP="00F268D9">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加氢催化剂：</w:t>
            </w:r>
            <w:r w:rsidRPr="00C95FB1">
              <w:rPr>
                <w:rFonts w:ascii="Times New Roman" w:eastAsia="宋体" w:hAnsi="Times New Roman" w:cs="Times New Roman"/>
                <w:color w:val="FF0000"/>
                <w:szCs w:val="21"/>
              </w:rPr>
              <w:t>Cu</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Ag</w:t>
            </w:r>
            <w:r w:rsidRPr="00C95FB1">
              <w:rPr>
                <w:rFonts w:ascii="Times New Roman" w:eastAsia="宋体" w:hAnsi="Times New Roman" w:cs="Times New Roman"/>
                <w:color w:val="FF0000"/>
                <w:szCs w:val="21"/>
              </w:rPr>
              <w:t>、</w:t>
            </w:r>
            <w:r w:rsidRPr="00C95FB1">
              <w:rPr>
                <w:rFonts w:ascii="Times New Roman" w:eastAsia="宋体" w:hAnsi="Times New Roman" w:cs="Times New Roman"/>
                <w:color w:val="FF0000"/>
                <w:szCs w:val="21"/>
              </w:rPr>
              <w:t>SiO</w:t>
            </w:r>
            <w:r w:rsidRPr="00C95FB1">
              <w:rPr>
                <w:rFonts w:ascii="Times New Roman" w:eastAsia="宋体" w:hAnsi="Times New Roman" w:cs="Times New Roman"/>
                <w:color w:val="FF0000"/>
                <w:szCs w:val="21"/>
                <w:vertAlign w:val="subscript"/>
              </w:rPr>
              <w:t>2</w:t>
            </w:r>
          </w:p>
          <w:p w14:paraId="0775F83D" w14:textId="77777777" w:rsidR="00453BDD" w:rsidRPr="00C95FB1" w:rsidRDefault="00453BDD" w:rsidP="00F268D9">
            <w:pPr>
              <w:widowControl/>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水解催化剂：树脂</w:t>
            </w:r>
          </w:p>
        </w:tc>
        <w:tc>
          <w:tcPr>
            <w:tcW w:w="273" w:type="pct"/>
            <w:vAlign w:val="center"/>
          </w:tcPr>
          <w:p w14:paraId="53C0E106" w14:textId="77777777" w:rsidR="00453BDD" w:rsidRPr="00453BDD" w:rsidRDefault="00453BDD" w:rsidP="00F268D9">
            <w:pPr>
              <w:autoSpaceDE w:val="0"/>
              <w:autoSpaceDN w:val="0"/>
              <w:jc w:val="center"/>
              <w:rPr>
                <w:rFonts w:ascii="Times New Roman" w:eastAsia="宋体"/>
                <w:color w:val="FF0000"/>
                <w:szCs w:val="21"/>
              </w:rPr>
            </w:pPr>
            <w:r w:rsidRPr="00FE5C9D">
              <w:rPr>
                <w:rFonts w:ascii="Times New Roman" w:eastAsia="宋体" w:hAnsi="Times New Roman" w:cs="Times New Roman"/>
                <w:color w:val="FF0000"/>
                <w:szCs w:val="21"/>
              </w:rPr>
              <w:t>-</w:t>
            </w:r>
          </w:p>
        </w:tc>
        <w:tc>
          <w:tcPr>
            <w:tcW w:w="122" w:type="pct"/>
            <w:vAlign w:val="center"/>
          </w:tcPr>
          <w:p w14:paraId="29858B1B" w14:textId="77777777" w:rsidR="00453BDD" w:rsidRPr="00C95FB1" w:rsidRDefault="00453BDD" w:rsidP="00F268D9">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hint="eastAsia"/>
                <w:color w:val="FF0000"/>
                <w:szCs w:val="21"/>
              </w:rPr>
              <w:t>毒性</w:t>
            </w:r>
          </w:p>
        </w:tc>
        <w:tc>
          <w:tcPr>
            <w:tcW w:w="314" w:type="pct"/>
            <w:vAlign w:val="center"/>
          </w:tcPr>
          <w:p w14:paraId="0336622E" w14:textId="77777777" w:rsidR="00453BDD" w:rsidRPr="00C95FB1" w:rsidRDefault="00453BDD" w:rsidP="00F268D9">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HW50</w:t>
            </w:r>
          </w:p>
        </w:tc>
        <w:tc>
          <w:tcPr>
            <w:tcW w:w="642" w:type="pct"/>
            <w:vAlign w:val="center"/>
          </w:tcPr>
          <w:p w14:paraId="58612A3E" w14:textId="77777777" w:rsidR="00453BDD" w:rsidRPr="00C95FB1" w:rsidRDefault="00453BDD" w:rsidP="00F268D9">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261-152-50</w:t>
            </w:r>
          </w:p>
        </w:tc>
        <w:tc>
          <w:tcPr>
            <w:tcW w:w="455" w:type="pct"/>
            <w:vAlign w:val="center"/>
          </w:tcPr>
          <w:p w14:paraId="229E7AD3" w14:textId="6B6F1B6A" w:rsidR="00453BDD" w:rsidRPr="00C95FB1" w:rsidRDefault="007B5CDA" w:rsidP="00F268D9">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1.28</w:t>
            </w:r>
          </w:p>
        </w:tc>
        <w:tc>
          <w:tcPr>
            <w:tcW w:w="857" w:type="pct"/>
            <w:vMerge/>
            <w:vAlign w:val="center"/>
          </w:tcPr>
          <w:p w14:paraId="34DAA328" w14:textId="77777777" w:rsidR="00453BDD" w:rsidRPr="00C95FB1" w:rsidRDefault="00453BDD" w:rsidP="00F268D9">
            <w:pPr>
              <w:jc w:val="center"/>
              <w:rPr>
                <w:rFonts w:ascii="Times New Roman" w:eastAsia="宋体" w:hAnsi="Times New Roman" w:cs="Times New Roman"/>
                <w:color w:val="FF0000"/>
                <w:szCs w:val="21"/>
              </w:rPr>
            </w:pPr>
          </w:p>
        </w:tc>
      </w:tr>
      <w:tr w:rsidR="007772CE" w:rsidRPr="00C95FB1" w14:paraId="78343297" w14:textId="77777777" w:rsidTr="007772CE">
        <w:trPr>
          <w:trHeight w:val="284"/>
          <w:jc w:val="center"/>
        </w:trPr>
        <w:tc>
          <w:tcPr>
            <w:tcW w:w="119" w:type="pct"/>
            <w:vAlign w:val="center"/>
          </w:tcPr>
          <w:p w14:paraId="40B76735" w14:textId="77777777" w:rsidR="00453BDD" w:rsidRPr="00C95FB1" w:rsidRDefault="00453BDD" w:rsidP="00F268D9">
            <w:pPr>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4</w:t>
            </w:r>
          </w:p>
        </w:tc>
        <w:tc>
          <w:tcPr>
            <w:tcW w:w="703" w:type="pct"/>
            <w:gridSpan w:val="2"/>
            <w:vAlign w:val="center"/>
          </w:tcPr>
          <w:p w14:paraId="56FF259C" w14:textId="77777777" w:rsidR="00453BDD" w:rsidRPr="00C95FB1" w:rsidRDefault="00453BDD" w:rsidP="00F268D9">
            <w:pPr>
              <w:widowControl/>
              <w:jc w:val="center"/>
              <w:rPr>
                <w:rFonts w:ascii="Times New Roman" w:eastAsia="宋体" w:hAnsi="Times New Roman" w:cs="Times New Roman"/>
                <w:color w:val="FF0000"/>
                <w:szCs w:val="21"/>
              </w:rPr>
            </w:pPr>
            <w:bookmarkStart w:id="181" w:name="_Hlk500258834"/>
            <w:r>
              <w:rPr>
                <w:rFonts w:ascii="Times New Roman" w:eastAsia="宋体" w:hAnsi="Times New Roman" w:cs="Times New Roman" w:hint="eastAsia"/>
                <w:color w:val="FF0000"/>
                <w:szCs w:val="21"/>
              </w:rPr>
              <w:t>非正常工况产生的不合格产品</w:t>
            </w:r>
            <w:bookmarkEnd w:id="181"/>
          </w:p>
        </w:tc>
        <w:tc>
          <w:tcPr>
            <w:tcW w:w="266" w:type="pct"/>
            <w:vAlign w:val="center"/>
          </w:tcPr>
          <w:p w14:paraId="1552A4D8"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危险废物</w:t>
            </w:r>
          </w:p>
        </w:tc>
        <w:tc>
          <w:tcPr>
            <w:tcW w:w="345" w:type="pct"/>
            <w:vAlign w:val="center"/>
          </w:tcPr>
          <w:p w14:paraId="1E8ABDC6" w14:textId="77777777" w:rsidR="00453BDD" w:rsidRPr="00C95FB1" w:rsidRDefault="00453BDD" w:rsidP="00F268D9">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非正常工况</w:t>
            </w:r>
          </w:p>
        </w:tc>
        <w:tc>
          <w:tcPr>
            <w:tcW w:w="294" w:type="pct"/>
            <w:vAlign w:val="center"/>
          </w:tcPr>
          <w:p w14:paraId="4B9F1D76" w14:textId="77777777" w:rsidR="00453BDD" w:rsidRPr="00C95FB1" w:rsidRDefault="00453BDD" w:rsidP="00F268D9">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液态</w:t>
            </w:r>
          </w:p>
        </w:tc>
        <w:tc>
          <w:tcPr>
            <w:tcW w:w="609" w:type="pct"/>
            <w:vAlign w:val="center"/>
          </w:tcPr>
          <w:p w14:paraId="323A0B1D" w14:textId="77777777" w:rsidR="00453BDD" w:rsidRPr="00C95FB1" w:rsidRDefault="00453BDD" w:rsidP="00F268D9">
            <w:pPr>
              <w:widowControl/>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乙醇酸、</w:t>
            </w:r>
            <w:r w:rsidRPr="00502CC5">
              <w:rPr>
                <w:rFonts w:ascii="Times New Roman" w:eastAsia="宋体" w:hAnsi="Times New Roman" w:cs="Times New Roman"/>
                <w:color w:val="FF0000"/>
                <w:szCs w:val="21"/>
              </w:rPr>
              <w:t>甲醇、</w:t>
            </w:r>
            <w:r w:rsidRPr="00502CC5">
              <w:rPr>
                <w:rFonts w:ascii="Times New Roman" w:eastAsia="宋体" w:hAnsi="Times New Roman" w:cs="Times New Roman" w:hint="eastAsia"/>
                <w:color w:val="FF0000"/>
                <w:szCs w:val="21"/>
              </w:rPr>
              <w:t>乙醇、</w:t>
            </w:r>
            <w:r w:rsidRPr="00502CC5">
              <w:rPr>
                <w:rFonts w:ascii="Times New Roman" w:eastAsia="宋体" w:hAnsi="Times New Roman" w:cs="Times New Roman"/>
                <w:color w:val="FF0000"/>
                <w:szCs w:val="21"/>
              </w:rPr>
              <w:t>水</w:t>
            </w:r>
            <w:r>
              <w:rPr>
                <w:rFonts w:ascii="Times New Roman" w:eastAsia="宋体" w:hAnsi="Times New Roman" w:cs="Times New Roman" w:hint="eastAsia"/>
                <w:color w:val="FF0000"/>
                <w:szCs w:val="21"/>
              </w:rPr>
              <w:t>、</w:t>
            </w:r>
            <w:r w:rsidRPr="00502CC5">
              <w:rPr>
                <w:rFonts w:ascii="Times New Roman" w:eastAsia="宋体" w:hAnsi="Times New Roman" w:cs="Times New Roman"/>
                <w:color w:val="FF0000"/>
                <w:szCs w:val="21"/>
              </w:rPr>
              <w:t>草酸二甲酯、乙醇酸甲酯、乙二醇</w:t>
            </w:r>
          </w:p>
        </w:tc>
        <w:tc>
          <w:tcPr>
            <w:tcW w:w="273" w:type="pct"/>
            <w:vAlign w:val="center"/>
          </w:tcPr>
          <w:p w14:paraId="77C929CE" w14:textId="77777777" w:rsidR="00453BDD" w:rsidRPr="00453BDD" w:rsidRDefault="00453BDD" w:rsidP="00F268D9">
            <w:pPr>
              <w:autoSpaceDE w:val="0"/>
              <w:autoSpaceDN w:val="0"/>
              <w:jc w:val="center"/>
              <w:rPr>
                <w:rFonts w:ascii="Times New Roman" w:eastAsia="宋体"/>
                <w:color w:val="FF0000"/>
                <w:szCs w:val="21"/>
              </w:rPr>
            </w:pPr>
            <w:r w:rsidRPr="00FE5C9D">
              <w:rPr>
                <w:rFonts w:ascii="Times New Roman" w:eastAsia="宋体" w:hAnsi="Times New Roman" w:cs="Times New Roman"/>
                <w:color w:val="FF0000"/>
                <w:szCs w:val="21"/>
              </w:rPr>
              <w:t>-</w:t>
            </w:r>
          </w:p>
        </w:tc>
        <w:tc>
          <w:tcPr>
            <w:tcW w:w="122" w:type="pct"/>
            <w:vAlign w:val="center"/>
          </w:tcPr>
          <w:p w14:paraId="7B55AE9B" w14:textId="77777777" w:rsidR="00453BDD" w:rsidRPr="00C95FB1" w:rsidRDefault="00453BDD" w:rsidP="00F268D9">
            <w:pPr>
              <w:autoSpaceDE w:val="0"/>
              <w:autoSpaceDN w:val="0"/>
              <w:snapToGrid w:val="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毒性</w:t>
            </w:r>
          </w:p>
        </w:tc>
        <w:tc>
          <w:tcPr>
            <w:tcW w:w="314" w:type="pct"/>
            <w:vAlign w:val="center"/>
          </w:tcPr>
          <w:p w14:paraId="21186A5E" w14:textId="77777777" w:rsidR="00453BDD" w:rsidRPr="00C95FB1" w:rsidRDefault="00453BDD" w:rsidP="00F268D9">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HW11</w:t>
            </w:r>
          </w:p>
        </w:tc>
        <w:tc>
          <w:tcPr>
            <w:tcW w:w="642" w:type="pct"/>
            <w:vAlign w:val="center"/>
          </w:tcPr>
          <w:p w14:paraId="40B56DF1" w14:textId="77777777" w:rsidR="00453BDD" w:rsidRPr="00C95FB1" w:rsidRDefault="00453BDD" w:rsidP="00F268D9">
            <w:pPr>
              <w:autoSpaceDE w:val="0"/>
              <w:autoSpaceDN w:val="0"/>
              <w:snapToGrid w:val="0"/>
              <w:jc w:val="center"/>
              <w:rPr>
                <w:rFonts w:ascii="Times New Roman" w:eastAsia="宋体" w:hAnsi="Times New Roman" w:cs="Times New Roman"/>
                <w:color w:val="FF0000"/>
                <w:szCs w:val="21"/>
              </w:rPr>
            </w:pPr>
            <w:r w:rsidRPr="00C95FB1">
              <w:rPr>
                <w:rFonts w:ascii="Times New Roman" w:eastAsia="宋体" w:hAnsi="Times New Roman" w:cs="Times New Roman"/>
                <w:snapToGrid w:val="0"/>
                <w:color w:val="FF0000"/>
                <w:kern w:val="0"/>
                <w:szCs w:val="21"/>
              </w:rPr>
              <w:t>261-130-11</w:t>
            </w:r>
          </w:p>
        </w:tc>
        <w:tc>
          <w:tcPr>
            <w:tcW w:w="455" w:type="pct"/>
            <w:vAlign w:val="center"/>
          </w:tcPr>
          <w:p w14:paraId="0B478F92" w14:textId="77777777" w:rsidR="00453BDD" w:rsidRPr="00C95FB1" w:rsidRDefault="00453BDD" w:rsidP="00F268D9">
            <w:pPr>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2</w:t>
            </w:r>
          </w:p>
        </w:tc>
        <w:tc>
          <w:tcPr>
            <w:tcW w:w="857" w:type="pct"/>
            <w:vMerge/>
            <w:vAlign w:val="center"/>
          </w:tcPr>
          <w:p w14:paraId="535B7F6C" w14:textId="77777777" w:rsidR="00453BDD" w:rsidRPr="00C95FB1" w:rsidRDefault="00453BDD" w:rsidP="00F268D9">
            <w:pPr>
              <w:jc w:val="center"/>
              <w:rPr>
                <w:rFonts w:ascii="Times New Roman" w:eastAsia="宋体" w:hAnsi="Times New Roman" w:cs="Times New Roman"/>
                <w:color w:val="FF0000"/>
                <w:szCs w:val="21"/>
              </w:rPr>
            </w:pPr>
          </w:p>
        </w:tc>
      </w:tr>
      <w:tr w:rsidR="007772CE" w:rsidRPr="00C95FB1" w14:paraId="477FD305" w14:textId="77777777" w:rsidTr="007772CE">
        <w:trPr>
          <w:trHeight w:val="284"/>
          <w:jc w:val="center"/>
        </w:trPr>
        <w:tc>
          <w:tcPr>
            <w:tcW w:w="119" w:type="pct"/>
            <w:vAlign w:val="center"/>
          </w:tcPr>
          <w:p w14:paraId="0585BB54"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合计</w:t>
            </w:r>
          </w:p>
        </w:tc>
        <w:tc>
          <w:tcPr>
            <w:tcW w:w="703" w:type="pct"/>
            <w:gridSpan w:val="2"/>
            <w:vAlign w:val="center"/>
          </w:tcPr>
          <w:p w14:paraId="76702B5A"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266" w:type="pct"/>
            <w:vAlign w:val="center"/>
          </w:tcPr>
          <w:p w14:paraId="483C117B"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345" w:type="pct"/>
            <w:vAlign w:val="center"/>
          </w:tcPr>
          <w:p w14:paraId="43778A34"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294" w:type="pct"/>
            <w:vAlign w:val="center"/>
          </w:tcPr>
          <w:p w14:paraId="5BFDC3A8"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609" w:type="pct"/>
            <w:vAlign w:val="center"/>
          </w:tcPr>
          <w:p w14:paraId="3147EAE9"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273" w:type="pct"/>
            <w:vAlign w:val="center"/>
          </w:tcPr>
          <w:p w14:paraId="2F0BAF2F"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122" w:type="pct"/>
            <w:vAlign w:val="center"/>
          </w:tcPr>
          <w:p w14:paraId="6E4C5CF0"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314" w:type="pct"/>
            <w:vAlign w:val="center"/>
          </w:tcPr>
          <w:p w14:paraId="02964C3E"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642" w:type="pct"/>
            <w:vAlign w:val="center"/>
          </w:tcPr>
          <w:p w14:paraId="5AF78D1C"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c>
          <w:tcPr>
            <w:tcW w:w="455" w:type="pct"/>
            <w:vAlign w:val="center"/>
          </w:tcPr>
          <w:p w14:paraId="65ED59EB" w14:textId="12C9003E" w:rsidR="00453BDD" w:rsidRPr="00C95FB1" w:rsidRDefault="007B5CDA" w:rsidP="00F268D9">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140.62</w:t>
            </w:r>
          </w:p>
        </w:tc>
        <w:tc>
          <w:tcPr>
            <w:tcW w:w="857" w:type="pct"/>
            <w:vAlign w:val="center"/>
          </w:tcPr>
          <w:p w14:paraId="5D9F68AE" w14:textId="77777777" w:rsidR="00453BDD" w:rsidRPr="00C95FB1" w:rsidRDefault="00453BDD" w:rsidP="00F268D9">
            <w:pPr>
              <w:jc w:val="center"/>
              <w:rPr>
                <w:rFonts w:ascii="Times New Roman" w:eastAsia="宋体" w:hAnsi="Times New Roman" w:cs="Times New Roman"/>
                <w:color w:val="FF0000"/>
                <w:szCs w:val="21"/>
              </w:rPr>
            </w:pPr>
            <w:r w:rsidRPr="00C95FB1">
              <w:rPr>
                <w:rFonts w:ascii="Times New Roman" w:eastAsia="宋体" w:hAnsi="Times New Roman" w:cs="Times New Roman"/>
                <w:color w:val="FF0000"/>
                <w:szCs w:val="21"/>
              </w:rPr>
              <w:t>-</w:t>
            </w:r>
          </w:p>
        </w:tc>
      </w:tr>
    </w:tbl>
    <w:p w14:paraId="1CD70C0E"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w:t>
      </w:r>
      <w:r w:rsidRPr="00AE4224">
        <w:rPr>
          <w:rFonts w:ascii="Times New Roman" w:eastAsia="宋体" w:hAnsi="Times New Roman" w:cs="Times New Roman" w:hint="eastAsia"/>
          <w:b/>
          <w:bCs/>
          <w:sz w:val="24"/>
          <w:szCs w:val="28"/>
        </w:rPr>
        <w:t xml:space="preserve">.2.5.2 </w:t>
      </w:r>
      <w:r w:rsidRPr="00AE4224">
        <w:rPr>
          <w:rFonts w:ascii="Times New Roman" w:eastAsia="宋体" w:hAnsi="Times New Roman" w:cs="Times New Roman" w:hint="eastAsia"/>
          <w:b/>
          <w:bCs/>
          <w:sz w:val="24"/>
          <w:szCs w:val="28"/>
        </w:rPr>
        <w:t>固废处置情况</w:t>
      </w:r>
    </w:p>
    <w:p w14:paraId="00F6372D" w14:textId="5ED50CCE" w:rsidR="0073398A" w:rsidRPr="00247289" w:rsidRDefault="0073398A" w:rsidP="0073398A">
      <w:pPr>
        <w:adjustRightInd w:val="0"/>
        <w:snapToGrid w:val="0"/>
        <w:spacing w:line="500" w:lineRule="exact"/>
        <w:ind w:firstLineChars="200" w:firstLine="480"/>
        <w:rPr>
          <w:rFonts w:ascii="Times New Roman" w:eastAsia="宋体" w:hAnsi="Times New Roman" w:cs="Times New Roman"/>
          <w:color w:val="FF0000"/>
          <w:sz w:val="24"/>
          <w:szCs w:val="24"/>
        </w:rPr>
      </w:pPr>
      <w:r w:rsidRPr="00247289">
        <w:rPr>
          <w:rFonts w:ascii="Times New Roman" w:eastAsia="宋体" w:hAnsi="Times New Roman" w:cs="Times New Roman" w:hint="eastAsia"/>
          <w:color w:val="FF0000"/>
          <w:sz w:val="24"/>
          <w:szCs w:val="24"/>
        </w:rPr>
        <w:t>本项目固废主要为</w:t>
      </w:r>
      <w:r w:rsidR="007772CE">
        <w:rPr>
          <w:rFonts w:ascii="Times New Roman" w:eastAsia="宋体" w:hAnsi="Times New Roman" w:cs="Times New Roman" w:hint="eastAsia"/>
          <w:color w:val="FF0000"/>
          <w:sz w:val="24"/>
          <w:szCs w:val="24"/>
        </w:rPr>
        <w:t>多乙二醇废液（</w:t>
      </w:r>
      <w:r w:rsidR="007772CE">
        <w:rPr>
          <w:rFonts w:ascii="Times New Roman" w:eastAsia="宋体" w:hAnsi="Times New Roman" w:cs="Times New Roman" w:hint="eastAsia"/>
          <w:color w:val="FF0000"/>
          <w:sz w:val="24"/>
          <w:szCs w:val="24"/>
        </w:rPr>
        <w:t>S1</w:t>
      </w:r>
      <w:r w:rsidR="007772CE">
        <w:rPr>
          <w:rFonts w:ascii="Times New Roman" w:eastAsia="宋体" w:hAnsi="Times New Roman" w:cs="Times New Roman" w:hint="eastAsia"/>
          <w:color w:val="FF0000"/>
          <w:sz w:val="24"/>
          <w:szCs w:val="24"/>
        </w:rPr>
        <w:t>、</w:t>
      </w:r>
      <w:r w:rsidR="007772CE">
        <w:rPr>
          <w:rFonts w:ascii="Times New Roman" w:eastAsia="宋体" w:hAnsi="Times New Roman" w:cs="Times New Roman" w:hint="eastAsia"/>
          <w:color w:val="FF0000"/>
          <w:sz w:val="24"/>
          <w:szCs w:val="24"/>
        </w:rPr>
        <w:t>S2</w:t>
      </w:r>
      <w:r w:rsidR="007772CE">
        <w:rPr>
          <w:rFonts w:ascii="Times New Roman" w:eastAsia="宋体" w:hAnsi="Times New Roman" w:cs="Times New Roman" w:hint="eastAsia"/>
          <w:color w:val="FF0000"/>
          <w:sz w:val="24"/>
          <w:szCs w:val="24"/>
        </w:rPr>
        <w:t>）</w:t>
      </w:r>
      <w:r w:rsidR="007D291C" w:rsidRPr="00247289">
        <w:rPr>
          <w:rFonts w:ascii="Times New Roman" w:eastAsia="宋体" w:hAnsi="Times New Roman" w:cs="Times New Roman" w:hint="eastAsia"/>
          <w:color w:val="FF0000"/>
          <w:sz w:val="24"/>
          <w:szCs w:val="24"/>
        </w:rPr>
        <w:t>、</w:t>
      </w:r>
      <w:r w:rsidRPr="00247289">
        <w:rPr>
          <w:rFonts w:ascii="Times New Roman" w:eastAsia="宋体" w:hAnsi="Times New Roman" w:cs="Times New Roman" w:hint="eastAsia"/>
          <w:color w:val="FF0000"/>
          <w:sz w:val="24"/>
          <w:szCs w:val="24"/>
        </w:rPr>
        <w:t>废催化剂</w:t>
      </w:r>
      <w:r w:rsidR="007D291C" w:rsidRPr="00247289">
        <w:rPr>
          <w:rFonts w:ascii="Times New Roman" w:eastAsia="宋体" w:hAnsi="Times New Roman" w:cs="Times New Roman" w:hint="eastAsia"/>
          <w:color w:val="FF0000"/>
          <w:sz w:val="24"/>
          <w:szCs w:val="24"/>
        </w:rPr>
        <w:t>S3</w:t>
      </w:r>
      <w:r w:rsidR="00453BDD" w:rsidRPr="00247289">
        <w:rPr>
          <w:rFonts w:ascii="Times New Roman" w:eastAsia="宋体" w:hAnsi="Times New Roman" w:cs="Times New Roman" w:hint="eastAsia"/>
          <w:color w:val="FF0000"/>
          <w:sz w:val="24"/>
          <w:szCs w:val="24"/>
        </w:rPr>
        <w:t>、非正常工况产生的不合格产品</w:t>
      </w:r>
      <w:r w:rsidRPr="00247289">
        <w:rPr>
          <w:rFonts w:ascii="Times New Roman" w:eastAsia="宋体" w:hAnsi="Times New Roman" w:cs="Times New Roman" w:hint="eastAsia"/>
          <w:color w:val="FF0000"/>
          <w:sz w:val="24"/>
          <w:szCs w:val="24"/>
        </w:rPr>
        <w:t>，属于危险废物。</w:t>
      </w:r>
    </w:p>
    <w:p w14:paraId="424789D7" w14:textId="28A31D66" w:rsidR="00247289" w:rsidRPr="00247289" w:rsidRDefault="007772CE" w:rsidP="0073398A">
      <w:pPr>
        <w:adjustRightInd w:val="0"/>
        <w:snapToGrid w:val="0"/>
        <w:spacing w:line="50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多乙二醇废液（</w:t>
      </w:r>
      <w:r>
        <w:rPr>
          <w:rFonts w:ascii="Times New Roman" w:eastAsia="宋体" w:hAnsi="Times New Roman" w:cs="Times New Roman" w:hint="eastAsia"/>
          <w:color w:val="FF0000"/>
          <w:sz w:val="24"/>
          <w:szCs w:val="24"/>
        </w:rPr>
        <w:t>S1</w:t>
      </w:r>
      <w:r>
        <w:rPr>
          <w:rFonts w:ascii="Times New Roman" w:eastAsia="宋体" w:hAnsi="Times New Roman" w:cs="Times New Roman" w:hint="eastAsia"/>
          <w:color w:val="FF0000"/>
          <w:sz w:val="24"/>
          <w:szCs w:val="24"/>
        </w:rPr>
        <w:t>、</w:t>
      </w:r>
      <w:r>
        <w:rPr>
          <w:rFonts w:ascii="Times New Roman" w:eastAsia="宋体" w:hAnsi="Times New Roman" w:cs="Times New Roman" w:hint="eastAsia"/>
          <w:color w:val="FF0000"/>
          <w:sz w:val="24"/>
          <w:szCs w:val="24"/>
        </w:rPr>
        <w:t>S2</w:t>
      </w:r>
      <w:r>
        <w:rPr>
          <w:rFonts w:ascii="Times New Roman" w:eastAsia="宋体" w:hAnsi="Times New Roman" w:cs="Times New Roman" w:hint="eastAsia"/>
          <w:color w:val="FF0000"/>
          <w:sz w:val="24"/>
          <w:szCs w:val="24"/>
        </w:rPr>
        <w:t>）</w:t>
      </w:r>
      <w:r w:rsidR="00247289" w:rsidRPr="00247289">
        <w:rPr>
          <w:rFonts w:ascii="Times New Roman" w:eastAsia="宋体" w:hAnsi="Times New Roman" w:cs="Times New Roman" w:hint="eastAsia"/>
          <w:color w:val="FF0000"/>
          <w:sz w:val="24"/>
          <w:szCs w:val="24"/>
        </w:rPr>
        <w:t>和非正常工况产生的不合格产品拟委托南京长江江宇石化有限公司处置；废催化剂</w:t>
      </w:r>
      <w:r w:rsidR="00247289" w:rsidRPr="00247289">
        <w:rPr>
          <w:rFonts w:ascii="Times New Roman" w:eastAsia="宋体" w:hAnsi="Times New Roman" w:cs="Times New Roman" w:hint="eastAsia"/>
          <w:color w:val="FF0000"/>
          <w:sz w:val="24"/>
          <w:szCs w:val="24"/>
        </w:rPr>
        <w:t>S3</w:t>
      </w:r>
      <w:r w:rsidR="00247289" w:rsidRPr="00247289">
        <w:rPr>
          <w:rFonts w:ascii="Times New Roman" w:eastAsia="宋体" w:hAnsi="Times New Roman" w:cs="Times New Roman" w:hint="eastAsia"/>
          <w:color w:val="FF0000"/>
          <w:sz w:val="24"/>
          <w:szCs w:val="24"/>
        </w:rPr>
        <w:t>拟委托盐城新宇辉丰环保科技有限公司处置，并均与这两家公司签订了危废处置协议，具体见附件。</w:t>
      </w:r>
    </w:p>
    <w:p w14:paraId="00AF74C5" w14:textId="77777777" w:rsidR="0073398A" w:rsidRPr="00AE4224" w:rsidRDefault="0073398A" w:rsidP="0073398A">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6.2.5.3 </w:t>
      </w:r>
      <w:r w:rsidRPr="00AE4224">
        <w:rPr>
          <w:rFonts w:ascii="Times New Roman" w:eastAsia="宋体" w:hAnsi="Times New Roman" w:cs="Times New Roman"/>
          <w:b/>
          <w:bCs/>
          <w:sz w:val="24"/>
          <w:szCs w:val="28"/>
        </w:rPr>
        <w:t>固体废物环境影响分析</w:t>
      </w:r>
    </w:p>
    <w:p w14:paraId="661F5E9D" w14:textId="0F472627" w:rsidR="0073398A" w:rsidRPr="00401528" w:rsidRDefault="007E458C" w:rsidP="0073398A">
      <w:pPr>
        <w:spacing w:line="500" w:lineRule="exact"/>
        <w:ind w:firstLineChars="200" w:firstLine="480"/>
        <w:rPr>
          <w:rFonts w:ascii="Times New Roman" w:eastAsia="宋体" w:hAnsi="Times New Roman" w:cs="Times New Roman"/>
          <w:color w:val="FF0000"/>
          <w:sz w:val="24"/>
          <w:szCs w:val="24"/>
        </w:rPr>
      </w:pPr>
      <w:r w:rsidRPr="00401528">
        <w:rPr>
          <w:rFonts w:ascii="Times New Roman" w:eastAsia="宋体" w:hAnsi="Times New Roman" w:cs="Times New Roman"/>
          <w:color w:val="FF0000"/>
          <w:sz w:val="24"/>
          <w:szCs w:val="24"/>
        </w:rPr>
        <w:t>本项目</w:t>
      </w:r>
      <w:r w:rsidR="0073398A" w:rsidRPr="00401528">
        <w:rPr>
          <w:rFonts w:ascii="Times New Roman" w:eastAsia="宋体" w:hAnsi="Times New Roman" w:cs="Times New Roman"/>
          <w:color w:val="FF0000"/>
          <w:sz w:val="24"/>
          <w:szCs w:val="24"/>
        </w:rPr>
        <w:t>建成后，对其所产生的固体废物严格按照上述固体废物处理要求进行处理处置，对周围环境及人体不会造成影响，亦不会造成二次污染。</w:t>
      </w:r>
    </w:p>
    <w:p w14:paraId="378F5513" w14:textId="4C936040" w:rsidR="00401528" w:rsidRDefault="00401528" w:rsidP="0073398A">
      <w:pPr>
        <w:spacing w:line="500" w:lineRule="exact"/>
        <w:ind w:firstLineChars="200" w:firstLine="480"/>
        <w:rPr>
          <w:rFonts w:ascii="Times New Roman" w:eastAsia="宋体" w:hAnsi="Times New Roman" w:cs="Times New Roman"/>
          <w:bCs/>
          <w:color w:val="FF0000"/>
          <w:sz w:val="24"/>
        </w:rPr>
      </w:pPr>
      <w:r w:rsidRPr="00401528">
        <w:rPr>
          <w:rFonts w:ascii="Times New Roman" w:eastAsia="宋体" w:hAnsi="Times New Roman" w:cs="Times New Roman" w:hint="eastAsia"/>
          <w:bCs/>
          <w:color w:val="FF0000"/>
          <w:sz w:val="24"/>
        </w:rPr>
        <w:t>本项目依托的危废贮存库占地面积为</w:t>
      </w:r>
      <w:r w:rsidRPr="00401528">
        <w:rPr>
          <w:rFonts w:ascii="Times New Roman" w:eastAsia="宋体" w:hAnsi="Times New Roman" w:cs="Times New Roman"/>
          <w:bCs/>
          <w:color w:val="FF0000"/>
          <w:sz w:val="24"/>
        </w:rPr>
        <w:t>2000</w:t>
      </w:r>
      <w:r w:rsidRPr="00401528">
        <w:rPr>
          <w:rFonts w:ascii="Times New Roman" w:eastAsia="宋体" w:hAnsi="Times New Roman" w:cs="Times New Roman" w:hint="eastAsia"/>
          <w:bCs/>
          <w:color w:val="FF0000"/>
          <w:sz w:val="24"/>
        </w:rPr>
        <w:t>m</w:t>
      </w:r>
      <w:r w:rsidRPr="00401528">
        <w:rPr>
          <w:rFonts w:ascii="Times New Roman" w:eastAsia="宋体" w:hAnsi="Times New Roman" w:cs="Times New Roman" w:hint="eastAsia"/>
          <w:bCs/>
          <w:color w:val="FF0000"/>
          <w:sz w:val="24"/>
          <w:vertAlign w:val="superscript"/>
        </w:rPr>
        <w:t>2</w:t>
      </w:r>
      <w:r w:rsidRPr="00401528">
        <w:rPr>
          <w:rFonts w:ascii="Times New Roman" w:eastAsia="宋体" w:hAnsi="Times New Roman" w:cs="Times New Roman" w:hint="eastAsia"/>
          <w:bCs/>
          <w:color w:val="FF0000"/>
          <w:sz w:val="24"/>
        </w:rPr>
        <w:t>，</w:t>
      </w:r>
      <w:r w:rsidRPr="00401528">
        <w:rPr>
          <w:rFonts w:ascii="Times New Roman" w:eastAsia="宋体" w:hAnsi="Times New Roman" w:cs="Times New Roman" w:hint="eastAsia"/>
          <w:color w:val="FF0000"/>
          <w:sz w:val="24"/>
        </w:rPr>
        <w:t>按照《危险废物贮存污染控制标准》（</w:t>
      </w:r>
      <w:r w:rsidRPr="00401528">
        <w:rPr>
          <w:rFonts w:ascii="Times New Roman" w:eastAsia="宋体" w:hAnsi="Times New Roman" w:cs="Times New Roman" w:hint="eastAsia"/>
          <w:color w:val="FF0000"/>
          <w:sz w:val="24"/>
        </w:rPr>
        <w:t>GB18597-2001</w:t>
      </w:r>
      <w:r w:rsidRPr="00401528">
        <w:rPr>
          <w:rFonts w:ascii="Times New Roman" w:eastAsia="宋体" w:hAnsi="Times New Roman" w:cs="Times New Roman" w:hint="eastAsia"/>
          <w:color w:val="FF0000"/>
          <w:sz w:val="24"/>
        </w:rPr>
        <w:t>）要就进行建设，</w:t>
      </w:r>
      <w:r w:rsidRPr="00401528">
        <w:rPr>
          <w:rFonts w:ascii="Times New Roman" w:eastAsia="宋体" w:hAnsi="Times New Roman" w:cs="Times New Roman" w:hint="eastAsia"/>
          <w:bCs/>
          <w:color w:val="FF0000"/>
          <w:sz w:val="24"/>
        </w:rPr>
        <w:t>周围建设地沟、围堰，地面进行防渗处理。仓库内各种危废按照不同的类别和性质，分别存放于专门的容器，分类存放在各自的堆放区内，图叠层存放。危废贮存库</w:t>
      </w:r>
      <w:r>
        <w:rPr>
          <w:rFonts w:ascii="Times New Roman" w:eastAsia="宋体" w:hAnsi="Times New Roman" w:cs="Times New Roman" w:hint="eastAsia"/>
          <w:bCs/>
          <w:color w:val="FF0000"/>
          <w:sz w:val="24"/>
        </w:rPr>
        <w:t>具体情况见</w:t>
      </w:r>
      <w:r>
        <w:rPr>
          <w:rFonts w:ascii="Times New Roman" w:eastAsia="宋体" w:hAnsi="Times New Roman" w:cs="Times New Roman" w:hint="eastAsia"/>
          <w:bCs/>
          <w:color w:val="FF0000"/>
          <w:sz w:val="24"/>
        </w:rPr>
        <w:t>7</w:t>
      </w:r>
      <w:r>
        <w:rPr>
          <w:rFonts w:ascii="Times New Roman" w:eastAsia="宋体" w:hAnsi="Times New Roman" w:cs="Times New Roman"/>
          <w:bCs/>
          <w:color w:val="FF0000"/>
          <w:sz w:val="24"/>
        </w:rPr>
        <w:t>.3.3</w:t>
      </w:r>
      <w:r>
        <w:rPr>
          <w:rFonts w:ascii="Times New Roman" w:eastAsia="宋体" w:hAnsi="Times New Roman" w:cs="Times New Roman" w:hint="eastAsia"/>
          <w:bCs/>
          <w:color w:val="FF0000"/>
          <w:sz w:val="24"/>
        </w:rPr>
        <w:t>小节。</w:t>
      </w:r>
    </w:p>
    <w:p w14:paraId="4CE0519D" w14:textId="099BC7C6" w:rsidR="007772CE" w:rsidRPr="00401528" w:rsidRDefault="007772CE" w:rsidP="0073398A">
      <w:pPr>
        <w:spacing w:line="50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lastRenderedPageBreak/>
        <w:t>由于该危废暂存库</w:t>
      </w:r>
      <w:r w:rsidRPr="004325F9">
        <w:rPr>
          <w:rFonts w:ascii="Times New Roman" w:eastAsia="宋体" w:hAnsi="Times New Roman" w:cs="Times New Roman"/>
          <w:color w:val="FF0000"/>
          <w:sz w:val="24"/>
          <w:szCs w:val="24"/>
        </w:rPr>
        <w:t>处于基础设计阶段，确保在</w:t>
      </w:r>
      <w:r w:rsidRPr="004325F9">
        <w:rPr>
          <w:rFonts w:ascii="Times New Roman" w:eastAsia="宋体" w:hAnsi="Times New Roman" w:cs="Times New Roman"/>
          <w:color w:val="FF0000"/>
          <w:sz w:val="24"/>
          <w:szCs w:val="24"/>
        </w:rPr>
        <w:t>2019</w:t>
      </w:r>
      <w:r w:rsidRPr="004325F9">
        <w:rPr>
          <w:rFonts w:ascii="Times New Roman" w:eastAsia="宋体" w:hAnsi="Times New Roman" w:cs="Times New Roman"/>
          <w:color w:val="FF0000"/>
          <w:sz w:val="24"/>
          <w:szCs w:val="24"/>
        </w:rPr>
        <w:t>年底前建成投用。在新危废贮存库建成投用前，为规范危废贮存管理，扬子石化已将危险化学品库</w:t>
      </w:r>
      <w:r w:rsidRPr="004325F9">
        <w:rPr>
          <w:rFonts w:ascii="Times New Roman" w:eastAsia="宋体" w:hAnsi="Times New Roman" w:cs="Times New Roman"/>
          <w:color w:val="FF0000"/>
          <w:sz w:val="24"/>
          <w:szCs w:val="24"/>
        </w:rPr>
        <w:t>3206-4</w:t>
      </w:r>
      <w:r w:rsidRPr="004325F9">
        <w:rPr>
          <w:rFonts w:ascii="Times New Roman" w:eastAsia="宋体" w:hAnsi="Times New Roman" w:cs="Times New Roman"/>
          <w:color w:val="FF0000"/>
          <w:sz w:val="24"/>
          <w:szCs w:val="24"/>
        </w:rPr>
        <w:t>库（占地面积</w:t>
      </w:r>
      <w:r w:rsidRPr="004325F9">
        <w:rPr>
          <w:rFonts w:ascii="Times New Roman" w:eastAsia="宋体" w:hAnsi="Times New Roman" w:cs="Times New Roman"/>
          <w:color w:val="FF0000"/>
          <w:sz w:val="24"/>
          <w:szCs w:val="24"/>
        </w:rPr>
        <w:t>200</w:t>
      </w:r>
      <w:r w:rsidRPr="004325F9">
        <w:rPr>
          <w:rFonts w:ascii="Times New Roman" w:eastAsia="宋体" w:hAnsi="Times New Roman" w:cs="Times New Roman"/>
          <w:color w:val="FF0000"/>
          <w:sz w:val="24"/>
          <w:szCs w:val="24"/>
        </w:rPr>
        <w:t>平方米，甲类库房）转为危废临时贮存库。该库房按照危废临时贮存库要求，完善了相应设施和标识，并制定了相关管理制度，使用期间，扬子石化将按照规范建立出入库管理台账。</w:t>
      </w:r>
    </w:p>
    <w:p w14:paraId="5C7DA973" w14:textId="04E5F7CE" w:rsidR="0073398A" w:rsidRPr="00401528" w:rsidRDefault="0073398A" w:rsidP="0073398A">
      <w:pPr>
        <w:spacing w:line="500" w:lineRule="exact"/>
        <w:ind w:firstLineChars="200" w:firstLine="480"/>
        <w:rPr>
          <w:rFonts w:ascii="Times New Roman" w:eastAsia="宋体" w:hAnsi="Times New Roman" w:cs="Times New Roman"/>
          <w:color w:val="FF0000"/>
          <w:sz w:val="22"/>
        </w:rPr>
      </w:pPr>
      <w:r w:rsidRPr="00401528">
        <w:rPr>
          <w:rFonts w:ascii="Times New Roman" w:eastAsia="宋体" w:hAnsi="Times New Roman" w:cs="Times New Roman"/>
          <w:color w:val="FF0000"/>
          <w:sz w:val="24"/>
          <w:szCs w:val="24"/>
        </w:rPr>
        <w:t>综上所述，</w:t>
      </w:r>
      <w:r w:rsidR="007E458C" w:rsidRPr="00401528">
        <w:rPr>
          <w:rFonts w:ascii="Times New Roman" w:eastAsia="宋体" w:hAnsi="Times New Roman" w:cs="Times New Roman"/>
          <w:color w:val="FF0000"/>
          <w:sz w:val="24"/>
          <w:szCs w:val="24"/>
        </w:rPr>
        <w:t>本项目</w:t>
      </w:r>
      <w:r w:rsidRPr="00401528">
        <w:rPr>
          <w:rFonts w:ascii="Times New Roman" w:eastAsia="宋体" w:hAnsi="Times New Roman" w:cs="Times New Roman"/>
          <w:color w:val="FF0000"/>
          <w:sz w:val="24"/>
          <w:szCs w:val="24"/>
        </w:rPr>
        <w:t>所产生的固体废物通过以上方法处理处置后，将不会对周围的环境产生影响。</w:t>
      </w:r>
    </w:p>
    <w:p w14:paraId="26818C2A" w14:textId="55FA1E59" w:rsidR="008E2439" w:rsidRPr="00AE4224" w:rsidRDefault="008E2439" w:rsidP="008E2439">
      <w:pPr>
        <w:keepNext/>
        <w:keepLines/>
        <w:spacing w:beforeLines="50" w:before="120" w:afterLines="50" w:after="120" w:line="500" w:lineRule="exact"/>
        <w:outlineLvl w:val="2"/>
        <w:rPr>
          <w:rFonts w:ascii="Times New Roman" w:eastAsia="宋体" w:hAnsi="Times New Roman" w:cs="Times New Roman"/>
          <w:b/>
          <w:bCs/>
          <w:sz w:val="24"/>
          <w:szCs w:val="24"/>
        </w:rPr>
      </w:pPr>
      <w:bookmarkStart w:id="182" w:name="_Toc471255031"/>
      <w:bookmarkStart w:id="183" w:name="_Toc469546282"/>
      <w:bookmarkStart w:id="184" w:name="_Toc471247867"/>
      <w:bookmarkStart w:id="185" w:name="_Toc471285161"/>
      <w:bookmarkStart w:id="186" w:name="_Toc471255131"/>
      <w:bookmarkStart w:id="187" w:name="_Toc489565007"/>
      <w:bookmarkEnd w:id="106"/>
      <w:bookmarkEnd w:id="107"/>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AE4224">
        <w:rPr>
          <w:rFonts w:ascii="Times New Roman" w:eastAsia="宋体" w:hAnsi="Times New Roman" w:cs="Times New Roman"/>
          <w:b/>
          <w:bCs/>
          <w:sz w:val="24"/>
          <w:szCs w:val="24"/>
        </w:rPr>
        <w:t>6.2.6</w:t>
      </w:r>
      <w:r w:rsidRPr="00AE4224">
        <w:rPr>
          <w:rFonts w:ascii="Times New Roman" w:eastAsia="宋体" w:hAnsi="Times New Roman" w:cs="Times New Roman"/>
          <w:b/>
          <w:bCs/>
          <w:sz w:val="24"/>
          <w:szCs w:val="24"/>
        </w:rPr>
        <w:t>环境风险评价</w:t>
      </w:r>
      <w:bookmarkEnd w:id="182"/>
      <w:bookmarkEnd w:id="183"/>
      <w:bookmarkEnd w:id="184"/>
      <w:bookmarkEnd w:id="185"/>
      <w:bookmarkEnd w:id="186"/>
      <w:bookmarkEnd w:id="187"/>
    </w:p>
    <w:p w14:paraId="52EAE0F4" w14:textId="19D6B6CA" w:rsidR="008E2439" w:rsidRPr="00AE4224" w:rsidRDefault="008E2439" w:rsidP="008E2439">
      <w:pPr>
        <w:keepNext/>
        <w:keepLines/>
        <w:spacing w:before="60" w:after="60" w:line="500" w:lineRule="exact"/>
        <w:outlineLvl w:val="3"/>
        <w:rPr>
          <w:rFonts w:ascii="Times New Roman" w:eastAsia="宋体" w:hAnsi="Times New Roman" w:cs="Times New Roman"/>
          <w:b/>
          <w:bCs/>
          <w:sz w:val="24"/>
          <w:szCs w:val="28"/>
        </w:rPr>
      </w:pPr>
      <w:bookmarkStart w:id="188" w:name="_Toc141085656"/>
      <w:bookmarkStart w:id="189" w:name="_Toc335635576"/>
      <w:bookmarkStart w:id="190" w:name="_Toc335677319"/>
      <w:bookmarkStart w:id="191" w:name="_Toc378234327"/>
      <w:bookmarkStart w:id="192" w:name="_Toc419447905"/>
      <w:bookmarkStart w:id="193" w:name="_Toc143586693"/>
      <w:bookmarkStart w:id="194" w:name="_Toc145314499"/>
      <w:bookmarkStart w:id="195" w:name="_Toc156356327"/>
      <w:bookmarkStart w:id="196" w:name="_Toc141181945"/>
      <w:bookmarkStart w:id="197" w:name="_Toc141182018"/>
      <w:bookmarkStart w:id="198" w:name="_Toc143586616"/>
      <w:bookmarkStart w:id="199" w:name="_Toc419448633"/>
      <w:bookmarkStart w:id="200" w:name="_Toc454528099"/>
      <w:bookmarkStart w:id="201" w:name="_Toc185056374"/>
      <w:bookmarkStart w:id="202" w:name="_Toc188110961"/>
      <w:bookmarkStart w:id="203" w:name="_Toc246506263"/>
      <w:bookmarkStart w:id="204" w:name="_Toc297556795"/>
      <w:r w:rsidRPr="00AE4224">
        <w:rPr>
          <w:rFonts w:ascii="Times New Roman" w:eastAsia="宋体" w:hAnsi="Times New Roman" w:cs="Times New Roman"/>
          <w:b/>
          <w:bCs/>
          <w:sz w:val="24"/>
          <w:szCs w:val="28"/>
        </w:rPr>
        <w:t>6.2.6.1</w:t>
      </w:r>
      <w:r w:rsidRPr="00AE4224">
        <w:rPr>
          <w:rFonts w:ascii="Times New Roman" w:eastAsia="宋体" w:hAnsi="Times New Roman" w:cs="Times New Roman"/>
          <w:b/>
          <w:bCs/>
          <w:sz w:val="24"/>
          <w:szCs w:val="28"/>
        </w:rPr>
        <w:t>环境风险评价的目的和重点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7C4C53D" w14:textId="6BD5B99B"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环境风险评价的重点是分析有毒物料泄</w:t>
      </w:r>
      <w:r w:rsidR="00D83E34">
        <w:rPr>
          <w:rFonts w:ascii="Times New Roman" w:eastAsia="宋体" w:hAnsi="Times New Roman" w:cs="Times New Roman" w:hint="eastAsia"/>
          <w:sz w:val="24"/>
          <w:szCs w:val="24"/>
        </w:rPr>
        <w:t>漏</w:t>
      </w:r>
      <w:r w:rsidRPr="008E2439">
        <w:rPr>
          <w:rFonts w:ascii="Times New Roman" w:eastAsia="宋体" w:hAnsi="Times New Roman" w:cs="Times New Roman"/>
          <w:sz w:val="24"/>
          <w:szCs w:val="24"/>
        </w:rPr>
        <w:t>以及火灾、爆炸事故引起的次生灾害对外环境的影响。依据《建设项目环境风险评价技术导则》（</w:t>
      </w:r>
      <w:r w:rsidRPr="008E2439">
        <w:rPr>
          <w:rFonts w:ascii="Times New Roman" w:eastAsia="宋体" w:hAnsi="Times New Roman" w:cs="Times New Roman"/>
          <w:sz w:val="24"/>
          <w:szCs w:val="24"/>
        </w:rPr>
        <w:t>HJ/T169-2004</w:t>
      </w:r>
      <w:r w:rsidRPr="008E2439">
        <w:rPr>
          <w:rFonts w:ascii="Times New Roman" w:eastAsia="宋体" w:hAnsi="Times New Roman" w:cs="Times New Roman"/>
          <w:sz w:val="24"/>
          <w:szCs w:val="24"/>
        </w:rPr>
        <w:t>）、《关于进一步加强环境影响评价管理防范环境风险的通知》（环发</w:t>
      </w:r>
      <w:r w:rsidRPr="008E2439">
        <w:rPr>
          <w:rFonts w:ascii="Times New Roman" w:eastAsia="宋体" w:hAnsi="Times New Roman" w:cs="Times New Roman"/>
          <w:sz w:val="24"/>
          <w:szCs w:val="24"/>
        </w:rPr>
        <w:t>[2012]77</w:t>
      </w:r>
      <w:r w:rsidRPr="008E2439">
        <w:rPr>
          <w:rFonts w:ascii="Times New Roman" w:eastAsia="宋体" w:hAnsi="Times New Roman" w:cs="Times New Roman"/>
          <w:sz w:val="24"/>
          <w:szCs w:val="24"/>
        </w:rPr>
        <w:t>号）及《关于切实加强风险防范严格环境影响评价管理的通知》（环发</w:t>
      </w:r>
      <w:r w:rsidRPr="008E2439">
        <w:rPr>
          <w:rFonts w:ascii="Times New Roman" w:eastAsia="宋体" w:hAnsi="Times New Roman" w:cs="Times New Roman"/>
          <w:sz w:val="24"/>
          <w:szCs w:val="24"/>
        </w:rPr>
        <w:t>[2012]98</w:t>
      </w:r>
      <w:r w:rsidRPr="008E2439">
        <w:rPr>
          <w:rFonts w:ascii="Times New Roman" w:eastAsia="宋体" w:hAnsi="Times New Roman" w:cs="Times New Roman"/>
          <w:sz w:val="24"/>
          <w:szCs w:val="24"/>
        </w:rPr>
        <w:t>号）对项目进行环境风险评价。拟通过本项目中物质危险性分析和功能单元重大危险源判定结果，划分评价等级，识别项目中的潜在危险源并提出合理可行的防范、应急与减缓措施，以使建设项目事故率、损失和环境影响达到可接受水平。</w:t>
      </w:r>
    </w:p>
    <w:p w14:paraId="72CF6B68" w14:textId="217F7C38" w:rsidR="008E2439" w:rsidRPr="00AE4224" w:rsidRDefault="008E2439" w:rsidP="008E2439">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6.2.6.2</w:t>
      </w:r>
      <w:r w:rsidRPr="00AE4224">
        <w:rPr>
          <w:rFonts w:ascii="Times New Roman" w:eastAsia="宋体" w:hAnsi="Times New Roman" w:cs="Times New Roman" w:hint="eastAsia"/>
          <w:b/>
          <w:bCs/>
          <w:sz w:val="24"/>
          <w:szCs w:val="28"/>
        </w:rPr>
        <w:t>源项分析</w:t>
      </w:r>
    </w:p>
    <w:p w14:paraId="1A58621B" w14:textId="25285BDD" w:rsidR="008E2439" w:rsidRPr="00AE4224" w:rsidRDefault="008E2439" w:rsidP="008E2439">
      <w:pPr>
        <w:keepNext/>
        <w:keepLines/>
        <w:spacing w:before="60" w:after="60" w:line="500" w:lineRule="exact"/>
        <w:outlineLvl w:val="4"/>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6.2.6.2.1</w:t>
      </w:r>
      <w:r w:rsidRPr="00AE4224">
        <w:rPr>
          <w:rFonts w:ascii="Times New Roman" w:eastAsia="宋体" w:hAnsi="Times New Roman" w:cs="Times New Roman"/>
          <w:b/>
          <w:bCs/>
          <w:sz w:val="24"/>
          <w:szCs w:val="28"/>
        </w:rPr>
        <w:t>潜在风险事故类型事件树分析</w:t>
      </w:r>
    </w:p>
    <w:p w14:paraId="4BB859E2" w14:textId="77777777" w:rsidR="008E2439" w:rsidRPr="008E2439" w:rsidRDefault="008E2439" w:rsidP="008E2439">
      <w:pPr>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根据</w:t>
      </w:r>
      <w:r w:rsidRPr="00AE4224">
        <w:rPr>
          <w:rFonts w:ascii="Times New Roman" w:eastAsia="宋体" w:hAnsi="Times New Roman" w:cs="Times New Roman"/>
          <w:sz w:val="24"/>
          <w:szCs w:val="24"/>
        </w:rPr>
        <w:t>1949</w:t>
      </w:r>
      <w:r w:rsidRPr="00AE4224">
        <w:rPr>
          <w:rFonts w:ascii="Times New Roman" w:eastAsia="宋体" w:hAnsi="Times New Roman" w:cs="Times New Roman"/>
          <w:sz w:val="24"/>
          <w:szCs w:val="24"/>
        </w:rPr>
        <w:t>～</w:t>
      </w:r>
      <w:r w:rsidRPr="00AE4224">
        <w:rPr>
          <w:rFonts w:ascii="Times New Roman" w:eastAsia="宋体" w:hAnsi="Times New Roman" w:cs="Times New Roman"/>
          <w:sz w:val="24"/>
          <w:szCs w:val="24"/>
        </w:rPr>
        <w:t>1982</w:t>
      </w:r>
      <w:r w:rsidRPr="00AE4224">
        <w:rPr>
          <w:rFonts w:ascii="Times New Roman" w:eastAsia="宋体" w:hAnsi="Times New Roman" w:cs="Times New Roman"/>
          <w:sz w:val="24"/>
          <w:szCs w:val="24"/>
        </w:rPr>
        <w:t>年化学工业事故统计结果，</w:t>
      </w:r>
      <w:r w:rsidRPr="008E2439">
        <w:rPr>
          <w:rFonts w:ascii="Times New Roman" w:eastAsia="宋体" w:hAnsi="Times New Roman" w:cs="Times New Roman"/>
          <w:sz w:val="24"/>
          <w:szCs w:val="24"/>
        </w:rPr>
        <w:t>死亡人数占较大比例的前二位事故依次是火灾爆炸和中毒窒息，表明火灾爆炸和中毒事故是化学工业中出现几率较高的严重事故；而根据建国以来我国化工系统所发生的事故分析，泄漏导致事故发生的概率最大。</w:t>
      </w:r>
    </w:p>
    <w:p w14:paraId="7A5D1627" w14:textId="77777777" w:rsidR="008E2439" w:rsidRPr="008E2439" w:rsidRDefault="008E2439" w:rsidP="008E2439">
      <w:pPr>
        <w:spacing w:line="500" w:lineRule="exact"/>
        <w:ind w:firstLineChars="200" w:firstLine="480"/>
        <w:rPr>
          <w:rFonts w:ascii="Times New Roman" w:eastAsia="宋体" w:hAnsi="Times New Roman" w:cs="Times New Roman"/>
          <w:b/>
          <w:sz w:val="24"/>
          <w:szCs w:val="24"/>
        </w:rPr>
      </w:pPr>
      <w:r w:rsidRPr="008E2439">
        <w:rPr>
          <w:rFonts w:ascii="Times New Roman" w:eastAsia="宋体" w:hAnsi="Times New Roman" w:cs="Times New Roman"/>
          <w:sz w:val="24"/>
          <w:szCs w:val="24"/>
        </w:rPr>
        <w:t>化工生产过程中，事故类型主要为火灾、爆炸和毒物泄漏。</w:t>
      </w:r>
      <w:r w:rsidRPr="008E2439">
        <w:rPr>
          <w:rFonts w:ascii="Times New Roman" w:eastAsia="宋体" w:hAnsi="Times New Roman" w:cs="Times New Roman"/>
          <w:b/>
          <w:sz w:val="24"/>
          <w:szCs w:val="24"/>
        </w:rPr>
        <w:t>从环境风险的角度，对火灾事故，仅考虑火灾伴生</w:t>
      </w:r>
      <w:r w:rsidRPr="008E2439">
        <w:rPr>
          <w:rFonts w:ascii="Times New Roman" w:eastAsia="宋体" w:hAnsi="Times New Roman" w:cs="Times New Roman"/>
          <w:b/>
          <w:sz w:val="24"/>
          <w:szCs w:val="24"/>
        </w:rPr>
        <w:t>/</w:t>
      </w:r>
      <w:r w:rsidRPr="008E2439">
        <w:rPr>
          <w:rFonts w:ascii="Times New Roman" w:eastAsia="宋体" w:hAnsi="Times New Roman" w:cs="Times New Roman"/>
          <w:b/>
          <w:sz w:val="24"/>
          <w:szCs w:val="24"/>
        </w:rPr>
        <w:t>次生的二次污染的影响，不考虑火灾产生热辐射对外环境的影响；对爆炸事故，仅考虑爆炸引起的物料泄漏或大面积火灾伴生</w:t>
      </w:r>
      <w:r w:rsidRPr="008E2439">
        <w:rPr>
          <w:rFonts w:ascii="Times New Roman" w:eastAsia="宋体" w:hAnsi="Times New Roman" w:cs="Times New Roman"/>
          <w:b/>
          <w:sz w:val="24"/>
          <w:szCs w:val="24"/>
        </w:rPr>
        <w:t>/</w:t>
      </w:r>
      <w:r w:rsidRPr="008E2439">
        <w:rPr>
          <w:rFonts w:ascii="Times New Roman" w:eastAsia="宋体" w:hAnsi="Times New Roman" w:cs="Times New Roman"/>
          <w:b/>
          <w:sz w:val="24"/>
          <w:szCs w:val="24"/>
        </w:rPr>
        <w:t>次生的环境影响，不考虑爆炸产生的冲击波带来的破坏影响。</w:t>
      </w:r>
    </w:p>
    <w:p w14:paraId="6027DB50" w14:textId="3213306C" w:rsidR="008E2439" w:rsidRPr="008E2439" w:rsidRDefault="008E2439" w:rsidP="008E2439">
      <w:pPr>
        <w:adjustRightInd w:val="0"/>
        <w:snapToGrid w:val="0"/>
        <w:spacing w:line="500" w:lineRule="exact"/>
        <w:ind w:firstLineChars="200" w:firstLine="480"/>
        <w:rPr>
          <w:rFonts w:ascii="Times New Roman" w:eastAsia="宋体" w:hAnsi="Times New Roman" w:cs="Times New Roman"/>
          <w:b/>
          <w:sz w:val="24"/>
          <w:szCs w:val="20"/>
        </w:rPr>
      </w:pPr>
      <w:r w:rsidRPr="008E2439">
        <w:rPr>
          <w:rFonts w:ascii="Times New Roman" w:eastAsia="宋体" w:hAnsi="Times New Roman" w:cs="Times New Roman"/>
          <w:kern w:val="0"/>
          <w:sz w:val="24"/>
        </w:rPr>
        <w:t>为进一步分析企业对周边环境的危险事故及其源项，采用原国家环保局出版的《工业危险评价指南》推荐的事件树方法，对企业潜在的危害事故进行分析。针对危险单元，</w:t>
      </w:r>
      <w:r w:rsidRPr="008E2439">
        <w:rPr>
          <w:rFonts w:ascii="Times New Roman" w:eastAsia="宋体" w:hAnsi="Times New Roman" w:cs="Times New Roman"/>
          <w:kern w:val="0"/>
          <w:sz w:val="24"/>
        </w:rPr>
        <w:lastRenderedPageBreak/>
        <w:t>绘制了相应的事件树，</w:t>
      </w:r>
      <w:r w:rsidRPr="008E2439">
        <w:rPr>
          <w:rFonts w:ascii="Times New Roman" w:eastAsia="宋体" w:hAnsi="Times New Roman" w:cs="Times New Roman" w:hint="eastAsia"/>
          <w:kern w:val="0"/>
          <w:sz w:val="24"/>
        </w:rPr>
        <w:t>见</w:t>
      </w:r>
      <w:r w:rsidRPr="008E2439">
        <w:rPr>
          <w:rFonts w:ascii="Times New Roman" w:eastAsia="宋体" w:hAnsi="Times New Roman" w:cs="Times New Roman"/>
          <w:sz w:val="24"/>
          <w:szCs w:val="24"/>
        </w:rPr>
        <w:t>图</w:t>
      </w:r>
      <w:r w:rsidR="007B7FA7">
        <w:rPr>
          <w:rFonts w:ascii="Times New Roman" w:eastAsia="宋体" w:hAnsi="Times New Roman" w:cs="Times New Roman"/>
          <w:sz w:val="24"/>
          <w:szCs w:val="24"/>
        </w:rPr>
        <w:t>6</w:t>
      </w:r>
      <w:r w:rsidRPr="008E2439">
        <w:rPr>
          <w:rFonts w:ascii="Times New Roman" w:eastAsia="宋体" w:hAnsi="Times New Roman" w:cs="Times New Roman"/>
          <w:sz w:val="24"/>
          <w:szCs w:val="24"/>
        </w:rPr>
        <w:t>.</w:t>
      </w:r>
      <w:r w:rsidR="007B7FA7">
        <w:rPr>
          <w:rFonts w:ascii="Times New Roman" w:eastAsia="宋体" w:hAnsi="Times New Roman" w:cs="Times New Roman"/>
          <w:sz w:val="24"/>
          <w:szCs w:val="24"/>
        </w:rPr>
        <w:t>2</w:t>
      </w:r>
      <w:r w:rsidRPr="008E2439">
        <w:rPr>
          <w:rFonts w:ascii="Times New Roman" w:eastAsia="宋体" w:hAnsi="Times New Roman" w:cs="Times New Roman"/>
          <w:sz w:val="24"/>
          <w:szCs w:val="24"/>
        </w:rPr>
        <w:t>-1</w:t>
      </w:r>
      <w:r w:rsidR="007B7FA7">
        <w:rPr>
          <w:rFonts w:ascii="Times New Roman" w:eastAsia="宋体" w:hAnsi="Times New Roman" w:cs="Times New Roman"/>
          <w:sz w:val="24"/>
          <w:szCs w:val="24"/>
        </w:rPr>
        <w:t>4</w:t>
      </w:r>
      <w:r w:rsidRPr="008E2439">
        <w:rPr>
          <w:rFonts w:ascii="Times New Roman" w:eastAsia="宋体" w:hAnsi="Times New Roman" w:cs="Times New Roman" w:hint="eastAsia"/>
          <w:sz w:val="24"/>
          <w:szCs w:val="24"/>
        </w:rPr>
        <w:t>。</w:t>
      </w:r>
    </w:p>
    <w:p w14:paraId="741583B8" w14:textId="77777777" w:rsidR="008E2439" w:rsidRPr="008E2439" w:rsidRDefault="008E2439" w:rsidP="008E2439">
      <w:pPr>
        <w:widowControl/>
        <w:adjustRightInd w:val="0"/>
        <w:snapToGrid w:val="0"/>
        <w:jc w:val="center"/>
        <w:textAlignment w:val="baseline"/>
        <w:rPr>
          <w:rFonts w:ascii="Times New Roman" w:eastAsia="宋体" w:hAnsi="Times New Roman" w:cs="Times New Roman"/>
          <w:kern w:val="0"/>
          <w:sz w:val="24"/>
        </w:rPr>
      </w:pPr>
      <w:r w:rsidRPr="008E2439">
        <w:rPr>
          <w:rFonts w:ascii="Times New Roman" w:eastAsia="宋体" w:hAnsi="Times New Roman" w:cs="Times New Roman"/>
          <w:noProof/>
          <w:kern w:val="0"/>
          <w:sz w:val="22"/>
        </w:rPr>
        <w:drawing>
          <wp:inline distT="0" distB="0" distL="0" distR="0" wp14:anchorId="177DD014" wp14:editId="50A45CF7">
            <wp:extent cx="5581650" cy="2286459"/>
            <wp:effectExtent l="0" t="0" r="0" b="0"/>
            <wp:docPr id="153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87">
                      <a:extLst>
                        <a:ext uri="{28A0092B-C50C-407E-A947-70E740481C1C}">
                          <a14:useLocalDpi xmlns:a14="http://schemas.microsoft.com/office/drawing/2010/main" val="0"/>
                        </a:ext>
                      </a:extLst>
                    </a:blip>
                    <a:srcRect t="8009" b="8623"/>
                    <a:stretch>
                      <a:fillRect/>
                    </a:stretch>
                  </pic:blipFill>
                  <pic:spPr bwMode="auto">
                    <a:xfrm>
                      <a:off x="0" y="0"/>
                      <a:ext cx="5596630" cy="2292595"/>
                    </a:xfrm>
                    <a:prstGeom prst="rect">
                      <a:avLst/>
                    </a:prstGeom>
                    <a:noFill/>
                    <a:ln>
                      <a:noFill/>
                    </a:ln>
                  </pic:spPr>
                </pic:pic>
              </a:graphicData>
            </a:graphic>
          </wp:inline>
        </w:drawing>
      </w:r>
    </w:p>
    <w:p w14:paraId="786B2D1D" w14:textId="546835C0" w:rsidR="008E2439" w:rsidRPr="008E2439" w:rsidRDefault="008E2439" w:rsidP="008E2439">
      <w:pPr>
        <w:adjustRightInd w:val="0"/>
        <w:snapToGrid w:val="0"/>
        <w:spacing w:beforeLines="50" w:before="120" w:afterLines="50" w:after="120" w:line="360" w:lineRule="auto"/>
        <w:jc w:val="center"/>
        <w:rPr>
          <w:rFonts w:ascii="Times New Roman" w:eastAsia="宋体" w:hAnsi="Times New Roman" w:cs="Times New Roman"/>
          <w:b/>
          <w:sz w:val="24"/>
          <w:szCs w:val="20"/>
        </w:rPr>
      </w:pPr>
      <w:r w:rsidRPr="008E2439">
        <w:rPr>
          <w:rFonts w:ascii="Times New Roman" w:eastAsia="宋体" w:hAnsi="Times New Roman" w:cs="Times New Roman"/>
          <w:b/>
          <w:sz w:val="24"/>
          <w:szCs w:val="20"/>
        </w:rPr>
        <w:t>图</w:t>
      </w:r>
      <w:r w:rsidR="007B7FA7">
        <w:rPr>
          <w:rFonts w:ascii="Times New Roman" w:eastAsia="宋体" w:hAnsi="Times New Roman" w:cs="Times New Roman"/>
          <w:b/>
          <w:sz w:val="24"/>
          <w:szCs w:val="20"/>
        </w:rPr>
        <w:t>6</w:t>
      </w:r>
      <w:r w:rsidRPr="008E2439">
        <w:rPr>
          <w:rFonts w:ascii="Times New Roman" w:eastAsia="宋体" w:hAnsi="Times New Roman" w:cs="Times New Roman"/>
          <w:b/>
          <w:sz w:val="24"/>
          <w:szCs w:val="20"/>
        </w:rPr>
        <w:t>.</w:t>
      </w:r>
      <w:r w:rsidR="007B7FA7">
        <w:rPr>
          <w:rFonts w:ascii="Times New Roman" w:eastAsia="宋体" w:hAnsi="Times New Roman" w:cs="Times New Roman"/>
          <w:b/>
          <w:sz w:val="24"/>
          <w:szCs w:val="20"/>
        </w:rPr>
        <w:t>2</w:t>
      </w:r>
      <w:r w:rsidRPr="008E2439">
        <w:rPr>
          <w:rFonts w:ascii="Times New Roman" w:eastAsia="宋体" w:hAnsi="Times New Roman" w:cs="Times New Roman"/>
          <w:b/>
          <w:sz w:val="24"/>
          <w:szCs w:val="20"/>
        </w:rPr>
        <w:t>-</w:t>
      </w:r>
      <w:r w:rsidR="007B7FA7">
        <w:rPr>
          <w:rFonts w:ascii="Times New Roman" w:eastAsia="宋体" w:hAnsi="Times New Roman" w:cs="Times New Roman"/>
          <w:b/>
          <w:sz w:val="24"/>
          <w:szCs w:val="20"/>
        </w:rPr>
        <w:t>14</w:t>
      </w:r>
      <w:r w:rsidRPr="008E2439">
        <w:rPr>
          <w:rFonts w:ascii="Times New Roman" w:eastAsia="宋体" w:hAnsi="Times New Roman" w:cs="Times New Roman"/>
          <w:b/>
          <w:sz w:val="24"/>
          <w:szCs w:val="20"/>
        </w:rPr>
        <w:t xml:space="preserve"> </w:t>
      </w:r>
      <w:r w:rsidRPr="008E2439">
        <w:rPr>
          <w:rFonts w:ascii="Times New Roman" w:eastAsia="宋体" w:hAnsi="Times New Roman" w:cs="Times New Roman"/>
          <w:b/>
          <w:sz w:val="24"/>
          <w:szCs w:val="20"/>
        </w:rPr>
        <w:t>反应系统事件树示意图</w:t>
      </w:r>
    </w:p>
    <w:p w14:paraId="42AEBABB" w14:textId="333106BF"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由图</w:t>
      </w:r>
      <w:r w:rsidR="007B7FA7">
        <w:rPr>
          <w:rFonts w:ascii="Times New Roman" w:eastAsia="宋体" w:hAnsi="Times New Roman" w:cs="Times New Roman"/>
          <w:sz w:val="24"/>
          <w:szCs w:val="24"/>
        </w:rPr>
        <w:t>6</w:t>
      </w:r>
      <w:r w:rsidRPr="008E2439">
        <w:rPr>
          <w:rFonts w:ascii="Times New Roman" w:eastAsia="宋体" w:hAnsi="Times New Roman" w:cs="Times New Roman"/>
          <w:sz w:val="24"/>
          <w:szCs w:val="24"/>
        </w:rPr>
        <w:t>.</w:t>
      </w:r>
      <w:r w:rsidR="007B7FA7">
        <w:rPr>
          <w:rFonts w:ascii="Times New Roman" w:eastAsia="宋体" w:hAnsi="Times New Roman" w:cs="Times New Roman"/>
          <w:sz w:val="24"/>
          <w:szCs w:val="24"/>
        </w:rPr>
        <w:t>2</w:t>
      </w:r>
      <w:r w:rsidRPr="008E2439">
        <w:rPr>
          <w:rFonts w:ascii="Times New Roman" w:eastAsia="宋体" w:hAnsi="Times New Roman" w:cs="Times New Roman"/>
          <w:sz w:val="24"/>
          <w:szCs w:val="24"/>
        </w:rPr>
        <w:t>-1</w:t>
      </w:r>
      <w:r w:rsidR="007B7FA7">
        <w:rPr>
          <w:rFonts w:ascii="Times New Roman" w:eastAsia="宋体" w:hAnsi="Times New Roman" w:cs="Times New Roman"/>
          <w:sz w:val="24"/>
          <w:szCs w:val="24"/>
        </w:rPr>
        <w:t>4</w:t>
      </w:r>
      <w:r w:rsidRPr="008E2439">
        <w:rPr>
          <w:rFonts w:ascii="Times New Roman" w:eastAsia="宋体" w:hAnsi="Times New Roman" w:cs="Times New Roman" w:hint="eastAsia"/>
          <w:sz w:val="24"/>
          <w:szCs w:val="24"/>
        </w:rPr>
        <w:t>可知</w:t>
      </w:r>
      <w:r w:rsidRPr="008E2439">
        <w:rPr>
          <w:rFonts w:ascii="Times New Roman" w:eastAsia="宋体" w:hAnsi="Times New Roman" w:cs="Times New Roman"/>
          <w:sz w:val="24"/>
          <w:szCs w:val="24"/>
        </w:rPr>
        <w:t>，泄漏事故发生后，可能产生的环境后果包括毒性气体挥发污染大气环境，以及泄漏液体遇火源燃烧爆炸的事故。</w:t>
      </w:r>
      <w:r w:rsidR="007E458C">
        <w:rPr>
          <w:rFonts w:ascii="Times New Roman" w:eastAsia="宋体" w:hAnsi="Times New Roman" w:cs="Times New Roman" w:hint="eastAsia"/>
          <w:kern w:val="0"/>
          <w:sz w:val="24"/>
        </w:rPr>
        <w:t>本项目</w:t>
      </w:r>
      <w:r w:rsidRPr="008E2439">
        <w:rPr>
          <w:rFonts w:ascii="Times New Roman" w:eastAsia="宋体" w:hAnsi="Times New Roman" w:cs="Times New Roman" w:hint="eastAsia"/>
          <w:kern w:val="0"/>
          <w:sz w:val="24"/>
        </w:rPr>
        <w:t>装置区</w:t>
      </w:r>
      <w:r w:rsidRPr="008E2439">
        <w:rPr>
          <w:rFonts w:ascii="Times New Roman" w:eastAsia="宋体" w:hAnsi="Times New Roman" w:cs="Times New Roman"/>
          <w:kern w:val="0"/>
          <w:sz w:val="24"/>
        </w:rPr>
        <w:t>风险事故的类型为功能单元泄漏出的危险性物质污染大气环境，或遇明火发生燃烧爆炸；同时可看出，及时发现事故、并针对生产装置和储存设施分别采取相应的处置措施可有效避免事故的发生。</w:t>
      </w:r>
    </w:p>
    <w:p w14:paraId="443E61E3" w14:textId="1027BC0E" w:rsidR="008E2439" w:rsidRPr="00AE4224" w:rsidRDefault="008E2439" w:rsidP="008E2439">
      <w:pPr>
        <w:keepNext/>
        <w:keepLines/>
        <w:spacing w:before="60" w:after="60" w:line="500" w:lineRule="exact"/>
        <w:outlineLvl w:val="4"/>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6.2.6.2.2 </w:t>
      </w:r>
      <w:r w:rsidRPr="00AE4224">
        <w:rPr>
          <w:rFonts w:ascii="Times New Roman" w:eastAsia="宋体" w:hAnsi="Times New Roman" w:cs="Times New Roman" w:hint="eastAsia"/>
          <w:b/>
          <w:bCs/>
          <w:sz w:val="24"/>
          <w:szCs w:val="28"/>
        </w:rPr>
        <w:t>生产系统环境</w:t>
      </w:r>
      <w:r w:rsidRPr="00AE4224">
        <w:rPr>
          <w:rFonts w:ascii="Times New Roman" w:eastAsia="宋体" w:hAnsi="Times New Roman" w:cs="Times New Roman"/>
          <w:b/>
          <w:bCs/>
          <w:sz w:val="24"/>
          <w:szCs w:val="28"/>
        </w:rPr>
        <w:t>风险事故分析</w:t>
      </w:r>
    </w:p>
    <w:p w14:paraId="283E2605" w14:textId="7202C86C" w:rsidR="008E2439" w:rsidRPr="008E2439" w:rsidRDefault="007E458C" w:rsidP="008E2439">
      <w:pPr>
        <w:adjustRightInd w:val="0"/>
        <w:snapToGrid w:val="0"/>
        <w:spacing w:line="500" w:lineRule="exact"/>
        <w:ind w:firstLineChars="200" w:firstLine="480"/>
        <w:rPr>
          <w:rFonts w:ascii="Times New Roman" w:eastAsia="宋体" w:hAnsi="Times New Roman" w:cs="Times New Roman"/>
          <w:sz w:val="24"/>
          <w:szCs w:val="24"/>
        </w:rPr>
      </w:pPr>
      <w:r w:rsidRPr="00F423C5">
        <w:rPr>
          <w:rFonts w:ascii="Times New Roman" w:eastAsia="宋体" w:hAnsi="Times New Roman" w:cs="Times New Roman" w:hint="eastAsia"/>
          <w:sz w:val="24"/>
          <w:szCs w:val="24"/>
        </w:rPr>
        <w:t>本项目</w:t>
      </w:r>
      <w:r w:rsidR="008E2439" w:rsidRPr="00F423C5">
        <w:rPr>
          <w:rFonts w:ascii="Times New Roman" w:eastAsia="宋体" w:hAnsi="Times New Roman" w:cs="Times New Roman"/>
          <w:sz w:val="24"/>
          <w:szCs w:val="24"/>
        </w:rPr>
        <w:t>采用现有的先进集散控制系统（</w:t>
      </w:r>
      <w:r w:rsidR="008E2439" w:rsidRPr="00F423C5">
        <w:rPr>
          <w:rFonts w:ascii="Times New Roman" w:eastAsia="宋体" w:hAnsi="Times New Roman" w:cs="Times New Roman"/>
          <w:sz w:val="24"/>
          <w:szCs w:val="24"/>
        </w:rPr>
        <w:t>DCS</w:t>
      </w:r>
      <w:r w:rsidR="008E2439" w:rsidRPr="00F423C5">
        <w:rPr>
          <w:rFonts w:ascii="Times New Roman" w:eastAsia="宋体" w:hAnsi="Times New Roman" w:cs="Times New Roman"/>
          <w:sz w:val="24"/>
          <w:szCs w:val="24"/>
        </w:rPr>
        <w:t>）对生产装置实施控制</w:t>
      </w:r>
      <w:r w:rsidR="008E2439" w:rsidRPr="008E2439">
        <w:rPr>
          <w:rFonts w:ascii="Times New Roman" w:eastAsia="宋体" w:hAnsi="Times New Roman" w:cs="Times New Roman"/>
          <w:sz w:val="24"/>
          <w:szCs w:val="24"/>
        </w:rPr>
        <w:t>，保证生产的正常稳定运行，并对可能出现的不正常操作工况及时报警；同时设置了安全联锁和紧急停车连锁系统</w:t>
      </w:r>
      <w:r w:rsidR="008E2439" w:rsidRPr="008E2439">
        <w:rPr>
          <w:rFonts w:ascii="Times New Roman" w:eastAsia="宋体" w:hAnsi="Times New Roman" w:cs="Times New Roman" w:hint="eastAsia"/>
          <w:sz w:val="24"/>
          <w:szCs w:val="24"/>
        </w:rPr>
        <w:t>，</w:t>
      </w:r>
      <w:r w:rsidR="008E2439" w:rsidRPr="008E2439">
        <w:rPr>
          <w:rFonts w:ascii="Times New Roman" w:eastAsia="宋体" w:hAnsi="Times New Roman" w:cs="Times New Roman"/>
          <w:sz w:val="24"/>
          <w:szCs w:val="24"/>
        </w:rPr>
        <w:t>以在可能导致出现风险事故的状况下应急</w:t>
      </w:r>
      <w:r w:rsidR="008E2439" w:rsidRPr="008E2439">
        <w:rPr>
          <w:rFonts w:ascii="Times New Roman" w:eastAsia="宋体" w:hAnsi="Times New Roman" w:cs="Times New Roman" w:hint="eastAsia"/>
          <w:sz w:val="24"/>
          <w:szCs w:val="24"/>
        </w:rPr>
        <w:t>处置</w:t>
      </w:r>
      <w:r w:rsidR="008E2439" w:rsidRPr="008E2439">
        <w:rPr>
          <w:rFonts w:ascii="Times New Roman" w:eastAsia="宋体" w:hAnsi="Times New Roman" w:cs="Times New Roman"/>
          <w:sz w:val="24"/>
          <w:szCs w:val="24"/>
        </w:rPr>
        <w:t>。</w:t>
      </w:r>
    </w:p>
    <w:p w14:paraId="73455E83" w14:textId="1091D794"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以下结合</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工艺控制条件，分析</w:t>
      </w:r>
      <w:r w:rsidRPr="008E2439">
        <w:rPr>
          <w:rFonts w:ascii="Times New Roman" w:eastAsia="宋体" w:hAnsi="Times New Roman" w:cs="Times New Roman" w:hint="eastAsia"/>
          <w:sz w:val="24"/>
          <w:szCs w:val="24"/>
        </w:rPr>
        <w:t>生产系统</w:t>
      </w:r>
      <w:r w:rsidRPr="008E2439">
        <w:rPr>
          <w:rFonts w:ascii="Times New Roman" w:eastAsia="宋体" w:hAnsi="Times New Roman" w:cs="Times New Roman"/>
          <w:sz w:val="24"/>
          <w:szCs w:val="24"/>
        </w:rPr>
        <w:t>可能发生的环境风险事故及其后果。</w:t>
      </w:r>
    </w:p>
    <w:p w14:paraId="4747B97B"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4"/>
        </w:rPr>
        <w:t>加氢反应单元：</w:t>
      </w:r>
    </w:p>
    <w:p w14:paraId="25A3811F"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界外来的新鲜氢气与压缩机的出口循环氢混合后进入进出料换热器壳程，预热后进入循环氢加热器中加热，易造成物料泄漏，存在引发火灾、爆炸的危险。</w:t>
      </w:r>
    </w:p>
    <w:p w14:paraId="0C9D4926"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4"/>
        </w:rPr>
        <w:t>草酸二甲酯和甲醇的混合液在草酸酯预热器预热后与加热后的循环氢在静态混合器中充分混合至</w:t>
      </w:r>
      <w:r w:rsidRPr="008E2439">
        <w:rPr>
          <w:rFonts w:ascii="Times New Roman" w:eastAsia="宋体" w:hAnsi="Times New Roman" w:cs="Times New Roman" w:hint="eastAsia"/>
          <w:sz w:val="24"/>
          <w:szCs w:val="24"/>
        </w:rPr>
        <w:t>190</w:t>
      </w:r>
      <w:r w:rsidRPr="008E2439">
        <w:rPr>
          <w:rFonts w:ascii="Times New Roman" w:eastAsia="宋体" w:hAnsi="Times New Roman" w:cs="Times New Roman" w:hint="eastAsia"/>
          <w:sz w:val="24"/>
          <w:szCs w:val="24"/>
        </w:rPr>
        <w:t>℃左右，依次进入加氢反应器Ⅱ和加氢反应器Ⅰ中，</w:t>
      </w:r>
      <w:r w:rsidRPr="008E2439">
        <w:rPr>
          <w:rFonts w:ascii="Times New Roman" w:eastAsia="宋体" w:hAnsi="Times New Roman" w:cs="Times New Roman"/>
          <w:sz w:val="24"/>
          <w:szCs w:val="24"/>
        </w:rPr>
        <w:t>易造成物料泄漏，存在引发火灾、爆炸</w:t>
      </w:r>
      <w:r w:rsidRPr="008E2439">
        <w:rPr>
          <w:rFonts w:ascii="Times New Roman" w:eastAsia="宋体" w:hAnsi="Times New Roman" w:cs="Times New Roman" w:hint="eastAsia"/>
          <w:sz w:val="24"/>
          <w:szCs w:val="24"/>
        </w:rPr>
        <w:t>、中毒和窒息等师傅发生的可能</w:t>
      </w:r>
      <w:r w:rsidRPr="008E2439">
        <w:rPr>
          <w:rFonts w:ascii="Times New Roman" w:eastAsia="宋体" w:hAnsi="Times New Roman" w:cs="Times New Roman"/>
          <w:sz w:val="24"/>
          <w:szCs w:val="24"/>
        </w:rPr>
        <w:t>。</w:t>
      </w:r>
    </w:p>
    <w:p w14:paraId="090BE3D7"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4"/>
        </w:rPr>
        <w:t>脱甲醇塔是在负压条件下操作的分馏塔，塔顶操作压力约为</w:t>
      </w:r>
      <w:r w:rsidRPr="008E2439">
        <w:rPr>
          <w:rFonts w:ascii="Times New Roman" w:eastAsia="宋体" w:hAnsi="Times New Roman" w:cs="Times New Roman" w:hint="eastAsia"/>
          <w:sz w:val="24"/>
          <w:szCs w:val="24"/>
        </w:rPr>
        <w:t>45kPaA</w:t>
      </w:r>
      <w:r w:rsidRPr="008E2439">
        <w:rPr>
          <w:rFonts w:ascii="Times New Roman" w:eastAsia="宋体" w:hAnsi="Times New Roman" w:cs="Times New Roman" w:hint="eastAsia"/>
          <w:sz w:val="24"/>
          <w:szCs w:val="24"/>
        </w:rPr>
        <w:t>，温度约为</w:t>
      </w:r>
      <w:r w:rsidRPr="008E2439">
        <w:rPr>
          <w:rFonts w:ascii="Times New Roman" w:eastAsia="宋体" w:hAnsi="Times New Roman" w:cs="Times New Roman" w:hint="eastAsia"/>
          <w:sz w:val="24"/>
          <w:szCs w:val="24"/>
        </w:rPr>
        <w:t>48</w:t>
      </w:r>
      <w:r w:rsidRPr="008E2439">
        <w:rPr>
          <w:rFonts w:ascii="Times New Roman" w:eastAsia="宋体" w:hAnsi="Times New Roman" w:cs="Times New Roman" w:hint="eastAsia"/>
          <w:sz w:val="24"/>
          <w:szCs w:val="24"/>
        </w:rPr>
        <w:t>℃；塔底操作压力约为</w:t>
      </w:r>
      <w:r w:rsidRPr="008E2439">
        <w:rPr>
          <w:rFonts w:ascii="Times New Roman" w:eastAsia="宋体" w:hAnsi="Times New Roman" w:cs="Times New Roman" w:hint="eastAsia"/>
          <w:sz w:val="24"/>
          <w:szCs w:val="24"/>
        </w:rPr>
        <w:t>48kPaA</w:t>
      </w:r>
      <w:r w:rsidRPr="008E2439">
        <w:rPr>
          <w:rFonts w:ascii="Times New Roman" w:eastAsia="宋体" w:hAnsi="Times New Roman" w:cs="Times New Roman" w:hint="eastAsia"/>
          <w:sz w:val="24"/>
          <w:szCs w:val="24"/>
        </w:rPr>
        <w:t>，操作温度约为</w:t>
      </w:r>
      <w:r w:rsidRPr="008E2439">
        <w:rPr>
          <w:rFonts w:ascii="Times New Roman" w:eastAsia="宋体" w:hAnsi="Times New Roman" w:cs="Times New Roman" w:hint="eastAsia"/>
          <w:sz w:val="24"/>
          <w:szCs w:val="24"/>
        </w:rPr>
        <w:t>158</w:t>
      </w:r>
      <w:r w:rsidRPr="008E2439">
        <w:rPr>
          <w:rFonts w:ascii="Times New Roman" w:eastAsia="宋体" w:hAnsi="Times New Roman" w:cs="Times New Roman" w:hint="eastAsia"/>
          <w:sz w:val="24"/>
          <w:szCs w:val="24"/>
        </w:rPr>
        <w:t>℃。</w:t>
      </w:r>
      <w:r w:rsidRPr="008E2439">
        <w:rPr>
          <w:rFonts w:ascii="Times New Roman" w:eastAsia="宋体" w:hAnsi="Times New Roman" w:cs="Times New Roman"/>
          <w:sz w:val="24"/>
          <w:szCs w:val="24"/>
        </w:rPr>
        <w:t>易造成物料泄漏，存在引发火灾、爆炸</w:t>
      </w:r>
      <w:r w:rsidRPr="008E2439">
        <w:rPr>
          <w:rFonts w:ascii="Times New Roman" w:eastAsia="宋体" w:hAnsi="Times New Roman" w:cs="Times New Roman" w:hint="eastAsia"/>
          <w:sz w:val="24"/>
          <w:szCs w:val="24"/>
        </w:rPr>
        <w:t>、中毒和窒息等师傅发生的可能</w:t>
      </w:r>
      <w:r w:rsidRPr="008E2439">
        <w:rPr>
          <w:rFonts w:ascii="Times New Roman" w:eastAsia="宋体" w:hAnsi="Times New Roman" w:cs="Times New Roman"/>
          <w:sz w:val="24"/>
          <w:szCs w:val="24"/>
        </w:rPr>
        <w:t>。</w:t>
      </w:r>
    </w:p>
    <w:p w14:paraId="283068F4"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lastRenderedPageBreak/>
        <w:t>根据事故统计，容器泄漏事故大多数集中在罐、槽与进出物料管道连接处的密封点，并且发生管道</w:t>
      </w:r>
      <w:r w:rsidRPr="008E2439">
        <w:rPr>
          <w:rFonts w:ascii="Times New Roman" w:eastAsia="宋体" w:hAnsi="Times New Roman" w:cs="Times New Roman"/>
          <w:sz w:val="24"/>
          <w:szCs w:val="24"/>
        </w:rPr>
        <w:t>100</w:t>
      </w:r>
      <w:r w:rsidRPr="008E2439">
        <w:rPr>
          <w:rFonts w:ascii="Times New Roman" w:eastAsia="宋体" w:hAnsi="Times New Roman" w:cs="Times New Roman"/>
          <w:sz w:val="24"/>
          <w:szCs w:val="24"/>
        </w:rPr>
        <w:t>％断裂及阀门完全破损的机会极少；按胡二邦等《环境风险评价实用技术和方法》之表</w:t>
      </w:r>
      <w:r w:rsidRPr="008E2439">
        <w:rPr>
          <w:rFonts w:ascii="Times New Roman" w:eastAsia="宋体" w:hAnsi="Times New Roman" w:cs="Times New Roman"/>
          <w:sz w:val="24"/>
          <w:szCs w:val="24"/>
        </w:rPr>
        <w:t>11-13“</w:t>
      </w:r>
      <w:r w:rsidRPr="008E2439">
        <w:rPr>
          <w:rFonts w:ascii="Times New Roman" w:eastAsia="宋体" w:hAnsi="Times New Roman" w:cs="Times New Roman"/>
          <w:sz w:val="24"/>
          <w:szCs w:val="24"/>
        </w:rPr>
        <w:t>事故下设备典型泄漏表</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，一般设定破损程度为接管口径的</w:t>
      </w:r>
      <w:r w:rsidRPr="008E2439">
        <w:rPr>
          <w:rFonts w:ascii="Times New Roman" w:eastAsia="宋体" w:hAnsi="Times New Roman" w:cs="Times New Roman"/>
          <w:sz w:val="24"/>
          <w:szCs w:val="24"/>
        </w:rPr>
        <w:t>20</w:t>
      </w:r>
      <w:r w:rsidRPr="008E2439">
        <w:rPr>
          <w:rFonts w:ascii="Times New Roman" w:eastAsia="宋体" w:hAnsi="Times New Roman" w:cs="Times New Roman"/>
          <w:sz w:val="24"/>
          <w:szCs w:val="24"/>
        </w:rPr>
        <w:t>％，并根据企业在线监测与自动控制水平，设定在发生此种储罐泄漏事故</w:t>
      </w:r>
      <w:r w:rsidRPr="008E2439">
        <w:rPr>
          <w:rFonts w:ascii="Times New Roman" w:eastAsia="宋体" w:hAnsi="Times New Roman" w:cs="Times New Roman"/>
          <w:sz w:val="24"/>
          <w:szCs w:val="24"/>
        </w:rPr>
        <w:t>10</w:t>
      </w:r>
      <w:r w:rsidRPr="008E2439">
        <w:rPr>
          <w:rFonts w:ascii="Times New Roman" w:eastAsia="宋体" w:hAnsi="Times New Roman" w:cs="Times New Roman"/>
          <w:sz w:val="24"/>
          <w:szCs w:val="24"/>
        </w:rPr>
        <w:t>分钟后，即可控制泄漏。</w:t>
      </w:r>
    </w:p>
    <w:p w14:paraId="643714CE"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而依据于立全、多英全等人发表的《定量风险评价中泄漏概率的确定方法探讨》中的</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用于重大危险源定量风险评价的泄漏概率表</w:t>
      </w:r>
      <w:r w:rsidRPr="008E2439">
        <w:rPr>
          <w:rFonts w:ascii="Times New Roman" w:eastAsia="宋体" w:hAnsi="Times New Roman" w:cs="Times New Roman"/>
          <w:sz w:val="24"/>
          <w:szCs w:val="24"/>
        </w:rPr>
        <w:t xml:space="preserve">” </w:t>
      </w:r>
      <w:r w:rsidRPr="008E2439">
        <w:rPr>
          <w:rFonts w:ascii="Times New Roman" w:eastAsia="宋体" w:hAnsi="Times New Roman" w:cs="Times New Roman"/>
          <w:sz w:val="24"/>
          <w:szCs w:val="24"/>
        </w:rPr>
        <w:t>（见表</w:t>
      </w:r>
      <w:r w:rsidRPr="008E2439">
        <w:rPr>
          <w:rFonts w:ascii="Times New Roman" w:eastAsia="宋体" w:hAnsi="Times New Roman" w:cs="Times New Roman"/>
          <w:sz w:val="24"/>
          <w:szCs w:val="24"/>
        </w:rPr>
        <w:t>5.3-1</w:t>
      </w:r>
      <w:r w:rsidRPr="008E2439">
        <w:rPr>
          <w:rFonts w:ascii="Times New Roman" w:eastAsia="宋体" w:hAnsi="Times New Roman" w:cs="Times New Roman"/>
          <w:sz w:val="24"/>
          <w:szCs w:val="24"/>
        </w:rPr>
        <w:t>），最大可能的泄漏事故为泄漏孔径为</w:t>
      </w:r>
      <w:smartTag w:uri="urn:schemas-microsoft-com:office:smarttags" w:element="chmetcnv">
        <w:smartTagPr>
          <w:attr w:name="UnitName" w:val="mm"/>
          <w:attr w:name="SourceValue" w:val="1"/>
          <w:attr w:name="HasSpace" w:val="False"/>
          <w:attr w:name="Negative" w:val="False"/>
          <w:attr w:name="NumberType" w:val="1"/>
          <w:attr w:name="TCSC" w:val="0"/>
        </w:smartTagPr>
        <w:r w:rsidRPr="008E2439">
          <w:rPr>
            <w:rFonts w:ascii="Times New Roman" w:eastAsia="宋体" w:hAnsi="Times New Roman" w:cs="Times New Roman"/>
            <w:sz w:val="24"/>
            <w:szCs w:val="24"/>
          </w:rPr>
          <w:t>1mm</w:t>
        </w:r>
      </w:smartTag>
      <w:r w:rsidRPr="008E2439">
        <w:rPr>
          <w:rFonts w:ascii="Times New Roman" w:eastAsia="宋体" w:hAnsi="Times New Roman" w:cs="Times New Roman"/>
          <w:sz w:val="24"/>
          <w:szCs w:val="24"/>
        </w:rPr>
        <w:t>的</w:t>
      </w:r>
      <w:r w:rsidRPr="008E2439">
        <w:rPr>
          <w:rFonts w:ascii="Times New Roman" w:eastAsia="宋体" w:hAnsi="Times New Roman" w:cs="Times New Roman" w:hint="eastAsia"/>
          <w:sz w:val="24"/>
          <w:szCs w:val="24"/>
        </w:rPr>
        <w:t>容器</w:t>
      </w:r>
      <w:r w:rsidRPr="008E2439">
        <w:rPr>
          <w:rFonts w:ascii="Times New Roman" w:eastAsia="宋体" w:hAnsi="Times New Roman" w:cs="Times New Roman"/>
          <w:sz w:val="24"/>
          <w:szCs w:val="24"/>
        </w:rPr>
        <w:t>泄漏，管道发生泄漏的几率较小；扩建项目为保守计，取泄漏孔径为</w:t>
      </w:r>
      <w:smartTag w:uri="urn:schemas-microsoft-com:office:smarttags" w:element="chmetcnv">
        <w:smartTagPr>
          <w:attr w:name="UnitName" w:val="mm"/>
          <w:attr w:name="SourceValue" w:val="10"/>
          <w:attr w:name="HasSpace" w:val="False"/>
          <w:attr w:name="Negative" w:val="False"/>
          <w:attr w:name="NumberType" w:val="1"/>
          <w:attr w:name="TCSC" w:val="0"/>
        </w:smartTagPr>
        <w:r w:rsidRPr="008E2439">
          <w:rPr>
            <w:rFonts w:ascii="Times New Roman" w:eastAsia="宋体" w:hAnsi="Times New Roman" w:cs="Times New Roman"/>
            <w:sz w:val="24"/>
            <w:szCs w:val="24"/>
          </w:rPr>
          <w:t>10mm</w:t>
        </w:r>
      </w:smartTag>
      <w:r w:rsidRPr="008E2439">
        <w:rPr>
          <w:rFonts w:ascii="Times New Roman" w:eastAsia="宋体" w:hAnsi="Times New Roman" w:cs="Times New Roman"/>
          <w:sz w:val="24"/>
          <w:szCs w:val="24"/>
        </w:rPr>
        <w:t>。</w:t>
      </w:r>
    </w:p>
    <w:p w14:paraId="30261D92" w14:textId="07FFA33F" w:rsidR="008E2439" w:rsidRPr="008E2439" w:rsidRDefault="008E2439" w:rsidP="008E2439">
      <w:pPr>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由图</w:t>
      </w:r>
      <w:r w:rsidR="00AE4224">
        <w:rPr>
          <w:rFonts w:ascii="Times New Roman" w:eastAsia="宋体" w:hAnsi="Times New Roman" w:cs="Times New Roman"/>
          <w:sz w:val="24"/>
          <w:szCs w:val="24"/>
        </w:rPr>
        <w:t>6.2-14</w:t>
      </w:r>
      <w:r w:rsidRPr="008E2439">
        <w:rPr>
          <w:rFonts w:ascii="Times New Roman" w:eastAsia="宋体" w:hAnsi="Times New Roman" w:cs="Times New Roman"/>
          <w:sz w:val="24"/>
          <w:szCs w:val="24"/>
        </w:rPr>
        <w:t>，泄漏事故发生后，可能产生的环境后果包括毒性气体挥发污染大气环境，以及泄漏液体遇火源燃烧爆炸的事故。考虑</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建成后全厂泄漏液体物料甲醇</w:t>
      </w:r>
      <w:r w:rsidRPr="008E2439">
        <w:rPr>
          <w:rFonts w:ascii="Times New Roman" w:eastAsia="宋体" w:hAnsi="Times New Roman" w:cs="Times New Roman" w:hint="eastAsia"/>
          <w:sz w:val="24"/>
          <w:szCs w:val="24"/>
        </w:rPr>
        <w:t>和气体物料氢气</w:t>
      </w:r>
      <w:r w:rsidRPr="008E2439">
        <w:rPr>
          <w:rFonts w:ascii="Times New Roman" w:eastAsia="宋体" w:hAnsi="Times New Roman" w:cs="Times New Roman"/>
          <w:sz w:val="24"/>
          <w:szCs w:val="24"/>
        </w:rPr>
        <w:t>燃烧伴生的污染物毒性较原有物质为低，并且在消防水幕等的洗涤下，对环境影响也将大为降低，因此泄漏物料遇明火燃烧爆炸的主要环境影响应为泄漏物料和消防水可能产生的对外部水环境的影响。</w:t>
      </w:r>
    </w:p>
    <w:p w14:paraId="414931BF" w14:textId="77777777" w:rsidR="008E2439" w:rsidRPr="008E2439" w:rsidRDefault="008E2439" w:rsidP="008E2439">
      <w:pPr>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针对环境风险事故可能造成的对外部水环境的影响，可通过将泄漏物料和消防水全部纳入应急池消除对外部水环境的影响，因此在评价中仅论述所采取的防范措施及其可靠性；但有毒物质泄漏挥发污染大气环境的影响则可能对厂区外造成致死性伤害，因此环境风险评价主要考虑毒物泄漏污染大气环境的环境风险事故。</w:t>
      </w:r>
    </w:p>
    <w:p w14:paraId="30063FB5" w14:textId="2B20D09F" w:rsidR="008E2439" w:rsidRPr="008E2439" w:rsidRDefault="008E2439" w:rsidP="007B7FA7">
      <w:pPr>
        <w:adjustRightInd w:val="0"/>
        <w:snapToGrid w:val="0"/>
        <w:spacing w:beforeLines="50" w:before="120" w:afterLines="50" w:after="120" w:line="500" w:lineRule="exact"/>
        <w:jc w:val="center"/>
        <w:rPr>
          <w:rFonts w:ascii="Times New Roman" w:eastAsia="宋体" w:hAnsi="Times New Roman" w:cs="Times New Roman"/>
          <w:b/>
          <w:sz w:val="24"/>
          <w:szCs w:val="20"/>
        </w:rPr>
      </w:pPr>
      <w:r w:rsidRPr="008E2439">
        <w:rPr>
          <w:rFonts w:ascii="Times New Roman" w:eastAsia="宋体" w:hAnsi="Times New Roman" w:cs="Times New Roman"/>
          <w:b/>
          <w:sz w:val="24"/>
          <w:szCs w:val="20"/>
        </w:rPr>
        <w:t>表</w:t>
      </w:r>
      <w:r w:rsidR="007B7FA7">
        <w:rPr>
          <w:rFonts w:ascii="Times New Roman" w:eastAsia="宋体" w:hAnsi="Times New Roman" w:cs="Times New Roman"/>
          <w:b/>
          <w:sz w:val="24"/>
          <w:szCs w:val="20"/>
        </w:rPr>
        <w:t>6.2-2</w:t>
      </w:r>
      <w:r w:rsidR="00AE4224">
        <w:rPr>
          <w:rFonts w:ascii="Times New Roman" w:eastAsia="宋体" w:hAnsi="Times New Roman" w:cs="Times New Roman"/>
          <w:b/>
          <w:sz w:val="24"/>
          <w:szCs w:val="20"/>
        </w:rPr>
        <w:t xml:space="preserve">0  </w:t>
      </w:r>
      <w:r w:rsidRPr="008E2439">
        <w:rPr>
          <w:rFonts w:ascii="Times New Roman" w:eastAsia="宋体" w:hAnsi="Times New Roman" w:cs="Times New Roman"/>
          <w:b/>
          <w:sz w:val="24"/>
          <w:szCs w:val="20"/>
        </w:rPr>
        <w:t>用于重大危险源定量风险评价的泄漏概率表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267"/>
        <w:gridCol w:w="2267"/>
        <w:gridCol w:w="2268"/>
        <w:gridCol w:w="2268"/>
      </w:tblGrid>
      <w:tr w:rsidR="008E2439" w:rsidRPr="008E2439" w14:paraId="25F5A79F" w14:textId="77777777" w:rsidTr="00990403">
        <w:trPr>
          <w:trHeight w:val="340"/>
          <w:jc w:val="center"/>
        </w:trPr>
        <w:tc>
          <w:tcPr>
            <w:tcW w:w="1250" w:type="pct"/>
            <w:shd w:val="clear" w:color="auto" w:fill="auto"/>
            <w:vAlign w:val="center"/>
          </w:tcPr>
          <w:p w14:paraId="7AC6DBFE" w14:textId="77777777" w:rsidR="008E2439" w:rsidRPr="008E2439" w:rsidRDefault="008E2439" w:rsidP="008E2439">
            <w:pPr>
              <w:snapToGrid w:val="0"/>
              <w:spacing w:line="320" w:lineRule="exact"/>
              <w:jc w:val="center"/>
              <w:rPr>
                <w:rFonts w:ascii="Times New Roman" w:eastAsia="宋体" w:hAnsi="Times New Roman" w:cs="Times New Roman"/>
                <w:b/>
                <w:szCs w:val="21"/>
              </w:rPr>
            </w:pPr>
            <w:r w:rsidRPr="008E2439">
              <w:rPr>
                <w:rFonts w:ascii="Times New Roman" w:eastAsia="宋体" w:hAnsi="Times New Roman" w:cs="Times New Roman"/>
                <w:b/>
                <w:szCs w:val="21"/>
              </w:rPr>
              <w:t>部件类型</w:t>
            </w:r>
          </w:p>
        </w:tc>
        <w:tc>
          <w:tcPr>
            <w:tcW w:w="1250" w:type="pct"/>
            <w:shd w:val="clear" w:color="auto" w:fill="auto"/>
            <w:vAlign w:val="center"/>
          </w:tcPr>
          <w:p w14:paraId="39F285ED" w14:textId="77777777" w:rsidR="008E2439" w:rsidRPr="008E2439" w:rsidRDefault="008E2439" w:rsidP="008E2439">
            <w:pPr>
              <w:snapToGrid w:val="0"/>
              <w:spacing w:line="320" w:lineRule="exact"/>
              <w:jc w:val="center"/>
              <w:rPr>
                <w:rFonts w:ascii="Times New Roman" w:eastAsia="宋体" w:hAnsi="Times New Roman" w:cs="Times New Roman"/>
                <w:b/>
                <w:szCs w:val="21"/>
              </w:rPr>
            </w:pPr>
            <w:r w:rsidRPr="008E2439">
              <w:rPr>
                <w:rFonts w:ascii="Times New Roman" w:eastAsia="宋体" w:hAnsi="Times New Roman" w:cs="Times New Roman"/>
                <w:b/>
                <w:szCs w:val="21"/>
              </w:rPr>
              <w:t>泄漏模式</w:t>
            </w:r>
          </w:p>
        </w:tc>
        <w:tc>
          <w:tcPr>
            <w:tcW w:w="1250" w:type="pct"/>
            <w:shd w:val="clear" w:color="auto" w:fill="auto"/>
            <w:vAlign w:val="center"/>
          </w:tcPr>
          <w:p w14:paraId="2808A93E" w14:textId="77777777" w:rsidR="008E2439" w:rsidRPr="008E2439" w:rsidRDefault="008E2439" w:rsidP="008E2439">
            <w:pPr>
              <w:snapToGrid w:val="0"/>
              <w:spacing w:line="320" w:lineRule="exact"/>
              <w:jc w:val="center"/>
              <w:rPr>
                <w:rFonts w:ascii="Times New Roman" w:eastAsia="宋体" w:hAnsi="Times New Roman" w:cs="Times New Roman"/>
                <w:b/>
                <w:szCs w:val="21"/>
              </w:rPr>
            </w:pPr>
            <w:r w:rsidRPr="008E2439">
              <w:rPr>
                <w:rFonts w:ascii="Times New Roman" w:eastAsia="宋体" w:hAnsi="Times New Roman" w:cs="Times New Roman"/>
                <w:b/>
                <w:szCs w:val="21"/>
              </w:rPr>
              <w:t>泄漏概率</w:t>
            </w:r>
          </w:p>
        </w:tc>
        <w:tc>
          <w:tcPr>
            <w:tcW w:w="1250" w:type="pct"/>
            <w:shd w:val="clear" w:color="auto" w:fill="auto"/>
            <w:vAlign w:val="center"/>
          </w:tcPr>
          <w:p w14:paraId="6F5188AF" w14:textId="77777777" w:rsidR="008E2439" w:rsidRPr="008E2439" w:rsidRDefault="008E2439" w:rsidP="008E2439">
            <w:pPr>
              <w:snapToGrid w:val="0"/>
              <w:spacing w:line="320" w:lineRule="exact"/>
              <w:jc w:val="center"/>
              <w:rPr>
                <w:rFonts w:ascii="Times New Roman" w:eastAsia="宋体" w:hAnsi="Times New Roman" w:cs="Times New Roman"/>
                <w:b/>
                <w:szCs w:val="21"/>
              </w:rPr>
            </w:pPr>
            <w:r w:rsidRPr="008E2439">
              <w:rPr>
                <w:rFonts w:ascii="Times New Roman" w:eastAsia="宋体" w:hAnsi="Times New Roman" w:cs="Times New Roman"/>
                <w:b/>
                <w:szCs w:val="21"/>
              </w:rPr>
              <w:t>数据来源</w:t>
            </w:r>
          </w:p>
        </w:tc>
      </w:tr>
      <w:tr w:rsidR="008E2439" w:rsidRPr="008E2439" w14:paraId="769C184E" w14:textId="77777777" w:rsidTr="00990403">
        <w:trPr>
          <w:trHeight w:val="87"/>
          <w:jc w:val="center"/>
        </w:trPr>
        <w:tc>
          <w:tcPr>
            <w:tcW w:w="1250" w:type="pct"/>
            <w:vMerge w:val="restart"/>
            <w:shd w:val="clear" w:color="auto" w:fill="auto"/>
            <w:vAlign w:val="center"/>
          </w:tcPr>
          <w:p w14:paraId="5C2C56F3"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容器</w:t>
            </w:r>
          </w:p>
        </w:tc>
        <w:tc>
          <w:tcPr>
            <w:tcW w:w="1250" w:type="pct"/>
            <w:shd w:val="clear" w:color="auto" w:fill="auto"/>
            <w:vAlign w:val="center"/>
          </w:tcPr>
          <w:p w14:paraId="2C10A077"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泄漏孔径</w:t>
            </w:r>
            <w:smartTag w:uri="urn:schemas-microsoft-com:office:smarttags" w:element="chmetcnv">
              <w:smartTagPr>
                <w:attr w:name="UnitName" w:val="mm"/>
                <w:attr w:name="SourceValue" w:val="1"/>
                <w:attr w:name="HasSpace" w:val="False"/>
                <w:attr w:name="Negative" w:val="False"/>
                <w:attr w:name="NumberType" w:val="1"/>
                <w:attr w:name="TCSC" w:val="0"/>
              </w:smartTagPr>
              <w:r w:rsidRPr="008E2439">
                <w:rPr>
                  <w:rFonts w:ascii="Times New Roman" w:eastAsia="宋体" w:hAnsi="Times New Roman" w:cs="Times New Roman"/>
                  <w:szCs w:val="21"/>
                </w:rPr>
                <w:t>1mm</w:t>
              </w:r>
            </w:smartTag>
          </w:p>
        </w:tc>
        <w:tc>
          <w:tcPr>
            <w:tcW w:w="1250" w:type="pct"/>
            <w:shd w:val="clear" w:color="auto" w:fill="auto"/>
            <w:vAlign w:val="center"/>
          </w:tcPr>
          <w:p w14:paraId="14E8B632"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5.00E</w:t>
            </w:r>
            <w:smartTag w:uri="urn:schemas-microsoft-com:office:smarttags" w:element="chmetcnv">
              <w:smartTagPr>
                <w:attr w:name="UnitName" w:val="a"/>
                <w:attr w:name="SourceValue" w:val="4"/>
                <w:attr w:name="HasSpace" w:val="False"/>
                <w:attr w:name="Negative" w:val="True"/>
                <w:attr w:name="NumberType" w:val="1"/>
                <w:attr w:name="TCSC" w:val="0"/>
              </w:smartTagPr>
              <w:r w:rsidRPr="008E2439">
                <w:rPr>
                  <w:rFonts w:ascii="Times New Roman" w:eastAsia="宋体" w:hAnsi="Times New Roman" w:cs="Times New Roman"/>
                  <w:szCs w:val="21"/>
                </w:rPr>
                <w:t>-4a</w:t>
              </w:r>
            </w:smartTag>
            <w:r w:rsidRPr="008E2439">
              <w:rPr>
                <w:rFonts w:ascii="Times New Roman" w:eastAsia="宋体" w:hAnsi="Times New Roman" w:cs="Times New Roman"/>
                <w:szCs w:val="21"/>
                <w:vertAlign w:val="superscript"/>
              </w:rPr>
              <w:t>-1</w:t>
            </w:r>
          </w:p>
        </w:tc>
        <w:tc>
          <w:tcPr>
            <w:tcW w:w="1250" w:type="pct"/>
            <w:shd w:val="clear" w:color="auto" w:fill="auto"/>
            <w:vAlign w:val="center"/>
          </w:tcPr>
          <w:p w14:paraId="3EA26226"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DNV</w:t>
            </w:r>
          </w:p>
        </w:tc>
      </w:tr>
      <w:tr w:rsidR="008E2439" w:rsidRPr="008E2439" w14:paraId="7B9B7569" w14:textId="77777777" w:rsidTr="00990403">
        <w:trPr>
          <w:trHeight w:val="86"/>
          <w:jc w:val="center"/>
        </w:trPr>
        <w:tc>
          <w:tcPr>
            <w:tcW w:w="1250" w:type="pct"/>
            <w:vMerge/>
            <w:shd w:val="clear" w:color="auto" w:fill="auto"/>
            <w:vAlign w:val="center"/>
          </w:tcPr>
          <w:p w14:paraId="5D5D53A2"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605E4BE3"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泄漏孔径</w:t>
            </w:r>
            <w:smartTag w:uri="urn:schemas-microsoft-com:office:smarttags" w:element="chmetcnv">
              <w:smartTagPr>
                <w:attr w:name="UnitName" w:val="mm"/>
                <w:attr w:name="SourceValue" w:val="10"/>
                <w:attr w:name="HasSpace" w:val="False"/>
                <w:attr w:name="Negative" w:val="False"/>
                <w:attr w:name="NumberType" w:val="1"/>
                <w:attr w:name="TCSC" w:val="0"/>
              </w:smartTagPr>
              <w:r w:rsidRPr="008E2439">
                <w:rPr>
                  <w:rFonts w:ascii="Times New Roman" w:eastAsia="宋体" w:hAnsi="Times New Roman" w:cs="Times New Roman"/>
                  <w:szCs w:val="21"/>
                </w:rPr>
                <w:t>10mm</w:t>
              </w:r>
            </w:smartTag>
          </w:p>
        </w:tc>
        <w:tc>
          <w:tcPr>
            <w:tcW w:w="1250" w:type="pct"/>
            <w:shd w:val="clear" w:color="auto" w:fill="auto"/>
            <w:vAlign w:val="center"/>
          </w:tcPr>
          <w:p w14:paraId="1C921BBC"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1.00E</w:t>
            </w:r>
            <w:smartTag w:uri="urn:schemas-microsoft-com:office:smarttags" w:element="chmetcnv">
              <w:smartTagPr>
                <w:attr w:name="UnitName" w:val="a"/>
                <w:attr w:name="SourceValue" w:val="5"/>
                <w:attr w:name="HasSpace" w:val="False"/>
                <w:attr w:name="Negative" w:val="True"/>
                <w:attr w:name="NumberType" w:val="1"/>
                <w:attr w:name="TCSC" w:val="0"/>
              </w:smartTagPr>
              <w:r w:rsidRPr="008E2439">
                <w:rPr>
                  <w:rFonts w:ascii="Times New Roman" w:eastAsia="宋体" w:hAnsi="Times New Roman" w:cs="Times New Roman"/>
                  <w:szCs w:val="21"/>
                </w:rPr>
                <w:t>-5a</w:t>
              </w:r>
            </w:smartTag>
            <w:r w:rsidRPr="008E2439">
              <w:rPr>
                <w:rFonts w:ascii="Times New Roman" w:eastAsia="宋体" w:hAnsi="Times New Roman" w:cs="Times New Roman"/>
                <w:szCs w:val="21"/>
                <w:vertAlign w:val="superscript"/>
              </w:rPr>
              <w:t>-1</w:t>
            </w:r>
          </w:p>
        </w:tc>
        <w:tc>
          <w:tcPr>
            <w:tcW w:w="1250" w:type="pct"/>
            <w:shd w:val="clear" w:color="auto" w:fill="auto"/>
            <w:vAlign w:val="center"/>
          </w:tcPr>
          <w:p w14:paraId="2C3EADBA"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Crosshwaite et al</w:t>
            </w:r>
          </w:p>
        </w:tc>
      </w:tr>
      <w:tr w:rsidR="008E2439" w:rsidRPr="008E2439" w14:paraId="48FAC79F" w14:textId="77777777" w:rsidTr="00990403">
        <w:trPr>
          <w:trHeight w:val="86"/>
          <w:jc w:val="center"/>
        </w:trPr>
        <w:tc>
          <w:tcPr>
            <w:tcW w:w="1250" w:type="pct"/>
            <w:vMerge/>
            <w:shd w:val="clear" w:color="auto" w:fill="auto"/>
            <w:vAlign w:val="center"/>
          </w:tcPr>
          <w:p w14:paraId="15F429DE"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52F6F2B4"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泄漏孔径</w:t>
            </w:r>
            <w:smartTag w:uri="urn:schemas-microsoft-com:office:smarttags" w:element="chmetcnv">
              <w:smartTagPr>
                <w:attr w:name="UnitName" w:val="mm"/>
                <w:attr w:name="SourceValue" w:val="50"/>
                <w:attr w:name="HasSpace" w:val="False"/>
                <w:attr w:name="Negative" w:val="False"/>
                <w:attr w:name="NumberType" w:val="1"/>
                <w:attr w:name="TCSC" w:val="0"/>
              </w:smartTagPr>
              <w:r w:rsidRPr="008E2439">
                <w:rPr>
                  <w:rFonts w:ascii="Times New Roman" w:eastAsia="宋体" w:hAnsi="Times New Roman" w:cs="Times New Roman"/>
                  <w:szCs w:val="21"/>
                </w:rPr>
                <w:t>50mm</w:t>
              </w:r>
            </w:smartTag>
          </w:p>
        </w:tc>
        <w:tc>
          <w:tcPr>
            <w:tcW w:w="1250" w:type="pct"/>
            <w:shd w:val="clear" w:color="auto" w:fill="auto"/>
            <w:vAlign w:val="center"/>
          </w:tcPr>
          <w:p w14:paraId="66C9C10D"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5.00E</w:t>
            </w:r>
            <w:smartTag w:uri="urn:schemas-microsoft-com:office:smarttags" w:element="chmetcnv">
              <w:smartTagPr>
                <w:attr w:name="UnitName" w:val="a"/>
                <w:attr w:name="SourceValue" w:val="6"/>
                <w:attr w:name="HasSpace" w:val="False"/>
                <w:attr w:name="Negative" w:val="True"/>
                <w:attr w:name="NumberType" w:val="1"/>
                <w:attr w:name="TCSC" w:val="0"/>
              </w:smartTagPr>
              <w:r w:rsidRPr="008E2439">
                <w:rPr>
                  <w:rFonts w:ascii="Times New Roman" w:eastAsia="宋体" w:hAnsi="Times New Roman" w:cs="Times New Roman"/>
                  <w:szCs w:val="21"/>
                </w:rPr>
                <w:t>-6a</w:t>
              </w:r>
            </w:smartTag>
            <w:r w:rsidRPr="008E2439">
              <w:rPr>
                <w:rFonts w:ascii="Times New Roman" w:eastAsia="宋体" w:hAnsi="Times New Roman" w:cs="Times New Roman"/>
                <w:szCs w:val="21"/>
                <w:vertAlign w:val="superscript"/>
              </w:rPr>
              <w:t>-1</w:t>
            </w:r>
          </w:p>
        </w:tc>
        <w:tc>
          <w:tcPr>
            <w:tcW w:w="1250" w:type="pct"/>
            <w:shd w:val="clear" w:color="auto" w:fill="auto"/>
            <w:vAlign w:val="center"/>
          </w:tcPr>
          <w:p w14:paraId="64FFEB82"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 xml:space="preserve">Crosshwaite et al </w:t>
            </w:r>
          </w:p>
        </w:tc>
      </w:tr>
      <w:tr w:rsidR="008E2439" w:rsidRPr="008E2439" w14:paraId="0E815B54" w14:textId="77777777" w:rsidTr="00990403">
        <w:trPr>
          <w:trHeight w:val="86"/>
          <w:jc w:val="center"/>
        </w:trPr>
        <w:tc>
          <w:tcPr>
            <w:tcW w:w="1250" w:type="pct"/>
            <w:vMerge/>
            <w:shd w:val="clear" w:color="auto" w:fill="auto"/>
            <w:vAlign w:val="center"/>
          </w:tcPr>
          <w:p w14:paraId="57C90018"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551570AF"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整体破裂</w:t>
            </w:r>
          </w:p>
        </w:tc>
        <w:tc>
          <w:tcPr>
            <w:tcW w:w="1250" w:type="pct"/>
            <w:shd w:val="clear" w:color="auto" w:fill="auto"/>
            <w:vAlign w:val="center"/>
          </w:tcPr>
          <w:p w14:paraId="3290CCDB"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1.00E</w:t>
            </w:r>
            <w:smartTag w:uri="urn:schemas-microsoft-com:office:smarttags" w:element="chmetcnv">
              <w:smartTagPr>
                <w:attr w:name="UnitName" w:val="a"/>
                <w:attr w:name="SourceValue" w:val="6"/>
                <w:attr w:name="HasSpace" w:val="False"/>
                <w:attr w:name="Negative" w:val="True"/>
                <w:attr w:name="NumberType" w:val="1"/>
                <w:attr w:name="TCSC" w:val="0"/>
              </w:smartTagPr>
              <w:r w:rsidRPr="008E2439">
                <w:rPr>
                  <w:rFonts w:ascii="Times New Roman" w:eastAsia="宋体" w:hAnsi="Times New Roman" w:cs="Times New Roman"/>
                  <w:szCs w:val="21"/>
                </w:rPr>
                <w:t>-6a</w:t>
              </w:r>
            </w:smartTag>
            <w:r w:rsidRPr="008E2439">
              <w:rPr>
                <w:rFonts w:ascii="Times New Roman" w:eastAsia="宋体" w:hAnsi="Times New Roman" w:cs="Times New Roman"/>
                <w:szCs w:val="21"/>
                <w:vertAlign w:val="superscript"/>
              </w:rPr>
              <w:t>-1</w:t>
            </w:r>
          </w:p>
        </w:tc>
        <w:tc>
          <w:tcPr>
            <w:tcW w:w="1250" w:type="pct"/>
            <w:shd w:val="clear" w:color="auto" w:fill="auto"/>
            <w:vAlign w:val="center"/>
          </w:tcPr>
          <w:p w14:paraId="780FBAE2"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Crosshwaite et al</w:t>
            </w:r>
          </w:p>
        </w:tc>
      </w:tr>
      <w:tr w:rsidR="008E2439" w:rsidRPr="008E2439" w14:paraId="5378BEA7" w14:textId="77777777" w:rsidTr="00990403">
        <w:trPr>
          <w:trHeight w:val="86"/>
          <w:jc w:val="center"/>
        </w:trPr>
        <w:tc>
          <w:tcPr>
            <w:tcW w:w="1250" w:type="pct"/>
            <w:vMerge/>
            <w:shd w:val="clear" w:color="auto" w:fill="auto"/>
            <w:vAlign w:val="center"/>
          </w:tcPr>
          <w:p w14:paraId="1399564C"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7C905E99"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整体破裂（压力容器）</w:t>
            </w:r>
          </w:p>
        </w:tc>
        <w:tc>
          <w:tcPr>
            <w:tcW w:w="1250" w:type="pct"/>
            <w:shd w:val="clear" w:color="auto" w:fill="auto"/>
            <w:vAlign w:val="center"/>
          </w:tcPr>
          <w:p w14:paraId="498A0E3D"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6.50E</w:t>
            </w:r>
            <w:smartTag w:uri="urn:schemas-microsoft-com:office:smarttags" w:element="chmetcnv">
              <w:smartTagPr>
                <w:attr w:name="UnitName" w:val="a"/>
                <w:attr w:name="SourceValue" w:val="5"/>
                <w:attr w:name="HasSpace" w:val="False"/>
                <w:attr w:name="Negative" w:val="True"/>
                <w:attr w:name="NumberType" w:val="1"/>
                <w:attr w:name="TCSC" w:val="0"/>
              </w:smartTagPr>
              <w:r w:rsidRPr="008E2439">
                <w:rPr>
                  <w:rFonts w:ascii="Times New Roman" w:eastAsia="宋体" w:hAnsi="Times New Roman" w:cs="Times New Roman"/>
                  <w:szCs w:val="21"/>
                </w:rPr>
                <w:t>-5a</w:t>
              </w:r>
            </w:smartTag>
            <w:r w:rsidRPr="008E2439">
              <w:rPr>
                <w:rFonts w:ascii="Times New Roman" w:eastAsia="宋体" w:hAnsi="Times New Roman" w:cs="Times New Roman"/>
                <w:szCs w:val="21"/>
                <w:vertAlign w:val="superscript"/>
              </w:rPr>
              <w:t>-1</w:t>
            </w:r>
          </w:p>
        </w:tc>
        <w:tc>
          <w:tcPr>
            <w:tcW w:w="1250" w:type="pct"/>
            <w:shd w:val="clear" w:color="auto" w:fill="auto"/>
            <w:vAlign w:val="center"/>
          </w:tcPr>
          <w:p w14:paraId="50512156"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COVO Study</w:t>
            </w:r>
          </w:p>
        </w:tc>
      </w:tr>
      <w:tr w:rsidR="008E2439" w:rsidRPr="008E2439" w14:paraId="5C6B97BD" w14:textId="77777777" w:rsidTr="00990403">
        <w:trPr>
          <w:trHeight w:val="173"/>
          <w:jc w:val="center"/>
        </w:trPr>
        <w:tc>
          <w:tcPr>
            <w:tcW w:w="1250" w:type="pct"/>
            <w:vMerge w:val="restart"/>
            <w:shd w:val="clear" w:color="auto" w:fill="auto"/>
            <w:vAlign w:val="center"/>
          </w:tcPr>
          <w:p w14:paraId="5A36E169"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内径</w:t>
            </w:r>
            <w:r w:rsidRPr="008E2439">
              <w:rPr>
                <w:rFonts w:ascii="Times New Roman" w:eastAsia="宋体" w:hAnsi="Times New Roman" w:cs="Times New Roman"/>
                <w:szCs w:val="21"/>
              </w:rPr>
              <w:t>≤</w:t>
            </w:r>
            <w:smartTag w:uri="urn:schemas-microsoft-com:office:smarttags" w:element="chmetcnv">
              <w:smartTagPr>
                <w:attr w:name="UnitName" w:val="mm"/>
                <w:attr w:name="SourceValue" w:val="50"/>
                <w:attr w:name="HasSpace" w:val="False"/>
                <w:attr w:name="Negative" w:val="False"/>
                <w:attr w:name="NumberType" w:val="1"/>
                <w:attr w:name="TCSC" w:val="0"/>
              </w:smartTagPr>
              <w:r w:rsidRPr="008E2439">
                <w:rPr>
                  <w:rFonts w:ascii="Times New Roman" w:eastAsia="宋体" w:hAnsi="Times New Roman" w:cs="Times New Roman"/>
                  <w:szCs w:val="21"/>
                </w:rPr>
                <w:t>50mm</w:t>
              </w:r>
            </w:smartTag>
            <w:r w:rsidRPr="008E2439">
              <w:rPr>
                <w:rFonts w:ascii="Times New Roman" w:eastAsia="宋体" w:hAnsi="Times New Roman" w:cs="Times New Roman"/>
                <w:szCs w:val="21"/>
              </w:rPr>
              <w:t>的管道</w:t>
            </w:r>
          </w:p>
        </w:tc>
        <w:tc>
          <w:tcPr>
            <w:tcW w:w="1250" w:type="pct"/>
            <w:shd w:val="clear" w:color="auto" w:fill="auto"/>
            <w:vAlign w:val="center"/>
          </w:tcPr>
          <w:p w14:paraId="067263B2"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泄漏孔径</w:t>
            </w:r>
            <w:smartTag w:uri="urn:schemas-microsoft-com:office:smarttags" w:element="chmetcnv">
              <w:smartTagPr>
                <w:attr w:name="UnitName" w:val="mm"/>
                <w:attr w:name="SourceValue" w:val="1"/>
                <w:attr w:name="HasSpace" w:val="False"/>
                <w:attr w:name="Negative" w:val="False"/>
                <w:attr w:name="NumberType" w:val="1"/>
                <w:attr w:name="TCSC" w:val="0"/>
              </w:smartTagPr>
              <w:r w:rsidRPr="008E2439">
                <w:rPr>
                  <w:rFonts w:ascii="Times New Roman" w:eastAsia="宋体" w:hAnsi="Times New Roman" w:cs="Times New Roman"/>
                  <w:szCs w:val="21"/>
                </w:rPr>
                <w:t>1mm</w:t>
              </w:r>
            </w:smartTag>
          </w:p>
        </w:tc>
        <w:tc>
          <w:tcPr>
            <w:tcW w:w="1250" w:type="pct"/>
            <w:shd w:val="clear" w:color="auto" w:fill="auto"/>
            <w:vAlign w:val="center"/>
          </w:tcPr>
          <w:p w14:paraId="6D676260"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5.70E-5</w:t>
            </w:r>
            <w:r w:rsidRPr="008E2439">
              <w:rPr>
                <w:rFonts w:ascii="Times New Roman" w:eastAsia="宋体" w:hAnsi="Times New Roman" w:cs="Times New Roman"/>
                <w:szCs w:val="21"/>
              </w:rPr>
              <w:t>（</w:t>
            </w:r>
            <w:r w:rsidRPr="008E2439">
              <w:rPr>
                <w:rFonts w:ascii="Times New Roman" w:eastAsia="宋体" w:hAnsi="Times New Roman" w:cs="Times New Roman"/>
                <w:szCs w:val="21"/>
              </w:rPr>
              <w:t>m.a</w:t>
            </w:r>
            <w:r w:rsidRPr="008E2439">
              <w:rPr>
                <w:rFonts w:ascii="Times New Roman" w:eastAsia="宋体" w:hAnsi="Times New Roman" w:cs="Times New Roman"/>
                <w:szCs w:val="21"/>
                <w:vertAlign w:val="superscript"/>
              </w:rPr>
              <w:t>-1</w:t>
            </w:r>
            <w:r w:rsidRPr="008E2439">
              <w:rPr>
                <w:rFonts w:ascii="Times New Roman" w:eastAsia="宋体" w:hAnsi="Times New Roman" w:cs="Times New Roman"/>
                <w:szCs w:val="21"/>
              </w:rPr>
              <w:t>）</w:t>
            </w:r>
          </w:p>
        </w:tc>
        <w:tc>
          <w:tcPr>
            <w:tcW w:w="1250" w:type="pct"/>
            <w:shd w:val="clear" w:color="auto" w:fill="auto"/>
            <w:vAlign w:val="center"/>
          </w:tcPr>
          <w:p w14:paraId="3235FE5A"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DNV</w:t>
            </w:r>
          </w:p>
        </w:tc>
      </w:tr>
      <w:tr w:rsidR="008E2439" w:rsidRPr="008E2439" w14:paraId="087DC1D4" w14:textId="77777777" w:rsidTr="00990403">
        <w:trPr>
          <w:trHeight w:val="172"/>
          <w:jc w:val="center"/>
        </w:trPr>
        <w:tc>
          <w:tcPr>
            <w:tcW w:w="1250" w:type="pct"/>
            <w:vMerge/>
            <w:shd w:val="clear" w:color="auto" w:fill="auto"/>
            <w:vAlign w:val="center"/>
          </w:tcPr>
          <w:p w14:paraId="26A90DB8"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3E802070"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全管径泄漏</w:t>
            </w:r>
          </w:p>
        </w:tc>
        <w:tc>
          <w:tcPr>
            <w:tcW w:w="1250" w:type="pct"/>
            <w:shd w:val="clear" w:color="auto" w:fill="auto"/>
            <w:vAlign w:val="center"/>
          </w:tcPr>
          <w:p w14:paraId="5469454C"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8.80E-7</w:t>
            </w:r>
            <w:r w:rsidRPr="008E2439">
              <w:rPr>
                <w:rFonts w:ascii="Times New Roman" w:eastAsia="宋体" w:hAnsi="Times New Roman" w:cs="Times New Roman"/>
                <w:szCs w:val="21"/>
              </w:rPr>
              <w:t>（</w:t>
            </w:r>
            <w:r w:rsidRPr="008E2439">
              <w:rPr>
                <w:rFonts w:ascii="Times New Roman" w:eastAsia="宋体" w:hAnsi="Times New Roman" w:cs="Times New Roman"/>
                <w:szCs w:val="21"/>
              </w:rPr>
              <w:t>m.a</w:t>
            </w:r>
            <w:r w:rsidRPr="008E2439">
              <w:rPr>
                <w:rFonts w:ascii="Times New Roman" w:eastAsia="宋体" w:hAnsi="Times New Roman" w:cs="Times New Roman"/>
                <w:szCs w:val="21"/>
                <w:vertAlign w:val="superscript"/>
              </w:rPr>
              <w:t>-1</w:t>
            </w:r>
            <w:r w:rsidRPr="008E2439">
              <w:rPr>
                <w:rFonts w:ascii="Times New Roman" w:eastAsia="宋体" w:hAnsi="Times New Roman" w:cs="Times New Roman"/>
                <w:szCs w:val="21"/>
              </w:rPr>
              <w:t>）</w:t>
            </w:r>
          </w:p>
        </w:tc>
        <w:tc>
          <w:tcPr>
            <w:tcW w:w="1250" w:type="pct"/>
            <w:shd w:val="clear" w:color="auto" w:fill="auto"/>
            <w:vAlign w:val="center"/>
          </w:tcPr>
          <w:p w14:paraId="659461EE"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COVO Study</w:t>
            </w:r>
          </w:p>
        </w:tc>
      </w:tr>
      <w:tr w:rsidR="008E2439" w:rsidRPr="008E2439" w14:paraId="7DDE49A2" w14:textId="77777777" w:rsidTr="00990403">
        <w:trPr>
          <w:trHeight w:val="340"/>
          <w:jc w:val="center"/>
        </w:trPr>
        <w:tc>
          <w:tcPr>
            <w:tcW w:w="1250" w:type="pct"/>
            <w:vMerge w:val="restart"/>
            <w:shd w:val="clear" w:color="auto" w:fill="auto"/>
            <w:vAlign w:val="center"/>
          </w:tcPr>
          <w:p w14:paraId="5B8197BD" w14:textId="77777777" w:rsidR="008E2439" w:rsidRPr="008E2439" w:rsidRDefault="008E2439" w:rsidP="008E2439">
            <w:pPr>
              <w:snapToGrid w:val="0"/>
              <w:spacing w:line="320" w:lineRule="exact"/>
              <w:jc w:val="center"/>
              <w:rPr>
                <w:rFonts w:ascii="Times New Roman" w:eastAsia="宋体" w:hAnsi="Times New Roman" w:cs="Times New Roman"/>
                <w:szCs w:val="21"/>
              </w:rPr>
            </w:pPr>
            <w:smartTag w:uri="urn:schemas-microsoft-com:office:smarttags" w:element="chmetcnv">
              <w:smartTagPr>
                <w:attr w:name="UnitName" w:val="mm"/>
                <w:attr w:name="SourceValue" w:val="50"/>
                <w:attr w:name="HasSpace" w:val="False"/>
                <w:attr w:name="Negative" w:val="False"/>
                <w:attr w:name="NumberType" w:val="1"/>
                <w:attr w:name="TCSC" w:val="0"/>
              </w:smartTagPr>
              <w:r w:rsidRPr="008E2439">
                <w:rPr>
                  <w:rFonts w:ascii="Times New Roman" w:eastAsia="宋体" w:hAnsi="Times New Roman" w:cs="Times New Roman"/>
                  <w:szCs w:val="21"/>
                </w:rPr>
                <w:t>50mm</w:t>
              </w:r>
            </w:smartTag>
            <w:r w:rsidRPr="008E2439">
              <w:rPr>
                <w:rFonts w:ascii="Times New Roman" w:eastAsia="宋体" w:hAnsi="Times New Roman" w:cs="Times New Roman"/>
                <w:szCs w:val="21"/>
              </w:rPr>
              <w:t>&lt;</w:t>
            </w:r>
            <w:r w:rsidRPr="008E2439">
              <w:rPr>
                <w:rFonts w:ascii="Times New Roman" w:eastAsia="宋体" w:hAnsi="Times New Roman" w:cs="Times New Roman"/>
                <w:szCs w:val="21"/>
              </w:rPr>
              <w:t>内径</w:t>
            </w:r>
            <w:r w:rsidRPr="008E2439">
              <w:rPr>
                <w:rFonts w:ascii="Times New Roman" w:eastAsia="宋体" w:hAnsi="Times New Roman" w:cs="Times New Roman"/>
                <w:szCs w:val="21"/>
              </w:rPr>
              <w:t>≤</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8E2439">
                <w:rPr>
                  <w:rFonts w:ascii="Times New Roman" w:eastAsia="宋体" w:hAnsi="Times New Roman" w:cs="Times New Roman"/>
                  <w:szCs w:val="21"/>
                </w:rPr>
                <w:t>150mm</w:t>
              </w:r>
            </w:smartTag>
            <w:r w:rsidRPr="008E2439">
              <w:rPr>
                <w:rFonts w:ascii="Times New Roman" w:eastAsia="宋体" w:hAnsi="Times New Roman" w:cs="Times New Roman"/>
                <w:szCs w:val="21"/>
              </w:rPr>
              <w:t>的管道</w:t>
            </w:r>
          </w:p>
        </w:tc>
        <w:tc>
          <w:tcPr>
            <w:tcW w:w="1250" w:type="pct"/>
            <w:shd w:val="clear" w:color="auto" w:fill="auto"/>
            <w:vAlign w:val="center"/>
          </w:tcPr>
          <w:p w14:paraId="15A71092"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泄漏孔径</w:t>
            </w:r>
            <w:smartTag w:uri="urn:schemas-microsoft-com:office:smarttags" w:element="chmetcnv">
              <w:smartTagPr>
                <w:attr w:name="UnitName" w:val="mm"/>
                <w:attr w:name="SourceValue" w:val="1"/>
                <w:attr w:name="HasSpace" w:val="False"/>
                <w:attr w:name="Negative" w:val="False"/>
                <w:attr w:name="NumberType" w:val="1"/>
                <w:attr w:name="TCSC" w:val="0"/>
              </w:smartTagPr>
              <w:r w:rsidRPr="008E2439">
                <w:rPr>
                  <w:rFonts w:ascii="Times New Roman" w:eastAsia="宋体" w:hAnsi="Times New Roman" w:cs="Times New Roman"/>
                  <w:szCs w:val="21"/>
                </w:rPr>
                <w:t>1mm</w:t>
              </w:r>
            </w:smartTag>
          </w:p>
        </w:tc>
        <w:tc>
          <w:tcPr>
            <w:tcW w:w="1250" w:type="pct"/>
            <w:shd w:val="clear" w:color="auto" w:fill="auto"/>
            <w:vAlign w:val="center"/>
          </w:tcPr>
          <w:p w14:paraId="45335B86"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2.00E-5</w:t>
            </w:r>
            <w:r w:rsidRPr="008E2439">
              <w:rPr>
                <w:rFonts w:ascii="Times New Roman" w:eastAsia="宋体" w:hAnsi="Times New Roman" w:cs="Times New Roman"/>
                <w:szCs w:val="21"/>
              </w:rPr>
              <w:t>（</w:t>
            </w:r>
            <w:r w:rsidRPr="008E2439">
              <w:rPr>
                <w:rFonts w:ascii="Times New Roman" w:eastAsia="宋体" w:hAnsi="Times New Roman" w:cs="Times New Roman"/>
                <w:szCs w:val="21"/>
              </w:rPr>
              <w:t>m.a</w:t>
            </w:r>
            <w:r w:rsidRPr="008E2439">
              <w:rPr>
                <w:rFonts w:ascii="Times New Roman" w:eastAsia="宋体" w:hAnsi="Times New Roman" w:cs="Times New Roman"/>
                <w:szCs w:val="21"/>
                <w:vertAlign w:val="superscript"/>
              </w:rPr>
              <w:t>-1</w:t>
            </w:r>
            <w:r w:rsidRPr="008E2439">
              <w:rPr>
                <w:rFonts w:ascii="Times New Roman" w:eastAsia="宋体" w:hAnsi="Times New Roman" w:cs="Times New Roman"/>
                <w:szCs w:val="21"/>
              </w:rPr>
              <w:t>）</w:t>
            </w:r>
          </w:p>
        </w:tc>
        <w:tc>
          <w:tcPr>
            <w:tcW w:w="1250" w:type="pct"/>
            <w:shd w:val="clear" w:color="auto" w:fill="auto"/>
            <w:vAlign w:val="center"/>
          </w:tcPr>
          <w:p w14:paraId="5E4AFD24"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DNV</w:t>
            </w:r>
          </w:p>
        </w:tc>
      </w:tr>
      <w:tr w:rsidR="008E2439" w:rsidRPr="008E2439" w14:paraId="19D31977" w14:textId="77777777" w:rsidTr="00990403">
        <w:trPr>
          <w:trHeight w:val="340"/>
          <w:jc w:val="center"/>
        </w:trPr>
        <w:tc>
          <w:tcPr>
            <w:tcW w:w="1250" w:type="pct"/>
            <w:vMerge/>
            <w:shd w:val="clear" w:color="auto" w:fill="auto"/>
            <w:vAlign w:val="center"/>
          </w:tcPr>
          <w:p w14:paraId="53BBB9D8"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63D5862F"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全管径泄漏</w:t>
            </w:r>
          </w:p>
        </w:tc>
        <w:tc>
          <w:tcPr>
            <w:tcW w:w="1250" w:type="pct"/>
            <w:shd w:val="clear" w:color="auto" w:fill="auto"/>
            <w:vAlign w:val="center"/>
          </w:tcPr>
          <w:p w14:paraId="11899670"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2.60E-7</w:t>
            </w:r>
            <w:r w:rsidRPr="008E2439">
              <w:rPr>
                <w:rFonts w:ascii="Times New Roman" w:eastAsia="宋体" w:hAnsi="Times New Roman" w:cs="Times New Roman"/>
                <w:szCs w:val="21"/>
              </w:rPr>
              <w:t>（</w:t>
            </w:r>
            <w:r w:rsidRPr="008E2439">
              <w:rPr>
                <w:rFonts w:ascii="Times New Roman" w:eastAsia="宋体" w:hAnsi="Times New Roman" w:cs="Times New Roman"/>
                <w:szCs w:val="21"/>
              </w:rPr>
              <w:t>m.a</w:t>
            </w:r>
            <w:r w:rsidRPr="008E2439">
              <w:rPr>
                <w:rFonts w:ascii="Times New Roman" w:eastAsia="宋体" w:hAnsi="Times New Roman" w:cs="Times New Roman"/>
                <w:szCs w:val="21"/>
                <w:vertAlign w:val="superscript"/>
              </w:rPr>
              <w:t>-1</w:t>
            </w:r>
            <w:r w:rsidRPr="008E2439">
              <w:rPr>
                <w:rFonts w:ascii="Times New Roman" w:eastAsia="宋体" w:hAnsi="Times New Roman" w:cs="Times New Roman"/>
                <w:szCs w:val="21"/>
              </w:rPr>
              <w:t>）</w:t>
            </w:r>
          </w:p>
        </w:tc>
        <w:tc>
          <w:tcPr>
            <w:tcW w:w="1250" w:type="pct"/>
            <w:shd w:val="clear" w:color="auto" w:fill="auto"/>
            <w:vAlign w:val="center"/>
          </w:tcPr>
          <w:p w14:paraId="665D0699"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COVO Study</w:t>
            </w:r>
          </w:p>
        </w:tc>
      </w:tr>
      <w:tr w:rsidR="008E2439" w:rsidRPr="008E2439" w14:paraId="75702FFC" w14:textId="77777777" w:rsidTr="00990403">
        <w:trPr>
          <w:trHeight w:val="340"/>
          <w:jc w:val="center"/>
        </w:trPr>
        <w:tc>
          <w:tcPr>
            <w:tcW w:w="1250" w:type="pct"/>
            <w:vMerge w:val="restart"/>
            <w:shd w:val="clear" w:color="auto" w:fill="auto"/>
            <w:vAlign w:val="center"/>
          </w:tcPr>
          <w:p w14:paraId="5284A3B3"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内径</w:t>
            </w:r>
            <w:r w:rsidRPr="008E2439">
              <w:rPr>
                <w:rFonts w:ascii="Times New Roman" w:eastAsia="宋体" w:hAnsi="Times New Roman" w:cs="Times New Roman"/>
                <w:szCs w:val="21"/>
              </w:rPr>
              <w:t>&gt;</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8E2439">
                <w:rPr>
                  <w:rFonts w:ascii="Times New Roman" w:eastAsia="宋体" w:hAnsi="Times New Roman" w:cs="Times New Roman"/>
                  <w:szCs w:val="21"/>
                </w:rPr>
                <w:t>150mm</w:t>
              </w:r>
            </w:smartTag>
            <w:r w:rsidRPr="008E2439">
              <w:rPr>
                <w:rFonts w:ascii="Times New Roman" w:eastAsia="宋体" w:hAnsi="Times New Roman" w:cs="Times New Roman"/>
                <w:szCs w:val="21"/>
              </w:rPr>
              <w:t>的管道</w:t>
            </w:r>
          </w:p>
        </w:tc>
        <w:tc>
          <w:tcPr>
            <w:tcW w:w="1250" w:type="pct"/>
            <w:shd w:val="clear" w:color="auto" w:fill="auto"/>
            <w:vAlign w:val="center"/>
          </w:tcPr>
          <w:p w14:paraId="4588F014"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泄漏孔径</w:t>
            </w:r>
            <w:smartTag w:uri="urn:schemas-microsoft-com:office:smarttags" w:element="chmetcnv">
              <w:smartTagPr>
                <w:attr w:name="UnitName" w:val="mm"/>
                <w:attr w:name="SourceValue" w:val="1"/>
                <w:attr w:name="HasSpace" w:val="False"/>
                <w:attr w:name="Negative" w:val="False"/>
                <w:attr w:name="NumberType" w:val="1"/>
                <w:attr w:name="TCSC" w:val="0"/>
              </w:smartTagPr>
              <w:r w:rsidRPr="008E2439">
                <w:rPr>
                  <w:rFonts w:ascii="Times New Roman" w:eastAsia="宋体" w:hAnsi="Times New Roman" w:cs="Times New Roman"/>
                  <w:szCs w:val="21"/>
                </w:rPr>
                <w:t>1mm</w:t>
              </w:r>
            </w:smartTag>
          </w:p>
        </w:tc>
        <w:tc>
          <w:tcPr>
            <w:tcW w:w="1250" w:type="pct"/>
            <w:shd w:val="clear" w:color="auto" w:fill="auto"/>
            <w:vAlign w:val="center"/>
          </w:tcPr>
          <w:p w14:paraId="316F183E"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1.10E-5</w:t>
            </w:r>
            <w:r w:rsidRPr="008E2439">
              <w:rPr>
                <w:rFonts w:ascii="Times New Roman" w:eastAsia="宋体" w:hAnsi="Times New Roman" w:cs="Times New Roman"/>
                <w:szCs w:val="21"/>
              </w:rPr>
              <w:t>（</w:t>
            </w:r>
            <w:r w:rsidRPr="008E2439">
              <w:rPr>
                <w:rFonts w:ascii="Times New Roman" w:eastAsia="宋体" w:hAnsi="Times New Roman" w:cs="Times New Roman"/>
                <w:szCs w:val="21"/>
              </w:rPr>
              <w:t>m.a</w:t>
            </w:r>
            <w:r w:rsidRPr="008E2439">
              <w:rPr>
                <w:rFonts w:ascii="Times New Roman" w:eastAsia="宋体" w:hAnsi="Times New Roman" w:cs="Times New Roman"/>
                <w:szCs w:val="21"/>
                <w:vertAlign w:val="superscript"/>
              </w:rPr>
              <w:t>-1</w:t>
            </w:r>
            <w:r w:rsidRPr="008E2439">
              <w:rPr>
                <w:rFonts w:ascii="Times New Roman" w:eastAsia="宋体" w:hAnsi="Times New Roman" w:cs="Times New Roman"/>
                <w:szCs w:val="21"/>
              </w:rPr>
              <w:t>）</w:t>
            </w:r>
          </w:p>
        </w:tc>
        <w:tc>
          <w:tcPr>
            <w:tcW w:w="1250" w:type="pct"/>
            <w:shd w:val="clear" w:color="auto" w:fill="auto"/>
            <w:vAlign w:val="center"/>
          </w:tcPr>
          <w:p w14:paraId="0E01C85C"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DNV</w:t>
            </w:r>
          </w:p>
        </w:tc>
      </w:tr>
      <w:tr w:rsidR="008E2439" w:rsidRPr="008E2439" w14:paraId="3B98BE62" w14:textId="77777777" w:rsidTr="00990403">
        <w:trPr>
          <w:trHeight w:val="340"/>
          <w:jc w:val="center"/>
        </w:trPr>
        <w:tc>
          <w:tcPr>
            <w:tcW w:w="1250" w:type="pct"/>
            <w:vMerge/>
            <w:shd w:val="clear" w:color="auto" w:fill="auto"/>
            <w:vAlign w:val="center"/>
          </w:tcPr>
          <w:p w14:paraId="6BEDCA15" w14:textId="77777777" w:rsidR="008E2439" w:rsidRPr="008E2439" w:rsidRDefault="008E2439" w:rsidP="008E2439">
            <w:pPr>
              <w:snapToGrid w:val="0"/>
              <w:spacing w:line="320" w:lineRule="exact"/>
              <w:jc w:val="center"/>
              <w:rPr>
                <w:rFonts w:ascii="Times New Roman" w:eastAsia="宋体" w:hAnsi="Times New Roman" w:cs="Times New Roman"/>
                <w:szCs w:val="21"/>
              </w:rPr>
            </w:pPr>
          </w:p>
        </w:tc>
        <w:tc>
          <w:tcPr>
            <w:tcW w:w="1250" w:type="pct"/>
            <w:shd w:val="clear" w:color="auto" w:fill="auto"/>
            <w:vAlign w:val="center"/>
          </w:tcPr>
          <w:p w14:paraId="1C6E8B6E"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全管径泄漏</w:t>
            </w:r>
          </w:p>
        </w:tc>
        <w:tc>
          <w:tcPr>
            <w:tcW w:w="1250" w:type="pct"/>
            <w:shd w:val="clear" w:color="auto" w:fill="auto"/>
            <w:vAlign w:val="center"/>
          </w:tcPr>
          <w:p w14:paraId="57E7C1EB"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8.80E-7</w:t>
            </w:r>
            <w:r w:rsidRPr="008E2439">
              <w:rPr>
                <w:rFonts w:ascii="Times New Roman" w:eastAsia="宋体" w:hAnsi="Times New Roman" w:cs="Times New Roman"/>
                <w:szCs w:val="21"/>
              </w:rPr>
              <w:t>（</w:t>
            </w:r>
            <w:r w:rsidRPr="008E2439">
              <w:rPr>
                <w:rFonts w:ascii="Times New Roman" w:eastAsia="宋体" w:hAnsi="Times New Roman" w:cs="Times New Roman"/>
                <w:szCs w:val="21"/>
              </w:rPr>
              <w:t>m.a</w:t>
            </w:r>
            <w:r w:rsidRPr="008E2439">
              <w:rPr>
                <w:rFonts w:ascii="Times New Roman" w:eastAsia="宋体" w:hAnsi="Times New Roman" w:cs="Times New Roman"/>
                <w:szCs w:val="21"/>
                <w:vertAlign w:val="superscript"/>
              </w:rPr>
              <w:t>-1</w:t>
            </w:r>
            <w:r w:rsidRPr="008E2439">
              <w:rPr>
                <w:rFonts w:ascii="Times New Roman" w:eastAsia="宋体" w:hAnsi="Times New Roman" w:cs="Times New Roman"/>
                <w:szCs w:val="21"/>
              </w:rPr>
              <w:t>）</w:t>
            </w:r>
          </w:p>
        </w:tc>
        <w:tc>
          <w:tcPr>
            <w:tcW w:w="1250" w:type="pct"/>
            <w:shd w:val="clear" w:color="auto" w:fill="auto"/>
            <w:vAlign w:val="center"/>
          </w:tcPr>
          <w:p w14:paraId="71072EBB" w14:textId="77777777" w:rsidR="008E2439" w:rsidRPr="008E2439" w:rsidRDefault="008E2439" w:rsidP="008E2439">
            <w:pPr>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COVO Study</w:t>
            </w:r>
          </w:p>
        </w:tc>
      </w:tr>
    </w:tbl>
    <w:p w14:paraId="6DCC9894" w14:textId="16333401" w:rsidR="008E2439" w:rsidRPr="00AE4224" w:rsidRDefault="008E2439" w:rsidP="008E2439">
      <w:pPr>
        <w:keepNext/>
        <w:keepLines/>
        <w:spacing w:before="60" w:after="60" w:line="500" w:lineRule="exact"/>
        <w:outlineLvl w:val="4"/>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lastRenderedPageBreak/>
        <w:t xml:space="preserve">6.2.6.2.3 </w:t>
      </w:r>
      <w:r w:rsidRPr="00AE4224">
        <w:rPr>
          <w:rFonts w:ascii="Times New Roman" w:eastAsia="宋体" w:hAnsi="Times New Roman" w:cs="Times New Roman"/>
          <w:b/>
          <w:bCs/>
          <w:sz w:val="24"/>
          <w:szCs w:val="28"/>
        </w:rPr>
        <w:t>最大可信事故的确定</w:t>
      </w:r>
    </w:p>
    <w:p w14:paraId="5D0663F2"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依据《建设项目环境风险评价技术导</w:t>
      </w:r>
      <w:r w:rsidRPr="008E2439">
        <w:rPr>
          <w:rFonts w:ascii="Times New Roman" w:eastAsia="宋体" w:hAnsi="Times New Roman" w:cs="Times New Roman"/>
          <w:sz w:val="24"/>
          <w:szCs w:val="24"/>
        </w:rPr>
        <w:t>则》，最大可信事故为</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在所有预测的概率不为零的事故中，对环境（或健康）危害最严重的重大事故</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w:t>
      </w:r>
    </w:p>
    <w:p w14:paraId="59351042" w14:textId="2CC918F5"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通过前述分析，在切实保障</w:t>
      </w:r>
      <w:r w:rsidR="007E458C">
        <w:rPr>
          <w:rFonts w:ascii="Times New Roman" w:eastAsia="宋体" w:hAnsi="Times New Roman" w:cs="Times New Roman"/>
          <w:sz w:val="24"/>
          <w:szCs w:val="24"/>
        </w:rPr>
        <w:t>本项目</w:t>
      </w:r>
      <w:r w:rsidRPr="008E2439">
        <w:rPr>
          <w:rFonts w:ascii="Times New Roman" w:eastAsia="宋体" w:hAnsi="Times New Roman" w:cs="Times New Roman"/>
          <w:sz w:val="24"/>
          <w:szCs w:val="24"/>
        </w:rPr>
        <w:t>工艺控制系统和各种工艺防范设施正常工作的前提下，生产系统不会出现严重的环境风险事故；</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建成后可能出现的环境风险事故主要为密封点损坏、引发物料泄漏的环境风险事故，可能发生的泄漏点主要为生产过程中的容器，包括罐、槽，以及停留有危险物料的反应和分离设备。</w:t>
      </w:r>
    </w:p>
    <w:p w14:paraId="63BD898B"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结合本项目的工艺过程，本次环境风险识别范围包括生产设施风险识别和生产过程所涉及的物质风险识别。</w:t>
      </w:r>
    </w:p>
    <w:p w14:paraId="795283F7" w14:textId="5D16BB93"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1</w:t>
      </w:r>
      <w:r w:rsidRPr="008E2439">
        <w:rPr>
          <w:rFonts w:ascii="Times New Roman" w:eastAsia="宋体" w:hAnsi="Times New Roman" w:cs="Times New Roman"/>
          <w:sz w:val="24"/>
          <w:szCs w:val="24"/>
        </w:rPr>
        <w:t>）本项目生产设施风险识别范围指</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的主要生产装置有：</w:t>
      </w:r>
      <w:r w:rsidRPr="008E2439">
        <w:rPr>
          <w:rFonts w:ascii="Times New Roman" w:eastAsia="宋体" w:hAnsi="Times New Roman" w:cs="Times New Roman" w:hint="eastAsia"/>
          <w:sz w:val="24"/>
          <w:szCs w:val="24"/>
        </w:rPr>
        <w:t>加氢装置</w:t>
      </w:r>
      <w:r w:rsidRPr="008E2439">
        <w:rPr>
          <w:rFonts w:ascii="Times New Roman" w:eastAsia="宋体" w:hAnsi="Times New Roman" w:cs="Times New Roman"/>
          <w:sz w:val="24"/>
          <w:szCs w:val="24"/>
        </w:rPr>
        <w:t>等。</w:t>
      </w:r>
    </w:p>
    <w:p w14:paraId="6D9D9F34"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2</w:t>
      </w:r>
      <w:r w:rsidRPr="008E2439">
        <w:rPr>
          <w:rFonts w:ascii="Times New Roman" w:eastAsia="宋体" w:hAnsi="Times New Roman" w:cs="Times New Roman"/>
          <w:sz w:val="24"/>
          <w:szCs w:val="24"/>
        </w:rPr>
        <w:t>）根据本项目所使用的主要原辅料、中间产品、最终产品以及生产过程排放的</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三废</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污染物情况，确定生产过程中所涉及的最主要的风险物质为</w:t>
      </w:r>
      <w:r w:rsidRPr="008E2439">
        <w:rPr>
          <w:rFonts w:ascii="Times New Roman" w:eastAsia="宋体" w:hAnsi="Times New Roman" w:cs="Times New Roman" w:hint="eastAsia"/>
          <w:sz w:val="24"/>
          <w:szCs w:val="24"/>
        </w:rPr>
        <w:t>甲醇</w:t>
      </w:r>
      <w:r w:rsidRPr="008E2439">
        <w:rPr>
          <w:rFonts w:ascii="Times New Roman" w:eastAsia="宋体" w:hAnsi="Times New Roman" w:cs="Times New Roman"/>
          <w:sz w:val="24"/>
          <w:szCs w:val="24"/>
        </w:rPr>
        <w:t>。</w:t>
      </w:r>
    </w:p>
    <w:p w14:paraId="52F16D20"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根据储存物质危险性识别、重大危险源识别以及相关公用工程危险性识别，确定</w:t>
      </w:r>
      <w:r w:rsidRPr="008E2439">
        <w:rPr>
          <w:rFonts w:ascii="Times New Roman" w:eastAsia="宋体" w:hAnsi="Times New Roman" w:cs="Times New Roman" w:hint="eastAsia"/>
          <w:sz w:val="24"/>
          <w:szCs w:val="24"/>
        </w:rPr>
        <w:t>本项目生产装置</w:t>
      </w:r>
      <w:r w:rsidRPr="008E2439">
        <w:rPr>
          <w:rFonts w:ascii="Times New Roman" w:eastAsia="宋体" w:hAnsi="Times New Roman" w:cs="Times New Roman"/>
          <w:sz w:val="24"/>
          <w:szCs w:val="24"/>
        </w:rPr>
        <w:t>为</w:t>
      </w:r>
      <w:r w:rsidRPr="008E2439">
        <w:rPr>
          <w:rFonts w:ascii="Times New Roman" w:eastAsia="宋体" w:hAnsi="Times New Roman" w:cs="Times New Roman" w:hint="eastAsia"/>
          <w:sz w:val="24"/>
          <w:szCs w:val="24"/>
        </w:rPr>
        <w:t>一个</w:t>
      </w:r>
      <w:r w:rsidRPr="008E2439">
        <w:rPr>
          <w:rFonts w:ascii="Times New Roman" w:eastAsia="宋体" w:hAnsi="Times New Roman" w:cs="Times New Roman"/>
          <w:sz w:val="24"/>
          <w:szCs w:val="24"/>
        </w:rPr>
        <w:t>风险评价单元，确定</w:t>
      </w:r>
      <w:r w:rsidRPr="008E2439">
        <w:rPr>
          <w:rFonts w:ascii="Times New Roman" w:eastAsia="宋体" w:hAnsi="Times New Roman" w:cs="Times New Roman" w:hint="eastAsia"/>
          <w:sz w:val="24"/>
          <w:szCs w:val="24"/>
        </w:rPr>
        <w:t>甲醇</w:t>
      </w:r>
      <w:r w:rsidRPr="008E2439">
        <w:rPr>
          <w:rFonts w:ascii="Times New Roman" w:eastAsia="宋体" w:hAnsi="Times New Roman" w:cs="Times New Roman"/>
          <w:sz w:val="24"/>
          <w:szCs w:val="24"/>
        </w:rPr>
        <w:t>为风险评价因子。</w:t>
      </w:r>
    </w:p>
    <w:p w14:paraId="12F4395F" w14:textId="0A7C9044"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考虑</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建成后全厂泄漏液体物料甲醇</w:t>
      </w:r>
      <w:r w:rsidRPr="008E2439">
        <w:rPr>
          <w:rFonts w:ascii="Times New Roman" w:eastAsia="宋体" w:hAnsi="Times New Roman" w:cs="Times New Roman" w:hint="eastAsia"/>
          <w:sz w:val="24"/>
          <w:szCs w:val="24"/>
        </w:rPr>
        <w:t>和气体物料氢气</w:t>
      </w:r>
      <w:r w:rsidRPr="008E2439">
        <w:rPr>
          <w:rFonts w:ascii="Times New Roman" w:eastAsia="宋体" w:hAnsi="Times New Roman" w:cs="Times New Roman"/>
          <w:sz w:val="24"/>
          <w:szCs w:val="24"/>
        </w:rPr>
        <w:t>燃烧伴生的污染物毒性较原有物质为低，并且在消防水幕等的洗涤下，对环境影响也将大为降低，因此泄漏物料遇明火燃烧爆炸的主要环境影响应为泄漏物料和消防水可能产生的对外部水环境的影响。</w:t>
      </w:r>
    </w:p>
    <w:p w14:paraId="3E49B5B2"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针对环境风险事故可能造成的对外部水环境的影响，可通过将泄漏物料和消防水全部纳入应急池消除对外部水环境的影响，因此在评价中仅论述所采取的防范措施及其可靠性；但有毒物质泄漏挥发污染大气环境的影响则可能对厂区外造成致死性伤害，因此环境风险评价主要考虑</w:t>
      </w:r>
      <w:r w:rsidRPr="008E2439">
        <w:rPr>
          <w:rFonts w:ascii="Times New Roman" w:eastAsia="宋体" w:hAnsi="Times New Roman" w:cs="Times New Roman" w:hint="eastAsia"/>
          <w:sz w:val="24"/>
          <w:szCs w:val="24"/>
        </w:rPr>
        <w:t>有毒</w:t>
      </w:r>
      <w:r w:rsidRPr="008E2439">
        <w:rPr>
          <w:rFonts w:ascii="Times New Roman" w:eastAsia="宋体" w:hAnsi="Times New Roman" w:cs="Times New Roman"/>
          <w:sz w:val="24"/>
          <w:szCs w:val="24"/>
        </w:rPr>
        <w:t>物泄漏污染大气环境的环境风险事故。</w:t>
      </w:r>
    </w:p>
    <w:p w14:paraId="2CCC52BE"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主要的风险类型为：</w:t>
      </w:r>
      <w:r w:rsidRPr="008E2439">
        <w:rPr>
          <w:rFonts w:ascii="Times New Roman" w:eastAsia="宋体" w:hAnsi="Times New Roman" w:cs="Times New Roman" w:hint="eastAsia"/>
          <w:b/>
          <w:sz w:val="24"/>
          <w:szCs w:val="24"/>
        </w:rPr>
        <w:t>甲醇</w:t>
      </w:r>
      <w:r w:rsidRPr="008E2439">
        <w:rPr>
          <w:rFonts w:ascii="Times New Roman" w:eastAsia="宋体" w:hAnsi="Times New Roman" w:cs="Times New Roman"/>
          <w:b/>
          <w:sz w:val="24"/>
          <w:szCs w:val="24"/>
        </w:rPr>
        <w:t>储罐发生泄漏事故</w:t>
      </w:r>
      <w:r w:rsidRPr="008E2439">
        <w:rPr>
          <w:rFonts w:ascii="Times New Roman" w:eastAsia="宋体" w:hAnsi="Times New Roman" w:cs="Times New Roman" w:hint="eastAsia"/>
          <w:b/>
          <w:sz w:val="24"/>
          <w:szCs w:val="24"/>
        </w:rPr>
        <w:t>以及反应器安全阀泄放及吹扫、放空废气排放</w:t>
      </w:r>
      <w:r w:rsidRPr="008E2439">
        <w:rPr>
          <w:rFonts w:ascii="Times New Roman" w:eastAsia="宋体" w:hAnsi="Times New Roman" w:cs="Times New Roman"/>
          <w:b/>
          <w:sz w:val="24"/>
          <w:szCs w:val="24"/>
        </w:rPr>
        <w:t>事故</w:t>
      </w:r>
      <w:r w:rsidRPr="008E2439">
        <w:rPr>
          <w:rFonts w:ascii="Times New Roman" w:eastAsia="宋体" w:hAnsi="Times New Roman" w:cs="Times New Roman"/>
          <w:sz w:val="24"/>
          <w:szCs w:val="24"/>
        </w:rPr>
        <w:t>。根据《化工装备事故分析与预防》（化学工业出版社（</w:t>
      </w:r>
      <w:r w:rsidRPr="008E2439">
        <w:rPr>
          <w:rFonts w:ascii="Times New Roman" w:eastAsia="宋体" w:hAnsi="Times New Roman" w:cs="Times New Roman"/>
          <w:sz w:val="24"/>
          <w:szCs w:val="24"/>
        </w:rPr>
        <w:t>1994</w:t>
      </w:r>
      <w:r w:rsidRPr="008E2439">
        <w:rPr>
          <w:rFonts w:ascii="Times New Roman" w:eastAsia="宋体" w:hAnsi="Times New Roman" w:cs="Times New Roman"/>
          <w:sz w:val="24"/>
          <w:szCs w:val="24"/>
        </w:rPr>
        <w:t>））中统计</w:t>
      </w:r>
      <w:r w:rsidRPr="008E2439">
        <w:rPr>
          <w:rFonts w:ascii="Times New Roman" w:eastAsia="宋体" w:hAnsi="Times New Roman" w:cs="Times New Roman"/>
          <w:sz w:val="24"/>
          <w:szCs w:val="24"/>
        </w:rPr>
        <w:t>1949~1988</w:t>
      </w:r>
      <w:r w:rsidRPr="008E2439">
        <w:rPr>
          <w:rFonts w:ascii="Times New Roman" w:eastAsia="宋体" w:hAnsi="Times New Roman" w:cs="Times New Roman"/>
          <w:sz w:val="24"/>
          <w:szCs w:val="24"/>
        </w:rPr>
        <w:t>年的全国化工行业事故发生情况的相关资料，</w:t>
      </w:r>
      <w:r w:rsidRPr="008E2439">
        <w:rPr>
          <w:rFonts w:ascii="Times New Roman" w:eastAsia="宋体" w:hAnsi="Times New Roman" w:cs="Times New Roman" w:hint="eastAsia"/>
          <w:sz w:val="24"/>
          <w:szCs w:val="24"/>
        </w:rPr>
        <w:t>甲醇装置</w:t>
      </w:r>
      <w:r w:rsidRPr="008E2439">
        <w:rPr>
          <w:rFonts w:ascii="Times New Roman" w:eastAsia="宋体" w:hAnsi="Times New Roman" w:cs="Times New Roman"/>
          <w:sz w:val="24"/>
          <w:szCs w:val="24"/>
        </w:rPr>
        <w:t>等压力容器泄漏事故概率为</w:t>
      </w:r>
      <w:r w:rsidRPr="008E2439">
        <w:rPr>
          <w:rFonts w:ascii="Times New Roman" w:eastAsia="宋体" w:hAnsi="Times New Roman" w:cs="Times New Roman"/>
          <w:sz w:val="24"/>
          <w:szCs w:val="24"/>
        </w:rPr>
        <w:t>1.1×10</w:t>
      </w:r>
      <w:r w:rsidRPr="008E2439">
        <w:rPr>
          <w:rFonts w:ascii="Times New Roman" w:eastAsia="宋体" w:hAnsi="Times New Roman" w:cs="Times New Roman"/>
          <w:sz w:val="24"/>
          <w:szCs w:val="24"/>
          <w:vertAlign w:val="superscript"/>
        </w:rPr>
        <w:t>-5</w:t>
      </w:r>
      <w:r w:rsidRPr="008E2439">
        <w:rPr>
          <w:rFonts w:ascii="Times New Roman" w:eastAsia="宋体" w:hAnsi="Times New Roman" w:cs="Times New Roman"/>
          <w:sz w:val="24"/>
          <w:szCs w:val="24"/>
        </w:rPr>
        <w:t>次</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年。</w:t>
      </w:r>
    </w:p>
    <w:p w14:paraId="358F1E23" w14:textId="7278E446"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lastRenderedPageBreak/>
        <w:t>综上分析，</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建成后最大可信事故设定见表</w:t>
      </w:r>
      <w:r w:rsidR="007B7FA7">
        <w:rPr>
          <w:rFonts w:ascii="Times New Roman" w:eastAsia="宋体" w:hAnsi="Times New Roman" w:cs="Times New Roman"/>
          <w:sz w:val="24"/>
          <w:szCs w:val="24"/>
        </w:rPr>
        <w:t>6.2-2</w:t>
      </w:r>
      <w:r w:rsidR="00AE4224">
        <w:rPr>
          <w:rFonts w:ascii="Times New Roman" w:eastAsia="宋体" w:hAnsi="Times New Roman" w:cs="Times New Roman"/>
          <w:sz w:val="24"/>
          <w:szCs w:val="24"/>
        </w:rPr>
        <w:t>1</w:t>
      </w:r>
      <w:r w:rsidRPr="008E2439">
        <w:rPr>
          <w:rFonts w:ascii="Times New Roman" w:eastAsia="宋体" w:hAnsi="Times New Roman" w:cs="Times New Roman"/>
          <w:sz w:val="24"/>
          <w:szCs w:val="24"/>
        </w:rPr>
        <w:t>。</w:t>
      </w:r>
    </w:p>
    <w:p w14:paraId="1875DCF9" w14:textId="77777777" w:rsidR="003A39D3" w:rsidRDefault="003A39D3">
      <w:pPr>
        <w:widowControl/>
        <w:jc w:val="left"/>
        <w:rPr>
          <w:rFonts w:ascii="Times New Roman" w:eastAsia="宋体" w:hAnsi="Times New Roman" w:cs="Times New Roman"/>
          <w:b/>
          <w:sz w:val="24"/>
          <w:szCs w:val="20"/>
        </w:rPr>
      </w:pPr>
      <w:r>
        <w:rPr>
          <w:rFonts w:ascii="Times New Roman" w:eastAsia="宋体" w:hAnsi="Times New Roman" w:cs="Times New Roman"/>
          <w:b/>
          <w:sz w:val="24"/>
          <w:szCs w:val="20"/>
        </w:rPr>
        <w:br w:type="page"/>
      </w:r>
    </w:p>
    <w:p w14:paraId="4E83F9C2" w14:textId="0ED83BAC" w:rsidR="008E2439" w:rsidRPr="008E2439" w:rsidRDefault="008E2439" w:rsidP="008E2439">
      <w:pPr>
        <w:adjustRightInd w:val="0"/>
        <w:snapToGrid w:val="0"/>
        <w:spacing w:beforeLines="50" w:before="120" w:afterLines="50" w:after="120"/>
        <w:jc w:val="center"/>
        <w:rPr>
          <w:rFonts w:ascii="Times New Roman" w:eastAsia="宋体" w:hAnsi="Times New Roman" w:cs="Times New Roman"/>
          <w:b/>
          <w:sz w:val="24"/>
          <w:szCs w:val="20"/>
        </w:rPr>
      </w:pPr>
      <w:r w:rsidRPr="008E2439">
        <w:rPr>
          <w:rFonts w:ascii="Times New Roman" w:eastAsia="宋体" w:hAnsi="Times New Roman" w:cs="Times New Roman"/>
          <w:b/>
          <w:sz w:val="24"/>
          <w:szCs w:val="20"/>
        </w:rPr>
        <w:lastRenderedPageBreak/>
        <w:t>表</w:t>
      </w:r>
      <w:r w:rsidR="007B7FA7">
        <w:rPr>
          <w:rFonts w:ascii="Times New Roman" w:eastAsia="宋体" w:hAnsi="Times New Roman" w:cs="Times New Roman"/>
          <w:b/>
          <w:sz w:val="24"/>
          <w:szCs w:val="20"/>
        </w:rPr>
        <w:t>6.2-2</w:t>
      </w:r>
      <w:r w:rsidR="00AE4224">
        <w:rPr>
          <w:rFonts w:ascii="Times New Roman" w:eastAsia="宋体" w:hAnsi="Times New Roman" w:cs="Times New Roman"/>
          <w:b/>
          <w:sz w:val="24"/>
          <w:szCs w:val="20"/>
        </w:rPr>
        <w:t xml:space="preserve">1  </w:t>
      </w:r>
      <w:r w:rsidR="007E458C">
        <w:rPr>
          <w:rFonts w:ascii="Times New Roman" w:eastAsia="宋体" w:hAnsi="Times New Roman" w:cs="Times New Roman" w:hint="eastAsia"/>
          <w:b/>
          <w:sz w:val="24"/>
          <w:szCs w:val="20"/>
        </w:rPr>
        <w:t>本项目</w:t>
      </w:r>
      <w:r w:rsidRPr="008E2439">
        <w:rPr>
          <w:rFonts w:ascii="Times New Roman" w:eastAsia="宋体" w:hAnsi="Times New Roman" w:cs="Times New Roman"/>
          <w:b/>
          <w:sz w:val="24"/>
          <w:szCs w:val="20"/>
        </w:rPr>
        <w:t>建成后最大可信事故设定</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72"/>
        <w:gridCol w:w="5164"/>
        <w:gridCol w:w="2434"/>
      </w:tblGrid>
      <w:tr w:rsidR="008E2439" w:rsidRPr="008E2439" w14:paraId="21961766" w14:textId="77777777" w:rsidTr="00990403">
        <w:trPr>
          <w:jc w:val="center"/>
        </w:trPr>
        <w:tc>
          <w:tcPr>
            <w:tcW w:w="3658" w:type="pct"/>
            <w:gridSpan w:val="2"/>
            <w:vAlign w:val="center"/>
          </w:tcPr>
          <w:p w14:paraId="38116789" w14:textId="77777777" w:rsidR="008E2439" w:rsidRPr="008E2439" w:rsidRDefault="008E2439" w:rsidP="008E2439">
            <w:pPr>
              <w:adjustRightInd w:val="0"/>
              <w:snapToGrid w:val="0"/>
              <w:spacing w:line="320" w:lineRule="exact"/>
              <w:jc w:val="center"/>
              <w:rPr>
                <w:rFonts w:ascii="Times New Roman" w:eastAsia="宋体" w:hAnsi="Times New Roman" w:cs="Times New Roman"/>
                <w:b/>
                <w:szCs w:val="21"/>
              </w:rPr>
            </w:pPr>
            <w:r w:rsidRPr="008E2439">
              <w:rPr>
                <w:rFonts w:ascii="Times New Roman" w:eastAsia="宋体" w:hAnsi="Times New Roman" w:cs="Times New Roman"/>
                <w:b/>
                <w:szCs w:val="21"/>
              </w:rPr>
              <w:t>危险源位置</w:t>
            </w:r>
          </w:p>
        </w:tc>
        <w:tc>
          <w:tcPr>
            <w:tcW w:w="1342" w:type="pct"/>
            <w:vAlign w:val="center"/>
          </w:tcPr>
          <w:p w14:paraId="0EBDC75E" w14:textId="77777777" w:rsidR="008E2439" w:rsidRPr="008E2439" w:rsidRDefault="008E2439" w:rsidP="008E2439">
            <w:pPr>
              <w:adjustRightInd w:val="0"/>
              <w:snapToGrid w:val="0"/>
              <w:spacing w:line="320" w:lineRule="exact"/>
              <w:jc w:val="center"/>
              <w:rPr>
                <w:rFonts w:ascii="Times New Roman" w:eastAsia="宋体" w:hAnsi="Times New Roman" w:cs="Times New Roman"/>
                <w:b/>
                <w:szCs w:val="21"/>
              </w:rPr>
            </w:pPr>
            <w:r w:rsidRPr="008E2439">
              <w:rPr>
                <w:rFonts w:ascii="Times New Roman" w:eastAsia="宋体" w:hAnsi="Times New Roman" w:cs="Times New Roman"/>
                <w:b/>
                <w:szCs w:val="21"/>
              </w:rPr>
              <w:t>危险因子</w:t>
            </w:r>
          </w:p>
        </w:tc>
      </w:tr>
      <w:tr w:rsidR="008E2439" w:rsidRPr="008E2439" w14:paraId="4766A60D" w14:textId="77777777" w:rsidTr="00990403">
        <w:trPr>
          <w:trHeight w:val="70"/>
          <w:jc w:val="center"/>
        </w:trPr>
        <w:tc>
          <w:tcPr>
            <w:tcW w:w="811" w:type="pct"/>
            <w:vMerge w:val="restart"/>
            <w:vAlign w:val="center"/>
          </w:tcPr>
          <w:p w14:paraId="160C6B04" w14:textId="77777777" w:rsidR="008E2439" w:rsidRPr="008E2439" w:rsidRDefault="008E2439" w:rsidP="008E2439">
            <w:pPr>
              <w:adjustRightInd w:val="0"/>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生产装置区</w:t>
            </w:r>
          </w:p>
        </w:tc>
        <w:tc>
          <w:tcPr>
            <w:tcW w:w="2847" w:type="pct"/>
            <w:vAlign w:val="center"/>
          </w:tcPr>
          <w:p w14:paraId="75722C73" w14:textId="77777777" w:rsidR="008E2439" w:rsidRPr="008E2439" w:rsidRDefault="008E2439" w:rsidP="008E2439">
            <w:pPr>
              <w:adjustRightInd w:val="0"/>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hint="eastAsia"/>
                <w:szCs w:val="21"/>
              </w:rPr>
              <w:t>反应器安全阀泄放、吹扫，放空气体</w:t>
            </w:r>
          </w:p>
        </w:tc>
        <w:tc>
          <w:tcPr>
            <w:tcW w:w="1342" w:type="pct"/>
            <w:vAlign w:val="center"/>
          </w:tcPr>
          <w:p w14:paraId="38203A3A" w14:textId="5D9BF53E" w:rsidR="008E2439" w:rsidRPr="008E2439" w:rsidRDefault="008E2439" w:rsidP="008E2439">
            <w:pPr>
              <w:adjustRightInd w:val="0"/>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hint="eastAsia"/>
                <w:szCs w:val="21"/>
              </w:rPr>
              <w:t>VOC</w:t>
            </w:r>
            <w:r w:rsidR="003A39D3">
              <w:rPr>
                <w:rFonts w:ascii="Times New Roman" w:eastAsia="宋体" w:hAnsi="Times New Roman" w:cs="Times New Roman"/>
                <w:szCs w:val="21"/>
              </w:rPr>
              <w:t>s</w:t>
            </w:r>
          </w:p>
        </w:tc>
      </w:tr>
      <w:tr w:rsidR="008E2439" w:rsidRPr="008E2439" w14:paraId="4682CAF0" w14:textId="77777777" w:rsidTr="00990403">
        <w:trPr>
          <w:trHeight w:val="306"/>
          <w:jc w:val="center"/>
        </w:trPr>
        <w:tc>
          <w:tcPr>
            <w:tcW w:w="811" w:type="pct"/>
            <w:vMerge/>
            <w:vAlign w:val="center"/>
          </w:tcPr>
          <w:p w14:paraId="47FD188A" w14:textId="77777777" w:rsidR="008E2439" w:rsidRPr="008E2439" w:rsidRDefault="008E2439" w:rsidP="008E2439">
            <w:pPr>
              <w:adjustRightInd w:val="0"/>
              <w:snapToGrid w:val="0"/>
              <w:spacing w:line="320" w:lineRule="exact"/>
              <w:jc w:val="center"/>
              <w:rPr>
                <w:rFonts w:ascii="Times New Roman" w:eastAsia="宋体" w:hAnsi="Times New Roman" w:cs="Times New Roman"/>
                <w:szCs w:val="21"/>
              </w:rPr>
            </w:pPr>
          </w:p>
        </w:tc>
        <w:tc>
          <w:tcPr>
            <w:tcW w:w="2847" w:type="pct"/>
            <w:vAlign w:val="center"/>
          </w:tcPr>
          <w:p w14:paraId="53A33B7A" w14:textId="77777777" w:rsidR="008E2439" w:rsidRPr="008E2439" w:rsidRDefault="008E2439" w:rsidP="008E2439">
            <w:pPr>
              <w:adjustRightInd w:val="0"/>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szCs w:val="21"/>
              </w:rPr>
              <w:t>甲醇</w:t>
            </w:r>
            <w:r w:rsidRPr="008E2439">
              <w:rPr>
                <w:rFonts w:ascii="Times New Roman" w:eastAsia="宋体" w:hAnsi="Times New Roman" w:cs="Times New Roman" w:hint="eastAsia"/>
                <w:szCs w:val="21"/>
              </w:rPr>
              <w:t>管道</w:t>
            </w:r>
            <w:r w:rsidRPr="008E2439">
              <w:rPr>
                <w:rFonts w:ascii="Times New Roman" w:eastAsia="宋体" w:hAnsi="Times New Roman" w:cs="Times New Roman"/>
                <w:szCs w:val="21"/>
              </w:rPr>
              <w:t>、法兰连接处破裂</w:t>
            </w:r>
          </w:p>
        </w:tc>
        <w:tc>
          <w:tcPr>
            <w:tcW w:w="1342" w:type="pct"/>
            <w:vAlign w:val="center"/>
          </w:tcPr>
          <w:p w14:paraId="382D8CE4" w14:textId="77777777" w:rsidR="008E2439" w:rsidRPr="008E2439" w:rsidRDefault="008E2439" w:rsidP="008E2439">
            <w:pPr>
              <w:adjustRightInd w:val="0"/>
              <w:snapToGrid w:val="0"/>
              <w:spacing w:line="320" w:lineRule="exact"/>
              <w:jc w:val="center"/>
              <w:rPr>
                <w:rFonts w:ascii="Times New Roman" w:eastAsia="宋体" w:hAnsi="Times New Roman" w:cs="Times New Roman"/>
                <w:szCs w:val="21"/>
              </w:rPr>
            </w:pPr>
            <w:r w:rsidRPr="008E2439">
              <w:rPr>
                <w:rFonts w:ascii="Times New Roman" w:eastAsia="宋体" w:hAnsi="Times New Roman" w:cs="Times New Roman" w:hint="eastAsia"/>
                <w:szCs w:val="21"/>
              </w:rPr>
              <w:t>甲醇</w:t>
            </w:r>
          </w:p>
        </w:tc>
      </w:tr>
    </w:tbl>
    <w:p w14:paraId="22B0374D" w14:textId="3251FE06" w:rsidR="008E2439" w:rsidRPr="00AE4224" w:rsidRDefault="008E2439" w:rsidP="008E2439">
      <w:pPr>
        <w:keepNext/>
        <w:keepLines/>
        <w:spacing w:before="60" w:after="60" w:line="500" w:lineRule="exact"/>
        <w:outlineLvl w:val="4"/>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6.2.6.2.4 </w:t>
      </w:r>
      <w:r w:rsidRPr="00AE4224">
        <w:rPr>
          <w:rFonts w:ascii="Times New Roman" w:eastAsia="宋体" w:hAnsi="Times New Roman" w:cs="Times New Roman"/>
          <w:b/>
          <w:bCs/>
          <w:sz w:val="24"/>
          <w:szCs w:val="28"/>
        </w:rPr>
        <w:t>最大可信事故源项</w:t>
      </w:r>
    </w:p>
    <w:p w14:paraId="5D463DD7"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AE4224">
        <w:rPr>
          <w:rFonts w:ascii="Times New Roman" w:eastAsia="宋体" w:hAnsi="Times New Roman" w:cs="Times New Roman"/>
          <w:sz w:val="24"/>
          <w:szCs w:val="24"/>
        </w:rPr>
        <w:t>最大可信事故源项是指最大可</w:t>
      </w:r>
      <w:r w:rsidRPr="008E2439">
        <w:rPr>
          <w:rFonts w:ascii="Times New Roman" w:eastAsia="宋体" w:hAnsi="Times New Roman" w:cs="Times New Roman"/>
          <w:sz w:val="24"/>
          <w:szCs w:val="24"/>
        </w:rPr>
        <w:t>信事故情况下危险性物质的释放率和释放时间的设定；源项确定一般依据如下原则：</w:t>
      </w:r>
    </w:p>
    <w:p w14:paraId="6ABF5C23"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液体泄漏速率、气体泄漏速率、两相流泄漏速率的计算采用经验计算方法，可依据《建设项目环境风险评价技术导则》（</w:t>
      </w:r>
      <w:r w:rsidRPr="008E2439">
        <w:rPr>
          <w:rFonts w:ascii="Times New Roman" w:eastAsia="宋体" w:hAnsi="Times New Roman" w:cs="Times New Roman"/>
          <w:sz w:val="24"/>
          <w:szCs w:val="24"/>
        </w:rPr>
        <w:t>HJ/T169-2004</w:t>
      </w:r>
      <w:r w:rsidRPr="008E2439">
        <w:rPr>
          <w:rFonts w:ascii="Times New Roman" w:eastAsia="宋体" w:hAnsi="Times New Roman" w:cs="Times New Roman"/>
          <w:sz w:val="24"/>
          <w:szCs w:val="24"/>
        </w:rPr>
        <w:t>）之附录</w:t>
      </w:r>
      <w:smartTag w:uri="urn:schemas-microsoft-com:office:smarttags" w:element="chsdate">
        <w:smartTagPr>
          <w:attr w:name="Year" w:val="1899"/>
          <w:attr w:name="Month" w:val="12"/>
          <w:attr w:name="Day" w:val="30"/>
          <w:attr w:name="IsLunarDate" w:val="False"/>
          <w:attr w:name="IsROCDate" w:val="False"/>
        </w:smartTagPr>
        <w:r w:rsidRPr="008E2439">
          <w:rPr>
            <w:rFonts w:ascii="Times New Roman" w:eastAsia="宋体" w:hAnsi="Times New Roman" w:cs="Times New Roman"/>
            <w:sz w:val="24"/>
            <w:szCs w:val="24"/>
          </w:rPr>
          <w:t>A.2.1</w:t>
        </w:r>
      </w:smartTag>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3</w:t>
      </w:r>
      <w:r w:rsidRPr="008E2439">
        <w:rPr>
          <w:rFonts w:ascii="Times New Roman" w:eastAsia="宋体" w:hAnsi="Times New Roman" w:cs="Times New Roman"/>
          <w:sz w:val="24"/>
          <w:szCs w:val="24"/>
        </w:rPr>
        <w:t>的方法进行；</w:t>
      </w:r>
    </w:p>
    <w:p w14:paraId="4A3E8E4B"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物质泄漏时间考虑，在有正常的控制措施的条件下，一般按</w:t>
      </w:r>
      <w:r w:rsidRPr="008E2439">
        <w:rPr>
          <w:rFonts w:ascii="Times New Roman" w:eastAsia="宋体" w:hAnsi="Times New Roman" w:cs="Times New Roman"/>
          <w:sz w:val="24"/>
          <w:szCs w:val="24"/>
        </w:rPr>
        <w:t>10</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30min</w:t>
      </w:r>
      <w:r w:rsidRPr="008E2439">
        <w:rPr>
          <w:rFonts w:ascii="Times New Roman" w:eastAsia="宋体" w:hAnsi="Times New Roman" w:cs="Times New Roman"/>
          <w:sz w:val="24"/>
          <w:szCs w:val="24"/>
        </w:rPr>
        <w:t>计；</w:t>
      </w:r>
    </w:p>
    <w:p w14:paraId="5CE5BC72"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泄漏物质形成的液池面积以不超过泄漏单元的围堰（堤）内面积计；</w:t>
      </w:r>
    </w:p>
    <w:p w14:paraId="747B3C26"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泄漏液体蒸发量按《建设项目环境风险评价技术导则》（</w:t>
      </w:r>
      <w:r w:rsidRPr="008E2439">
        <w:rPr>
          <w:rFonts w:ascii="Times New Roman" w:eastAsia="宋体" w:hAnsi="Times New Roman" w:cs="Times New Roman"/>
          <w:sz w:val="24"/>
          <w:szCs w:val="24"/>
        </w:rPr>
        <w:t>HJ/T169-2004</w:t>
      </w:r>
      <w:r w:rsidRPr="008E2439">
        <w:rPr>
          <w:rFonts w:ascii="Times New Roman" w:eastAsia="宋体" w:hAnsi="Times New Roman" w:cs="Times New Roman"/>
          <w:sz w:val="24"/>
          <w:szCs w:val="24"/>
        </w:rPr>
        <w:t>）之附录</w:t>
      </w:r>
      <w:r w:rsidRPr="008E2439">
        <w:rPr>
          <w:rFonts w:ascii="Times New Roman" w:eastAsia="宋体" w:hAnsi="Times New Roman" w:cs="Times New Roman"/>
          <w:sz w:val="24"/>
          <w:szCs w:val="24"/>
        </w:rPr>
        <w:t>A2.4</w:t>
      </w:r>
      <w:r w:rsidRPr="008E2439">
        <w:rPr>
          <w:rFonts w:ascii="Times New Roman" w:eastAsia="宋体" w:hAnsi="Times New Roman" w:cs="Times New Roman"/>
          <w:sz w:val="24"/>
          <w:szCs w:val="24"/>
        </w:rPr>
        <w:t>方法进行。</w:t>
      </w:r>
    </w:p>
    <w:p w14:paraId="36BF7CBC"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4"/>
        </w:rPr>
        <w:t>（</w:t>
      </w:r>
      <w:r w:rsidRPr="008E2439">
        <w:rPr>
          <w:rFonts w:ascii="Times New Roman" w:eastAsia="宋体" w:hAnsi="Times New Roman" w:cs="Times New Roman" w:hint="eastAsia"/>
          <w:sz w:val="24"/>
          <w:szCs w:val="24"/>
        </w:rPr>
        <w:t>1</w:t>
      </w:r>
      <w:r w:rsidRPr="008E2439">
        <w:rPr>
          <w:rFonts w:ascii="Times New Roman" w:eastAsia="宋体" w:hAnsi="Times New Roman" w:cs="Times New Roman" w:hint="eastAsia"/>
          <w:sz w:val="24"/>
          <w:szCs w:val="24"/>
        </w:rPr>
        <w:t>）生产装置</w:t>
      </w:r>
      <w:r w:rsidRPr="008E2439">
        <w:rPr>
          <w:rFonts w:ascii="Times New Roman" w:eastAsia="宋体" w:hAnsi="Times New Roman" w:cs="Times New Roman"/>
          <w:sz w:val="24"/>
          <w:szCs w:val="24"/>
        </w:rPr>
        <w:t>区</w:t>
      </w:r>
      <w:r w:rsidRPr="008E2439">
        <w:rPr>
          <w:rFonts w:ascii="Times New Roman" w:eastAsia="宋体" w:hAnsi="Times New Roman" w:cs="Times New Roman" w:hint="eastAsia"/>
          <w:sz w:val="24"/>
          <w:szCs w:val="24"/>
        </w:rPr>
        <w:t>反应器安全阀泄放、吹扫，放空气体等</w:t>
      </w:r>
      <w:r w:rsidRPr="008E2439">
        <w:rPr>
          <w:rFonts w:ascii="Times New Roman" w:eastAsia="宋体" w:hAnsi="Times New Roman" w:cs="Times New Roman"/>
          <w:sz w:val="24"/>
          <w:szCs w:val="24"/>
        </w:rPr>
        <w:t>发生故障源项</w:t>
      </w:r>
    </w:p>
    <w:p w14:paraId="6B2106BF" w14:textId="77777777" w:rsidR="008E2439" w:rsidRPr="008E2439" w:rsidRDefault="008E2439" w:rsidP="008E2439">
      <w:pPr>
        <w:adjustRightInd w:val="0"/>
        <w:snapToGrid w:val="0"/>
        <w:spacing w:line="46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8"/>
        </w:rPr>
        <w:t>本项目反应器安全阀泄放、吹扫，放空气体废气的排放量将大大增加，</w:t>
      </w:r>
      <w:r w:rsidRPr="008E2439">
        <w:rPr>
          <w:rFonts w:ascii="Times New Roman" w:eastAsia="宋体" w:hAnsi="Times New Roman" w:cs="Times New Roman"/>
          <w:sz w:val="24"/>
          <w:szCs w:val="28"/>
        </w:rPr>
        <w:t>废气污染物的非正常排放量列于表</w:t>
      </w:r>
      <w:r w:rsidRPr="008E2439">
        <w:rPr>
          <w:rFonts w:ascii="Times New Roman" w:eastAsia="宋体" w:hAnsi="Times New Roman" w:cs="Times New Roman" w:hint="eastAsia"/>
          <w:sz w:val="24"/>
          <w:szCs w:val="28"/>
        </w:rPr>
        <w:t>4.10-7</w:t>
      </w:r>
      <w:r w:rsidRPr="008E2439">
        <w:rPr>
          <w:rFonts w:ascii="Times New Roman" w:eastAsia="宋体" w:hAnsi="Times New Roman" w:cs="Times New Roman"/>
          <w:sz w:val="24"/>
          <w:szCs w:val="28"/>
        </w:rPr>
        <w:t>。</w:t>
      </w:r>
    </w:p>
    <w:p w14:paraId="6D0CAE0B"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4"/>
        </w:rPr>
        <w:t>（</w:t>
      </w:r>
      <w:r w:rsidRPr="008E2439">
        <w:rPr>
          <w:rFonts w:ascii="Times New Roman" w:eastAsia="宋体" w:hAnsi="Times New Roman" w:cs="Times New Roman" w:hint="eastAsia"/>
          <w:sz w:val="24"/>
          <w:szCs w:val="24"/>
        </w:rPr>
        <w:t>2</w:t>
      </w:r>
      <w:r w:rsidRPr="008E2439">
        <w:rPr>
          <w:rFonts w:ascii="Times New Roman" w:eastAsia="宋体" w:hAnsi="Times New Roman" w:cs="Times New Roman" w:hint="eastAsia"/>
          <w:sz w:val="24"/>
          <w:szCs w:val="24"/>
        </w:rPr>
        <w:t>）甲醇装置泄漏</w:t>
      </w:r>
      <w:r w:rsidRPr="008E2439">
        <w:rPr>
          <w:rFonts w:ascii="Times New Roman" w:eastAsia="宋体" w:hAnsi="Times New Roman" w:cs="Times New Roman"/>
          <w:sz w:val="24"/>
          <w:szCs w:val="24"/>
        </w:rPr>
        <w:t>源项</w:t>
      </w:r>
    </w:p>
    <w:p w14:paraId="1A7DC220"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液体泄漏的速度</w:t>
      </w:r>
      <w:r w:rsidRPr="008E2439">
        <w:rPr>
          <w:rFonts w:ascii="Times New Roman" w:eastAsia="宋体" w:hAnsi="Times New Roman" w:cs="Times New Roman"/>
          <w:sz w:val="24"/>
          <w:szCs w:val="24"/>
        </w:rPr>
        <w:t>QL</w:t>
      </w:r>
      <w:r w:rsidRPr="008E2439">
        <w:rPr>
          <w:rFonts w:ascii="Times New Roman" w:eastAsia="宋体" w:hAnsi="Times New Roman" w:cs="Times New Roman"/>
          <w:sz w:val="24"/>
          <w:szCs w:val="24"/>
        </w:rPr>
        <w:t>用柏努利方程计算：</w:t>
      </w:r>
    </w:p>
    <w:p w14:paraId="658D0F47" w14:textId="77777777" w:rsidR="008E2439" w:rsidRPr="008E2439" w:rsidRDefault="008E2439" w:rsidP="008E2439">
      <w:pPr>
        <w:adjustRightInd w:val="0"/>
        <w:snapToGrid w:val="0"/>
        <w:spacing w:beforeLines="100" w:before="240"/>
        <w:jc w:val="center"/>
        <w:rPr>
          <w:rFonts w:ascii="Times New Roman" w:eastAsia="宋体" w:hAnsi="Times New Roman" w:cs="Times New Roman"/>
          <w:sz w:val="24"/>
          <w:szCs w:val="24"/>
        </w:rPr>
      </w:pPr>
      <w:r w:rsidRPr="008E2439">
        <w:rPr>
          <w:rFonts w:ascii="Times New Roman" w:eastAsia="宋体" w:hAnsi="Times New Roman" w:cs="Times New Roman"/>
          <w:position w:val="-32"/>
          <w:sz w:val="24"/>
          <w:szCs w:val="24"/>
        </w:rPr>
        <w:object w:dxaOrig="2840" w:dyaOrig="760" w14:anchorId="57EEE580">
          <v:shape id="_x0000_i1042" type="#_x0000_t75" style="width:143pt;height:37.65pt" o:ole="">
            <v:imagedata r:id="rId88" o:title=""/>
          </v:shape>
          <o:OLEObject Type="Embed" ProgID="Equation.3" ShapeID="_x0000_i1042" DrawAspect="Content" ObjectID="_1576939230" r:id="rId89"/>
        </w:object>
      </w:r>
    </w:p>
    <w:p w14:paraId="6F9005D6"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式中</w:t>
      </w:r>
      <w:r w:rsidRPr="008E2439">
        <w:rPr>
          <w:rFonts w:ascii="Times New Roman" w:eastAsia="宋体" w:hAnsi="Times New Roman" w:cs="Times New Roman"/>
          <w:sz w:val="24"/>
          <w:szCs w:val="24"/>
        </w:rPr>
        <w:object w:dxaOrig="240" w:dyaOrig="320" w14:anchorId="02E7518B">
          <v:shape id="_x0000_i1043" type="#_x0000_t75" style="width:11pt;height:15pt" o:ole="">
            <v:imagedata r:id="rId90" o:title=""/>
          </v:shape>
          <o:OLEObject Type="Embed" ProgID="Equation.3" ShapeID="_x0000_i1043" DrawAspect="Content" ObjectID="_1576939231" r:id="rId91"/>
        </w:object>
      </w:r>
      <w:r w:rsidRPr="008E2439">
        <w:rPr>
          <w:rFonts w:ascii="Times New Roman" w:eastAsia="宋体" w:hAnsi="Times New Roman" w:cs="Times New Roman"/>
          <w:sz w:val="24"/>
          <w:szCs w:val="24"/>
        </w:rPr>
        <w:t>：液体泄漏速度，</w:t>
      </w:r>
      <w:r w:rsidRPr="008E2439">
        <w:rPr>
          <w:rFonts w:ascii="Times New Roman" w:eastAsia="宋体" w:hAnsi="Times New Roman" w:cs="Times New Roman"/>
          <w:sz w:val="24"/>
          <w:szCs w:val="24"/>
        </w:rPr>
        <w:t>kg/s</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object w:dxaOrig="340" w:dyaOrig="360" w14:anchorId="7F300680">
          <v:shape id="_x0000_i1044" type="#_x0000_t75" style="width:16.65pt;height:18.65pt" o:ole="">
            <v:imagedata r:id="rId92" o:title=""/>
          </v:shape>
          <o:OLEObject Type="Embed" ProgID="Equation.3" ShapeID="_x0000_i1044" DrawAspect="Content" ObjectID="_1576939232" r:id="rId93"/>
        </w:object>
      </w:r>
      <w:r w:rsidRPr="008E2439">
        <w:rPr>
          <w:rFonts w:ascii="Times New Roman" w:eastAsia="宋体" w:hAnsi="Times New Roman" w:cs="Times New Roman"/>
          <w:sz w:val="24"/>
          <w:szCs w:val="24"/>
        </w:rPr>
        <w:t>：液体泄漏系数；</w:t>
      </w:r>
    </w:p>
    <w:p w14:paraId="033CC3EE"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object w:dxaOrig="240" w:dyaOrig="260" w14:anchorId="707667DE">
          <v:shape id="_x0000_i1045" type="#_x0000_t75" style="width:11pt;height:11pt" o:ole="">
            <v:imagedata r:id="rId94" o:title=""/>
          </v:shape>
          <o:OLEObject Type="Embed" ProgID="Equation.3" ShapeID="_x0000_i1045" DrawAspect="Content" ObjectID="_1576939233" r:id="rId95"/>
        </w:object>
      </w:r>
      <w:r w:rsidRPr="008E2439">
        <w:rPr>
          <w:rFonts w:ascii="Times New Roman" w:eastAsia="宋体" w:hAnsi="Times New Roman" w:cs="Times New Roman"/>
          <w:sz w:val="24"/>
          <w:szCs w:val="24"/>
        </w:rPr>
        <w:t>：裂口面积，</w:t>
      </w:r>
      <w:r w:rsidRPr="008E2439">
        <w:rPr>
          <w:rFonts w:ascii="Times New Roman" w:eastAsia="宋体" w:hAnsi="Times New Roman" w:cs="Times New Roman"/>
          <w:sz w:val="24"/>
          <w:szCs w:val="24"/>
        </w:rPr>
        <w:t>m</w:t>
      </w:r>
      <w:r w:rsidRPr="008E2439">
        <w:rPr>
          <w:rFonts w:ascii="Times New Roman" w:eastAsia="宋体" w:hAnsi="Times New Roman" w:cs="Times New Roman"/>
          <w:sz w:val="24"/>
          <w:szCs w:val="24"/>
          <w:vertAlign w:val="superscript"/>
        </w:rPr>
        <w:t>2</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object w:dxaOrig="240" w:dyaOrig="260" w14:anchorId="097B9AE0">
          <v:shape id="_x0000_i1046" type="#_x0000_t75" style="width:11pt;height:11pt" o:ole="">
            <v:imagedata r:id="rId96" o:title=""/>
          </v:shape>
          <o:OLEObject Type="Embed" ProgID="Equation.3" ShapeID="_x0000_i1046" DrawAspect="Content" ObjectID="_1576939234" r:id="rId97"/>
        </w:object>
      </w:r>
      <w:r w:rsidRPr="008E2439">
        <w:rPr>
          <w:rFonts w:ascii="Times New Roman" w:eastAsia="宋体" w:hAnsi="Times New Roman" w:cs="Times New Roman"/>
          <w:sz w:val="24"/>
          <w:szCs w:val="24"/>
        </w:rPr>
        <w:t>：泄漏液体密度，</w:t>
      </w:r>
      <w:r w:rsidRPr="008E2439">
        <w:rPr>
          <w:rFonts w:ascii="Times New Roman" w:eastAsia="宋体" w:hAnsi="Times New Roman" w:cs="Times New Roman"/>
          <w:sz w:val="24"/>
          <w:szCs w:val="24"/>
        </w:rPr>
        <w:t>kg/m</w:t>
      </w:r>
      <w:r w:rsidRPr="008E2439">
        <w:rPr>
          <w:rFonts w:ascii="Times New Roman" w:eastAsia="宋体" w:hAnsi="Times New Roman" w:cs="Times New Roman"/>
          <w:sz w:val="24"/>
          <w:szCs w:val="24"/>
          <w:vertAlign w:val="superscript"/>
        </w:rPr>
        <w:t>3</w:t>
      </w:r>
      <w:r w:rsidRPr="008E2439">
        <w:rPr>
          <w:rFonts w:ascii="Times New Roman" w:eastAsia="宋体" w:hAnsi="Times New Roman" w:cs="Times New Roman"/>
          <w:sz w:val="24"/>
          <w:szCs w:val="24"/>
        </w:rPr>
        <w:t>；</w:t>
      </w:r>
    </w:p>
    <w:p w14:paraId="4D352534"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object w:dxaOrig="240" w:dyaOrig="260" w14:anchorId="65F13427">
          <v:shape id="_x0000_i1047" type="#_x0000_t75" style="width:11pt;height:11pt" o:ole="">
            <v:imagedata r:id="rId98" o:title=""/>
          </v:shape>
          <o:OLEObject Type="Embed" ProgID="Equation.3" ShapeID="_x0000_i1047" DrawAspect="Content" ObjectID="_1576939235" r:id="rId99"/>
        </w:object>
      </w:r>
      <w:r w:rsidRPr="008E2439">
        <w:rPr>
          <w:rFonts w:ascii="Times New Roman" w:eastAsia="宋体" w:hAnsi="Times New Roman" w:cs="Times New Roman"/>
          <w:sz w:val="24"/>
          <w:szCs w:val="24"/>
        </w:rPr>
        <w:t>：容器内介质压力，</w:t>
      </w:r>
      <w:r w:rsidRPr="008E2439">
        <w:rPr>
          <w:rFonts w:ascii="Times New Roman" w:eastAsia="宋体" w:hAnsi="Times New Roman" w:cs="Times New Roman"/>
          <w:sz w:val="24"/>
          <w:szCs w:val="24"/>
        </w:rPr>
        <w:t>Pa</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object w:dxaOrig="279" w:dyaOrig="360" w14:anchorId="716A9F85">
          <v:shape id="_x0000_i1048" type="#_x0000_t75" style="width:14.35pt;height:18.65pt" o:ole="">
            <v:imagedata r:id="rId100" o:title=""/>
          </v:shape>
          <o:OLEObject Type="Embed" ProgID="Equation.3" ShapeID="_x0000_i1048" DrawAspect="Content" ObjectID="_1576939236" r:id="rId101"/>
        </w:object>
      </w:r>
      <w:r w:rsidRPr="008E2439">
        <w:rPr>
          <w:rFonts w:ascii="Times New Roman" w:eastAsia="宋体" w:hAnsi="Times New Roman" w:cs="Times New Roman"/>
          <w:sz w:val="24"/>
          <w:szCs w:val="24"/>
        </w:rPr>
        <w:t>：环境压力，</w:t>
      </w:r>
      <w:r w:rsidRPr="008E2439">
        <w:rPr>
          <w:rFonts w:ascii="Times New Roman" w:eastAsia="宋体" w:hAnsi="Times New Roman" w:cs="Times New Roman"/>
          <w:sz w:val="24"/>
          <w:szCs w:val="24"/>
        </w:rPr>
        <w:t>Pa</w:t>
      </w:r>
      <w:r w:rsidRPr="008E2439">
        <w:rPr>
          <w:rFonts w:ascii="Times New Roman" w:eastAsia="宋体" w:hAnsi="Times New Roman" w:cs="Times New Roman"/>
          <w:sz w:val="24"/>
          <w:szCs w:val="24"/>
        </w:rPr>
        <w:t>；</w:t>
      </w:r>
    </w:p>
    <w:p w14:paraId="0AE10806"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object w:dxaOrig="220" w:dyaOrig="260" w14:anchorId="2276ABFA">
          <v:shape id="_x0000_i1049" type="#_x0000_t75" style="width:11pt;height:11pt" o:ole="">
            <v:imagedata r:id="rId102" o:title=""/>
          </v:shape>
          <o:OLEObject Type="Embed" ProgID="Equation.3" ShapeID="_x0000_i1049" DrawAspect="Content" ObjectID="_1576939237" r:id="rId103"/>
        </w:object>
      </w:r>
      <w:r w:rsidRPr="008E2439">
        <w:rPr>
          <w:rFonts w:ascii="Times New Roman" w:eastAsia="宋体" w:hAnsi="Times New Roman" w:cs="Times New Roman"/>
          <w:sz w:val="24"/>
          <w:szCs w:val="24"/>
        </w:rPr>
        <w:t>：重力加速度，</w:t>
      </w:r>
      <w:smartTag w:uri="urn:schemas-microsoft-com:office:smarttags" w:element="chmetcnv">
        <w:smartTagPr>
          <w:attr w:name="TCSC" w:val="0"/>
          <w:attr w:name="NumberType" w:val="1"/>
          <w:attr w:name="Negative" w:val="False"/>
          <w:attr w:name="HasSpace" w:val="False"/>
          <w:attr w:name="SourceValue" w:val="9.8"/>
          <w:attr w:name="UnitName" w:val="m"/>
        </w:smartTagPr>
        <w:r w:rsidRPr="008E2439">
          <w:rPr>
            <w:rFonts w:ascii="Times New Roman" w:eastAsia="宋体" w:hAnsi="Times New Roman" w:cs="Times New Roman"/>
            <w:sz w:val="24"/>
            <w:szCs w:val="24"/>
          </w:rPr>
          <w:t>9.8m</w:t>
        </w:r>
      </w:smartTag>
      <w:r w:rsidRPr="008E2439">
        <w:rPr>
          <w:rFonts w:ascii="Times New Roman" w:eastAsia="宋体" w:hAnsi="Times New Roman" w:cs="Times New Roman"/>
          <w:sz w:val="24"/>
          <w:szCs w:val="24"/>
        </w:rPr>
        <w:t>/s</w:t>
      </w:r>
      <w:r w:rsidRPr="008E2439">
        <w:rPr>
          <w:rFonts w:ascii="Times New Roman" w:eastAsia="宋体" w:hAnsi="Times New Roman" w:cs="Times New Roman"/>
          <w:sz w:val="24"/>
          <w:szCs w:val="24"/>
          <w:vertAlign w:val="superscript"/>
        </w:rPr>
        <w:t>2</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object w:dxaOrig="200" w:dyaOrig="279" w14:anchorId="3DB056A2">
          <v:shape id="_x0000_i1050" type="#_x0000_t75" style="width:11pt;height:14.35pt" o:ole="">
            <v:imagedata r:id="rId104" o:title=""/>
          </v:shape>
          <o:OLEObject Type="Embed" ProgID="Equation.3" ShapeID="_x0000_i1050" DrawAspect="Content" ObjectID="_1576939238" r:id="rId105"/>
        </w:object>
      </w:r>
      <w:r w:rsidRPr="008E2439">
        <w:rPr>
          <w:rFonts w:ascii="Times New Roman" w:eastAsia="宋体" w:hAnsi="Times New Roman" w:cs="Times New Roman"/>
          <w:sz w:val="24"/>
          <w:szCs w:val="24"/>
        </w:rPr>
        <w:t>：裂口之上液位高度，</w:t>
      </w:r>
      <w:r w:rsidRPr="008E2439">
        <w:rPr>
          <w:rFonts w:ascii="Times New Roman" w:eastAsia="宋体" w:hAnsi="Times New Roman" w:cs="Times New Roman"/>
          <w:sz w:val="24"/>
          <w:szCs w:val="24"/>
        </w:rPr>
        <w:t>m</w:t>
      </w:r>
      <w:r w:rsidRPr="008E2439">
        <w:rPr>
          <w:rFonts w:ascii="Times New Roman" w:eastAsia="宋体" w:hAnsi="Times New Roman" w:cs="Times New Roman"/>
          <w:sz w:val="24"/>
          <w:szCs w:val="24"/>
        </w:rPr>
        <w:t>。</w:t>
      </w:r>
    </w:p>
    <w:p w14:paraId="75FD8746" w14:textId="5CECBD2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裂口面积取输送管道截面积，容器内介质压力取其设计压力级，同时考虑液体的蒸发量。计算得</w:t>
      </w:r>
      <w:r w:rsidRPr="008E2439">
        <w:rPr>
          <w:rFonts w:ascii="Times New Roman" w:eastAsia="宋体" w:hAnsi="Times New Roman" w:cs="Times New Roman" w:hint="eastAsia"/>
          <w:sz w:val="24"/>
          <w:szCs w:val="24"/>
        </w:rPr>
        <w:t>甲醇</w:t>
      </w:r>
      <w:r w:rsidRPr="008E2439">
        <w:rPr>
          <w:rFonts w:ascii="Times New Roman" w:eastAsia="宋体" w:hAnsi="Times New Roman" w:cs="Times New Roman"/>
          <w:sz w:val="24"/>
          <w:szCs w:val="24"/>
        </w:rPr>
        <w:t>物料泄漏的源强见表</w:t>
      </w:r>
      <w:r w:rsidR="007B7FA7">
        <w:rPr>
          <w:rFonts w:ascii="Times New Roman" w:eastAsia="宋体" w:hAnsi="Times New Roman" w:cs="Times New Roman"/>
          <w:sz w:val="24"/>
          <w:szCs w:val="24"/>
        </w:rPr>
        <w:t>6.2-2</w:t>
      </w:r>
      <w:r w:rsidR="00AE4224">
        <w:rPr>
          <w:rFonts w:ascii="Times New Roman" w:eastAsia="宋体" w:hAnsi="Times New Roman" w:cs="Times New Roman"/>
          <w:sz w:val="24"/>
          <w:szCs w:val="24"/>
        </w:rPr>
        <w:t>2</w:t>
      </w:r>
      <w:r w:rsidRPr="008E2439">
        <w:rPr>
          <w:rFonts w:ascii="Times New Roman" w:eastAsia="宋体" w:hAnsi="Times New Roman" w:cs="Times New Roman"/>
          <w:sz w:val="24"/>
          <w:szCs w:val="24"/>
        </w:rPr>
        <w:t>。</w:t>
      </w:r>
    </w:p>
    <w:p w14:paraId="17A82652" w14:textId="77777777" w:rsidR="003A39D3" w:rsidRDefault="003A39D3">
      <w:pPr>
        <w:widowControl/>
        <w:jc w:val="left"/>
        <w:rPr>
          <w:rFonts w:ascii="Times New Roman" w:eastAsia="宋体" w:hAnsi="Times New Roman" w:cs="Times New Roman"/>
          <w:b/>
          <w:sz w:val="24"/>
          <w:szCs w:val="20"/>
        </w:rPr>
      </w:pPr>
      <w:r>
        <w:rPr>
          <w:rFonts w:ascii="Times New Roman" w:eastAsia="宋体" w:hAnsi="Times New Roman" w:cs="Times New Roman"/>
          <w:b/>
          <w:sz w:val="24"/>
          <w:szCs w:val="20"/>
        </w:rPr>
        <w:br w:type="page"/>
      </w:r>
    </w:p>
    <w:p w14:paraId="1A3B7202" w14:textId="425A2772" w:rsidR="008E2439" w:rsidRPr="008E2439" w:rsidRDefault="008E2439" w:rsidP="008E2439">
      <w:pPr>
        <w:adjustRightInd w:val="0"/>
        <w:snapToGrid w:val="0"/>
        <w:spacing w:beforeLines="50" w:before="120" w:afterLines="50" w:after="120"/>
        <w:jc w:val="center"/>
        <w:rPr>
          <w:rFonts w:ascii="Times New Roman" w:eastAsia="宋体" w:hAnsi="Times New Roman" w:cs="Times New Roman"/>
          <w:b/>
          <w:sz w:val="24"/>
          <w:szCs w:val="20"/>
        </w:rPr>
      </w:pPr>
      <w:r w:rsidRPr="008E2439">
        <w:rPr>
          <w:rFonts w:ascii="Times New Roman" w:eastAsia="宋体" w:hAnsi="Times New Roman" w:cs="Times New Roman"/>
          <w:b/>
          <w:sz w:val="24"/>
          <w:szCs w:val="20"/>
        </w:rPr>
        <w:lastRenderedPageBreak/>
        <w:t>表</w:t>
      </w:r>
      <w:r w:rsidR="007B7FA7">
        <w:rPr>
          <w:rFonts w:ascii="Times New Roman" w:eastAsia="宋体" w:hAnsi="Times New Roman" w:cs="Times New Roman"/>
          <w:b/>
          <w:sz w:val="24"/>
          <w:szCs w:val="20"/>
        </w:rPr>
        <w:t>6.2-2</w:t>
      </w:r>
      <w:r w:rsidR="00AE4224">
        <w:rPr>
          <w:rFonts w:ascii="Times New Roman" w:eastAsia="宋体" w:hAnsi="Times New Roman" w:cs="Times New Roman"/>
          <w:b/>
          <w:sz w:val="24"/>
          <w:szCs w:val="20"/>
        </w:rPr>
        <w:t xml:space="preserve">2  </w:t>
      </w:r>
      <w:r w:rsidRPr="008E2439">
        <w:rPr>
          <w:rFonts w:ascii="Times New Roman" w:eastAsia="宋体" w:hAnsi="Times New Roman" w:cs="Times New Roman" w:hint="eastAsia"/>
          <w:b/>
          <w:sz w:val="24"/>
          <w:szCs w:val="20"/>
        </w:rPr>
        <w:t>装置</w:t>
      </w:r>
      <w:r w:rsidRPr="008E2439">
        <w:rPr>
          <w:rFonts w:ascii="Times New Roman" w:eastAsia="宋体" w:hAnsi="Times New Roman" w:cs="Times New Roman"/>
          <w:b/>
          <w:sz w:val="24"/>
          <w:szCs w:val="20"/>
        </w:rPr>
        <w:t>泄漏参数选择</w:t>
      </w:r>
    </w:p>
    <w:tbl>
      <w:tblPr>
        <w:tblW w:w="5000" w:type="pct"/>
        <w:jc w:val="center"/>
        <w:tblLook w:val="0000" w:firstRow="0" w:lastRow="0" w:firstColumn="0" w:lastColumn="0" w:noHBand="0" w:noVBand="0"/>
      </w:tblPr>
      <w:tblGrid>
        <w:gridCol w:w="4528"/>
        <w:gridCol w:w="4542"/>
      </w:tblGrid>
      <w:tr w:rsidR="008E2439" w:rsidRPr="008E2439" w14:paraId="1BDB436C" w14:textId="77777777" w:rsidTr="00990403">
        <w:trPr>
          <w:trHeight w:val="285"/>
          <w:tblHeader/>
          <w:jc w:val="center"/>
        </w:trPr>
        <w:tc>
          <w:tcPr>
            <w:tcW w:w="2496" w:type="pct"/>
            <w:tcBorders>
              <w:top w:val="single" w:sz="12" w:space="0" w:color="auto"/>
              <w:bottom w:val="single" w:sz="4" w:space="0" w:color="auto"/>
              <w:right w:val="single" w:sz="4" w:space="0" w:color="auto"/>
              <w:tl2br w:val="single" w:sz="4" w:space="0" w:color="auto"/>
            </w:tcBorders>
            <w:shd w:val="clear" w:color="auto" w:fill="auto"/>
            <w:noWrap/>
            <w:vAlign w:val="center"/>
          </w:tcPr>
          <w:p w14:paraId="759167A7" w14:textId="77777777" w:rsidR="008E2439" w:rsidRPr="00185297" w:rsidRDefault="008E2439" w:rsidP="008E2439">
            <w:pPr>
              <w:adjustRightInd w:val="0"/>
              <w:snapToGrid w:val="0"/>
              <w:jc w:val="center"/>
              <w:rPr>
                <w:rFonts w:ascii="Times New Roman" w:eastAsia="宋体" w:hAnsi="Times New Roman" w:cs="Times New Roman"/>
                <w:b/>
                <w:szCs w:val="21"/>
              </w:rPr>
            </w:pPr>
          </w:p>
        </w:tc>
        <w:tc>
          <w:tcPr>
            <w:tcW w:w="2504" w:type="pct"/>
            <w:tcBorders>
              <w:top w:val="single" w:sz="12" w:space="0" w:color="auto"/>
              <w:left w:val="nil"/>
              <w:bottom w:val="single" w:sz="4" w:space="0" w:color="auto"/>
            </w:tcBorders>
            <w:shd w:val="clear" w:color="auto" w:fill="auto"/>
            <w:noWrap/>
            <w:vAlign w:val="center"/>
          </w:tcPr>
          <w:p w14:paraId="664262F5" w14:textId="77777777" w:rsidR="008E2439" w:rsidRPr="00185297" w:rsidRDefault="008E2439" w:rsidP="008E2439">
            <w:pPr>
              <w:adjustRightInd w:val="0"/>
              <w:snapToGrid w:val="0"/>
              <w:jc w:val="center"/>
              <w:rPr>
                <w:rFonts w:ascii="Times New Roman" w:eastAsia="宋体" w:hAnsi="Times New Roman" w:cs="Times New Roman"/>
                <w:b/>
                <w:szCs w:val="21"/>
              </w:rPr>
            </w:pPr>
            <w:r w:rsidRPr="00185297">
              <w:rPr>
                <w:rFonts w:ascii="Times New Roman" w:eastAsia="宋体" w:hAnsi="Times New Roman" w:cs="Times New Roman"/>
                <w:b/>
                <w:szCs w:val="21"/>
              </w:rPr>
              <w:t>甲醇</w:t>
            </w:r>
            <w:r w:rsidRPr="00185297">
              <w:rPr>
                <w:rFonts w:ascii="Times New Roman" w:eastAsia="宋体" w:hAnsi="Times New Roman" w:cs="Times New Roman" w:hint="eastAsia"/>
                <w:b/>
                <w:szCs w:val="21"/>
              </w:rPr>
              <w:t>装置</w:t>
            </w:r>
            <w:r w:rsidRPr="00185297">
              <w:rPr>
                <w:rFonts w:ascii="Times New Roman" w:eastAsia="宋体" w:hAnsi="Times New Roman" w:cs="Times New Roman"/>
                <w:b/>
                <w:szCs w:val="21"/>
              </w:rPr>
              <w:t>泄漏</w:t>
            </w:r>
          </w:p>
        </w:tc>
      </w:tr>
      <w:tr w:rsidR="008E2439" w:rsidRPr="008E2439" w14:paraId="44BC9454"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45B647B9"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容器内压力</w:t>
            </w:r>
            <w:r w:rsidRPr="00185297">
              <w:rPr>
                <w:rFonts w:ascii="Times New Roman" w:eastAsia="宋体" w:hAnsi="Times New Roman" w:cs="Times New Roman"/>
                <w:szCs w:val="21"/>
              </w:rPr>
              <w:t>P</w:t>
            </w:r>
            <w:r w:rsidRPr="00185297">
              <w:rPr>
                <w:rFonts w:ascii="Times New Roman" w:eastAsia="宋体" w:hAnsi="Times New Roman" w:cs="Times New Roman"/>
                <w:szCs w:val="21"/>
              </w:rPr>
              <w:t>（</w:t>
            </w:r>
            <w:r w:rsidRPr="00185297">
              <w:rPr>
                <w:rFonts w:ascii="Times New Roman" w:eastAsia="宋体" w:hAnsi="Times New Roman" w:cs="Times New Roman"/>
                <w:szCs w:val="21"/>
              </w:rPr>
              <w:t>Pa</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7CEA549A"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hint="eastAsia"/>
                <w:szCs w:val="21"/>
              </w:rPr>
              <w:t>350000</w:t>
            </w:r>
          </w:p>
        </w:tc>
      </w:tr>
      <w:tr w:rsidR="008E2439" w:rsidRPr="008E2439" w14:paraId="0BD7EA01"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11932213"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环境压力</w:t>
            </w:r>
            <w:r w:rsidRPr="00185297">
              <w:rPr>
                <w:rFonts w:ascii="Times New Roman" w:eastAsia="宋体" w:hAnsi="Times New Roman" w:cs="Times New Roman"/>
                <w:szCs w:val="21"/>
              </w:rPr>
              <w:t>P</w:t>
            </w:r>
            <w:r w:rsidRPr="00185297">
              <w:rPr>
                <w:rFonts w:ascii="Times New Roman" w:eastAsia="宋体" w:hAnsi="Times New Roman" w:cs="Times New Roman"/>
                <w:szCs w:val="21"/>
                <w:vertAlign w:val="subscript"/>
              </w:rPr>
              <w:t>0</w:t>
            </w:r>
            <w:r w:rsidRPr="00185297">
              <w:rPr>
                <w:rFonts w:ascii="Times New Roman" w:eastAsia="宋体" w:hAnsi="Times New Roman" w:cs="Times New Roman"/>
                <w:szCs w:val="21"/>
              </w:rPr>
              <w:t>（</w:t>
            </w:r>
            <w:r w:rsidRPr="00185297">
              <w:rPr>
                <w:rFonts w:ascii="Times New Roman" w:eastAsia="宋体" w:hAnsi="Times New Roman" w:cs="Times New Roman"/>
                <w:szCs w:val="21"/>
              </w:rPr>
              <w:t>Pa</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548EF849"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101325</w:t>
            </w:r>
          </w:p>
        </w:tc>
      </w:tr>
      <w:tr w:rsidR="008E2439" w:rsidRPr="008E2439" w14:paraId="6C787C27"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7538E7E6"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裂口面积</w:t>
            </w:r>
            <w:r w:rsidRPr="00185297">
              <w:rPr>
                <w:rFonts w:ascii="Times New Roman" w:eastAsia="宋体" w:hAnsi="Times New Roman" w:cs="Times New Roman"/>
                <w:szCs w:val="21"/>
              </w:rPr>
              <w:t>A</w:t>
            </w:r>
            <w:r w:rsidRPr="00185297">
              <w:rPr>
                <w:rFonts w:ascii="Times New Roman" w:eastAsia="宋体" w:hAnsi="Times New Roman" w:cs="Times New Roman"/>
                <w:szCs w:val="21"/>
              </w:rPr>
              <w:t>（</w:t>
            </w:r>
            <w:r w:rsidRPr="00185297">
              <w:rPr>
                <w:rFonts w:ascii="Times New Roman" w:eastAsia="宋体" w:hAnsi="Times New Roman" w:cs="Times New Roman"/>
                <w:szCs w:val="21"/>
              </w:rPr>
              <w:t>m</w:t>
            </w:r>
            <w:r w:rsidRPr="00185297">
              <w:rPr>
                <w:rFonts w:ascii="Times New Roman" w:eastAsia="宋体" w:hAnsi="Times New Roman" w:cs="Times New Roman"/>
                <w:szCs w:val="21"/>
                <w:vertAlign w:val="superscript"/>
              </w:rPr>
              <w:t>2</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232563F5"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0.0000785</w:t>
            </w:r>
          </w:p>
        </w:tc>
      </w:tr>
      <w:tr w:rsidR="008E2439" w:rsidRPr="008E2439" w14:paraId="333582EE"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653FCF50"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液体泄漏系数</w:t>
            </w:r>
          </w:p>
        </w:tc>
        <w:tc>
          <w:tcPr>
            <w:tcW w:w="2504" w:type="pct"/>
            <w:tcBorders>
              <w:top w:val="single" w:sz="4" w:space="0" w:color="auto"/>
              <w:left w:val="nil"/>
              <w:bottom w:val="single" w:sz="4" w:space="0" w:color="auto"/>
            </w:tcBorders>
            <w:shd w:val="clear" w:color="auto" w:fill="auto"/>
            <w:noWrap/>
            <w:vAlign w:val="center"/>
          </w:tcPr>
          <w:p w14:paraId="5C0126AC"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0.6</w:t>
            </w:r>
            <w:r w:rsidRPr="00185297">
              <w:rPr>
                <w:rFonts w:ascii="Times New Roman" w:eastAsia="宋体" w:hAnsi="Times New Roman" w:cs="Times New Roman" w:hint="eastAsia"/>
                <w:szCs w:val="21"/>
              </w:rPr>
              <w:t>2</w:t>
            </w:r>
          </w:p>
        </w:tc>
      </w:tr>
      <w:tr w:rsidR="008E2439" w:rsidRPr="008E2439" w14:paraId="71CC62FB"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26ECB443"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裂口之上液体高度</w:t>
            </w:r>
            <w:r w:rsidRPr="00185297">
              <w:rPr>
                <w:rFonts w:ascii="Times New Roman" w:eastAsia="宋体" w:hAnsi="Times New Roman" w:cs="Times New Roman"/>
                <w:szCs w:val="21"/>
              </w:rPr>
              <w:t>h</w:t>
            </w:r>
            <w:r w:rsidRPr="00185297">
              <w:rPr>
                <w:rFonts w:ascii="Times New Roman" w:eastAsia="宋体" w:hAnsi="Times New Roman" w:cs="Times New Roman"/>
                <w:szCs w:val="21"/>
              </w:rPr>
              <w:t>（</w:t>
            </w:r>
            <w:r w:rsidRPr="00185297">
              <w:rPr>
                <w:rFonts w:ascii="Times New Roman" w:eastAsia="宋体" w:hAnsi="Times New Roman" w:cs="Times New Roman"/>
                <w:szCs w:val="21"/>
              </w:rPr>
              <w:t>m</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61CC32F9"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1</w:t>
            </w:r>
          </w:p>
        </w:tc>
      </w:tr>
      <w:tr w:rsidR="008E2439" w:rsidRPr="008E2439" w14:paraId="421D6891"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48FE1FEF"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泄漏液体密度</w:t>
            </w:r>
            <w:r w:rsidRPr="00185297">
              <w:rPr>
                <w:rFonts w:ascii="Times New Roman" w:eastAsia="宋体" w:hAnsi="Times New Roman" w:cs="Times New Roman"/>
                <w:szCs w:val="21"/>
              </w:rPr>
              <w:object w:dxaOrig="240" w:dyaOrig="260" w14:anchorId="30F86343">
                <v:shape id="_x0000_i1051" type="#_x0000_t75" style="width:11pt;height:11pt" o:ole="">
                  <v:imagedata r:id="rId96" o:title=""/>
                </v:shape>
                <o:OLEObject Type="Embed" ProgID="Equation.3" ShapeID="_x0000_i1051" DrawAspect="Content" ObjectID="_1576939239" r:id="rId106"/>
              </w:object>
            </w:r>
            <w:r w:rsidRPr="00185297">
              <w:rPr>
                <w:rFonts w:ascii="Times New Roman" w:eastAsia="宋体" w:hAnsi="Times New Roman" w:cs="Times New Roman"/>
                <w:szCs w:val="21"/>
              </w:rPr>
              <w:t>（</w:t>
            </w:r>
            <w:r w:rsidRPr="00185297">
              <w:rPr>
                <w:rFonts w:ascii="Times New Roman" w:eastAsia="宋体" w:hAnsi="Times New Roman" w:cs="Times New Roman"/>
                <w:szCs w:val="21"/>
              </w:rPr>
              <w:t>kg/m</w:t>
            </w:r>
            <w:r w:rsidRPr="00185297">
              <w:rPr>
                <w:rFonts w:ascii="Times New Roman" w:eastAsia="宋体" w:hAnsi="Times New Roman" w:cs="Times New Roman"/>
                <w:szCs w:val="21"/>
                <w:vertAlign w:val="superscript"/>
              </w:rPr>
              <w:t>3</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581BEB44"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790</w:t>
            </w:r>
          </w:p>
        </w:tc>
      </w:tr>
      <w:tr w:rsidR="008E2439" w:rsidRPr="008E2439" w14:paraId="71E5D0AD" w14:textId="77777777" w:rsidTr="00990403">
        <w:trPr>
          <w:trHeight w:val="285"/>
          <w:jc w:val="center"/>
        </w:trPr>
        <w:tc>
          <w:tcPr>
            <w:tcW w:w="2496" w:type="pct"/>
            <w:tcBorders>
              <w:top w:val="single" w:sz="4" w:space="0" w:color="auto"/>
              <w:bottom w:val="single" w:sz="12" w:space="0" w:color="auto"/>
              <w:right w:val="single" w:sz="4" w:space="0" w:color="auto"/>
            </w:tcBorders>
            <w:shd w:val="clear" w:color="auto" w:fill="auto"/>
            <w:noWrap/>
            <w:vAlign w:val="center"/>
          </w:tcPr>
          <w:p w14:paraId="7D416CD9"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泄漏速率（</w:t>
            </w:r>
            <w:r w:rsidRPr="00185297">
              <w:rPr>
                <w:rFonts w:ascii="Times New Roman" w:eastAsia="宋体" w:hAnsi="Times New Roman" w:cs="Times New Roman"/>
                <w:szCs w:val="21"/>
              </w:rPr>
              <w:t>kg/s</w:t>
            </w:r>
            <w:r w:rsidRPr="00185297">
              <w:rPr>
                <w:rFonts w:ascii="Times New Roman" w:eastAsia="宋体" w:hAnsi="Times New Roman" w:cs="Times New Roman"/>
                <w:szCs w:val="21"/>
              </w:rPr>
              <w:t>）</w:t>
            </w:r>
          </w:p>
        </w:tc>
        <w:tc>
          <w:tcPr>
            <w:tcW w:w="2504" w:type="pct"/>
            <w:tcBorders>
              <w:top w:val="single" w:sz="4" w:space="0" w:color="auto"/>
              <w:left w:val="nil"/>
              <w:bottom w:val="single" w:sz="12" w:space="0" w:color="auto"/>
            </w:tcBorders>
            <w:shd w:val="clear" w:color="auto" w:fill="auto"/>
            <w:noWrap/>
            <w:vAlign w:val="center"/>
          </w:tcPr>
          <w:p w14:paraId="51F9A96E"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hint="eastAsia"/>
                <w:szCs w:val="21"/>
              </w:rPr>
              <w:t>0.96</w:t>
            </w:r>
          </w:p>
        </w:tc>
      </w:tr>
    </w:tbl>
    <w:p w14:paraId="18837662"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甲醇在泄漏后，主要以液态形式存在，不断向外扩张，最大扩张面积即为</w:t>
      </w:r>
      <w:r w:rsidRPr="008E2439">
        <w:rPr>
          <w:rFonts w:ascii="Times New Roman" w:eastAsia="宋体" w:hAnsi="Times New Roman" w:cs="Times New Roman" w:hint="eastAsia"/>
          <w:sz w:val="24"/>
          <w:szCs w:val="24"/>
        </w:rPr>
        <w:t>生产区</w:t>
      </w:r>
      <w:r w:rsidRPr="008E2439">
        <w:rPr>
          <w:rFonts w:ascii="Times New Roman" w:eastAsia="宋体" w:hAnsi="Times New Roman" w:cs="Times New Roman"/>
          <w:sz w:val="24"/>
          <w:szCs w:val="24"/>
        </w:rPr>
        <w:t>围堰面积。本项目物料甲醇的沸点为</w:t>
      </w:r>
      <w:r w:rsidRPr="008E2439">
        <w:rPr>
          <w:rFonts w:ascii="Times New Roman" w:eastAsia="宋体" w:hAnsi="Times New Roman" w:cs="Times New Roman"/>
          <w:sz w:val="24"/>
          <w:szCs w:val="24"/>
        </w:rPr>
        <w:t>64.7</w:t>
      </w:r>
      <w:r w:rsidRPr="008E2439">
        <w:rPr>
          <w:rFonts w:ascii="Times New Roman" w:eastAsia="宋体" w:hAnsi="Times New Roman" w:cs="Times New Roman" w:hint="eastAsia"/>
          <w:sz w:val="24"/>
          <w:szCs w:val="24"/>
        </w:rPr>
        <w:t>℃</w:t>
      </w:r>
      <w:r w:rsidRPr="008E2439">
        <w:rPr>
          <w:rFonts w:ascii="Times New Roman" w:eastAsia="宋体" w:hAnsi="Times New Roman" w:cs="Times New Roman"/>
          <w:sz w:val="24"/>
          <w:szCs w:val="24"/>
        </w:rPr>
        <w:t>，据统计南京极端最高温度为</w:t>
      </w:r>
      <w:smartTag w:uri="urn:schemas-microsoft-com:office:smarttags" w:element="chmetcnv">
        <w:smartTagPr>
          <w:attr w:name="TCSC" w:val="0"/>
          <w:attr w:name="NumberType" w:val="1"/>
          <w:attr w:name="Negative" w:val="False"/>
          <w:attr w:name="HasSpace" w:val="False"/>
          <w:attr w:name="SourceValue" w:val="43"/>
          <w:attr w:name="UnitName" w:val="℃"/>
        </w:smartTagPr>
        <w:r w:rsidRPr="008E2439">
          <w:rPr>
            <w:rFonts w:ascii="Times New Roman" w:eastAsia="宋体" w:hAnsi="Times New Roman" w:cs="Times New Roman"/>
            <w:sz w:val="24"/>
            <w:szCs w:val="24"/>
          </w:rPr>
          <w:t>43</w:t>
        </w:r>
        <w:r w:rsidRPr="008E2439">
          <w:rPr>
            <w:rFonts w:ascii="Times New Roman" w:eastAsia="宋体" w:hAnsi="Times New Roman" w:cs="Times New Roman" w:hint="eastAsia"/>
            <w:sz w:val="24"/>
            <w:szCs w:val="24"/>
          </w:rPr>
          <w:t>℃</w:t>
        </w:r>
      </w:smartTag>
      <w:r w:rsidRPr="008E2439">
        <w:rPr>
          <w:rFonts w:ascii="Times New Roman" w:eastAsia="宋体" w:hAnsi="Times New Roman" w:cs="Times New Roman"/>
          <w:sz w:val="24"/>
          <w:szCs w:val="24"/>
        </w:rPr>
        <w:t>。虽然夏季地面温度会高于气温，但是由于罐区在高温季节会定期进行喷淋降温，地面温度不会高于</w:t>
      </w:r>
      <w:smartTag w:uri="urn:schemas-microsoft-com:office:smarttags" w:element="chmetcnv">
        <w:smartTagPr>
          <w:attr w:name="TCSC" w:val="0"/>
          <w:attr w:name="NumberType" w:val="1"/>
          <w:attr w:name="Negative" w:val="False"/>
          <w:attr w:name="HasSpace" w:val="False"/>
          <w:attr w:name="SourceValue" w:val="60"/>
          <w:attr w:name="UnitName" w:val="℃"/>
        </w:smartTagPr>
        <w:r w:rsidRPr="008E2439">
          <w:rPr>
            <w:rFonts w:ascii="Times New Roman" w:eastAsia="宋体" w:hAnsi="Times New Roman" w:cs="Times New Roman"/>
            <w:sz w:val="24"/>
            <w:szCs w:val="24"/>
          </w:rPr>
          <w:t>60</w:t>
        </w:r>
        <w:r w:rsidRPr="008E2439">
          <w:rPr>
            <w:rFonts w:ascii="Times New Roman" w:eastAsia="宋体" w:hAnsi="Times New Roman" w:cs="Times New Roman" w:hint="eastAsia"/>
            <w:sz w:val="24"/>
            <w:szCs w:val="24"/>
          </w:rPr>
          <w:t>℃</w:t>
        </w:r>
      </w:smartTag>
      <w:r w:rsidRPr="008E2439">
        <w:rPr>
          <w:rFonts w:ascii="Times New Roman" w:eastAsia="宋体" w:hAnsi="Times New Roman" w:cs="Times New Roman"/>
          <w:sz w:val="24"/>
          <w:szCs w:val="24"/>
        </w:rPr>
        <w:t>。因此甲醇在泄漏过程中产生的闪蒸量和扩散过程中产生的热量蒸发都非常少，仅有少量的质量蒸发。质量蒸发量按照下式估算：</w:t>
      </w:r>
    </w:p>
    <w:p w14:paraId="0661590F" w14:textId="77777777" w:rsidR="008E2439" w:rsidRPr="008E2439" w:rsidRDefault="008E2439" w:rsidP="008E2439">
      <w:pPr>
        <w:adjustRightInd w:val="0"/>
        <w:snapToGrid w:val="0"/>
        <w:spacing w:beforeLines="50" w:before="120" w:afterLines="50" w:after="120" w:line="500" w:lineRule="exact"/>
        <w:ind w:firstLineChars="811" w:firstLine="1946"/>
        <w:rPr>
          <w:rFonts w:ascii="Times New Roman" w:eastAsia="宋体" w:hAnsi="Times New Roman" w:cs="Times New Roman"/>
          <w:i/>
          <w:sz w:val="24"/>
          <w:szCs w:val="24"/>
          <w:lang w:val="fr-FR"/>
        </w:rPr>
      </w:pPr>
      <w:r w:rsidRPr="008E2439">
        <w:rPr>
          <w:rFonts w:ascii="Times New Roman" w:eastAsia="宋体" w:hAnsi="Times New Roman" w:cs="Times New Roman"/>
          <w:i/>
          <w:sz w:val="24"/>
          <w:szCs w:val="24"/>
          <w:lang w:val="fr-FR"/>
        </w:rPr>
        <w:t>Q</w:t>
      </w:r>
      <w:r w:rsidRPr="008E2439">
        <w:rPr>
          <w:rFonts w:ascii="Times New Roman" w:eastAsia="宋体" w:hAnsi="Times New Roman" w:cs="Times New Roman"/>
          <w:i/>
          <w:sz w:val="24"/>
          <w:szCs w:val="24"/>
          <w:vertAlign w:val="subscript"/>
          <w:lang w:val="fr-FR"/>
        </w:rPr>
        <w:t>3</w:t>
      </w:r>
      <w:r w:rsidRPr="008E2439">
        <w:rPr>
          <w:rFonts w:ascii="Times New Roman" w:eastAsia="宋体" w:hAnsi="Times New Roman" w:cs="Times New Roman"/>
          <w:i/>
          <w:sz w:val="24"/>
          <w:szCs w:val="24"/>
          <w:lang w:val="fr-FR"/>
        </w:rPr>
        <w:t>＝</w:t>
      </w:r>
      <w:r w:rsidRPr="008E2439">
        <w:rPr>
          <w:rFonts w:ascii="Times New Roman" w:eastAsia="宋体" w:hAnsi="Times New Roman" w:cs="Times New Roman"/>
          <w:i/>
          <w:sz w:val="24"/>
          <w:szCs w:val="24"/>
          <w:lang w:val="fr-FR"/>
        </w:rPr>
        <w:t>a×p×M/(R×T</w:t>
      </w:r>
      <w:r w:rsidRPr="008E2439">
        <w:rPr>
          <w:rFonts w:ascii="Times New Roman" w:eastAsia="宋体" w:hAnsi="Times New Roman" w:cs="Times New Roman"/>
          <w:i/>
          <w:sz w:val="24"/>
          <w:szCs w:val="24"/>
          <w:vertAlign w:val="subscript"/>
          <w:lang w:val="fr-FR"/>
        </w:rPr>
        <w:t>0</w:t>
      </w:r>
      <w:r w:rsidRPr="008E2439">
        <w:rPr>
          <w:rFonts w:ascii="Times New Roman" w:eastAsia="宋体" w:hAnsi="Times New Roman" w:cs="Times New Roman"/>
          <w:i/>
          <w:sz w:val="24"/>
          <w:szCs w:val="24"/>
          <w:lang w:val="fr-FR"/>
        </w:rPr>
        <w:t>)×u</w:t>
      </w:r>
      <w:r w:rsidRPr="008E2439">
        <w:rPr>
          <w:rFonts w:ascii="Times New Roman" w:eastAsia="宋体" w:hAnsi="Times New Roman" w:cs="Times New Roman"/>
          <w:i/>
          <w:sz w:val="24"/>
          <w:szCs w:val="24"/>
          <w:vertAlign w:val="superscript"/>
          <w:lang w:val="fr-FR"/>
        </w:rPr>
        <w:t>(2-n)/(2+n)</w:t>
      </w:r>
      <w:r w:rsidRPr="008E2439">
        <w:rPr>
          <w:rFonts w:ascii="Times New Roman" w:eastAsia="宋体" w:hAnsi="Times New Roman" w:cs="Times New Roman"/>
          <w:i/>
          <w:sz w:val="24"/>
          <w:szCs w:val="24"/>
          <w:lang w:val="fr-FR"/>
        </w:rPr>
        <w:t>×r</w:t>
      </w:r>
      <w:r w:rsidRPr="008E2439">
        <w:rPr>
          <w:rFonts w:ascii="Times New Roman" w:eastAsia="宋体" w:hAnsi="Times New Roman" w:cs="Times New Roman"/>
          <w:i/>
          <w:sz w:val="24"/>
          <w:szCs w:val="24"/>
          <w:vertAlign w:val="superscript"/>
          <w:lang w:val="fr-FR"/>
        </w:rPr>
        <w:t>(4+n)/(2+n)</w:t>
      </w:r>
    </w:p>
    <w:p w14:paraId="5FA2448D"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lang w:val="fr-FR"/>
        </w:rPr>
      </w:pPr>
      <w:r w:rsidRPr="008E2439">
        <w:rPr>
          <w:rFonts w:ascii="Times New Roman" w:eastAsia="宋体" w:hAnsi="Times New Roman" w:cs="Times New Roman"/>
          <w:sz w:val="24"/>
          <w:szCs w:val="24"/>
          <w:lang w:val="fr-FR"/>
        </w:rPr>
        <w:t>式中：</w:t>
      </w:r>
      <w:r w:rsidRPr="008E2439">
        <w:rPr>
          <w:rFonts w:ascii="Times New Roman" w:eastAsia="宋体" w:hAnsi="Times New Roman" w:cs="Times New Roman"/>
          <w:i/>
          <w:sz w:val="24"/>
          <w:szCs w:val="24"/>
          <w:lang w:val="fr-FR"/>
        </w:rPr>
        <w:t>Q</w:t>
      </w:r>
      <w:r w:rsidRPr="008E2439">
        <w:rPr>
          <w:rFonts w:ascii="Times New Roman" w:eastAsia="宋体" w:hAnsi="Times New Roman" w:cs="Times New Roman"/>
          <w:i/>
          <w:sz w:val="24"/>
          <w:szCs w:val="24"/>
          <w:vertAlign w:val="subscript"/>
          <w:lang w:val="fr-FR"/>
        </w:rPr>
        <w:t>3</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质量蒸发速度，</w:t>
      </w:r>
      <w:r w:rsidRPr="008E2439">
        <w:rPr>
          <w:rFonts w:ascii="Times New Roman" w:eastAsia="宋体" w:hAnsi="Times New Roman" w:cs="Times New Roman"/>
          <w:sz w:val="24"/>
          <w:szCs w:val="24"/>
          <w:lang w:val="fr-FR"/>
        </w:rPr>
        <w:t>kg/s</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i/>
          <w:sz w:val="24"/>
          <w:szCs w:val="24"/>
          <w:lang w:val="fr-FR"/>
        </w:rPr>
        <w:t>a</w:t>
      </w:r>
      <w:r w:rsidRPr="008E2439">
        <w:rPr>
          <w:rFonts w:ascii="Times New Roman" w:eastAsia="宋体" w:hAnsi="Times New Roman" w:cs="Times New Roman"/>
          <w:i/>
          <w:sz w:val="24"/>
          <w:szCs w:val="24"/>
          <w:lang w:val="fr-FR"/>
        </w:rPr>
        <w:t>，</w:t>
      </w:r>
      <w:r w:rsidRPr="008E2439">
        <w:rPr>
          <w:rFonts w:ascii="Times New Roman" w:eastAsia="宋体" w:hAnsi="Times New Roman" w:cs="Times New Roman"/>
          <w:i/>
          <w:sz w:val="24"/>
          <w:szCs w:val="24"/>
          <w:lang w:val="fr-FR"/>
        </w:rPr>
        <w:t>n</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大气稳定度系数；</w:t>
      </w:r>
    </w:p>
    <w:p w14:paraId="6F2CC696"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lang w:val="fr-FR"/>
        </w:rPr>
      </w:pPr>
      <w:r w:rsidRPr="008E2439">
        <w:rPr>
          <w:rFonts w:ascii="Times New Roman" w:eastAsia="宋体" w:hAnsi="Times New Roman" w:cs="Times New Roman"/>
          <w:i/>
          <w:sz w:val="24"/>
          <w:szCs w:val="24"/>
          <w:lang w:val="fr-FR"/>
        </w:rPr>
        <w:t>p</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rPr>
        <w:t>液体</w:t>
      </w:r>
      <w:r w:rsidRPr="008E2439">
        <w:rPr>
          <w:rFonts w:ascii="Times New Roman" w:eastAsia="宋体" w:hAnsi="Times New Roman" w:cs="Times New Roman"/>
          <w:sz w:val="24"/>
          <w:szCs w:val="24"/>
          <w:lang w:val="fr-FR"/>
        </w:rPr>
        <w:t>表面蒸气压，</w:t>
      </w:r>
      <w:r w:rsidRPr="008E2439">
        <w:rPr>
          <w:rFonts w:ascii="Times New Roman" w:eastAsia="宋体" w:hAnsi="Times New Roman" w:cs="Times New Roman"/>
          <w:sz w:val="24"/>
          <w:szCs w:val="24"/>
          <w:lang w:val="fr-FR"/>
        </w:rPr>
        <w:t>Pa</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i/>
          <w:sz w:val="24"/>
          <w:szCs w:val="24"/>
          <w:lang w:val="fr-FR"/>
        </w:rPr>
        <w:t>M</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摩尔质量，</w:t>
      </w:r>
      <w:r w:rsidRPr="008E2439">
        <w:rPr>
          <w:rFonts w:ascii="Times New Roman" w:eastAsia="宋体" w:hAnsi="Times New Roman" w:cs="Times New Roman"/>
          <w:sz w:val="24"/>
          <w:szCs w:val="24"/>
          <w:lang w:val="fr-FR"/>
        </w:rPr>
        <w:t>kg/mol ;</w:t>
      </w:r>
    </w:p>
    <w:p w14:paraId="23CB61E1"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lang w:val="fr-FR"/>
        </w:rPr>
      </w:pPr>
      <w:r w:rsidRPr="008E2439">
        <w:rPr>
          <w:rFonts w:ascii="Times New Roman" w:eastAsia="宋体" w:hAnsi="Times New Roman" w:cs="Times New Roman"/>
          <w:i/>
          <w:sz w:val="24"/>
          <w:szCs w:val="24"/>
          <w:lang w:val="fr-FR"/>
        </w:rPr>
        <w:t>R</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气体常数；</w:t>
      </w:r>
      <w:r w:rsidRPr="008E2439">
        <w:rPr>
          <w:rFonts w:ascii="Times New Roman" w:eastAsia="宋体" w:hAnsi="Times New Roman" w:cs="Times New Roman"/>
          <w:sz w:val="24"/>
          <w:szCs w:val="24"/>
          <w:lang w:val="fr-FR"/>
        </w:rPr>
        <w:t>J/mol·k</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i/>
          <w:sz w:val="24"/>
          <w:szCs w:val="24"/>
          <w:lang w:val="fr-FR"/>
        </w:rPr>
        <w:t>T</w:t>
      </w:r>
      <w:r w:rsidRPr="008E2439">
        <w:rPr>
          <w:rFonts w:ascii="Times New Roman" w:eastAsia="宋体" w:hAnsi="Times New Roman" w:cs="Times New Roman"/>
          <w:i/>
          <w:sz w:val="24"/>
          <w:szCs w:val="24"/>
          <w:vertAlign w:val="subscript"/>
          <w:lang w:val="fr-FR"/>
        </w:rPr>
        <w:t>0</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环境温度，</w:t>
      </w:r>
      <w:r w:rsidRPr="008E2439">
        <w:rPr>
          <w:rFonts w:ascii="Times New Roman" w:eastAsia="宋体" w:hAnsi="Times New Roman" w:cs="Times New Roman"/>
          <w:sz w:val="24"/>
          <w:szCs w:val="24"/>
          <w:lang w:val="fr-FR"/>
        </w:rPr>
        <w:t>k</w:t>
      </w:r>
      <w:r w:rsidRPr="008E2439">
        <w:rPr>
          <w:rFonts w:ascii="Times New Roman" w:eastAsia="宋体" w:hAnsi="Times New Roman" w:cs="Times New Roman"/>
          <w:sz w:val="24"/>
          <w:szCs w:val="24"/>
          <w:lang w:val="fr-FR"/>
        </w:rPr>
        <w:t>；</w:t>
      </w:r>
    </w:p>
    <w:p w14:paraId="4C76B21B"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lang w:val="fr-FR"/>
        </w:rPr>
      </w:pPr>
      <w:r w:rsidRPr="008E2439">
        <w:rPr>
          <w:rFonts w:ascii="Times New Roman" w:eastAsia="宋体" w:hAnsi="Times New Roman" w:cs="Times New Roman"/>
          <w:i/>
          <w:sz w:val="24"/>
          <w:szCs w:val="24"/>
          <w:lang w:val="fr-FR"/>
        </w:rPr>
        <w:t>U</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风速，</w:t>
      </w:r>
      <w:r w:rsidRPr="008E2439">
        <w:rPr>
          <w:rFonts w:ascii="Times New Roman" w:eastAsia="宋体" w:hAnsi="Times New Roman" w:cs="Times New Roman"/>
          <w:sz w:val="24"/>
          <w:szCs w:val="24"/>
          <w:lang w:val="fr-FR"/>
        </w:rPr>
        <w:t>m/s</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i/>
          <w:sz w:val="24"/>
          <w:szCs w:val="24"/>
          <w:lang w:val="fr-FR"/>
        </w:rPr>
        <w:t>r</w:t>
      </w:r>
      <w:r w:rsidRPr="008E2439">
        <w:rPr>
          <w:rFonts w:ascii="Times New Roman" w:eastAsia="宋体" w:hAnsi="Times New Roman" w:cs="Times New Roman"/>
          <w:sz w:val="24"/>
          <w:szCs w:val="24"/>
          <w:lang w:val="fr-FR"/>
        </w:rPr>
        <w:t>—</w:t>
      </w:r>
      <w:r w:rsidRPr="008E2439">
        <w:rPr>
          <w:rFonts w:ascii="Times New Roman" w:eastAsia="宋体" w:hAnsi="Times New Roman" w:cs="Times New Roman"/>
          <w:sz w:val="24"/>
          <w:szCs w:val="24"/>
          <w:lang w:val="fr-FR"/>
        </w:rPr>
        <w:t>液池半径，</w:t>
      </w:r>
      <w:r w:rsidRPr="008E2439">
        <w:rPr>
          <w:rFonts w:ascii="Times New Roman" w:eastAsia="宋体" w:hAnsi="Times New Roman" w:cs="Times New Roman"/>
          <w:sz w:val="24"/>
          <w:szCs w:val="24"/>
          <w:lang w:val="fr-FR"/>
        </w:rPr>
        <w:t>m</w:t>
      </w:r>
      <w:r w:rsidRPr="008E2439">
        <w:rPr>
          <w:rFonts w:ascii="Times New Roman" w:eastAsia="宋体" w:hAnsi="Times New Roman" w:cs="Times New Roman"/>
          <w:sz w:val="24"/>
          <w:szCs w:val="24"/>
          <w:lang w:val="fr-FR"/>
        </w:rPr>
        <w:t>。</w:t>
      </w:r>
    </w:p>
    <w:p w14:paraId="009B8696" w14:textId="43B54D5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液体泄漏后质量蒸发源项见表</w:t>
      </w:r>
      <w:r w:rsidR="007B7FA7">
        <w:rPr>
          <w:rFonts w:ascii="Times New Roman" w:eastAsia="宋体" w:hAnsi="Times New Roman" w:cs="Times New Roman"/>
          <w:sz w:val="24"/>
          <w:szCs w:val="24"/>
        </w:rPr>
        <w:t>6.2-2</w:t>
      </w:r>
      <w:r w:rsidR="00AE4224">
        <w:rPr>
          <w:rFonts w:ascii="Times New Roman" w:eastAsia="宋体" w:hAnsi="Times New Roman" w:cs="Times New Roman"/>
          <w:sz w:val="24"/>
          <w:szCs w:val="24"/>
        </w:rPr>
        <w:t>3</w:t>
      </w:r>
      <w:r w:rsidRPr="008E2439">
        <w:rPr>
          <w:rFonts w:ascii="Times New Roman" w:eastAsia="宋体" w:hAnsi="Times New Roman" w:cs="Times New Roman" w:hint="eastAsia"/>
          <w:sz w:val="24"/>
          <w:szCs w:val="24"/>
        </w:rPr>
        <w:t>。</w:t>
      </w:r>
    </w:p>
    <w:p w14:paraId="6986D49F" w14:textId="20850278" w:rsidR="008E2439" w:rsidRPr="008E2439" w:rsidRDefault="008E2439" w:rsidP="008E2439">
      <w:pPr>
        <w:numPr>
          <w:ilvl w:val="12"/>
          <w:numId w:val="0"/>
        </w:numPr>
        <w:overflowPunct w:val="0"/>
        <w:adjustRightInd w:val="0"/>
        <w:snapToGrid w:val="0"/>
        <w:spacing w:beforeLines="50" w:before="120" w:line="360" w:lineRule="auto"/>
        <w:jc w:val="center"/>
        <w:textAlignment w:val="baseline"/>
        <w:rPr>
          <w:rFonts w:ascii="Times New Roman" w:eastAsia="宋体" w:hAnsi="Times New Roman" w:cs="Times New Roman"/>
          <w:b/>
          <w:sz w:val="24"/>
          <w:szCs w:val="24"/>
        </w:rPr>
      </w:pPr>
      <w:r w:rsidRPr="008E2439">
        <w:rPr>
          <w:rFonts w:ascii="Times New Roman" w:eastAsia="宋体" w:hAnsi="Times New Roman" w:cs="Times New Roman"/>
          <w:b/>
          <w:sz w:val="24"/>
          <w:szCs w:val="24"/>
        </w:rPr>
        <w:t>表</w:t>
      </w:r>
      <w:r w:rsidR="007B7FA7">
        <w:rPr>
          <w:rFonts w:ascii="Times New Roman" w:eastAsia="宋体" w:hAnsi="Times New Roman" w:cs="Times New Roman"/>
          <w:b/>
          <w:sz w:val="24"/>
          <w:szCs w:val="24"/>
        </w:rPr>
        <w:t>6.2-2</w:t>
      </w:r>
      <w:r w:rsidR="00AE4224">
        <w:rPr>
          <w:rFonts w:ascii="Times New Roman" w:eastAsia="宋体" w:hAnsi="Times New Roman" w:cs="Times New Roman"/>
          <w:b/>
          <w:sz w:val="24"/>
          <w:szCs w:val="24"/>
        </w:rPr>
        <w:t>3</w:t>
      </w:r>
      <w:r w:rsidR="007B7FA7">
        <w:rPr>
          <w:rFonts w:ascii="Times New Roman" w:eastAsia="宋体" w:hAnsi="Times New Roman" w:cs="Times New Roman"/>
          <w:b/>
          <w:sz w:val="24"/>
          <w:szCs w:val="24"/>
        </w:rPr>
        <w:t xml:space="preserve">  </w:t>
      </w:r>
      <w:r w:rsidRPr="008E2439">
        <w:rPr>
          <w:rFonts w:ascii="Times New Roman" w:eastAsia="宋体" w:hAnsi="Times New Roman" w:cs="Times New Roman"/>
          <w:b/>
          <w:sz w:val="24"/>
          <w:szCs w:val="24"/>
        </w:rPr>
        <w:t>液体泄漏后的质量蒸发源项参数</w:t>
      </w:r>
    </w:p>
    <w:tbl>
      <w:tblPr>
        <w:tblW w:w="5000" w:type="pct"/>
        <w:jc w:val="center"/>
        <w:tblLook w:val="0000" w:firstRow="0" w:lastRow="0" w:firstColumn="0" w:lastColumn="0" w:noHBand="0" w:noVBand="0"/>
      </w:tblPr>
      <w:tblGrid>
        <w:gridCol w:w="4528"/>
        <w:gridCol w:w="4542"/>
      </w:tblGrid>
      <w:tr w:rsidR="008E2439" w:rsidRPr="008E2439" w14:paraId="6D925FC9" w14:textId="77777777" w:rsidTr="00990403">
        <w:trPr>
          <w:trHeight w:val="285"/>
          <w:tblHeader/>
          <w:jc w:val="center"/>
        </w:trPr>
        <w:tc>
          <w:tcPr>
            <w:tcW w:w="2496" w:type="pct"/>
            <w:tcBorders>
              <w:top w:val="single" w:sz="12" w:space="0" w:color="auto"/>
              <w:bottom w:val="single" w:sz="4" w:space="0" w:color="auto"/>
              <w:right w:val="single" w:sz="4" w:space="0" w:color="auto"/>
              <w:tl2br w:val="single" w:sz="4" w:space="0" w:color="auto"/>
            </w:tcBorders>
            <w:shd w:val="clear" w:color="auto" w:fill="auto"/>
            <w:noWrap/>
            <w:vAlign w:val="center"/>
          </w:tcPr>
          <w:p w14:paraId="7497D770" w14:textId="77777777" w:rsidR="008E2439" w:rsidRPr="00185297" w:rsidRDefault="008E2439" w:rsidP="008E2439">
            <w:pPr>
              <w:adjustRightInd w:val="0"/>
              <w:snapToGrid w:val="0"/>
              <w:jc w:val="center"/>
              <w:rPr>
                <w:rFonts w:ascii="Times New Roman" w:eastAsia="宋体" w:hAnsi="Times New Roman" w:cs="Times New Roman"/>
                <w:b/>
                <w:szCs w:val="21"/>
              </w:rPr>
            </w:pPr>
          </w:p>
        </w:tc>
        <w:tc>
          <w:tcPr>
            <w:tcW w:w="2504" w:type="pct"/>
            <w:tcBorders>
              <w:top w:val="single" w:sz="12" w:space="0" w:color="auto"/>
              <w:left w:val="nil"/>
              <w:bottom w:val="single" w:sz="4" w:space="0" w:color="auto"/>
            </w:tcBorders>
            <w:shd w:val="clear" w:color="auto" w:fill="auto"/>
            <w:noWrap/>
            <w:vAlign w:val="center"/>
          </w:tcPr>
          <w:p w14:paraId="0030DCC7" w14:textId="77777777" w:rsidR="008E2439" w:rsidRPr="00185297" w:rsidRDefault="008E2439" w:rsidP="008E2439">
            <w:pPr>
              <w:adjustRightInd w:val="0"/>
              <w:snapToGrid w:val="0"/>
              <w:jc w:val="center"/>
              <w:rPr>
                <w:rFonts w:ascii="Times New Roman" w:eastAsia="宋体" w:hAnsi="Times New Roman" w:cs="Times New Roman"/>
                <w:b/>
                <w:szCs w:val="21"/>
              </w:rPr>
            </w:pPr>
            <w:r w:rsidRPr="00185297">
              <w:rPr>
                <w:rFonts w:ascii="Times New Roman" w:eastAsia="宋体" w:hAnsi="Times New Roman" w:cs="Times New Roman"/>
                <w:b/>
                <w:szCs w:val="21"/>
              </w:rPr>
              <w:t>甲醇液体质量蒸发</w:t>
            </w:r>
          </w:p>
        </w:tc>
      </w:tr>
      <w:tr w:rsidR="008E2439" w:rsidRPr="008E2439" w14:paraId="4EE712F4"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23718348"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液池面积（</w:t>
            </w:r>
            <w:r w:rsidRPr="00185297">
              <w:rPr>
                <w:rFonts w:ascii="Times New Roman" w:eastAsia="宋体" w:hAnsi="Times New Roman" w:cs="Times New Roman"/>
                <w:szCs w:val="21"/>
              </w:rPr>
              <w:t>m</w:t>
            </w:r>
            <w:r w:rsidRPr="00185297">
              <w:rPr>
                <w:rFonts w:ascii="Times New Roman" w:eastAsia="宋体" w:hAnsi="Times New Roman" w:cs="Times New Roman"/>
                <w:szCs w:val="21"/>
                <w:vertAlign w:val="superscript"/>
              </w:rPr>
              <w:t>2</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54C61A2D"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hint="eastAsia"/>
                <w:szCs w:val="21"/>
              </w:rPr>
              <w:t>4000</w:t>
            </w:r>
          </w:p>
        </w:tc>
      </w:tr>
      <w:tr w:rsidR="008E2439" w:rsidRPr="008E2439" w14:paraId="08169644"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11CEF5FB"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液体表面风速（</w:t>
            </w:r>
            <w:r w:rsidRPr="00185297">
              <w:rPr>
                <w:rFonts w:ascii="Times New Roman" w:eastAsia="宋体" w:hAnsi="Times New Roman" w:cs="Times New Roman"/>
                <w:szCs w:val="21"/>
              </w:rPr>
              <w:t>m/s</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4BBF61C5"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2.0</w:t>
            </w:r>
          </w:p>
        </w:tc>
      </w:tr>
      <w:tr w:rsidR="008E2439" w:rsidRPr="008E2439" w14:paraId="6415D901"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658F5E0E"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环境温度</w:t>
            </w:r>
            <w:r w:rsidRPr="00185297">
              <w:rPr>
                <w:rFonts w:ascii="Times New Roman" w:eastAsia="宋体" w:hAnsi="Times New Roman" w:cs="Times New Roman"/>
                <w:szCs w:val="21"/>
              </w:rPr>
              <w:t>T</w:t>
            </w:r>
            <w:r w:rsidRPr="00185297">
              <w:rPr>
                <w:rFonts w:ascii="Times New Roman" w:eastAsia="宋体" w:hAnsi="Times New Roman" w:cs="Times New Roman"/>
                <w:szCs w:val="21"/>
                <w:vertAlign w:val="subscript"/>
              </w:rPr>
              <w:t>0</w:t>
            </w:r>
            <w:r w:rsidRPr="00185297">
              <w:rPr>
                <w:rFonts w:ascii="Times New Roman" w:eastAsia="宋体" w:hAnsi="Times New Roman" w:cs="Times New Roman"/>
                <w:szCs w:val="21"/>
              </w:rPr>
              <w:t>（</w:t>
            </w:r>
            <w:r w:rsidRPr="00185297">
              <w:rPr>
                <w:rFonts w:ascii="Times New Roman" w:eastAsia="宋体" w:hAnsi="Times New Roman" w:cs="Times New Roman" w:hint="eastAsia"/>
                <w:szCs w:val="21"/>
              </w:rPr>
              <w:t>℃</w:t>
            </w:r>
            <w:r w:rsidRPr="00185297">
              <w:rPr>
                <w:rFonts w:ascii="Times New Roman" w:eastAsia="宋体" w:hAnsi="Times New Roman" w:cs="Times New Roman"/>
                <w:szCs w:val="21"/>
              </w:rPr>
              <w:t>）</w:t>
            </w:r>
          </w:p>
        </w:tc>
        <w:tc>
          <w:tcPr>
            <w:tcW w:w="2504" w:type="pct"/>
            <w:tcBorders>
              <w:top w:val="single" w:sz="4" w:space="0" w:color="auto"/>
              <w:left w:val="nil"/>
              <w:bottom w:val="single" w:sz="4" w:space="0" w:color="auto"/>
            </w:tcBorders>
            <w:shd w:val="clear" w:color="auto" w:fill="auto"/>
            <w:noWrap/>
            <w:vAlign w:val="center"/>
          </w:tcPr>
          <w:p w14:paraId="4818377F"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40</w:t>
            </w:r>
          </w:p>
        </w:tc>
      </w:tr>
      <w:tr w:rsidR="008E2439" w:rsidRPr="008E2439" w14:paraId="0A7F41BD" w14:textId="77777777" w:rsidTr="00990403">
        <w:trPr>
          <w:trHeight w:val="285"/>
          <w:jc w:val="center"/>
        </w:trPr>
        <w:tc>
          <w:tcPr>
            <w:tcW w:w="2496" w:type="pct"/>
            <w:tcBorders>
              <w:top w:val="single" w:sz="4" w:space="0" w:color="auto"/>
              <w:bottom w:val="single" w:sz="4" w:space="0" w:color="auto"/>
              <w:right w:val="single" w:sz="4" w:space="0" w:color="auto"/>
            </w:tcBorders>
            <w:shd w:val="clear" w:color="auto" w:fill="auto"/>
            <w:noWrap/>
            <w:vAlign w:val="center"/>
          </w:tcPr>
          <w:p w14:paraId="3532DB59"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大气稳定度</w:t>
            </w:r>
          </w:p>
        </w:tc>
        <w:tc>
          <w:tcPr>
            <w:tcW w:w="2504" w:type="pct"/>
            <w:tcBorders>
              <w:top w:val="single" w:sz="4" w:space="0" w:color="auto"/>
              <w:left w:val="nil"/>
              <w:bottom w:val="single" w:sz="4" w:space="0" w:color="auto"/>
            </w:tcBorders>
            <w:shd w:val="clear" w:color="auto" w:fill="auto"/>
            <w:noWrap/>
            <w:vAlign w:val="center"/>
          </w:tcPr>
          <w:p w14:paraId="7B15B2F4"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E,F</w:t>
            </w:r>
          </w:p>
        </w:tc>
      </w:tr>
      <w:tr w:rsidR="008E2439" w:rsidRPr="008E2439" w14:paraId="2E5D5E5E" w14:textId="77777777" w:rsidTr="00990403">
        <w:trPr>
          <w:trHeight w:val="285"/>
          <w:jc w:val="center"/>
        </w:trPr>
        <w:tc>
          <w:tcPr>
            <w:tcW w:w="2496" w:type="pct"/>
            <w:tcBorders>
              <w:top w:val="single" w:sz="4" w:space="0" w:color="auto"/>
              <w:bottom w:val="single" w:sz="12" w:space="0" w:color="auto"/>
              <w:right w:val="single" w:sz="4" w:space="0" w:color="auto"/>
            </w:tcBorders>
            <w:shd w:val="clear" w:color="auto" w:fill="auto"/>
            <w:noWrap/>
            <w:vAlign w:val="center"/>
          </w:tcPr>
          <w:p w14:paraId="4F09B651"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质量蒸发速率</w:t>
            </w:r>
            <w:r w:rsidRPr="00185297">
              <w:rPr>
                <w:rFonts w:ascii="Times New Roman" w:eastAsia="宋体" w:hAnsi="Times New Roman" w:cs="Times New Roman"/>
                <w:szCs w:val="21"/>
              </w:rPr>
              <w:t>kg/s</w:t>
            </w:r>
          </w:p>
        </w:tc>
        <w:tc>
          <w:tcPr>
            <w:tcW w:w="2504" w:type="pct"/>
            <w:tcBorders>
              <w:top w:val="single" w:sz="4" w:space="0" w:color="auto"/>
              <w:left w:val="nil"/>
              <w:bottom w:val="single" w:sz="12" w:space="0" w:color="auto"/>
            </w:tcBorders>
            <w:shd w:val="clear" w:color="auto" w:fill="auto"/>
            <w:noWrap/>
            <w:vAlign w:val="center"/>
          </w:tcPr>
          <w:p w14:paraId="42A42648" w14:textId="77777777" w:rsidR="008E2439" w:rsidRPr="00185297" w:rsidRDefault="008E2439" w:rsidP="008E2439">
            <w:pPr>
              <w:adjustRightInd w:val="0"/>
              <w:snapToGrid w:val="0"/>
              <w:jc w:val="center"/>
              <w:rPr>
                <w:rFonts w:ascii="Times New Roman" w:eastAsia="宋体" w:hAnsi="Times New Roman" w:cs="Times New Roman"/>
                <w:szCs w:val="21"/>
              </w:rPr>
            </w:pPr>
            <w:r w:rsidRPr="00185297">
              <w:rPr>
                <w:rFonts w:ascii="Times New Roman" w:eastAsia="宋体" w:hAnsi="Times New Roman" w:cs="Times New Roman"/>
                <w:szCs w:val="21"/>
              </w:rPr>
              <w:t>0.028</w:t>
            </w:r>
          </w:p>
        </w:tc>
      </w:tr>
    </w:tbl>
    <w:p w14:paraId="4EF9F731" w14:textId="77777777" w:rsidR="008E2439" w:rsidRPr="008E2439" w:rsidRDefault="008E2439" w:rsidP="008E2439">
      <w:pPr>
        <w:adjustRightInd w:val="0"/>
        <w:snapToGrid w:val="0"/>
        <w:spacing w:line="360" w:lineRule="auto"/>
        <w:ind w:firstLineChars="50" w:firstLine="120"/>
        <w:rPr>
          <w:rFonts w:ascii="Times New Roman" w:eastAsia="宋体" w:hAnsi="Times New Roman" w:cs="Times New Roman"/>
          <w:sz w:val="24"/>
          <w:szCs w:val="21"/>
          <w:highlight w:val="yellow"/>
          <w:lang w:val="fr-FR"/>
        </w:rPr>
      </w:pPr>
      <w:r w:rsidRPr="008E2439">
        <w:rPr>
          <w:rFonts w:ascii="Times New Roman" w:eastAsia="宋体" w:hAnsi="Times New Roman" w:cs="Times New Roman"/>
          <w:sz w:val="24"/>
          <w:szCs w:val="21"/>
        </w:rPr>
        <w:t>注：</w:t>
      </w:r>
      <w:r w:rsidRPr="008E2439">
        <w:rPr>
          <w:rFonts w:ascii="Times New Roman" w:eastAsia="宋体" w:hAnsi="Times New Roman" w:cs="Times New Roman"/>
          <w:sz w:val="24"/>
          <w:szCs w:val="21"/>
          <w:lang w:val="fr-FR"/>
        </w:rPr>
        <w:t>液池面积取</w:t>
      </w:r>
      <w:r w:rsidRPr="008E2439">
        <w:rPr>
          <w:rFonts w:ascii="Times New Roman" w:eastAsia="宋体" w:hAnsi="Times New Roman" w:cs="Times New Roman" w:hint="eastAsia"/>
          <w:sz w:val="24"/>
          <w:szCs w:val="21"/>
          <w:lang w:val="fr-FR"/>
        </w:rPr>
        <w:t>装置区</w:t>
      </w:r>
      <w:r w:rsidRPr="008E2439">
        <w:rPr>
          <w:rFonts w:ascii="Times New Roman" w:eastAsia="宋体" w:hAnsi="Times New Roman" w:cs="Times New Roman"/>
          <w:sz w:val="24"/>
          <w:szCs w:val="21"/>
          <w:lang w:val="fr-FR"/>
        </w:rPr>
        <w:t>围堰面积，其它参数按照最不利条件取值。</w:t>
      </w:r>
    </w:p>
    <w:p w14:paraId="668CF1BC" w14:textId="68C271DF" w:rsidR="008E2439" w:rsidRPr="00AE4224" w:rsidRDefault="008E2439" w:rsidP="008E2439">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6.2.6.3 </w:t>
      </w:r>
      <w:r w:rsidRPr="00AE4224">
        <w:rPr>
          <w:rFonts w:ascii="Times New Roman" w:eastAsia="宋体" w:hAnsi="Times New Roman" w:cs="Times New Roman"/>
          <w:b/>
          <w:bCs/>
          <w:sz w:val="24"/>
          <w:szCs w:val="28"/>
        </w:rPr>
        <w:t>最大可信事故的环境影响分析</w:t>
      </w:r>
    </w:p>
    <w:p w14:paraId="48229875" w14:textId="190747A7" w:rsidR="008E2439" w:rsidRPr="00AE4224" w:rsidRDefault="008E2439" w:rsidP="008E2439">
      <w:pPr>
        <w:keepNext/>
        <w:keepLines/>
        <w:spacing w:before="60" w:after="60" w:line="500" w:lineRule="exact"/>
        <w:outlineLvl w:val="4"/>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6.2.6.3.1 </w:t>
      </w:r>
      <w:r w:rsidRPr="00AE4224">
        <w:rPr>
          <w:rFonts w:ascii="Times New Roman" w:eastAsia="宋体" w:hAnsi="Times New Roman" w:cs="Times New Roman"/>
          <w:b/>
          <w:bCs/>
          <w:sz w:val="24"/>
          <w:szCs w:val="28"/>
        </w:rPr>
        <w:t>大气环境影响预测模式</w:t>
      </w:r>
    </w:p>
    <w:p w14:paraId="723F8E34"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根据《建设项目环境风险评价技术导则》（</w:t>
      </w:r>
      <w:r w:rsidRPr="008E2439">
        <w:rPr>
          <w:rFonts w:ascii="Times New Roman" w:eastAsia="宋体" w:hAnsi="Times New Roman" w:cs="Times New Roman"/>
          <w:sz w:val="24"/>
          <w:szCs w:val="24"/>
        </w:rPr>
        <w:t>HJ/T169-2004</w:t>
      </w:r>
      <w:r w:rsidRPr="008E2439">
        <w:rPr>
          <w:rFonts w:ascii="Times New Roman" w:eastAsia="宋体" w:hAnsi="Times New Roman" w:cs="Times New Roman"/>
          <w:sz w:val="24"/>
          <w:szCs w:val="24"/>
        </w:rPr>
        <w:t>），突发环境事件下有毒有害物质的扩散采用多烟团模式：</w:t>
      </w:r>
    </w:p>
    <w:p w14:paraId="0B3F4898" w14:textId="77777777" w:rsidR="008E2439" w:rsidRPr="008E2439" w:rsidRDefault="008E2439" w:rsidP="008E2439">
      <w:pPr>
        <w:tabs>
          <w:tab w:val="left" w:pos="462"/>
        </w:tabs>
        <w:spacing w:beforeLines="100" w:before="240"/>
        <w:ind w:left="482" w:firstLineChars="7" w:firstLine="17"/>
        <w:rPr>
          <w:rFonts w:ascii="Times New Roman" w:eastAsia="宋体" w:hAnsi="Times New Roman" w:cs="Times New Roman"/>
          <w:sz w:val="24"/>
          <w:szCs w:val="24"/>
        </w:rPr>
      </w:pPr>
      <w:r w:rsidRPr="008E2439">
        <w:rPr>
          <w:rFonts w:ascii="Times New Roman" w:eastAsia="宋体" w:hAnsi="Times New Roman" w:cs="Times New Roman"/>
          <w:position w:val="-32"/>
          <w:sz w:val="24"/>
          <w:szCs w:val="24"/>
        </w:rPr>
        <w:object w:dxaOrig="7600" w:dyaOrig="740" w14:anchorId="4404D615">
          <v:shape id="_x0000_i1052" type="#_x0000_t75" style="width:382pt;height:37pt;mso-position-horizontal-relative:page;mso-position-vertical-relative:page" o:ole="">
            <v:imagedata r:id="rId107" o:title=""/>
          </v:shape>
          <o:OLEObject Type="Embed" ProgID="Equation.3" ShapeID="_x0000_i1052" DrawAspect="Content" ObjectID="_1576939240" r:id="rId108"/>
        </w:object>
      </w:r>
    </w:p>
    <w:p w14:paraId="15D0B1AF" w14:textId="77777777" w:rsidR="008E2439" w:rsidRPr="008E2439" w:rsidRDefault="008E2439" w:rsidP="008E2439">
      <w:pPr>
        <w:tabs>
          <w:tab w:val="left" w:pos="462"/>
        </w:tabs>
        <w:spacing w:beforeLines="100" w:before="240"/>
        <w:ind w:left="482" w:firstLineChars="7" w:firstLine="17"/>
        <w:rPr>
          <w:rFonts w:ascii="Times New Roman" w:eastAsia="宋体" w:hAnsi="Times New Roman" w:cs="Times New Roman"/>
          <w:sz w:val="24"/>
          <w:szCs w:val="24"/>
        </w:rPr>
      </w:pPr>
      <w:r w:rsidRPr="008E2439">
        <w:rPr>
          <w:rFonts w:ascii="Times New Roman" w:eastAsia="宋体" w:hAnsi="Times New Roman" w:cs="Times New Roman"/>
          <w:position w:val="-28"/>
          <w:sz w:val="24"/>
          <w:szCs w:val="24"/>
        </w:rPr>
        <w:object w:dxaOrig="2251" w:dyaOrig="683" w14:anchorId="0895CE2E">
          <v:shape id="_x0000_i1053" type="#_x0000_t75" style="width:113pt;height:34.35pt;mso-position-horizontal-relative:page;mso-position-vertical-relative:page" o:ole="">
            <v:imagedata r:id="rId109" o:title=""/>
          </v:shape>
          <o:OLEObject Type="Embed" ProgID="Equation.3" ShapeID="_x0000_i1053" DrawAspect="Content" ObjectID="_1576939241" r:id="rId110"/>
        </w:object>
      </w:r>
    </w:p>
    <w:p w14:paraId="023D3E7A"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式中：</w:t>
      </w:r>
      <w:r w:rsidRPr="008E2439">
        <w:rPr>
          <w:rFonts w:ascii="Times New Roman" w:eastAsia="宋体" w:hAnsi="Times New Roman" w:cs="Times New Roman"/>
          <w:position w:val="-12"/>
          <w:sz w:val="24"/>
          <w:szCs w:val="24"/>
        </w:rPr>
        <w:object w:dxaOrig="1587" w:dyaOrig="362" w14:anchorId="7613796C">
          <v:shape id="_x0000_i1054" type="#_x0000_t75" style="width:78.35pt;height:17.65pt;mso-position-horizontal-relative:page;mso-position-vertical-relative:page" o:ole="">
            <v:imagedata r:id="rId111" o:title=""/>
          </v:shape>
          <o:OLEObject Type="Embed" ProgID="Equation.3" ShapeID="_x0000_i1054" DrawAspect="Content" ObjectID="_1576939242" r:id="rId112"/>
        </w:object>
      </w:r>
      <w:r w:rsidRPr="008E2439">
        <w:rPr>
          <w:rFonts w:ascii="Times New Roman" w:eastAsia="宋体" w:hAnsi="Times New Roman" w:cs="Times New Roman"/>
          <w:sz w:val="24"/>
          <w:szCs w:val="24"/>
        </w:rPr>
        <w:t xml:space="preserve"> ——</w:t>
      </w:r>
      <w:r w:rsidRPr="008E2439">
        <w:rPr>
          <w:rFonts w:ascii="Times New Roman" w:eastAsia="宋体" w:hAnsi="Times New Roman" w:cs="Times New Roman"/>
          <w:sz w:val="24"/>
          <w:szCs w:val="24"/>
        </w:rPr>
        <w:t>第</w:t>
      </w:r>
      <w:r w:rsidRPr="008E2439">
        <w:rPr>
          <w:rFonts w:ascii="Times New Roman" w:eastAsia="宋体" w:hAnsi="Times New Roman" w:cs="Times New Roman"/>
          <w:sz w:val="24"/>
          <w:szCs w:val="24"/>
        </w:rPr>
        <w:t>i</w:t>
      </w:r>
      <w:r w:rsidRPr="008E2439">
        <w:rPr>
          <w:rFonts w:ascii="Times New Roman" w:eastAsia="宋体" w:hAnsi="Times New Roman" w:cs="Times New Roman"/>
          <w:sz w:val="24"/>
          <w:szCs w:val="24"/>
        </w:rPr>
        <w:t>个烟团</w:t>
      </w:r>
      <w:r w:rsidRPr="008E2439">
        <w:rPr>
          <w:rFonts w:ascii="Times New Roman" w:eastAsia="宋体" w:hAnsi="Times New Roman" w:cs="Times New Roman"/>
          <w:sz w:val="24"/>
          <w:szCs w:val="24"/>
        </w:rPr>
        <w:t>t</w:t>
      </w:r>
      <w:r w:rsidRPr="008E2439">
        <w:rPr>
          <w:rFonts w:ascii="Times New Roman" w:eastAsia="宋体" w:hAnsi="Times New Roman" w:cs="Times New Roman"/>
          <w:sz w:val="24"/>
          <w:szCs w:val="24"/>
        </w:rPr>
        <w:t>时刻在（</w:t>
      </w:r>
      <w:r w:rsidRPr="008E2439">
        <w:rPr>
          <w:rFonts w:ascii="Times New Roman" w:eastAsia="宋体" w:hAnsi="Times New Roman" w:cs="Times New Roman"/>
          <w:sz w:val="24"/>
          <w:szCs w:val="24"/>
        </w:rPr>
        <w:t>x,y,0</w:t>
      </w:r>
      <w:r w:rsidRPr="008E2439">
        <w:rPr>
          <w:rFonts w:ascii="Times New Roman" w:eastAsia="宋体" w:hAnsi="Times New Roman" w:cs="Times New Roman"/>
          <w:sz w:val="24"/>
          <w:szCs w:val="24"/>
        </w:rPr>
        <w:t>）处的浓度，</w:t>
      </w:r>
      <w:r w:rsidRPr="008E2439">
        <w:rPr>
          <w:rFonts w:ascii="Times New Roman" w:eastAsia="宋体" w:hAnsi="Times New Roman" w:cs="Times New Roman"/>
          <w:sz w:val="24"/>
          <w:szCs w:val="24"/>
        </w:rPr>
        <w:t>mg/m</w:t>
      </w:r>
      <w:r w:rsidRPr="008E2439">
        <w:rPr>
          <w:rFonts w:ascii="Times New Roman" w:eastAsia="宋体" w:hAnsi="Times New Roman" w:cs="Times New Roman"/>
          <w:sz w:val="24"/>
          <w:szCs w:val="24"/>
          <w:vertAlign w:val="superscript"/>
        </w:rPr>
        <w:t>3</w:t>
      </w:r>
      <w:r w:rsidRPr="008E2439">
        <w:rPr>
          <w:rFonts w:ascii="Times New Roman" w:eastAsia="宋体" w:hAnsi="Times New Roman" w:cs="Times New Roman"/>
          <w:sz w:val="24"/>
          <w:szCs w:val="24"/>
        </w:rPr>
        <w:t>;</w:t>
      </w:r>
    </w:p>
    <w:p w14:paraId="02926EC5"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Q ——</w:t>
      </w:r>
      <w:r w:rsidRPr="008E2439">
        <w:rPr>
          <w:rFonts w:ascii="Times New Roman" w:eastAsia="宋体" w:hAnsi="Times New Roman" w:cs="Times New Roman"/>
          <w:sz w:val="24"/>
          <w:szCs w:val="24"/>
        </w:rPr>
        <w:t>排放总量，</w:t>
      </w:r>
      <w:r w:rsidRPr="008E2439">
        <w:rPr>
          <w:rFonts w:ascii="Times New Roman" w:eastAsia="宋体" w:hAnsi="Times New Roman" w:cs="Times New Roman"/>
          <w:sz w:val="24"/>
          <w:szCs w:val="24"/>
        </w:rPr>
        <w:t>mg;</w:t>
      </w:r>
    </w:p>
    <w:p w14:paraId="46B021A2"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U ——</w:t>
      </w:r>
      <w:r w:rsidRPr="008E2439">
        <w:rPr>
          <w:rFonts w:ascii="Times New Roman" w:eastAsia="宋体" w:hAnsi="Times New Roman" w:cs="Times New Roman"/>
          <w:sz w:val="24"/>
          <w:szCs w:val="24"/>
        </w:rPr>
        <w:t>风速，</w:t>
      </w:r>
      <w:r w:rsidRPr="008E2439">
        <w:rPr>
          <w:rFonts w:ascii="Times New Roman" w:eastAsia="宋体" w:hAnsi="Times New Roman" w:cs="Times New Roman"/>
          <w:sz w:val="24"/>
          <w:szCs w:val="24"/>
        </w:rPr>
        <w:t>m/s</w:t>
      </w:r>
      <w:r w:rsidRPr="008E2439">
        <w:rPr>
          <w:rFonts w:ascii="Times New Roman" w:eastAsia="宋体" w:hAnsi="Times New Roman" w:cs="Times New Roman"/>
          <w:sz w:val="24"/>
          <w:szCs w:val="24"/>
        </w:rPr>
        <w:t>；</w:t>
      </w:r>
    </w:p>
    <w:p w14:paraId="6E0718D0"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t</w:t>
      </w:r>
      <w:r w:rsidRPr="008E2439">
        <w:rPr>
          <w:rFonts w:ascii="Times New Roman" w:eastAsia="宋体" w:hAnsi="Times New Roman" w:cs="Times New Roman"/>
          <w:sz w:val="24"/>
          <w:szCs w:val="24"/>
          <w:vertAlign w:val="subscript"/>
        </w:rPr>
        <w:t xml:space="preserve">i  </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第</w:t>
      </w:r>
      <w:r w:rsidRPr="008E2439">
        <w:rPr>
          <w:rFonts w:ascii="Times New Roman" w:eastAsia="宋体" w:hAnsi="Times New Roman" w:cs="Times New Roman"/>
          <w:sz w:val="24"/>
          <w:szCs w:val="24"/>
        </w:rPr>
        <w:t>i</w:t>
      </w:r>
      <w:r w:rsidRPr="008E2439">
        <w:rPr>
          <w:rFonts w:ascii="Times New Roman" w:eastAsia="宋体" w:hAnsi="Times New Roman" w:cs="Times New Roman"/>
          <w:sz w:val="24"/>
          <w:szCs w:val="24"/>
        </w:rPr>
        <w:t>个烟团的释放时刻；</w:t>
      </w:r>
    </w:p>
    <w:p w14:paraId="214FDB60"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lang w:val="de-DE"/>
        </w:rPr>
      </w:pPr>
      <w:r w:rsidRPr="008E2439">
        <w:rPr>
          <w:rFonts w:ascii="Times New Roman" w:eastAsia="宋体" w:hAnsi="Times New Roman" w:cs="Times New Roman"/>
          <w:sz w:val="24"/>
          <w:szCs w:val="24"/>
          <w:lang w:val="de-DE"/>
        </w:rPr>
        <w:t>e ——</w:t>
      </w:r>
      <w:r w:rsidRPr="008E2439">
        <w:rPr>
          <w:rFonts w:ascii="Times New Roman" w:eastAsia="宋体" w:hAnsi="Times New Roman" w:cs="Times New Roman"/>
          <w:sz w:val="24"/>
          <w:szCs w:val="24"/>
        </w:rPr>
        <w:t>有效源高</w:t>
      </w:r>
      <w:r w:rsidRPr="008E2439">
        <w:rPr>
          <w:rFonts w:ascii="Times New Roman" w:eastAsia="宋体" w:hAnsi="Times New Roman" w:cs="Times New Roman"/>
          <w:sz w:val="24"/>
          <w:szCs w:val="24"/>
          <w:lang w:val="de-DE"/>
        </w:rPr>
        <w:t>，</w:t>
      </w:r>
      <w:r w:rsidRPr="008E2439">
        <w:rPr>
          <w:rFonts w:ascii="Times New Roman" w:eastAsia="宋体" w:hAnsi="Times New Roman" w:cs="Times New Roman"/>
          <w:sz w:val="24"/>
          <w:szCs w:val="24"/>
          <w:lang w:val="de-DE"/>
        </w:rPr>
        <w:t>m</w:t>
      </w:r>
      <w:r w:rsidRPr="008E2439">
        <w:rPr>
          <w:rFonts w:ascii="Times New Roman" w:eastAsia="宋体" w:hAnsi="Times New Roman" w:cs="Times New Roman"/>
          <w:sz w:val="24"/>
          <w:szCs w:val="24"/>
          <w:lang w:val="de-DE"/>
        </w:rPr>
        <w:t>；</w:t>
      </w:r>
    </w:p>
    <w:p w14:paraId="0F9FB670"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position w:val="-14"/>
          <w:sz w:val="24"/>
          <w:szCs w:val="24"/>
        </w:rPr>
        <w:object w:dxaOrig="1045" w:dyaOrig="382" w14:anchorId="642625B5">
          <v:shape id="_x0000_i1055" type="#_x0000_t75" style="width:53.65pt;height:18.65pt;mso-position-horizontal-relative:page;mso-position-vertical-relative:page" o:ole="">
            <v:imagedata r:id="rId113" o:title=""/>
          </v:shape>
          <o:OLEObject Type="Embed" ProgID="Equation.3" ShapeID="_x0000_i1055" DrawAspect="Content" ObjectID="_1576939243" r:id="rId114"/>
        </w:objec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为</w:t>
      </w:r>
      <w:r w:rsidRPr="008E2439">
        <w:rPr>
          <w:rFonts w:ascii="Times New Roman" w:eastAsia="宋体" w:hAnsi="Times New Roman" w:cs="Times New Roman"/>
          <w:sz w:val="24"/>
          <w:szCs w:val="24"/>
        </w:rPr>
        <w:t>x</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y</w:t>
      </w:r>
      <w:r w:rsidRPr="008E2439">
        <w:rPr>
          <w:rFonts w:ascii="Times New Roman" w:eastAsia="宋体" w:hAnsi="Times New Roman" w:cs="Times New Roman"/>
          <w:sz w:val="24"/>
          <w:szCs w:val="24"/>
        </w:rPr>
        <w:t>，</w:t>
      </w:r>
      <w:r w:rsidRPr="008E2439">
        <w:rPr>
          <w:rFonts w:ascii="Times New Roman" w:eastAsia="宋体" w:hAnsi="Times New Roman" w:cs="Times New Roman"/>
          <w:sz w:val="24"/>
          <w:szCs w:val="24"/>
        </w:rPr>
        <w:t>z</w:t>
      </w:r>
      <w:r w:rsidRPr="008E2439">
        <w:rPr>
          <w:rFonts w:ascii="Times New Roman" w:eastAsia="宋体" w:hAnsi="Times New Roman" w:cs="Times New Roman"/>
          <w:sz w:val="24"/>
          <w:szCs w:val="24"/>
        </w:rPr>
        <w:t>方向的扩散参数，</w:t>
      </w:r>
      <w:r w:rsidRPr="008E2439">
        <w:rPr>
          <w:rFonts w:ascii="Times New Roman" w:eastAsia="宋体" w:hAnsi="Times New Roman" w:cs="Times New Roman"/>
          <w:sz w:val="24"/>
          <w:szCs w:val="24"/>
        </w:rPr>
        <w:t xml:space="preserve">m; </w:t>
      </w:r>
      <w:r w:rsidRPr="008E2439">
        <w:rPr>
          <w:rFonts w:ascii="Times New Roman" w:eastAsia="宋体" w:hAnsi="Times New Roman" w:cs="Times New Roman"/>
          <w:sz w:val="24"/>
          <w:szCs w:val="24"/>
        </w:rPr>
        <w:t>常取</w:t>
      </w:r>
      <w:r w:rsidRPr="008E2439">
        <w:rPr>
          <w:rFonts w:ascii="Times New Roman" w:eastAsia="宋体" w:hAnsi="Times New Roman" w:cs="Times New Roman"/>
          <w:sz w:val="24"/>
          <w:szCs w:val="24"/>
        </w:rPr>
        <w:t>σ</w:t>
      </w:r>
      <w:r w:rsidRPr="008E2439">
        <w:rPr>
          <w:rFonts w:ascii="Times New Roman" w:eastAsia="宋体" w:hAnsi="Times New Roman" w:cs="Times New Roman"/>
          <w:sz w:val="24"/>
          <w:szCs w:val="24"/>
          <w:vertAlign w:val="subscript"/>
        </w:rPr>
        <w:t xml:space="preserve">X </w:t>
      </w:r>
      <w:r w:rsidRPr="008E2439">
        <w:rPr>
          <w:rFonts w:ascii="Times New Roman" w:eastAsia="宋体" w:hAnsi="Times New Roman" w:cs="Times New Roman"/>
          <w:sz w:val="24"/>
          <w:szCs w:val="24"/>
        </w:rPr>
        <w:t>=σ</w:t>
      </w:r>
      <w:r w:rsidRPr="008E2439">
        <w:rPr>
          <w:rFonts w:ascii="Times New Roman" w:eastAsia="宋体" w:hAnsi="Times New Roman" w:cs="Times New Roman"/>
          <w:sz w:val="24"/>
          <w:szCs w:val="24"/>
          <w:vertAlign w:val="subscript"/>
        </w:rPr>
        <w:t>y</w:t>
      </w:r>
    </w:p>
    <w:p w14:paraId="7D26A1E1"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rPr>
      </w:pPr>
      <w:r w:rsidRPr="008E2439">
        <w:rPr>
          <w:rFonts w:ascii="Times New Roman" w:eastAsia="宋体" w:hAnsi="Times New Roman" w:cs="Times New Roman"/>
          <w:sz w:val="24"/>
          <w:szCs w:val="24"/>
        </w:rPr>
        <w:t>n ——</w:t>
      </w:r>
      <w:r w:rsidRPr="008E2439">
        <w:rPr>
          <w:rFonts w:ascii="Times New Roman" w:eastAsia="宋体" w:hAnsi="Times New Roman" w:cs="Times New Roman"/>
          <w:sz w:val="24"/>
          <w:szCs w:val="24"/>
        </w:rPr>
        <w:t>烟团个数。</w:t>
      </w:r>
    </w:p>
    <w:p w14:paraId="4E1D219C" w14:textId="77777777" w:rsidR="008E2439" w:rsidRPr="008E2439" w:rsidRDefault="008E2439" w:rsidP="008E2439">
      <w:pPr>
        <w:adjustRightInd w:val="0"/>
        <w:snapToGrid w:val="0"/>
        <w:spacing w:line="500" w:lineRule="exact"/>
        <w:ind w:firstLineChars="200" w:firstLine="480"/>
        <w:textAlignment w:val="baseline"/>
        <w:rPr>
          <w:rFonts w:ascii="Times New Roman" w:eastAsia="宋体" w:hAnsi="Times New Roman" w:cs="Times New Roman"/>
          <w:sz w:val="24"/>
          <w:szCs w:val="24"/>
          <w:highlight w:val="yellow"/>
        </w:rPr>
      </w:pPr>
      <w:r w:rsidRPr="008E2439">
        <w:rPr>
          <w:rFonts w:ascii="Times New Roman" w:eastAsia="宋体" w:hAnsi="Times New Roman" w:cs="Times New Roman"/>
          <w:sz w:val="24"/>
          <w:szCs w:val="24"/>
        </w:rPr>
        <w:t>从环境污染的气象角度来看，静风是最不利的，因此分别选用不利气象条件静风（</w:t>
      </w:r>
      <w:smartTag w:uri="urn:schemas-microsoft-com:office:smarttags" w:element="chmetcnv">
        <w:smartTagPr>
          <w:attr w:name="UnitName" w:val="m"/>
          <w:attr w:name="SourceValue" w:val=".5"/>
          <w:attr w:name="HasSpace" w:val="False"/>
          <w:attr w:name="Negative" w:val="False"/>
          <w:attr w:name="NumberType" w:val="1"/>
          <w:attr w:name="TCSC" w:val="0"/>
        </w:smartTagPr>
        <w:r w:rsidRPr="008E2439">
          <w:rPr>
            <w:rFonts w:ascii="Times New Roman" w:eastAsia="宋体" w:hAnsi="Times New Roman" w:cs="Times New Roman"/>
            <w:sz w:val="24"/>
            <w:szCs w:val="24"/>
          </w:rPr>
          <w:t>0.5m</w:t>
        </w:r>
      </w:smartTag>
      <w:r w:rsidRPr="008E2439">
        <w:rPr>
          <w:rFonts w:ascii="Times New Roman" w:eastAsia="宋体" w:hAnsi="Times New Roman" w:cs="Times New Roman"/>
          <w:sz w:val="24"/>
          <w:szCs w:val="24"/>
        </w:rPr>
        <w:t>/s</w:t>
      </w:r>
      <w:r w:rsidRPr="008E2439">
        <w:rPr>
          <w:rFonts w:ascii="Times New Roman" w:eastAsia="宋体" w:hAnsi="Times New Roman" w:cs="Times New Roman"/>
          <w:sz w:val="24"/>
          <w:szCs w:val="24"/>
        </w:rPr>
        <w:t>）和正常气象条件有风（取区域平均风速</w:t>
      </w:r>
      <w:r w:rsidRPr="008E2439">
        <w:rPr>
          <w:rFonts w:ascii="Times New Roman" w:eastAsia="宋体" w:hAnsi="Times New Roman" w:cs="Times New Roman"/>
          <w:sz w:val="24"/>
          <w:szCs w:val="24"/>
        </w:rPr>
        <w:t>2.</w:t>
      </w:r>
      <w:r w:rsidRPr="008E2439">
        <w:rPr>
          <w:rFonts w:ascii="Times New Roman" w:eastAsia="宋体" w:hAnsi="Times New Roman" w:cs="Times New Roman" w:hint="eastAsia"/>
          <w:sz w:val="24"/>
          <w:szCs w:val="24"/>
        </w:rPr>
        <w:t>9</w:t>
      </w:r>
      <w:r w:rsidRPr="008E2439">
        <w:rPr>
          <w:rFonts w:ascii="Times New Roman" w:eastAsia="宋体" w:hAnsi="Times New Roman" w:cs="Times New Roman"/>
          <w:sz w:val="24"/>
          <w:szCs w:val="24"/>
        </w:rPr>
        <w:t>m/s</w:t>
      </w:r>
      <w:r w:rsidRPr="008E2439">
        <w:rPr>
          <w:rFonts w:ascii="Times New Roman" w:eastAsia="宋体" w:hAnsi="Times New Roman" w:cs="Times New Roman"/>
          <w:sz w:val="24"/>
          <w:szCs w:val="24"/>
        </w:rPr>
        <w:t>）两种情况进行毒性物质泄漏、挥发扩散污染大气环境后果计算。</w:t>
      </w:r>
    </w:p>
    <w:p w14:paraId="4E9F34AA" w14:textId="597A5E63" w:rsidR="008E2439" w:rsidRPr="00AE4224" w:rsidRDefault="008E2439" w:rsidP="008E2439">
      <w:pPr>
        <w:keepNext/>
        <w:keepLines/>
        <w:spacing w:before="60" w:after="60" w:line="500" w:lineRule="exact"/>
        <w:outlineLvl w:val="4"/>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 xml:space="preserve">6.2.6.3.2 </w:t>
      </w:r>
      <w:r w:rsidRPr="00AE4224">
        <w:rPr>
          <w:rFonts w:ascii="Times New Roman" w:eastAsia="宋体" w:hAnsi="Times New Roman" w:cs="Times New Roman"/>
          <w:b/>
          <w:bCs/>
          <w:sz w:val="24"/>
          <w:szCs w:val="28"/>
        </w:rPr>
        <w:t>计算结果</w:t>
      </w:r>
    </w:p>
    <w:p w14:paraId="4CB4332D"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lang w:val="fr-FR"/>
        </w:rPr>
      </w:pPr>
      <w:r w:rsidRPr="008E2439">
        <w:rPr>
          <w:rFonts w:ascii="Times New Roman" w:eastAsia="宋体" w:hAnsi="Times New Roman" w:cs="Times New Roman" w:hint="eastAsia"/>
          <w:sz w:val="24"/>
          <w:szCs w:val="24"/>
          <w:lang w:val="fr-FR"/>
        </w:rPr>
        <w:t>（</w:t>
      </w:r>
      <w:r w:rsidRPr="008E2439">
        <w:rPr>
          <w:rFonts w:ascii="Times New Roman" w:eastAsia="宋体" w:hAnsi="Times New Roman" w:cs="Times New Roman" w:hint="eastAsia"/>
          <w:sz w:val="24"/>
          <w:szCs w:val="24"/>
          <w:lang w:val="fr-FR"/>
        </w:rPr>
        <w:t>1</w:t>
      </w:r>
      <w:r w:rsidRPr="008E2439">
        <w:rPr>
          <w:rFonts w:ascii="Times New Roman" w:eastAsia="宋体" w:hAnsi="Times New Roman" w:cs="Times New Roman" w:hint="eastAsia"/>
          <w:sz w:val="24"/>
          <w:szCs w:val="24"/>
          <w:lang w:val="fr-FR"/>
        </w:rPr>
        <w:t>）装置区</w:t>
      </w:r>
      <w:r w:rsidRPr="008E2439">
        <w:rPr>
          <w:rFonts w:ascii="Times New Roman" w:eastAsia="宋体" w:hAnsi="Times New Roman" w:cs="Times New Roman" w:hint="eastAsia"/>
          <w:sz w:val="24"/>
          <w:szCs w:val="24"/>
        </w:rPr>
        <w:t>反应器安全阀泄放</w:t>
      </w:r>
      <w:r w:rsidRPr="008E2439">
        <w:rPr>
          <w:rFonts w:ascii="Times New Roman" w:eastAsia="宋体" w:hAnsi="Times New Roman" w:cs="Times New Roman" w:hint="eastAsia"/>
          <w:sz w:val="24"/>
          <w:szCs w:val="24"/>
          <w:lang w:val="fr-FR"/>
        </w:rPr>
        <w:t>影响</w:t>
      </w:r>
      <w:r w:rsidRPr="008E2439">
        <w:rPr>
          <w:rFonts w:ascii="Times New Roman" w:eastAsia="宋体" w:hAnsi="Times New Roman" w:cs="Times New Roman"/>
          <w:sz w:val="24"/>
          <w:szCs w:val="24"/>
          <w:lang w:val="fr-FR"/>
        </w:rPr>
        <w:t>预测</w:t>
      </w:r>
    </w:p>
    <w:p w14:paraId="381C21E3" w14:textId="53006980"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highlight w:val="yellow"/>
          <w:lang w:val="fr-FR"/>
        </w:rPr>
      </w:pPr>
      <w:r w:rsidRPr="008E2439">
        <w:rPr>
          <w:rFonts w:ascii="Times New Roman" w:eastAsia="宋体" w:hAnsi="Times New Roman" w:cs="Times New Roman"/>
          <w:sz w:val="24"/>
          <w:szCs w:val="24"/>
          <w:lang w:val="fr-FR"/>
        </w:rPr>
        <w:t>结果</w:t>
      </w:r>
      <w:r w:rsidRPr="008E2439">
        <w:rPr>
          <w:rFonts w:ascii="Times New Roman" w:eastAsia="宋体" w:hAnsi="Times New Roman" w:cs="Times New Roman" w:hint="eastAsia"/>
          <w:sz w:val="24"/>
          <w:szCs w:val="24"/>
          <w:lang w:val="fr-FR"/>
        </w:rPr>
        <w:t>详</w:t>
      </w:r>
      <w:r w:rsidRPr="008E2439">
        <w:rPr>
          <w:rFonts w:ascii="Times New Roman" w:eastAsia="宋体" w:hAnsi="Times New Roman" w:cs="Times New Roman"/>
          <w:sz w:val="24"/>
          <w:szCs w:val="24"/>
          <w:lang w:val="fr-FR"/>
        </w:rPr>
        <w:t>见</w:t>
      </w:r>
      <w:r w:rsidRPr="008E2439">
        <w:rPr>
          <w:rFonts w:ascii="Times New Roman" w:eastAsia="宋体" w:hAnsi="Times New Roman" w:cs="Times New Roman" w:hint="eastAsia"/>
          <w:sz w:val="24"/>
          <w:szCs w:val="24"/>
          <w:lang w:val="fr-FR"/>
        </w:rPr>
        <w:t>6.2.1.6</w:t>
      </w:r>
      <w:r w:rsidRPr="008E2439">
        <w:rPr>
          <w:rFonts w:ascii="Times New Roman" w:eastAsia="宋体" w:hAnsi="Times New Roman" w:cs="Times New Roman" w:hint="eastAsia"/>
          <w:sz w:val="24"/>
          <w:szCs w:val="24"/>
          <w:lang w:val="fr-FR"/>
        </w:rPr>
        <w:t>节。</w:t>
      </w:r>
      <w:r w:rsidRPr="008E2439">
        <w:rPr>
          <w:rFonts w:ascii="Times New Roman" w:eastAsia="宋体" w:hAnsi="Times New Roman" w:cs="Times New Roman"/>
          <w:sz w:val="24"/>
          <w:szCs w:val="24"/>
        </w:rPr>
        <w:t>计算结果见表</w:t>
      </w:r>
      <w:r w:rsidRPr="008E2439">
        <w:rPr>
          <w:rFonts w:ascii="Times New Roman" w:eastAsia="宋体" w:hAnsi="Times New Roman" w:cs="Times New Roman" w:hint="eastAsia"/>
          <w:sz w:val="24"/>
          <w:szCs w:val="24"/>
        </w:rPr>
        <w:t>6.2-</w:t>
      </w:r>
      <w:r w:rsidR="007B7FA7">
        <w:rPr>
          <w:rFonts w:ascii="Times New Roman" w:eastAsia="宋体" w:hAnsi="Times New Roman" w:cs="Times New Roman"/>
          <w:sz w:val="24"/>
          <w:szCs w:val="24"/>
        </w:rPr>
        <w:t>2</w:t>
      </w:r>
      <w:r w:rsidR="00AE4224">
        <w:rPr>
          <w:rFonts w:ascii="Times New Roman" w:eastAsia="宋体" w:hAnsi="Times New Roman" w:cs="Times New Roman"/>
          <w:sz w:val="24"/>
          <w:szCs w:val="24"/>
        </w:rPr>
        <w:t>4</w:t>
      </w:r>
      <w:r w:rsidR="00AE4224">
        <w:rPr>
          <w:rFonts w:ascii="Times New Roman" w:eastAsia="宋体" w:hAnsi="Times New Roman" w:cs="Times New Roman" w:hint="eastAsia"/>
          <w:sz w:val="24"/>
          <w:szCs w:val="24"/>
        </w:rPr>
        <w:t>和表</w:t>
      </w:r>
      <w:r w:rsidR="00AE4224">
        <w:rPr>
          <w:rFonts w:ascii="Times New Roman" w:eastAsia="宋体" w:hAnsi="Times New Roman" w:cs="Times New Roman" w:hint="eastAsia"/>
          <w:sz w:val="24"/>
          <w:szCs w:val="24"/>
        </w:rPr>
        <w:t>6</w:t>
      </w:r>
      <w:r w:rsidR="00AE4224">
        <w:rPr>
          <w:rFonts w:ascii="Times New Roman" w:eastAsia="宋体" w:hAnsi="Times New Roman" w:cs="Times New Roman"/>
          <w:sz w:val="24"/>
          <w:szCs w:val="24"/>
        </w:rPr>
        <w:t>.2-25</w:t>
      </w:r>
      <w:r w:rsidRPr="008E2439">
        <w:rPr>
          <w:rFonts w:ascii="Times New Roman" w:eastAsia="宋体" w:hAnsi="Times New Roman" w:cs="Times New Roman" w:hint="eastAsia"/>
          <w:sz w:val="24"/>
          <w:szCs w:val="24"/>
        </w:rPr>
        <w:t>。</w:t>
      </w:r>
      <w:r w:rsidRPr="008E2439">
        <w:rPr>
          <w:rFonts w:ascii="Times New Roman" w:eastAsia="宋体" w:hAnsi="Times New Roman" w:cs="Times New Roman"/>
          <w:sz w:val="24"/>
          <w:szCs w:val="24"/>
        </w:rPr>
        <w:t>结果表明</w:t>
      </w:r>
      <w:r w:rsidRPr="008E2439">
        <w:rPr>
          <w:rFonts w:ascii="Times New Roman" w:eastAsia="宋体" w:hAnsi="Times New Roman" w:cs="Times New Roman" w:hint="eastAsia"/>
          <w:sz w:val="24"/>
          <w:szCs w:val="24"/>
        </w:rPr>
        <w:t>，在反应器安全阀泄放时，废气的排放量将增大，此时</w:t>
      </w:r>
      <w:r w:rsidRPr="008E2439">
        <w:rPr>
          <w:rFonts w:ascii="Times New Roman" w:eastAsia="宋体" w:hAnsi="Times New Roman" w:cs="Times New Roman" w:hint="eastAsia"/>
          <w:sz w:val="24"/>
          <w:szCs w:val="24"/>
        </w:rPr>
        <w:t>VOCs</w:t>
      </w:r>
      <w:r w:rsidRPr="008E2439">
        <w:rPr>
          <w:rFonts w:ascii="Times New Roman" w:eastAsia="宋体" w:hAnsi="Times New Roman" w:cs="Times New Roman" w:hint="eastAsia"/>
          <w:sz w:val="24"/>
          <w:szCs w:val="24"/>
        </w:rPr>
        <w:t>的最大浓度占标率为</w:t>
      </w:r>
      <w:r w:rsidRPr="008E2439">
        <w:rPr>
          <w:rFonts w:ascii="Times New Roman" w:eastAsia="宋体" w:hAnsi="Times New Roman" w:cs="Times New Roman" w:hint="eastAsia"/>
          <w:sz w:val="24"/>
          <w:szCs w:val="24"/>
        </w:rPr>
        <w:t>1.54 %</w:t>
      </w:r>
      <w:r w:rsidRPr="008E2439">
        <w:rPr>
          <w:rFonts w:ascii="Times New Roman" w:eastAsia="宋体" w:hAnsi="Times New Roman" w:cs="Times New Roman" w:hint="eastAsia"/>
          <w:sz w:val="24"/>
          <w:szCs w:val="24"/>
        </w:rPr>
        <w:t>，虽未超标，但对区域环境质量还是造成了一定程度的影响。建设单位应加强对反应器安全阀等设备的管理，当发现设备出现异常时应及时采取应急措施，杜绝对环境造成持续性的影响。</w:t>
      </w:r>
    </w:p>
    <w:p w14:paraId="2A4CC175"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highlight w:val="yellow"/>
          <w:lang w:val="fr-FR"/>
        </w:rPr>
      </w:pPr>
      <w:r w:rsidRPr="008E2439">
        <w:rPr>
          <w:rFonts w:ascii="Times New Roman" w:eastAsia="宋体" w:hAnsi="Times New Roman" w:cs="Times New Roman" w:hint="eastAsia"/>
          <w:sz w:val="24"/>
          <w:szCs w:val="24"/>
          <w:lang w:val="fr-FR"/>
        </w:rPr>
        <w:t>（</w:t>
      </w:r>
      <w:r w:rsidRPr="008E2439">
        <w:rPr>
          <w:rFonts w:ascii="Times New Roman" w:eastAsia="宋体" w:hAnsi="Times New Roman" w:cs="Times New Roman" w:hint="eastAsia"/>
          <w:sz w:val="24"/>
          <w:szCs w:val="24"/>
          <w:lang w:val="fr-FR"/>
        </w:rPr>
        <w:t>2</w:t>
      </w:r>
      <w:r w:rsidRPr="008E2439">
        <w:rPr>
          <w:rFonts w:ascii="Times New Roman" w:eastAsia="宋体" w:hAnsi="Times New Roman" w:cs="Times New Roman" w:hint="eastAsia"/>
          <w:sz w:val="24"/>
          <w:szCs w:val="24"/>
          <w:lang w:val="fr-FR"/>
        </w:rPr>
        <w:t>）甲醇装置泄漏</w:t>
      </w:r>
      <w:r w:rsidRPr="008E2439">
        <w:rPr>
          <w:rFonts w:ascii="Times New Roman" w:eastAsia="宋体" w:hAnsi="Times New Roman" w:cs="Times New Roman"/>
          <w:sz w:val="24"/>
          <w:szCs w:val="24"/>
          <w:lang w:val="fr-FR"/>
        </w:rPr>
        <w:t>甲醇挥发扩散预测</w:t>
      </w:r>
    </w:p>
    <w:p w14:paraId="081E2591" w14:textId="77777777" w:rsidR="003A39D3" w:rsidRDefault="003A39D3">
      <w:pPr>
        <w:widowControl/>
        <w:jc w:val="left"/>
        <w:rPr>
          <w:rFonts w:ascii="Times New Roman" w:eastAsia="宋体" w:hAnsi="Times New Roman" w:cs="Times New Roman"/>
          <w:b/>
          <w:sz w:val="24"/>
          <w:szCs w:val="20"/>
        </w:rPr>
      </w:pPr>
      <w:r>
        <w:rPr>
          <w:rFonts w:ascii="Times New Roman" w:eastAsia="宋体" w:hAnsi="Times New Roman" w:cs="Times New Roman"/>
          <w:b/>
          <w:sz w:val="24"/>
          <w:szCs w:val="20"/>
        </w:rPr>
        <w:br w:type="page"/>
      </w:r>
    </w:p>
    <w:p w14:paraId="5DA65DA0" w14:textId="6811A61A" w:rsidR="008E2439" w:rsidRPr="008E2439" w:rsidRDefault="008E2439" w:rsidP="008E2439">
      <w:pPr>
        <w:adjustRightInd w:val="0"/>
        <w:snapToGrid w:val="0"/>
        <w:spacing w:beforeLines="50" w:before="120" w:afterLines="50" w:after="120"/>
        <w:jc w:val="center"/>
        <w:rPr>
          <w:rFonts w:ascii="Times New Roman" w:eastAsia="宋体" w:hAnsi="Times New Roman" w:cs="Times New Roman"/>
          <w:b/>
          <w:sz w:val="24"/>
          <w:szCs w:val="20"/>
        </w:rPr>
      </w:pPr>
      <w:r w:rsidRPr="008E2439">
        <w:rPr>
          <w:rFonts w:ascii="Times New Roman" w:eastAsia="宋体" w:hAnsi="Times New Roman" w:cs="Times New Roman"/>
          <w:b/>
          <w:sz w:val="24"/>
          <w:szCs w:val="20"/>
        </w:rPr>
        <w:lastRenderedPageBreak/>
        <w:t>表</w:t>
      </w:r>
      <w:r w:rsidR="007B7FA7">
        <w:rPr>
          <w:rFonts w:ascii="Times New Roman" w:eastAsia="宋体" w:hAnsi="Times New Roman" w:cs="Times New Roman"/>
          <w:b/>
          <w:sz w:val="24"/>
          <w:szCs w:val="20"/>
        </w:rPr>
        <w:t>6.2-2</w:t>
      </w:r>
      <w:r w:rsidR="00AE4224">
        <w:rPr>
          <w:rFonts w:ascii="Times New Roman" w:eastAsia="宋体" w:hAnsi="Times New Roman" w:cs="Times New Roman"/>
          <w:b/>
          <w:sz w:val="24"/>
          <w:szCs w:val="20"/>
        </w:rPr>
        <w:t xml:space="preserve">4  </w:t>
      </w:r>
      <w:r w:rsidRPr="008E2439">
        <w:rPr>
          <w:rFonts w:ascii="Times New Roman" w:eastAsia="宋体" w:hAnsi="Times New Roman" w:cs="Times New Roman"/>
          <w:b/>
          <w:sz w:val="24"/>
          <w:szCs w:val="20"/>
        </w:rPr>
        <w:t>有风条件下甲醇的影响预测结果（</w:t>
      </w:r>
      <w:r w:rsidRPr="008E2439">
        <w:rPr>
          <w:rFonts w:ascii="Times New Roman" w:eastAsia="宋体" w:hAnsi="Times New Roman" w:cs="Times New Roman"/>
          <w:b/>
          <w:sz w:val="24"/>
          <w:szCs w:val="20"/>
        </w:rPr>
        <w:t>mg/m</w:t>
      </w:r>
      <w:r w:rsidRPr="008E2439">
        <w:rPr>
          <w:rFonts w:ascii="Times New Roman" w:eastAsia="宋体" w:hAnsi="Times New Roman" w:cs="Times New Roman"/>
          <w:b/>
          <w:sz w:val="24"/>
          <w:szCs w:val="20"/>
          <w:vertAlign w:val="superscript"/>
        </w:rPr>
        <w:t>3</w:t>
      </w:r>
      <w:r w:rsidRPr="008E2439">
        <w:rPr>
          <w:rFonts w:ascii="Times New Roman" w:eastAsia="宋体" w:hAnsi="Times New Roman" w:cs="Times New Roman"/>
          <w:b/>
          <w:sz w:val="24"/>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85" w:type="dxa"/>
          <w:bottom w:w="57" w:type="dxa"/>
          <w:right w:w="85" w:type="dxa"/>
        </w:tblCellMar>
        <w:tblLook w:val="0000" w:firstRow="0" w:lastRow="0" w:firstColumn="0" w:lastColumn="0" w:noHBand="0" w:noVBand="0"/>
      </w:tblPr>
      <w:tblGrid>
        <w:gridCol w:w="4881"/>
        <w:gridCol w:w="2141"/>
        <w:gridCol w:w="2048"/>
      </w:tblGrid>
      <w:tr w:rsidR="008E2439" w:rsidRPr="008E2439" w14:paraId="074D7D14" w14:textId="77777777" w:rsidTr="00990403">
        <w:trPr>
          <w:cantSplit/>
          <w:trHeight w:val="20"/>
          <w:jc w:val="center"/>
        </w:trPr>
        <w:tc>
          <w:tcPr>
            <w:tcW w:w="2691" w:type="pct"/>
            <w:vAlign w:val="center"/>
          </w:tcPr>
          <w:p w14:paraId="52629ED6" w14:textId="77777777" w:rsidR="008E2439" w:rsidRPr="008E2439" w:rsidRDefault="008E2439" w:rsidP="008E2439">
            <w:pPr>
              <w:adjustRightInd w:val="0"/>
              <w:snapToGrid w:val="0"/>
              <w:jc w:val="center"/>
              <w:rPr>
                <w:rFonts w:ascii="Times New Roman" w:eastAsia="宋体" w:hAnsi="Times New Roman" w:cs="Times New Roman"/>
                <w:b/>
                <w:szCs w:val="21"/>
              </w:rPr>
            </w:pPr>
            <w:r w:rsidRPr="008E2439">
              <w:rPr>
                <w:rFonts w:ascii="Times New Roman" w:eastAsia="宋体" w:hAnsi="Times New Roman" w:cs="Times New Roman"/>
                <w:b/>
                <w:szCs w:val="21"/>
              </w:rPr>
              <w:t>预测时刻</w:t>
            </w:r>
          </w:p>
        </w:tc>
        <w:tc>
          <w:tcPr>
            <w:tcW w:w="2309" w:type="pct"/>
            <w:gridSpan w:val="2"/>
            <w:tcMar>
              <w:top w:w="15" w:type="dxa"/>
              <w:left w:w="15" w:type="dxa"/>
              <w:bottom w:w="0" w:type="dxa"/>
              <w:right w:w="15" w:type="dxa"/>
            </w:tcMar>
            <w:vAlign w:val="center"/>
          </w:tcPr>
          <w:p w14:paraId="2C745E2C" w14:textId="77777777" w:rsidR="008E2439" w:rsidRPr="008E2439" w:rsidRDefault="008E2439" w:rsidP="008E2439">
            <w:pPr>
              <w:adjustRightInd w:val="0"/>
              <w:snapToGrid w:val="0"/>
              <w:jc w:val="center"/>
              <w:rPr>
                <w:rFonts w:ascii="Times New Roman" w:eastAsia="宋体" w:hAnsi="Times New Roman" w:cs="Times New Roman"/>
                <w:b/>
                <w:szCs w:val="21"/>
              </w:rPr>
            </w:pPr>
            <w:r w:rsidRPr="008E2439">
              <w:rPr>
                <w:rFonts w:ascii="Times New Roman" w:eastAsia="宋体" w:hAnsi="Times New Roman" w:cs="Times New Roman"/>
                <w:b/>
                <w:szCs w:val="21"/>
              </w:rPr>
              <w:t>扩散</w:t>
            </w:r>
            <w:r w:rsidRPr="008E2439">
              <w:rPr>
                <w:rFonts w:ascii="Times New Roman" w:eastAsia="宋体" w:hAnsi="Times New Roman" w:cs="Times New Roman"/>
                <w:b/>
                <w:szCs w:val="21"/>
              </w:rPr>
              <w:t>10</w:t>
            </w:r>
            <w:r w:rsidRPr="008E2439">
              <w:rPr>
                <w:rFonts w:ascii="Times New Roman" w:eastAsia="宋体" w:hAnsi="Times New Roman" w:cs="Times New Roman"/>
                <w:b/>
                <w:szCs w:val="21"/>
              </w:rPr>
              <w:t>分钟</w:t>
            </w:r>
          </w:p>
        </w:tc>
      </w:tr>
      <w:tr w:rsidR="008E2439" w:rsidRPr="008E2439" w14:paraId="3C56D04E" w14:textId="77777777" w:rsidTr="00990403">
        <w:trPr>
          <w:cantSplit/>
          <w:trHeight w:val="20"/>
          <w:jc w:val="center"/>
        </w:trPr>
        <w:tc>
          <w:tcPr>
            <w:tcW w:w="2691" w:type="pct"/>
            <w:vAlign w:val="center"/>
          </w:tcPr>
          <w:p w14:paraId="42C4197E"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稳定度</w:t>
            </w:r>
          </w:p>
        </w:tc>
        <w:tc>
          <w:tcPr>
            <w:tcW w:w="1180" w:type="pct"/>
            <w:tcMar>
              <w:top w:w="15" w:type="dxa"/>
              <w:left w:w="15" w:type="dxa"/>
              <w:bottom w:w="0" w:type="dxa"/>
              <w:right w:w="15" w:type="dxa"/>
            </w:tcMar>
            <w:vAlign w:val="center"/>
          </w:tcPr>
          <w:p w14:paraId="7812DD92"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E</w:t>
            </w:r>
          </w:p>
        </w:tc>
        <w:tc>
          <w:tcPr>
            <w:tcW w:w="1129" w:type="pct"/>
            <w:vAlign w:val="center"/>
          </w:tcPr>
          <w:p w14:paraId="06CB3256"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F</w:t>
            </w:r>
          </w:p>
        </w:tc>
      </w:tr>
      <w:tr w:rsidR="008E2439" w:rsidRPr="008E2439" w14:paraId="4D585A36" w14:textId="77777777" w:rsidTr="00990403">
        <w:trPr>
          <w:cantSplit/>
          <w:trHeight w:val="20"/>
          <w:jc w:val="center"/>
        </w:trPr>
        <w:tc>
          <w:tcPr>
            <w:tcW w:w="2691" w:type="pct"/>
            <w:vAlign w:val="center"/>
          </w:tcPr>
          <w:p w14:paraId="6982099D"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最高浓度</w:t>
            </w:r>
            <w:r w:rsidRPr="008E2439">
              <w:rPr>
                <w:rFonts w:ascii="Times New Roman" w:eastAsia="宋体" w:hAnsi="Times New Roman" w:cs="Times New Roman"/>
                <w:szCs w:val="21"/>
              </w:rPr>
              <w:t>(mg/m</w:t>
            </w:r>
            <w:r w:rsidRPr="008E2439">
              <w:rPr>
                <w:rFonts w:ascii="Times New Roman" w:eastAsia="宋体" w:hAnsi="Times New Roman" w:cs="Times New Roman"/>
                <w:szCs w:val="21"/>
                <w:vertAlign w:val="superscript"/>
              </w:rPr>
              <w:t>3</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3CB7BE9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1080.98</w:t>
            </w:r>
          </w:p>
          <w:p w14:paraId="7017E95E"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r w:rsidRPr="008E2439">
              <w:rPr>
                <w:rFonts w:ascii="Times New Roman" w:eastAsia="宋体" w:hAnsi="Times New Roman" w:cs="Times New Roman"/>
                <w:szCs w:val="21"/>
              </w:rPr>
              <w:t>距源</w:t>
            </w:r>
            <w:r w:rsidRPr="008E2439">
              <w:rPr>
                <w:rFonts w:ascii="Times New Roman" w:eastAsia="宋体" w:hAnsi="Times New Roman" w:cs="Times New Roman" w:hint="eastAsia"/>
                <w:szCs w:val="21"/>
              </w:rPr>
              <w:t>247.5</w:t>
            </w:r>
            <w:r w:rsidRPr="008E2439">
              <w:rPr>
                <w:rFonts w:ascii="Times New Roman" w:eastAsia="宋体" w:hAnsi="Times New Roman" w:cs="Times New Roman"/>
                <w:szCs w:val="21"/>
              </w:rPr>
              <w:t>m)</w:t>
            </w:r>
          </w:p>
        </w:tc>
        <w:tc>
          <w:tcPr>
            <w:tcW w:w="1129" w:type="pct"/>
            <w:vAlign w:val="center"/>
          </w:tcPr>
          <w:p w14:paraId="6060A9AB"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1313.26</w:t>
            </w:r>
          </w:p>
          <w:p w14:paraId="7759DBF6"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r w:rsidRPr="008E2439">
              <w:rPr>
                <w:rFonts w:ascii="Times New Roman" w:eastAsia="宋体" w:hAnsi="Times New Roman" w:cs="Times New Roman"/>
                <w:szCs w:val="21"/>
              </w:rPr>
              <w:t>距源</w:t>
            </w:r>
            <w:r w:rsidRPr="008E2439">
              <w:rPr>
                <w:rFonts w:ascii="Times New Roman" w:eastAsia="宋体" w:hAnsi="Times New Roman" w:cs="Times New Roman" w:hint="eastAsia"/>
                <w:szCs w:val="21"/>
              </w:rPr>
              <w:t>245.4</w:t>
            </w:r>
            <w:r w:rsidRPr="008E2439">
              <w:rPr>
                <w:rFonts w:ascii="Times New Roman" w:eastAsia="宋体" w:hAnsi="Times New Roman" w:cs="Times New Roman"/>
                <w:szCs w:val="21"/>
              </w:rPr>
              <w:t>m)</w:t>
            </w:r>
          </w:p>
        </w:tc>
      </w:tr>
      <w:tr w:rsidR="008E2439" w:rsidRPr="008E2439" w14:paraId="131E32E6" w14:textId="77777777" w:rsidTr="00990403">
        <w:trPr>
          <w:cantSplit/>
          <w:trHeight w:val="20"/>
          <w:jc w:val="center"/>
        </w:trPr>
        <w:tc>
          <w:tcPr>
            <w:tcW w:w="2691" w:type="pct"/>
            <w:vAlign w:val="center"/>
          </w:tcPr>
          <w:p w14:paraId="5189AE8B"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下风向半致死浓度区域范围（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29F9FE0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76937C8D"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603BA99F" w14:textId="77777777" w:rsidTr="00990403">
        <w:trPr>
          <w:cantSplit/>
          <w:trHeight w:val="20"/>
          <w:jc w:val="center"/>
        </w:trPr>
        <w:tc>
          <w:tcPr>
            <w:tcW w:w="2691" w:type="pct"/>
            <w:vAlign w:val="center"/>
          </w:tcPr>
          <w:p w14:paraId="089356D5"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下风向最高容许浓度区域范围（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1776E27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805</w:t>
            </w:r>
            <w:r w:rsidRPr="008E2439">
              <w:rPr>
                <w:rFonts w:ascii="宋体" w:eastAsia="宋体" w:hAnsi="宋体" w:cs="Times New Roman" w:hint="eastAsia"/>
                <w:szCs w:val="21"/>
              </w:rPr>
              <w:t>～</w:t>
            </w:r>
            <w:r w:rsidRPr="008E2439">
              <w:rPr>
                <w:rFonts w:ascii="Times New Roman" w:eastAsia="宋体" w:hAnsi="Times New Roman" w:cs="Times New Roman" w:hint="eastAsia"/>
                <w:szCs w:val="21"/>
              </w:rPr>
              <w:t>1319</w:t>
            </w:r>
          </w:p>
        </w:tc>
        <w:tc>
          <w:tcPr>
            <w:tcW w:w="1129" w:type="pct"/>
            <w:vAlign w:val="center"/>
          </w:tcPr>
          <w:p w14:paraId="46DB2588"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805</w:t>
            </w:r>
            <w:r w:rsidRPr="008E2439">
              <w:rPr>
                <w:rFonts w:ascii="Times New Roman" w:eastAsia="宋体" w:hAnsi="Times New Roman" w:cs="Times New Roman"/>
                <w:szCs w:val="21"/>
              </w:rPr>
              <w:t>~</w:t>
            </w:r>
            <w:r w:rsidRPr="008E2439">
              <w:rPr>
                <w:rFonts w:ascii="Times New Roman" w:eastAsia="宋体" w:hAnsi="Times New Roman" w:cs="Times New Roman" w:hint="eastAsia"/>
                <w:szCs w:val="21"/>
              </w:rPr>
              <w:t>1339</w:t>
            </w:r>
          </w:p>
        </w:tc>
      </w:tr>
      <w:tr w:rsidR="008E2439" w:rsidRPr="008E2439" w14:paraId="4E66D9E2" w14:textId="77777777" w:rsidTr="00990403">
        <w:trPr>
          <w:cantSplit/>
          <w:trHeight w:val="20"/>
          <w:jc w:val="center"/>
        </w:trPr>
        <w:tc>
          <w:tcPr>
            <w:tcW w:w="2691" w:type="pct"/>
            <w:vAlign w:val="center"/>
          </w:tcPr>
          <w:p w14:paraId="6BE72315"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预测时刻</w:t>
            </w:r>
          </w:p>
        </w:tc>
        <w:tc>
          <w:tcPr>
            <w:tcW w:w="2309" w:type="pct"/>
            <w:gridSpan w:val="2"/>
            <w:tcMar>
              <w:top w:w="15" w:type="dxa"/>
              <w:left w:w="15" w:type="dxa"/>
              <w:bottom w:w="0" w:type="dxa"/>
              <w:right w:w="15" w:type="dxa"/>
            </w:tcMar>
            <w:vAlign w:val="center"/>
          </w:tcPr>
          <w:p w14:paraId="1D39D32B"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扩散</w:t>
            </w:r>
            <w:r w:rsidRPr="008E2439">
              <w:rPr>
                <w:rFonts w:ascii="Times New Roman" w:eastAsia="宋体" w:hAnsi="Times New Roman" w:cs="Times New Roman"/>
                <w:szCs w:val="21"/>
              </w:rPr>
              <w:t>20</w:t>
            </w:r>
            <w:r w:rsidRPr="008E2439">
              <w:rPr>
                <w:rFonts w:ascii="Times New Roman" w:eastAsia="宋体" w:hAnsi="Times New Roman" w:cs="Times New Roman"/>
                <w:szCs w:val="21"/>
              </w:rPr>
              <w:t>分钟</w:t>
            </w:r>
          </w:p>
        </w:tc>
      </w:tr>
      <w:tr w:rsidR="008E2439" w:rsidRPr="008E2439" w14:paraId="2999CA01" w14:textId="77777777" w:rsidTr="00990403">
        <w:trPr>
          <w:cantSplit/>
          <w:trHeight w:val="20"/>
          <w:jc w:val="center"/>
        </w:trPr>
        <w:tc>
          <w:tcPr>
            <w:tcW w:w="2691" w:type="pct"/>
            <w:vAlign w:val="center"/>
          </w:tcPr>
          <w:p w14:paraId="5AC194F5"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最高浓度</w:t>
            </w:r>
            <w:r w:rsidRPr="008E2439">
              <w:rPr>
                <w:rFonts w:ascii="Times New Roman" w:eastAsia="宋体" w:hAnsi="Times New Roman" w:cs="Times New Roman"/>
                <w:szCs w:val="21"/>
              </w:rPr>
              <w:t>(mg/m</w:t>
            </w:r>
            <w:r w:rsidRPr="008E2439">
              <w:rPr>
                <w:rFonts w:ascii="Times New Roman" w:eastAsia="宋体" w:hAnsi="Times New Roman" w:cs="Times New Roman"/>
                <w:szCs w:val="21"/>
                <w:vertAlign w:val="superscript"/>
              </w:rPr>
              <w:t>3</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4F7C5D62"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43.52</w:t>
            </w:r>
          </w:p>
        </w:tc>
        <w:tc>
          <w:tcPr>
            <w:tcW w:w="1129" w:type="pct"/>
            <w:vAlign w:val="center"/>
          </w:tcPr>
          <w:p w14:paraId="71176565"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69.22</w:t>
            </w:r>
          </w:p>
        </w:tc>
      </w:tr>
      <w:tr w:rsidR="008E2439" w:rsidRPr="008E2439" w14:paraId="7AA8B326" w14:textId="77777777" w:rsidTr="00990403">
        <w:trPr>
          <w:cantSplit/>
          <w:trHeight w:val="20"/>
          <w:jc w:val="center"/>
        </w:trPr>
        <w:tc>
          <w:tcPr>
            <w:tcW w:w="2691" w:type="pct"/>
            <w:vAlign w:val="center"/>
          </w:tcPr>
          <w:p w14:paraId="0BE75B03"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下风向半致死浓度区域范围（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459B42F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70655632"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719ED8F1" w14:textId="77777777" w:rsidTr="00990403">
        <w:trPr>
          <w:cantSplit/>
          <w:trHeight w:val="20"/>
          <w:jc w:val="center"/>
        </w:trPr>
        <w:tc>
          <w:tcPr>
            <w:tcW w:w="2691" w:type="pct"/>
            <w:vAlign w:val="center"/>
          </w:tcPr>
          <w:p w14:paraId="34EDA3B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下风向最高容许浓度区域范围（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1BAEF834"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2274B05E"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70C6D08E" w14:textId="77777777" w:rsidTr="00990403">
        <w:trPr>
          <w:cantSplit/>
          <w:trHeight w:val="20"/>
          <w:jc w:val="center"/>
        </w:trPr>
        <w:tc>
          <w:tcPr>
            <w:tcW w:w="2691" w:type="pct"/>
            <w:vAlign w:val="center"/>
          </w:tcPr>
          <w:p w14:paraId="75F58ABC"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预测时刻</w:t>
            </w:r>
          </w:p>
        </w:tc>
        <w:tc>
          <w:tcPr>
            <w:tcW w:w="2309" w:type="pct"/>
            <w:gridSpan w:val="2"/>
            <w:tcMar>
              <w:top w:w="15" w:type="dxa"/>
              <w:left w:w="15" w:type="dxa"/>
              <w:bottom w:w="0" w:type="dxa"/>
              <w:right w:w="15" w:type="dxa"/>
            </w:tcMar>
            <w:vAlign w:val="center"/>
          </w:tcPr>
          <w:p w14:paraId="67D851CB"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扩散</w:t>
            </w:r>
            <w:r w:rsidRPr="008E2439">
              <w:rPr>
                <w:rFonts w:ascii="Times New Roman" w:eastAsia="宋体" w:hAnsi="Times New Roman" w:cs="Times New Roman"/>
                <w:szCs w:val="21"/>
              </w:rPr>
              <w:t>2</w:t>
            </w:r>
            <w:r w:rsidRPr="008E2439">
              <w:rPr>
                <w:rFonts w:ascii="Times New Roman" w:eastAsia="宋体" w:hAnsi="Times New Roman" w:cs="Times New Roman" w:hint="eastAsia"/>
                <w:szCs w:val="21"/>
              </w:rPr>
              <w:t>5</w:t>
            </w:r>
            <w:r w:rsidRPr="008E2439">
              <w:rPr>
                <w:rFonts w:ascii="Times New Roman" w:eastAsia="宋体" w:hAnsi="Times New Roman" w:cs="Times New Roman"/>
                <w:szCs w:val="21"/>
              </w:rPr>
              <w:t>分钟</w:t>
            </w:r>
          </w:p>
        </w:tc>
      </w:tr>
      <w:tr w:rsidR="008E2439" w:rsidRPr="008E2439" w14:paraId="0A03CC8B" w14:textId="77777777" w:rsidTr="00990403">
        <w:trPr>
          <w:cantSplit/>
          <w:trHeight w:val="20"/>
          <w:jc w:val="center"/>
        </w:trPr>
        <w:tc>
          <w:tcPr>
            <w:tcW w:w="2691" w:type="pct"/>
            <w:vAlign w:val="center"/>
          </w:tcPr>
          <w:p w14:paraId="163BC270"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最高浓度</w:t>
            </w:r>
            <w:r w:rsidRPr="008E2439">
              <w:rPr>
                <w:rFonts w:ascii="Times New Roman" w:eastAsia="宋体" w:hAnsi="Times New Roman" w:cs="Times New Roman"/>
                <w:szCs w:val="21"/>
              </w:rPr>
              <w:t>(mg/m</w:t>
            </w:r>
            <w:r w:rsidRPr="008E2439">
              <w:rPr>
                <w:rFonts w:ascii="Times New Roman" w:eastAsia="宋体" w:hAnsi="Times New Roman" w:cs="Times New Roman"/>
                <w:szCs w:val="21"/>
                <w:vertAlign w:val="superscript"/>
              </w:rPr>
              <w:t>3</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0D9EF711"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27.62</w:t>
            </w:r>
          </w:p>
        </w:tc>
        <w:tc>
          <w:tcPr>
            <w:tcW w:w="1129" w:type="pct"/>
            <w:vAlign w:val="center"/>
          </w:tcPr>
          <w:p w14:paraId="2678F961"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45.27</w:t>
            </w:r>
          </w:p>
        </w:tc>
      </w:tr>
      <w:tr w:rsidR="008E2439" w:rsidRPr="008E2439" w14:paraId="49263433" w14:textId="77777777" w:rsidTr="00990403">
        <w:trPr>
          <w:cantSplit/>
          <w:trHeight w:val="20"/>
          <w:jc w:val="center"/>
        </w:trPr>
        <w:tc>
          <w:tcPr>
            <w:tcW w:w="2691" w:type="pct"/>
            <w:vAlign w:val="center"/>
          </w:tcPr>
          <w:p w14:paraId="4ECA9CD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下风向半致死浓度区域范围（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4DF0456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15A3D4C5"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5BD84C49" w14:textId="77777777" w:rsidTr="00990403">
        <w:trPr>
          <w:cantSplit/>
          <w:trHeight w:val="20"/>
          <w:jc w:val="center"/>
        </w:trPr>
        <w:tc>
          <w:tcPr>
            <w:tcW w:w="2691" w:type="pct"/>
            <w:vAlign w:val="center"/>
          </w:tcPr>
          <w:p w14:paraId="59AD6FED"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下风向最高容许浓度区域范围（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6DABCA69"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72810CE3"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7DDE0FBE" w14:textId="77777777" w:rsidTr="00990403">
        <w:trPr>
          <w:cantSplit/>
          <w:trHeight w:val="20"/>
          <w:jc w:val="center"/>
        </w:trPr>
        <w:tc>
          <w:tcPr>
            <w:tcW w:w="5000" w:type="pct"/>
            <w:gridSpan w:val="3"/>
            <w:vAlign w:val="center"/>
          </w:tcPr>
          <w:p w14:paraId="13F3750C" w14:textId="77777777" w:rsidR="008E2439" w:rsidRPr="008E2439" w:rsidRDefault="008E2439" w:rsidP="008E2439">
            <w:pPr>
              <w:adjustRightInd w:val="0"/>
              <w:snapToGrid w:val="0"/>
              <w:jc w:val="center"/>
              <w:rPr>
                <w:rFonts w:ascii="Times New Roman" w:eastAsia="宋体" w:hAnsi="Times New Roman" w:cs="Times New Roman"/>
                <w:b/>
                <w:szCs w:val="21"/>
              </w:rPr>
            </w:pPr>
            <w:r w:rsidRPr="008E2439">
              <w:rPr>
                <w:rFonts w:ascii="Times New Roman" w:eastAsia="宋体" w:hAnsi="Times New Roman" w:cs="Times New Roman"/>
                <w:b/>
                <w:szCs w:val="21"/>
              </w:rPr>
              <w:t>甲醇的半致死浓度为</w:t>
            </w:r>
            <w:r w:rsidRPr="008E2439">
              <w:rPr>
                <w:rFonts w:ascii="Times New Roman" w:eastAsia="宋体" w:hAnsi="Times New Roman" w:cs="Times New Roman"/>
                <w:b/>
                <w:szCs w:val="21"/>
              </w:rPr>
              <w:t>LC</w:t>
            </w:r>
            <w:r w:rsidRPr="008E2439">
              <w:rPr>
                <w:rFonts w:ascii="Times New Roman" w:eastAsia="宋体" w:hAnsi="Times New Roman" w:cs="Times New Roman"/>
                <w:b/>
                <w:szCs w:val="21"/>
                <w:vertAlign w:val="subscript"/>
              </w:rPr>
              <w:t>50</w:t>
            </w:r>
            <w:r w:rsidRPr="008E2439">
              <w:rPr>
                <w:rFonts w:ascii="Times New Roman" w:eastAsia="宋体" w:hAnsi="Times New Roman" w:cs="Times New Roman"/>
                <w:b/>
                <w:szCs w:val="21"/>
              </w:rPr>
              <w:t xml:space="preserve"> 83776mg/m</w:t>
            </w:r>
            <w:r w:rsidRPr="008E2439">
              <w:rPr>
                <w:rFonts w:ascii="Times New Roman" w:eastAsia="宋体" w:hAnsi="Times New Roman" w:cs="Times New Roman"/>
                <w:b/>
                <w:szCs w:val="21"/>
                <w:vertAlign w:val="superscript"/>
              </w:rPr>
              <w:t>3</w:t>
            </w:r>
            <w:r w:rsidRPr="008E2439">
              <w:rPr>
                <w:rFonts w:ascii="Times New Roman" w:eastAsia="宋体" w:hAnsi="Times New Roman" w:cs="Times New Roman"/>
                <w:b/>
                <w:szCs w:val="21"/>
              </w:rPr>
              <w:t>，最高容许浓度为</w:t>
            </w:r>
            <w:r w:rsidRPr="008E2439">
              <w:rPr>
                <w:rFonts w:ascii="Times New Roman" w:eastAsia="宋体" w:hAnsi="Times New Roman" w:cs="Times New Roman"/>
                <w:b/>
                <w:szCs w:val="21"/>
              </w:rPr>
              <w:t>50mg/m</w:t>
            </w:r>
            <w:r w:rsidRPr="008E2439">
              <w:rPr>
                <w:rFonts w:ascii="Times New Roman" w:eastAsia="宋体" w:hAnsi="Times New Roman" w:cs="Times New Roman"/>
                <w:b/>
                <w:szCs w:val="21"/>
                <w:vertAlign w:val="superscript"/>
              </w:rPr>
              <w:t>3</w:t>
            </w:r>
          </w:p>
        </w:tc>
      </w:tr>
    </w:tbl>
    <w:p w14:paraId="4B0EE9AE" w14:textId="0415F84C" w:rsidR="008E2439" w:rsidRPr="008E2439" w:rsidRDefault="008E2439" w:rsidP="008E2439">
      <w:pPr>
        <w:adjustRightInd w:val="0"/>
        <w:snapToGrid w:val="0"/>
        <w:spacing w:beforeLines="150" w:before="360" w:afterLines="50" w:after="120"/>
        <w:jc w:val="center"/>
        <w:rPr>
          <w:rFonts w:ascii="Times New Roman" w:eastAsia="宋体" w:hAnsi="Times New Roman" w:cs="Times New Roman"/>
          <w:b/>
          <w:sz w:val="24"/>
          <w:szCs w:val="20"/>
        </w:rPr>
      </w:pPr>
      <w:r w:rsidRPr="008E2439">
        <w:rPr>
          <w:rFonts w:ascii="Times New Roman" w:eastAsia="宋体" w:hAnsi="Times New Roman" w:cs="Times New Roman"/>
          <w:b/>
          <w:sz w:val="24"/>
          <w:szCs w:val="20"/>
        </w:rPr>
        <w:t>表</w:t>
      </w:r>
      <w:r w:rsidR="007B7FA7">
        <w:rPr>
          <w:rFonts w:ascii="Times New Roman" w:eastAsia="宋体" w:hAnsi="Times New Roman" w:cs="Times New Roman"/>
          <w:b/>
          <w:sz w:val="24"/>
          <w:szCs w:val="20"/>
        </w:rPr>
        <w:t>6.2-2</w:t>
      </w:r>
      <w:r w:rsidR="00AE4224">
        <w:rPr>
          <w:rFonts w:ascii="Times New Roman" w:eastAsia="宋体" w:hAnsi="Times New Roman" w:cs="Times New Roman"/>
          <w:b/>
          <w:sz w:val="24"/>
          <w:szCs w:val="20"/>
        </w:rPr>
        <w:t xml:space="preserve">5  </w:t>
      </w:r>
      <w:r w:rsidRPr="008E2439">
        <w:rPr>
          <w:rFonts w:ascii="Times New Roman" w:eastAsia="宋体" w:hAnsi="Times New Roman" w:cs="Times New Roman"/>
          <w:b/>
          <w:sz w:val="24"/>
          <w:szCs w:val="20"/>
        </w:rPr>
        <w:t>静风条件下甲醇的影响预测结果（</w:t>
      </w:r>
      <w:r w:rsidRPr="008E2439">
        <w:rPr>
          <w:rFonts w:ascii="Times New Roman" w:eastAsia="宋体" w:hAnsi="Times New Roman" w:cs="Times New Roman"/>
          <w:b/>
          <w:sz w:val="24"/>
          <w:szCs w:val="20"/>
        </w:rPr>
        <w:t>mg/m</w:t>
      </w:r>
      <w:r w:rsidRPr="008E2439">
        <w:rPr>
          <w:rFonts w:ascii="Times New Roman" w:eastAsia="宋体" w:hAnsi="Times New Roman" w:cs="Times New Roman"/>
          <w:b/>
          <w:sz w:val="24"/>
          <w:szCs w:val="20"/>
          <w:vertAlign w:val="superscript"/>
        </w:rPr>
        <w:t>3</w:t>
      </w:r>
      <w:r w:rsidRPr="008E2439">
        <w:rPr>
          <w:rFonts w:ascii="Times New Roman" w:eastAsia="宋体" w:hAnsi="Times New Roman" w:cs="Times New Roman"/>
          <w:b/>
          <w:sz w:val="24"/>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85" w:type="dxa"/>
          <w:bottom w:w="57" w:type="dxa"/>
          <w:right w:w="85" w:type="dxa"/>
        </w:tblCellMar>
        <w:tblLook w:val="0000" w:firstRow="0" w:lastRow="0" w:firstColumn="0" w:lastColumn="0" w:noHBand="0" w:noVBand="0"/>
      </w:tblPr>
      <w:tblGrid>
        <w:gridCol w:w="4881"/>
        <w:gridCol w:w="2141"/>
        <w:gridCol w:w="2048"/>
      </w:tblGrid>
      <w:tr w:rsidR="008E2439" w:rsidRPr="008E2439" w14:paraId="5FF6EBBA" w14:textId="77777777" w:rsidTr="00990403">
        <w:trPr>
          <w:cantSplit/>
          <w:trHeight w:val="20"/>
          <w:jc w:val="center"/>
        </w:trPr>
        <w:tc>
          <w:tcPr>
            <w:tcW w:w="2691" w:type="pct"/>
            <w:vAlign w:val="center"/>
          </w:tcPr>
          <w:p w14:paraId="16278338" w14:textId="77777777" w:rsidR="008E2439" w:rsidRPr="008E2439" w:rsidRDefault="008E2439" w:rsidP="008E2439">
            <w:pPr>
              <w:adjustRightInd w:val="0"/>
              <w:snapToGrid w:val="0"/>
              <w:jc w:val="center"/>
              <w:rPr>
                <w:rFonts w:ascii="Times New Roman" w:eastAsia="宋体" w:hAnsi="Times New Roman" w:cs="Times New Roman"/>
                <w:b/>
                <w:szCs w:val="21"/>
              </w:rPr>
            </w:pPr>
            <w:r w:rsidRPr="008E2439">
              <w:rPr>
                <w:rFonts w:ascii="Times New Roman" w:eastAsia="宋体" w:hAnsi="Times New Roman" w:cs="Times New Roman"/>
                <w:b/>
                <w:szCs w:val="21"/>
              </w:rPr>
              <w:t>预测时刻</w:t>
            </w:r>
          </w:p>
        </w:tc>
        <w:tc>
          <w:tcPr>
            <w:tcW w:w="2309" w:type="pct"/>
            <w:gridSpan w:val="2"/>
            <w:tcMar>
              <w:top w:w="15" w:type="dxa"/>
              <w:left w:w="15" w:type="dxa"/>
              <w:bottom w:w="0" w:type="dxa"/>
              <w:right w:w="15" w:type="dxa"/>
            </w:tcMar>
            <w:vAlign w:val="center"/>
          </w:tcPr>
          <w:p w14:paraId="04E1A801" w14:textId="77777777" w:rsidR="008E2439" w:rsidRPr="008E2439" w:rsidRDefault="008E2439" w:rsidP="008E2439">
            <w:pPr>
              <w:adjustRightInd w:val="0"/>
              <w:snapToGrid w:val="0"/>
              <w:jc w:val="center"/>
              <w:rPr>
                <w:rFonts w:ascii="Times New Roman" w:eastAsia="宋体" w:hAnsi="Times New Roman" w:cs="Times New Roman"/>
                <w:b/>
                <w:szCs w:val="21"/>
              </w:rPr>
            </w:pPr>
            <w:r w:rsidRPr="008E2439">
              <w:rPr>
                <w:rFonts w:ascii="Times New Roman" w:eastAsia="宋体" w:hAnsi="Times New Roman" w:cs="Times New Roman"/>
                <w:b/>
                <w:szCs w:val="21"/>
              </w:rPr>
              <w:t>扩散</w:t>
            </w:r>
            <w:r w:rsidRPr="008E2439">
              <w:rPr>
                <w:rFonts w:ascii="Times New Roman" w:eastAsia="宋体" w:hAnsi="Times New Roman" w:cs="Times New Roman"/>
                <w:b/>
                <w:szCs w:val="21"/>
              </w:rPr>
              <w:t>10</w:t>
            </w:r>
            <w:r w:rsidRPr="008E2439">
              <w:rPr>
                <w:rFonts w:ascii="Times New Roman" w:eastAsia="宋体" w:hAnsi="Times New Roman" w:cs="Times New Roman"/>
                <w:b/>
                <w:szCs w:val="21"/>
              </w:rPr>
              <w:t>分钟</w:t>
            </w:r>
          </w:p>
        </w:tc>
      </w:tr>
      <w:tr w:rsidR="008E2439" w:rsidRPr="008E2439" w14:paraId="070F3CF0" w14:textId="77777777" w:rsidTr="00990403">
        <w:trPr>
          <w:cantSplit/>
          <w:trHeight w:val="20"/>
          <w:jc w:val="center"/>
        </w:trPr>
        <w:tc>
          <w:tcPr>
            <w:tcW w:w="2691" w:type="pct"/>
            <w:vAlign w:val="center"/>
          </w:tcPr>
          <w:p w14:paraId="1EBE35B5"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稳定度</w:t>
            </w:r>
          </w:p>
        </w:tc>
        <w:tc>
          <w:tcPr>
            <w:tcW w:w="1180" w:type="pct"/>
            <w:tcMar>
              <w:top w:w="15" w:type="dxa"/>
              <w:left w:w="15" w:type="dxa"/>
              <w:bottom w:w="0" w:type="dxa"/>
              <w:right w:w="15" w:type="dxa"/>
            </w:tcMar>
            <w:vAlign w:val="center"/>
          </w:tcPr>
          <w:p w14:paraId="021F3341"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E</w:t>
            </w:r>
          </w:p>
        </w:tc>
        <w:tc>
          <w:tcPr>
            <w:tcW w:w="1129" w:type="pct"/>
            <w:vAlign w:val="center"/>
          </w:tcPr>
          <w:p w14:paraId="01FDF792"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F</w:t>
            </w:r>
          </w:p>
        </w:tc>
      </w:tr>
      <w:tr w:rsidR="008E2439" w:rsidRPr="008E2439" w14:paraId="2166078B" w14:textId="77777777" w:rsidTr="00990403">
        <w:trPr>
          <w:cantSplit/>
          <w:trHeight w:val="20"/>
          <w:jc w:val="center"/>
        </w:trPr>
        <w:tc>
          <w:tcPr>
            <w:tcW w:w="2691" w:type="pct"/>
            <w:vAlign w:val="center"/>
          </w:tcPr>
          <w:p w14:paraId="6EA183B2"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最高浓度</w:t>
            </w:r>
            <w:r w:rsidRPr="008E2439">
              <w:rPr>
                <w:rFonts w:ascii="Times New Roman" w:eastAsia="宋体" w:hAnsi="Times New Roman" w:cs="Times New Roman"/>
                <w:szCs w:val="21"/>
              </w:rPr>
              <w:t>(mg/m</w:t>
            </w:r>
            <w:r w:rsidRPr="008E2439">
              <w:rPr>
                <w:rFonts w:ascii="Times New Roman" w:eastAsia="宋体" w:hAnsi="Times New Roman" w:cs="Times New Roman"/>
                <w:szCs w:val="21"/>
                <w:vertAlign w:val="superscript"/>
              </w:rPr>
              <w:t>3</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454624F1"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2003.95</w:t>
            </w:r>
          </w:p>
          <w:p w14:paraId="2F03FAC2"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r w:rsidRPr="008E2439">
              <w:rPr>
                <w:rFonts w:ascii="Times New Roman" w:eastAsia="宋体" w:hAnsi="Times New Roman" w:cs="Times New Roman"/>
                <w:szCs w:val="21"/>
              </w:rPr>
              <w:t>距源</w:t>
            </w:r>
            <w:r w:rsidRPr="008E2439">
              <w:rPr>
                <w:rFonts w:ascii="Times New Roman" w:eastAsia="宋体" w:hAnsi="Times New Roman" w:cs="Times New Roman" w:hint="eastAsia"/>
                <w:szCs w:val="21"/>
              </w:rPr>
              <w:t>47.2</w:t>
            </w:r>
            <w:r w:rsidRPr="008E2439">
              <w:rPr>
                <w:rFonts w:ascii="Times New Roman" w:eastAsia="宋体" w:hAnsi="Times New Roman" w:cs="Times New Roman"/>
                <w:szCs w:val="21"/>
              </w:rPr>
              <w:t>m)</w:t>
            </w:r>
          </w:p>
        </w:tc>
        <w:tc>
          <w:tcPr>
            <w:tcW w:w="1129" w:type="pct"/>
            <w:vAlign w:val="center"/>
          </w:tcPr>
          <w:p w14:paraId="46B7A9B6"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2713.19</w:t>
            </w:r>
          </w:p>
          <w:p w14:paraId="0EF67EAA"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r w:rsidRPr="008E2439">
              <w:rPr>
                <w:rFonts w:ascii="Times New Roman" w:eastAsia="宋体" w:hAnsi="Times New Roman" w:cs="Times New Roman"/>
                <w:szCs w:val="21"/>
              </w:rPr>
              <w:t>距源</w:t>
            </w:r>
            <w:r w:rsidRPr="008E2439">
              <w:rPr>
                <w:rFonts w:ascii="Times New Roman" w:eastAsia="宋体" w:hAnsi="Times New Roman" w:cs="Times New Roman" w:hint="eastAsia"/>
                <w:szCs w:val="21"/>
              </w:rPr>
              <w:t>47.4</w:t>
            </w:r>
            <w:r w:rsidRPr="008E2439">
              <w:rPr>
                <w:rFonts w:ascii="Times New Roman" w:eastAsia="宋体" w:hAnsi="Times New Roman" w:cs="Times New Roman"/>
                <w:szCs w:val="21"/>
              </w:rPr>
              <w:t>m)</w:t>
            </w:r>
          </w:p>
        </w:tc>
      </w:tr>
      <w:tr w:rsidR="008E2439" w:rsidRPr="008E2439" w14:paraId="133103AF" w14:textId="77777777" w:rsidTr="00990403">
        <w:trPr>
          <w:cantSplit/>
          <w:trHeight w:val="20"/>
          <w:jc w:val="center"/>
        </w:trPr>
        <w:tc>
          <w:tcPr>
            <w:tcW w:w="2691" w:type="pct"/>
            <w:vAlign w:val="center"/>
          </w:tcPr>
          <w:p w14:paraId="623C136B"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下风向半致死浓度区域范围（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35C1EB5B"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6B6EC2B8"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192F40C7" w14:textId="77777777" w:rsidTr="00990403">
        <w:trPr>
          <w:cantSplit/>
          <w:trHeight w:val="20"/>
          <w:jc w:val="center"/>
        </w:trPr>
        <w:tc>
          <w:tcPr>
            <w:tcW w:w="2691" w:type="pct"/>
            <w:vAlign w:val="center"/>
          </w:tcPr>
          <w:p w14:paraId="5A670758"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下风向最高容许浓度区域范围（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3D91B2B4"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0~</w:t>
            </w:r>
            <w:r w:rsidRPr="008E2439">
              <w:rPr>
                <w:rFonts w:ascii="Times New Roman" w:eastAsia="宋体" w:hAnsi="Times New Roman" w:cs="Times New Roman" w:hint="eastAsia"/>
                <w:szCs w:val="21"/>
              </w:rPr>
              <w:t>35</w:t>
            </w:r>
          </w:p>
        </w:tc>
        <w:tc>
          <w:tcPr>
            <w:tcW w:w="1129" w:type="pct"/>
            <w:vAlign w:val="center"/>
          </w:tcPr>
          <w:p w14:paraId="19818746"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0~</w:t>
            </w:r>
            <w:r w:rsidRPr="008E2439">
              <w:rPr>
                <w:rFonts w:ascii="Times New Roman" w:eastAsia="宋体" w:hAnsi="Times New Roman" w:cs="Times New Roman" w:hint="eastAsia"/>
                <w:szCs w:val="21"/>
              </w:rPr>
              <w:t>365</w:t>
            </w:r>
          </w:p>
        </w:tc>
      </w:tr>
      <w:tr w:rsidR="008E2439" w:rsidRPr="008E2439" w14:paraId="517F044F" w14:textId="77777777" w:rsidTr="00990403">
        <w:trPr>
          <w:cantSplit/>
          <w:trHeight w:val="20"/>
          <w:jc w:val="center"/>
        </w:trPr>
        <w:tc>
          <w:tcPr>
            <w:tcW w:w="2691" w:type="pct"/>
            <w:vAlign w:val="center"/>
          </w:tcPr>
          <w:p w14:paraId="44D4DC8C"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预测时刻</w:t>
            </w:r>
          </w:p>
        </w:tc>
        <w:tc>
          <w:tcPr>
            <w:tcW w:w="2309" w:type="pct"/>
            <w:gridSpan w:val="2"/>
            <w:tcMar>
              <w:top w:w="15" w:type="dxa"/>
              <w:left w:w="15" w:type="dxa"/>
              <w:bottom w:w="0" w:type="dxa"/>
              <w:right w:w="15" w:type="dxa"/>
            </w:tcMar>
            <w:vAlign w:val="center"/>
          </w:tcPr>
          <w:p w14:paraId="351DC0ED"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扩散</w:t>
            </w:r>
            <w:r w:rsidRPr="008E2439">
              <w:rPr>
                <w:rFonts w:ascii="Times New Roman" w:eastAsia="宋体" w:hAnsi="Times New Roman" w:cs="Times New Roman"/>
                <w:szCs w:val="21"/>
              </w:rPr>
              <w:t>20</w:t>
            </w:r>
            <w:r w:rsidRPr="008E2439">
              <w:rPr>
                <w:rFonts w:ascii="Times New Roman" w:eastAsia="宋体" w:hAnsi="Times New Roman" w:cs="Times New Roman"/>
                <w:szCs w:val="21"/>
              </w:rPr>
              <w:t>分钟</w:t>
            </w:r>
          </w:p>
        </w:tc>
      </w:tr>
      <w:tr w:rsidR="008E2439" w:rsidRPr="008E2439" w14:paraId="29479771" w14:textId="77777777" w:rsidTr="00990403">
        <w:trPr>
          <w:cantSplit/>
          <w:trHeight w:val="20"/>
          <w:jc w:val="center"/>
        </w:trPr>
        <w:tc>
          <w:tcPr>
            <w:tcW w:w="2691" w:type="pct"/>
            <w:vAlign w:val="center"/>
          </w:tcPr>
          <w:p w14:paraId="10D53E18"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最高浓度</w:t>
            </w:r>
            <w:r w:rsidRPr="008E2439">
              <w:rPr>
                <w:rFonts w:ascii="Times New Roman" w:eastAsia="宋体" w:hAnsi="Times New Roman" w:cs="Times New Roman"/>
                <w:szCs w:val="21"/>
              </w:rPr>
              <w:t>(mg/m</w:t>
            </w:r>
            <w:r w:rsidRPr="008E2439">
              <w:rPr>
                <w:rFonts w:ascii="Times New Roman" w:eastAsia="宋体" w:hAnsi="Times New Roman" w:cs="Times New Roman"/>
                <w:szCs w:val="21"/>
                <w:vertAlign w:val="superscript"/>
              </w:rPr>
              <w:t>3</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5FBBC7B4"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7.38</w:t>
            </w:r>
          </w:p>
        </w:tc>
        <w:tc>
          <w:tcPr>
            <w:tcW w:w="1129" w:type="pct"/>
            <w:vAlign w:val="center"/>
          </w:tcPr>
          <w:p w14:paraId="41E92BF1"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10.32</w:t>
            </w:r>
          </w:p>
        </w:tc>
      </w:tr>
      <w:tr w:rsidR="008E2439" w:rsidRPr="008E2439" w14:paraId="5C941981" w14:textId="77777777" w:rsidTr="00990403">
        <w:trPr>
          <w:cantSplit/>
          <w:trHeight w:val="20"/>
          <w:jc w:val="center"/>
        </w:trPr>
        <w:tc>
          <w:tcPr>
            <w:tcW w:w="2691" w:type="pct"/>
            <w:vAlign w:val="center"/>
          </w:tcPr>
          <w:p w14:paraId="3A898A31"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下风向半致死浓度区域范围（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49873FDC"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64A9AE64"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04CD4AA3" w14:textId="77777777" w:rsidTr="00990403">
        <w:trPr>
          <w:cantSplit/>
          <w:trHeight w:val="20"/>
          <w:jc w:val="center"/>
        </w:trPr>
        <w:tc>
          <w:tcPr>
            <w:tcW w:w="2691" w:type="pct"/>
            <w:vAlign w:val="center"/>
          </w:tcPr>
          <w:p w14:paraId="38A34846"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下风向最高容许浓度区域范围（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6B187A2C"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2513D489"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51D54EA6" w14:textId="77777777" w:rsidTr="00990403">
        <w:trPr>
          <w:cantSplit/>
          <w:trHeight w:val="20"/>
          <w:jc w:val="center"/>
        </w:trPr>
        <w:tc>
          <w:tcPr>
            <w:tcW w:w="2691" w:type="pct"/>
            <w:vAlign w:val="center"/>
          </w:tcPr>
          <w:p w14:paraId="52B511E6"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预测时刻</w:t>
            </w:r>
          </w:p>
        </w:tc>
        <w:tc>
          <w:tcPr>
            <w:tcW w:w="2309" w:type="pct"/>
            <w:gridSpan w:val="2"/>
            <w:tcMar>
              <w:top w:w="15" w:type="dxa"/>
              <w:left w:w="15" w:type="dxa"/>
              <w:bottom w:w="0" w:type="dxa"/>
              <w:right w:w="15" w:type="dxa"/>
            </w:tcMar>
            <w:vAlign w:val="center"/>
          </w:tcPr>
          <w:p w14:paraId="077C97B9"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扩散</w:t>
            </w:r>
            <w:r w:rsidRPr="008E2439">
              <w:rPr>
                <w:rFonts w:ascii="Times New Roman" w:eastAsia="宋体" w:hAnsi="Times New Roman" w:cs="Times New Roman"/>
                <w:szCs w:val="21"/>
              </w:rPr>
              <w:t>2</w:t>
            </w:r>
            <w:r w:rsidRPr="008E2439">
              <w:rPr>
                <w:rFonts w:ascii="Times New Roman" w:eastAsia="宋体" w:hAnsi="Times New Roman" w:cs="Times New Roman" w:hint="eastAsia"/>
                <w:szCs w:val="21"/>
              </w:rPr>
              <w:t>5</w:t>
            </w:r>
            <w:r w:rsidRPr="008E2439">
              <w:rPr>
                <w:rFonts w:ascii="Times New Roman" w:eastAsia="宋体" w:hAnsi="Times New Roman" w:cs="Times New Roman"/>
                <w:szCs w:val="21"/>
              </w:rPr>
              <w:t>分钟</w:t>
            </w:r>
          </w:p>
        </w:tc>
      </w:tr>
      <w:tr w:rsidR="008E2439" w:rsidRPr="008E2439" w14:paraId="5D1F3AA1" w14:textId="77777777" w:rsidTr="00990403">
        <w:trPr>
          <w:cantSplit/>
          <w:trHeight w:val="20"/>
          <w:jc w:val="center"/>
        </w:trPr>
        <w:tc>
          <w:tcPr>
            <w:tcW w:w="2691" w:type="pct"/>
            <w:vAlign w:val="center"/>
          </w:tcPr>
          <w:p w14:paraId="7F372A37"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最高浓度</w:t>
            </w:r>
            <w:r w:rsidRPr="008E2439">
              <w:rPr>
                <w:rFonts w:ascii="Times New Roman" w:eastAsia="宋体" w:hAnsi="Times New Roman" w:cs="Times New Roman"/>
                <w:szCs w:val="21"/>
              </w:rPr>
              <w:t>(mg/m</w:t>
            </w:r>
            <w:r w:rsidRPr="008E2439">
              <w:rPr>
                <w:rFonts w:ascii="Times New Roman" w:eastAsia="宋体" w:hAnsi="Times New Roman" w:cs="Times New Roman"/>
                <w:szCs w:val="21"/>
                <w:vertAlign w:val="superscript"/>
              </w:rPr>
              <w:t>3</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025B801D"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3.56</w:t>
            </w:r>
          </w:p>
        </w:tc>
        <w:tc>
          <w:tcPr>
            <w:tcW w:w="1129" w:type="pct"/>
            <w:vAlign w:val="center"/>
          </w:tcPr>
          <w:p w14:paraId="0B4E7D07"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hint="eastAsia"/>
                <w:szCs w:val="21"/>
              </w:rPr>
              <w:t>4.98</w:t>
            </w:r>
          </w:p>
        </w:tc>
      </w:tr>
      <w:tr w:rsidR="008E2439" w:rsidRPr="008E2439" w14:paraId="5BCBBF02" w14:textId="77777777" w:rsidTr="00990403">
        <w:trPr>
          <w:cantSplit/>
          <w:trHeight w:val="20"/>
          <w:jc w:val="center"/>
        </w:trPr>
        <w:tc>
          <w:tcPr>
            <w:tcW w:w="2691" w:type="pct"/>
            <w:vAlign w:val="center"/>
          </w:tcPr>
          <w:p w14:paraId="12190F18"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下风向半致死浓度区域范围（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6664C363"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42A8AB98"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20865CC8" w14:textId="77777777" w:rsidTr="00990403">
        <w:trPr>
          <w:cantSplit/>
          <w:trHeight w:val="20"/>
          <w:jc w:val="center"/>
        </w:trPr>
        <w:tc>
          <w:tcPr>
            <w:tcW w:w="2691" w:type="pct"/>
            <w:vAlign w:val="center"/>
          </w:tcPr>
          <w:p w14:paraId="326B92EF"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下风向最高容许浓度区域范围（</w:t>
            </w:r>
            <w:r w:rsidRPr="008E2439">
              <w:rPr>
                <w:rFonts w:ascii="Times New Roman" w:eastAsia="宋体" w:hAnsi="Times New Roman" w:cs="Times New Roman"/>
                <w:szCs w:val="21"/>
              </w:rPr>
              <w:t>m</w:t>
            </w:r>
            <w:r w:rsidRPr="008E2439">
              <w:rPr>
                <w:rFonts w:ascii="Times New Roman" w:eastAsia="宋体" w:hAnsi="Times New Roman" w:cs="Times New Roman"/>
                <w:szCs w:val="21"/>
              </w:rPr>
              <w:t>）</w:t>
            </w:r>
          </w:p>
        </w:tc>
        <w:tc>
          <w:tcPr>
            <w:tcW w:w="1180" w:type="pct"/>
            <w:tcMar>
              <w:top w:w="15" w:type="dxa"/>
              <w:left w:w="15" w:type="dxa"/>
              <w:bottom w:w="0" w:type="dxa"/>
              <w:right w:w="15" w:type="dxa"/>
            </w:tcMar>
            <w:vAlign w:val="center"/>
          </w:tcPr>
          <w:p w14:paraId="63F0A12E"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c>
          <w:tcPr>
            <w:tcW w:w="1129" w:type="pct"/>
            <w:vAlign w:val="center"/>
          </w:tcPr>
          <w:p w14:paraId="2164510E" w14:textId="77777777" w:rsidR="008E2439" w:rsidRPr="008E2439" w:rsidRDefault="008E2439" w:rsidP="008E2439">
            <w:pPr>
              <w:adjustRightInd w:val="0"/>
              <w:snapToGrid w:val="0"/>
              <w:jc w:val="center"/>
              <w:rPr>
                <w:rFonts w:ascii="Times New Roman" w:eastAsia="宋体" w:hAnsi="Times New Roman" w:cs="Times New Roman"/>
                <w:szCs w:val="21"/>
              </w:rPr>
            </w:pPr>
            <w:r w:rsidRPr="008E2439">
              <w:rPr>
                <w:rFonts w:ascii="Times New Roman" w:eastAsia="宋体" w:hAnsi="Times New Roman" w:cs="Times New Roman"/>
                <w:szCs w:val="21"/>
              </w:rPr>
              <w:t>-</w:t>
            </w:r>
          </w:p>
        </w:tc>
      </w:tr>
      <w:tr w:rsidR="008E2439" w:rsidRPr="008E2439" w14:paraId="2F6D778D" w14:textId="77777777" w:rsidTr="00990403">
        <w:trPr>
          <w:cantSplit/>
          <w:trHeight w:val="20"/>
          <w:jc w:val="center"/>
        </w:trPr>
        <w:tc>
          <w:tcPr>
            <w:tcW w:w="5000" w:type="pct"/>
            <w:gridSpan w:val="3"/>
            <w:vAlign w:val="center"/>
          </w:tcPr>
          <w:p w14:paraId="5DA21E33" w14:textId="77777777" w:rsidR="008E2439" w:rsidRPr="008E2439" w:rsidRDefault="008E2439" w:rsidP="008E2439">
            <w:pPr>
              <w:adjustRightInd w:val="0"/>
              <w:snapToGrid w:val="0"/>
              <w:jc w:val="center"/>
              <w:rPr>
                <w:rFonts w:ascii="Times New Roman" w:eastAsia="宋体" w:hAnsi="Times New Roman" w:cs="Times New Roman"/>
                <w:b/>
                <w:szCs w:val="21"/>
              </w:rPr>
            </w:pPr>
            <w:r w:rsidRPr="008E2439">
              <w:rPr>
                <w:rFonts w:ascii="Times New Roman" w:eastAsia="宋体" w:hAnsi="Times New Roman" w:cs="Times New Roman"/>
                <w:b/>
                <w:szCs w:val="21"/>
              </w:rPr>
              <w:t>甲醇的半致死浓度为</w:t>
            </w:r>
            <w:r w:rsidRPr="008E2439">
              <w:rPr>
                <w:rFonts w:ascii="Times New Roman" w:eastAsia="宋体" w:hAnsi="Times New Roman" w:cs="Times New Roman"/>
                <w:b/>
                <w:szCs w:val="21"/>
              </w:rPr>
              <w:t>LC</w:t>
            </w:r>
            <w:r w:rsidRPr="008E2439">
              <w:rPr>
                <w:rFonts w:ascii="Times New Roman" w:eastAsia="宋体" w:hAnsi="Times New Roman" w:cs="Times New Roman"/>
                <w:b/>
                <w:szCs w:val="21"/>
                <w:vertAlign w:val="subscript"/>
              </w:rPr>
              <w:t>50</w:t>
            </w:r>
            <w:r w:rsidRPr="008E2439">
              <w:rPr>
                <w:rFonts w:ascii="Times New Roman" w:eastAsia="宋体" w:hAnsi="Times New Roman" w:cs="Times New Roman"/>
                <w:b/>
                <w:szCs w:val="21"/>
              </w:rPr>
              <w:t xml:space="preserve"> 83776mg/m</w:t>
            </w:r>
            <w:r w:rsidRPr="008E2439">
              <w:rPr>
                <w:rFonts w:ascii="Times New Roman" w:eastAsia="宋体" w:hAnsi="Times New Roman" w:cs="Times New Roman"/>
                <w:b/>
                <w:szCs w:val="21"/>
                <w:vertAlign w:val="superscript"/>
              </w:rPr>
              <w:t>3</w:t>
            </w:r>
            <w:r w:rsidRPr="008E2439">
              <w:rPr>
                <w:rFonts w:ascii="Times New Roman" w:eastAsia="宋体" w:hAnsi="Times New Roman" w:cs="Times New Roman"/>
                <w:b/>
                <w:szCs w:val="21"/>
              </w:rPr>
              <w:t>，最高容许浓度为</w:t>
            </w:r>
            <w:r w:rsidRPr="008E2439">
              <w:rPr>
                <w:rFonts w:ascii="Times New Roman" w:eastAsia="宋体" w:hAnsi="Times New Roman" w:cs="Times New Roman"/>
                <w:b/>
                <w:szCs w:val="21"/>
              </w:rPr>
              <w:t>50mg/m</w:t>
            </w:r>
            <w:r w:rsidRPr="008E2439">
              <w:rPr>
                <w:rFonts w:ascii="Times New Roman" w:eastAsia="宋体" w:hAnsi="Times New Roman" w:cs="Times New Roman"/>
                <w:b/>
                <w:szCs w:val="21"/>
                <w:vertAlign w:val="superscript"/>
              </w:rPr>
              <w:t>3</w:t>
            </w:r>
          </w:p>
        </w:tc>
      </w:tr>
    </w:tbl>
    <w:p w14:paraId="15901AB7" w14:textId="36C0FD1F"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从表</w:t>
      </w:r>
      <w:r w:rsidR="007B7FA7">
        <w:rPr>
          <w:rFonts w:ascii="Times New Roman" w:eastAsia="宋体" w:hAnsi="Times New Roman" w:cs="Times New Roman"/>
          <w:sz w:val="24"/>
          <w:szCs w:val="24"/>
        </w:rPr>
        <w:t>6.2-2</w:t>
      </w:r>
      <w:r w:rsidR="00AE4224">
        <w:rPr>
          <w:rFonts w:ascii="Times New Roman" w:eastAsia="宋体" w:hAnsi="Times New Roman" w:cs="Times New Roman"/>
          <w:sz w:val="24"/>
          <w:szCs w:val="24"/>
        </w:rPr>
        <w:t>4</w:t>
      </w:r>
      <w:r w:rsidRPr="008E2439">
        <w:rPr>
          <w:rFonts w:ascii="Times New Roman" w:eastAsia="宋体" w:hAnsi="Times New Roman" w:cs="Times New Roman"/>
          <w:sz w:val="24"/>
          <w:szCs w:val="24"/>
        </w:rPr>
        <w:t>和表</w:t>
      </w:r>
      <w:r w:rsidR="007B7FA7">
        <w:rPr>
          <w:rFonts w:ascii="Times New Roman" w:eastAsia="宋体" w:hAnsi="Times New Roman" w:cs="Times New Roman"/>
          <w:sz w:val="24"/>
          <w:szCs w:val="24"/>
        </w:rPr>
        <w:t>6.2-2</w:t>
      </w:r>
      <w:r w:rsidR="00AE4224">
        <w:rPr>
          <w:rFonts w:ascii="Times New Roman" w:eastAsia="宋体" w:hAnsi="Times New Roman" w:cs="Times New Roman"/>
          <w:sz w:val="24"/>
          <w:szCs w:val="24"/>
        </w:rPr>
        <w:t>5</w:t>
      </w:r>
      <w:r w:rsidRPr="008E2439">
        <w:rPr>
          <w:rFonts w:ascii="Times New Roman" w:eastAsia="宋体" w:hAnsi="Times New Roman" w:cs="Times New Roman"/>
          <w:sz w:val="24"/>
          <w:szCs w:val="24"/>
        </w:rPr>
        <w:t>可以看出，预测结果显示有风和静风条件</w:t>
      </w:r>
      <w:r w:rsidRPr="008E2439">
        <w:rPr>
          <w:rFonts w:ascii="Times New Roman" w:eastAsia="宋体" w:hAnsi="Times New Roman" w:cs="Times New Roman" w:hint="eastAsia"/>
          <w:sz w:val="24"/>
          <w:szCs w:val="24"/>
        </w:rPr>
        <w:t>生产装置</w:t>
      </w:r>
      <w:r w:rsidRPr="008E2439">
        <w:rPr>
          <w:rFonts w:ascii="Times New Roman" w:eastAsia="宋体" w:hAnsi="Times New Roman" w:cs="Times New Roman"/>
          <w:sz w:val="24"/>
          <w:szCs w:val="24"/>
        </w:rPr>
        <w:t>甲醇泄漏扩散下风向</w:t>
      </w:r>
      <w:r w:rsidRPr="008E2439">
        <w:rPr>
          <w:rFonts w:ascii="Times New Roman" w:eastAsia="宋体" w:hAnsi="Times New Roman" w:cs="Times New Roman" w:hint="eastAsia"/>
          <w:sz w:val="24"/>
          <w:szCs w:val="24"/>
        </w:rPr>
        <w:t>扩散</w:t>
      </w:r>
      <w:r w:rsidRPr="008E2439">
        <w:rPr>
          <w:rFonts w:ascii="Times New Roman" w:eastAsia="宋体" w:hAnsi="Times New Roman" w:cs="Times New Roman"/>
          <w:sz w:val="24"/>
          <w:szCs w:val="24"/>
        </w:rPr>
        <w:t>浓度均低于半致死浓度。下风向达最高容许浓度范围如下：有风条件和</w:t>
      </w:r>
      <w:r w:rsidRPr="008E2439">
        <w:rPr>
          <w:rFonts w:ascii="Times New Roman" w:eastAsia="宋体" w:hAnsi="Times New Roman" w:cs="Times New Roman"/>
          <w:sz w:val="24"/>
          <w:szCs w:val="24"/>
        </w:rPr>
        <w:lastRenderedPageBreak/>
        <w:t>静风条件扩散</w:t>
      </w:r>
      <w:r w:rsidRPr="008E2439">
        <w:rPr>
          <w:rFonts w:ascii="Times New Roman" w:eastAsia="宋体" w:hAnsi="Times New Roman" w:cs="Times New Roman"/>
          <w:sz w:val="24"/>
          <w:szCs w:val="24"/>
        </w:rPr>
        <w:t>10</w:t>
      </w:r>
      <w:r w:rsidRPr="008E2439">
        <w:rPr>
          <w:rFonts w:ascii="Times New Roman" w:eastAsia="宋体" w:hAnsi="Times New Roman" w:cs="Times New Roman"/>
          <w:sz w:val="24"/>
          <w:szCs w:val="24"/>
        </w:rPr>
        <w:t>分钟达最高容许浓度的最大范围分别为</w:t>
      </w:r>
      <w:r w:rsidRPr="008E2439">
        <w:rPr>
          <w:rFonts w:ascii="Times New Roman" w:eastAsia="宋体" w:hAnsi="Times New Roman" w:cs="Times New Roman"/>
          <w:sz w:val="24"/>
          <w:szCs w:val="24"/>
        </w:rPr>
        <w:t>805~1339</w:t>
      </w:r>
      <w:r w:rsidRPr="008E2439">
        <w:rPr>
          <w:rFonts w:ascii="Times New Roman" w:eastAsia="宋体" w:hAnsi="Times New Roman" w:cs="Times New Roman"/>
          <w:sz w:val="24"/>
          <w:szCs w:val="24"/>
        </w:rPr>
        <w:t>和</w:t>
      </w:r>
      <w:r w:rsidRPr="008E2439">
        <w:rPr>
          <w:rFonts w:ascii="Times New Roman" w:eastAsia="宋体" w:hAnsi="Times New Roman" w:cs="Times New Roman"/>
          <w:sz w:val="24"/>
          <w:szCs w:val="24"/>
        </w:rPr>
        <w:t>0~</w:t>
      </w:r>
      <w:r w:rsidRPr="008E2439">
        <w:rPr>
          <w:rFonts w:ascii="Times New Roman" w:eastAsia="宋体" w:hAnsi="Times New Roman" w:cs="Times New Roman" w:hint="eastAsia"/>
          <w:sz w:val="24"/>
          <w:szCs w:val="24"/>
        </w:rPr>
        <w:t>365</w:t>
      </w:r>
      <w:r w:rsidRPr="008E2439">
        <w:rPr>
          <w:rFonts w:ascii="Times New Roman" w:eastAsia="宋体" w:hAnsi="Times New Roman" w:cs="Times New Roman"/>
          <w:sz w:val="24"/>
          <w:szCs w:val="24"/>
        </w:rPr>
        <w:t>m</w:t>
      </w:r>
      <w:r w:rsidRPr="008E2439">
        <w:rPr>
          <w:rFonts w:ascii="Times New Roman" w:eastAsia="宋体" w:hAnsi="Times New Roman" w:cs="Times New Roman"/>
          <w:sz w:val="24"/>
          <w:szCs w:val="24"/>
        </w:rPr>
        <w:t>；扩散</w:t>
      </w:r>
      <w:r w:rsidRPr="008E2439">
        <w:rPr>
          <w:rFonts w:ascii="Times New Roman" w:eastAsia="宋体" w:hAnsi="Times New Roman" w:cs="Times New Roman"/>
          <w:sz w:val="24"/>
          <w:szCs w:val="24"/>
        </w:rPr>
        <w:t>2</w:t>
      </w:r>
      <w:r w:rsidRPr="008E2439">
        <w:rPr>
          <w:rFonts w:ascii="Times New Roman" w:eastAsia="宋体" w:hAnsi="Times New Roman" w:cs="Times New Roman" w:hint="eastAsia"/>
          <w:sz w:val="24"/>
          <w:szCs w:val="24"/>
        </w:rPr>
        <w:t>5</w:t>
      </w:r>
      <w:r w:rsidRPr="008E2439">
        <w:rPr>
          <w:rFonts w:ascii="Times New Roman" w:eastAsia="宋体" w:hAnsi="Times New Roman" w:cs="Times New Roman"/>
          <w:sz w:val="24"/>
          <w:szCs w:val="24"/>
        </w:rPr>
        <w:t>分钟后扩散浓度低于最高容许浓度。在此范围内</w:t>
      </w:r>
      <w:r w:rsidRPr="008E2439">
        <w:rPr>
          <w:rFonts w:ascii="Times New Roman" w:eastAsia="宋体" w:hAnsi="Times New Roman" w:cs="Times New Roman" w:hint="eastAsia"/>
          <w:sz w:val="24"/>
          <w:szCs w:val="24"/>
        </w:rPr>
        <w:t>有水家湾社区</w:t>
      </w:r>
      <w:r w:rsidRPr="008E2439">
        <w:rPr>
          <w:rFonts w:ascii="Times New Roman" w:eastAsia="宋体" w:hAnsi="Times New Roman" w:cs="Times New Roman"/>
          <w:sz w:val="24"/>
          <w:szCs w:val="24"/>
        </w:rPr>
        <w:t>，建设单位</w:t>
      </w:r>
      <w:r w:rsidRPr="008E2439">
        <w:rPr>
          <w:rFonts w:ascii="Times New Roman" w:eastAsia="宋体" w:hAnsi="Times New Roman" w:cs="Times New Roman" w:hint="eastAsia"/>
          <w:sz w:val="24"/>
          <w:szCs w:val="24"/>
        </w:rPr>
        <w:t>应</w:t>
      </w:r>
      <w:r w:rsidRPr="008E2439">
        <w:rPr>
          <w:rFonts w:ascii="Times New Roman" w:eastAsia="宋体" w:hAnsi="Times New Roman" w:cs="Times New Roman"/>
          <w:sz w:val="24"/>
          <w:szCs w:val="24"/>
        </w:rPr>
        <w:t>加强防范措施避免此类事故发生。</w:t>
      </w:r>
    </w:p>
    <w:p w14:paraId="545DA4B0" w14:textId="77777777"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sz w:val="24"/>
          <w:szCs w:val="24"/>
        </w:rPr>
        <w:t>由此可见发生该类事故后，对周围大气环境</w:t>
      </w:r>
      <w:r w:rsidRPr="008E2439">
        <w:rPr>
          <w:rFonts w:ascii="Times New Roman" w:eastAsia="宋体" w:hAnsi="Times New Roman" w:cs="Times New Roman" w:hint="eastAsia"/>
          <w:sz w:val="24"/>
          <w:szCs w:val="24"/>
        </w:rPr>
        <w:t>影响较小</w:t>
      </w:r>
      <w:r w:rsidRPr="008E2439">
        <w:rPr>
          <w:rFonts w:ascii="Times New Roman" w:eastAsia="宋体" w:hAnsi="Times New Roman" w:cs="Times New Roman"/>
          <w:sz w:val="24"/>
          <w:szCs w:val="24"/>
        </w:rPr>
        <w:t>，不会造成厂外人员死亡。同时通过加强项目风险防范措施，泄漏发生概率数很小，环境风险属于可接受范围。</w:t>
      </w:r>
    </w:p>
    <w:p w14:paraId="2783D559" w14:textId="4E8E6D08" w:rsidR="008E2439" w:rsidRPr="00AE4224" w:rsidRDefault="008E2439" w:rsidP="008E2439">
      <w:pPr>
        <w:keepNext/>
        <w:keepLines/>
        <w:spacing w:before="60" w:after="60" w:line="500" w:lineRule="exact"/>
        <w:outlineLvl w:val="3"/>
        <w:rPr>
          <w:rFonts w:ascii="Times New Roman" w:eastAsia="宋体" w:hAnsi="Times New Roman" w:cs="Times New Roman"/>
          <w:b/>
          <w:bCs/>
          <w:sz w:val="24"/>
          <w:szCs w:val="28"/>
        </w:rPr>
      </w:pPr>
      <w:r w:rsidRPr="00AE4224">
        <w:rPr>
          <w:rFonts w:ascii="Times New Roman" w:eastAsia="宋体" w:hAnsi="Times New Roman" w:cs="Times New Roman"/>
          <w:b/>
          <w:bCs/>
          <w:sz w:val="24"/>
          <w:szCs w:val="28"/>
        </w:rPr>
        <w:t>6.2.6.4</w:t>
      </w:r>
      <w:r w:rsidRPr="00AE4224">
        <w:rPr>
          <w:rFonts w:ascii="Times New Roman" w:eastAsia="宋体" w:hAnsi="Times New Roman" w:cs="Times New Roman" w:hint="eastAsia"/>
          <w:b/>
          <w:bCs/>
          <w:sz w:val="24"/>
          <w:szCs w:val="28"/>
        </w:rPr>
        <w:t>小结</w:t>
      </w:r>
    </w:p>
    <w:p w14:paraId="079C6FE8" w14:textId="63E595A4" w:rsidR="008E2439" w:rsidRPr="008E2439" w:rsidRDefault="008E2439" w:rsidP="008E2439">
      <w:pPr>
        <w:adjustRightInd w:val="0"/>
        <w:snapToGrid w:val="0"/>
        <w:spacing w:line="500" w:lineRule="exact"/>
        <w:ind w:firstLineChars="200" w:firstLine="480"/>
        <w:rPr>
          <w:rFonts w:ascii="Times New Roman" w:eastAsia="宋体" w:hAnsi="Times New Roman" w:cs="Times New Roman"/>
          <w:sz w:val="24"/>
          <w:szCs w:val="24"/>
        </w:rPr>
      </w:pPr>
      <w:r w:rsidRPr="008E2439">
        <w:rPr>
          <w:rFonts w:ascii="Times New Roman" w:eastAsia="宋体" w:hAnsi="Times New Roman" w:cs="Times New Roman" w:hint="eastAsia"/>
          <w:sz w:val="24"/>
          <w:szCs w:val="24"/>
        </w:rPr>
        <w:t>综上</w:t>
      </w:r>
      <w:r w:rsidRPr="008E2439">
        <w:rPr>
          <w:rFonts w:ascii="Times New Roman" w:eastAsia="宋体" w:hAnsi="Times New Roman" w:cs="Times New Roman"/>
          <w:sz w:val="24"/>
          <w:szCs w:val="24"/>
        </w:rPr>
        <w:t>分析，</w:t>
      </w:r>
      <w:r w:rsidR="007E458C">
        <w:rPr>
          <w:rFonts w:ascii="Times New Roman" w:eastAsia="宋体" w:hAnsi="Times New Roman" w:cs="Times New Roman" w:hint="eastAsia"/>
          <w:sz w:val="24"/>
          <w:szCs w:val="24"/>
        </w:rPr>
        <w:t>本项目</w:t>
      </w:r>
      <w:r w:rsidRPr="008E2439">
        <w:rPr>
          <w:rFonts w:ascii="Times New Roman" w:eastAsia="宋体" w:hAnsi="Times New Roman" w:cs="Times New Roman"/>
          <w:sz w:val="24"/>
          <w:szCs w:val="24"/>
        </w:rPr>
        <w:t>最大可信事故为</w:t>
      </w:r>
      <w:r w:rsidRPr="008E2439">
        <w:rPr>
          <w:rFonts w:ascii="Times New Roman" w:eastAsia="宋体" w:hAnsi="Times New Roman" w:cs="Times New Roman" w:hint="eastAsia"/>
          <w:sz w:val="24"/>
          <w:szCs w:val="24"/>
        </w:rPr>
        <w:t>甲醇生产装置发生泄漏事故以及反应器安全阀泄放排放事故，预测</w:t>
      </w:r>
      <w:r w:rsidRPr="008E2439">
        <w:rPr>
          <w:rFonts w:ascii="Times New Roman" w:eastAsia="宋体" w:hAnsi="Times New Roman" w:cs="Times New Roman"/>
          <w:sz w:val="24"/>
          <w:szCs w:val="24"/>
        </w:rPr>
        <w:t>结果</w:t>
      </w:r>
      <w:r w:rsidRPr="008E2439">
        <w:rPr>
          <w:rFonts w:ascii="Times New Roman" w:eastAsia="宋体" w:hAnsi="Times New Roman" w:cs="Times New Roman" w:hint="eastAsia"/>
          <w:sz w:val="24"/>
          <w:szCs w:val="24"/>
        </w:rPr>
        <w:t>显示事故</w:t>
      </w:r>
      <w:r w:rsidRPr="008E2439">
        <w:rPr>
          <w:rFonts w:ascii="Times New Roman" w:eastAsia="宋体" w:hAnsi="Times New Roman" w:cs="Times New Roman"/>
          <w:sz w:val="24"/>
          <w:szCs w:val="24"/>
        </w:rPr>
        <w:t>发生后对周边大气环境</w:t>
      </w:r>
      <w:r w:rsidRPr="008E2439">
        <w:rPr>
          <w:rFonts w:ascii="Times New Roman" w:eastAsia="宋体" w:hAnsi="Times New Roman" w:cs="Times New Roman" w:hint="eastAsia"/>
          <w:sz w:val="24"/>
          <w:szCs w:val="24"/>
          <w:lang w:val="fr-FR"/>
        </w:rPr>
        <w:t>影响</w:t>
      </w:r>
      <w:r w:rsidRPr="008E2439">
        <w:rPr>
          <w:rFonts w:ascii="Times New Roman" w:eastAsia="宋体" w:hAnsi="Times New Roman" w:cs="Times New Roman"/>
          <w:sz w:val="24"/>
          <w:szCs w:val="24"/>
          <w:lang w:val="fr-FR"/>
        </w:rPr>
        <w:t>较小</w:t>
      </w:r>
      <w:r w:rsidRPr="008E2439">
        <w:rPr>
          <w:rFonts w:ascii="Times New Roman" w:eastAsia="宋体" w:hAnsi="Times New Roman" w:cs="Times New Roman" w:hint="eastAsia"/>
          <w:sz w:val="24"/>
          <w:szCs w:val="24"/>
          <w:lang w:val="fr-FR"/>
        </w:rPr>
        <w:t>，</w:t>
      </w:r>
      <w:r w:rsidRPr="008E2439">
        <w:rPr>
          <w:rFonts w:ascii="Times New Roman" w:eastAsia="宋体" w:hAnsi="Times New Roman" w:cs="Times New Roman"/>
          <w:sz w:val="24"/>
          <w:szCs w:val="24"/>
        </w:rPr>
        <w:t>环境风险属于可接受范围。</w:t>
      </w:r>
    </w:p>
    <w:p w14:paraId="5B73581C" w14:textId="77777777" w:rsidR="00990403" w:rsidRDefault="00990403" w:rsidP="00990403">
      <w:pPr>
        <w:adjustRightInd w:val="0"/>
        <w:snapToGrid w:val="0"/>
        <w:spacing w:line="360" w:lineRule="auto"/>
        <w:outlineLvl w:val="0"/>
        <w:rPr>
          <w:rFonts w:ascii="Times New Roman" w:eastAsia="宋体" w:hAnsi="Times New Roman" w:cs="Times New Roman"/>
          <w:b/>
          <w:sz w:val="36"/>
          <w:szCs w:val="36"/>
        </w:rPr>
        <w:sectPr w:rsidR="00990403" w:rsidSect="00990403">
          <w:type w:val="nextColumn"/>
          <w:pgSz w:w="11906" w:h="16838" w:code="9"/>
          <w:pgMar w:top="1418" w:right="1418" w:bottom="1418" w:left="1418" w:header="851" w:footer="851" w:gutter="0"/>
          <w:cols w:space="425"/>
          <w:docGrid w:linePitch="326"/>
        </w:sectPr>
      </w:pPr>
    </w:p>
    <w:p w14:paraId="0C5C193B" w14:textId="59CAB2FB" w:rsidR="00990403" w:rsidRPr="00990403" w:rsidRDefault="00990403" w:rsidP="00990403">
      <w:pPr>
        <w:adjustRightInd w:val="0"/>
        <w:snapToGrid w:val="0"/>
        <w:spacing w:line="360" w:lineRule="auto"/>
        <w:outlineLvl w:val="0"/>
        <w:rPr>
          <w:rFonts w:ascii="Times New Roman" w:eastAsia="宋体" w:hAnsi="Times New Roman" w:cs="Times New Roman"/>
          <w:b/>
          <w:sz w:val="36"/>
          <w:szCs w:val="36"/>
        </w:rPr>
      </w:pPr>
      <w:bookmarkStart w:id="205" w:name="_Toc499113366"/>
      <w:r w:rsidRPr="00990403">
        <w:rPr>
          <w:rFonts w:ascii="Times New Roman" w:eastAsia="宋体" w:hAnsi="Times New Roman" w:cs="Times New Roman" w:hint="eastAsia"/>
          <w:b/>
          <w:sz w:val="36"/>
          <w:szCs w:val="36"/>
        </w:rPr>
        <w:lastRenderedPageBreak/>
        <w:t>7.</w:t>
      </w:r>
      <w:r w:rsidR="00294A97" w:rsidRPr="00294A97">
        <w:rPr>
          <w:rFonts w:hint="eastAsia"/>
        </w:rPr>
        <w:t xml:space="preserve"> </w:t>
      </w:r>
      <w:r w:rsidR="00294A97" w:rsidRPr="00294A97">
        <w:rPr>
          <w:rFonts w:ascii="Times New Roman" w:eastAsia="宋体" w:hAnsi="Times New Roman" w:cs="Times New Roman" w:hint="eastAsia"/>
          <w:b/>
          <w:sz w:val="36"/>
          <w:szCs w:val="36"/>
        </w:rPr>
        <w:t>污染防治措施及其可行性论证</w:t>
      </w:r>
      <w:bookmarkEnd w:id="205"/>
    </w:p>
    <w:p w14:paraId="4440A920" w14:textId="77777777" w:rsidR="00990403" w:rsidRPr="00990403" w:rsidRDefault="00990403" w:rsidP="00990403">
      <w:pPr>
        <w:adjustRightInd w:val="0"/>
        <w:snapToGrid w:val="0"/>
        <w:spacing w:line="360" w:lineRule="auto"/>
        <w:outlineLvl w:val="1"/>
        <w:rPr>
          <w:rFonts w:ascii="Times New Roman" w:eastAsia="宋体" w:hAnsi="Times New Roman" w:cs="Times New Roman"/>
          <w:b/>
          <w:sz w:val="32"/>
          <w:szCs w:val="32"/>
        </w:rPr>
      </w:pPr>
      <w:bookmarkStart w:id="206" w:name="_Toc487211995"/>
      <w:bookmarkStart w:id="207" w:name="_Toc499113367"/>
      <w:r w:rsidRPr="00990403">
        <w:rPr>
          <w:rFonts w:ascii="Times New Roman" w:eastAsia="宋体" w:hAnsi="Times New Roman" w:cs="Times New Roman" w:hint="eastAsia"/>
          <w:b/>
          <w:sz w:val="32"/>
          <w:szCs w:val="32"/>
        </w:rPr>
        <w:t>7.1</w:t>
      </w:r>
      <w:r w:rsidRPr="00990403">
        <w:rPr>
          <w:rFonts w:ascii="Times New Roman" w:eastAsia="宋体" w:hAnsi="Times New Roman" w:cs="Times New Roman"/>
          <w:b/>
          <w:sz w:val="32"/>
          <w:szCs w:val="32"/>
        </w:rPr>
        <w:t>废气主要治理措施</w:t>
      </w:r>
      <w:bookmarkEnd w:id="206"/>
      <w:bookmarkEnd w:id="207"/>
    </w:p>
    <w:p w14:paraId="7FA50F6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本工程产生的废气采用火炬燃烧处理后高空排放来达到国家排放标准。</w:t>
      </w:r>
    </w:p>
    <w:p w14:paraId="7A4D005D" w14:textId="77777777" w:rsidR="00990403" w:rsidRPr="00990403" w:rsidRDefault="00990403" w:rsidP="00990403">
      <w:pPr>
        <w:adjustRightInd w:val="0"/>
        <w:snapToGrid w:val="0"/>
        <w:spacing w:line="360" w:lineRule="auto"/>
        <w:ind w:left="142"/>
        <w:outlineLvl w:val="2"/>
        <w:rPr>
          <w:rFonts w:ascii="Times New Roman" w:eastAsia="宋体" w:hAnsi="Times New Roman" w:cs="Times New Roman"/>
          <w:b/>
          <w:sz w:val="28"/>
          <w:szCs w:val="24"/>
        </w:rPr>
      </w:pPr>
      <w:bookmarkStart w:id="208" w:name="_Toc332175076"/>
      <w:bookmarkStart w:id="209" w:name="_Toc329953510"/>
      <w:bookmarkStart w:id="210" w:name="_Toc329903852"/>
      <w:bookmarkStart w:id="211" w:name="_Toc327261579"/>
      <w:r w:rsidRPr="00990403">
        <w:rPr>
          <w:rFonts w:ascii="Times New Roman" w:eastAsia="宋体" w:hAnsi="Times New Roman" w:cs="Times New Roman" w:hint="eastAsia"/>
          <w:b/>
          <w:sz w:val="28"/>
          <w:szCs w:val="24"/>
        </w:rPr>
        <w:t>7.1.1</w:t>
      </w:r>
      <w:r w:rsidRPr="00990403">
        <w:rPr>
          <w:rFonts w:ascii="Times New Roman" w:eastAsia="宋体" w:hAnsi="Times New Roman" w:cs="Times New Roman"/>
          <w:b/>
          <w:sz w:val="28"/>
          <w:szCs w:val="24"/>
        </w:rPr>
        <w:t>有组织</w:t>
      </w:r>
      <w:bookmarkEnd w:id="208"/>
      <w:bookmarkEnd w:id="209"/>
      <w:bookmarkEnd w:id="210"/>
      <w:bookmarkEnd w:id="211"/>
      <w:r w:rsidRPr="00990403">
        <w:rPr>
          <w:rFonts w:ascii="Times New Roman" w:eastAsia="宋体" w:hAnsi="Times New Roman" w:cs="Times New Roman" w:hint="eastAsia"/>
          <w:b/>
          <w:sz w:val="28"/>
          <w:szCs w:val="24"/>
        </w:rPr>
        <w:t>废气污染防治措施</w:t>
      </w:r>
    </w:p>
    <w:p w14:paraId="7713EC17" w14:textId="23428136" w:rsidR="00990403" w:rsidRPr="00990403" w:rsidRDefault="007E458C" w:rsidP="00990403">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w:t>
      </w:r>
      <w:r w:rsidR="00990403" w:rsidRPr="00990403">
        <w:rPr>
          <w:rFonts w:ascii="Times New Roman" w:eastAsia="宋体" w:hAnsi="Times New Roman" w:cs="Times New Roman" w:hint="eastAsia"/>
          <w:sz w:val="24"/>
          <w:szCs w:val="24"/>
        </w:rPr>
        <w:t>产生的有组织废气包括：</w:t>
      </w:r>
    </w:p>
    <w:p w14:paraId="52551562"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1</w:t>
      </w:r>
      <w:r w:rsidRPr="00990403">
        <w:rPr>
          <w:rFonts w:ascii="Times New Roman" w:eastAsia="宋体" w:hAnsi="Times New Roman" w:cs="Times New Roman" w:hint="eastAsia"/>
          <w:sz w:val="24"/>
          <w:szCs w:val="24"/>
        </w:rPr>
        <w:t>）装置生产工艺废气：气液分离罐废气</w:t>
      </w:r>
      <w:r w:rsidRPr="00990403">
        <w:rPr>
          <w:rFonts w:ascii="Times New Roman" w:eastAsia="宋体" w:hAnsi="Times New Roman" w:cs="Times New Roman"/>
          <w:sz w:val="24"/>
          <w:szCs w:val="24"/>
        </w:rPr>
        <w:t>G1</w:t>
      </w:r>
      <w:r w:rsidRPr="00990403">
        <w:rPr>
          <w:rFonts w:ascii="Times New Roman" w:eastAsia="宋体" w:hAnsi="Times New Roman" w:cs="Times New Roman"/>
          <w:sz w:val="24"/>
          <w:szCs w:val="24"/>
        </w:rPr>
        <w:t>、脱甲醇塔不凝气</w:t>
      </w:r>
      <w:r w:rsidRPr="00990403">
        <w:rPr>
          <w:rFonts w:ascii="Times New Roman" w:eastAsia="宋体" w:hAnsi="Times New Roman" w:cs="Times New Roman"/>
          <w:sz w:val="24"/>
          <w:szCs w:val="24"/>
        </w:rPr>
        <w:t>G2</w:t>
      </w:r>
      <w:r w:rsidRPr="00990403">
        <w:rPr>
          <w:rFonts w:ascii="Times New Roman" w:eastAsia="宋体" w:hAnsi="Times New Roman" w:cs="Times New Roman"/>
          <w:sz w:val="24"/>
          <w:szCs w:val="24"/>
        </w:rPr>
        <w:t>、甲醇回收塔不凝气</w:t>
      </w:r>
      <w:r w:rsidRPr="00990403">
        <w:rPr>
          <w:rFonts w:ascii="Times New Roman" w:eastAsia="宋体" w:hAnsi="Times New Roman" w:cs="Times New Roman"/>
          <w:sz w:val="24"/>
          <w:szCs w:val="24"/>
        </w:rPr>
        <w:t>G3</w:t>
      </w:r>
      <w:r w:rsidRPr="00990403">
        <w:rPr>
          <w:rFonts w:ascii="Times New Roman" w:eastAsia="宋体" w:hAnsi="Times New Roman" w:cs="Times New Roman"/>
          <w:sz w:val="24"/>
          <w:szCs w:val="24"/>
        </w:rPr>
        <w:t>、脱脂塔不凝气</w:t>
      </w:r>
      <w:r w:rsidRPr="00990403">
        <w:rPr>
          <w:rFonts w:ascii="Times New Roman" w:eastAsia="宋体" w:hAnsi="Times New Roman" w:cs="Times New Roman"/>
          <w:sz w:val="24"/>
          <w:szCs w:val="24"/>
        </w:rPr>
        <w:t>G4</w:t>
      </w:r>
      <w:r w:rsidRPr="00990403">
        <w:rPr>
          <w:rFonts w:ascii="Times New Roman" w:eastAsia="宋体" w:hAnsi="Times New Roman" w:cs="Times New Roman"/>
          <w:sz w:val="24"/>
          <w:szCs w:val="24"/>
        </w:rPr>
        <w:t>、精制塔不凝气</w:t>
      </w:r>
      <w:r w:rsidRPr="00990403">
        <w:rPr>
          <w:rFonts w:ascii="Times New Roman" w:eastAsia="宋体" w:hAnsi="Times New Roman" w:cs="Times New Roman"/>
          <w:sz w:val="24"/>
          <w:szCs w:val="24"/>
        </w:rPr>
        <w:t>G5</w:t>
      </w:r>
      <w:r w:rsidRPr="00990403">
        <w:rPr>
          <w:rFonts w:ascii="Times New Roman" w:eastAsia="宋体" w:hAnsi="Times New Roman" w:cs="Times New Roman"/>
          <w:sz w:val="24"/>
          <w:szCs w:val="24"/>
        </w:rPr>
        <w:t>、水解塔不凝气</w:t>
      </w:r>
      <w:r w:rsidRPr="00990403">
        <w:rPr>
          <w:rFonts w:ascii="Times New Roman" w:eastAsia="宋体" w:hAnsi="Times New Roman" w:cs="Times New Roman"/>
          <w:sz w:val="24"/>
          <w:szCs w:val="24"/>
        </w:rPr>
        <w:t>G6</w:t>
      </w:r>
      <w:r w:rsidRPr="00990403">
        <w:rPr>
          <w:rFonts w:ascii="Times New Roman" w:eastAsia="宋体" w:hAnsi="Times New Roman" w:cs="Times New Roman" w:hint="eastAsia"/>
          <w:sz w:val="24"/>
          <w:szCs w:val="24"/>
        </w:rPr>
        <w:t>。</w:t>
      </w:r>
    </w:p>
    <w:p w14:paraId="25222127"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2</w:t>
      </w:r>
      <w:r w:rsidRPr="00990403">
        <w:rPr>
          <w:rFonts w:ascii="Times New Roman" w:eastAsia="宋体" w:hAnsi="Times New Roman" w:cs="Times New Roman" w:hint="eastAsia"/>
          <w:sz w:val="24"/>
          <w:szCs w:val="24"/>
        </w:rPr>
        <w:t>）储罐废气</w:t>
      </w:r>
      <w:r w:rsidRPr="00990403">
        <w:rPr>
          <w:rFonts w:ascii="Times New Roman" w:eastAsia="宋体" w:hAnsi="Times New Roman" w:cs="Times New Roman" w:hint="eastAsia"/>
          <w:sz w:val="24"/>
          <w:szCs w:val="24"/>
        </w:rPr>
        <w:t>G7</w:t>
      </w:r>
    </w:p>
    <w:p w14:paraId="295E92C3" w14:textId="021A0028"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上述有组织废气产生与处理情况见图</w:t>
      </w:r>
      <w:r>
        <w:rPr>
          <w:rFonts w:ascii="Times New Roman" w:eastAsia="宋体" w:hAnsi="Times New Roman" w:cs="Times New Roman"/>
          <w:sz w:val="24"/>
          <w:szCs w:val="24"/>
        </w:rPr>
        <w:t>7</w:t>
      </w:r>
      <w:r w:rsidRPr="00990403">
        <w:rPr>
          <w:rFonts w:ascii="Times New Roman" w:eastAsia="宋体" w:hAnsi="Times New Roman" w:cs="Times New Roman"/>
          <w:sz w:val="24"/>
          <w:szCs w:val="24"/>
        </w:rPr>
        <w:t>.1</w:t>
      </w:r>
      <w:r>
        <w:rPr>
          <w:rFonts w:ascii="Times New Roman" w:eastAsia="宋体" w:hAnsi="Times New Roman" w:cs="Times New Roman"/>
          <w:sz w:val="24"/>
          <w:szCs w:val="24"/>
        </w:rPr>
        <w:t>.1</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，其中：</w:t>
      </w:r>
    </w:p>
    <w:p w14:paraId="2C310228" w14:textId="42CCF9D7" w:rsidR="00990403" w:rsidRPr="00990403" w:rsidRDefault="00476F55" w:rsidP="00990403">
      <w:pPr>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sidR="00990403" w:rsidRPr="00990403">
        <w:rPr>
          <w:rFonts w:ascii="Times New Roman" w:eastAsia="宋体" w:hAnsi="Times New Roman" w:cs="Times New Roman" w:hint="eastAsia"/>
          <w:sz w:val="24"/>
          <w:szCs w:val="24"/>
        </w:rPr>
        <w:t>脱甲醇塔不凝气</w:t>
      </w:r>
      <w:r w:rsidR="00990403" w:rsidRPr="00990403">
        <w:rPr>
          <w:rFonts w:ascii="Times New Roman" w:eastAsia="宋体" w:hAnsi="Times New Roman" w:cs="Times New Roman"/>
          <w:sz w:val="24"/>
          <w:szCs w:val="24"/>
        </w:rPr>
        <w:t>G2</w:t>
      </w:r>
      <w:r w:rsidR="00990403" w:rsidRPr="00990403">
        <w:rPr>
          <w:rFonts w:ascii="Times New Roman" w:eastAsia="宋体" w:hAnsi="Times New Roman" w:cs="Times New Roman"/>
          <w:sz w:val="24"/>
          <w:szCs w:val="24"/>
        </w:rPr>
        <w:t>、水解塔不凝气</w:t>
      </w:r>
      <w:r w:rsidR="00990403" w:rsidRPr="00990403">
        <w:rPr>
          <w:rFonts w:ascii="Times New Roman" w:eastAsia="宋体" w:hAnsi="Times New Roman" w:cs="Times New Roman"/>
          <w:sz w:val="24"/>
          <w:szCs w:val="24"/>
        </w:rPr>
        <w:t>G6</w:t>
      </w:r>
      <w:r w:rsidR="00990403" w:rsidRPr="00990403">
        <w:rPr>
          <w:rFonts w:ascii="Times New Roman" w:eastAsia="宋体" w:hAnsi="Times New Roman" w:cs="Times New Roman"/>
          <w:sz w:val="24"/>
          <w:szCs w:val="24"/>
        </w:rPr>
        <w:t>经真空泵</w:t>
      </w:r>
      <w:r w:rsidR="00990403" w:rsidRPr="00990403">
        <w:rPr>
          <w:rFonts w:ascii="Times New Roman" w:eastAsia="宋体" w:hAnsi="Times New Roman" w:cs="Times New Roman"/>
          <w:sz w:val="24"/>
          <w:szCs w:val="24"/>
        </w:rPr>
        <w:t>J408</w:t>
      </w:r>
      <w:r w:rsidR="00990403" w:rsidRPr="00990403">
        <w:rPr>
          <w:rFonts w:ascii="Times New Roman" w:eastAsia="宋体" w:hAnsi="Times New Roman" w:cs="Times New Roman"/>
          <w:sz w:val="24"/>
          <w:szCs w:val="24"/>
        </w:rPr>
        <w:t>送至烯烃火炬处理；脱脂塔不凝气</w:t>
      </w:r>
      <w:r w:rsidR="00990403" w:rsidRPr="00990403">
        <w:rPr>
          <w:rFonts w:ascii="Times New Roman" w:eastAsia="宋体" w:hAnsi="Times New Roman" w:cs="Times New Roman"/>
          <w:sz w:val="24"/>
          <w:szCs w:val="24"/>
        </w:rPr>
        <w:t>G4</w:t>
      </w:r>
      <w:r w:rsidR="00990403" w:rsidRPr="00990403">
        <w:rPr>
          <w:rFonts w:ascii="Times New Roman" w:eastAsia="宋体" w:hAnsi="Times New Roman" w:cs="Times New Roman"/>
          <w:sz w:val="24"/>
          <w:szCs w:val="24"/>
        </w:rPr>
        <w:t>、精制塔不凝气</w:t>
      </w:r>
      <w:r w:rsidR="00990403" w:rsidRPr="00990403">
        <w:rPr>
          <w:rFonts w:ascii="Times New Roman" w:eastAsia="宋体" w:hAnsi="Times New Roman" w:cs="Times New Roman"/>
          <w:sz w:val="24"/>
          <w:szCs w:val="24"/>
        </w:rPr>
        <w:t>G5</w:t>
      </w:r>
      <w:r w:rsidR="00990403" w:rsidRPr="00990403">
        <w:rPr>
          <w:rFonts w:ascii="Times New Roman" w:eastAsia="宋体" w:hAnsi="Times New Roman" w:cs="Times New Roman"/>
          <w:sz w:val="24"/>
          <w:szCs w:val="24"/>
        </w:rPr>
        <w:t>经真空泵</w:t>
      </w:r>
      <w:r w:rsidR="00990403" w:rsidRPr="00990403">
        <w:rPr>
          <w:rFonts w:ascii="Times New Roman" w:eastAsia="宋体" w:hAnsi="Times New Roman" w:cs="Times New Roman"/>
          <w:sz w:val="24"/>
          <w:szCs w:val="24"/>
        </w:rPr>
        <w:t>J409</w:t>
      </w:r>
      <w:r w:rsidR="00990403" w:rsidRPr="00990403">
        <w:rPr>
          <w:rFonts w:ascii="Times New Roman" w:eastAsia="宋体" w:hAnsi="Times New Roman" w:cs="Times New Roman"/>
          <w:sz w:val="24"/>
          <w:szCs w:val="24"/>
        </w:rPr>
        <w:t>送至烯烃火炬处理；其余废气直接送至烯烃火炬处理。</w:t>
      </w:r>
    </w:p>
    <w:p w14:paraId="6F2C7EA9" w14:textId="36E19AD6" w:rsidR="00990403" w:rsidRDefault="00476F55" w:rsidP="00990403">
      <w:pPr>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sidR="00990403" w:rsidRPr="00990403">
        <w:rPr>
          <w:rFonts w:ascii="Times New Roman" w:eastAsia="宋体" w:hAnsi="Times New Roman" w:cs="Times New Roman" w:hint="eastAsia"/>
          <w:sz w:val="24"/>
          <w:szCs w:val="24"/>
        </w:rPr>
        <w:t>本项目大部分储罐设置了呼吸阀或安全阀，并进行氮封以减少无组织排放。并在压缩机入口缓冲罐（</w:t>
      </w:r>
      <w:r w:rsidR="00990403" w:rsidRPr="00990403">
        <w:rPr>
          <w:rFonts w:ascii="Times New Roman" w:eastAsia="宋体" w:hAnsi="Times New Roman" w:cs="Times New Roman"/>
          <w:sz w:val="24"/>
          <w:szCs w:val="24"/>
        </w:rPr>
        <w:t>D401</w:t>
      </w:r>
      <w:r w:rsidR="00990403" w:rsidRPr="00990403">
        <w:rPr>
          <w:rFonts w:ascii="Times New Roman" w:eastAsia="宋体" w:hAnsi="Times New Roman" w:cs="Times New Roman"/>
          <w:sz w:val="24"/>
          <w:szCs w:val="24"/>
        </w:rPr>
        <w:t>）、加氢产物中间罐（</w:t>
      </w:r>
      <w:r w:rsidR="00990403" w:rsidRPr="00990403">
        <w:rPr>
          <w:rFonts w:ascii="Times New Roman" w:eastAsia="宋体" w:hAnsi="Times New Roman" w:cs="Times New Roman"/>
          <w:sz w:val="24"/>
          <w:szCs w:val="24"/>
        </w:rPr>
        <w:t>D403</w:t>
      </w:r>
      <w:r w:rsidR="00990403" w:rsidRPr="00990403">
        <w:rPr>
          <w:rFonts w:ascii="Times New Roman" w:eastAsia="宋体" w:hAnsi="Times New Roman" w:cs="Times New Roman"/>
          <w:sz w:val="24"/>
          <w:szCs w:val="24"/>
        </w:rPr>
        <w:t>）、粗乙醇储槽（</w:t>
      </w:r>
      <w:r w:rsidR="00990403" w:rsidRPr="00990403">
        <w:rPr>
          <w:rFonts w:ascii="Times New Roman" w:eastAsia="宋体" w:hAnsi="Times New Roman" w:cs="Times New Roman"/>
          <w:sz w:val="24"/>
          <w:szCs w:val="24"/>
        </w:rPr>
        <w:t>D414</w:t>
      </w:r>
      <w:r w:rsidR="00990403" w:rsidRPr="00990403">
        <w:rPr>
          <w:rFonts w:ascii="Times New Roman" w:eastAsia="宋体" w:hAnsi="Times New Roman" w:cs="Times New Roman"/>
          <w:sz w:val="24"/>
          <w:szCs w:val="24"/>
        </w:rPr>
        <w:t>）、乙醇酸产品罐（</w:t>
      </w:r>
      <w:r w:rsidR="00990403" w:rsidRPr="00990403">
        <w:rPr>
          <w:rFonts w:ascii="Times New Roman" w:eastAsia="宋体" w:hAnsi="Times New Roman" w:cs="Times New Roman"/>
          <w:sz w:val="24"/>
          <w:szCs w:val="24"/>
        </w:rPr>
        <w:t>D603A/B</w:t>
      </w:r>
      <w:r w:rsidR="00990403" w:rsidRPr="00990403">
        <w:rPr>
          <w:rFonts w:ascii="Times New Roman" w:eastAsia="宋体" w:hAnsi="Times New Roman" w:cs="Times New Roman"/>
          <w:sz w:val="24"/>
          <w:szCs w:val="24"/>
        </w:rPr>
        <w:t>）、乙二醇储槽（</w:t>
      </w:r>
      <w:r w:rsidR="00990403" w:rsidRPr="00990403">
        <w:rPr>
          <w:rFonts w:ascii="Times New Roman" w:eastAsia="宋体" w:hAnsi="Times New Roman" w:cs="Times New Roman"/>
          <w:sz w:val="24"/>
          <w:szCs w:val="24"/>
        </w:rPr>
        <w:t>D410A/B</w:t>
      </w:r>
      <w:r w:rsidR="00990403" w:rsidRPr="00990403">
        <w:rPr>
          <w:rFonts w:ascii="Times New Roman" w:eastAsia="宋体" w:hAnsi="Times New Roman" w:cs="Times New Roman"/>
          <w:sz w:val="24"/>
          <w:szCs w:val="24"/>
        </w:rPr>
        <w:t>）设置了呼吸废气收集系统，采用密闭负压管道进行收集（收集率</w:t>
      </w:r>
      <w:r w:rsidR="00990403" w:rsidRPr="00990403">
        <w:rPr>
          <w:rFonts w:ascii="Times New Roman" w:eastAsia="宋体" w:hAnsi="Times New Roman" w:cs="Times New Roman"/>
          <w:sz w:val="24"/>
          <w:szCs w:val="24"/>
        </w:rPr>
        <w:t>100%</w:t>
      </w:r>
      <w:r w:rsidR="00990403" w:rsidRPr="00990403">
        <w:rPr>
          <w:rFonts w:ascii="Times New Roman" w:eastAsia="宋体" w:hAnsi="Times New Roman" w:cs="Times New Roman"/>
          <w:sz w:val="24"/>
          <w:szCs w:val="24"/>
        </w:rPr>
        <w:t>），收集后的呼吸废气统一送至烯烃火炬处理</w:t>
      </w:r>
      <w:r w:rsidR="00990403" w:rsidRPr="00990403">
        <w:rPr>
          <w:rFonts w:ascii="Times New Roman" w:eastAsia="宋体" w:hAnsi="Times New Roman" w:cs="Times New Roman" w:hint="eastAsia"/>
          <w:sz w:val="24"/>
          <w:szCs w:val="24"/>
        </w:rPr>
        <w:t>。</w:t>
      </w:r>
    </w:p>
    <w:p w14:paraId="07FDCC34" w14:textId="449927B7" w:rsidR="00DC6F52" w:rsidRPr="00DC6F52" w:rsidRDefault="00DC6F52" w:rsidP="00990403">
      <w:pPr>
        <w:adjustRightInd w:val="0"/>
        <w:snapToGrid w:val="0"/>
        <w:spacing w:line="360" w:lineRule="auto"/>
        <w:ind w:firstLineChars="200" w:firstLine="480"/>
        <w:rPr>
          <w:rFonts w:ascii="Times New Roman" w:eastAsia="宋体" w:hAnsi="Times New Roman" w:cs="Times New Roman"/>
          <w:sz w:val="24"/>
          <w:szCs w:val="24"/>
        </w:rPr>
      </w:pPr>
      <w:r w:rsidRPr="00DC6F52">
        <w:rPr>
          <w:rFonts w:ascii="Times New Roman" w:eastAsia="宋体" w:hAnsi="Times New Roman" w:cs="Times New Roman"/>
          <w:sz w:val="24"/>
        </w:rPr>
        <w:t>以上所有进入烯烃火炬的废气，均由支管收集后汇至总管，统一送至火炬处理。</w:t>
      </w:r>
      <w:r w:rsidRPr="00DC6F52">
        <w:rPr>
          <w:rFonts w:ascii="Times New Roman" w:eastAsia="宋体" w:hAnsi="Times New Roman" w:cs="Times New Roman"/>
          <w:color w:val="FF0000"/>
          <w:sz w:val="24"/>
        </w:rPr>
        <w:t>本项目正常工况排放的废气均由烯烃火炬系统进行回收（作为燃料气），不排放；</w:t>
      </w:r>
      <w:r w:rsidR="00763C6F" w:rsidRPr="00763C6F">
        <w:rPr>
          <w:rFonts w:ascii="Times New Roman" w:eastAsia="宋体" w:hAnsi="Times New Roman" w:cs="Times New Roman" w:hint="eastAsia"/>
          <w:color w:val="FF0000"/>
          <w:sz w:val="24"/>
        </w:rPr>
        <w:t>非正常工况由烯烃火炬系统进行燃烧排放处理</w:t>
      </w:r>
      <w:r w:rsidRPr="00DC6F52">
        <w:rPr>
          <w:rFonts w:ascii="Times New Roman" w:eastAsia="宋体" w:hAnsi="Times New Roman" w:cs="Times New Roman"/>
          <w:color w:val="FF0000"/>
          <w:sz w:val="24"/>
        </w:rPr>
        <w:t>。</w:t>
      </w:r>
    </w:p>
    <w:p w14:paraId="0C487F48" w14:textId="77777777" w:rsidR="00DC6F52" w:rsidRPr="00990403" w:rsidRDefault="00DC6F52" w:rsidP="00990403">
      <w:pPr>
        <w:adjustRightInd w:val="0"/>
        <w:snapToGrid w:val="0"/>
        <w:spacing w:line="360" w:lineRule="auto"/>
        <w:ind w:firstLineChars="200" w:firstLine="480"/>
        <w:rPr>
          <w:rFonts w:ascii="Times New Roman" w:eastAsia="宋体" w:hAnsi="Times New Roman" w:cs="Times New Roman"/>
          <w:sz w:val="24"/>
          <w:szCs w:val="24"/>
        </w:rPr>
      </w:pPr>
    </w:p>
    <w:p w14:paraId="4D6DD34B" w14:textId="12CB8489" w:rsidR="00990403" w:rsidRPr="00990403" w:rsidRDefault="007D291C" w:rsidP="00990403">
      <w:pPr>
        <w:adjustRightInd w:val="0"/>
        <w:snapToGrid w:val="0"/>
        <w:spacing w:line="360" w:lineRule="auto"/>
        <w:rPr>
          <w:rFonts w:ascii="Times New Roman" w:eastAsia="宋体" w:hAnsi="Times New Roman" w:cs="Times New Roman"/>
          <w:sz w:val="24"/>
          <w:szCs w:val="24"/>
        </w:rPr>
      </w:pPr>
      <w:r w:rsidRPr="007D291C">
        <w:rPr>
          <w:rFonts w:ascii="Times New Roman" w:eastAsia="宋体" w:hAnsi="Times New Roman" w:cs="Times New Roman"/>
          <w:noProof/>
          <w:sz w:val="24"/>
          <w:szCs w:val="24"/>
        </w:rPr>
        <w:lastRenderedPageBreak/>
        <w:drawing>
          <wp:inline distT="0" distB="0" distL="0" distR="0" wp14:anchorId="24A8467A" wp14:editId="2ECA0685">
            <wp:extent cx="5759450" cy="3105785"/>
            <wp:effectExtent l="0" t="0" r="0" b="0"/>
            <wp:docPr id="6" name="图片 5">
              <a:extLst xmlns:a="http://schemas.openxmlformats.org/drawingml/2006/main">
                <a:ext uri="{FF2B5EF4-FFF2-40B4-BE49-F238E27FC236}">
                  <a16:creationId xmlns:a16="http://schemas.microsoft.com/office/drawing/2014/main" id="{B0ECB6AA-D9B0-4AE4-B5FC-F9B9BE50F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0ECB6AA-D9B0-4AE4-B5FC-F9B9BE50F35D}"/>
                        </a:ext>
                      </a:extLst>
                    </pic:cNvPr>
                    <pic:cNvPicPr>
                      <a:picLocks noChangeAspect="1"/>
                    </pic:cNvPicPr>
                  </pic:nvPicPr>
                  <pic:blipFill rotWithShape="1">
                    <a:blip r:embed="rId115"/>
                    <a:srcRect l="19541" t="16755" r="24451" b="26179"/>
                    <a:stretch/>
                  </pic:blipFill>
                  <pic:spPr>
                    <a:xfrm>
                      <a:off x="0" y="0"/>
                      <a:ext cx="5759450" cy="3105785"/>
                    </a:xfrm>
                    <a:prstGeom prst="rect">
                      <a:avLst/>
                    </a:prstGeom>
                  </pic:spPr>
                </pic:pic>
              </a:graphicData>
            </a:graphic>
          </wp:inline>
        </w:drawing>
      </w:r>
    </w:p>
    <w:p w14:paraId="094FCA01" w14:textId="599DD86E" w:rsidR="00990403" w:rsidRPr="007B7FA7" w:rsidRDefault="00990403" w:rsidP="00990403">
      <w:pPr>
        <w:spacing w:line="500" w:lineRule="exact"/>
        <w:jc w:val="center"/>
        <w:rPr>
          <w:rFonts w:ascii="Times New Roman" w:eastAsia="宋体" w:hAnsi="Times New Roman" w:cs="Times New Roman"/>
          <w:sz w:val="32"/>
          <w:szCs w:val="24"/>
        </w:rPr>
      </w:pPr>
      <w:r w:rsidRPr="007B7FA7">
        <w:rPr>
          <w:rFonts w:ascii="Times New Roman" w:eastAsia="宋体" w:hAnsi="Times New Roman" w:cs="Times New Roman"/>
          <w:b/>
          <w:sz w:val="24"/>
        </w:rPr>
        <w:t>图</w:t>
      </w:r>
      <w:r w:rsidRPr="007B7FA7">
        <w:rPr>
          <w:rFonts w:ascii="Times New Roman" w:eastAsia="宋体" w:hAnsi="Times New Roman" w:cs="Times New Roman"/>
          <w:b/>
          <w:sz w:val="24"/>
        </w:rPr>
        <w:t xml:space="preserve">7.1-1 </w:t>
      </w:r>
      <w:r w:rsidRPr="007B7FA7">
        <w:rPr>
          <w:rFonts w:ascii="Times New Roman" w:eastAsia="宋体" w:hAnsi="Times New Roman" w:cs="Times New Roman"/>
          <w:b/>
          <w:sz w:val="24"/>
        </w:rPr>
        <w:t>有组织废气收集与处理流向图</w:t>
      </w:r>
    </w:p>
    <w:p w14:paraId="55052F1A" w14:textId="131145E8" w:rsidR="00990403" w:rsidRPr="00990403" w:rsidRDefault="007E458C" w:rsidP="00990403">
      <w:pPr>
        <w:spacing w:line="500" w:lineRule="exact"/>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w:t>
      </w:r>
      <w:r w:rsidR="00990403" w:rsidRPr="00990403">
        <w:rPr>
          <w:rFonts w:ascii="Times New Roman" w:eastAsia="宋体" w:hAnsi="Times New Roman" w:cs="Times New Roman"/>
          <w:kern w:val="0"/>
          <w:sz w:val="24"/>
          <w:szCs w:val="24"/>
        </w:rPr>
        <w:t>有组织废气收集处理系统汇总见表</w:t>
      </w:r>
      <w:r w:rsidR="00990403" w:rsidRPr="00990403">
        <w:rPr>
          <w:rFonts w:ascii="Times New Roman" w:eastAsia="宋体" w:hAnsi="Times New Roman" w:cs="Times New Roman"/>
          <w:kern w:val="0"/>
          <w:sz w:val="24"/>
          <w:szCs w:val="24"/>
        </w:rPr>
        <w:t>7.1.1-1</w:t>
      </w:r>
      <w:r w:rsidR="00990403" w:rsidRPr="00990403">
        <w:rPr>
          <w:rFonts w:ascii="Times New Roman" w:eastAsia="宋体" w:hAnsi="Times New Roman" w:cs="Times New Roman"/>
          <w:kern w:val="0"/>
          <w:sz w:val="24"/>
          <w:szCs w:val="24"/>
        </w:rPr>
        <w:t>。</w:t>
      </w:r>
    </w:p>
    <w:p w14:paraId="42ECCEC3" w14:textId="4C29ECD9" w:rsidR="00990403" w:rsidRPr="00990403" w:rsidRDefault="00990403" w:rsidP="00990403">
      <w:pPr>
        <w:spacing w:beforeLines="50" w:before="120" w:afterLines="50" w:after="120"/>
        <w:jc w:val="center"/>
        <w:rPr>
          <w:rFonts w:ascii="Times New Roman" w:eastAsia="宋体" w:hAnsi="Times New Roman" w:cs="Times New Roman"/>
          <w:b/>
          <w:sz w:val="24"/>
          <w:szCs w:val="28"/>
        </w:rPr>
      </w:pPr>
      <w:r w:rsidRPr="00990403">
        <w:rPr>
          <w:rFonts w:ascii="Times New Roman" w:eastAsia="宋体" w:hAnsi="Times New Roman" w:cs="Times New Roman"/>
          <w:b/>
          <w:sz w:val="24"/>
          <w:szCs w:val="28"/>
        </w:rPr>
        <w:t>表</w:t>
      </w:r>
      <w:r w:rsidRPr="00990403">
        <w:rPr>
          <w:rFonts w:ascii="Times New Roman" w:eastAsia="宋体" w:hAnsi="Times New Roman" w:cs="Times New Roman"/>
          <w:b/>
          <w:sz w:val="24"/>
          <w:szCs w:val="28"/>
        </w:rPr>
        <w:t xml:space="preserve">7.1-1  </w:t>
      </w:r>
      <w:r w:rsidR="007E458C">
        <w:rPr>
          <w:rFonts w:ascii="Times New Roman" w:eastAsia="宋体" w:hAnsi="Times New Roman" w:cs="Times New Roman"/>
          <w:b/>
          <w:sz w:val="24"/>
          <w:szCs w:val="28"/>
        </w:rPr>
        <w:t>本项目</w:t>
      </w:r>
      <w:r w:rsidRPr="00990403">
        <w:rPr>
          <w:rFonts w:ascii="Times New Roman" w:eastAsia="宋体" w:hAnsi="Times New Roman" w:cs="Times New Roman"/>
          <w:b/>
          <w:sz w:val="24"/>
          <w:szCs w:val="28"/>
        </w:rPr>
        <w:t>有组织废气收集处理系统汇总</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498"/>
        <w:gridCol w:w="1642"/>
        <w:gridCol w:w="4363"/>
        <w:gridCol w:w="1567"/>
      </w:tblGrid>
      <w:tr w:rsidR="00990403" w:rsidRPr="00990403" w14:paraId="68DFF5FB" w14:textId="77777777" w:rsidTr="00990403">
        <w:trPr>
          <w:jc w:val="center"/>
        </w:trPr>
        <w:tc>
          <w:tcPr>
            <w:tcW w:w="826" w:type="pct"/>
            <w:shd w:val="clear" w:color="auto" w:fill="auto"/>
            <w:vAlign w:val="center"/>
          </w:tcPr>
          <w:p w14:paraId="11C4F246"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生产装置</w:t>
            </w:r>
          </w:p>
        </w:tc>
        <w:tc>
          <w:tcPr>
            <w:tcW w:w="905" w:type="pct"/>
            <w:shd w:val="clear" w:color="auto" w:fill="auto"/>
            <w:vAlign w:val="center"/>
          </w:tcPr>
          <w:p w14:paraId="4B8F1C54"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废气</w:t>
            </w:r>
          </w:p>
        </w:tc>
        <w:tc>
          <w:tcPr>
            <w:tcW w:w="2405" w:type="pct"/>
            <w:shd w:val="clear" w:color="auto" w:fill="auto"/>
            <w:vAlign w:val="center"/>
          </w:tcPr>
          <w:p w14:paraId="4C3EA57F"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废气收集方式</w:t>
            </w:r>
          </w:p>
        </w:tc>
        <w:tc>
          <w:tcPr>
            <w:tcW w:w="864" w:type="pct"/>
            <w:vAlign w:val="center"/>
          </w:tcPr>
          <w:p w14:paraId="1A5FD0F5"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处理方式</w:t>
            </w:r>
          </w:p>
        </w:tc>
      </w:tr>
      <w:tr w:rsidR="00990403" w:rsidRPr="00990403" w14:paraId="6194C840" w14:textId="77777777" w:rsidTr="00990403">
        <w:trPr>
          <w:jc w:val="center"/>
        </w:trPr>
        <w:tc>
          <w:tcPr>
            <w:tcW w:w="826" w:type="pct"/>
            <w:vMerge w:val="restart"/>
            <w:shd w:val="clear" w:color="auto" w:fill="auto"/>
            <w:vAlign w:val="center"/>
          </w:tcPr>
          <w:p w14:paraId="72EC9A1D" w14:textId="0AB0DF9B" w:rsidR="00990403" w:rsidRPr="00990403" w:rsidRDefault="00791043" w:rsidP="00990403">
            <w:pPr>
              <w:jc w:val="center"/>
              <w:rPr>
                <w:rFonts w:ascii="Times New Roman" w:eastAsia="宋体" w:hAnsi="Times New Roman" w:cs="Times New Roman"/>
                <w:szCs w:val="21"/>
              </w:rPr>
            </w:pPr>
            <w:r>
              <w:rPr>
                <w:rFonts w:ascii="Times New Roman" w:eastAsia="宋体" w:hAnsi="Times New Roman" w:cs="Times New Roman"/>
                <w:szCs w:val="21"/>
              </w:rPr>
              <w:t xml:space="preserve">125kg/h </w:t>
            </w:r>
            <w:r w:rsidR="00990403">
              <w:rPr>
                <w:rFonts w:ascii="Times New Roman" w:eastAsia="宋体" w:hAnsi="Times New Roman" w:cs="Times New Roman"/>
                <w:szCs w:val="21"/>
              </w:rPr>
              <w:t>70%</w:t>
            </w:r>
            <w:r w:rsidR="00990403">
              <w:rPr>
                <w:rFonts w:ascii="Times New Roman" w:eastAsia="宋体" w:hAnsi="Times New Roman" w:cs="Times New Roman"/>
                <w:szCs w:val="21"/>
              </w:rPr>
              <w:t>乙醇酸</w:t>
            </w:r>
            <w:r>
              <w:rPr>
                <w:rFonts w:ascii="Times New Roman" w:eastAsia="宋体" w:hAnsi="Times New Roman" w:cs="Times New Roman" w:hint="eastAsia"/>
                <w:szCs w:val="21"/>
              </w:rPr>
              <w:t>中试</w:t>
            </w:r>
            <w:r w:rsidR="00990403">
              <w:rPr>
                <w:rFonts w:ascii="Times New Roman" w:eastAsia="宋体" w:hAnsi="Times New Roman" w:cs="Times New Roman"/>
                <w:szCs w:val="21"/>
              </w:rPr>
              <w:t>装置</w:t>
            </w:r>
          </w:p>
        </w:tc>
        <w:tc>
          <w:tcPr>
            <w:tcW w:w="905" w:type="pct"/>
            <w:shd w:val="clear" w:color="auto" w:fill="auto"/>
            <w:vAlign w:val="center"/>
          </w:tcPr>
          <w:p w14:paraId="79E13501"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G1</w:t>
            </w:r>
          </w:p>
        </w:tc>
        <w:tc>
          <w:tcPr>
            <w:tcW w:w="2405" w:type="pct"/>
            <w:shd w:val="clear" w:color="auto" w:fill="auto"/>
            <w:vAlign w:val="center"/>
          </w:tcPr>
          <w:p w14:paraId="4FBB6BE9"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进烯烃火炬总管</w:t>
            </w:r>
          </w:p>
        </w:tc>
        <w:tc>
          <w:tcPr>
            <w:tcW w:w="864" w:type="pct"/>
            <w:vMerge w:val="restart"/>
            <w:vAlign w:val="center"/>
          </w:tcPr>
          <w:p w14:paraId="6427AFEB" w14:textId="25AF744C" w:rsidR="00990403" w:rsidRPr="00990403" w:rsidRDefault="00763C6F" w:rsidP="00990403">
            <w:pPr>
              <w:jc w:val="center"/>
              <w:rPr>
                <w:rFonts w:ascii="Times New Roman" w:eastAsia="宋体" w:hAnsi="Times New Roman" w:cs="Times New Roman"/>
                <w:szCs w:val="21"/>
              </w:rPr>
            </w:pPr>
            <w:r w:rsidRPr="00763C6F">
              <w:rPr>
                <w:rFonts w:ascii="Times New Roman" w:eastAsia="宋体" w:hAnsi="Times New Roman" w:cs="Times New Roman" w:hint="eastAsia"/>
                <w:szCs w:val="21"/>
              </w:rPr>
              <w:t>本项目正常工况排放的废气均由烯烃火炬系统进行回收（作为燃料气），不排放；非正常工况由烯烃火炬系统进行燃烧排放处理。</w:t>
            </w:r>
          </w:p>
        </w:tc>
      </w:tr>
      <w:tr w:rsidR="00990403" w:rsidRPr="00990403" w14:paraId="376A38F1" w14:textId="77777777" w:rsidTr="00990403">
        <w:trPr>
          <w:jc w:val="center"/>
        </w:trPr>
        <w:tc>
          <w:tcPr>
            <w:tcW w:w="826" w:type="pct"/>
            <w:vMerge/>
            <w:shd w:val="clear" w:color="auto" w:fill="auto"/>
            <w:vAlign w:val="center"/>
          </w:tcPr>
          <w:p w14:paraId="23D31F16" w14:textId="77777777" w:rsidR="00990403" w:rsidRPr="00990403" w:rsidRDefault="00990403" w:rsidP="00990403">
            <w:pPr>
              <w:jc w:val="center"/>
              <w:rPr>
                <w:rFonts w:ascii="Times New Roman" w:eastAsia="宋体" w:hAnsi="Times New Roman" w:cs="Times New Roman"/>
                <w:szCs w:val="21"/>
              </w:rPr>
            </w:pPr>
          </w:p>
        </w:tc>
        <w:tc>
          <w:tcPr>
            <w:tcW w:w="905" w:type="pct"/>
            <w:shd w:val="clear" w:color="auto" w:fill="auto"/>
            <w:vAlign w:val="center"/>
          </w:tcPr>
          <w:p w14:paraId="755C4EAE"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G2</w:t>
            </w:r>
          </w:p>
        </w:tc>
        <w:tc>
          <w:tcPr>
            <w:tcW w:w="2405" w:type="pct"/>
            <w:shd w:val="clear" w:color="auto" w:fill="auto"/>
            <w:vAlign w:val="center"/>
          </w:tcPr>
          <w:p w14:paraId="7143522F"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经真空泵</w:t>
            </w:r>
            <w:r w:rsidRPr="00990403">
              <w:rPr>
                <w:rFonts w:ascii="Times New Roman" w:eastAsia="宋体" w:hAnsi="Times New Roman" w:cs="Times New Roman"/>
                <w:szCs w:val="21"/>
              </w:rPr>
              <w:t>J408</w:t>
            </w:r>
            <w:r w:rsidRPr="00990403">
              <w:rPr>
                <w:rFonts w:ascii="Times New Roman" w:eastAsia="宋体" w:hAnsi="Times New Roman" w:cs="Times New Roman"/>
                <w:szCs w:val="21"/>
              </w:rPr>
              <w:t>送烯烃火炬总管</w:t>
            </w:r>
          </w:p>
        </w:tc>
        <w:tc>
          <w:tcPr>
            <w:tcW w:w="864" w:type="pct"/>
            <w:vMerge/>
            <w:vAlign w:val="center"/>
          </w:tcPr>
          <w:p w14:paraId="3EB4C159" w14:textId="77777777" w:rsidR="00990403" w:rsidRPr="00990403" w:rsidRDefault="00990403" w:rsidP="00990403">
            <w:pPr>
              <w:jc w:val="center"/>
              <w:rPr>
                <w:rFonts w:ascii="Times New Roman" w:eastAsia="宋体" w:hAnsi="Times New Roman" w:cs="Times New Roman"/>
                <w:szCs w:val="21"/>
              </w:rPr>
            </w:pPr>
          </w:p>
        </w:tc>
      </w:tr>
      <w:tr w:rsidR="00990403" w:rsidRPr="00990403" w14:paraId="0139D217" w14:textId="77777777" w:rsidTr="00990403">
        <w:trPr>
          <w:jc w:val="center"/>
        </w:trPr>
        <w:tc>
          <w:tcPr>
            <w:tcW w:w="826" w:type="pct"/>
            <w:vMerge/>
            <w:shd w:val="clear" w:color="auto" w:fill="auto"/>
            <w:vAlign w:val="center"/>
          </w:tcPr>
          <w:p w14:paraId="01174594" w14:textId="77777777" w:rsidR="00990403" w:rsidRPr="00990403" w:rsidRDefault="00990403" w:rsidP="00990403">
            <w:pPr>
              <w:jc w:val="center"/>
              <w:rPr>
                <w:rFonts w:ascii="Times New Roman" w:eastAsia="宋体" w:hAnsi="Times New Roman" w:cs="Times New Roman"/>
                <w:szCs w:val="21"/>
              </w:rPr>
            </w:pPr>
          </w:p>
        </w:tc>
        <w:tc>
          <w:tcPr>
            <w:tcW w:w="905" w:type="pct"/>
            <w:shd w:val="clear" w:color="auto" w:fill="auto"/>
            <w:vAlign w:val="center"/>
          </w:tcPr>
          <w:p w14:paraId="74D4F1F0"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G3</w:t>
            </w:r>
          </w:p>
        </w:tc>
        <w:tc>
          <w:tcPr>
            <w:tcW w:w="2405" w:type="pct"/>
            <w:shd w:val="clear" w:color="auto" w:fill="auto"/>
            <w:vAlign w:val="center"/>
          </w:tcPr>
          <w:p w14:paraId="285286B7"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进烯烃火炬总管</w:t>
            </w:r>
          </w:p>
        </w:tc>
        <w:tc>
          <w:tcPr>
            <w:tcW w:w="864" w:type="pct"/>
            <w:vMerge/>
            <w:vAlign w:val="center"/>
          </w:tcPr>
          <w:p w14:paraId="0106E989" w14:textId="77777777" w:rsidR="00990403" w:rsidRPr="00990403" w:rsidRDefault="00990403" w:rsidP="00990403">
            <w:pPr>
              <w:jc w:val="center"/>
              <w:rPr>
                <w:rFonts w:ascii="Times New Roman" w:eastAsia="宋体" w:hAnsi="Times New Roman" w:cs="Times New Roman"/>
                <w:szCs w:val="21"/>
              </w:rPr>
            </w:pPr>
          </w:p>
        </w:tc>
      </w:tr>
      <w:tr w:rsidR="00990403" w:rsidRPr="00990403" w14:paraId="72C288D0" w14:textId="77777777" w:rsidTr="00990403">
        <w:trPr>
          <w:jc w:val="center"/>
        </w:trPr>
        <w:tc>
          <w:tcPr>
            <w:tcW w:w="826" w:type="pct"/>
            <w:vMerge/>
            <w:shd w:val="clear" w:color="auto" w:fill="auto"/>
            <w:vAlign w:val="center"/>
          </w:tcPr>
          <w:p w14:paraId="223D5B01" w14:textId="77777777" w:rsidR="00990403" w:rsidRPr="00990403" w:rsidRDefault="00990403" w:rsidP="00990403">
            <w:pPr>
              <w:jc w:val="center"/>
              <w:rPr>
                <w:rFonts w:ascii="Times New Roman" w:eastAsia="宋体" w:hAnsi="Times New Roman" w:cs="Times New Roman"/>
                <w:szCs w:val="21"/>
              </w:rPr>
            </w:pPr>
          </w:p>
        </w:tc>
        <w:tc>
          <w:tcPr>
            <w:tcW w:w="905" w:type="pct"/>
            <w:shd w:val="clear" w:color="auto" w:fill="auto"/>
            <w:vAlign w:val="center"/>
          </w:tcPr>
          <w:p w14:paraId="26D8FF81"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G4</w:t>
            </w:r>
          </w:p>
        </w:tc>
        <w:tc>
          <w:tcPr>
            <w:tcW w:w="2405" w:type="pct"/>
            <w:shd w:val="clear" w:color="auto" w:fill="auto"/>
            <w:vAlign w:val="center"/>
          </w:tcPr>
          <w:p w14:paraId="6DCEC3A7"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经真空泵</w:t>
            </w:r>
            <w:r w:rsidRPr="00990403">
              <w:rPr>
                <w:rFonts w:ascii="Times New Roman" w:eastAsia="宋体" w:hAnsi="Times New Roman" w:cs="Times New Roman"/>
                <w:szCs w:val="21"/>
              </w:rPr>
              <w:t>J409</w:t>
            </w:r>
            <w:r w:rsidRPr="00990403">
              <w:rPr>
                <w:rFonts w:ascii="Times New Roman" w:eastAsia="宋体" w:hAnsi="Times New Roman" w:cs="Times New Roman"/>
                <w:szCs w:val="21"/>
              </w:rPr>
              <w:t>送烯烃火炬总管</w:t>
            </w:r>
          </w:p>
        </w:tc>
        <w:tc>
          <w:tcPr>
            <w:tcW w:w="864" w:type="pct"/>
            <w:vMerge/>
            <w:vAlign w:val="center"/>
          </w:tcPr>
          <w:p w14:paraId="3034C050" w14:textId="77777777" w:rsidR="00990403" w:rsidRPr="00990403" w:rsidRDefault="00990403" w:rsidP="00990403">
            <w:pPr>
              <w:jc w:val="center"/>
              <w:rPr>
                <w:rFonts w:ascii="Times New Roman" w:eastAsia="宋体" w:hAnsi="Times New Roman" w:cs="Times New Roman"/>
                <w:szCs w:val="21"/>
              </w:rPr>
            </w:pPr>
          </w:p>
        </w:tc>
      </w:tr>
      <w:tr w:rsidR="00990403" w:rsidRPr="00990403" w14:paraId="15D4CADC" w14:textId="77777777" w:rsidTr="00990403">
        <w:trPr>
          <w:jc w:val="center"/>
        </w:trPr>
        <w:tc>
          <w:tcPr>
            <w:tcW w:w="826" w:type="pct"/>
            <w:vMerge/>
            <w:shd w:val="clear" w:color="auto" w:fill="auto"/>
            <w:vAlign w:val="center"/>
          </w:tcPr>
          <w:p w14:paraId="2C0785E8" w14:textId="77777777" w:rsidR="00990403" w:rsidRPr="00990403" w:rsidRDefault="00990403" w:rsidP="00990403">
            <w:pPr>
              <w:jc w:val="center"/>
              <w:rPr>
                <w:rFonts w:ascii="Times New Roman" w:eastAsia="宋体" w:hAnsi="Times New Roman" w:cs="Times New Roman"/>
                <w:szCs w:val="21"/>
              </w:rPr>
            </w:pPr>
          </w:p>
        </w:tc>
        <w:tc>
          <w:tcPr>
            <w:tcW w:w="905" w:type="pct"/>
            <w:shd w:val="clear" w:color="auto" w:fill="auto"/>
            <w:vAlign w:val="center"/>
          </w:tcPr>
          <w:p w14:paraId="37A8CFF3"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G5</w:t>
            </w:r>
          </w:p>
        </w:tc>
        <w:tc>
          <w:tcPr>
            <w:tcW w:w="2405" w:type="pct"/>
            <w:shd w:val="clear" w:color="auto" w:fill="auto"/>
            <w:vAlign w:val="center"/>
          </w:tcPr>
          <w:p w14:paraId="623E7FBB"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经真空泵</w:t>
            </w:r>
            <w:r w:rsidRPr="00990403">
              <w:rPr>
                <w:rFonts w:ascii="Times New Roman" w:eastAsia="宋体" w:hAnsi="Times New Roman" w:cs="Times New Roman"/>
                <w:szCs w:val="21"/>
              </w:rPr>
              <w:t>J409</w:t>
            </w:r>
            <w:r w:rsidRPr="00990403">
              <w:rPr>
                <w:rFonts w:ascii="Times New Roman" w:eastAsia="宋体" w:hAnsi="Times New Roman" w:cs="Times New Roman"/>
                <w:szCs w:val="21"/>
              </w:rPr>
              <w:t>送烯烃火炬总管</w:t>
            </w:r>
          </w:p>
        </w:tc>
        <w:tc>
          <w:tcPr>
            <w:tcW w:w="864" w:type="pct"/>
            <w:vMerge/>
            <w:vAlign w:val="center"/>
          </w:tcPr>
          <w:p w14:paraId="12B71CB3" w14:textId="77777777" w:rsidR="00990403" w:rsidRPr="00990403" w:rsidRDefault="00990403" w:rsidP="00990403">
            <w:pPr>
              <w:jc w:val="center"/>
              <w:rPr>
                <w:rFonts w:ascii="Times New Roman" w:eastAsia="宋体" w:hAnsi="Times New Roman" w:cs="Times New Roman"/>
                <w:szCs w:val="21"/>
              </w:rPr>
            </w:pPr>
          </w:p>
        </w:tc>
      </w:tr>
      <w:tr w:rsidR="00990403" w:rsidRPr="00990403" w14:paraId="44DCE306" w14:textId="77777777" w:rsidTr="00990403">
        <w:trPr>
          <w:jc w:val="center"/>
        </w:trPr>
        <w:tc>
          <w:tcPr>
            <w:tcW w:w="826" w:type="pct"/>
            <w:vMerge/>
            <w:shd w:val="clear" w:color="auto" w:fill="auto"/>
            <w:vAlign w:val="center"/>
          </w:tcPr>
          <w:p w14:paraId="1F770682" w14:textId="77777777" w:rsidR="00990403" w:rsidRPr="00990403" w:rsidRDefault="00990403" w:rsidP="00990403">
            <w:pPr>
              <w:jc w:val="center"/>
              <w:rPr>
                <w:rFonts w:ascii="Times New Roman" w:eastAsia="宋体" w:hAnsi="Times New Roman" w:cs="Times New Roman"/>
                <w:szCs w:val="21"/>
              </w:rPr>
            </w:pPr>
          </w:p>
        </w:tc>
        <w:tc>
          <w:tcPr>
            <w:tcW w:w="905" w:type="pct"/>
            <w:shd w:val="clear" w:color="auto" w:fill="auto"/>
            <w:vAlign w:val="center"/>
          </w:tcPr>
          <w:p w14:paraId="34415FA0"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G6</w:t>
            </w:r>
          </w:p>
        </w:tc>
        <w:tc>
          <w:tcPr>
            <w:tcW w:w="2405" w:type="pct"/>
            <w:shd w:val="clear" w:color="auto" w:fill="auto"/>
            <w:vAlign w:val="center"/>
          </w:tcPr>
          <w:p w14:paraId="4AFE5205"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经真空泵</w:t>
            </w:r>
            <w:r w:rsidRPr="00990403">
              <w:rPr>
                <w:rFonts w:ascii="Times New Roman" w:eastAsia="宋体" w:hAnsi="Times New Roman" w:cs="Times New Roman"/>
                <w:szCs w:val="21"/>
              </w:rPr>
              <w:t>J408</w:t>
            </w:r>
            <w:r w:rsidRPr="00990403">
              <w:rPr>
                <w:rFonts w:ascii="Times New Roman" w:eastAsia="宋体" w:hAnsi="Times New Roman" w:cs="Times New Roman"/>
                <w:szCs w:val="21"/>
              </w:rPr>
              <w:t>送烯烃火炬总管</w:t>
            </w:r>
          </w:p>
        </w:tc>
        <w:tc>
          <w:tcPr>
            <w:tcW w:w="864" w:type="pct"/>
            <w:vMerge/>
            <w:vAlign w:val="center"/>
          </w:tcPr>
          <w:p w14:paraId="199D5BF1" w14:textId="77777777" w:rsidR="00990403" w:rsidRPr="00990403" w:rsidRDefault="00990403" w:rsidP="00990403">
            <w:pPr>
              <w:jc w:val="center"/>
              <w:rPr>
                <w:rFonts w:ascii="Times New Roman" w:eastAsia="宋体" w:hAnsi="Times New Roman" w:cs="Times New Roman"/>
                <w:szCs w:val="21"/>
              </w:rPr>
            </w:pPr>
          </w:p>
        </w:tc>
      </w:tr>
      <w:tr w:rsidR="00990403" w:rsidRPr="00990403" w14:paraId="2E18F3BF" w14:textId="77777777" w:rsidTr="00990403">
        <w:trPr>
          <w:jc w:val="center"/>
        </w:trPr>
        <w:tc>
          <w:tcPr>
            <w:tcW w:w="826" w:type="pct"/>
            <w:vMerge/>
            <w:shd w:val="clear" w:color="auto" w:fill="auto"/>
            <w:vAlign w:val="center"/>
          </w:tcPr>
          <w:p w14:paraId="68FE390A" w14:textId="77777777" w:rsidR="00990403" w:rsidRPr="00990403" w:rsidRDefault="00990403" w:rsidP="00990403">
            <w:pPr>
              <w:jc w:val="center"/>
              <w:rPr>
                <w:rFonts w:ascii="Times New Roman" w:eastAsia="宋体" w:hAnsi="Times New Roman" w:cs="Times New Roman"/>
                <w:szCs w:val="21"/>
              </w:rPr>
            </w:pPr>
          </w:p>
        </w:tc>
        <w:tc>
          <w:tcPr>
            <w:tcW w:w="905" w:type="pct"/>
            <w:shd w:val="clear" w:color="auto" w:fill="auto"/>
            <w:vAlign w:val="center"/>
          </w:tcPr>
          <w:p w14:paraId="7BDF28FE"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G7</w:t>
            </w:r>
          </w:p>
        </w:tc>
        <w:tc>
          <w:tcPr>
            <w:tcW w:w="2405" w:type="pct"/>
            <w:shd w:val="clear" w:color="auto" w:fill="auto"/>
            <w:vAlign w:val="center"/>
          </w:tcPr>
          <w:p w14:paraId="3B349BD9" w14:textId="77777777" w:rsidR="00990403" w:rsidRPr="00990403" w:rsidRDefault="00990403" w:rsidP="00990403">
            <w:pPr>
              <w:jc w:val="center"/>
              <w:rPr>
                <w:rFonts w:ascii="Times New Roman" w:eastAsia="宋体" w:hAnsi="Times New Roman" w:cs="Times New Roman"/>
                <w:szCs w:val="21"/>
              </w:rPr>
            </w:pPr>
            <w:r w:rsidRPr="00990403">
              <w:rPr>
                <w:rFonts w:ascii="Times New Roman" w:eastAsia="宋体" w:hAnsi="Times New Roman" w:cs="Times New Roman"/>
                <w:szCs w:val="21"/>
              </w:rPr>
              <w:t>密闭负压管道进行收集送烯烃火炬总管</w:t>
            </w:r>
          </w:p>
        </w:tc>
        <w:tc>
          <w:tcPr>
            <w:tcW w:w="864" w:type="pct"/>
            <w:vMerge/>
            <w:vAlign w:val="center"/>
          </w:tcPr>
          <w:p w14:paraId="6C4BAC2C" w14:textId="77777777" w:rsidR="00990403" w:rsidRPr="00990403" w:rsidRDefault="00990403" w:rsidP="00990403">
            <w:pPr>
              <w:jc w:val="center"/>
              <w:rPr>
                <w:rFonts w:ascii="Times New Roman" w:eastAsia="宋体" w:hAnsi="Times New Roman" w:cs="Times New Roman"/>
                <w:szCs w:val="21"/>
              </w:rPr>
            </w:pPr>
          </w:p>
        </w:tc>
      </w:tr>
    </w:tbl>
    <w:p w14:paraId="06297BA6" w14:textId="77777777" w:rsidR="00990403" w:rsidRPr="00990403" w:rsidRDefault="00990403" w:rsidP="00990403">
      <w:pPr>
        <w:adjustRightInd w:val="0"/>
        <w:snapToGrid w:val="0"/>
        <w:spacing w:line="360" w:lineRule="auto"/>
        <w:outlineLvl w:val="3"/>
        <w:rPr>
          <w:rFonts w:ascii="Times New Roman" w:eastAsia="宋体" w:hAnsi="Times New Roman" w:cs="Times New Roman"/>
          <w:b/>
          <w:sz w:val="24"/>
          <w:szCs w:val="24"/>
        </w:rPr>
      </w:pPr>
      <w:bookmarkStart w:id="212" w:name="OLE_LINK2"/>
      <w:bookmarkStart w:id="213" w:name="OLE_LINK1"/>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1.1.1</w:t>
      </w:r>
      <w:r w:rsidRPr="00990403">
        <w:rPr>
          <w:rFonts w:ascii="Times New Roman" w:eastAsia="宋体" w:hAnsi="Times New Roman" w:cs="Times New Roman"/>
          <w:b/>
          <w:sz w:val="24"/>
          <w:szCs w:val="24"/>
        </w:rPr>
        <w:t>依托的火炬系统</w:t>
      </w:r>
    </w:p>
    <w:p w14:paraId="00794C86" w14:textId="372C3665"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本项目位于扬子石化公司炼油厂区内，扬子石化公司内有完善的火炬气收集系统</w:t>
      </w:r>
      <w:r w:rsidR="00763C6F">
        <w:rPr>
          <w:rFonts w:ascii="Times New Roman" w:eastAsia="宋体" w:hAnsi="Times New Roman" w:cs="Times New Roman" w:hint="eastAsia"/>
          <w:sz w:val="24"/>
          <w:szCs w:val="24"/>
        </w:rPr>
        <w:t>。</w:t>
      </w:r>
      <w:r w:rsidR="00763C6F" w:rsidRPr="00763C6F">
        <w:rPr>
          <w:rFonts w:ascii="Times New Roman" w:eastAsia="宋体" w:hAnsi="Times New Roman" w:cs="Times New Roman" w:hint="eastAsia"/>
          <w:sz w:val="24"/>
          <w:szCs w:val="24"/>
        </w:rPr>
        <w:t>本项目正常工况排放的废气均由烯烃火炬系统进行回收（作为燃料气），不排放；非正常工况由烯烃火炬系统进行燃烧排放处理。</w:t>
      </w:r>
    </w:p>
    <w:p w14:paraId="48797384"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）已建火炬系统</w:t>
      </w:r>
    </w:p>
    <w:p w14:paraId="765169B1" w14:textId="1687EE4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扬子石化公司现有</w:t>
      </w:r>
      <w:r w:rsidRPr="00990403">
        <w:rPr>
          <w:rFonts w:ascii="Times New Roman" w:eastAsia="宋体" w:hAnsi="Times New Roman" w:cs="Times New Roman"/>
          <w:sz w:val="24"/>
          <w:szCs w:val="24"/>
        </w:rPr>
        <w:t>5</w:t>
      </w:r>
      <w:r w:rsidRPr="00990403">
        <w:rPr>
          <w:rFonts w:ascii="Times New Roman" w:eastAsia="宋体" w:hAnsi="Times New Roman" w:cs="Times New Roman"/>
          <w:sz w:val="24"/>
          <w:szCs w:val="24"/>
        </w:rPr>
        <w:t>座高架火炬，其排放系统基本上按照装置区划分，各成独立的排放系统。</w:t>
      </w:r>
      <w:r w:rsidRPr="00990403">
        <w:rPr>
          <w:rFonts w:ascii="Times New Roman" w:eastAsia="宋体" w:hAnsi="Times New Roman" w:cs="Times New Roman"/>
          <w:sz w:val="24"/>
          <w:szCs w:val="24"/>
        </w:rPr>
        <w:t>5</w:t>
      </w:r>
      <w:r w:rsidRPr="00990403">
        <w:rPr>
          <w:rFonts w:ascii="Times New Roman" w:eastAsia="宋体" w:hAnsi="Times New Roman" w:cs="Times New Roman"/>
          <w:sz w:val="24"/>
          <w:szCs w:val="24"/>
        </w:rPr>
        <w:t>座高架火炬分别是：炼油火炬、烯烃火炬、芳烃火炬、成品罐区火炬、低温乙烯火炬。扬子石化公司火炬情况见表</w:t>
      </w:r>
      <w:r w:rsidRPr="00990403">
        <w:rPr>
          <w:rFonts w:ascii="Times New Roman" w:eastAsia="宋体" w:hAnsi="Times New Roman" w:cs="Times New Roman"/>
          <w:sz w:val="24"/>
          <w:szCs w:val="24"/>
        </w:rPr>
        <w:t>7.1-2</w:t>
      </w:r>
      <w:r w:rsidRPr="00990403">
        <w:rPr>
          <w:rFonts w:ascii="Times New Roman" w:eastAsia="宋体" w:hAnsi="Times New Roman" w:cs="Times New Roman"/>
          <w:sz w:val="24"/>
          <w:szCs w:val="24"/>
        </w:rPr>
        <w:t>。</w:t>
      </w:r>
    </w:p>
    <w:p w14:paraId="6061BFC5" w14:textId="77777777" w:rsidR="00DC6F52" w:rsidRDefault="00DC6F52">
      <w:pPr>
        <w:widowControl/>
        <w:jc w:val="left"/>
        <w:rPr>
          <w:rFonts w:ascii="Times New Roman" w:eastAsia="宋体" w:hAnsi="Times New Roman" w:cs="Times New Roman"/>
          <w:b/>
          <w:sz w:val="24"/>
          <w:szCs w:val="24"/>
        </w:rPr>
      </w:pPr>
      <w:r>
        <w:rPr>
          <w:rFonts w:ascii="Times New Roman" w:eastAsia="宋体" w:hAnsi="Times New Roman" w:cs="Times New Roman"/>
          <w:b/>
          <w:sz w:val="24"/>
          <w:szCs w:val="24"/>
        </w:rPr>
        <w:br w:type="page"/>
      </w:r>
    </w:p>
    <w:p w14:paraId="2C508F55" w14:textId="2DB052B5" w:rsidR="00990403" w:rsidRPr="00990403" w:rsidRDefault="00990403" w:rsidP="00990403">
      <w:pPr>
        <w:adjustRightInd w:val="0"/>
        <w:snapToGrid w:val="0"/>
        <w:spacing w:line="360" w:lineRule="auto"/>
        <w:jc w:val="center"/>
        <w:rPr>
          <w:rFonts w:ascii="Times New Roman" w:eastAsia="宋体" w:hAnsi="Times New Roman" w:cs="Times New Roman"/>
          <w:b/>
          <w:sz w:val="24"/>
          <w:szCs w:val="24"/>
        </w:rPr>
      </w:pPr>
      <w:r w:rsidRPr="00990403">
        <w:rPr>
          <w:rFonts w:ascii="Times New Roman" w:eastAsia="宋体" w:hAnsi="Times New Roman" w:cs="Times New Roman"/>
          <w:b/>
          <w:sz w:val="24"/>
          <w:szCs w:val="24"/>
        </w:rPr>
        <w:lastRenderedPageBreak/>
        <w:t>表</w:t>
      </w:r>
      <w:r w:rsidRPr="00990403">
        <w:rPr>
          <w:rFonts w:ascii="Times New Roman" w:eastAsia="宋体" w:hAnsi="Times New Roman" w:cs="Times New Roman"/>
          <w:b/>
          <w:sz w:val="24"/>
          <w:szCs w:val="24"/>
        </w:rPr>
        <w:t xml:space="preserve">7.1-2  </w:t>
      </w:r>
      <w:r w:rsidRPr="00990403">
        <w:rPr>
          <w:rFonts w:ascii="Times New Roman" w:eastAsia="宋体" w:hAnsi="Times New Roman" w:cs="Times New Roman"/>
          <w:b/>
          <w:sz w:val="24"/>
          <w:szCs w:val="24"/>
        </w:rPr>
        <w:t>扬子石化公司火炬一览表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3986"/>
        <w:gridCol w:w="1067"/>
        <w:gridCol w:w="1008"/>
        <w:gridCol w:w="1008"/>
        <w:gridCol w:w="1008"/>
      </w:tblGrid>
      <w:tr w:rsidR="00990403" w:rsidRPr="00990403" w14:paraId="251A09FB" w14:textId="77777777" w:rsidTr="00990403">
        <w:trPr>
          <w:jc w:val="center"/>
        </w:trPr>
        <w:tc>
          <w:tcPr>
            <w:tcW w:w="993" w:type="dxa"/>
            <w:vMerge w:val="restart"/>
            <w:tcBorders>
              <w:top w:val="single" w:sz="12" w:space="0" w:color="auto"/>
              <w:left w:val="nil"/>
              <w:bottom w:val="single" w:sz="4" w:space="0" w:color="auto"/>
              <w:right w:val="single" w:sz="4" w:space="0" w:color="auto"/>
            </w:tcBorders>
            <w:vAlign w:val="center"/>
            <w:hideMark/>
          </w:tcPr>
          <w:p w14:paraId="2997763D"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火炬名称</w:t>
            </w:r>
          </w:p>
        </w:tc>
        <w:tc>
          <w:tcPr>
            <w:tcW w:w="3986" w:type="dxa"/>
            <w:vMerge w:val="restart"/>
            <w:tcBorders>
              <w:top w:val="single" w:sz="12" w:space="0" w:color="auto"/>
              <w:left w:val="single" w:sz="4" w:space="0" w:color="auto"/>
              <w:bottom w:val="single" w:sz="4" w:space="0" w:color="auto"/>
              <w:right w:val="single" w:sz="4" w:space="0" w:color="auto"/>
            </w:tcBorders>
            <w:vAlign w:val="center"/>
            <w:hideMark/>
          </w:tcPr>
          <w:p w14:paraId="329FCB24"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处理对象</w:t>
            </w:r>
          </w:p>
        </w:tc>
        <w:tc>
          <w:tcPr>
            <w:tcW w:w="1067" w:type="dxa"/>
            <w:vMerge w:val="restart"/>
            <w:tcBorders>
              <w:top w:val="single" w:sz="12" w:space="0" w:color="auto"/>
              <w:left w:val="single" w:sz="4" w:space="0" w:color="auto"/>
              <w:bottom w:val="single" w:sz="4" w:space="0" w:color="auto"/>
              <w:right w:val="single" w:sz="4" w:space="0" w:color="auto"/>
            </w:tcBorders>
            <w:vAlign w:val="center"/>
            <w:hideMark/>
          </w:tcPr>
          <w:p w14:paraId="3740FAC5"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设计排气量（</w:t>
            </w:r>
            <w:r w:rsidRPr="00990403">
              <w:rPr>
                <w:rFonts w:ascii="Times New Roman" w:eastAsia="宋体" w:hAnsi="Times New Roman" w:cs="Times New Roman"/>
                <w:b/>
                <w:bCs/>
                <w:szCs w:val="21"/>
              </w:rPr>
              <w:t>t/h</w:t>
            </w:r>
            <w:r w:rsidRPr="00990403">
              <w:rPr>
                <w:rFonts w:ascii="Times New Roman" w:eastAsia="宋体" w:hAnsi="Times New Roman" w:cs="Times New Roman"/>
                <w:b/>
                <w:bCs/>
                <w:szCs w:val="21"/>
              </w:rPr>
              <w:t>）</w:t>
            </w:r>
          </w:p>
        </w:tc>
        <w:tc>
          <w:tcPr>
            <w:tcW w:w="3024" w:type="dxa"/>
            <w:gridSpan w:val="3"/>
            <w:tcBorders>
              <w:top w:val="single" w:sz="12" w:space="0" w:color="auto"/>
              <w:left w:val="single" w:sz="4" w:space="0" w:color="auto"/>
              <w:bottom w:val="single" w:sz="4" w:space="0" w:color="auto"/>
              <w:right w:val="nil"/>
            </w:tcBorders>
            <w:vAlign w:val="center"/>
            <w:hideMark/>
          </w:tcPr>
          <w:p w14:paraId="52E13779"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排放参数</w:t>
            </w:r>
          </w:p>
        </w:tc>
      </w:tr>
      <w:tr w:rsidR="00990403" w:rsidRPr="00990403" w14:paraId="108823D4" w14:textId="77777777" w:rsidTr="00990403">
        <w:trPr>
          <w:jc w:val="center"/>
        </w:trPr>
        <w:tc>
          <w:tcPr>
            <w:tcW w:w="993" w:type="dxa"/>
            <w:vMerge/>
            <w:tcBorders>
              <w:top w:val="single" w:sz="12" w:space="0" w:color="auto"/>
              <w:left w:val="nil"/>
              <w:bottom w:val="single" w:sz="4" w:space="0" w:color="auto"/>
              <w:right w:val="single" w:sz="4" w:space="0" w:color="auto"/>
            </w:tcBorders>
            <w:vAlign w:val="center"/>
            <w:hideMark/>
          </w:tcPr>
          <w:p w14:paraId="72FDA0AC"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c>
          <w:tcPr>
            <w:tcW w:w="3986" w:type="dxa"/>
            <w:vMerge/>
            <w:tcBorders>
              <w:top w:val="single" w:sz="12" w:space="0" w:color="auto"/>
              <w:left w:val="single" w:sz="4" w:space="0" w:color="auto"/>
              <w:bottom w:val="single" w:sz="4" w:space="0" w:color="auto"/>
              <w:right w:val="single" w:sz="4" w:space="0" w:color="auto"/>
            </w:tcBorders>
            <w:vAlign w:val="center"/>
            <w:hideMark/>
          </w:tcPr>
          <w:p w14:paraId="0709D30F"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c>
          <w:tcPr>
            <w:tcW w:w="1067" w:type="dxa"/>
            <w:vMerge/>
            <w:tcBorders>
              <w:top w:val="single" w:sz="12" w:space="0" w:color="auto"/>
              <w:left w:val="single" w:sz="4" w:space="0" w:color="auto"/>
              <w:bottom w:val="single" w:sz="4" w:space="0" w:color="auto"/>
              <w:right w:val="single" w:sz="4" w:space="0" w:color="auto"/>
            </w:tcBorders>
            <w:vAlign w:val="center"/>
            <w:hideMark/>
          </w:tcPr>
          <w:p w14:paraId="1EF2A192"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5D2D1D94"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高度（</w:t>
            </w:r>
            <w:r w:rsidRPr="00990403">
              <w:rPr>
                <w:rFonts w:ascii="Times New Roman" w:eastAsia="宋体" w:hAnsi="Times New Roman" w:cs="Times New Roman"/>
                <w:b/>
                <w:bCs/>
                <w:szCs w:val="21"/>
              </w:rPr>
              <w:t>m</w:t>
            </w:r>
            <w:r w:rsidRPr="00990403">
              <w:rPr>
                <w:rFonts w:ascii="Times New Roman" w:eastAsia="宋体" w:hAnsi="Times New Roman" w:cs="Times New Roman"/>
                <w:b/>
                <w:bCs/>
                <w:szCs w:val="21"/>
              </w:rPr>
              <w:t>）</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6D491CE"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口径（</w:t>
            </w:r>
            <w:r w:rsidRPr="00990403">
              <w:rPr>
                <w:rFonts w:ascii="Times New Roman" w:eastAsia="宋体" w:hAnsi="Times New Roman" w:cs="Times New Roman"/>
                <w:b/>
                <w:bCs/>
                <w:szCs w:val="21"/>
              </w:rPr>
              <w:t>m</w:t>
            </w:r>
            <w:r w:rsidRPr="00990403">
              <w:rPr>
                <w:rFonts w:ascii="Times New Roman" w:eastAsia="宋体" w:hAnsi="Times New Roman" w:cs="Times New Roman"/>
                <w:b/>
                <w:bCs/>
                <w:szCs w:val="21"/>
              </w:rPr>
              <w:t>）</w:t>
            </w:r>
          </w:p>
        </w:tc>
        <w:tc>
          <w:tcPr>
            <w:tcW w:w="1008" w:type="dxa"/>
            <w:tcBorders>
              <w:top w:val="single" w:sz="4" w:space="0" w:color="auto"/>
              <w:left w:val="single" w:sz="4" w:space="0" w:color="auto"/>
              <w:bottom w:val="single" w:sz="4" w:space="0" w:color="auto"/>
              <w:right w:val="nil"/>
            </w:tcBorders>
            <w:vAlign w:val="center"/>
            <w:hideMark/>
          </w:tcPr>
          <w:p w14:paraId="43EA59E9"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温度（</w:t>
            </w:r>
            <w:r w:rsidRPr="00990403">
              <w:rPr>
                <w:rFonts w:ascii="宋体" w:eastAsia="宋体" w:hAnsi="宋体" w:cs="宋体" w:hint="eastAsia"/>
                <w:b/>
                <w:bCs/>
                <w:szCs w:val="21"/>
              </w:rPr>
              <w:t>℃</w:t>
            </w:r>
            <w:r w:rsidRPr="00990403">
              <w:rPr>
                <w:rFonts w:ascii="Times New Roman" w:eastAsia="宋体" w:hAnsi="Times New Roman" w:cs="Times New Roman"/>
                <w:b/>
                <w:bCs/>
                <w:szCs w:val="21"/>
              </w:rPr>
              <w:t>）</w:t>
            </w:r>
          </w:p>
        </w:tc>
      </w:tr>
      <w:tr w:rsidR="00990403" w:rsidRPr="00990403" w14:paraId="456AD6F8" w14:textId="77777777" w:rsidTr="00990403">
        <w:trPr>
          <w:jc w:val="center"/>
        </w:trPr>
        <w:tc>
          <w:tcPr>
            <w:tcW w:w="993" w:type="dxa"/>
            <w:tcBorders>
              <w:top w:val="single" w:sz="4" w:space="0" w:color="auto"/>
              <w:left w:val="nil"/>
              <w:bottom w:val="single" w:sz="4" w:space="0" w:color="auto"/>
              <w:right w:val="single" w:sz="4" w:space="0" w:color="auto"/>
            </w:tcBorders>
            <w:vAlign w:val="center"/>
            <w:hideMark/>
          </w:tcPr>
          <w:p w14:paraId="51D329D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炼油火炬</w:t>
            </w:r>
          </w:p>
        </w:tc>
        <w:tc>
          <w:tcPr>
            <w:tcW w:w="3986" w:type="dxa"/>
            <w:tcBorders>
              <w:top w:val="single" w:sz="4" w:space="0" w:color="auto"/>
              <w:left w:val="single" w:sz="4" w:space="0" w:color="auto"/>
              <w:bottom w:val="single" w:sz="4" w:space="0" w:color="auto"/>
              <w:right w:val="single" w:sz="4" w:space="0" w:color="auto"/>
            </w:tcBorders>
            <w:vAlign w:val="center"/>
            <w:hideMark/>
          </w:tcPr>
          <w:p w14:paraId="2CFA3025"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炼油片区排放的含烃火炬气和富氢火炬气，伊士曼排放的含烃火炬气，物流部火炬气回收装置气柜安全排放火炬</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515D702"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800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1E619DC"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120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737AADE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1.2</w:t>
            </w:r>
          </w:p>
        </w:tc>
        <w:tc>
          <w:tcPr>
            <w:tcW w:w="1008" w:type="dxa"/>
            <w:tcBorders>
              <w:top w:val="single" w:sz="4" w:space="0" w:color="auto"/>
              <w:left w:val="single" w:sz="4" w:space="0" w:color="auto"/>
              <w:bottom w:val="single" w:sz="4" w:space="0" w:color="auto"/>
              <w:right w:val="nil"/>
            </w:tcBorders>
            <w:vAlign w:val="center"/>
            <w:hideMark/>
          </w:tcPr>
          <w:p w14:paraId="446DDAAC"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800</w:t>
            </w:r>
            <w:r w:rsidRPr="00990403">
              <w:rPr>
                <w:rFonts w:ascii="Times New Roman" w:eastAsia="宋体" w:hAnsi="Times New Roman" w:cs="Times New Roman"/>
                <w:bCs/>
                <w:szCs w:val="21"/>
              </w:rPr>
              <w:t>～</w:t>
            </w:r>
            <w:r w:rsidRPr="00990403">
              <w:rPr>
                <w:rFonts w:ascii="Times New Roman" w:eastAsia="宋体" w:hAnsi="Times New Roman" w:cs="Times New Roman"/>
                <w:bCs/>
                <w:szCs w:val="21"/>
              </w:rPr>
              <w:t>1200</w:t>
            </w:r>
          </w:p>
        </w:tc>
      </w:tr>
      <w:tr w:rsidR="00990403" w:rsidRPr="00990403" w14:paraId="2B7F8CDB" w14:textId="77777777" w:rsidTr="00990403">
        <w:trPr>
          <w:jc w:val="center"/>
        </w:trPr>
        <w:tc>
          <w:tcPr>
            <w:tcW w:w="993" w:type="dxa"/>
            <w:tcBorders>
              <w:top w:val="single" w:sz="4" w:space="0" w:color="auto"/>
              <w:left w:val="nil"/>
              <w:bottom w:val="single" w:sz="4" w:space="0" w:color="auto"/>
              <w:right w:val="single" w:sz="4" w:space="0" w:color="auto"/>
            </w:tcBorders>
            <w:vAlign w:val="center"/>
            <w:hideMark/>
          </w:tcPr>
          <w:p w14:paraId="2EC5C3C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烯烃火炬</w:t>
            </w:r>
          </w:p>
        </w:tc>
        <w:tc>
          <w:tcPr>
            <w:tcW w:w="3986" w:type="dxa"/>
            <w:tcBorders>
              <w:top w:val="single" w:sz="4" w:space="0" w:color="auto"/>
              <w:left w:val="single" w:sz="4" w:space="0" w:color="auto"/>
              <w:bottom w:val="single" w:sz="4" w:space="0" w:color="auto"/>
              <w:right w:val="single" w:sz="4" w:space="0" w:color="auto"/>
            </w:tcBorders>
            <w:vAlign w:val="center"/>
            <w:hideMark/>
          </w:tcPr>
          <w:p w14:paraId="73F59C4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乙烯、丁二烯装置、塑料片区排放的火炬气</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0789BCB"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953</w:t>
            </w:r>
          </w:p>
        </w:tc>
        <w:tc>
          <w:tcPr>
            <w:tcW w:w="1008" w:type="dxa"/>
            <w:tcBorders>
              <w:top w:val="single" w:sz="4" w:space="0" w:color="auto"/>
              <w:left w:val="single" w:sz="4" w:space="0" w:color="auto"/>
              <w:bottom w:val="single" w:sz="4" w:space="0" w:color="auto"/>
              <w:right w:val="single" w:sz="4" w:space="0" w:color="auto"/>
            </w:tcBorders>
            <w:vAlign w:val="center"/>
            <w:hideMark/>
          </w:tcPr>
          <w:p w14:paraId="1DFD927D"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120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3E993CA"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1.3</w:t>
            </w:r>
          </w:p>
        </w:tc>
        <w:tc>
          <w:tcPr>
            <w:tcW w:w="1008" w:type="dxa"/>
            <w:tcBorders>
              <w:top w:val="single" w:sz="4" w:space="0" w:color="auto"/>
              <w:left w:val="single" w:sz="4" w:space="0" w:color="auto"/>
              <w:bottom w:val="single" w:sz="4" w:space="0" w:color="auto"/>
              <w:right w:val="nil"/>
            </w:tcBorders>
            <w:vAlign w:val="center"/>
            <w:hideMark/>
          </w:tcPr>
          <w:p w14:paraId="52D75FB5"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800</w:t>
            </w:r>
            <w:r w:rsidRPr="00990403">
              <w:rPr>
                <w:rFonts w:ascii="Times New Roman" w:eastAsia="宋体" w:hAnsi="Times New Roman" w:cs="Times New Roman"/>
                <w:bCs/>
                <w:szCs w:val="21"/>
              </w:rPr>
              <w:t>～</w:t>
            </w:r>
            <w:r w:rsidRPr="00990403">
              <w:rPr>
                <w:rFonts w:ascii="Times New Roman" w:eastAsia="宋体" w:hAnsi="Times New Roman" w:cs="Times New Roman"/>
                <w:bCs/>
                <w:szCs w:val="21"/>
              </w:rPr>
              <w:t>1200</w:t>
            </w:r>
          </w:p>
        </w:tc>
      </w:tr>
      <w:tr w:rsidR="00990403" w:rsidRPr="00990403" w14:paraId="4592DE9F" w14:textId="77777777" w:rsidTr="00990403">
        <w:trPr>
          <w:jc w:val="center"/>
        </w:trPr>
        <w:tc>
          <w:tcPr>
            <w:tcW w:w="993" w:type="dxa"/>
            <w:tcBorders>
              <w:top w:val="single" w:sz="4" w:space="0" w:color="auto"/>
              <w:left w:val="nil"/>
              <w:bottom w:val="single" w:sz="4" w:space="0" w:color="auto"/>
              <w:right w:val="single" w:sz="4" w:space="0" w:color="auto"/>
            </w:tcBorders>
            <w:vAlign w:val="center"/>
            <w:hideMark/>
          </w:tcPr>
          <w:p w14:paraId="574B68D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芳烃火炬</w:t>
            </w:r>
          </w:p>
        </w:tc>
        <w:tc>
          <w:tcPr>
            <w:tcW w:w="3986" w:type="dxa"/>
            <w:tcBorders>
              <w:top w:val="single" w:sz="4" w:space="0" w:color="auto"/>
              <w:left w:val="single" w:sz="4" w:space="0" w:color="auto"/>
              <w:bottom w:val="single" w:sz="4" w:space="0" w:color="auto"/>
              <w:right w:val="single" w:sz="4" w:space="0" w:color="auto"/>
            </w:tcBorders>
            <w:vAlign w:val="center"/>
            <w:hideMark/>
          </w:tcPr>
          <w:p w14:paraId="03015A7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芳烃厂排放的火炬气</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5F96691"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1096</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BE0BDDE"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130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7E0BB6C"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1.3</w:t>
            </w:r>
          </w:p>
        </w:tc>
        <w:tc>
          <w:tcPr>
            <w:tcW w:w="1008" w:type="dxa"/>
            <w:tcBorders>
              <w:top w:val="single" w:sz="4" w:space="0" w:color="auto"/>
              <w:left w:val="single" w:sz="4" w:space="0" w:color="auto"/>
              <w:bottom w:val="single" w:sz="4" w:space="0" w:color="auto"/>
              <w:right w:val="nil"/>
            </w:tcBorders>
            <w:vAlign w:val="center"/>
            <w:hideMark/>
          </w:tcPr>
          <w:p w14:paraId="33830CE8"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800</w:t>
            </w:r>
            <w:r w:rsidRPr="00990403">
              <w:rPr>
                <w:rFonts w:ascii="Times New Roman" w:eastAsia="宋体" w:hAnsi="Times New Roman" w:cs="Times New Roman"/>
                <w:bCs/>
                <w:szCs w:val="21"/>
              </w:rPr>
              <w:t>～</w:t>
            </w:r>
            <w:r w:rsidRPr="00990403">
              <w:rPr>
                <w:rFonts w:ascii="Times New Roman" w:eastAsia="宋体" w:hAnsi="Times New Roman" w:cs="Times New Roman"/>
                <w:bCs/>
                <w:szCs w:val="21"/>
              </w:rPr>
              <w:t>1200</w:t>
            </w:r>
          </w:p>
        </w:tc>
      </w:tr>
      <w:tr w:rsidR="00990403" w:rsidRPr="00990403" w14:paraId="55355C2B" w14:textId="77777777" w:rsidTr="00990403">
        <w:trPr>
          <w:jc w:val="center"/>
        </w:trPr>
        <w:tc>
          <w:tcPr>
            <w:tcW w:w="993" w:type="dxa"/>
            <w:tcBorders>
              <w:top w:val="single" w:sz="4" w:space="0" w:color="auto"/>
              <w:left w:val="nil"/>
              <w:bottom w:val="single" w:sz="4" w:space="0" w:color="auto"/>
              <w:right w:val="single" w:sz="4" w:space="0" w:color="auto"/>
            </w:tcBorders>
            <w:vAlign w:val="center"/>
            <w:hideMark/>
          </w:tcPr>
          <w:p w14:paraId="2E735866"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成品火炬</w:t>
            </w:r>
          </w:p>
        </w:tc>
        <w:tc>
          <w:tcPr>
            <w:tcW w:w="3986" w:type="dxa"/>
            <w:tcBorders>
              <w:top w:val="single" w:sz="4" w:space="0" w:color="auto"/>
              <w:left w:val="single" w:sz="4" w:space="0" w:color="auto"/>
              <w:bottom w:val="single" w:sz="4" w:space="0" w:color="auto"/>
              <w:right w:val="single" w:sz="4" w:space="0" w:color="auto"/>
            </w:tcBorders>
            <w:vAlign w:val="center"/>
            <w:hideMark/>
          </w:tcPr>
          <w:p w14:paraId="1A130458"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物流部成品罐区呼吸气，物流部液体装卸作业区装车放空尾气</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69A5BCA"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139</w:t>
            </w:r>
          </w:p>
        </w:tc>
        <w:tc>
          <w:tcPr>
            <w:tcW w:w="1008" w:type="dxa"/>
            <w:tcBorders>
              <w:top w:val="single" w:sz="4" w:space="0" w:color="auto"/>
              <w:left w:val="single" w:sz="4" w:space="0" w:color="auto"/>
              <w:bottom w:val="single" w:sz="4" w:space="0" w:color="auto"/>
              <w:right w:val="single" w:sz="4" w:space="0" w:color="auto"/>
            </w:tcBorders>
            <w:vAlign w:val="center"/>
            <w:hideMark/>
          </w:tcPr>
          <w:p w14:paraId="4AC03A96"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130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4B945D0A"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0.6</w:t>
            </w:r>
          </w:p>
        </w:tc>
        <w:tc>
          <w:tcPr>
            <w:tcW w:w="1008" w:type="dxa"/>
            <w:tcBorders>
              <w:top w:val="single" w:sz="4" w:space="0" w:color="auto"/>
              <w:left w:val="single" w:sz="4" w:space="0" w:color="auto"/>
              <w:bottom w:val="single" w:sz="4" w:space="0" w:color="auto"/>
              <w:right w:val="nil"/>
            </w:tcBorders>
            <w:vAlign w:val="center"/>
            <w:hideMark/>
          </w:tcPr>
          <w:p w14:paraId="15C22C97"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800</w:t>
            </w:r>
            <w:r w:rsidRPr="00990403">
              <w:rPr>
                <w:rFonts w:ascii="Times New Roman" w:eastAsia="宋体" w:hAnsi="Times New Roman" w:cs="Times New Roman"/>
                <w:bCs/>
                <w:szCs w:val="21"/>
              </w:rPr>
              <w:t>～</w:t>
            </w:r>
            <w:r w:rsidRPr="00990403">
              <w:rPr>
                <w:rFonts w:ascii="Times New Roman" w:eastAsia="宋体" w:hAnsi="Times New Roman" w:cs="Times New Roman"/>
                <w:bCs/>
                <w:szCs w:val="21"/>
              </w:rPr>
              <w:t>1200</w:t>
            </w:r>
          </w:p>
        </w:tc>
      </w:tr>
      <w:tr w:rsidR="00990403" w:rsidRPr="00990403" w14:paraId="6CE79098" w14:textId="77777777" w:rsidTr="00990403">
        <w:trPr>
          <w:jc w:val="center"/>
        </w:trPr>
        <w:tc>
          <w:tcPr>
            <w:tcW w:w="993" w:type="dxa"/>
            <w:tcBorders>
              <w:top w:val="single" w:sz="4" w:space="0" w:color="auto"/>
              <w:left w:val="nil"/>
              <w:bottom w:val="single" w:sz="12" w:space="0" w:color="auto"/>
              <w:right w:val="single" w:sz="4" w:space="0" w:color="auto"/>
            </w:tcBorders>
            <w:vAlign w:val="center"/>
            <w:hideMark/>
          </w:tcPr>
          <w:p w14:paraId="7B1DCA1D"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低温乙烯火炬</w:t>
            </w:r>
          </w:p>
        </w:tc>
        <w:tc>
          <w:tcPr>
            <w:tcW w:w="3986" w:type="dxa"/>
            <w:tcBorders>
              <w:top w:val="single" w:sz="4" w:space="0" w:color="auto"/>
              <w:left w:val="single" w:sz="4" w:space="0" w:color="auto"/>
              <w:bottom w:val="single" w:sz="12" w:space="0" w:color="auto"/>
              <w:right w:val="single" w:sz="4" w:space="0" w:color="auto"/>
            </w:tcBorders>
            <w:vAlign w:val="center"/>
            <w:hideMark/>
          </w:tcPr>
          <w:p w14:paraId="40DFBB56"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物流部液体油品、码头作业区罐区呼吸气，液体码头作业区装船放空尾气</w:t>
            </w:r>
          </w:p>
        </w:tc>
        <w:tc>
          <w:tcPr>
            <w:tcW w:w="1067" w:type="dxa"/>
            <w:tcBorders>
              <w:top w:val="single" w:sz="4" w:space="0" w:color="auto"/>
              <w:left w:val="single" w:sz="4" w:space="0" w:color="auto"/>
              <w:bottom w:val="single" w:sz="12" w:space="0" w:color="auto"/>
              <w:right w:val="single" w:sz="4" w:space="0" w:color="auto"/>
            </w:tcBorders>
            <w:vAlign w:val="center"/>
            <w:hideMark/>
          </w:tcPr>
          <w:p w14:paraId="6222B55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26.5</w:t>
            </w:r>
          </w:p>
        </w:tc>
        <w:tc>
          <w:tcPr>
            <w:tcW w:w="1008" w:type="dxa"/>
            <w:tcBorders>
              <w:top w:val="single" w:sz="4" w:space="0" w:color="auto"/>
              <w:left w:val="single" w:sz="4" w:space="0" w:color="auto"/>
              <w:bottom w:val="single" w:sz="12" w:space="0" w:color="auto"/>
              <w:right w:val="single" w:sz="4" w:space="0" w:color="auto"/>
            </w:tcBorders>
            <w:vAlign w:val="center"/>
            <w:hideMark/>
          </w:tcPr>
          <w:p w14:paraId="6894E34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76</w:t>
            </w:r>
          </w:p>
        </w:tc>
        <w:tc>
          <w:tcPr>
            <w:tcW w:w="1008" w:type="dxa"/>
            <w:tcBorders>
              <w:top w:val="single" w:sz="4" w:space="0" w:color="auto"/>
              <w:left w:val="single" w:sz="4" w:space="0" w:color="auto"/>
              <w:bottom w:val="single" w:sz="12" w:space="0" w:color="auto"/>
              <w:right w:val="single" w:sz="4" w:space="0" w:color="auto"/>
            </w:tcBorders>
            <w:vAlign w:val="center"/>
            <w:hideMark/>
          </w:tcPr>
          <w:p w14:paraId="32DF74CE"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0.3</w:t>
            </w:r>
          </w:p>
        </w:tc>
        <w:tc>
          <w:tcPr>
            <w:tcW w:w="1008" w:type="dxa"/>
            <w:tcBorders>
              <w:top w:val="single" w:sz="4" w:space="0" w:color="auto"/>
              <w:left w:val="single" w:sz="4" w:space="0" w:color="auto"/>
              <w:bottom w:val="single" w:sz="12" w:space="0" w:color="auto"/>
              <w:right w:val="nil"/>
            </w:tcBorders>
            <w:vAlign w:val="center"/>
            <w:hideMark/>
          </w:tcPr>
          <w:p w14:paraId="4190D927"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55~107</w:t>
            </w:r>
          </w:p>
        </w:tc>
      </w:tr>
    </w:tbl>
    <w:p w14:paraId="0AA318D9" w14:textId="77777777" w:rsidR="00990403" w:rsidRPr="00990403" w:rsidRDefault="00990403" w:rsidP="00990403">
      <w:pPr>
        <w:adjustRightInd w:val="0"/>
        <w:snapToGrid w:val="0"/>
        <w:jc w:val="center"/>
        <w:rPr>
          <w:rFonts w:ascii="Times New Roman" w:eastAsia="宋体" w:hAnsi="Times New Roman" w:cs="Times New Roman"/>
          <w:sz w:val="10"/>
          <w:szCs w:val="10"/>
        </w:rPr>
      </w:pPr>
    </w:p>
    <w:p w14:paraId="6C58AD9D" w14:textId="77777777" w:rsidR="00D34769" w:rsidRPr="00EB5929" w:rsidRDefault="00D34769"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hint="eastAsia"/>
          <w:color w:val="FF0000"/>
          <w:sz w:val="24"/>
          <w:szCs w:val="24"/>
        </w:rPr>
        <w:t>（</w:t>
      </w:r>
      <w:r w:rsidRPr="00EB5929">
        <w:rPr>
          <w:rFonts w:ascii="Times New Roman" w:eastAsia="宋体" w:hAnsi="Times New Roman" w:cs="Times New Roman" w:hint="eastAsia"/>
          <w:color w:val="FF0000"/>
          <w:sz w:val="24"/>
          <w:szCs w:val="24"/>
        </w:rPr>
        <w:t>2</w:t>
      </w:r>
      <w:r w:rsidRPr="00EB5929">
        <w:rPr>
          <w:rFonts w:ascii="Times New Roman" w:eastAsia="宋体" w:hAnsi="Times New Roman" w:cs="Times New Roman" w:hint="eastAsia"/>
          <w:color w:val="FF0000"/>
          <w:sz w:val="24"/>
          <w:szCs w:val="24"/>
        </w:rPr>
        <w:t>）扬子石化火炬气回收装置介绍</w:t>
      </w:r>
    </w:p>
    <w:p w14:paraId="5079C447" w14:textId="54E5EC38" w:rsidR="00D34769" w:rsidRPr="00EB5929" w:rsidRDefault="00D34769" w:rsidP="00D34769">
      <w:pPr>
        <w:adjustRightInd w:val="0"/>
        <w:snapToGrid w:val="0"/>
        <w:spacing w:line="500" w:lineRule="exact"/>
        <w:ind w:firstLineChars="200" w:firstLine="480"/>
        <w:rPr>
          <w:rFonts w:ascii="Times New Roman" w:eastAsia="宋体" w:hAnsi="Times New Roman" w:cs="Times New Roman"/>
          <w:color w:val="FF0000"/>
          <w:sz w:val="24"/>
        </w:rPr>
      </w:pPr>
      <w:r w:rsidRPr="00EB5929">
        <w:rPr>
          <w:rFonts w:ascii="Times New Roman" w:eastAsia="宋体" w:hAnsi="Times New Roman" w:cs="Times New Roman" w:hint="eastAsia"/>
          <w:color w:val="FF0000"/>
          <w:sz w:val="24"/>
        </w:rPr>
        <w:t>①装置概况</w:t>
      </w:r>
    </w:p>
    <w:p w14:paraId="3713E36F" w14:textId="77389359" w:rsidR="00D34769" w:rsidRPr="00EB5929" w:rsidRDefault="00D34769"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color w:val="FF0000"/>
          <w:sz w:val="24"/>
        </w:rPr>
        <w:t>装置负责回收扬子石化公司炼油装置、乙烯装置、芳烃联合装置、塑料装置等大型装置正常生产情况下排放的火炬尾气；五路火炬气经各自的分液罐进行气液分离后汇合</w:t>
      </w:r>
      <w:r w:rsidRPr="00EB5929">
        <w:rPr>
          <w:rFonts w:ascii="Times New Roman" w:eastAsia="宋体" w:hAnsi="Times New Roman" w:cs="Times New Roman"/>
          <w:color w:val="FF0000"/>
          <w:sz w:val="24"/>
        </w:rPr>
        <w:t>,</w:t>
      </w:r>
      <w:r w:rsidRPr="00EB5929">
        <w:rPr>
          <w:rFonts w:ascii="Times New Roman" w:eastAsia="宋体" w:hAnsi="Times New Roman" w:cs="Times New Roman"/>
          <w:color w:val="FF0000"/>
          <w:sz w:val="24"/>
        </w:rPr>
        <w:t>通过</w:t>
      </w:r>
      <w:r w:rsidRPr="00EB5929">
        <w:rPr>
          <w:rFonts w:ascii="Times New Roman" w:eastAsia="宋体" w:hAnsi="Times New Roman" w:cs="Times New Roman"/>
          <w:color w:val="FF0000"/>
          <w:sz w:val="24"/>
        </w:rPr>
        <w:t>DN800</w:t>
      </w:r>
      <w:r w:rsidRPr="00EB5929">
        <w:rPr>
          <w:rFonts w:ascii="Times New Roman" w:eastAsia="宋体" w:hAnsi="Times New Roman" w:cs="Times New Roman"/>
          <w:color w:val="FF0000"/>
          <w:sz w:val="24"/>
        </w:rPr>
        <w:t>的总管将火炬气送入</w:t>
      </w:r>
      <w:smartTag w:uri="urn:schemas-microsoft-com:office:smarttags" w:element="chmetcnv">
        <w:smartTagPr>
          <w:attr w:name="TCSC" w:val="0"/>
          <w:attr w:name="NumberType" w:val="1"/>
          <w:attr w:name="Negative" w:val="False"/>
          <w:attr w:name="HasSpace" w:val="False"/>
          <w:attr w:name="SourceValue" w:val="30000"/>
          <w:attr w:name="UnitName" w:val="立方米"/>
        </w:smartTagPr>
        <w:r w:rsidRPr="00EB5929">
          <w:rPr>
            <w:rFonts w:ascii="Times New Roman" w:eastAsia="宋体" w:hAnsi="Times New Roman" w:cs="Times New Roman"/>
            <w:color w:val="FF0000"/>
            <w:sz w:val="24"/>
          </w:rPr>
          <w:t>30000</w:t>
        </w:r>
        <w:r w:rsidRPr="00EB5929">
          <w:rPr>
            <w:rFonts w:ascii="Times New Roman" w:eastAsia="宋体" w:hAnsi="Times New Roman" w:cs="Times New Roman"/>
            <w:color w:val="FF0000"/>
            <w:sz w:val="24"/>
          </w:rPr>
          <w:t>立方米</w:t>
        </w:r>
      </w:smartTag>
      <w:r w:rsidRPr="00EB5929">
        <w:rPr>
          <w:rFonts w:ascii="Times New Roman" w:eastAsia="宋体" w:hAnsi="Times New Roman" w:cs="Times New Roman"/>
          <w:color w:val="FF0000"/>
          <w:sz w:val="24"/>
        </w:rPr>
        <w:t>的气柜</w:t>
      </w:r>
      <w:r w:rsidRPr="00EB5929">
        <w:rPr>
          <w:rFonts w:ascii="Times New Roman" w:eastAsia="宋体" w:hAnsi="Times New Roman" w:cs="Times New Roman"/>
          <w:color w:val="FF0000"/>
          <w:sz w:val="24"/>
        </w:rPr>
        <w:t>G101</w:t>
      </w:r>
      <w:r w:rsidRPr="00EB5929">
        <w:rPr>
          <w:rFonts w:ascii="Times New Roman" w:eastAsia="宋体" w:hAnsi="Times New Roman" w:cs="Times New Roman"/>
          <w:color w:val="FF0000"/>
          <w:sz w:val="24"/>
        </w:rPr>
        <w:t>贮存</w:t>
      </w:r>
      <w:r w:rsidRPr="00EB5929">
        <w:rPr>
          <w:rFonts w:ascii="Times New Roman" w:eastAsia="宋体" w:hAnsi="Times New Roman" w:cs="Times New Roman"/>
          <w:color w:val="FF0000"/>
          <w:sz w:val="24"/>
        </w:rPr>
        <w:t>,</w:t>
      </w:r>
      <w:r w:rsidRPr="00EB5929">
        <w:rPr>
          <w:rFonts w:ascii="Times New Roman" w:eastAsia="宋体" w:hAnsi="Times New Roman" w:cs="Times New Roman"/>
          <w:color w:val="FF0000"/>
          <w:sz w:val="24"/>
        </w:rPr>
        <w:t>然后进入两套生产能力为</w:t>
      </w:r>
      <w:r w:rsidRPr="00EB5929">
        <w:rPr>
          <w:rFonts w:ascii="Times New Roman" w:eastAsia="宋体" w:hAnsi="Times New Roman" w:cs="Times New Roman"/>
          <w:color w:val="FF0000"/>
          <w:sz w:val="24"/>
        </w:rPr>
        <w:t>7000Nm</w:t>
      </w:r>
      <w:r w:rsidRPr="00EB5929">
        <w:rPr>
          <w:rFonts w:ascii="Times New Roman" w:eastAsia="宋体" w:hAnsi="Times New Roman" w:cs="Times New Roman"/>
          <w:color w:val="FF0000"/>
          <w:sz w:val="24"/>
          <w:vertAlign w:val="superscript"/>
        </w:rPr>
        <w:t>3</w:t>
      </w:r>
      <w:r w:rsidRPr="00EB5929">
        <w:rPr>
          <w:rFonts w:ascii="Times New Roman" w:eastAsia="宋体" w:hAnsi="Times New Roman" w:cs="Times New Roman"/>
          <w:color w:val="FF0000"/>
          <w:sz w:val="24"/>
        </w:rPr>
        <w:t>/h</w:t>
      </w:r>
      <w:r w:rsidRPr="00EB5929">
        <w:rPr>
          <w:rFonts w:ascii="Times New Roman" w:eastAsia="宋体" w:hAnsi="Times New Roman" w:cs="Times New Roman"/>
          <w:color w:val="FF0000"/>
          <w:sz w:val="24"/>
        </w:rPr>
        <w:t>的离心压缩机</w:t>
      </w:r>
      <w:r w:rsidRPr="00EB5929">
        <w:rPr>
          <w:rFonts w:ascii="Times New Roman" w:eastAsia="宋体" w:hAnsi="Times New Roman" w:cs="Times New Roman"/>
          <w:color w:val="FF0000"/>
          <w:sz w:val="24"/>
        </w:rPr>
        <w:t>C101/201</w:t>
      </w:r>
      <w:r w:rsidRPr="00EB5929">
        <w:rPr>
          <w:rFonts w:ascii="Times New Roman" w:eastAsia="宋体" w:hAnsi="Times New Roman" w:cs="Times New Roman"/>
          <w:color w:val="FF0000"/>
          <w:sz w:val="24"/>
        </w:rPr>
        <w:t>进行压缩</w:t>
      </w:r>
      <w:r w:rsidRPr="00EB5929">
        <w:rPr>
          <w:rFonts w:ascii="Times New Roman" w:eastAsia="宋体" w:hAnsi="Times New Roman" w:cs="Times New Roman"/>
          <w:color w:val="FF0000"/>
          <w:sz w:val="24"/>
        </w:rPr>
        <w:t>,</w:t>
      </w:r>
      <w:r w:rsidRPr="00EB5929">
        <w:rPr>
          <w:rFonts w:ascii="Times New Roman" w:eastAsia="宋体" w:hAnsi="Times New Roman" w:cs="Times New Roman"/>
          <w:color w:val="FF0000"/>
          <w:sz w:val="24"/>
        </w:rPr>
        <w:t>压力升至</w:t>
      </w:r>
      <w:r w:rsidRPr="00EB5929">
        <w:rPr>
          <w:rFonts w:ascii="Times New Roman" w:eastAsia="宋体" w:hAnsi="Times New Roman" w:cs="Times New Roman"/>
          <w:color w:val="FF0000"/>
          <w:sz w:val="24"/>
        </w:rPr>
        <w:t>0.3——0.5MPa</w:t>
      </w:r>
      <w:r w:rsidRPr="00EB5929">
        <w:rPr>
          <w:rFonts w:ascii="Times New Roman" w:eastAsia="宋体" w:hAnsi="Times New Roman" w:cs="Times New Roman"/>
          <w:color w:val="FF0000"/>
          <w:sz w:val="24"/>
        </w:rPr>
        <w:t>进入雾沫分离器</w:t>
      </w:r>
      <w:r w:rsidRPr="00EB5929">
        <w:rPr>
          <w:rFonts w:ascii="Times New Roman" w:eastAsia="宋体" w:hAnsi="Times New Roman" w:cs="Times New Roman"/>
          <w:color w:val="FF0000"/>
          <w:sz w:val="24"/>
        </w:rPr>
        <w:t>V105/V205</w:t>
      </w:r>
      <w:r w:rsidRPr="00EB5929">
        <w:rPr>
          <w:rFonts w:ascii="Times New Roman" w:eastAsia="宋体" w:hAnsi="Times New Roman" w:cs="Times New Roman"/>
          <w:color w:val="FF0000"/>
          <w:sz w:val="24"/>
        </w:rPr>
        <w:t>除沫后，送入燃料气外管，作为</w:t>
      </w:r>
      <w:r w:rsidRPr="00EB5929">
        <w:rPr>
          <w:rFonts w:ascii="Times New Roman" w:eastAsia="宋体" w:hAnsi="Times New Roman" w:cs="Times New Roman"/>
          <w:bCs/>
          <w:color w:val="FF0000"/>
          <w:sz w:val="24"/>
        </w:rPr>
        <w:t>烯烃厂辅锅、芳烃厂加热炉、电厂锅炉的燃料气使用</w:t>
      </w:r>
      <w:r w:rsidRPr="00EB5929">
        <w:rPr>
          <w:rFonts w:ascii="Times New Roman" w:eastAsia="宋体" w:hAnsi="Times New Roman" w:cs="Times New Roman"/>
          <w:color w:val="FF0000"/>
          <w:sz w:val="24"/>
        </w:rPr>
        <w:t>。另外经压缩后的气体可通过管线</w:t>
      </w:r>
      <w:r w:rsidRPr="00EB5929">
        <w:rPr>
          <w:rFonts w:ascii="Times New Roman" w:eastAsia="宋体" w:hAnsi="Times New Roman" w:cs="Times New Roman"/>
          <w:color w:val="FF0000"/>
          <w:sz w:val="24"/>
        </w:rPr>
        <w:t>FG122</w:t>
      </w:r>
      <w:r w:rsidRPr="00EB5929">
        <w:rPr>
          <w:rFonts w:ascii="Times New Roman" w:eastAsia="宋体" w:hAnsi="Times New Roman" w:cs="Times New Roman"/>
          <w:color w:val="FF0000"/>
          <w:sz w:val="24"/>
        </w:rPr>
        <w:t>回流至气柜</w:t>
      </w:r>
      <w:r w:rsidRPr="00EB5929">
        <w:rPr>
          <w:rFonts w:ascii="Times New Roman" w:eastAsia="宋体" w:hAnsi="Times New Roman" w:cs="Times New Roman"/>
          <w:color w:val="FF0000"/>
          <w:sz w:val="24"/>
        </w:rPr>
        <w:t>G101</w:t>
      </w:r>
      <w:r w:rsidRPr="00EB5929">
        <w:rPr>
          <w:rFonts w:ascii="Times New Roman" w:eastAsia="宋体" w:hAnsi="Times New Roman" w:cs="Times New Roman"/>
          <w:color w:val="FF0000"/>
          <w:sz w:val="24"/>
        </w:rPr>
        <w:t>或通过</w:t>
      </w:r>
      <w:r w:rsidRPr="00EB5929">
        <w:rPr>
          <w:rFonts w:ascii="Times New Roman" w:eastAsia="宋体" w:hAnsi="Times New Roman" w:cs="Times New Roman"/>
          <w:color w:val="FF0000"/>
          <w:sz w:val="24"/>
        </w:rPr>
        <w:t>FG141</w:t>
      </w:r>
      <w:r w:rsidRPr="00EB5929">
        <w:rPr>
          <w:rFonts w:ascii="Times New Roman" w:eastAsia="宋体" w:hAnsi="Times New Roman" w:cs="Times New Roman"/>
          <w:color w:val="FF0000"/>
          <w:sz w:val="24"/>
        </w:rPr>
        <w:t>放空管线排至炼油火炬紧急放空。</w:t>
      </w:r>
    </w:p>
    <w:p w14:paraId="34611939" w14:textId="77777777" w:rsidR="00D34769" w:rsidRPr="00EB5929" w:rsidRDefault="00D34769"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bCs/>
          <w:color w:val="FF0000"/>
          <w:sz w:val="24"/>
        </w:rPr>
        <w:t>装置区主要设备有</w:t>
      </w:r>
      <w:smartTag w:uri="urn:schemas-microsoft-com:office:smarttags" w:element="chmetcnv">
        <w:smartTagPr>
          <w:attr w:name="TCSC" w:val="0"/>
          <w:attr w:name="NumberType" w:val="1"/>
          <w:attr w:name="Negative" w:val="False"/>
          <w:attr w:name="HasSpace" w:val="False"/>
          <w:attr w:name="SourceValue" w:val="30000"/>
          <w:attr w:name="UnitName" w:val="m3"/>
        </w:smartTagPr>
        <w:r w:rsidRPr="00EB5929">
          <w:rPr>
            <w:rFonts w:ascii="Times New Roman" w:eastAsia="宋体" w:hAnsi="Times New Roman" w:cs="Times New Roman"/>
            <w:bCs/>
            <w:color w:val="FF0000"/>
            <w:sz w:val="24"/>
          </w:rPr>
          <w:t>30000m</w:t>
        </w:r>
        <w:r w:rsidRPr="00EB5929">
          <w:rPr>
            <w:rFonts w:ascii="Times New Roman" w:eastAsia="宋体" w:hAnsi="Times New Roman" w:cs="Times New Roman"/>
            <w:bCs/>
            <w:color w:val="FF0000"/>
            <w:sz w:val="24"/>
            <w:vertAlign w:val="superscript"/>
          </w:rPr>
          <w:t>3</w:t>
        </w:r>
      </w:smartTag>
      <w:r w:rsidRPr="00EB5929">
        <w:rPr>
          <w:rFonts w:ascii="Times New Roman" w:eastAsia="宋体" w:hAnsi="Times New Roman" w:cs="Times New Roman"/>
          <w:bCs/>
          <w:color w:val="FF0000"/>
          <w:sz w:val="24"/>
        </w:rPr>
        <w:t>的湿式螺旋气柜一台，生产能力为</w:t>
      </w:r>
      <w:r w:rsidRPr="00EB5929">
        <w:rPr>
          <w:rFonts w:ascii="Times New Roman" w:eastAsia="宋体" w:hAnsi="Times New Roman" w:cs="Times New Roman"/>
          <w:bCs/>
          <w:color w:val="FF0000"/>
          <w:sz w:val="24"/>
        </w:rPr>
        <w:t>7000Nm</w:t>
      </w:r>
      <w:r w:rsidRPr="00EB5929">
        <w:rPr>
          <w:rFonts w:ascii="Times New Roman" w:eastAsia="宋体" w:hAnsi="Times New Roman" w:cs="Times New Roman"/>
          <w:bCs/>
          <w:color w:val="FF0000"/>
          <w:sz w:val="24"/>
          <w:vertAlign w:val="superscript"/>
        </w:rPr>
        <w:t>3</w:t>
      </w:r>
      <w:r w:rsidRPr="00EB5929">
        <w:rPr>
          <w:rFonts w:ascii="Times New Roman" w:eastAsia="宋体" w:hAnsi="Times New Roman" w:cs="Times New Roman"/>
          <w:bCs/>
          <w:color w:val="FF0000"/>
          <w:sz w:val="24"/>
        </w:rPr>
        <w:t>/h</w:t>
      </w:r>
      <w:r w:rsidRPr="00EB5929">
        <w:rPr>
          <w:rFonts w:ascii="Times New Roman" w:eastAsia="宋体" w:hAnsi="Times New Roman" w:cs="Times New Roman"/>
          <w:bCs/>
          <w:color w:val="FF0000"/>
          <w:sz w:val="24"/>
        </w:rPr>
        <w:t>的离心压缩机两台和相应的润滑油系统、密封油系统和在线清洗设施，火炬气冷却器</w:t>
      </w:r>
      <w:r w:rsidRPr="00EB5929">
        <w:rPr>
          <w:rFonts w:ascii="Times New Roman" w:eastAsia="宋体" w:hAnsi="Times New Roman" w:cs="Times New Roman"/>
          <w:bCs/>
          <w:color w:val="FF0000"/>
          <w:sz w:val="24"/>
        </w:rPr>
        <w:t>6</w:t>
      </w:r>
      <w:r w:rsidRPr="00EB5929">
        <w:rPr>
          <w:rFonts w:ascii="Times New Roman" w:eastAsia="宋体" w:hAnsi="Times New Roman" w:cs="Times New Roman"/>
          <w:bCs/>
          <w:color w:val="FF0000"/>
          <w:sz w:val="24"/>
        </w:rPr>
        <w:t>台，分离器</w:t>
      </w:r>
      <w:r w:rsidRPr="00EB5929">
        <w:rPr>
          <w:rFonts w:ascii="Times New Roman" w:eastAsia="宋体" w:hAnsi="Times New Roman" w:cs="Times New Roman"/>
          <w:bCs/>
          <w:color w:val="FF0000"/>
          <w:sz w:val="24"/>
        </w:rPr>
        <w:t>10</w:t>
      </w:r>
      <w:r w:rsidRPr="00EB5929">
        <w:rPr>
          <w:rFonts w:ascii="Times New Roman" w:eastAsia="宋体" w:hAnsi="Times New Roman" w:cs="Times New Roman"/>
          <w:bCs/>
          <w:color w:val="FF0000"/>
          <w:sz w:val="24"/>
        </w:rPr>
        <w:t>台，装置配有供水能力为</w:t>
      </w:r>
      <w:smartTag w:uri="urn:schemas-microsoft-com:office:smarttags" w:element="chmetcnv">
        <w:smartTagPr>
          <w:attr w:name="TCSC" w:val="0"/>
          <w:attr w:name="NumberType" w:val="1"/>
          <w:attr w:name="Negative" w:val="False"/>
          <w:attr w:name="HasSpace" w:val="False"/>
          <w:attr w:name="SourceValue" w:val="250"/>
          <w:attr w:name="UnitName" w:val="m3"/>
        </w:smartTagPr>
        <w:r w:rsidRPr="00EB5929">
          <w:rPr>
            <w:rFonts w:ascii="Times New Roman" w:eastAsia="宋体" w:hAnsi="Times New Roman" w:cs="Times New Roman"/>
            <w:bCs/>
            <w:color w:val="FF0000"/>
            <w:sz w:val="24"/>
          </w:rPr>
          <w:t>250m</w:t>
        </w:r>
        <w:r w:rsidRPr="00EB5929">
          <w:rPr>
            <w:rFonts w:ascii="Times New Roman" w:eastAsia="宋体" w:hAnsi="Times New Roman" w:cs="Times New Roman"/>
            <w:bCs/>
            <w:color w:val="FF0000"/>
            <w:sz w:val="24"/>
            <w:vertAlign w:val="superscript"/>
          </w:rPr>
          <w:t>3</w:t>
        </w:r>
      </w:smartTag>
      <w:r w:rsidRPr="00EB5929">
        <w:rPr>
          <w:rFonts w:ascii="Times New Roman" w:eastAsia="宋体" w:hAnsi="Times New Roman" w:cs="Times New Roman"/>
          <w:bCs/>
          <w:color w:val="FF0000"/>
          <w:sz w:val="24"/>
        </w:rPr>
        <w:t>/h</w:t>
      </w:r>
      <w:r w:rsidRPr="00EB5929">
        <w:rPr>
          <w:rFonts w:ascii="Times New Roman" w:eastAsia="宋体" w:hAnsi="Times New Roman" w:cs="Times New Roman"/>
          <w:bCs/>
          <w:color w:val="FF0000"/>
          <w:sz w:val="24"/>
        </w:rPr>
        <w:t>的循环水站。装置采用一套先进的</w:t>
      </w:r>
      <w:r w:rsidRPr="00EB5929">
        <w:rPr>
          <w:rFonts w:ascii="Times New Roman" w:eastAsia="宋体" w:hAnsi="Times New Roman" w:cs="Times New Roman"/>
          <w:bCs/>
          <w:color w:val="FF0000"/>
          <w:sz w:val="24"/>
        </w:rPr>
        <w:t>DCS</w:t>
      </w:r>
      <w:r w:rsidRPr="00EB5929">
        <w:rPr>
          <w:rFonts w:ascii="Times New Roman" w:eastAsia="宋体" w:hAnsi="Times New Roman" w:cs="Times New Roman"/>
          <w:bCs/>
          <w:color w:val="FF0000"/>
          <w:sz w:val="24"/>
        </w:rPr>
        <w:t>控制系统对生产过程实行实时监控和操作并可记录历史数据、打印报表等。</w:t>
      </w:r>
    </w:p>
    <w:p w14:paraId="208F8270" w14:textId="308B21D6" w:rsidR="00D34769" w:rsidRPr="00EB5929" w:rsidRDefault="00D34769"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bCs/>
          <w:color w:val="FF0000"/>
          <w:sz w:val="24"/>
        </w:rPr>
        <w:t>装置利用气柜加压缩机成熟的技术路线回收乙烯装置、芳烃联合装置、炼油和塑料装置正常生产时排放的低压火炬气，加压后作为燃料送入公司燃料气管网供烯烃厂辅锅、芳烃厂加热炉、电厂锅炉使用，从而达到熄灭火炬、减少污染、保护环境的目的。装置生产规模每年可回收火炬气</w:t>
      </w:r>
      <w:r w:rsidRPr="00EB5929">
        <w:rPr>
          <w:rFonts w:ascii="Times New Roman" w:eastAsia="宋体" w:hAnsi="Times New Roman" w:cs="Times New Roman"/>
          <w:bCs/>
          <w:color w:val="FF0000"/>
          <w:sz w:val="24"/>
        </w:rPr>
        <w:t>10</w:t>
      </w:r>
      <w:r w:rsidRPr="00EB5929">
        <w:rPr>
          <w:rFonts w:ascii="Times New Roman" w:eastAsia="宋体" w:hAnsi="Times New Roman" w:cs="Times New Roman"/>
          <w:bCs/>
          <w:color w:val="FF0000"/>
          <w:sz w:val="24"/>
        </w:rPr>
        <w:t>万吨，具有可观的社会效益和经济效益。</w:t>
      </w:r>
    </w:p>
    <w:p w14:paraId="649DD7DF" w14:textId="3320E890" w:rsidR="00D34769" w:rsidRPr="00EB5929" w:rsidRDefault="00D34769"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hint="eastAsia"/>
          <w:color w:val="FF0000"/>
          <w:sz w:val="24"/>
          <w:szCs w:val="24"/>
        </w:rPr>
        <w:t>②装置工艺流程</w:t>
      </w:r>
    </w:p>
    <w:p w14:paraId="26423912" w14:textId="77777777"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color w:val="FF0000"/>
          <w:sz w:val="24"/>
        </w:rPr>
        <w:t>从</w:t>
      </w:r>
      <w:r w:rsidRPr="00EB5929">
        <w:rPr>
          <w:rFonts w:ascii="Times New Roman" w:eastAsia="宋体" w:hAnsi="Times New Roman" w:cs="Times New Roman"/>
          <w:bCs/>
          <w:color w:val="FF0000"/>
          <w:sz w:val="24"/>
        </w:rPr>
        <w:t>乙烯装置排放的火炬气一路经水封阀</w:t>
      </w:r>
      <w:r w:rsidRPr="00EB5929">
        <w:rPr>
          <w:rFonts w:ascii="Times New Roman" w:eastAsia="宋体" w:hAnsi="Times New Roman" w:cs="Times New Roman"/>
          <w:bCs/>
          <w:color w:val="FF0000"/>
          <w:sz w:val="24"/>
        </w:rPr>
        <w:t>V01</w:t>
      </w:r>
      <w:r w:rsidRPr="00EB5929">
        <w:rPr>
          <w:rFonts w:ascii="Times New Roman" w:eastAsia="宋体" w:hAnsi="Times New Roman" w:cs="Times New Roman"/>
          <w:bCs/>
          <w:color w:val="FF0000"/>
          <w:sz w:val="24"/>
        </w:rPr>
        <w:t>、水封罐</w:t>
      </w:r>
      <w:r w:rsidRPr="00EB5929">
        <w:rPr>
          <w:rFonts w:ascii="Times New Roman" w:eastAsia="宋体" w:hAnsi="Times New Roman" w:cs="Times New Roman"/>
          <w:bCs/>
          <w:color w:val="FF0000"/>
          <w:sz w:val="24"/>
        </w:rPr>
        <w:t>F401</w:t>
      </w:r>
      <w:r w:rsidRPr="00EB5929">
        <w:rPr>
          <w:rFonts w:ascii="Times New Roman" w:eastAsia="宋体" w:hAnsi="Times New Roman" w:cs="Times New Roman"/>
          <w:bCs/>
          <w:color w:val="FF0000"/>
          <w:sz w:val="24"/>
        </w:rPr>
        <w:t>排至烯烃火炬，一路在</w:t>
      </w:r>
      <w:r w:rsidRPr="00EB5929">
        <w:rPr>
          <w:rFonts w:ascii="Times New Roman" w:eastAsia="宋体" w:hAnsi="Times New Roman" w:cs="Times New Roman"/>
          <w:bCs/>
          <w:color w:val="FF0000"/>
          <w:sz w:val="24"/>
        </w:rPr>
        <w:lastRenderedPageBreak/>
        <w:t>水封阀</w:t>
      </w:r>
      <w:r w:rsidRPr="00EB5929">
        <w:rPr>
          <w:rFonts w:ascii="Times New Roman" w:eastAsia="宋体" w:hAnsi="Times New Roman" w:cs="Times New Roman"/>
          <w:bCs/>
          <w:color w:val="FF0000"/>
          <w:sz w:val="24"/>
        </w:rPr>
        <w:t>V01</w:t>
      </w:r>
      <w:r w:rsidRPr="00EB5929">
        <w:rPr>
          <w:rFonts w:ascii="Times New Roman" w:eastAsia="宋体" w:hAnsi="Times New Roman" w:cs="Times New Roman"/>
          <w:bCs/>
          <w:color w:val="FF0000"/>
          <w:sz w:val="24"/>
        </w:rPr>
        <w:t>前进入火炬气回收装置分液罐</w:t>
      </w:r>
      <w:r w:rsidRPr="00EB5929">
        <w:rPr>
          <w:rFonts w:ascii="Times New Roman" w:eastAsia="宋体" w:hAnsi="Times New Roman" w:cs="Times New Roman"/>
          <w:bCs/>
          <w:color w:val="FF0000"/>
          <w:sz w:val="24"/>
        </w:rPr>
        <w:t>V102</w:t>
      </w:r>
      <w:r w:rsidRPr="00EB5929">
        <w:rPr>
          <w:rFonts w:ascii="Times New Roman" w:eastAsia="宋体" w:hAnsi="Times New Roman" w:cs="Times New Roman"/>
          <w:bCs/>
          <w:color w:val="FF0000"/>
          <w:sz w:val="24"/>
        </w:rPr>
        <w:t>，在回收管线上设置了一根</w:t>
      </w:r>
      <w:r w:rsidRPr="00EB5929">
        <w:rPr>
          <w:rFonts w:ascii="Times New Roman" w:eastAsia="宋体" w:hAnsi="Times New Roman" w:cs="Times New Roman"/>
          <w:bCs/>
          <w:color w:val="FF0000"/>
          <w:sz w:val="24"/>
        </w:rPr>
        <w:t>DN600</w:t>
      </w:r>
      <w:r w:rsidRPr="00EB5929">
        <w:rPr>
          <w:rFonts w:ascii="Times New Roman" w:eastAsia="宋体" w:hAnsi="Times New Roman" w:cs="Times New Roman"/>
          <w:bCs/>
          <w:color w:val="FF0000"/>
          <w:sz w:val="24"/>
        </w:rPr>
        <w:t>的跨线连接到芳烃火炬气回收线上，形成一条烯烃火炬气紧急排放安全通道。</w:t>
      </w:r>
    </w:p>
    <w:p w14:paraId="6BAAB2F3" w14:textId="4B8AC8B2"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从塑料装置排放的火炬气一路经分离罐</w:t>
      </w:r>
      <w:r w:rsidRPr="00EB5929">
        <w:rPr>
          <w:rFonts w:ascii="Times New Roman" w:eastAsia="宋体" w:hAnsi="Times New Roman" w:cs="Times New Roman"/>
          <w:bCs/>
          <w:color w:val="FF0000"/>
          <w:sz w:val="24"/>
        </w:rPr>
        <w:t>V821B</w:t>
      </w:r>
      <w:r w:rsidRPr="00EB5929">
        <w:rPr>
          <w:rFonts w:ascii="Times New Roman" w:eastAsia="宋体" w:hAnsi="Times New Roman" w:cs="Times New Roman"/>
          <w:bCs/>
          <w:color w:val="FF0000"/>
          <w:sz w:val="24"/>
        </w:rPr>
        <w:t>、水封阀</w:t>
      </w:r>
      <w:r w:rsidRPr="00EB5929">
        <w:rPr>
          <w:rFonts w:ascii="Times New Roman" w:eastAsia="宋体" w:hAnsi="Times New Roman" w:cs="Times New Roman"/>
          <w:bCs/>
          <w:color w:val="FF0000"/>
          <w:sz w:val="24"/>
        </w:rPr>
        <w:t>V02</w:t>
      </w:r>
      <w:r w:rsidRPr="00EB5929">
        <w:rPr>
          <w:rFonts w:ascii="Times New Roman" w:eastAsia="宋体" w:hAnsi="Times New Roman" w:cs="Times New Roman"/>
          <w:bCs/>
          <w:color w:val="FF0000"/>
          <w:sz w:val="24"/>
        </w:rPr>
        <w:t>排至烯烃火炬，一路在分离罐</w:t>
      </w:r>
      <w:r w:rsidRPr="00EB5929">
        <w:rPr>
          <w:rFonts w:ascii="Times New Roman" w:eastAsia="宋体" w:hAnsi="Times New Roman" w:cs="Times New Roman"/>
          <w:bCs/>
          <w:color w:val="FF0000"/>
          <w:sz w:val="24"/>
        </w:rPr>
        <w:t>V821B</w:t>
      </w:r>
      <w:r w:rsidRPr="00EB5929">
        <w:rPr>
          <w:rFonts w:ascii="Times New Roman" w:eastAsia="宋体" w:hAnsi="Times New Roman" w:cs="Times New Roman"/>
          <w:bCs/>
          <w:color w:val="FF0000"/>
          <w:sz w:val="24"/>
        </w:rPr>
        <w:t>前进入火炬气回收装置除尘器</w:t>
      </w:r>
      <w:r w:rsidRPr="00EB5929">
        <w:rPr>
          <w:rFonts w:ascii="Times New Roman" w:eastAsia="宋体" w:hAnsi="Times New Roman" w:cs="Times New Roman"/>
          <w:bCs/>
          <w:color w:val="FF0000"/>
          <w:sz w:val="24"/>
        </w:rPr>
        <w:t>V001</w:t>
      </w:r>
      <w:r w:rsidRPr="00EB5929">
        <w:rPr>
          <w:rFonts w:ascii="Times New Roman" w:eastAsia="宋体" w:hAnsi="Times New Roman" w:cs="Times New Roman"/>
          <w:bCs/>
          <w:color w:val="FF0000"/>
          <w:sz w:val="24"/>
        </w:rPr>
        <w:t>，除尘后到分液罐</w:t>
      </w:r>
      <w:r w:rsidRPr="00EB5929">
        <w:rPr>
          <w:rFonts w:ascii="Times New Roman" w:eastAsia="宋体" w:hAnsi="Times New Roman" w:cs="Times New Roman"/>
          <w:bCs/>
          <w:color w:val="FF0000"/>
          <w:sz w:val="24"/>
        </w:rPr>
        <w:t>V104</w:t>
      </w:r>
      <w:r w:rsidRPr="00EB5929">
        <w:rPr>
          <w:rFonts w:ascii="Times New Roman" w:eastAsia="宋体" w:hAnsi="Times New Roman" w:cs="Times New Roman"/>
          <w:bCs/>
          <w:color w:val="FF0000"/>
          <w:sz w:val="24"/>
        </w:rPr>
        <w:t>回收。</w:t>
      </w:r>
    </w:p>
    <w:p w14:paraId="56DF8263" w14:textId="77777777" w:rsidR="00D34769" w:rsidRPr="00EB5929" w:rsidRDefault="00D34769" w:rsidP="00D34769">
      <w:pPr>
        <w:spacing w:line="500" w:lineRule="exact"/>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从芳烃装置排放的火炬气一路经水封阀</w:t>
      </w:r>
      <w:r w:rsidRPr="00EB5929">
        <w:rPr>
          <w:rFonts w:ascii="Times New Roman" w:eastAsia="宋体" w:hAnsi="Times New Roman" w:cs="Times New Roman"/>
          <w:bCs/>
          <w:color w:val="FF0000"/>
          <w:sz w:val="24"/>
        </w:rPr>
        <w:t>V03</w:t>
      </w:r>
      <w:r w:rsidRPr="00EB5929">
        <w:rPr>
          <w:rFonts w:ascii="Times New Roman" w:eastAsia="宋体" w:hAnsi="Times New Roman" w:cs="Times New Roman"/>
          <w:bCs/>
          <w:color w:val="FF0000"/>
          <w:sz w:val="24"/>
        </w:rPr>
        <w:t>、分离罐</w:t>
      </w:r>
      <w:r w:rsidRPr="00EB5929">
        <w:rPr>
          <w:rFonts w:ascii="Times New Roman" w:eastAsia="宋体" w:hAnsi="Times New Roman" w:cs="Times New Roman"/>
          <w:bCs/>
          <w:color w:val="FF0000"/>
          <w:sz w:val="24"/>
        </w:rPr>
        <w:t>FA2302</w:t>
      </w:r>
      <w:r w:rsidRPr="00EB5929">
        <w:rPr>
          <w:rFonts w:ascii="Times New Roman" w:eastAsia="宋体" w:hAnsi="Times New Roman" w:cs="Times New Roman"/>
          <w:bCs/>
          <w:color w:val="FF0000"/>
          <w:sz w:val="24"/>
        </w:rPr>
        <w:t>后排放至芳烃火炬</w:t>
      </w:r>
      <w:r w:rsidRPr="00EB5929">
        <w:rPr>
          <w:rFonts w:ascii="Times New Roman" w:eastAsia="宋体" w:hAnsi="Times New Roman" w:cs="Times New Roman"/>
          <w:bCs/>
          <w:color w:val="FF0000"/>
          <w:sz w:val="24"/>
        </w:rPr>
        <w:t>,</w:t>
      </w:r>
      <w:r w:rsidRPr="00EB5929">
        <w:rPr>
          <w:rFonts w:ascii="Times New Roman" w:eastAsia="宋体" w:hAnsi="Times New Roman" w:cs="Times New Roman"/>
          <w:bCs/>
          <w:color w:val="FF0000"/>
          <w:sz w:val="24"/>
        </w:rPr>
        <w:t>一路在水封阀</w:t>
      </w:r>
      <w:r w:rsidRPr="00EB5929">
        <w:rPr>
          <w:rFonts w:ascii="Times New Roman" w:eastAsia="宋体" w:hAnsi="Times New Roman" w:cs="Times New Roman"/>
          <w:bCs/>
          <w:color w:val="FF0000"/>
          <w:sz w:val="24"/>
        </w:rPr>
        <w:t>V03</w:t>
      </w:r>
      <w:r w:rsidRPr="00EB5929">
        <w:rPr>
          <w:rFonts w:ascii="Times New Roman" w:eastAsia="宋体" w:hAnsi="Times New Roman" w:cs="Times New Roman"/>
          <w:bCs/>
          <w:color w:val="FF0000"/>
          <w:sz w:val="24"/>
        </w:rPr>
        <w:t>前进入火炬气回收装置分液罐</w:t>
      </w:r>
      <w:r w:rsidRPr="00EB5929">
        <w:rPr>
          <w:rFonts w:ascii="Times New Roman" w:eastAsia="宋体" w:hAnsi="Times New Roman" w:cs="Times New Roman"/>
          <w:bCs/>
          <w:color w:val="FF0000"/>
          <w:sz w:val="24"/>
        </w:rPr>
        <w:t>V101</w:t>
      </w:r>
      <w:r w:rsidRPr="00EB5929">
        <w:rPr>
          <w:rFonts w:ascii="Times New Roman" w:eastAsia="宋体" w:hAnsi="Times New Roman" w:cs="Times New Roman"/>
          <w:bCs/>
          <w:color w:val="FF0000"/>
          <w:sz w:val="24"/>
        </w:rPr>
        <w:t>。在芳烃火炬气的回收管线上设有烯烃火炬</w:t>
      </w:r>
      <w:r w:rsidRPr="00EB5929">
        <w:rPr>
          <w:rFonts w:ascii="Times New Roman" w:eastAsia="宋体" w:hAnsi="Times New Roman" w:cs="Times New Roman"/>
          <w:bCs/>
          <w:color w:val="FF0000"/>
          <w:sz w:val="24"/>
        </w:rPr>
        <w:t>——</w:t>
      </w:r>
      <w:r w:rsidRPr="00EB5929">
        <w:rPr>
          <w:rFonts w:ascii="Times New Roman" w:eastAsia="宋体" w:hAnsi="Times New Roman" w:cs="Times New Roman"/>
          <w:bCs/>
          <w:color w:val="FF0000"/>
          <w:sz w:val="24"/>
        </w:rPr>
        <w:t>芳烃火炬、炼油火炬</w:t>
      </w:r>
      <w:r w:rsidRPr="00EB5929">
        <w:rPr>
          <w:rFonts w:ascii="Times New Roman" w:eastAsia="宋体" w:hAnsi="Times New Roman" w:cs="Times New Roman"/>
          <w:bCs/>
          <w:color w:val="FF0000"/>
          <w:sz w:val="24"/>
        </w:rPr>
        <w:t>——</w:t>
      </w:r>
      <w:r w:rsidRPr="00EB5929">
        <w:rPr>
          <w:rFonts w:ascii="Times New Roman" w:eastAsia="宋体" w:hAnsi="Times New Roman" w:cs="Times New Roman"/>
          <w:bCs/>
          <w:color w:val="FF0000"/>
          <w:sz w:val="24"/>
        </w:rPr>
        <w:t>芳烃火炬的跨线。</w:t>
      </w:r>
    </w:p>
    <w:p w14:paraId="5722A232" w14:textId="77777777"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从炼油装置排放的含烃火炬气一路经火炬片区</w:t>
      </w:r>
      <w:r w:rsidRPr="00EB5929">
        <w:rPr>
          <w:rFonts w:ascii="Times New Roman" w:eastAsia="宋体" w:hAnsi="Times New Roman" w:cs="Times New Roman"/>
          <w:bCs/>
          <w:color w:val="FF0000"/>
          <w:sz w:val="24"/>
        </w:rPr>
        <w:t>V</w:t>
      </w:r>
      <w:smartTag w:uri="urn:schemas-microsoft-com:office:smarttags" w:element="chmetcnv">
        <w:smartTagPr>
          <w:attr w:name="UnitName" w:val="a"/>
          <w:attr w:name="SourceValue" w:val="202"/>
          <w:attr w:name="HasSpace" w:val="False"/>
          <w:attr w:name="Negative" w:val="False"/>
          <w:attr w:name="NumberType" w:val="1"/>
          <w:attr w:name="TCSC" w:val="0"/>
        </w:smartTagPr>
        <w:r w:rsidRPr="00EB5929">
          <w:rPr>
            <w:rFonts w:ascii="Times New Roman" w:eastAsia="宋体" w:hAnsi="Times New Roman" w:cs="Times New Roman"/>
            <w:bCs/>
            <w:color w:val="FF0000"/>
            <w:sz w:val="24"/>
          </w:rPr>
          <w:t>202A</w:t>
        </w:r>
      </w:smartTag>
      <w:r w:rsidRPr="00EB5929">
        <w:rPr>
          <w:rFonts w:ascii="Times New Roman" w:eastAsia="宋体" w:hAnsi="Times New Roman" w:cs="Times New Roman"/>
          <w:bCs/>
          <w:color w:val="FF0000"/>
          <w:sz w:val="24"/>
        </w:rPr>
        <w:t>分液罐、水封阀</w:t>
      </w:r>
      <w:r w:rsidRPr="00EB5929">
        <w:rPr>
          <w:rFonts w:ascii="Times New Roman" w:eastAsia="宋体" w:hAnsi="Times New Roman" w:cs="Times New Roman"/>
          <w:bCs/>
          <w:color w:val="FF0000"/>
          <w:sz w:val="24"/>
        </w:rPr>
        <w:t>V07</w:t>
      </w:r>
      <w:r w:rsidRPr="00EB5929">
        <w:rPr>
          <w:rFonts w:ascii="Times New Roman" w:eastAsia="宋体" w:hAnsi="Times New Roman" w:cs="Times New Roman"/>
          <w:bCs/>
          <w:color w:val="FF0000"/>
          <w:sz w:val="24"/>
        </w:rPr>
        <w:t>，排入炼油火炬燃放；一路在火炬片区</w:t>
      </w:r>
      <w:r w:rsidRPr="00EB5929">
        <w:rPr>
          <w:rFonts w:ascii="Times New Roman" w:eastAsia="宋体" w:hAnsi="Times New Roman" w:cs="Times New Roman"/>
          <w:bCs/>
          <w:color w:val="FF0000"/>
          <w:sz w:val="24"/>
        </w:rPr>
        <w:t>V</w:t>
      </w:r>
      <w:smartTag w:uri="urn:schemas-microsoft-com:office:smarttags" w:element="chmetcnv">
        <w:smartTagPr>
          <w:attr w:name="UnitName" w:val="a"/>
          <w:attr w:name="SourceValue" w:val="202"/>
          <w:attr w:name="HasSpace" w:val="False"/>
          <w:attr w:name="Negative" w:val="False"/>
          <w:attr w:name="NumberType" w:val="1"/>
          <w:attr w:name="TCSC" w:val="0"/>
        </w:smartTagPr>
        <w:r w:rsidRPr="00EB5929">
          <w:rPr>
            <w:rFonts w:ascii="Times New Roman" w:eastAsia="宋体" w:hAnsi="Times New Roman" w:cs="Times New Roman"/>
            <w:bCs/>
            <w:color w:val="FF0000"/>
            <w:sz w:val="24"/>
          </w:rPr>
          <w:t>202A</w:t>
        </w:r>
      </w:smartTag>
      <w:r w:rsidRPr="00EB5929">
        <w:rPr>
          <w:rFonts w:ascii="Times New Roman" w:eastAsia="宋体" w:hAnsi="Times New Roman" w:cs="Times New Roman"/>
          <w:bCs/>
          <w:color w:val="FF0000"/>
          <w:sz w:val="24"/>
        </w:rPr>
        <w:t>分离罐前跨线进入火炬气回收装置分液罐</w:t>
      </w:r>
      <w:r w:rsidRPr="00EB5929">
        <w:rPr>
          <w:rFonts w:ascii="Times New Roman" w:eastAsia="宋体" w:hAnsi="Times New Roman" w:cs="Times New Roman"/>
          <w:bCs/>
          <w:color w:val="FF0000"/>
          <w:sz w:val="24"/>
        </w:rPr>
        <w:t>V</w:t>
      </w:r>
      <w:smartTag w:uri="urn:schemas-microsoft-com:office:smarttags" w:element="chmetcnv">
        <w:smartTagPr>
          <w:attr w:name="UnitName" w:val="C"/>
          <w:attr w:name="SourceValue" w:val="202"/>
          <w:attr w:name="HasSpace" w:val="False"/>
          <w:attr w:name="Negative" w:val="False"/>
          <w:attr w:name="NumberType" w:val="1"/>
          <w:attr w:name="TCSC" w:val="0"/>
        </w:smartTagPr>
        <w:r w:rsidRPr="00EB5929">
          <w:rPr>
            <w:rFonts w:ascii="Times New Roman" w:eastAsia="宋体" w:hAnsi="Times New Roman" w:cs="Times New Roman"/>
            <w:bCs/>
            <w:color w:val="FF0000"/>
            <w:sz w:val="24"/>
          </w:rPr>
          <w:t>202C</w:t>
        </w:r>
      </w:smartTag>
      <w:r w:rsidRPr="00EB5929">
        <w:rPr>
          <w:rFonts w:ascii="Times New Roman" w:eastAsia="宋体" w:hAnsi="Times New Roman" w:cs="Times New Roman"/>
          <w:bCs/>
          <w:color w:val="FF0000"/>
          <w:sz w:val="24"/>
        </w:rPr>
        <w:t>，并进入气柜贮存。</w:t>
      </w:r>
    </w:p>
    <w:p w14:paraId="08912DA0" w14:textId="77777777"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从炼油装置排放的富氢火炬气一路经火炬片区高压水封阀</w:t>
      </w:r>
      <w:r w:rsidRPr="00EB5929">
        <w:rPr>
          <w:rFonts w:ascii="Times New Roman" w:eastAsia="宋体" w:hAnsi="Times New Roman" w:cs="Times New Roman"/>
          <w:bCs/>
          <w:color w:val="FF0000"/>
          <w:sz w:val="24"/>
        </w:rPr>
        <w:t>V06</w:t>
      </w:r>
      <w:r w:rsidRPr="00EB5929">
        <w:rPr>
          <w:rFonts w:ascii="Times New Roman" w:eastAsia="宋体" w:hAnsi="Times New Roman" w:cs="Times New Roman"/>
          <w:bCs/>
          <w:color w:val="FF0000"/>
          <w:sz w:val="24"/>
        </w:rPr>
        <w:t>，排入炼油火炬燃放；一路在火炬片区高压水封阀</w:t>
      </w:r>
      <w:r w:rsidRPr="00EB5929">
        <w:rPr>
          <w:rFonts w:ascii="Times New Roman" w:eastAsia="宋体" w:hAnsi="Times New Roman" w:cs="Times New Roman"/>
          <w:bCs/>
          <w:color w:val="FF0000"/>
          <w:sz w:val="24"/>
        </w:rPr>
        <w:t>V06</w:t>
      </w:r>
      <w:r w:rsidRPr="00EB5929">
        <w:rPr>
          <w:rFonts w:ascii="Times New Roman" w:eastAsia="宋体" w:hAnsi="Times New Roman" w:cs="Times New Roman"/>
          <w:bCs/>
          <w:color w:val="FF0000"/>
          <w:sz w:val="24"/>
        </w:rPr>
        <w:t>前进入火炬气回收装置分液罐</w:t>
      </w:r>
      <w:r w:rsidRPr="00EB5929">
        <w:rPr>
          <w:rFonts w:ascii="Times New Roman" w:eastAsia="宋体" w:hAnsi="Times New Roman" w:cs="Times New Roman"/>
          <w:bCs/>
          <w:color w:val="FF0000"/>
          <w:sz w:val="24"/>
        </w:rPr>
        <w:t>V103</w:t>
      </w:r>
      <w:r w:rsidRPr="00EB5929">
        <w:rPr>
          <w:rFonts w:ascii="Times New Roman" w:eastAsia="宋体" w:hAnsi="Times New Roman" w:cs="Times New Roman"/>
          <w:bCs/>
          <w:color w:val="FF0000"/>
          <w:sz w:val="24"/>
        </w:rPr>
        <w:t>，在回收管线上设置了两根</w:t>
      </w:r>
      <w:r w:rsidRPr="00EB5929">
        <w:rPr>
          <w:rFonts w:ascii="Times New Roman" w:eastAsia="宋体" w:hAnsi="Times New Roman" w:cs="Times New Roman"/>
          <w:bCs/>
          <w:color w:val="FF0000"/>
          <w:sz w:val="24"/>
        </w:rPr>
        <w:t>DN600</w:t>
      </w:r>
      <w:r w:rsidRPr="00EB5929">
        <w:rPr>
          <w:rFonts w:ascii="Times New Roman" w:eastAsia="宋体" w:hAnsi="Times New Roman" w:cs="Times New Roman"/>
          <w:bCs/>
          <w:color w:val="FF0000"/>
          <w:sz w:val="24"/>
        </w:rPr>
        <w:t>的跨线，一根连接到芳烃火炬线上，另一根连接到塑料火炬气线上，形成两条富氢火炬气紧急排放安全通道。</w:t>
      </w:r>
    </w:p>
    <w:p w14:paraId="68BAED32" w14:textId="77777777"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从大炼油装置排放的低压放空气一路炼油片区</w:t>
      </w:r>
      <w:r w:rsidRPr="00EB5929">
        <w:rPr>
          <w:rFonts w:ascii="Times New Roman" w:eastAsia="宋体" w:hAnsi="Times New Roman" w:cs="Times New Roman"/>
          <w:bCs/>
          <w:color w:val="FF0000"/>
          <w:sz w:val="24"/>
        </w:rPr>
        <w:t>V80000-03</w:t>
      </w:r>
      <w:r w:rsidRPr="00EB5929">
        <w:rPr>
          <w:rFonts w:ascii="Times New Roman" w:eastAsia="宋体" w:hAnsi="Times New Roman" w:cs="Times New Roman"/>
          <w:bCs/>
          <w:color w:val="FF0000"/>
          <w:sz w:val="24"/>
        </w:rPr>
        <w:t>分离罐和水封罐</w:t>
      </w:r>
      <w:r w:rsidRPr="00EB5929">
        <w:rPr>
          <w:rFonts w:ascii="Times New Roman" w:eastAsia="宋体" w:hAnsi="Times New Roman" w:cs="Times New Roman"/>
          <w:bCs/>
          <w:color w:val="FF0000"/>
          <w:sz w:val="24"/>
        </w:rPr>
        <w:t>V80000-04</w:t>
      </w:r>
      <w:r w:rsidRPr="00EB5929">
        <w:rPr>
          <w:rFonts w:ascii="Times New Roman" w:eastAsia="宋体" w:hAnsi="Times New Roman" w:cs="Times New Roman"/>
          <w:bCs/>
          <w:color w:val="FF0000"/>
          <w:sz w:val="24"/>
        </w:rPr>
        <w:t>，排入炼油火炬燃放，一路在炼油片区</w:t>
      </w:r>
      <w:r w:rsidRPr="00EB5929">
        <w:rPr>
          <w:rFonts w:ascii="Times New Roman" w:eastAsia="宋体" w:hAnsi="Times New Roman" w:cs="Times New Roman"/>
          <w:bCs/>
          <w:color w:val="FF0000"/>
          <w:sz w:val="24"/>
        </w:rPr>
        <w:t>V80000-03</w:t>
      </w:r>
      <w:r w:rsidRPr="00EB5929">
        <w:rPr>
          <w:rFonts w:ascii="Times New Roman" w:eastAsia="宋体" w:hAnsi="Times New Roman" w:cs="Times New Roman"/>
          <w:bCs/>
          <w:color w:val="FF0000"/>
          <w:sz w:val="24"/>
        </w:rPr>
        <w:t>分离罐前进入火炬气回收装置分液罐</w:t>
      </w:r>
      <w:r w:rsidRPr="00EB5929">
        <w:rPr>
          <w:rFonts w:ascii="Times New Roman" w:eastAsia="宋体" w:hAnsi="Times New Roman" w:cs="Times New Roman"/>
          <w:bCs/>
          <w:color w:val="FF0000"/>
          <w:sz w:val="24"/>
        </w:rPr>
        <w:t>V103</w:t>
      </w:r>
      <w:r w:rsidRPr="00EB5929">
        <w:rPr>
          <w:rFonts w:ascii="Times New Roman" w:eastAsia="宋体" w:hAnsi="Times New Roman" w:cs="Times New Roman"/>
          <w:bCs/>
          <w:color w:val="FF0000"/>
          <w:sz w:val="24"/>
        </w:rPr>
        <w:t>；</w:t>
      </w:r>
    </w:p>
    <w:p w14:paraId="2F4513BA" w14:textId="68282FB4"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从大炼油装置排放的高压放空气一路经炼油片区</w:t>
      </w:r>
      <w:r w:rsidRPr="00EB5929">
        <w:rPr>
          <w:rFonts w:ascii="Times New Roman" w:eastAsia="宋体" w:hAnsi="Times New Roman" w:cs="Times New Roman"/>
          <w:bCs/>
          <w:color w:val="FF0000"/>
          <w:sz w:val="24"/>
        </w:rPr>
        <w:t>V80000-01</w:t>
      </w:r>
      <w:r w:rsidRPr="00EB5929">
        <w:rPr>
          <w:rFonts w:ascii="Times New Roman" w:eastAsia="宋体" w:hAnsi="Times New Roman" w:cs="Times New Roman"/>
          <w:bCs/>
          <w:color w:val="FF0000"/>
          <w:sz w:val="24"/>
        </w:rPr>
        <w:t>分离罐和水封罐</w:t>
      </w:r>
      <w:r w:rsidRPr="00EB5929">
        <w:rPr>
          <w:rFonts w:ascii="Times New Roman" w:eastAsia="宋体" w:hAnsi="Times New Roman" w:cs="Times New Roman"/>
          <w:bCs/>
          <w:color w:val="FF0000"/>
          <w:sz w:val="24"/>
        </w:rPr>
        <w:t>V80000-02</w:t>
      </w:r>
      <w:r w:rsidRPr="00EB5929">
        <w:rPr>
          <w:rFonts w:ascii="Times New Roman" w:eastAsia="宋体" w:hAnsi="Times New Roman" w:cs="Times New Roman"/>
          <w:bCs/>
          <w:color w:val="FF0000"/>
          <w:sz w:val="24"/>
        </w:rPr>
        <w:t>，排入炼油火炬燃放，一路在炼油片区</w:t>
      </w:r>
      <w:r w:rsidRPr="00EB5929">
        <w:rPr>
          <w:rFonts w:ascii="Times New Roman" w:eastAsia="宋体" w:hAnsi="Times New Roman" w:cs="Times New Roman"/>
          <w:bCs/>
          <w:color w:val="FF0000"/>
          <w:sz w:val="24"/>
        </w:rPr>
        <w:t>V80000-01</w:t>
      </w:r>
      <w:r w:rsidRPr="00EB5929">
        <w:rPr>
          <w:rFonts w:ascii="Times New Roman" w:eastAsia="宋体" w:hAnsi="Times New Roman" w:cs="Times New Roman"/>
          <w:bCs/>
          <w:color w:val="FF0000"/>
          <w:sz w:val="24"/>
        </w:rPr>
        <w:t>分离罐前进入火炬气回收装置分液罐</w:t>
      </w:r>
      <w:r w:rsidRPr="00EB5929">
        <w:rPr>
          <w:rFonts w:ascii="Times New Roman" w:eastAsia="宋体" w:hAnsi="Times New Roman" w:cs="Times New Roman"/>
          <w:bCs/>
          <w:color w:val="FF0000"/>
          <w:sz w:val="24"/>
        </w:rPr>
        <w:t>V202C</w:t>
      </w:r>
      <w:r w:rsidRPr="00EB5929">
        <w:rPr>
          <w:rFonts w:ascii="Times New Roman" w:eastAsia="宋体" w:hAnsi="Times New Roman" w:cs="Times New Roman"/>
          <w:bCs/>
          <w:color w:val="FF0000"/>
          <w:sz w:val="24"/>
        </w:rPr>
        <w:t>罐。</w:t>
      </w:r>
    </w:p>
    <w:p w14:paraId="130F68F3" w14:textId="77777777"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七路火炬气经各自的分液罐进行气液分离后汇合</w:t>
      </w:r>
      <w:r w:rsidRPr="00EB5929">
        <w:rPr>
          <w:rFonts w:ascii="Times New Roman" w:eastAsia="宋体" w:hAnsi="Times New Roman" w:cs="Times New Roman"/>
          <w:bCs/>
          <w:color w:val="FF0000"/>
          <w:sz w:val="24"/>
        </w:rPr>
        <w:t>,</w:t>
      </w:r>
      <w:r w:rsidRPr="00EB5929">
        <w:rPr>
          <w:rFonts w:ascii="Times New Roman" w:eastAsia="宋体" w:hAnsi="Times New Roman" w:cs="Times New Roman"/>
          <w:bCs/>
          <w:color w:val="FF0000"/>
          <w:sz w:val="24"/>
        </w:rPr>
        <w:t>通过</w:t>
      </w:r>
      <w:r w:rsidRPr="00EB5929">
        <w:rPr>
          <w:rFonts w:ascii="Times New Roman" w:eastAsia="宋体" w:hAnsi="Times New Roman" w:cs="Times New Roman"/>
          <w:bCs/>
          <w:color w:val="FF0000"/>
          <w:sz w:val="24"/>
        </w:rPr>
        <w:t>DN800</w:t>
      </w:r>
      <w:r w:rsidRPr="00EB5929">
        <w:rPr>
          <w:rFonts w:ascii="Times New Roman" w:eastAsia="宋体" w:hAnsi="Times New Roman" w:cs="Times New Roman"/>
          <w:bCs/>
          <w:color w:val="FF0000"/>
          <w:sz w:val="24"/>
        </w:rPr>
        <w:t>的总管将火炬气送入气柜</w:t>
      </w:r>
      <w:r w:rsidRPr="00EB5929">
        <w:rPr>
          <w:rFonts w:ascii="Times New Roman" w:eastAsia="宋体" w:hAnsi="Times New Roman" w:cs="Times New Roman"/>
          <w:bCs/>
          <w:color w:val="FF0000"/>
          <w:sz w:val="24"/>
        </w:rPr>
        <w:t>G101</w:t>
      </w:r>
      <w:r w:rsidRPr="00EB5929">
        <w:rPr>
          <w:rFonts w:ascii="Times New Roman" w:eastAsia="宋体" w:hAnsi="Times New Roman" w:cs="Times New Roman"/>
          <w:bCs/>
          <w:color w:val="FF0000"/>
          <w:sz w:val="24"/>
        </w:rPr>
        <w:t>贮存</w:t>
      </w:r>
      <w:r w:rsidRPr="00EB5929">
        <w:rPr>
          <w:rFonts w:ascii="Times New Roman" w:eastAsia="宋体" w:hAnsi="Times New Roman" w:cs="Times New Roman"/>
          <w:bCs/>
          <w:color w:val="FF0000"/>
          <w:sz w:val="24"/>
        </w:rPr>
        <w:t>,</w:t>
      </w:r>
      <w:r w:rsidRPr="00EB5929">
        <w:rPr>
          <w:rFonts w:ascii="Times New Roman" w:eastAsia="宋体" w:hAnsi="Times New Roman" w:cs="Times New Roman"/>
          <w:bCs/>
          <w:color w:val="FF0000"/>
          <w:sz w:val="24"/>
        </w:rPr>
        <w:t>然后进入离心压缩机</w:t>
      </w:r>
      <w:r w:rsidRPr="00EB5929">
        <w:rPr>
          <w:rFonts w:ascii="Times New Roman" w:eastAsia="宋体" w:hAnsi="Times New Roman" w:cs="Times New Roman"/>
          <w:bCs/>
          <w:color w:val="FF0000"/>
          <w:sz w:val="24"/>
        </w:rPr>
        <w:t>C101/201</w:t>
      </w:r>
      <w:r w:rsidRPr="00EB5929">
        <w:rPr>
          <w:rFonts w:ascii="Times New Roman" w:eastAsia="宋体" w:hAnsi="Times New Roman" w:cs="Times New Roman"/>
          <w:bCs/>
          <w:color w:val="FF0000"/>
          <w:sz w:val="24"/>
        </w:rPr>
        <w:t>进行压缩</w:t>
      </w:r>
      <w:r w:rsidRPr="00EB5929">
        <w:rPr>
          <w:rFonts w:ascii="Times New Roman" w:eastAsia="宋体" w:hAnsi="Times New Roman" w:cs="Times New Roman"/>
          <w:bCs/>
          <w:color w:val="FF0000"/>
          <w:sz w:val="24"/>
        </w:rPr>
        <w:t>,</w:t>
      </w:r>
      <w:r w:rsidRPr="00EB5929">
        <w:rPr>
          <w:rFonts w:ascii="Times New Roman" w:eastAsia="宋体" w:hAnsi="Times New Roman" w:cs="Times New Roman"/>
          <w:bCs/>
          <w:color w:val="FF0000"/>
          <w:sz w:val="24"/>
        </w:rPr>
        <w:t>压力升至</w:t>
      </w:r>
      <w:r w:rsidRPr="00EB5929">
        <w:rPr>
          <w:rFonts w:ascii="Times New Roman" w:eastAsia="宋体" w:hAnsi="Times New Roman" w:cs="Times New Roman"/>
          <w:bCs/>
          <w:color w:val="FF0000"/>
          <w:sz w:val="24"/>
        </w:rPr>
        <w:t>0.3——0.5MPa</w:t>
      </w:r>
      <w:r w:rsidRPr="00EB5929">
        <w:rPr>
          <w:rFonts w:ascii="Times New Roman" w:eastAsia="宋体" w:hAnsi="Times New Roman" w:cs="Times New Roman"/>
          <w:bCs/>
          <w:color w:val="FF0000"/>
          <w:sz w:val="24"/>
        </w:rPr>
        <w:t>进入雾沫分离器</w:t>
      </w:r>
      <w:r w:rsidRPr="00EB5929">
        <w:rPr>
          <w:rFonts w:ascii="Times New Roman" w:eastAsia="宋体" w:hAnsi="Times New Roman" w:cs="Times New Roman"/>
          <w:bCs/>
          <w:color w:val="FF0000"/>
          <w:sz w:val="24"/>
        </w:rPr>
        <w:t>V105/V205</w:t>
      </w:r>
      <w:r w:rsidRPr="00EB5929">
        <w:rPr>
          <w:rFonts w:ascii="Times New Roman" w:eastAsia="宋体" w:hAnsi="Times New Roman" w:cs="Times New Roman"/>
          <w:bCs/>
          <w:color w:val="FF0000"/>
          <w:sz w:val="24"/>
        </w:rPr>
        <w:t>除沫后送入一氧化碳装置脱硫塔，经过脱硫火炬气供烯烃厂、芳烃厂、电厂使用。</w:t>
      </w:r>
    </w:p>
    <w:p w14:paraId="4BD1E2A3" w14:textId="582B6004" w:rsidR="00D34769" w:rsidRPr="00EB5929" w:rsidRDefault="00D34769" w:rsidP="00D34769">
      <w:pPr>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炼油火炬系统主要由放空总管、分液罐、水封罐、凝液泵、点火器、火炬头、火炬筒体等部分组成。炼油装置开停车、正常运行和事故状态时排放的工业尾气经分液罐</w:t>
      </w:r>
      <w:r w:rsidRPr="00EB5929">
        <w:rPr>
          <w:rFonts w:ascii="Times New Roman" w:eastAsia="宋体" w:hAnsi="Times New Roman" w:cs="Times New Roman"/>
          <w:bCs/>
          <w:color w:val="FF0000"/>
          <w:sz w:val="24"/>
        </w:rPr>
        <w:t>V</w:t>
      </w:r>
      <w:smartTag w:uri="urn:schemas-microsoft-com:office:smarttags" w:element="chmetcnv">
        <w:smartTagPr>
          <w:attr w:name="UnitName" w:val="a"/>
          <w:attr w:name="SourceValue" w:val="202"/>
          <w:attr w:name="HasSpace" w:val="False"/>
          <w:attr w:name="Negative" w:val="False"/>
          <w:attr w:name="NumberType" w:val="1"/>
          <w:attr w:name="TCSC" w:val="0"/>
        </w:smartTagPr>
        <w:r w:rsidRPr="00EB5929">
          <w:rPr>
            <w:rFonts w:ascii="Times New Roman" w:eastAsia="宋体" w:hAnsi="Times New Roman" w:cs="Times New Roman"/>
            <w:bCs/>
            <w:color w:val="FF0000"/>
            <w:sz w:val="24"/>
          </w:rPr>
          <w:t>202A</w:t>
        </w:r>
      </w:smartTag>
      <w:r w:rsidRPr="00EB5929">
        <w:rPr>
          <w:rFonts w:ascii="Times New Roman" w:eastAsia="宋体" w:hAnsi="Times New Roman" w:cs="Times New Roman"/>
          <w:bCs/>
          <w:color w:val="FF0000"/>
          <w:sz w:val="24"/>
        </w:rPr>
        <w:t>分液后，进入水封阀</w:t>
      </w:r>
      <w:r w:rsidRPr="00EB5929">
        <w:rPr>
          <w:rFonts w:ascii="Times New Roman" w:eastAsia="宋体" w:hAnsi="Times New Roman" w:cs="Times New Roman"/>
          <w:bCs/>
          <w:color w:val="FF0000"/>
          <w:sz w:val="24"/>
        </w:rPr>
        <w:t>V07</w:t>
      </w:r>
      <w:r w:rsidRPr="00EB5929">
        <w:rPr>
          <w:rFonts w:ascii="Times New Roman" w:eastAsia="宋体" w:hAnsi="Times New Roman" w:cs="Times New Roman"/>
          <w:bCs/>
          <w:color w:val="FF0000"/>
          <w:sz w:val="24"/>
        </w:rPr>
        <w:t>，然后排入炼油主火炬燃放。</w:t>
      </w:r>
    </w:p>
    <w:p w14:paraId="1086AF56" w14:textId="759D4273" w:rsidR="00D34769" w:rsidRPr="00EB5929" w:rsidRDefault="00D34769" w:rsidP="00D34769">
      <w:pPr>
        <w:adjustRightInd w:val="0"/>
        <w:snapToGrid w:val="0"/>
        <w:spacing w:line="500" w:lineRule="exact"/>
        <w:ind w:firstLineChars="200" w:firstLine="480"/>
        <w:rPr>
          <w:rFonts w:ascii="Times New Roman" w:eastAsia="宋体" w:hAnsi="Times New Roman" w:cs="Times New Roman"/>
          <w:bCs/>
          <w:color w:val="FF0000"/>
          <w:sz w:val="24"/>
        </w:rPr>
      </w:pPr>
      <w:r w:rsidRPr="00EB5929">
        <w:rPr>
          <w:rFonts w:ascii="Times New Roman" w:eastAsia="宋体" w:hAnsi="Times New Roman" w:cs="Times New Roman"/>
          <w:bCs/>
          <w:color w:val="FF0000"/>
          <w:sz w:val="24"/>
        </w:rPr>
        <w:t>炼油装置开停车、正常运行和事故状态时排放的酸性气经分液罐</w:t>
      </w:r>
      <w:r w:rsidRPr="00EB5929">
        <w:rPr>
          <w:rFonts w:ascii="Times New Roman" w:eastAsia="宋体" w:hAnsi="Times New Roman" w:cs="Times New Roman"/>
          <w:bCs/>
          <w:color w:val="FF0000"/>
          <w:sz w:val="24"/>
        </w:rPr>
        <w:t>V201</w:t>
      </w:r>
      <w:r w:rsidRPr="00EB5929">
        <w:rPr>
          <w:rFonts w:ascii="Times New Roman" w:eastAsia="宋体" w:hAnsi="Times New Roman" w:cs="Times New Roman"/>
          <w:bCs/>
          <w:color w:val="FF0000"/>
          <w:sz w:val="24"/>
        </w:rPr>
        <w:t>分液后，然</w:t>
      </w:r>
      <w:r w:rsidRPr="00EB5929">
        <w:rPr>
          <w:rFonts w:ascii="Times New Roman" w:eastAsia="宋体" w:hAnsi="Times New Roman" w:cs="Times New Roman"/>
          <w:bCs/>
          <w:color w:val="FF0000"/>
          <w:sz w:val="24"/>
        </w:rPr>
        <w:lastRenderedPageBreak/>
        <w:t>后排入炼油酸性火炬燃放，并可通入压缩后的火炬气助燃。炼油主火炬和酸性火炬顶部各安装了两套</w:t>
      </w:r>
      <w:r w:rsidRPr="00EB5929">
        <w:rPr>
          <w:rFonts w:ascii="Times New Roman" w:eastAsia="宋体" w:hAnsi="Times New Roman" w:cs="Times New Roman"/>
          <w:bCs/>
          <w:color w:val="FF0000"/>
          <w:sz w:val="24"/>
        </w:rPr>
        <w:t>PYH-433</w:t>
      </w:r>
      <w:r w:rsidRPr="00EB5929">
        <w:rPr>
          <w:rFonts w:ascii="Times New Roman" w:eastAsia="宋体" w:hAnsi="Times New Roman" w:cs="Times New Roman"/>
          <w:bCs/>
          <w:color w:val="FF0000"/>
          <w:sz w:val="24"/>
        </w:rPr>
        <w:t>型点火器和两套节能型长明灯，气源由烯烃火炬燃料气主管提供。</w:t>
      </w:r>
    </w:p>
    <w:p w14:paraId="2D0B2A24" w14:textId="27C30F0D" w:rsidR="00D34769" w:rsidRDefault="00D34769"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hint="eastAsia"/>
          <w:color w:val="FF0000"/>
          <w:sz w:val="24"/>
          <w:szCs w:val="24"/>
        </w:rPr>
        <w:t>火炬气回收装置工艺流程图见图</w:t>
      </w:r>
      <w:r w:rsidRPr="00EB5929">
        <w:rPr>
          <w:rFonts w:ascii="Times New Roman" w:eastAsia="宋体" w:hAnsi="Times New Roman" w:cs="Times New Roman" w:hint="eastAsia"/>
          <w:color w:val="FF0000"/>
          <w:sz w:val="24"/>
          <w:szCs w:val="24"/>
        </w:rPr>
        <w:t>7</w:t>
      </w:r>
      <w:r w:rsidRPr="00EB5929">
        <w:rPr>
          <w:rFonts w:ascii="Times New Roman" w:eastAsia="宋体" w:hAnsi="Times New Roman" w:cs="Times New Roman"/>
          <w:color w:val="FF0000"/>
          <w:sz w:val="24"/>
          <w:szCs w:val="24"/>
        </w:rPr>
        <w:t>.1-2</w:t>
      </w:r>
      <w:r w:rsidRPr="00EB5929">
        <w:rPr>
          <w:rFonts w:ascii="Times New Roman" w:eastAsia="宋体" w:hAnsi="Times New Roman" w:cs="Times New Roman" w:hint="eastAsia"/>
          <w:color w:val="FF0000"/>
          <w:sz w:val="24"/>
          <w:szCs w:val="24"/>
        </w:rPr>
        <w:t>。</w:t>
      </w:r>
    </w:p>
    <w:p w14:paraId="01252C76" w14:textId="3E5556C4" w:rsidR="00CB4BD6" w:rsidRDefault="00CB4BD6"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扬子石化火炬气回收装置历年火炬气回收统计见表</w:t>
      </w:r>
      <w:r>
        <w:rPr>
          <w:rFonts w:ascii="Times New Roman" w:eastAsia="宋体" w:hAnsi="Times New Roman" w:cs="Times New Roman" w:hint="eastAsia"/>
          <w:color w:val="FF0000"/>
          <w:sz w:val="24"/>
          <w:szCs w:val="24"/>
        </w:rPr>
        <w:t>7</w:t>
      </w:r>
      <w:r>
        <w:rPr>
          <w:rFonts w:ascii="Times New Roman" w:eastAsia="宋体" w:hAnsi="Times New Roman" w:cs="Times New Roman"/>
          <w:color w:val="FF0000"/>
          <w:sz w:val="24"/>
          <w:szCs w:val="24"/>
        </w:rPr>
        <w:t>.1-3</w:t>
      </w:r>
      <w:r>
        <w:rPr>
          <w:rFonts w:ascii="Times New Roman" w:eastAsia="宋体" w:hAnsi="Times New Roman" w:cs="Times New Roman" w:hint="eastAsia"/>
          <w:color w:val="FF0000"/>
          <w:sz w:val="24"/>
          <w:szCs w:val="24"/>
        </w:rPr>
        <w:t>。</w:t>
      </w:r>
    </w:p>
    <w:p w14:paraId="6AEE83C7" w14:textId="05048193" w:rsidR="00CB4BD6" w:rsidRPr="00CB4BD6" w:rsidRDefault="00CB4BD6" w:rsidP="00CB4BD6">
      <w:pPr>
        <w:adjustRightInd w:val="0"/>
        <w:snapToGrid w:val="0"/>
        <w:spacing w:line="500" w:lineRule="exact"/>
        <w:jc w:val="center"/>
        <w:rPr>
          <w:rFonts w:ascii="Times New Roman" w:eastAsia="宋体" w:hAnsi="Times New Roman" w:cs="Times New Roman"/>
          <w:b/>
          <w:color w:val="FF0000"/>
          <w:sz w:val="24"/>
          <w:szCs w:val="24"/>
        </w:rPr>
      </w:pPr>
      <w:r w:rsidRPr="00CB4BD6">
        <w:rPr>
          <w:rFonts w:ascii="Times New Roman" w:eastAsia="宋体" w:hAnsi="Times New Roman" w:cs="Times New Roman" w:hint="eastAsia"/>
          <w:b/>
          <w:color w:val="FF0000"/>
          <w:sz w:val="24"/>
          <w:szCs w:val="24"/>
        </w:rPr>
        <w:t>表</w:t>
      </w:r>
      <w:r w:rsidRPr="00CB4BD6">
        <w:rPr>
          <w:rFonts w:ascii="Times New Roman" w:eastAsia="宋体" w:hAnsi="Times New Roman" w:cs="Times New Roman" w:hint="eastAsia"/>
          <w:b/>
          <w:color w:val="FF0000"/>
          <w:sz w:val="24"/>
          <w:szCs w:val="24"/>
        </w:rPr>
        <w:t>7</w:t>
      </w:r>
      <w:r w:rsidRPr="00CB4BD6">
        <w:rPr>
          <w:rFonts w:ascii="Times New Roman" w:eastAsia="宋体" w:hAnsi="Times New Roman" w:cs="Times New Roman"/>
          <w:b/>
          <w:color w:val="FF0000"/>
          <w:sz w:val="24"/>
          <w:szCs w:val="24"/>
        </w:rPr>
        <w:t xml:space="preserve">.1-3  </w:t>
      </w:r>
      <w:r w:rsidRPr="00CB4BD6">
        <w:rPr>
          <w:rFonts w:ascii="Times New Roman" w:eastAsia="宋体" w:hAnsi="Times New Roman" w:cs="Times New Roman" w:hint="eastAsia"/>
          <w:b/>
          <w:color w:val="FF0000"/>
          <w:sz w:val="24"/>
          <w:szCs w:val="24"/>
        </w:rPr>
        <w:t>扬子石化火炬气回收装置历年火炬气回收统计</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3853"/>
        <w:gridCol w:w="5217"/>
      </w:tblGrid>
      <w:tr w:rsidR="00CB4BD6" w:rsidRPr="00CB4BD6" w14:paraId="71B7CF85" w14:textId="77777777" w:rsidTr="00CB4BD6">
        <w:tc>
          <w:tcPr>
            <w:tcW w:w="2124" w:type="pct"/>
          </w:tcPr>
          <w:p w14:paraId="1037D3BD"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年份</w:t>
            </w:r>
          </w:p>
        </w:tc>
        <w:tc>
          <w:tcPr>
            <w:tcW w:w="2876" w:type="pct"/>
          </w:tcPr>
          <w:p w14:paraId="48C2BC1F"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回收量（万吨）</w:t>
            </w:r>
          </w:p>
        </w:tc>
      </w:tr>
      <w:tr w:rsidR="00CB4BD6" w:rsidRPr="00CB4BD6" w14:paraId="0677DEF2" w14:textId="77777777" w:rsidTr="00CB4BD6">
        <w:tc>
          <w:tcPr>
            <w:tcW w:w="2124" w:type="pct"/>
          </w:tcPr>
          <w:p w14:paraId="33A10E7D"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1998</w:t>
            </w:r>
          </w:p>
        </w:tc>
        <w:tc>
          <w:tcPr>
            <w:tcW w:w="2876" w:type="pct"/>
          </w:tcPr>
          <w:p w14:paraId="44B59DE9"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1.08</w:t>
            </w:r>
          </w:p>
        </w:tc>
      </w:tr>
      <w:tr w:rsidR="00CB4BD6" w:rsidRPr="00CB4BD6" w14:paraId="3CB61E44" w14:textId="77777777" w:rsidTr="00CB4BD6">
        <w:tc>
          <w:tcPr>
            <w:tcW w:w="2124" w:type="pct"/>
          </w:tcPr>
          <w:p w14:paraId="3FB0A196"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1999</w:t>
            </w:r>
          </w:p>
        </w:tc>
        <w:tc>
          <w:tcPr>
            <w:tcW w:w="2876" w:type="pct"/>
          </w:tcPr>
          <w:p w14:paraId="7633CFC1"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3.37</w:t>
            </w:r>
          </w:p>
        </w:tc>
      </w:tr>
      <w:tr w:rsidR="00CB4BD6" w:rsidRPr="00CB4BD6" w14:paraId="2A10273C" w14:textId="77777777" w:rsidTr="00CB4BD6">
        <w:tc>
          <w:tcPr>
            <w:tcW w:w="2124" w:type="pct"/>
          </w:tcPr>
          <w:p w14:paraId="31B3F9FC"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2000</w:t>
            </w:r>
          </w:p>
        </w:tc>
        <w:tc>
          <w:tcPr>
            <w:tcW w:w="2876" w:type="pct"/>
          </w:tcPr>
          <w:p w14:paraId="608A05DF"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8.2</w:t>
            </w:r>
          </w:p>
        </w:tc>
      </w:tr>
      <w:tr w:rsidR="00CB4BD6" w:rsidRPr="00CB4BD6" w14:paraId="7166A7E6" w14:textId="77777777" w:rsidTr="00CB4BD6">
        <w:tc>
          <w:tcPr>
            <w:tcW w:w="2124" w:type="pct"/>
          </w:tcPr>
          <w:p w14:paraId="48BDFFDD"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2001</w:t>
            </w:r>
          </w:p>
        </w:tc>
        <w:tc>
          <w:tcPr>
            <w:tcW w:w="2876" w:type="pct"/>
          </w:tcPr>
          <w:p w14:paraId="3C0D9DAC"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10.2</w:t>
            </w:r>
          </w:p>
        </w:tc>
      </w:tr>
      <w:tr w:rsidR="00CB4BD6" w:rsidRPr="00CB4BD6" w14:paraId="76394E3D" w14:textId="77777777" w:rsidTr="00CB4BD6">
        <w:tc>
          <w:tcPr>
            <w:tcW w:w="2124" w:type="pct"/>
          </w:tcPr>
          <w:p w14:paraId="0A440949"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2002</w:t>
            </w:r>
          </w:p>
        </w:tc>
        <w:tc>
          <w:tcPr>
            <w:tcW w:w="2876" w:type="pct"/>
          </w:tcPr>
          <w:p w14:paraId="6F24EA31"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10.5</w:t>
            </w:r>
          </w:p>
        </w:tc>
      </w:tr>
      <w:tr w:rsidR="00CB4BD6" w:rsidRPr="00CB4BD6" w14:paraId="05324971" w14:textId="77777777" w:rsidTr="00CB4BD6">
        <w:tc>
          <w:tcPr>
            <w:tcW w:w="2124" w:type="pct"/>
          </w:tcPr>
          <w:p w14:paraId="0F7B5E7E"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2003</w:t>
            </w:r>
          </w:p>
        </w:tc>
        <w:tc>
          <w:tcPr>
            <w:tcW w:w="2876" w:type="pct"/>
          </w:tcPr>
          <w:p w14:paraId="0AE4C3A5"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10.8</w:t>
            </w:r>
          </w:p>
        </w:tc>
      </w:tr>
      <w:tr w:rsidR="00CB4BD6" w:rsidRPr="00CB4BD6" w14:paraId="7AC62746" w14:textId="77777777" w:rsidTr="00CB4BD6">
        <w:tc>
          <w:tcPr>
            <w:tcW w:w="2124" w:type="pct"/>
          </w:tcPr>
          <w:p w14:paraId="753825E0"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2004</w:t>
            </w:r>
          </w:p>
        </w:tc>
        <w:tc>
          <w:tcPr>
            <w:tcW w:w="2876" w:type="pct"/>
          </w:tcPr>
          <w:p w14:paraId="0611FA90"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11.8</w:t>
            </w:r>
          </w:p>
        </w:tc>
      </w:tr>
      <w:tr w:rsidR="00CB4BD6" w:rsidRPr="00CB4BD6" w14:paraId="0B5DB0CA" w14:textId="77777777" w:rsidTr="00CB4BD6">
        <w:tc>
          <w:tcPr>
            <w:tcW w:w="2124" w:type="pct"/>
          </w:tcPr>
          <w:p w14:paraId="1EDD94C7"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2005</w:t>
            </w:r>
          </w:p>
        </w:tc>
        <w:tc>
          <w:tcPr>
            <w:tcW w:w="2876" w:type="pct"/>
          </w:tcPr>
          <w:p w14:paraId="35A162F2"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13.5</w:t>
            </w:r>
          </w:p>
        </w:tc>
      </w:tr>
      <w:tr w:rsidR="00CB4BD6" w:rsidRPr="00CB4BD6" w14:paraId="13EA7784" w14:textId="77777777" w:rsidTr="00CB4BD6">
        <w:tc>
          <w:tcPr>
            <w:tcW w:w="2124" w:type="pct"/>
          </w:tcPr>
          <w:p w14:paraId="2453E4D0"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2006</w:t>
            </w:r>
          </w:p>
        </w:tc>
        <w:tc>
          <w:tcPr>
            <w:tcW w:w="2876" w:type="pct"/>
          </w:tcPr>
          <w:p w14:paraId="417DD894"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12.9</w:t>
            </w:r>
          </w:p>
        </w:tc>
      </w:tr>
      <w:tr w:rsidR="00CB4BD6" w:rsidRPr="00CB4BD6" w14:paraId="7A01FBBA" w14:textId="77777777" w:rsidTr="00CB4BD6">
        <w:tc>
          <w:tcPr>
            <w:tcW w:w="2124" w:type="pct"/>
          </w:tcPr>
          <w:p w14:paraId="24F7BCF3"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2007</w:t>
            </w:r>
          </w:p>
        </w:tc>
        <w:tc>
          <w:tcPr>
            <w:tcW w:w="2876" w:type="pct"/>
          </w:tcPr>
          <w:p w14:paraId="4F188061"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10.56</w:t>
            </w:r>
          </w:p>
        </w:tc>
      </w:tr>
      <w:tr w:rsidR="00CB4BD6" w:rsidRPr="00CB4BD6" w14:paraId="08303D93" w14:textId="77777777" w:rsidTr="00CB4BD6">
        <w:tc>
          <w:tcPr>
            <w:tcW w:w="2124" w:type="pct"/>
          </w:tcPr>
          <w:p w14:paraId="3922FD64"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2008</w:t>
            </w:r>
          </w:p>
        </w:tc>
        <w:tc>
          <w:tcPr>
            <w:tcW w:w="2876" w:type="pct"/>
          </w:tcPr>
          <w:p w14:paraId="0E5FB1AF"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7.37</w:t>
            </w:r>
          </w:p>
        </w:tc>
      </w:tr>
      <w:tr w:rsidR="00CB4BD6" w:rsidRPr="00CB4BD6" w14:paraId="3C323F62" w14:textId="77777777" w:rsidTr="00CB4BD6">
        <w:tc>
          <w:tcPr>
            <w:tcW w:w="2124" w:type="pct"/>
          </w:tcPr>
          <w:p w14:paraId="3DB6F051"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2009</w:t>
            </w:r>
          </w:p>
        </w:tc>
        <w:tc>
          <w:tcPr>
            <w:tcW w:w="2876" w:type="pct"/>
          </w:tcPr>
          <w:p w14:paraId="2E2E2AF2"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7.497</w:t>
            </w:r>
          </w:p>
        </w:tc>
      </w:tr>
      <w:tr w:rsidR="00CB4BD6" w:rsidRPr="00CB4BD6" w14:paraId="45438AD9" w14:textId="77777777" w:rsidTr="00CB4BD6">
        <w:tc>
          <w:tcPr>
            <w:tcW w:w="2124" w:type="pct"/>
          </w:tcPr>
          <w:p w14:paraId="6EB678A7"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2010</w:t>
            </w:r>
          </w:p>
        </w:tc>
        <w:tc>
          <w:tcPr>
            <w:tcW w:w="2876" w:type="pct"/>
          </w:tcPr>
          <w:p w14:paraId="693F87A4"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7.029</w:t>
            </w:r>
          </w:p>
        </w:tc>
      </w:tr>
      <w:tr w:rsidR="00CB4BD6" w:rsidRPr="00CB4BD6" w14:paraId="56183F92" w14:textId="77777777" w:rsidTr="00CB4BD6">
        <w:tc>
          <w:tcPr>
            <w:tcW w:w="2124" w:type="pct"/>
          </w:tcPr>
          <w:p w14:paraId="4B3292BA"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2011</w:t>
            </w:r>
          </w:p>
        </w:tc>
        <w:tc>
          <w:tcPr>
            <w:tcW w:w="2876" w:type="pct"/>
          </w:tcPr>
          <w:p w14:paraId="6E33D8FC"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6.027</w:t>
            </w:r>
          </w:p>
        </w:tc>
      </w:tr>
      <w:tr w:rsidR="00CB4BD6" w:rsidRPr="00CB4BD6" w14:paraId="375534A0" w14:textId="77777777" w:rsidTr="00CB4BD6">
        <w:tc>
          <w:tcPr>
            <w:tcW w:w="2124" w:type="pct"/>
          </w:tcPr>
          <w:p w14:paraId="7B4B9FF9"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2012</w:t>
            </w:r>
          </w:p>
        </w:tc>
        <w:tc>
          <w:tcPr>
            <w:tcW w:w="2876" w:type="pct"/>
          </w:tcPr>
          <w:p w14:paraId="1F450ECB"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5.5921</w:t>
            </w:r>
          </w:p>
        </w:tc>
      </w:tr>
      <w:tr w:rsidR="00CB4BD6" w:rsidRPr="00CB4BD6" w14:paraId="6C044C17" w14:textId="77777777" w:rsidTr="00CB4BD6">
        <w:tc>
          <w:tcPr>
            <w:tcW w:w="2124" w:type="pct"/>
          </w:tcPr>
          <w:p w14:paraId="5AD09E6A"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2013</w:t>
            </w:r>
          </w:p>
        </w:tc>
        <w:tc>
          <w:tcPr>
            <w:tcW w:w="2876" w:type="pct"/>
          </w:tcPr>
          <w:p w14:paraId="105A1C81"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4.9654</w:t>
            </w:r>
          </w:p>
        </w:tc>
      </w:tr>
      <w:tr w:rsidR="00CB4BD6" w:rsidRPr="00CB4BD6" w14:paraId="085D6987" w14:textId="77777777" w:rsidTr="00CB4BD6">
        <w:tc>
          <w:tcPr>
            <w:tcW w:w="2124" w:type="pct"/>
          </w:tcPr>
          <w:p w14:paraId="7BE7F647"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2014</w:t>
            </w:r>
          </w:p>
        </w:tc>
        <w:tc>
          <w:tcPr>
            <w:tcW w:w="2876" w:type="pct"/>
          </w:tcPr>
          <w:p w14:paraId="0CDFFF9A"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2.7704</w:t>
            </w:r>
          </w:p>
        </w:tc>
      </w:tr>
      <w:tr w:rsidR="00CB4BD6" w:rsidRPr="00CB4BD6" w14:paraId="1A94ED48" w14:textId="77777777" w:rsidTr="00CB4BD6">
        <w:tc>
          <w:tcPr>
            <w:tcW w:w="2124" w:type="pct"/>
          </w:tcPr>
          <w:p w14:paraId="02A60476"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2015</w:t>
            </w:r>
          </w:p>
        </w:tc>
        <w:tc>
          <w:tcPr>
            <w:tcW w:w="2876" w:type="pct"/>
          </w:tcPr>
          <w:p w14:paraId="3605E0FC"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5.2773</w:t>
            </w:r>
          </w:p>
        </w:tc>
      </w:tr>
      <w:tr w:rsidR="00CB4BD6" w:rsidRPr="00CB4BD6" w14:paraId="36FE2760" w14:textId="77777777" w:rsidTr="00CB4BD6">
        <w:trPr>
          <w:trHeight w:val="157"/>
        </w:trPr>
        <w:tc>
          <w:tcPr>
            <w:tcW w:w="2124" w:type="pct"/>
          </w:tcPr>
          <w:p w14:paraId="5E5FA371"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t>总计</w:t>
            </w:r>
          </w:p>
        </w:tc>
        <w:tc>
          <w:tcPr>
            <w:tcW w:w="2876" w:type="pct"/>
          </w:tcPr>
          <w:p w14:paraId="160E2069" w14:textId="77777777" w:rsidR="00CB4BD6" w:rsidRPr="00CB4BD6" w:rsidRDefault="00CB4BD6" w:rsidP="00F268D9">
            <w:pPr>
              <w:jc w:val="center"/>
              <w:rPr>
                <w:rFonts w:ascii="Times New Roman" w:eastAsia="宋体" w:hAnsi="Times New Roman" w:cs="Times New Roman"/>
                <w:color w:val="FF0000"/>
                <w:szCs w:val="21"/>
              </w:rPr>
            </w:pPr>
            <w:r w:rsidRPr="00CB4BD6">
              <w:rPr>
                <w:rFonts w:ascii="Times New Roman" w:eastAsia="宋体" w:hAnsi="Times New Roman" w:cs="Times New Roman"/>
                <w:color w:val="FF0000"/>
                <w:szCs w:val="21"/>
              </w:rPr>
              <w:fldChar w:fldCharType="begin"/>
            </w:r>
            <w:r w:rsidRPr="00CB4BD6">
              <w:rPr>
                <w:rFonts w:ascii="Times New Roman" w:eastAsia="宋体" w:hAnsi="Times New Roman" w:cs="Times New Roman"/>
                <w:color w:val="FF0000"/>
                <w:szCs w:val="21"/>
              </w:rPr>
              <w:instrText xml:space="preserve"> =SUM(ABOVE) </w:instrText>
            </w:r>
            <w:r w:rsidRPr="00CB4BD6">
              <w:rPr>
                <w:rFonts w:ascii="Times New Roman" w:eastAsia="宋体" w:hAnsi="Times New Roman" w:cs="Times New Roman"/>
                <w:color w:val="FF0000"/>
                <w:szCs w:val="21"/>
              </w:rPr>
              <w:fldChar w:fldCharType="separate"/>
            </w:r>
            <w:r w:rsidRPr="00CB4BD6">
              <w:rPr>
                <w:rFonts w:ascii="Times New Roman" w:eastAsia="宋体" w:hAnsi="Times New Roman" w:cs="Times New Roman"/>
                <w:noProof/>
                <w:color w:val="FF0000"/>
                <w:szCs w:val="21"/>
              </w:rPr>
              <w:t>139.4382</w:t>
            </w:r>
            <w:r w:rsidRPr="00CB4BD6">
              <w:rPr>
                <w:rFonts w:ascii="Times New Roman" w:eastAsia="宋体" w:hAnsi="Times New Roman" w:cs="Times New Roman"/>
                <w:noProof/>
                <w:color w:val="FF0000"/>
                <w:szCs w:val="21"/>
              </w:rPr>
              <w:fldChar w:fldCharType="end"/>
            </w:r>
          </w:p>
        </w:tc>
      </w:tr>
    </w:tbl>
    <w:p w14:paraId="7245AD8E" w14:textId="77777777" w:rsidR="00CB4BD6" w:rsidRPr="00EB5929" w:rsidRDefault="00CB4BD6" w:rsidP="00CB4BD6">
      <w:pPr>
        <w:adjustRightInd w:val="0"/>
        <w:snapToGrid w:val="0"/>
        <w:spacing w:line="500" w:lineRule="exact"/>
        <w:rPr>
          <w:rFonts w:ascii="Times New Roman" w:eastAsia="宋体" w:hAnsi="Times New Roman" w:cs="Times New Roman"/>
          <w:color w:val="FF0000"/>
          <w:sz w:val="24"/>
          <w:szCs w:val="24"/>
        </w:rPr>
      </w:pPr>
    </w:p>
    <w:p w14:paraId="34DF7E13" w14:textId="77777777" w:rsidR="00D34769" w:rsidRDefault="00D34769" w:rsidP="00D34769">
      <w:pPr>
        <w:adjustRightInd w:val="0"/>
        <w:snapToGrid w:val="0"/>
        <w:spacing w:line="500" w:lineRule="exact"/>
        <w:rPr>
          <w:rFonts w:ascii="Times New Roman" w:eastAsia="宋体" w:hAnsi="Times New Roman" w:cs="Times New Roman"/>
          <w:sz w:val="24"/>
          <w:szCs w:val="24"/>
        </w:rPr>
        <w:sectPr w:rsidR="00D34769" w:rsidSect="00990403">
          <w:pgSz w:w="11906" w:h="16838" w:code="9"/>
          <w:pgMar w:top="1418" w:right="1418" w:bottom="1418" w:left="1418" w:header="851" w:footer="851" w:gutter="0"/>
          <w:cols w:space="425"/>
          <w:docGrid w:linePitch="326"/>
        </w:sectPr>
      </w:pPr>
    </w:p>
    <w:p w14:paraId="39B22F7A" w14:textId="55E11B32" w:rsidR="00D34769" w:rsidRDefault="00EB5929" w:rsidP="00EB5929">
      <w:r w:rsidRPr="00EB5929">
        <w:rPr>
          <w:noProof/>
        </w:rPr>
        <w:lastRenderedPageBreak/>
        <w:drawing>
          <wp:inline distT="0" distB="0" distL="0" distR="0" wp14:anchorId="7D33C309" wp14:editId="290E8AF6">
            <wp:extent cx="8891270" cy="5023485"/>
            <wp:effectExtent l="0" t="0" r="5080" b="5715"/>
            <wp:docPr id="2134" name="图片 9">
              <a:extLst xmlns:a="http://schemas.openxmlformats.org/drawingml/2006/main">
                <a:ext uri="{FF2B5EF4-FFF2-40B4-BE49-F238E27FC236}">
                  <a16:creationId xmlns:a16="http://schemas.microsoft.com/office/drawing/2014/main" id="{26B6EF69-4348-4E62-BCA7-AC6DB7584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26B6EF69-4348-4E62-BCA7-AC6DB758478B}"/>
                        </a:ext>
                      </a:extLst>
                    </pic:cNvPr>
                    <pic:cNvPicPr>
                      <a:picLocks noChangeAspect="1"/>
                    </pic:cNvPicPr>
                  </pic:nvPicPr>
                  <pic:blipFill>
                    <a:blip r:embed="rId116"/>
                    <a:stretch>
                      <a:fillRect/>
                    </a:stretch>
                  </pic:blipFill>
                  <pic:spPr>
                    <a:xfrm>
                      <a:off x="0" y="0"/>
                      <a:ext cx="8891270" cy="5023485"/>
                    </a:xfrm>
                    <a:prstGeom prst="rect">
                      <a:avLst/>
                    </a:prstGeom>
                  </pic:spPr>
                </pic:pic>
              </a:graphicData>
            </a:graphic>
          </wp:inline>
        </w:drawing>
      </w:r>
    </w:p>
    <w:p w14:paraId="37DD280E" w14:textId="7205FBD1" w:rsidR="00EB5929" w:rsidRPr="00EB5929" w:rsidRDefault="00EB5929" w:rsidP="00EB5929">
      <w:pPr>
        <w:jc w:val="center"/>
        <w:rPr>
          <w:rFonts w:ascii="Times New Roman" w:eastAsia="宋体" w:hAnsi="Times New Roman" w:cs="Times New Roman"/>
          <w:b/>
        </w:rPr>
      </w:pPr>
      <w:r w:rsidRPr="00EB5929">
        <w:rPr>
          <w:rFonts w:ascii="Times New Roman" w:eastAsia="宋体" w:hAnsi="Times New Roman" w:cs="Times New Roman"/>
          <w:b/>
          <w:color w:val="FF0000"/>
          <w:sz w:val="24"/>
        </w:rPr>
        <w:t>图</w:t>
      </w:r>
      <w:r w:rsidRPr="00EB5929">
        <w:rPr>
          <w:rFonts w:ascii="Times New Roman" w:eastAsia="宋体" w:hAnsi="Times New Roman" w:cs="Times New Roman"/>
          <w:b/>
          <w:color w:val="FF0000"/>
          <w:sz w:val="24"/>
        </w:rPr>
        <w:t xml:space="preserve">7.1-2  </w:t>
      </w:r>
      <w:r w:rsidRPr="00EB5929">
        <w:rPr>
          <w:rFonts w:ascii="Times New Roman" w:eastAsia="宋体" w:hAnsi="Times New Roman" w:cs="Times New Roman"/>
          <w:b/>
          <w:color w:val="FF0000"/>
          <w:sz w:val="24"/>
        </w:rPr>
        <w:t>火炬气回收装置工艺流程图</w:t>
      </w:r>
    </w:p>
    <w:p w14:paraId="46EBE3AC" w14:textId="77777777" w:rsidR="00D34769" w:rsidRDefault="00D34769" w:rsidP="00D34769">
      <w:pPr>
        <w:adjustRightInd w:val="0"/>
        <w:snapToGrid w:val="0"/>
        <w:spacing w:line="500" w:lineRule="exact"/>
        <w:ind w:firstLineChars="200" w:firstLine="480"/>
        <w:rPr>
          <w:rFonts w:ascii="Times New Roman" w:eastAsia="宋体" w:hAnsi="Times New Roman" w:cs="Times New Roman"/>
          <w:sz w:val="24"/>
          <w:szCs w:val="24"/>
        </w:rPr>
        <w:sectPr w:rsidR="00D34769" w:rsidSect="00D34769">
          <w:pgSz w:w="16838" w:h="11906" w:orient="landscape" w:code="9"/>
          <w:pgMar w:top="1418" w:right="1418" w:bottom="1418" w:left="1418" w:header="851" w:footer="851" w:gutter="0"/>
          <w:cols w:space="425"/>
          <w:docGrid w:linePitch="326"/>
        </w:sectPr>
      </w:pPr>
    </w:p>
    <w:p w14:paraId="2DFCF99A" w14:textId="7CF465A2" w:rsidR="00990403" w:rsidRPr="00D34769" w:rsidRDefault="00990403" w:rsidP="00D34769">
      <w:pPr>
        <w:adjustRightInd w:val="0"/>
        <w:snapToGrid w:val="0"/>
        <w:spacing w:line="500" w:lineRule="exact"/>
        <w:ind w:firstLineChars="200" w:firstLine="480"/>
        <w:rPr>
          <w:rFonts w:ascii="Times New Roman" w:eastAsia="宋体" w:hAnsi="Times New Roman" w:cs="Times New Roman"/>
          <w:sz w:val="24"/>
          <w:szCs w:val="24"/>
        </w:rPr>
      </w:pPr>
      <w:r w:rsidRPr="00D34769">
        <w:rPr>
          <w:rFonts w:ascii="Times New Roman" w:eastAsia="宋体" w:hAnsi="Times New Roman" w:cs="Times New Roman"/>
          <w:sz w:val="24"/>
          <w:szCs w:val="24"/>
        </w:rPr>
        <w:lastRenderedPageBreak/>
        <w:t>（</w:t>
      </w:r>
      <w:r w:rsidR="00D34769" w:rsidRPr="00D34769">
        <w:rPr>
          <w:rFonts w:ascii="Times New Roman" w:eastAsia="宋体" w:hAnsi="Times New Roman" w:cs="Times New Roman"/>
          <w:sz w:val="24"/>
          <w:szCs w:val="24"/>
        </w:rPr>
        <w:t>3</w:t>
      </w:r>
      <w:r w:rsidRPr="00D34769">
        <w:rPr>
          <w:rFonts w:ascii="Times New Roman" w:eastAsia="宋体" w:hAnsi="Times New Roman" w:cs="Times New Roman"/>
          <w:sz w:val="24"/>
          <w:szCs w:val="24"/>
        </w:rPr>
        <w:t>）本项目依托烯烃火炬处理系统可行性分析</w:t>
      </w:r>
    </w:p>
    <w:p w14:paraId="5D004855" w14:textId="505E1FBE" w:rsidR="00990403" w:rsidRPr="00EB5929" w:rsidRDefault="00990403" w:rsidP="00D34769">
      <w:pPr>
        <w:adjustRightInd w:val="0"/>
        <w:snapToGrid w:val="0"/>
        <w:spacing w:line="500" w:lineRule="exact"/>
        <w:ind w:firstLineChars="200" w:firstLine="480"/>
        <w:rPr>
          <w:rFonts w:ascii="Times New Roman" w:eastAsia="宋体" w:hAnsi="Times New Roman" w:cs="Times New Roman"/>
          <w:color w:val="FF0000"/>
          <w:sz w:val="24"/>
          <w:szCs w:val="24"/>
        </w:rPr>
      </w:pPr>
      <w:r w:rsidRPr="00EB5929">
        <w:rPr>
          <w:rFonts w:ascii="Times New Roman" w:eastAsia="宋体" w:hAnsi="Times New Roman" w:cs="Times New Roman"/>
          <w:color w:val="FF0000"/>
          <w:sz w:val="24"/>
          <w:szCs w:val="24"/>
        </w:rPr>
        <w:t>本项目工艺废气及与储罐废气通过管廊上的火炬总管去现有的烯烃火炬进行</w:t>
      </w:r>
      <w:r w:rsidR="00763C6F">
        <w:rPr>
          <w:rFonts w:ascii="Times New Roman" w:eastAsia="宋体" w:hAnsi="Times New Roman" w:cs="Times New Roman" w:hint="eastAsia"/>
          <w:color w:val="FF0000"/>
          <w:sz w:val="24"/>
          <w:szCs w:val="24"/>
        </w:rPr>
        <w:t>燃料</w:t>
      </w:r>
      <w:r w:rsidR="00EB5929" w:rsidRPr="00EB5929">
        <w:rPr>
          <w:rFonts w:ascii="Times New Roman" w:eastAsia="宋体" w:hAnsi="Times New Roman" w:cs="Times New Roman" w:hint="eastAsia"/>
          <w:color w:val="FF0000"/>
          <w:sz w:val="24"/>
          <w:szCs w:val="24"/>
        </w:rPr>
        <w:t>气回收，</w:t>
      </w:r>
      <w:r w:rsidR="00763C6F">
        <w:rPr>
          <w:rFonts w:ascii="Times New Roman" w:eastAsia="宋体" w:hAnsi="Times New Roman" w:cs="Times New Roman" w:hint="eastAsia"/>
          <w:color w:val="FF0000"/>
          <w:sz w:val="24"/>
          <w:szCs w:val="24"/>
        </w:rPr>
        <w:t>不排放；</w:t>
      </w:r>
      <w:r w:rsidR="00EB5929" w:rsidRPr="00EB5929">
        <w:rPr>
          <w:rFonts w:ascii="Times New Roman" w:eastAsia="宋体" w:hAnsi="Times New Roman" w:cs="Times New Roman" w:hint="eastAsia"/>
          <w:color w:val="FF0000"/>
          <w:sz w:val="24"/>
          <w:szCs w:val="24"/>
        </w:rPr>
        <w:t>非正常工况废气直接通过火炬焚烧</w:t>
      </w:r>
      <w:r w:rsidRPr="00EB5929">
        <w:rPr>
          <w:rFonts w:ascii="Times New Roman" w:eastAsia="宋体" w:hAnsi="Times New Roman" w:cs="Times New Roman"/>
          <w:color w:val="FF0000"/>
          <w:sz w:val="24"/>
          <w:szCs w:val="24"/>
        </w:rPr>
        <w:t>。</w:t>
      </w:r>
    </w:p>
    <w:p w14:paraId="6EE3D857" w14:textId="14AAF280" w:rsidR="00990403" w:rsidRPr="00D34769" w:rsidRDefault="00990403" w:rsidP="00D34769">
      <w:pPr>
        <w:adjustRightInd w:val="0"/>
        <w:snapToGrid w:val="0"/>
        <w:spacing w:line="500" w:lineRule="exact"/>
        <w:ind w:firstLineChars="200" w:firstLine="480"/>
        <w:rPr>
          <w:rFonts w:ascii="Times New Roman" w:eastAsia="宋体" w:hAnsi="Times New Roman" w:cs="Times New Roman"/>
          <w:sz w:val="24"/>
          <w:szCs w:val="24"/>
        </w:rPr>
      </w:pPr>
      <w:r w:rsidRPr="00D34769">
        <w:rPr>
          <w:rFonts w:ascii="Times New Roman" w:eastAsia="宋体" w:hAnsi="Times New Roman" w:cs="Times New Roman"/>
          <w:sz w:val="24"/>
          <w:szCs w:val="24"/>
        </w:rPr>
        <w:t>本项目产生的工艺废气主要为气液分离罐废气</w:t>
      </w:r>
      <w:r w:rsidRPr="00D34769">
        <w:rPr>
          <w:rFonts w:ascii="Times New Roman" w:eastAsia="宋体" w:hAnsi="Times New Roman" w:cs="Times New Roman"/>
          <w:sz w:val="24"/>
          <w:szCs w:val="24"/>
        </w:rPr>
        <w:t>G1</w:t>
      </w:r>
      <w:r w:rsidRPr="00D34769">
        <w:rPr>
          <w:rFonts w:ascii="Times New Roman" w:eastAsia="宋体" w:hAnsi="Times New Roman" w:cs="Times New Roman"/>
          <w:sz w:val="24"/>
          <w:szCs w:val="24"/>
        </w:rPr>
        <w:t>、脱甲醇塔不凝气</w:t>
      </w:r>
      <w:r w:rsidRPr="00D34769">
        <w:rPr>
          <w:rFonts w:ascii="Times New Roman" w:eastAsia="宋体" w:hAnsi="Times New Roman" w:cs="Times New Roman"/>
          <w:sz w:val="24"/>
          <w:szCs w:val="24"/>
        </w:rPr>
        <w:t>G2</w:t>
      </w:r>
      <w:r w:rsidRPr="00D34769">
        <w:rPr>
          <w:rFonts w:ascii="Times New Roman" w:eastAsia="宋体" w:hAnsi="Times New Roman" w:cs="Times New Roman"/>
          <w:sz w:val="24"/>
          <w:szCs w:val="24"/>
        </w:rPr>
        <w:t>、甲醇回收塔不凝气</w:t>
      </w:r>
      <w:r w:rsidRPr="00D34769">
        <w:rPr>
          <w:rFonts w:ascii="Times New Roman" w:eastAsia="宋体" w:hAnsi="Times New Roman" w:cs="Times New Roman"/>
          <w:sz w:val="24"/>
          <w:szCs w:val="24"/>
        </w:rPr>
        <w:t>G3</w:t>
      </w:r>
      <w:r w:rsidRPr="00D34769">
        <w:rPr>
          <w:rFonts w:ascii="Times New Roman" w:eastAsia="宋体" w:hAnsi="Times New Roman" w:cs="Times New Roman"/>
          <w:sz w:val="24"/>
          <w:szCs w:val="24"/>
        </w:rPr>
        <w:t>、脱脂塔不凝气</w:t>
      </w:r>
      <w:r w:rsidRPr="00D34769">
        <w:rPr>
          <w:rFonts w:ascii="Times New Roman" w:eastAsia="宋体" w:hAnsi="Times New Roman" w:cs="Times New Roman"/>
          <w:sz w:val="24"/>
          <w:szCs w:val="24"/>
        </w:rPr>
        <w:t>G4</w:t>
      </w:r>
      <w:r w:rsidRPr="00D34769">
        <w:rPr>
          <w:rFonts w:ascii="Times New Roman" w:eastAsia="宋体" w:hAnsi="Times New Roman" w:cs="Times New Roman"/>
          <w:sz w:val="24"/>
          <w:szCs w:val="24"/>
        </w:rPr>
        <w:t>、精制塔不凝气</w:t>
      </w:r>
      <w:r w:rsidRPr="00D34769">
        <w:rPr>
          <w:rFonts w:ascii="Times New Roman" w:eastAsia="宋体" w:hAnsi="Times New Roman" w:cs="Times New Roman"/>
          <w:sz w:val="24"/>
          <w:szCs w:val="24"/>
        </w:rPr>
        <w:t>G5</w:t>
      </w:r>
      <w:r w:rsidRPr="00D34769">
        <w:rPr>
          <w:rFonts w:ascii="Times New Roman" w:eastAsia="宋体" w:hAnsi="Times New Roman" w:cs="Times New Roman"/>
          <w:sz w:val="24"/>
          <w:szCs w:val="24"/>
        </w:rPr>
        <w:t>、水解塔不凝气</w:t>
      </w:r>
      <w:r w:rsidRPr="00D34769">
        <w:rPr>
          <w:rFonts w:ascii="Times New Roman" w:eastAsia="宋体" w:hAnsi="Times New Roman" w:cs="Times New Roman"/>
          <w:sz w:val="24"/>
          <w:szCs w:val="24"/>
        </w:rPr>
        <w:t>G6</w:t>
      </w:r>
      <w:r w:rsidRPr="00D34769">
        <w:rPr>
          <w:rFonts w:ascii="Times New Roman" w:eastAsia="宋体" w:hAnsi="Times New Roman" w:cs="Times New Roman"/>
          <w:sz w:val="24"/>
          <w:szCs w:val="24"/>
        </w:rPr>
        <w:t>以及储罐废气</w:t>
      </w:r>
      <w:r w:rsidR="00185297" w:rsidRPr="00D34769">
        <w:rPr>
          <w:rFonts w:ascii="Times New Roman" w:eastAsia="宋体" w:hAnsi="Times New Roman" w:cs="Times New Roman"/>
          <w:sz w:val="24"/>
          <w:szCs w:val="24"/>
        </w:rPr>
        <w:t>G7</w:t>
      </w:r>
      <w:r w:rsidRPr="00D34769">
        <w:rPr>
          <w:rFonts w:ascii="Times New Roman" w:eastAsia="宋体" w:hAnsi="Times New Roman" w:cs="Times New Roman"/>
          <w:sz w:val="24"/>
          <w:szCs w:val="24"/>
        </w:rPr>
        <w:t>，废气组成主要为甲醇、乙醇酸甲酯、乙二醇等可燃气体，且与</w:t>
      </w:r>
      <w:r w:rsidR="00EB5929">
        <w:rPr>
          <w:rFonts w:ascii="Times New Roman" w:eastAsia="宋体" w:hAnsi="Times New Roman" w:cs="Times New Roman" w:hint="eastAsia"/>
          <w:sz w:val="24"/>
          <w:szCs w:val="24"/>
        </w:rPr>
        <w:t>火炬气回收装置</w:t>
      </w:r>
      <w:r w:rsidRPr="00D34769">
        <w:rPr>
          <w:rFonts w:ascii="Times New Roman" w:eastAsia="宋体" w:hAnsi="Times New Roman" w:cs="Times New Roman"/>
          <w:sz w:val="24"/>
          <w:szCs w:val="24"/>
        </w:rPr>
        <w:t>处理对象相容，因此本项目废气可以进入</w:t>
      </w:r>
      <w:r w:rsidR="00EB5929">
        <w:rPr>
          <w:rFonts w:ascii="Times New Roman" w:eastAsia="宋体" w:hAnsi="Times New Roman" w:cs="Times New Roman" w:hint="eastAsia"/>
          <w:sz w:val="24"/>
          <w:szCs w:val="24"/>
        </w:rPr>
        <w:t>火炬气回收装置处理</w:t>
      </w:r>
      <w:r w:rsidRPr="00D34769">
        <w:rPr>
          <w:rFonts w:ascii="Times New Roman" w:eastAsia="宋体" w:hAnsi="Times New Roman" w:cs="Times New Roman"/>
          <w:sz w:val="24"/>
          <w:szCs w:val="24"/>
        </w:rPr>
        <w:t>。</w:t>
      </w:r>
    </w:p>
    <w:p w14:paraId="35EF7E49" w14:textId="6509F2B5" w:rsidR="00990403" w:rsidRPr="00D34769" w:rsidRDefault="00990403" w:rsidP="00D34769">
      <w:pPr>
        <w:adjustRightInd w:val="0"/>
        <w:snapToGrid w:val="0"/>
        <w:spacing w:line="500" w:lineRule="exact"/>
        <w:ind w:firstLineChars="200" w:firstLine="480"/>
        <w:rPr>
          <w:rFonts w:ascii="Times New Roman" w:eastAsia="宋体" w:hAnsi="Times New Roman" w:cs="Times New Roman"/>
          <w:sz w:val="24"/>
          <w:szCs w:val="24"/>
        </w:rPr>
      </w:pPr>
      <w:r w:rsidRPr="00D34769">
        <w:rPr>
          <w:rFonts w:ascii="Times New Roman" w:eastAsia="宋体" w:hAnsi="Times New Roman" w:cs="Times New Roman"/>
          <w:sz w:val="24"/>
          <w:szCs w:val="24"/>
        </w:rPr>
        <w:t>烯烃火炬最大设计处理负荷为</w:t>
      </w:r>
      <w:r w:rsidRPr="00D34769">
        <w:rPr>
          <w:rFonts w:ascii="Times New Roman" w:eastAsia="宋体" w:hAnsi="Times New Roman" w:cs="Times New Roman"/>
          <w:sz w:val="24"/>
          <w:szCs w:val="24"/>
        </w:rPr>
        <w:t>953t/h</w:t>
      </w:r>
      <w:r w:rsidRPr="00D34769">
        <w:rPr>
          <w:rFonts w:ascii="Times New Roman" w:eastAsia="宋体" w:hAnsi="Times New Roman" w:cs="Times New Roman"/>
          <w:sz w:val="24"/>
          <w:szCs w:val="24"/>
        </w:rPr>
        <w:t>，火炬高度为</w:t>
      </w:r>
      <w:r w:rsidRPr="00D34769">
        <w:rPr>
          <w:rFonts w:ascii="Times New Roman" w:eastAsia="宋体" w:hAnsi="Times New Roman" w:cs="Times New Roman"/>
          <w:sz w:val="24"/>
          <w:szCs w:val="24"/>
        </w:rPr>
        <w:t>120</w:t>
      </w:r>
      <w:r w:rsidRPr="00D34769">
        <w:rPr>
          <w:rFonts w:ascii="Times New Roman" w:eastAsia="宋体" w:hAnsi="Times New Roman" w:cs="Times New Roman"/>
          <w:sz w:val="24"/>
          <w:szCs w:val="24"/>
        </w:rPr>
        <w:t>米，燃烧温度大于</w:t>
      </w:r>
      <w:r w:rsidRPr="00D34769">
        <w:rPr>
          <w:rFonts w:ascii="Times New Roman" w:eastAsia="宋体" w:hAnsi="Times New Roman" w:cs="Times New Roman"/>
          <w:sz w:val="24"/>
          <w:szCs w:val="24"/>
        </w:rPr>
        <w:t>800-1200</w:t>
      </w:r>
      <w:r w:rsidRPr="00D34769">
        <w:rPr>
          <w:rFonts w:ascii="宋体" w:eastAsia="宋体" w:hAnsi="宋体" w:cs="宋体" w:hint="eastAsia"/>
          <w:sz w:val="24"/>
          <w:szCs w:val="24"/>
        </w:rPr>
        <w:t>℃</w:t>
      </w:r>
      <w:r w:rsidRPr="00D34769">
        <w:rPr>
          <w:rFonts w:ascii="Times New Roman" w:eastAsia="宋体" w:hAnsi="Times New Roman" w:cs="Times New Roman"/>
          <w:sz w:val="24"/>
          <w:szCs w:val="24"/>
        </w:rPr>
        <w:t>。本项目工艺废气与储罐废气约</w:t>
      </w:r>
      <w:r w:rsidRPr="00D34769">
        <w:rPr>
          <w:rFonts w:ascii="Times New Roman" w:eastAsia="宋体" w:hAnsi="Times New Roman" w:cs="Times New Roman"/>
          <w:sz w:val="24"/>
          <w:szCs w:val="24"/>
        </w:rPr>
        <w:t>1.249kg/h</w:t>
      </w:r>
      <w:r w:rsidRPr="00D34769">
        <w:rPr>
          <w:rFonts w:ascii="Times New Roman" w:eastAsia="宋体" w:hAnsi="Times New Roman" w:cs="Times New Roman"/>
          <w:sz w:val="24"/>
          <w:szCs w:val="24"/>
        </w:rPr>
        <w:t>，占烯烃火炬最大设计处理荷不足</w:t>
      </w:r>
      <w:r w:rsidRPr="00D34769">
        <w:rPr>
          <w:rFonts w:ascii="Times New Roman" w:eastAsia="宋体" w:hAnsi="Times New Roman" w:cs="Times New Roman"/>
          <w:sz w:val="24"/>
          <w:szCs w:val="24"/>
        </w:rPr>
        <w:t>0.1%</w:t>
      </w:r>
      <w:r w:rsidRPr="00D34769">
        <w:rPr>
          <w:rFonts w:ascii="Times New Roman" w:eastAsia="宋体" w:hAnsi="Times New Roman" w:cs="Times New Roman"/>
          <w:sz w:val="24"/>
          <w:szCs w:val="24"/>
        </w:rPr>
        <w:t>，烯烃火炬能满足本项目工艺废气的处理要求。</w:t>
      </w:r>
    </w:p>
    <w:p w14:paraId="3FCC99F3" w14:textId="06BC9914" w:rsidR="00990403" w:rsidRPr="00990403" w:rsidRDefault="00990403" w:rsidP="00D34769">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因此，本项目</w:t>
      </w:r>
      <w:r w:rsidR="00D21342">
        <w:rPr>
          <w:rFonts w:ascii="Times New Roman" w:eastAsia="宋体" w:hAnsi="Times New Roman" w:cs="Times New Roman" w:hint="eastAsia"/>
          <w:sz w:val="24"/>
          <w:szCs w:val="24"/>
        </w:rPr>
        <w:t>废气</w:t>
      </w:r>
      <w:r w:rsidRPr="00990403">
        <w:rPr>
          <w:rFonts w:ascii="Times New Roman" w:eastAsia="宋体" w:hAnsi="Times New Roman" w:cs="Times New Roman" w:hint="eastAsia"/>
          <w:sz w:val="24"/>
          <w:szCs w:val="24"/>
        </w:rPr>
        <w:t>送入烯烃火炬处理是可行的。</w:t>
      </w:r>
    </w:p>
    <w:p w14:paraId="273ADA8B" w14:textId="3461BCC1" w:rsidR="00990403" w:rsidRPr="00990403" w:rsidRDefault="00990403" w:rsidP="00990403">
      <w:pPr>
        <w:adjustRightInd w:val="0"/>
        <w:snapToGrid w:val="0"/>
        <w:spacing w:line="360" w:lineRule="auto"/>
        <w:jc w:val="center"/>
        <w:rPr>
          <w:rFonts w:ascii="Times New Roman" w:eastAsia="宋体" w:hAnsi="Times New Roman" w:cs="Times New Roman"/>
          <w:b/>
          <w:sz w:val="24"/>
          <w:szCs w:val="24"/>
        </w:rPr>
      </w:pPr>
      <w:r w:rsidRPr="00990403">
        <w:rPr>
          <w:rFonts w:ascii="Times New Roman" w:eastAsia="宋体" w:hAnsi="Times New Roman" w:cs="Times New Roman"/>
          <w:b/>
          <w:sz w:val="24"/>
          <w:szCs w:val="24"/>
        </w:rPr>
        <w:t>表</w:t>
      </w:r>
      <w:r w:rsidRPr="00990403">
        <w:rPr>
          <w:rFonts w:ascii="Times New Roman" w:eastAsia="宋体" w:hAnsi="Times New Roman" w:cs="Times New Roman"/>
          <w:b/>
          <w:sz w:val="24"/>
          <w:szCs w:val="24"/>
        </w:rPr>
        <w:t>7.1-</w:t>
      </w:r>
      <w:r w:rsidR="00B10849">
        <w:rPr>
          <w:rFonts w:ascii="Times New Roman" w:eastAsia="宋体" w:hAnsi="Times New Roman" w:cs="Times New Roman"/>
          <w:b/>
          <w:sz w:val="24"/>
          <w:szCs w:val="24"/>
        </w:rPr>
        <w:t>4</w:t>
      </w:r>
      <w:r w:rsidRPr="00990403">
        <w:rPr>
          <w:rFonts w:ascii="Times New Roman" w:eastAsia="宋体" w:hAnsi="Times New Roman" w:cs="Times New Roman"/>
          <w:b/>
          <w:sz w:val="24"/>
          <w:szCs w:val="24"/>
        </w:rPr>
        <w:t xml:space="preserve">  </w:t>
      </w:r>
      <w:r w:rsidRPr="00990403">
        <w:rPr>
          <w:rFonts w:ascii="Times New Roman" w:eastAsia="宋体" w:hAnsi="Times New Roman" w:cs="Times New Roman"/>
          <w:b/>
          <w:sz w:val="24"/>
          <w:szCs w:val="24"/>
        </w:rPr>
        <w:t>本项目依托火炬工艺参数</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7"/>
        <w:gridCol w:w="1296"/>
        <w:gridCol w:w="1295"/>
        <w:gridCol w:w="1057"/>
        <w:gridCol w:w="1172"/>
        <w:gridCol w:w="1663"/>
        <w:gridCol w:w="1290"/>
      </w:tblGrid>
      <w:tr w:rsidR="00990403" w:rsidRPr="00990403" w14:paraId="29EE1468" w14:textId="77777777" w:rsidTr="00990403">
        <w:trPr>
          <w:trHeight w:val="52"/>
          <w:jc w:val="center"/>
        </w:trPr>
        <w:tc>
          <w:tcPr>
            <w:tcW w:w="1219" w:type="dxa"/>
            <w:vMerge w:val="restart"/>
            <w:tcBorders>
              <w:top w:val="single" w:sz="12" w:space="0" w:color="auto"/>
              <w:left w:val="nil"/>
              <w:bottom w:val="single" w:sz="4" w:space="0" w:color="auto"/>
              <w:right w:val="single" w:sz="4" w:space="0" w:color="auto"/>
            </w:tcBorders>
            <w:vAlign w:val="center"/>
            <w:hideMark/>
          </w:tcPr>
          <w:p w14:paraId="17DEC31E"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名称</w:t>
            </w:r>
          </w:p>
        </w:tc>
        <w:tc>
          <w:tcPr>
            <w:tcW w:w="1218" w:type="dxa"/>
            <w:vMerge w:val="restart"/>
            <w:tcBorders>
              <w:top w:val="single" w:sz="12" w:space="0" w:color="auto"/>
              <w:left w:val="single" w:sz="4" w:space="0" w:color="auto"/>
              <w:bottom w:val="single" w:sz="4" w:space="0" w:color="auto"/>
              <w:right w:val="single" w:sz="4" w:space="0" w:color="auto"/>
            </w:tcBorders>
            <w:vAlign w:val="center"/>
            <w:hideMark/>
          </w:tcPr>
          <w:p w14:paraId="57F0075A"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处理规模</w:t>
            </w:r>
          </w:p>
          <w:p w14:paraId="2E56DD0A"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t/h</w:t>
            </w:r>
          </w:p>
        </w:tc>
        <w:tc>
          <w:tcPr>
            <w:tcW w:w="1218" w:type="dxa"/>
            <w:vMerge w:val="restart"/>
            <w:tcBorders>
              <w:top w:val="single" w:sz="12" w:space="0" w:color="auto"/>
              <w:left w:val="single" w:sz="4" w:space="0" w:color="auto"/>
              <w:bottom w:val="single" w:sz="4" w:space="0" w:color="auto"/>
              <w:right w:val="single" w:sz="4" w:space="0" w:color="auto"/>
            </w:tcBorders>
            <w:vAlign w:val="center"/>
            <w:hideMark/>
          </w:tcPr>
          <w:p w14:paraId="556A9E33"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处理工艺</w:t>
            </w:r>
          </w:p>
        </w:tc>
        <w:tc>
          <w:tcPr>
            <w:tcW w:w="3660" w:type="dxa"/>
            <w:gridSpan w:val="3"/>
            <w:tcBorders>
              <w:top w:val="single" w:sz="12" w:space="0" w:color="auto"/>
              <w:left w:val="single" w:sz="4" w:space="0" w:color="auto"/>
              <w:bottom w:val="single" w:sz="4" w:space="0" w:color="auto"/>
              <w:right w:val="single" w:sz="4" w:space="0" w:color="auto"/>
            </w:tcBorders>
            <w:vAlign w:val="center"/>
            <w:hideMark/>
          </w:tcPr>
          <w:p w14:paraId="7643F4FF"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排放源参数</w:t>
            </w:r>
          </w:p>
        </w:tc>
        <w:tc>
          <w:tcPr>
            <w:tcW w:w="1213" w:type="dxa"/>
            <w:vMerge w:val="restart"/>
            <w:tcBorders>
              <w:top w:val="single" w:sz="12" w:space="0" w:color="auto"/>
              <w:left w:val="single" w:sz="4" w:space="0" w:color="auto"/>
              <w:bottom w:val="single" w:sz="4" w:space="0" w:color="auto"/>
              <w:right w:val="nil"/>
            </w:tcBorders>
            <w:vAlign w:val="center"/>
            <w:hideMark/>
          </w:tcPr>
          <w:p w14:paraId="281ADF1D"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处理效果</w:t>
            </w:r>
          </w:p>
        </w:tc>
      </w:tr>
      <w:tr w:rsidR="00990403" w:rsidRPr="00990403" w14:paraId="18985EC2" w14:textId="77777777" w:rsidTr="00990403">
        <w:trPr>
          <w:jc w:val="center"/>
        </w:trPr>
        <w:tc>
          <w:tcPr>
            <w:tcW w:w="1219" w:type="dxa"/>
            <w:vMerge/>
            <w:tcBorders>
              <w:top w:val="single" w:sz="12" w:space="0" w:color="auto"/>
              <w:left w:val="nil"/>
              <w:bottom w:val="single" w:sz="4" w:space="0" w:color="auto"/>
              <w:right w:val="single" w:sz="4" w:space="0" w:color="auto"/>
            </w:tcBorders>
            <w:vAlign w:val="center"/>
            <w:hideMark/>
          </w:tcPr>
          <w:p w14:paraId="2D91AE74"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c>
          <w:tcPr>
            <w:tcW w:w="1218" w:type="dxa"/>
            <w:vMerge/>
            <w:tcBorders>
              <w:top w:val="single" w:sz="12" w:space="0" w:color="auto"/>
              <w:left w:val="single" w:sz="4" w:space="0" w:color="auto"/>
              <w:bottom w:val="single" w:sz="4" w:space="0" w:color="auto"/>
              <w:right w:val="single" w:sz="4" w:space="0" w:color="auto"/>
            </w:tcBorders>
            <w:vAlign w:val="center"/>
            <w:hideMark/>
          </w:tcPr>
          <w:p w14:paraId="48DE555B"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c>
          <w:tcPr>
            <w:tcW w:w="1218" w:type="dxa"/>
            <w:vMerge/>
            <w:tcBorders>
              <w:top w:val="single" w:sz="12" w:space="0" w:color="auto"/>
              <w:left w:val="single" w:sz="4" w:space="0" w:color="auto"/>
              <w:bottom w:val="single" w:sz="4" w:space="0" w:color="auto"/>
              <w:right w:val="single" w:sz="4" w:space="0" w:color="auto"/>
            </w:tcBorders>
            <w:vAlign w:val="center"/>
            <w:hideMark/>
          </w:tcPr>
          <w:p w14:paraId="147D6D43"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2AD557B7"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高度</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592E00B"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直径</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EA9FAA8"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温度（</w:t>
            </w:r>
            <w:r w:rsidRPr="00990403">
              <w:rPr>
                <w:rFonts w:ascii="宋体" w:eastAsia="宋体" w:hAnsi="宋体" w:cs="宋体" w:hint="eastAsia"/>
                <w:b/>
                <w:bCs/>
                <w:szCs w:val="21"/>
              </w:rPr>
              <w:t>℃</w:t>
            </w:r>
            <w:r w:rsidRPr="00990403">
              <w:rPr>
                <w:rFonts w:ascii="Times New Roman" w:eastAsia="宋体" w:hAnsi="Times New Roman" w:cs="Times New Roman"/>
                <w:b/>
                <w:bCs/>
                <w:szCs w:val="21"/>
              </w:rPr>
              <w:t>）</w:t>
            </w:r>
          </w:p>
        </w:tc>
        <w:tc>
          <w:tcPr>
            <w:tcW w:w="1213" w:type="dxa"/>
            <w:vMerge/>
            <w:tcBorders>
              <w:top w:val="single" w:sz="12" w:space="0" w:color="auto"/>
              <w:left w:val="single" w:sz="4" w:space="0" w:color="auto"/>
              <w:bottom w:val="single" w:sz="4" w:space="0" w:color="auto"/>
              <w:right w:val="nil"/>
            </w:tcBorders>
            <w:vAlign w:val="center"/>
            <w:hideMark/>
          </w:tcPr>
          <w:p w14:paraId="5A01F81D" w14:textId="77777777" w:rsidR="00990403" w:rsidRPr="00990403" w:rsidRDefault="00990403" w:rsidP="00990403">
            <w:pPr>
              <w:adjustRightInd w:val="0"/>
              <w:snapToGrid w:val="0"/>
              <w:jc w:val="center"/>
              <w:rPr>
                <w:rFonts w:ascii="Times New Roman" w:eastAsia="宋体" w:hAnsi="Times New Roman" w:cs="Times New Roman"/>
                <w:b/>
                <w:bCs/>
                <w:szCs w:val="21"/>
              </w:rPr>
            </w:pPr>
          </w:p>
        </w:tc>
      </w:tr>
      <w:tr w:rsidR="00990403" w:rsidRPr="00990403" w14:paraId="445E8006" w14:textId="77777777" w:rsidTr="00990403">
        <w:trPr>
          <w:jc w:val="center"/>
        </w:trPr>
        <w:tc>
          <w:tcPr>
            <w:tcW w:w="1219" w:type="dxa"/>
            <w:tcBorders>
              <w:top w:val="single" w:sz="4" w:space="0" w:color="auto"/>
              <w:left w:val="nil"/>
              <w:bottom w:val="single" w:sz="12" w:space="0" w:color="auto"/>
              <w:right w:val="single" w:sz="4" w:space="0" w:color="auto"/>
            </w:tcBorders>
            <w:vAlign w:val="center"/>
            <w:hideMark/>
          </w:tcPr>
          <w:p w14:paraId="2877F35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hint="eastAsia"/>
                <w:bCs/>
                <w:szCs w:val="21"/>
              </w:rPr>
              <w:t>烯烃</w:t>
            </w:r>
            <w:r w:rsidRPr="00990403">
              <w:rPr>
                <w:rFonts w:ascii="Times New Roman" w:eastAsia="宋体" w:hAnsi="Times New Roman" w:cs="Times New Roman"/>
                <w:bCs/>
                <w:szCs w:val="21"/>
              </w:rPr>
              <w:t>火炬</w:t>
            </w:r>
          </w:p>
        </w:tc>
        <w:tc>
          <w:tcPr>
            <w:tcW w:w="1218" w:type="dxa"/>
            <w:tcBorders>
              <w:top w:val="single" w:sz="4" w:space="0" w:color="auto"/>
              <w:left w:val="single" w:sz="4" w:space="0" w:color="auto"/>
              <w:bottom w:val="single" w:sz="12" w:space="0" w:color="auto"/>
              <w:right w:val="single" w:sz="4" w:space="0" w:color="auto"/>
            </w:tcBorders>
            <w:vAlign w:val="center"/>
            <w:hideMark/>
          </w:tcPr>
          <w:p w14:paraId="1CC0548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953</w:t>
            </w:r>
          </w:p>
        </w:tc>
        <w:tc>
          <w:tcPr>
            <w:tcW w:w="1218" w:type="dxa"/>
            <w:tcBorders>
              <w:top w:val="single" w:sz="4" w:space="0" w:color="auto"/>
              <w:left w:val="single" w:sz="4" w:space="0" w:color="auto"/>
              <w:bottom w:val="single" w:sz="12" w:space="0" w:color="auto"/>
              <w:right w:val="single" w:sz="4" w:space="0" w:color="auto"/>
            </w:tcBorders>
            <w:vAlign w:val="center"/>
            <w:hideMark/>
          </w:tcPr>
          <w:p w14:paraId="1976E6A1" w14:textId="298E3273" w:rsidR="00990403" w:rsidRPr="00990403" w:rsidRDefault="00EB5929" w:rsidP="00990403">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正常工况回收，非正常工况焚烧</w:t>
            </w:r>
          </w:p>
        </w:tc>
        <w:tc>
          <w:tcPr>
            <w:tcW w:w="994" w:type="dxa"/>
            <w:tcBorders>
              <w:top w:val="single" w:sz="4" w:space="0" w:color="auto"/>
              <w:left w:val="single" w:sz="4" w:space="0" w:color="auto"/>
              <w:bottom w:val="single" w:sz="12" w:space="0" w:color="auto"/>
              <w:right w:val="single" w:sz="4" w:space="0" w:color="auto"/>
            </w:tcBorders>
            <w:vAlign w:val="center"/>
            <w:hideMark/>
          </w:tcPr>
          <w:p w14:paraId="017A7B72"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120</w:t>
            </w:r>
          </w:p>
        </w:tc>
        <w:tc>
          <w:tcPr>
            <w:tcW w:w="1102" w:type="dxa"/>
            <w:tcBorders>
              <w:top w:val="single" w:sz="4" w:space="0" w:color="auto"/>
              <w:left w:val="single" w:sz="4" w:space="0" w:color="auto"/>
              <w:bottom w:val="single" w:sz="12" w:space="0" w:color="auto"/>
              <w:right w:val="single" w:sz="4" w:space="0" w:color="auto"/>
            </w:tcBorders>
            <w:vAlign w:val="center"/>
            <w:hideMark/>
          </w:tcPr>
          <w:p w14:paraId="52DE666E"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1.3</w:t>
            </w:r>
          </w:p>
        </w:tc>
        <w:tc>
          <w:tcPr>
            <w:tcW w:w="1564" w:type="dxa"/>
            <w:tcBorders>
              <w:top w:val="single" w:sz="4" w:space="0" w:color="auto"/>
              <w:left w:val="single" w:sz="4" w:space="0" w:color="auto"/>
              <w:bottom w:val="single" w:sz="12" w:space="0" w:color="auto"/>
              <w:right w:val="single" w:sz="4" w:space="0" w:color="auto"/>
            </w:tcBorders>
            <w:vAlign w:val="center"/>
            <w:hideMark/>
          </w:tcPr>
          <w:p w14:paraId="390C75A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800-1200</w:t>
            </w:r>
          </w:p>
        </w:tc>
        <w:tc>
          <w:tcPr>
            <w:tcW w:w="1213" w:type="dxa"/>
            <w:tcBorders>
              <w:top w:val="single" w:sz="4" w:space="0" w:color="auto"/>
              <w:left w:val="single" w:sz="4" w:space="0" w:color="auto"/>
              <w:bottom w:val="single" w:sz="12" w:space="0" w:color="auto"/>
              <w:right w:val="nil"/>
            </w:tcBorders>
            <w:vAlign w:val="center"/>
            <w:hideMark/>
          </w:tcPr>
          <w:p w14:paraId="2E09ADD5"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良好</w:t>
            </w:r>
          </w:p>
        </w:tc>
      </w:tr>
    </w:tbl>
    <w:p w14:paraId="78623021" w14:textId="77777777" w:rsidR="00990403" w:rsidRPr="00990403" w:rsidRDefault="00990403" w:rsidP="00990403">
      <w:pPr>
        <w:adjustRightInd w:val="0"/>
        <w:snapToGrid w:val="0"/>
        <w:jc w:val="center"/>
        <w:rPr>
          <w:rFonts w:ascii="Times New Roman" w:eastAsia="宋体" w:hAnsi="Times New Roman" w:cs="Times New Roman"/>
          <w:sz w:val="10"/>
          <w:szCs w:val="10"/>
        </w:rPr>
      </w:pPr>
    </w:p>
    <w:p w14:paraId="4AC70F7C" w14:textId="77777777" w:rsidR="00990403" w:rsidRPr="00990403" w:rsidRDefault="00990403" w:rsidP="00185297">
      <w:pPr>
        <w:adjustRightInd w:val="0"/>
        <w:snapToGrid w:val="0"/>
        <w:spacing w:line="360" w:lineRule="auto"/>
        <w:outlineLvl w:val="2"/>
        <w:rPr>
          <w:rFonts w:ascii="Times New Roman" w:eastAsia="宋体" w:hAnsi="Times New Roman" w:cs="Times New Roman"/>
          <w:b/>
          <w:sz w:val="28"/>
          <w:szCs w:val="24"/>
        </w:rPr>
      </w:pPr>
      <w:bookmarkStart w:id="214" w:name="_Toc332175077"/>
      <w:bookmarkStart w:id="215" w:name="_Toc329953511"/>
      <w:bookmarkStart w:id="216" w:name="_Toc329903853"/>
      <w:bookmarkStart w:id="217" w:name="_Toc327261580"/>
      <w:bookmarkEnd w:id="212"/>
      <w:bookmarkEnd w:id="213"/>
      <w:r w:rsidRPr="00990403">
        <w:rPr>
          <w:rFonts w:ascii="Times New Roman" w:eastAsia="宋体" w:hAnsi="Times New Roman" w:cs="Times New Roman" w:hint="eastAsia"/>
          <w:b/>
          <w:sz w:val="28"/>
          <w:szCs w:val="24"/>
        </w:rPr>
        <w:t>7.1.2</w:t>
      </w:r>
      <w:r w:rsidRPr="00990403">
        <w:rPr>
          <w:rFonts w:ascii="Times New Roman" w:eastAsia="宋体" w:hAnsi="Times New Roman" w:cs="Times New Roman"/>
          <w:b/>
          <w:sz w:val="28"/>
          <w:szCs w:val="24"/>
        </w:rPr>
        <w:t>无组织排放废气</w:t>
      </w:r>
      <w:bookmarkEnd w:id="214"/>
      <w:bookmarkEnd w:id="215"/>
      <w:bookmarkEnd w:id="216"/>
      <w:bookmarkEnd w:id="217"/>
      <w:r w:rsidRPr="00990403">
        <w:rPr>
          <w:rFonts w:ascii="Times New Roman" w:eastAsia="宋体" w:hAnsi="Times New Roman" w:cs="Times New Roman" w:hint="eastAsia"/>
          <w:b/>
          <w:sz w:val="28"/>
          <w:szCs w:val="24"/>
        </w:rPr>
        <w:t>防治措施</w:t>
      </w:r>
    </w:p>
    <w:p w14:paraId="51A9DD9D" w14:textId="2007CE03"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无组织排放废气主要来源于生产装置内设备、管道、阀门等的跑冒滴漏</w:t>
      </w:r>
      <w:r w:rsidR="00EA63C7">
        <w:rPr>
          <w:rFonts w:ascii="Times New Roman" w:eastAsia="宋体" w:hAnsi="Times New Roman" w:cs="Times New Roman" w:hint="eastAsia"/>
          <w:sz w:val="24"/>
          <w:szCs w:val="24"/>
        </w:rPr>
        <w:t>，具体减少无组织废气的措施为：</w:t>
      </w:r>
    </w:p>
    <w:p w14:paraId="7CA7BA81"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）装置密闭减少烃类损失</w:t>
      </w:r>
    </w:p>
    <w:p w14:paraId="49AAEB56"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本项目生产过程在密闭系统中进行，原料、产品均采用密闭管道输送，减少无组织排放。</w:t>
      </w:r>
    </w:p>
    <w:p w14:paraId="3D13217A"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）罐区采用内浮顶罐和球罐减少烃类损失</w:t>
      </w:r>
    </w:p>
    <w:p w14:paraId="21F819FE"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贮运系统采用内浮顶罐和球罐储存，大大降低了烃类挥发损失和非甲烷总烃的空气污染。</w:t>
      </w:r>
    </w:p>
    <w:p w14:paraId="4609E27D"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）加强管理减少无组织废气排放</w:t>
      </w:r>
    </w:p>
    <w:p w14:paraId="0442BE9D"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加强管理，对生产装置的管线、阀门等泄漏实施严密监控，管线的吹扫接头不使用时均用管帽堵死，装置采样全部采用密闭采样系统；装置停工吹扫时制定完善的停工、水洗、密闭吹扫等方案，最大限度的减少无组织排放。</w:t>
      </w:r>
    </w:p>
    <w:p w14:paraId="0F97416A"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lastRenderedPageBreak/>
        <w:t>根据装置检修特点组织开展环境因素识别与评价，制定有针对性的环保控制措施，特别是将密闭吹扫等预防措施落实到开、停工方案和检修方案中。在检修过程中，抽调专门力量加强现场环保监管，并对</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三废</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排放和处理实行全过程监控指导。装置停工吹扫期间，严格执行密闭吹扫方案，尽量回收残余油汽，然后采用小汽量吹扫，气相引入火炬系统，进行过程监测，凝结水的污染因子符合控制标准后，最后再吹扫放空，尽可能减少对环境空气的影响。</w:t>
      </w:r>
    </w:p>
    <w:p w14:paraId="38B531B6"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bookmarkStart w:id="218" w:name="_Hlk498931960"/>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4</w:t>
      </w:r>
      <w:r w:rsidRPr="00990403">
        <w:rPr>
          <w:rFonts w:ascii="Times New Roman" w:eastAsia="宋体" w:hAnsi="Times New Roman" w:cs="Times New Roman"/>
          <w:sz w:val="24"/>
          <w:szCs w:val="24"/>
        </w:rPr>
        <w:t>）全过程</w:t>
      </w:r>
      <w:r w:rsidRPr="00990403">
        <w:rPr>
          <w:rFonts w:ascii="Times New Roman" w:eastAsia="宋体" w:hAnsi="Times New Roman" w:cs="Times New Roman"/>
          <w:sz w:val="24"/>
          <w:szCs w:val="24"/>
        </w:rPr>
        <w:t>VOCs</w:t>
      </w:r>
      <w:r w:rsidRPr="00990403">
        <w:rPr>
          <w:rFonts w:ascii="Times New Roman" w:eastAsia="宋体" w:hAnsi="Times New Roman" w:cs="Times New Roman"/>
          <w:sz w:val="24"/>
          <w:szCs w:val="24"/>
        </w:rPr>
        <w:t>控制措施</w:t>
      </w:r>
    </w:p>
    <w:p w14:paraId="1A40E16B"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本项目装置建成运营时，将严格按照国家和江苏省相关</w:t>
      </w:r>
      <w:r w:rsidRPr="00990403">
        <w:rPr>
          <w:rFonts w:ascii="Times New Roman" w:eastAsia="宋体" w:hAnsi="Times New Roman" w:cs="Times New Roman"/>
          <w:sz w:val="24"/>
          <w:szCs w:val="24"/>
        </w:rPr>
        <w:t>VOCs</w:t>
      </w:r>
      <w:r w:rsidRPr="00990403">
        <w:rPr>
          <w:rFonts w:ascii="Times New Roman" w:eastAsia="宋体" w:hAnsi="Times New Roman" w:cs="Times New Roman"/>
          <w:sz w:val="24"/>
          <w:szCs w:val="24"/>
        </w:rPr>
        <w:t>防治政策，采用</w:t>
      </w:r>
      <w:r w:rsidRPr="00990403">
        <w:rPr>
          <w:rFonts w:ascii="Times New Roman" w:eastAsia="宋体" w:hAnsi="Times New Roman" w:cs="Times New Roman"/>
          <w:sz w:val="24"/>
          <w:szCs w:val="24"/>
        </w:rPr>
        <w:t>LDAR</w:t>
      </w:r>
      <w:r w:rsidRPr="00990403">
        <w:rPr>
          <w:rFonts w:ascii="Times New Roman" w:eastAsia="宋体" w:hAnsi="Times New Roman" w:cs="Times New Roman"/>
          <w:sz w:val="24"/>
          <w:szCs w:val="24"/>
        </w:rPr>
        <w:t>体系对</w:t>
      </w:r>
      <w:r w:rsidRPr="00990403">
        <w:rPr>
          <w:rFonts w:ascii="Times New Roman" w:eastAsia="宋体" w:hAnsi="Times New Roman" w:cs="Times New Roman"/>
          <w:sz w:val="24"/>
          <w:szCs w:val="24"/>
        </w:rPr>
        <w:t>VOCs</w:t>
      </w:r>
      <w:r w:rsidRPr="00990403">
        <w:rPr>
          <w:rFonts w:ascii="Times New Roman" w:eastAsia="宋体" w:hAnsi="Times New Roman" w:cs="Times New Roman"/>
          <w:sz w:val="24"/>
          <w:szCs w:val="24"/>
        </w:rPr>
        <w:t>泄漏监测和相关设施修复。</w:t>
      </w:r>
    </w:p>
    <w:p w14:paraId="4614989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LDAR</w:t>
      </w:r>
      <w:r w:rsidRPr="00990403">
        <w:rPr>
          <w:rFonts w:ascii="Times New Roman" w:eastAsia="宋体" w:hAnsi="Times New Roman" w:cs="Times New Roman"/>
          <w:sz w:val="24"/>
          <w:szCs w:val="24"/>
        </w:rPr>
        <w:t>现场实施流程包括确定实施范围，组件定位描述，泄漏检测，修复泄露组件和修复结果检测。</w:t>
      </w:r>
    </w:p>
    <w:p w14:paraId="1F2EC714" w14:textId="67FF4AE2" w:rsid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首先参考工艺资料，在装置工艺人员协助下，筛选出碳氢化合物（不包含甲烷和乙烷）百分含量超过</w:t>
      </w:r>
      <w:r w:rsidRPr="00990403">
        <w:rPr>
          <w:rFonts w:ascii="Times New Roman" w:eastAsia="宋体" w:hAnsi="Times New Roman" w:cs="Times New Roman"/>
          <w:sz w:val="24"/>
          <w:szCs w:val="24"/>
        </w:rPr>
        <w:t>10%</w:t>
      </w:r>
      <w:r w:rsidRPr="00990403">
        <w:rPr>
          <w:rFonts w:ascii="Times New Roman" w:eastAsia="宋体" w:hAnsi="Times New Roman" w:cs="Times New Roman"/>
          <w:sz w:val="24"/>
          <w:szCs w:val="24"/>
        </w:rPr>
        <w:t>的工艺组件，对列入实施范围内的组件，按区域或工艺单元进行编码，并悬挂</w:t>
      </w:r>
      <w:r w:rsidRPr="00990403">
        <w:rPr>
          <w:rFonts w:ascii="Times New Roman" w:eastAsia="宋体" w:hAnsi="Times New Roman" w:cs="Times New Roman"/>
          <w:sz w:val="24"/>
          <w:szCs w:val="24"/>
        </w:rPr>
        <w:t>LDAR</w:t>
      </w:r>
      <w:r w:rsidRPr="00990403">
        <w:rPr>
          <w:rFonts w:ascii="Times New Roman" w:eastAsia="宋体" w:hAnsi="Times New Roman" w:cs="Times New Roman"/>
          <w:sz w:val="24"/>
          <w:szCs w:val="24"/>
        </w:rPr>
        <w:t>标识牌，并对各组件的编码（挂牌号）、位置、设备类型、介质状态等信息进行详细描述，建立检测清单；综合使用常规检测、</w:t>
      </w:r>
      <w:r w:rsidRPr="00990403">
        <w:rPr>
          <w:rFonts w:ascii="Times New Roman" w:eastAsia="宋体" w:hAnsi="Times New Roman" w:cs="Times New Roman"/>
          <w:sz w:val="24"/>
          <w:szCs w:val="24"/>
        </w:rPr>
        <w:t>DTM</w:t>
      </w:r>
      <w:r w:rsidRPr="00990403">
        <w:rPr>
          <w:rFonts w:ascii="Times New Roman" w:eastAsia="宋体" w:hAnsi="Times New Roman" w:cs="Times New Roman"/>
          <w:sz w:val="24"/>
          <w:szCs w:val="24"/>
        </w:rPr>
        <w:t>组件及巡检的方式进行泄露的检测，检出的超标泄漏组件，悬挂漏点标识牌，记录具体泄漏部位和泄漏浓度等信息，并尽快修复泄漏浓度超标的组件，从而减少</w:t>
      </w:r>
      <w:r w:rsidRPr="00990403">
        <w:rPr>
          <w:rFonts w:ascii="Times New Roman" w:eastAsia="宋体" w:hAnsi="Times New Roman" w:cs="Times New Roman"/>
          <w:sz w:val="24"/>
          <w:szCs w:val="24"/>
        </w:rPr>
        <w:t>VOCs</w:t>
      </w:r>
      <w:r w:rsidRPr="00990403">
        <w:rPr>
          <w:rFonts w:ascii="Times New Roman" w:eastAsia="宋体" w:hAnsi="Times New Roman" w:cs="Times New Roman"/>
          <w:sz w:val="24"/>
          <w:szCs w:val="24"/>
        </w:rPr>
        <w:t>排放量。修复完成后，要进行复测，确保泄漏浓度达标。复测合格后，才能证明修复成功，可以摘除漏点牌。</w:t>
      </w:r>
      <w:bookmarkEnd w:id="218"/>
    </w:p>
    <w:p w14:paraId="47E8B0B8" w14:textId="1B3FD6CA" w:rsidR="00BD1961" w:rsidRPr="00423F43" w:rsidRDefault="00BD1961" w:rsidP="00990403">
      <w:pPr>
        <w:adjustRightInd w:val="0"/>
        <w:snapToGrid w:val="0"/>
        <w:spacing w:line="360" w:lineRule="auto"/>
        <w:ind w:firstLineChars="200" w:firstLine="480"/>
        <w:rPr>
          <w:rFonts w:ascii="Times New Roman" w:eastAsia="宋体" w:hAnsi="Times New Roman" w:cs="Times New Roman"/>
          <w:color w:val="FF0000"/>
          <w:sz w:val="24"/>
          <w:szCs w:val="24"/>
        </w:rPr>
      </w:pPr>
      <w:r w:rsidRPr="00423F43">
        <w:rPr>
          <w:rFonts w:ascii="Times New Roman" w:eastAsia="宋体" w:hAnsi="Times New Roman" w:cs="Times New Roman" w:hint="eastAsia"/>
          <w:color w:val="FF0000"/>
          <w:sz w:val="24"/>
          <w:szCs w:val="24"/>
        </w:rPr>
        <w:t>（</w:t>
      </w:r>
      <w:r w:rsidRPr="00423F43">
        <w:rPr>
          <w:rFonts w:ascii="Times New Roman" w:eastAsia="宋体" w:hAnsi="Times New Roman" w:cs="Times New Roman" w:hint="eastAsia"/>
          <w:color w:val="FF0000"/>
          <w:sz w:val="24"/>
          <w:szCs w:val="24"/>
        </w:rPr>
        <w:t>5</w:t>
      </w:r>
      <w:r w:rsidRPr="00423F43">
        <w:rPr>
          <w:rFonts w:ascii="Times New Roman" w:eastAsia="宋体" w:hAnsi="Times New Roman" w:cs="Times New Roman" w:hint="eastAsia"/>
          <w:color w:val="FF0000"/>
          <w:sz w:val="24"/>
          <w:szCs w:val="24"/>
        </w:rPr>
        <w:t>）本项目无组织废气控制措施与《石油化学工业污染物排放标准》（</w:t>
      </w:r>
      <w:r w:rsidRPr="00423F43">
        <w:rPr>
          <w:rFonts w:ascii="Times New Roman" w:eastAsia="宋体" w:hAnsi="Times New Roman" w:cs="Times New Roman"/>
          <w:color w:val="FF0000"/>
          <w:sz w:val="24"/>
          <w:szCs w:val="24"/>
        </w:rPr>
        <w:t>GB31571-2015</w:t>
      </w:r>
      <w:r w:rsidRPr="00423F43">
        <w:rPr>
          <w:rFonts w:ascii="Times New Roman" w:eastAsia="宋体" w:hAnsi="Times New Roman" w:cs="Times New Roman"/>
          <w:color w:val="FF0000"/>
          <w:sz w:val="24"/>
          <w:szCs w:val="24"/>
        </w:rPr>
        <w:t>）</w:t>
      </w:r>
      <w:r w:rsidRPr="00423F43">
        <w:rPr>
          <w:rFonts w:ascii="Times New Roman" w:eastAsia="宋体" w:hAnsi="Times New Roman" w:cs="Times New Roman" w:hint="eastAsia"/>
          <w:color w:val="FF0000"/>
          <w:sz w:val="24"/>
          <w:szCs w:val="24"/>
        </w:rPr>
        <w:t>的相符性分析</w:t>
      </w:r>
    </w:p>
    <w:p w14:paraId="4B271EC6" w14:textId="015A1265" w:rsidR="00BD1961" w:rsidRPr="00423F43" w:rsidRDefault="00BD1961" w:rsidP="00BD1961">
      <w:pPr>
        <w:adjustRightInd w:val="0"/>
        <w:snapToGrid w:val="0"/>
        <w:spacing w:line="360" w:lineRule="auto"/>
        <w:rPr>
          <w:rFonts w:ascii="Times New Roman" w:eastAsia="宋体" w:hAnsi="Times New Roman" w:cs="Times New Roman"/>
          <w:color w:val="FF0000"/>
          <w:sz w:val="24"/>
          <w:szCs w:val="24"/>
        </w:rPr>
      </w:pPr>
      <w:r w:rsidRPr="00423F43">
        <w:rPr>
          <w:rFonts w:ascii="Times New Roman" w:eastAsia="宋体" w:hAnsi="Times New Roman" w:cs="Times New Roman" w:hint="eastAsia"/>
          <w:color w:val="FF0000"/>
          <w:sz w:val="24"/>
          <w:szCs w:val="24"/>
        </w:rPr>
        <w:t xml:space="preserve"> </w:t>
      </w:r>
      <w:r w:rsidRPr="00423F43">
        <w:rPr>
          <w:rFonts w:ascii="Times New Roman" w:eastAsia="宋体" w:hAnsi="Times New Roman" w:cs="Times New Roman"/>
          <w:color w:val="FF0000"/>
          <w:sz w:val="24"/>
          <w:szCs w:val="24"/>
        </w:rPr>
        <w:t xml:space="preserve">   </w:t>
      </w:r>
      <w:r w:rsidRPr="00423F43">
        <w:rPr>
          <w:rFonts w:ascii="Times New Roman" w:eastAsia="宋体" w:hAnsi="Times New Roman" w:cs="Times New Roman" w:hint="eastAsia"/>
          <w:color w:val="FF0000"/>
          <w:sz w:val="24"/>
          <w:szCs w:val="24"/>
        </w:rPr>
        <w:t>本项目无组织废气控制措施</w:t>
      </w:r>
      <w:bookmarkStart w:id="219" w:name="_Hlk502247789"/>
      <w:r w:rsidRPr="00423F43">
        <w:rPr>
          <w:rFonts w:ascii="Times New Roman" w:eastAsia="宋体" w:hAnsi="Times New Roman" w:cs="Times New Roman" w:hint="eastAsia"/>
          <w:color w:val="FF0000"/>
          <w:sz w:val="24"/>
          <w:szCs w:val="24"/>
        </w:rPr>
        <w:t>与《石油化学工业污染物排放标准》（</w:t>
      </w:r>
      <w:r w:rsidRPr="00423F43">
        <w:rPr>
          <w:rFonts w:ascii="Times New Roman" w:eastAsia="宋体" w:hAnsi="Times New Roman" w:cs="Times New Roman"/>
          <w:color w:val="FF0000"/>
          <w:sz w:val="24"/>
          <w:szCs w:val="24"/>
        </w:rPr>
        <w:t>GB31571-2015</w:t>
      </w:r>
      <w:r w:rsidRPr="00423F43">
        <w:rPr>
          <w:rFonts w:ascii="Times New Roman" w:eastAsia="宋体" w:hAnsi="Times New Roman" w:cs="Times New Roman"/>
          <w:color w:val="FF0000"/>
          <w:sz w:val="24"/>
          <w:szCs w:val="24"/>
        </w:rPr>
        <w:t>）</w:t>
      </w:r>
      <w:r w:rsidRPr="00423F43">
        <w:rPr>
          <w:rFonts w:ascii="Times New Roman" w:eastAsia="宋体" w:hAnsi="Times New Roman" w:cs="Times New Roman" w:hint="eastAsia"/>
          <w:color w:val="FF0000"/>
          <w:sz w:val="24"/>
          <w:szCs w:val="24"/>
        </w:rPr>
        <w:t>的相符性分析</w:t>
      </w:r>
      <w:bookmarkEnd w:id="219"/>
      <w:r w:rsidRPr="00423F43">
        <w:rPr>
          <w:rFonts w:ascii="Times New Roman" w:eastAsia="宋体" w:hAnsi="Times New Roman" w:cs="Times New Roman" w:hint="eastAsia"/>
          <w:color w:val="FF0000"/>
          <w:sz w:val="24"/>
          <w:szCs w:val="24"/>
        </w:rPr>
        <w:t>具体见表</w:t>
      </w:r>
      <w:r w:rsidRPr="00423F43">
        <w:rPr>
          <w:rFonts w:ascii="Times New Roman" w:eastAsia="宋体" w:hAnsi="Times New Roman" w:cs="Times New Roman" w:hint="eastAsia"/>
          <w:color w:val="FF0000"/>
          <w:sz w:val="24"/>
          <w:szCs w:val="24"/>
        </w:rPr>
        <w:t>7</w:t>
      </w:r>
      <w:r w:rsidRPr="00423F43">
        <w:rPr>
          <w:rFonts w:ascii="Times New Roman" w:eastAsia="宋体" w:hAnsi="Times New Roman" w:cs="Times New Roman"/>
          <w:color w:val="FF0000"/>
          <w:sz w:val="24"/>
          <w:szCs w:val="24"/>
        </w:rPr>
        <w:t>.1-5</w:t>
      </w:r>
      <w:r w:rsidRPr="00423F43">
        <w:rPr>
          <w:rFonts w:ascii="Times New Roman" w:eastAsia="宋体" w:hAnsi="Times New Roman" w:cs="Times New Roman" w:hint="eastAsia"/>
          <w:color w:val="FF0000"/>
          <w:sz w:val="24"/>
          <w:szCs w:val="24"/>
        </w:rPr>
        <w:t>。</w:t>
      </w:r>
    </w:p>
    <w:p w14:paraId="77804CFC" w14:textId="114D3341" w:rsidR="00BD1961" w:rsidRPr="00423F43" w:rsidRDefault="00BD1961" w:rsidP="00BD1961">
      <w:pPr>
        <w:adjustRightInd w:val="0"/>
        <w:snapToGrid w:val="0"/>
        <w:spacing w:line="360" w:lineRule="auto"/>
        <w:jc w:val="center"/>
        <w:rPr>
          <w:rFonts w:ascii="Times New Roman" w:eastAsia="宋体" w:hAnsi="Times New Roman" w:cs="Times New Roman"/>
          <w:b/>
          <w:color w:val="FF0000"/>
          <w:sz w:val="24"/>
          <w:szCs w:val="24"/>
        </w:rPr>
      </w:pPr>
      <w:r w:rsidRPr="00423F43">
        <w:rPr>
          <w:rFonts w:ascii="Times New Roman" w:eastAsia="宋体" w:hAnsi="Times New Roman" w:cs="Times New Roman" w:hint="eastAsia"/>
          <w:b/>
          <w:color w:val="FF0000"/>
          <w:sz w:val="24"/>
          <w:szCs w:val="24"/>
        </w:rPr>
        <w:t>表</w:t>
      </w:r>
      <w:r w:rsidRPr="00423F43">
        <w:rPr>
          <w:rFonts w:ascii="Times New Roman" w:eastAsia="宋体" w:hAnsi="Times New Roman" w:cs="Times New Roman" w:hint="eastAsia"/>
          <w:b/>
          <w:color w:val="FF0000"/>
          <w:sz w:val="24"/>
          <w:szCs w:val="24"/>
        </w:rPr>
        <w:t>7</w:t>
      </w:r>
      <w:r w:rsidRPr="00423F43">
        <w:rPr>
          <w:rFonts w:ascii="Times New Roman" w:eastAsia="宋体" w:hAnsi="Times New Roman" w:cs="Times New Roman"/>
          <w:b/>
          <w:color w:val="FF0000"/>
          <w:sz w:val="24"/>
          <w:szCs w:val="24"/>
        </w:rPr>
        <w:t xml:space="preserve">.1-5  </w:t>
      </w:r>
      <w:r w:rsidRPr="00423F43">
        <w:rPr>
          <w:rFonts w:ascii="Times New Roman" w:eastAsia="宋体" w:hAnsi="Times New Roman" w:cs="Times New Roman" w:hint="eastAsia"/>
          <w:b/>
          <w:color w:val="FF0000"/>
          <w:sz w:val="24"/>
          <w:szCs w:val="24"/>
        </w:rPr>
        <w:t>与《石油化学工业污染物排放标准》（</w:t>
      </w:r>
      <w:r w:rsidRPr="00423F43">
        <w:rPr>
          <w:rFonts w:ascii="Times New Roman" w:eastAsia="宋体" w:hAnsi="Times New Roman" w:cs="Times New Roman"/>
          <w:b/>
          <w:color w:val="FF0000"/>
          <w:sz w:val="24"/>
          <w:szCs w:val="24"/>
        </w:rPr>
        <w:t>GB31571-2015</w:t>
      </w:r>
      <w:r w:rsidRPr="00423F43">
        <w:rPr>
          <w:rFonts w:ascii="Times New Roman" w:eastAsia="宋体" w:hAnsi="Times New Roman" w:cs="Times New Roman"/>
          <w:b/>
          <w:color w:val="FF0000"/>
          <w:sz w:val="24"/>
          <w:szCs w:val="24"/>
        </w:rPr>
        <w:t>）的相符性分析</w:t>
      </w:r>
    </w:p>
    <w:tbl>
      <w:tblPr>
        <w:tblStyle w:val="affffffffffffe"/>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60"/>
        <w:gridCol w:w="4480"/>
        <w:gridCol w:w="3020"/>
      </w:tblGrid>
      <w:tr w:rsidR="00423F43" w:rsidRPr="00423F43" w14:paraId="636B3B46" w14:textId="77777777" w:rsidTr="00423F43">
        <w:tc>
          <w:tcPr>
            <w:tcW w:w="1560" w:type="dxa"/>
            <w:vAlign w:val="center"/>
          </w:tcPr>
          <w:p w14:paraId="37283902" w14:textId="6F19DA6E"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类别</w:t>
            </w:r>
          </w:p>
        </w:tc>
        <w:tc>
          <w:tcPr>
            <w:tcW w:w="4480" w:type="dxa"/>
            <w:vAlign w:val="center"/>
          </w:tcPr>
          <w:p w14:paraId="1D1FCD7B" w14:textId="3DEE4FC5"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控制要求</w:t>
            </w:r>
          </w:p>
        </w:tc>
        <w:tc>
          <w:tcPr>
            <w:tcW w:w="3020" w:type="dxa"/>
            <w:vAlign w:val="center"/>
          </w:tcPr>
          <w:p w14:paraId="681AB3A9" w14:textId="54BC88FF" w:rsidR="00BD1961" w:rsidRPr="00423F43" w:rsidRDefault="00BD1961" w:rsidP="00BD1961">
            <w:pPr>
              <w:adjustRightInd w:val="0"/>
              <w:snapToGrid w:val="0"/>
              <w:spacing w:line="240" w:lineRule="auto"/>
              <w:jc w:val="center"/>
              <w:rPr>
                <w:color w:val="FF0000"/>
                <w:sz w:val="21"/>
                <w:szCs w:val="21"/>
              </w:rPr>
            </w:pPr>
            <w:r w:rsidRPr="00423F43">
              <w:rPr>
                <w:rFonts w:hint="eastAsia"/>
                <w:color w:val="FF0000"/>
                <w:sz w:val="21"/>
                <w:szCs w:val="21"/>
              </w:rPr>
              <w:t>本项目相符性</w:t>
            </w:r>
          </w:p>
        </w:tc>
      </w:tr>
      <w:tr w:rsidR="00423F43" w:rsidRPr="00423F43" w14:paraId="216D2C5F" w14:textId="77777777" w:rsidTr="00423F43">
        <w:tc>
          <w:tcPr>
            <w:tcW w:w="1560" w:type="dxa"/>
            <w:vAlign w:val="center"/>
          </w:tcPr>
          <w:p w14:paraId="23CDE750" w14:textId="05D3E97B"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挥发性有机液体储罐污染控制要求</w:t>
            </w:r>
          </w:p>
        </w:tc>
        <w:tc>
          <w:tcPr>
            <w:tcW w:w="4480" w:type="dxa"/>
            <w:vAlign w:val="center"/>
          </w:tcPr>
          <w:p w14:paraId="2D2FBDB5" w14:textId="0040C2A4"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储存真实蒸汽压≥</w:t>
            </w:r>
            <w:r w:rsidRPr="00423F43">
              <w:rPr>
                <w:rFonts w:hint="eastAsia"/>
                <w:color w:val="FF0000"/>
                <w:sz w:val="21"/>
                <w:szCs w:val="21"/>
              </w:rPr>
              <w:t>7</w:t>
            </w:r>
            <w:r w:rsidRPr="00423F43">
              <w:rPr>
                <w:color w:val="FF0000"/>
                <w:sz w:val="21"/>
                <w:szCs w:val="21"/>
              </w:rPr>
              <w:t>6.6KPa</w:t>
            </w:r>
            <w:r w:rsidRPr="00423F43">
              <w:rPr>
                <w:rFonts w:hint="eastAsia"/>
                <w:color w:val="FF0000"/>
                <w:sz w:val="21"/>
                <w:szCs w:val="21"/>
              </w:rPr>
              <w:t>的挥发性有机液体应采用压力储罐</w:t>
            </w:r>
          </w:p>
        </w:tc>
        <w:tc>
          <w:tcPr>
            <w:tcW w:w="3020" w:type="dxa"/>
            <w:vAlign w:val="center"/>
          </w:tcPr>
          <w:p w14:paraId="1B8D93D6" w14:textId="0F1341AD"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本项目所有储罐均采用压力储罐，符合要求</w:t>
            </w:r>
          </w:p>
        </w:tc>
      </w:tr>
      <w:tr w:rsidR="00423F43" w:rsidRPr="00423F43" w14:paraId="47847F06" w14:textId="77777777" w:rsidTr="00423F43">
        <w:tc>
          <w:tcPr>
            <w:tcW w:w="1560" w:type="dxa"/>
            <w:vAlign w:val="center"/>
          </w:tcPr>
          <w:p w14:paraId="744BF1C1" w14:textId="5B3EF2EE"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设备与管线组件泄露污染控制要求</w:t>
            </w:r>
          </w:p>
        </w:tc>
        <w:tc>
          <w:tcPr>
            <w:tcW w:w="4480" w:type="dxa"/>
            <w:vAlign w:val="center"/>
          </w:tcPr>
          <w:p w14:paraId="208670A0" w14:textId="523D77EF"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具体见《石油化学工业污染物排放标准》（</w:t>
            </w:r>
            <w:r w:rsidRPr="00423F43">
              <w:rPr>
                <w:color w:val="FF0000"/>
                <w:sz w:val="21"/>
                <w:szCs w:val="21"/>
              </w:rPr>
              <w:t>GB31571-2015</w:t>
            </w:r>
            <w:r w:rsidRPr="00423F43">
              <w:rPr>
                <w:color w:val="FF0000"/>
                <w:sz w:val="21"/>
                <w:szCs w:val="21"/>
              </w:rPr>
              <w:t>）</w:t>
            </w:r>
            <w:r w:rsidRPr="00423F43">
              <w:rPr>
                <w:rFonts w:hint="eastAsia"/>
                <w:color w:val="FF0000"/>
                <w:sz w:val="21"/>
                <w:szCs w:val="21"/>
              </w:rPr>
              <w:t>章节</w:t>
            </w:r>
            <w:r w:rsidRPr="00423F43">
              <w:rPr>
                <w:rFonts w:hint="eastAsia"/>
                <w:color w:val="FF0000"/>
                <w:sz w:val="21"/>
                <w:szCs w:val="21"/>
              </w:rPr>
              <w:t>5</w:t>
            </w:r>
            <w:r w:rsidRPr="00423F43">
              <w:rPr>
                <w:color w:val="FF0000"/>
                <w:sz w:val="21"/>
                <w:szCs w:val="21"/>
              </w:rPr>
              <w:t>.3.3~5.3.6</w:t>
            </w:r>
          </w:p>
        </w:tc>
        <w:tc>
          <w:tcPr>
            <w:tcW w:w="3020" w:type="dxa"/>
            <w:vAlign w:val="center"/>
          </w:tcPr>
          <w:p w14:paraId="609B792C" w14:textId="180C7326" w:rsidR="00BD1961" w:rsidRPr="00423F43" w:rsidRDefault="00423F43" w:rsidP="00BD1961">
            <w:pPr>
              <w:adjustRightInd w:val="0"/>
              <w:snapToGrid w:val="0"/>
              <w:spacing w:line="240" w:lineRule="auto"/>
              <w:jc w:val="center"/>
              <w:rPr>
                <w:color w:val="FF0000"/>
                <w:sz w:val="21"/>
                <w:szCs w:val="21"/>
              </w:rPr>
            </w:pPr>
            <w:r w:rsidRPr="00423F43">
              <w:rPr>
                <w:rFonts w:hint="eastAsia"/>
                <w:color w:val="FF0000"/>
                <w:sz w:val="21"/>
                <w:szCs w:val="21"/>
              </w:rPr>
              <w:t>本项目严格按照标准执行</w:t>
            </w:r>
            <w:r w:rsidRPr="00423F43">
              <w:rPr>
                <w:rFonts w:hint="eastAsia"/>
                <w:color w:val="FF0000"/>
                <w:sz w:val="21"/>
                <w:szCs w:val="21"/>
              </w:rPr>
              <w:t>LDAR</w:t>
            </w:r>
            <w:r w:rsidRPr="00423F43">
              <w:rPr>
                <w:rFonts w:hint="eastAsia"/>
                <w:color w:val="FF0000"/>
                <w:sz w:val="21"/>
                <w:szCs w:val="21"/>
              </w:rPr>
              <w:t>检测与修复</w:t>
            </w:r>
          </w:p>
        </w:tc>
      </w:tr>
    </w:tbl>
    <w:p w14:paraId="59B3F17E" w14:textId="77777777" w:rsidR="00BD1961" w:rsidRPr="00BD1961" w:rsidRDefault="00BD1961" w:rsidP="00BD1961">
      <w:pPr>
        <w:adjustRightInd w:val="0"/>
        <w:snapToGrid w:val="0"/>
        <w:spacing w:line="360" w:lineRule="auto"/>
        <w:rPr>
          <w:rFonts w:ascii="Times New Roman" w:eastAsia="宋体" w:hAnsi="Times New Roman" w:cs="Times New Roman"/>
          <w:sz w:val="24"/>
          <w:szCs w:val="24"/>
        </w:rPr>
      </w:pPr>
    </w:p>
    <w:p w14:paraId="6098052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p>
    <w:p w14:paraId="430AC6E4"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sectPr w:rsidR="00990403" w:rsidRPr="00990403" w:rsidSect="00990403">
          <w:pgSz w:w="11906" w:h="16838" w:code="9"/>
          <w:pgMar w:top="1418" w:right="1418" w:bottom="1418" w:left="1418" w:header="851" w:footer="851" w:gutter="0"/>
          <w:cols w:space="425"/>
          <w:docGrid w:linePitch="326"/>
        </w:sectPr>
      </w:pPr>
    </w:p>
    <w:p w14:paraId="0F7D003C" w14:textId="77777777" w:rsidR="00990403" w:rsidRPr="00990403" w:rsidRDefault="00990403" w:rsidP="00990403">
      <w:pPr>
        <w:adjustRightInd w:val="0"/>
        <w:snapToGrid w:val="0"/>
        <w:spacing w:line="360" w:lineRule="auto"/>
        <w:outlineLvl w:val="1"/>
        <w:rPr>
          <w:rFonts w:ascii="Times New Roman" w:eastAsia="宋体" w:hAnsi="Times New Roman" w:cs="Times New Roman"/>
          <w:b/>
          <w:sz w:val="32"/>
          <w:szCs w:val="32"/>
        </w:rPr>
      </w:pPr>
      <w:bookmarkStart w:id="220" w:name="_Toc487211996"/>
      <w:bookmarkStart w:id="221" w:name="_Toc499113368"/>
      <w:r w:rsidRPr="00990403">
        <w:rPr>
          <w:rFonts w:ascii="Times New Roman" w:eastAsia="宋体" w:hAnsi="Times New Roman" w:cs="Times New Roman" w:hint="eastAsia"/>
          <w:b/>
          <w:sz w:val="32"/>
          <w:szCs w:val="32"/>
        </w:rPr>
        <w:lastRenderedPageBreak/>
        <w:t>7.</w:t>
      </w:r>
      <w:r w:rsidRPr="00990403">
        <w:rPr>
          <w:rFonts w:ascii="Times New Roman" w:eastAsia="宋体" w:hAnsi="Times New Roman" w:cs="Times New Roman"/>
          <w:b/>
          <w:sz w:val="32"/>
          <w:szCs w:val="32"/>
        </w:rPr>
        <w:t>2</w:t>
      </w:r>
      <w:r w:rsidRPr="00990403">
        <w:rPr>
          <w:rFonts w:ascii="Times New Roman" w:eastAsia="宋体" w:hAnsi="Times New Roman" w:cs="Times New Roman"/>
          <w:b/>
          <w:sz w:val="32"/>
          <w:szCs w:val="32"/>
        </w:rPr>
        <w:t>废水主要治理措施分析</w:t>
      </w:r>
      <w:bookmarkEnd w:id="220"/>
      <w:bookmarkEnd w:id="221"/>
    </w:p>
    <w:p w14:paraId="497EA462" w14:textId="0F14A4FD" w:rsidR="00990403" w:rsidRPr="00990403" w:rsidRDefault="00990403" w:rsidP="00BF6041">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扬子石化公司废水治理按</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清污分流</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分级处理</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原则对生产废水分类实施预处理，而后再进入</w:t>
      </w:r>
      <w:r w:rsidR="005F37B1">
        <w:rPr>
          <w:rFonts w:ascii="Times New Roman" w:eastAsia="宋体" w:hAnsi="Times New Roman" w:cs="Times New Roman" w:hint="eastAsia"/>
          <w:sz w:val="24"/>
          <w:szCs w:val="24"/>
        </w:rPr>
        <w:t>净一装置</w:t>
      </w:r>
      <w:r w:rsidRPr="00990403">
        <w:rPr>
          <w:rFonts w:ascii="Times New Roman" w:eastAsia="宋体" w:hAnsi="Times New Roman" w:cs="Times New Roman"/>
          <w:sz w:val="24"/>
          <w:szCs w:val="24"/>
        </w:rPr>
        <w:t>集中进行二级生化处理。</w:t>
      </w:r>
    </w:p>
    <w:p w14:paraId="1A753259" w14:textId="0DF3F068" w:rsidR="00990403" w:rsidRPr="00990403" w:rsidRDefault="00990403" w:rsidP="00BF6041">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本项目建成后，新增废水包括：</w:t>
      </w:r>
      <w:r w:rsidRPr="00990403">
        <w:rPr>
          <w:rFonts w:ascii="Times New Roman" w:eastAsia="宋体" w:hAnsi="Times New Roman" w:cs="Times New Roman" w:hint="eastAsia"/>
          <w:sz w:val="24"/>
          <w:szCs w:val="24"/>
        </w:rPr>
        <w:t>真空喷射器凝结水</w:t>
      </w:r>
      <w:r w:rsidR="00FD2714">
        <w:rPr>
          <w:rFonts w:ascii="Times New Roman" w:eastAsia="宋体" w:hAnsi="Times New Roman" w:cs="Times New Roman" w:hint="eastAsia"/>
          <w:sz w:val="24"/>
          <w:szCs w:val="24"/>
        </w:rPr>
        <w:t>W1</w:t>
      </w:r>
      <w:r w:rsidR="00FD2714">
        <w:rPr>
          <w:rFonts w:ascii="Times New Roman" w:eastAsia="宋体" w:hAnsi="Times New Roman" w:cs="Times New Roman" w:hint="eastAsia"/>
          <w:sz w:val="24"/>
          <w:szCs w:val="24"/>
        </w:rPr>
        <w:t>、设备清洗废水</w:t>
      </w:r>
      <w:r w:rsidR="00FD2714">
        <w:rPr>
          <w:rFonts w:ascii="Times New Roman" w:eastAsia="宋体" w:hAnsi="Times New Roman" w:cs="Times New Roman" w:hint="eastAsia"/>
          <w:sz w:val="24"/>
          <w:szCs w:val="24"/>
        </w:rPr>
        <w:t>W2</w:t>
      </w:r>
      <w:r w:rsidR="00FD2714">
        <w:rPr>
          <w:rFonts w:ascii="Times New Roman" w:eastAsia="宋体" w:hAnsi="Times New Roman" w:cs="Times New Roman" w:hint="eastAsia"/>
          <w:sz w:val="24"/>
          <w:szCs w:val="24"/>
        </w:rPr>
        <w:t>、地面冲洗废水</w:t>
      </w:r>
      <w:r w:rsidR="00FD2714">
        <w:rPr>
          <w:rFonts w:ascii="Times New Roman" w:eastAsia="宋体" w:hAnsi="Times New Roman" w:cs="Times New Roman" w:hint="eastAsia"/>
          <w:sz w:val="24"/>
          <w:szCs w:val="24"/>
        </w:rPr>
        <w:t>W3</w:t>
      </w:r>
      <w:r w:rsidR="00FD2714">
        <w:rPr>
          <w:rFonts w:ascii="Times New Roman" w:eastAsia="宋体" w:hAnsi="Times New Roman" w:cs="Times New Roman" w:hint="eastAsia"/>
          <w:sz w:val="24"/>
          <w:szCs w:val="24"/>
        </w:rPr>
        <w:t>、初期雨水</w:t>
      </w:r>
      <w:r w:rsidR="00FD2714">
        <w:rPr>
          <w:rFonts w:ascii="Times New Roman" w:eastAsia="宋体" w:hAnsi="Times New Roman" w:cs="Times New Roman" w:hint="eastAsia"/>
          <w:sz w:val="24"/>
          <w:szCs w:val="24"/>
        </w:rPr>
        <w:t>W4</w:t>
      </w:r>
      <w:r w:rsidRPr="00990403">
        <w:rPr>
          <w:rFonts w:ascii="Times New Roman" w:eastAsia="宋体" w:hAnsi="Times New Roman" w:cs="Times New Roman" w:hint="eastAsia"/>
          <w:sz w:val="24"/>
          <w:szCs w:val="24"/>
        </w:rPr>
        <w:t>。废水经装置区现有的初期雨水及生产废水收集池统一收集后送扬子石化公司净二装置处理，</w:t>
      </w:r>
      <w:r w:rsidR="00377A8F" w:rsidRPr="00377A8F">
        <w:rPr>
          <w:rFonts w:ascii="Times New Roman" w:eastAsia="宋体" w:hAnsi="Times New Roman" w:cs="Times New Roman" w:hint="eastAsia"/>
          <w:sz w:val="24"/>
          <w:szCs w:val="24"/>
        </w:rPr>
        <w:t>然后送至净一装置进行进一步的二级处理（生物处理）、深度处理，</w:t>
      </w:r>
      <w:r w:rsidRPr="00990403">
        <w:rPr>
          <w:rFonts w:ascii="Times New Roman" w:eastAsia="宋体" w:hAnsi="Times New Roman" w:cs="Times New Roman"/>
          <w:sz w:val="24"/>
          <w:szCs w:val="24"/>
        </w:rPr>
        <w:t>处理达标后经现有</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排放口排入长江。</w:t>
      </w:r>
    </w:p>
    <w:p w14:paraId="6D917F17" w14:textId="36380A85" w:rsidR="00990403" w:rsidRPr="00990403" w:rsidRDefault="00990403" w:rsidP="00BF6041">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Pr="00990403">
        <w:rPr>
          <w:rFonts w:ascii="Times New Roman" w:eastAsia="宋体" w:hAnsi="Times New Roman" w:cs="Times New Roman"/>
          <w:b/>
          <w:sz w:val="28"/>
          <w:szCs w:val="24"/>
        </w:rPr>
        <w:t>.</w:t>
      </w:r>
      <w:r w:rsidR="005F37B1">
        <w:rPr>
          <w:rFonts w:ascii="Times New Roman" w:eastAsia="宋体" w:hAnsi="Times New Roman" w:cs="Times New Roman"/>
          <w:b/>
          <w:sz w:val="28"/>
          <w:szCs w:val="24"/>
        </w:rPr>
        <w:t>2</w:t>
      </w:r>
      <w:r w:rsidRPr="00990403">
        <w:rPr>
          <w:rFonts w:ascii="Times New Roman" w:eastAsia="宋体" w:hAnsi="Times New Roman" w:cs="Times New Roman"/>
          <w:b/>
          <w:sz w:val="28"/>
          <w:szCs w:val="24"/>
        </w:rPr>
        <w:t>.</w:t>
      </w:r>
      <w:r w:rsidR="005F37B1">
        <w:rPr>
          <w:rFonts w:ascii="Times New Roman" w:eastAsia="宋体" w:hAnsi="Times New Roman" w:cs="Times New Roman"/>
          <w:b/>
          <w:sz w:val="28"/>
          <w:szCs w:val="24"/>
        </w:rPr>
        <w:t>1</w:t>
      </w:r>
      <w:r w:rsidRPr="00990403">
        <w:rPr>
          <w:rFonts w:ascii="Times New Roman" w:eastAsia="宋体" w:hAnsi="Times New Roman" w:cs="Times New Roman"/>
          <w:b/>
          <w:sz w:val="28"/>
          <w:szCs w:val="24"/>
        </w:rPr>
        <w:t>接管净</w:t>
      </w:r>
      <w:r w:rsidRPr="00990403">
        <w:rPr>
          <w:rFonts w:ascii="Times New Roman" w:eastAsia="宋体" w:hAnsi="Times New Roman" w:cs="Times New Roman" w:hint="eastAsia"/>
          <w:b/>
          <w:sz w:val="28"/>
          <w:szCs w:val="24"/>
        </w:rPr>
        <w:t>二</w:t>
      </w:r>
      <w:r w:rsidRPr="00990403">
        <w:rPr>
          <w:rFonts w:ascii="Times New Roman" w:eastAsia="宋体" w:hAnsi="Times New Roman" w:cs="Times New Roman"/>
          <w:b/>
          <w:sz w:val="28"/>
          <w:szCs w:val="24"/>
        </w:rPr>
        <w:t>装置可行性分析</w:t>
      </w:r>
    </w:p>
    <w:p w14:paraId="01C57F62" w14:textId="461C943C" w:rsidR="00990403" w:rsidRPr="00990403" w:rsidRDefault="00990403" w:rsidP="00BF6041">
      <w:pPr>
        <w:adjustRightInd w:val="0"/>
        <w:snapToGrid w:val="0"/>
        <w:spacing w:line="500" w:lineRule="exact"/>
        <w:outlineLvl w:val="3"/>
        <w:rPr>
          <w:rFonts w:ascii="Times New Roman" w:eastAsia="宋体" w:hAnsi="Times New Roman" w:cs="Times New Roman"/>
          <w:b/>
          <w:sz w:val="24"/>
          <w:szCs w:val="24"/>
        </w:rPr>
      </w:pPr>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w:t>
      </w:r>
      <w:r w:rsidR="005F37B1">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w:t>
      </w:r>
      <w:r w:rsidR="005F37B1">
        <w:rPr>
          <w:rFonts w:ascii="Times New Roman" w:eastAsia="宋体" w:hAnsi="Times New Roman" w:cs="Times New Roman"/>
          <w:b/>
          <w:sz w:val="24"/>
          <w:szCs w:val="24"/>
        </w:rPr>
        <w:t>1</w:t>
      </w:r>
      <w:r w:rsidRPr="00990403">
        <w:rPr>
          <w:rFonts w:ascii="Times New Roman" w:eastAsia="宋体" w:hAnsi="Times New Roman" w:cs="Times New Roman"/>
          <w:b/>
          <w:sz w:val="24"/>
          <w:szCs w:val="24"/>
        </w:rPr>
        <w:t>.1</w:t>
      </w:r>
      <w:r w:rsidRPr="00990403">
        <w:rPr>
          <w:rFonts w:ascii="Times New Roman" w:eastAsia="宋体" w:hAnsi="Times New Roman" w:cs="Times New Roman"/>
          <w:b/>
          <w:sz w:val="24"/>
          <w:szCs w:val="24"/>
        </w:rPr>
        <w:t>扬子石化公司净</w:t>
      </w:r>
      <w:r w:rsidRPr="00990403">
        <w:rPr>
          <w:rFonts w:ascii="Times New Roman" w:eastAsia="宋体" w:hAnsi="Times New Roman" w:cs="Times New Roman" w:hint="eastAsia"/>
          <w:b/>
          <w:sz w:val="24"/>
          <w:szCs w:val="24"/>
        </w:rPr>
        <w:t>二</w:t>
      </w:r>
      <w:r w:rsidRPr="00990403">
        <w:rPr>
          <w:rFonts w:ascii="Times New Roman" w:eastAsia="宋体" w:hAnsi="Times New Roman" w:cs="Times New Roman"/>
          <w:b/>
          <w:sz w:val="24"/>
          <w:szCs w:val="24"/>
        </w:rPr>
        <w:t>装置简介</w:t>
      </w:r>
    </w:p>
    <w:p w14:paraId="10B486FB" w14:textId="77777777" w:rsidR="00990403" w:rsidRPr="00990403" w:rsidRDefault="00990403" w:rsidP="00BF6041">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扬子石化公司水厂净二装置分别接纳扬子石化公司化工厂排出的精对苯二甲酸（</w:t>
      </w:r>
      <w:r w:rsidRPr="00990403">
        <w:rPr>
          <w:rFonts w:ascii="Times New Roman" w:eastAsia="宋体" w:hAnsi="Times New Roman" w:cs="Times New Roman"/>
          <w:sz w:val="24"/>
          <w:szCs w:val="24"/>
        </w:rPr>
        <w:t>PTA</w:t>
      </w:r>
      <w:r w:rsidRPr="00990403">
        <w:rPr>
          <w:rFonts w:ascii="Times New Roman" w:eastAsia="宋体" w:hAnsi="Times New Roman" w:cs="Times New Roman"/>
          <w:sz w:val="24"/>
          <w:szCs w:val="24"/>
        </w:rPr>
        <w:t>）污水、醋酸乙醛污水，扬子碧辟公司排出的醋酸污水，进行一级处理（沉淀处理）、二级处理（生物处理）后，通过管道输送至水厂净一装置，进行进一步的二级处理（生物处理）、深度处理，达标排放。</w:t>
      </w:r>
    </w:p>
    <w:p w14:paraId="78AAFD62" w14:textId="77777777" w:rsidR="00990403" w:rsidRPr="00990403" w:rsidRDefault="00990403" w:rsidP="00256D6B">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水厂净二装置主要由预处理单元、厌氧处理单元、</w:t>
      </w:r>
      <w:r w:rsidRPr="00990403">
        <w:rPr>
          <w:rFonts w:ascii="Times New Roman" w:eastAsia="宋体" w:hAnsi="Times New Roman" w:cs="Times New Roman"/>
          <w:sz w:val="24"/>
          <w:szCs w:val="24"/>
        </w:rPr>
        <w:t>OAO</w:t>
      </w:r>
      <w:r w:rsidRPr="00990403">
        <w:rPr>
          <w:rFonts w:ascii="Times New Roman" w:eastAsia="宋体" w:hAnsi="Times New Roman" w:cs="Times New Roman"/>
          <w:sz w:val="24"/>
          <w:szCs w:val="24"/>
        </w:rPr>
        <w:t>好氧处理单元、</w:t>
      </w:r>
      <w:r w:rsidRPr="00990403">
        <w:rPr>
          <w:rFonts w:ascii="Times New Roman" w:eastAsia="宋体" w:hAnsi="Times New Roman" w:cs="Times New Roman"/>
          <w:sz w:val="24"/>
          <w:szCs w:val="24"/>
        </w:rPr>
        <w:t>TA</w:t>
      </w:r>
      <w:r w:rsidRPr="00990403">
        <w:rPr>
          <w:rFonts w:ascii="Times New Roman" w:eastAsia="宋体" w:hAnsi="Times New Roman" w:cs="Times New Roman"/>
          <w:sz w:val="24"/>
          <w:szCs w:val="24"/>
        </w:rPr>
        <w:t>渣处理系统、污泥处理系统、沼气燃烧系统组成。设计处理能力</w:t>
      </w:r>
      <w:r w:rsidRPr="00990403">
        <w:rPr>
          <w:rFonts w:ascii="Times New Roman" w:eastAsia="宋体" w:hAnsi="Times New Roman" w:cs="Times New Roman"/>
          <w:sz w:val="24"/>
          <w:szCs w:val="24"/>
        </w:rPr>
        <w:t>500m</w:t>
      </w:r>
      <w:r w:rsidRPr="00990403">
        <w:rPr>
          <w:rFonts w:ascii="Times New Roman" w:eastAsia="宋体" w:hAnsi="Times New Roman" w:cs="Times New Roman"/>
          <w:sz w:val="24"/>
          <w:szCs w:val="24"/>
          <w:vertAlign w:val="superscript"/>
        </w:rPr>
        <w:t>3</w:t>
      </w:r>
      <w:r w:rsidRPr="00990403">
        <w:rPr>
          <w:rFonts w:ascii="Times New Roman" w:eastAsia="宋体" w:hAnsi="Times New Roman" w:cs="Times New Roman"/>
          <w:sz w:val="24"/>
          <w:szCs w:val="24"/>
        </w:rPr>
        <w:t>/h</w:t>
      </w:r>
      <w:r w:rsidRPr="00990403">
        <w:rPr>
          <w:rFonts w:ascii="Times New Roman" w:eastAsia="宋体" w:hAnsi="Times New Roman" w:cs="Times New Roman"/>
          <w:sz w:val="24"/>
          <w:szCs w:val="24"/>
        </w:rPr>
        <w:t>。其中，预处理单元作为污水处理工艺流程的第一站，主要任务是截留、沉降来水中大量的</w:t>
      </w:r>
      <w:r w:rsidRPr="00990403">
        <w:rPr>
          <w:rFonts w:ascii="Times New Roman" w:eastAsia="宋体" w:hAnsi="Times New Roman" w:cs="Times New Roman"/>
          <w:sz w:val="24"/>
          <w:szCs w:val="24"/>
        </w:rPr>
        <w:t>TA</w:t>
      </w:r>
      <w:r w:rsidRPr="00990403">
        <w:rPr>
          <w:rFonts w:ascii="Times New Roman" w:eastAsia="宋体" w:hAnsi="Times New Roman" w:cs="Times New Roman"/>
          <w:sz w:val="24"/>
          <w:szCs w:val="24"/>
        </w:rPr>
        <w:t>（对苯二甲酸），以减轻后续生物处理单元的负荷。</w:t>
      </w:r>
    </w:p>
    <w:p w14:paraId="52C7A444" w14:textId="77777777" w:rsidR="00990403" w:rsidRPr="00990403" w:rsidRDefault="00990403" w:rsidP="00256D6B">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）处理规模</w:t>
      </w:r>
    </w:p>
    <w:p w14:paraId="4FF5B4B8" w14:textId="398EEA6C" w:rsidR="00990403" w:rsidRPr="00990403" w:rsidRDefault="00990403" w:rsidP="00256D6B">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净二装置负责处理</w:t>
      </w:r>
      <w:r w:rsidRPr="00990403">
        <w:rPr>
          <w:rFonts w:ascii="Times New Roman" w:eastAsia="宋体" w:hAnsi="Times New Roman" w:cs="Times New Roman"/>
          <w:sz w:val="24"/>
          <w:szCs w:val="24"/>
        </w:rPr>
        <w:t>PTA</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HAC</w:t>
      </w:r>
      <w:r w:rsidRPr="00990403">
        <w:rPr>
          <w:rFonts w:ascii="Times New Roman" w:eastAsia="宋体" w:hAnsi="Times New Roman" w:cs="Times New Roman"/>
          <w:sz w:val="24"/>
          <w:szCs w:val="24"/>
        </w:rPr>
        <w:t>（醋酸）等高浓度有机污水，设计处理能力</w:t>
      </w:r>
      <w:r w:rsidR="00256D6B" w:rsidRPr="00990403">
        <w:rPr>
          <w:rFonts w:ascii="Times New Roman" w:eastAsia="宋体" w:hAnsi="Times New Roman" w:cs="Times New Roman"/>
          <w:sz w:val="24"/>
          <w:szCs w:val="24"/>
        </w:rPr>
        <w:t>500m</w:t>
      </w:r>
      <w:r w:rsidR="00256D6B" w:rsidRPr="00990403">
        <w:rPr>
          <w:rFonts w:ascii="Times New Roman" w:eastAsia="宋体" w:hAnsi="Times New Roman" w:cs="Times New Roman"/>
          <w:sz w:val="24"/>
          <w:szCs w:val="24"/>
          <w:vertAlign w:val="superscript"/>
        </w:rPr>
        <w:t>3</w:t>
      </w:r>
      <w:r w:rsidR="00256D6B" w:rsidRPr="00990403">
        <w:rPr>
          <w:rFonts w:ascii="Times New Roman" w:eastAsia="宋体" w:hAnsi="Times New Roman" w:cs="Times New Roman"/>
          <w:sz w:val="24"/>
          <w:szCs w:val="24"/>
        </w:rPr>
        <w:t>/h</w:t>
      </w:r>
      <w:r w:rsidR="00C378E4">
        <w:rPr>
          <w:rFonts w:ascii="Times New Roman" w:eastAsia="宋体" w:hAnsi="Times New Roman" w:cs="Times New Roman"/>
          <w:sz w:val="24"/>
          <w:szCs w:val="24"/>
        </w:rPr>
        <w:t>,</w:t>
      </w:r>
      <w:r w:rsidR="00C378E4" w:rsidRPr="00C378E4">
        <w:rPr>
          <w:rFonts w:ascii="Times New Roman" w:eastAsia="宋体" w:hAnsi="Times New Roman" w:cs="Times New Roman" w:hint="eastAsia"/>
          <w:sz w:val="24"/>
          <w:szCs w:val="24"/>
        </w:rPr>
        <w:t>目前实际处理污水量约</w:t>
      </w:r>
      <w:r w:rsidR="00C378E4" w:rsidRPr="00C378E4">
        <w:rPr>
          <w:rFonts w:ascii="Times New Roman" w:eastAsia="宋体" w:hAnsi="Times New Roman" w:cs="Times New Roman"/>
          <w:sz w:val="24"/>
          <w:szCs w:val="24"/>
        </w:rPr>
        <w:t>200m</w:t>
      </w:r>
      <w:r w:rsidR="00C378E4" w:rsidRPr="00C378E4">
        <w:rPr>
          <w:rFonts w:ascii="Times New Roman" w:eastAsia="宋体" w:hAnsi="Times New Roman" w:cs="Times New Roman"/>
          <w:sz w:val="24"/>
          <w:szCs w:val="24"/>
          <w:vertAlign w:val="superscript"/>
        </w:rPr>
        <w:t>3</w:t>
      </w:r>
      <w:r w:rsidR="00C378E4" w:rsidRPr="00C378E4">
        <w:rPr>
          <w:rFonts w:ascii="Times New Roman" w:eastAsia="宋体" w:hAnsi="Times New Roman" w:cs="Times New Roman"/>
          <w:sz w:val="24"/>
          <w:szCs w:val="24"/>
        </w:rPr>
        <w:t>/h</w:t>
      </w:r>
      <w:r w:rsidRPr="00990403">
        <w:rPr>
          <w:rFonts w:ascii="Times New Roman" w:eastAsia="宋体" w:hAnsi="Times New Roman" w:cs="Times New Roman"/>
          <w:sz w:val="24"/>
          <w:szCs w:val="24"/>
        </w:rPr>
        <w:t>。</w:t>
      </w:r>
    </w:p>
    <w:p w14:paraId="3B8D74D1" w14:textId="77777777"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）工艺流程</w:t>
      </w:r>
    </w:p>
    <w:p w14:paraId="3CC752EA" w14:textId="3FEC5699"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净二装置运行的工艺是污水经</w:t>
      </w:r>
      <w:r w:rsidRPr="00990403">
        <w:rPr>
          <w:rFonts w:ascii="Times New Roman" w:eastAsia="宋体" w:hAnsi="Times New Roman" w:cs="Times New Roman"/>
          <w:sz w:val="24"/>
          <w:szCs w:val="24"/>
        </w:rPr>
        <w:t>TA</w:t>
      </w:r>
      <w:r w:rsidRPr="00990403">
        <w:rPr>
          <w:rFonts w:ascii="Times New Roman" w:eastAsia="宋体" w:hAnsi="Times New Roman" w:cs="Times New Roman"/>
          <w:sz w:val="24"/>
          <w:szCs w:val="24"/>
        </w:rPr>
        <w:t>沉降、初沉、调节、厌氧、</w:t>
      </w:r>
      <w:r w:rsidRPr="00990403">
        <w:rPr>
          <w:rFonts w:ascii="Times New Roman" w:eastAsia="宋体" w:hAnsi="Times New Roman" w:cs="Times New Roman"/>
          <w:sz w:val="24"/>
          <w:szCs w:val="24"/>
        </w:rPr>
        <w:t>O/A</w:t>
      </w:r>
      <w:r w:rsidRPr="00990403">
        <w:rPr>
          <w:rFonts w:ascii="Times New Roman" w:eastAsia="宋体" w:hAnsi="Times New Roman" w:cs="Times New Roman"/>
          <w:sz w:val="24"/>
          <w:szCs w:val="24"/>
        </w:rPr>
        <w:t>池处理后与来自醋酸乙醛沉淀池的污水混合后再分流至一级接触氧化工艺和</w:t>
      </w:r>
      <w:r w:rsidRPr="00990403">
        <w:rPr>
          <w:rFonts w:ascii="Times New Roman" w:eastAsia="宋体" w:hAnsi="Times New Roman" w:cs="Times New Roman"/>
          <w:sz w:val="24"/>
          <w:szCs w:val="24"/>
        </w:rPr>
        <w:t>O/A/O</w:t>
      </w:r>
      <w:r w:rsidRPr="00990403">
        <w:rPr>
          <w:rFonts w:ascii="Times New Roman" w:eastAsia="宋体" w:hAnsi="Times New Roman" w:cs="Times New Roman"/>
          <w:sz w:val="24"/>
          <w:szCs w:val="24"/>
        </w:rPr>
        <w:t>池最后一级的</w:t>
      </w:r>
      <w:r w:rsidRPr="00990403">
        <w:rPr>
          <w:rFonts w:ascii="Times New Roman" w:eastAsia="宋体" w:hAnsi="Times New Roman" w:cs="Times New Roman"/>
          <w:sz w:val="24"/>
          <w:szCs w:val="24"/>
        </w:rPr>
        <w:t>O</w:t>
      </w:r>
      <w:r w:rsidRPr="00990403">
        <w:rPr>
          <w:rFonts w:ascii="Times New Roman" w:eastAsia="宋体" w:hAnsi="Times New Roman" w:cs="Times New Roman"/>
          <w:sz w:val="24"/>
          <w:szCs w:val="24"/>
        </w:rPr>
        <w:t>段，处理后的污水排至净水一装置。净二装置工艺流程：</w:t>
      </w:r>
      <w:r w:rsidRPr="00990403">
        <w:rPr>
          <w:rFonts w:ascii="Times New Roman" w:eastAsia="宋体" w:hAnsi="Times New Roman" w:cs="Times New Roman"/>
          <w:sz w:val="24"/>
          <w:szCs w:val="24"/>
        </w:rPr>
        <w:t>TA</w:t>
      </w:r>
      <w:r w:rsidRPr="00990403">
        <w:rPr>
          <w:rFonts w:ascii="Times New Roman" w:eastAsia="宋体" w:hAnsi="Times New Roman" w:cs="Times New Roman"/>
          <w:sz w:val="24"/>
          <w:szCs w:val="24"/>
        </w:rPr>
        <w:t>沉降</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调节</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厌氧</w:t>
      </w:r>
      <w:r w:rsidRPr="00990403">
        <w:rPr>
          <w:rFonts w:ascii="Times New Roman" w:eastAsia="宋体" w:hAnsi="Times New Roman" w:cs="Times New Roman"/>
          <w:sz w:val="24"/>
          <w:szCs w:val="24"/>
        </w:rPr>
        <w:t>→OAO</w:t>
      </w:r>
      <w:r w:rsidRPr="00990403">
        <w:rPr>
          <w:rFonts w:ascii="Times New Roman" w:eastAsia="宋体" w:hAnsi="Times New Roman" w:cs="Times New Roman"/>
          <w:sz w:val="24"/>
          <w:szCs w:val="24"/>
        </w:rPr>
        <w:t>好氧</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外排至水厂净一装置。</w:t>
      </w:r>
      <w:r w:rsidRPr="00990403">
        <w:rPr>
          <w:rFonts w:ascii="Times New Roman" w:eastAsia="宋体" w:hAnsi="Times New Roman" w:cs="Times New Roman" w:hint="eastAsia"/>
          <w:sz w:val="24"/>
          <w:szCs w:val="24"/>
        </w:rPr>
        <w:t>净二装置污水处理工艺流程见图</w:t>
      </w:r>
      <w:r w:rsidRPr="00990403">
        <w:rPr>
          <w:rFonts w:ascii="Times New Roman" w:eastAsia="宋体" w:hAnsi="Times New Roman" w:cs="Times New Roman"/>
          <w:sz w:val="24"/>
          <w:szCs w:val="24"/>
        </w:rPr>
        <w:t>7.2-1</w:t>
      </w:r>
      <w:r w:rsidRPr="00990403">
        <w:rPr>
          <w:rFonts w:ascii="Times New Roman" w:eastAsia="宋体" w:hAnsi="Times New Roman" w:cs="Times New Roman" w:hint="eastAsia"/>
          <w:sz w:val="24"/>
          <w:szCs w:val="24"/>
        </w:rPr>
        <w:t>。</w:t>
      </w:r>
    </w:p>
    <w:p w14:paraId="45C49E71" w14:textId="77777777" w:rsidR="00990403" w:rsidRPr="00990403" w:rsidRDefault="00990403" w:rsidP="00990403">
      <w:pPr>
        <w:adjustRightInd w:val="0"/>
        <w:snapToGrid w:val="0"/>
        <w:spacing w:line="500" w:lineRule="exact"/>
        <w:rPr>
          <w:rFonts w:ascii="Times New Roman" w:eastAsia="宋体" w:hAnsi="Times New Roman" w:cs="Times New Roman"/>
          <w:sz w:val="24"/>
          <w:szCs w:val="24"/>
        </w:rPr>
      </w:pPr>
    </w:p>
    <w:p w14:paraId="22FF412D" w14:textId="77777777" w:rsidR="00990403" w:rsidRPr="00990403" w:rsidRDefault="00990403" w:rsidP="00683FDA">
      <w:pPr>
        <w:adjustRightInd w:val="0"/>
        <w:snapToGrid w:val="0"/>
        <w:spacing w:line="500" w:lineRule="exact"/>
        <w:rPr>
          <w:rFonts w:ascii="Times New Roman" w:eastAsia="宋体" w:hAnsi="Times New Roman" w:cs="Times New Roman"/>
          <w:sz w:val="24"/>
          <w:szCs w:val="24"/>
        </w:rPr>
        <w:sectPr w:rsidR="00990403" w:rsidRPr="00990403" w:rsidSect="00990403">
          <w:pgSz w:w="11907" w:h="16840" w:code="9"/>
          <w:pgMar w:top="1418" w:right="1418" w:bottom="1418" w:left="1418" w:header="851" w:footer="851" w:gutter="0"/>
          <w:cols w:space="425"/>
          <w:docGrid w:linePitch="326"/>
        </w:sectPr>
      </w:pPr>
    </w:p>
    <w:p w14:paraId="357412F2" w14:textId="77777777" w:rsidR="00990403" w:rsidRPr="00990403" w:rsidRDefault="00990403" w:rsidP="00683FDA">
      <w:pPr>
        <w:adjustRightInd w:val="0"/>
        <w:snapToGrid w:val="0"/>
        <w:spacing w:line="500" w:lineRule="exact"/>
        <w:rPr>
          <w:rFonts w:ascii="Times New Roman" w:eastAsia="宋体" w:hAnsi="Times New Roman" w:cs="Times New Roman"/>
          <w:sz w:val="24"/>
          <w:szCs w:val="24"/>
        </w:rPr>
        <w:sectPr w:rsidR="00990403" w:rsidRPr="00990403" w:rsidSect="00990403">
          <w:pgSz w:w="16840" w:h="11907" w:orient="landscape" w:code="9"/>
          <w:pgMar w:top="1418" w:right="1418" w:bottom="1418" w:left="1418" w:header="851" w:footer="851" w:gutter="0"/>
          <w:cols w:space="425"/>
          <w:docGrid w:linePitch="326"/>
        </w:sectPr>
      </w:pPr>
      <w:r w:rsidRPr="00990403">
        <w:rPr>
          <w:rFonts w:ascii="Times New Roman" w:eastAsia="宋体" w:hAnsi="Times New Roman" w:cs="Times New Roman"/>
          <w:noProof/>
          <w:sz w:val="24"/>
          <w:szCs w:val="24"/>
        </w:rPr>
        <w:lastRenderedPageBreak/>
        <mc:AlternateContent>
          <mc:Choice Requires="wpg">
            <w:drawing>
              <wp:anchor distT="0" distB="0" distL="114300" distR="114300" simplePos="0" relativeHeight="251662848" behindDoc="0" locked="0" layoutInCell="1" allowOverlap="1" wp14:anchorId="60C98C34" wp14:editId="52D9C536">
                <wp:simplePos x="0" y="0"/>
                <wp:positionH relativeFrom="column">
                  <wp:posOffset>39370</wp:posOffset>
                </wp:positionH>
                <wp:positionV relativeFrom="paragraph">
                  <wp:posOffset>1279737</wp:posOffset>
                </wp:positionV>
                <wp:extent cx="8575040" cy="2934032"/>
                <wp:effectExtent l="0" t="0" r="16510" b="0"/>
                <wp:wrapNone/>
                <wp:docPr id="1539" name="组合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5040" cy="2934032"/>
                          <a:chOff x="4924" y="1304"/>
                          <a:chExt cx="7104" cy="1944"/>
                        </a:xfrm>
                      </wpg:grpSpPr>
                      <wps:wsp>
                        <wps:cNvPr id="1540" name="Text Box 26"/>
                        <wps:cNvSpPr txBox="1">
                          <a:spLocks noChangeArrowheads="1"/>
                        </wps:cNvSpPr>
                        <wps:spPr bwMode="auto">
                          <a:xfrm>
                            <a:off x="5579" y="1385"/>
                            <a:ext cx="654"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495FD" w14:textId="77777777" w:rsidR="00F268D9" w:rsidRPr="008A7699" w:rsidRDefault="00F268D9" w:rsidP="00990403">
                              <w:pPr>
                                <w:rPr>
                                  <w:rFonts w:ascii="宋体" w:hAnsi="宋体"/>
                                  <w:szCs w:val="21"/>
                                </w:rPr>
                              </w:pPr>
                              <w:r w:rsidRPr="008A7699">
                                <w:rPr>
                                  <w:rFonts w:ascii="宋体" w:hAnsi="宋体" w:hint="eastAsia"/>
                                  <w:szCs w:val="21"/>
                                </w:rPr>
                                <w:t>TA</w:t>
                              </w:r>
                              <w:r w:rsidRPr="008A7699">
                                <w:rPr>
                                  <w:rFonts w:ascii="宋体" w:hAnsi="宋体" w:hint="eastAsia"/>
                                  <w:szCs w:val="21"/>
                                </w:rPr>
                                <w:t>沉降罐</w:t>
                              </w:r>
                            </w:p>
                            <w:p w14:paraId="6C6AD1F1" w14:textId="77777777" w:rsidR="00F268D9" w:rsidRPr="008A7699" w:rsidRDefault="00F268D9" w:rsidP="00990403">
                              <w:pPr>
                                <w:rPr>
                                  <w:rFonts w:ascii="宋体" w:hAnsi="宋体"/>
                                  <w:szCs w:val="21"/>
                                </w:rPr>
                              </w:pPr>
                            </w:p>
                          </w:txbxContent>
                        </wps:txbx>
                        <wps:bodyPr rot="0" vert="horz" wrap="square" lIns="91440" tIns="45720" rIns="91440" bIns="45720" anchor="t" anchorCtr="0" upright="1">
                          <a:noAutofit/>
                        </wps:bodyPr>
                      </wps:wsp>
                      <wps:wsp>
                        <wps:cNvPr id="1541" name="Text Box 27"/>
                        <wps:cNvSpPr txBox="1">
                          <a:spLocks noChangeArrowheads="1"/>
                        </wps:cNvSpPr>
                        <wps:spPr bwMode="auto">
                          <a:xfrm>
                            <a:off x="6514" y="1385"/>
                            <a:ext cx="653"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DA1525" w14:textId="77777777" w:rsidR="00F268D9" w:rsidRPr="008A7699" w:rsidRDefault="00F268D9" w:rsidP="00990403">
                              <w:pPr>
                                <w:rPr>
                                  <w:rFonts w:ascii="宋体" w:hAnsi="宋体"/>
                                  <w:szCs w:val="21"/>
                                </w:rPr>
                              </w:pPr>
                              <w:r w:rsidRPr="008A7699">
                                <w:rPr>
                                  <w:rFonts w:ascii="宋体" w:hAnsi="宋体" w:hint="eastAsia"/>
                                  <w:szCs w:val="21"/>
                                </w:rPr>
                                <w:t>TA</w:t>
                              </w:r>
                              <w:r w:rsidRPr="008A7699">
                                <w:rPr>
                                  <w:rFonts w:ascii="宋体" w:hAnsi="宋体" w:hint="eastAsia"/>
                                  <w:szCs w:val="21"/>
                                </w:rPr>
                                <w:t>沉淀池</w:t>
                              </w:r>
                            </w:p>
                          </w:txbxContent>
                        </wps:txbx>
                        <wps:bodyPr rot="0" vert="horz" wrap="square" lIns="91440" tIns="45720" rIns="91440" bIns="45720" anchor="t" anchorCtr="0" upright="1">
                          <a:noAutofit/>
                        </wps:bodyPr>
                      </wps:wsp>
                      <wps:wsp>
                        <wps:cNvPr id="1542" name="Text Box 28"/>
                        <wps:cNvSpPr txBox="1">
                          <a:spLocks noChangeArrowheads="1"/>
                        </wps:cNvSpPr>
                        <wps:spPr bwMode="auto">
                          <a:xfrm>
                            <a:off x="7448" y="1385"/>
                            <a:ext cx="747"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358FB9" w14:textId="77777777" w:rsidR="00F268D9" w:rsidRPr="008A7699" w:rsidRDefault="00F268D9" w:rsidP="00990403">
                              <w:pPr>
                                <w:rPr>
                                  <w:rFonts w:ascii="宋体" w:hAnsi="宋体"/>
                                  <w:szCs w:val="21"/>
                                </w:rPr>
                              </w:pPr>
                              <w:r w:rsidRPr="008A7699">
                                <w:rPr>
                                  <w:rFonts w:ascii="宋体" w:hAnsi="宋体" w:hint="eastAsia"/>
                                  <w:szCs w:val="21"/>
                                </w:rPr>
                                <w:t>均质调节池</w:t>
                              </w:r>
                            </w:p>
                          </w:txbxContent>
                        </wps:txbx>
                        <wps:bodyPr rot="0" vert="horz" wrap="square" lIns="91440" tIns="45720" rIns="91440" bIns="45720" anchor="t" anchorCtr="0" upright="1">
                          <a:noAutofit/>
                        </wps:bodyPr>
                      </wps:wsp>
                      <wps:wsp>
                        <wps:cNvPr id="1543" name="Text Box 29"/>
                        <wps:cNvSpPr txBox="1">
                          <a:spLocks noChangeArrowheads="1"/>
                        </wps:cNvSpPr>
                        <wps:spPr bwMode="auto">
                          <a:xfrm>
                            <a:off x="8475" y="1385"/>
                            <a:ext cx="56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7CF98" w14:textId="77777777" w:rsidR="00F268D9" w:rsidRPr="008A7699" w:rsidRDefault="00F268D9" w:rsidP="00990403">
                              <w:pPr>
                                <w:rPr>
                                  <w:rFonts w:ascii="宋体" w:hAnsi="宋体"/>
                                  <w:szCs w:val="21"/>
                                </w:rPr>
                              </w:pPr>
                              <w:r w:rsidRPr="008A7699">
                                <w:rPr>
                                  <w:rFonts w:ascii="宋体" w:hAnsi="宋体" w:hint="eastAsia"/>
                                  <w:szCs w:val="21"/>
                                </w:rPr>
                                <w:t>厌氧池</w:t>
                              </w:r>
                            </w:p>
                          </w:txbxContent>
                        </wps:txbx>
                        <wps:bodyPr rot="0" vert="horz" wrap="square" lIns="91440" tIns="45720" rIns="91440" bIns="45720" anchor="t" anchorCtr="0" upright="1">
                          <a:noAutofit/>
                        </wps:bodyPr>
                      </wps:wsp>
                      <wps:wsp>
                        <wps:cNvPr id="1544" name="Text Box 30"/>
                        <wps:cNvSpPr txBox="1">
                          <a:spLocks noChangeArrowheads="1"/>
                        </wps:cNvSpPr>
                        <wps:spPr bwMode="auto">
                          <a:xfrm>
                            <a:off x="9317" y="1385"/>
                            <a:ext cx="84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08F1F2" w14:textId="77777777" w:rsidR="00F268D9" w:rsidRPr="008A7699" w:rsidRDefault="00F268D9" w:rsidP="00990403">
                              <w:pPr>
                                <w:rPr>
                                  <w:rFonts w:ascii="宋体" w:hAnsi="宋体"/>
                                  <w:szCs w:val="21"/>
                                </w:rPr>
                              </w:pPr>
                              <w:r w:rsidRPr="008A7699">
                                <w:rPr>
                                  <w:rFonts w:ascii="宋体" w:hAnsi="宋体" w:hint="eastAsia"/>
                                  <w:szCs w:val="21"/>
                                </w:rPr>
                                <w:t>一段氧化池</w:t>
                              </w:r>
                              <w:r w:rsidRPr="008A7699">
                                <w:rPr>
                                  <w:rFonts w:ascii="宋体" w:hAnsi="宋体" w:hint="eastAsia"/>
                                  <w:szCs w:val="21"/>
                                </w:rPr>
                                <w:t>A</w:t>
                              </w:r>
                            </w:p>
                          </w:txbxContent>
                        </wps:txbx>
                        <wps:bodyPr rot="0" vert="horz" wrap="square" lIns="91440" tIns="45720" rIns="91440" bIns="45720" anchor="t" anchorCtr="0" upright="1">
                          <a:noAutofit/>
                        </wps:bodyPr>
                      </wps:wsp>
                      <wps:wsp>
                        <wps:cNvPr id="1547" name="Text Box 31"/>
                        <wps:cNvSpPr txBox="1">
                          <a:spLocks noChangeArrowheads="1"/>
                        </wps:cNvSpPr>
                        <wps:spPr bwMode="auto">
                          <a:xfrm>
                            <a:off x="10438" y="1385"/>
                            <a:ext cx="84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E4F0D" w14:textId="77777777" w:rsidR="00F268D9" w:rsidRPr="008A7699" w:rsidRDefault="00F268D9" w:rsidP="00990403">
                              <w:pPr>
                                <w:rPr>
                                  <w:rFonts w:ascii="宋体" w:hAnsi="宋体"/>
                                  <w:szCs w:val="21"/>
                                </w:rPr>
                              </w:pPr>
                              <w:r w:rsidRPr="008A7699">
                                <w:rPr>
                                  <w:rFonts w:ascii="宋体" w:hAnsi="宋体" w:hint="eastAsia"/>
                                  <w:szCs w:val="21"/>
                                </w:rPr>
                                <w:t>一段氧化池</w:t>
                              </w:r>
                              <w:r w:rsidRPr="008A7699">
                                <w:rPr>
                                  <w:rFonts w:ascii="宋体" w:hAnsi="宋体" w:hint="eastAsia"/>
                                  <w:szCs w:val="21"/>
                                </w:rPr>
                                <w:t>B</w:t>
                              </w:r>
                            </w:p>
                          </w:txbxContent>
                        </wps:txbx>
                        <wps:bodyPr rot="0" vert="horz" wrap="square" lIns="91440" tIns="45720" rIns="91440" bIns="45720" anchor="t" anchorCtr="0" upright="1">
                          <a:noAutofit/>
                        </wps:bodyPr>
                      </wps:wsp>
                      <wps:wsp>
                        <wps:cNvPr id="1548" name="Text Box 32"/>
                        <wps:cNvSpPr txBox="1">
                          <a:spLocks noChangeArrowheads="1"/>
                        </wps:cNvSpPr>
                        <wps:spPr bwMode="auto">
                          <a:xfrm>
                            <a:off x="11467" y="1385"/>
                            <a:ext cx="56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8B6171" w14:textId="77777777" w:rsidR="00F268D9" w:rsidRPr="008A7699" w:rsidRDefault="00F268D9" w:rsidP="00990403">
                              <w:pPr>
                                <w:rPr>
                                  <w:rFonts w:ascii="宋体" w:hAnsi="宋体"/>
                                  <w:szCs w:val="21"/>
                                </w:rPr>
                              </w:pPr>
                              <w:r w:rsidRPr="008A7699">
                                <w:rPr>
                                  <w:rFonts w:ascii="宋体" w:hAnsi="宋体" w:hint="eastAsia"/>
                                  <w:szCs w:val="21"/>
                                </w:rPr>
                                <w:t>中和池</w:t>
                              </w:r>
                            </w:p>
                          </w:txbxContent>
                        </wps:txbx>
                        <wps:bodyPr rot="0" vert="horz" wrap="square" lIns="91440" tIns="45720" rIns="91440" bIns="45720" anchor="t" anchorCtr="0" upright="1">
                          <a:noAutofit/>
                        </wps:bodyPr>
                      </wps:wsp>
                      <wpg:grpSp>
                        <wpg:cNvPr id="1549" name="Group 33"/>
                        <wpg:cNvGrpSpPr>
                          <a:grpSpLocks/>
                        </wpg:cNvGrpSpPr>
                        <wpg:grpSpPr bwMode="auto">
                          <a:xfrm>
                            <a:off x="4924" y="1304"/>
                            <a:ext cx="655" cy="486"/>
                            <a:chOff x="5204" y="1385"/>
                            <a:chExt cx="655" cy="486"/>
                          </a:xfrm>
                        </wpg:grpSpPr>
                        <wps:wsp>
                          <wps:cNvPr id="1550" name="Text Box 34"/>
                          <wps:cNvSpPr txBox="1">
                            <a:spLocks noChangeArrowheads="1"/>
                          </wps:cNvSpPr>
                          <wps:spPr bwMode="auto">
                            <a:xfrm>
                              <a:off x="5204" y="1385"/>
                              <a:ext cx="654" cy="24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8EEB8" w14:textId="77777777" w:rsidR="00F268D9" w:rsidRPr="008A7699" w:rsidRDefault="00F268D9" w:rsidP="00990403">
                                <w:pPr>
                                  <w:rPr>
                                    <w:rFonts w:ascii="宋体" w:hAnsi="宋体"/>
                                    <w:szCs w:val="21"/>
                                  </w:rPr>
                                </w:pPr>
                                <w:r w:rsidRPr="008A7699">
                                  <w:rPr>
                                    <w:rFonts w:ascii="宋体" w:hAnsi="宋体" w:hint="eastAsia"/>
                                    <w:szCs w:val="21"/>
                                  </w:rPr>
                                  <w:t>PTA</w:t>
                                </w:r>
                                <w:r w:rsidRPr="008A7699">
                                  <w:rPr>
                                    <w:rFonts w:ascii="宋体" w:hAnsi="宋体" w:hint="eastAsia"/>
                                    <w:szCs w:val="21"/>
                                  </w:rPr>
                                  <w:t>污水</w:t>
                                </w:r>
                              </w:p>
                            </w:txbxContent>
                          </wps:txbx>
                          <wps:bodyPr rot="0" vert="horz" wrap="square" lIns="91440" tIns="45720" rIns="91440" bIns="45720" anchor="t" anchorCtr="0" upright="1">
                            <a:noAutofit/>
                          </wps:bodyPr>
                        </wps:wsp>
                        <wps:wsp>
                          <wps:cNvPr id="1551" name="Text Box 35"/>
                          <wps:cNvSpPr txBox="1">
                            <a:spLocks noChangeArrowheads="1"/>
                          </wps:cNvSpPr>
                          <wps:spPr bwMode="auto">
                            <a:xfrm>
                              <a:off x="5204" y="1628"/>
                              <a:ext cx="654" cy="24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640951" w14:textId="77777777" w:rsidR="00F268D9" w:rsidRPr="007D1769" w:rsidRDefault="00F268D9" w:rsidP="00990403">
                                <w:pPr>
                                  <w:rPr>
                                    <w:szCs w:val="21"/>
                                  </w:rPr>
                                </w:pPr>
                              </w:p>
                            </w:txbxContent>
                          </wps:txbx>
                          <wps:bodyPr rot="0" vert="horz" wrap="square" lIns="91440" tIns="45720" rIns="91440" bIns="45720" anchor="t" anchorCtr="0" upright="1">
                            <a:noAutofit/>
                          </wps:bodyPr>
                        </wps:wsp>
                        <wps:wsp>
                          <wps:cNvPr id="1552" name="Line 36"/>
                          <wps:cNvCnPr>
                            <a:cxnSpLocks noChangeShapeType="1"/>
                          </wps:cNvCnPr>
                          <wps:spPr bwMode="auto">
                            <a:xfrm>
                              <a:off x="5298" y="1628"/>
                              <a:ext cx="561"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53" name="Line 37"/>
                        <wps:cNvCnPr>
                          <a:cxnSpLocks noChangeShapeType="1"/>
                        </wps:cNvCnPr>
                        <wps:spPr bwMode="auto">
                          <a:xfrm>
                            <a:off x="6233" y="1547"/>
                            <a:ext cx="28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 name="Line 38"/>
                        <wps:cNvCnPr>
                          <a:cxnSpLocks noChangeShapeType="1"/>
                        </wps:cNvCnPr>
                        <wps:spPr bwMode="auto">
                          <a:xfrm>
                            <a:off x="7167" y="1547"/>
                            <a:ext cx="28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39"/>
                        <wps:cNvCnPr>
                          <a:cxnSpLocks noChangeShapeType="1"/>
                        </wps:cNvCnPr>
                        <wps:spPr bwMode="auto">
                          <a:xfrm>
                            <a:off x="8195" y="1547"/>
                            <a:ext cx="2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Line 40"/>
                        <wps:cNvCnPr>
                          <a:cxnSpLocks noChangeShapeType="1"/>
                        </wps:cNvCnPr>
                        <wps:spPr bwMode="auto">
                          <a:xfrm>
                            <a:off x="9036" y="1547"/>
                            <a:ext cx="28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Line 41"/>
                        <wps:cNvCnPr>
                          <a:cxnSpLocks noChangeShapeType="1"/>
                        </wps:cNvCnPr>
                        <wps:spPr bwMode="auto">
                          <a:xfrm>
                            <a:off x="10158" y="1547"/>
                            <a:ext cx="2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 name="Text Box 42"/>
                        <wps:cNvSpPr txBox="1">
                          <a:spLocks noChangeArrowheads="1"/>
                        </wps:cNvSpPr>
                        <wps:spPr bwMode="auto">
                          <a:xfrm>
                            <a:off x="5111" y="1952"/>
                            <a:ext cx="654" cy="24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D0CD1" w14:textId="77777777" w:rsidR="00F268D9" w:rsidRPr="007D1769" w:rsidRDefault="00F268D9" w:rsidP="00990403">
                              <w:pPr>
                                <w:rPr>
                                  <w:szCs w:val="21"/>
                                </w:rPr>
                              </w:pPr>
                            </w:p>
                          </w:txbxContent>
                        </wps:txbx>
                        <wps:bodyPr rot="0" vert="horz" wrap="square" lIns="91440" tIns="45720" rIns="91440" bIns="45720" anchor="t" anchorCtr="0" upright="1">
                          <a:noAutofit/>
                        </wps:bodyPr>
                      </wps:wsp>
                      <wps:wsp>
                        <wps:cNvPr id="1559" name="Line 43"/>
                        <wps:cNvCnPr>
                          <a:cxnSpLocks noChangeShapeType="1"/>
                        </wps:cNvCnPr>
                        <wps:spPr bwMode="auto">
                          <a:xfrm>
                            <a:off x="11280" y="1547"/>
                            <a:ext cx="18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0" name="Line 44"/>
                        <wps:cNvCnPr>
                          <a:cxnSpLocks noChangeShapeType="1"/>
                          <a:endCxn id="1561" idx="0"/>
                        </wps:cNvCnPr>
                        <wps:spPr bwMode="auto">
                          <a:xfrm flipH="1">
                            <a:off x="11748" y="1628"/>
                            <a:ext cx="0"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Text Box 45"/>
                        <wps:cNvSpPr txBox="1">
                          <a:spLocks noChangeArrowheads="1"/>
                        </wps:cNvSpPr>
                        <wps:spPr bwMode="auto">
                          <a:xfrm>
                            <a:off x="11467" y="1790"/>
                            <a:ext cx="56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72C8CE" w14:textId="77777777" w:rsidR="00F268D9" w:rsidRPr="008A7699" w:rsidRDefault="00F268D9" w:rsidP="00990403">
                              <w:pPr>
                                <w:rPr>
                                  <w:rFonts w:ascii="宋体" w:hAnsi="宋体"/>
                                  <w:szCs w:val="21"/>
                                </w:rPr>
                              </w:pPr>
                              <w:r w:rsidRPr="008A7699">
                                <w:rPr>
                                  <w:rFonts w:ascii="宋体" w:hAnsi="宋体" w:hint="eastAsia"/>
                                  <w:szCs w:val="21"/>
                                </w:rPr>
                                <w:t>混合池</w:t>
                              </w:r>
                            </w:p>
                          </w:txbxContent>
                        </wps:txbx>
                        <wps:bodyPr rot="0" vert="horz" wrap="square" lIns="91440" tIns="45720" rIns="91440" bIns="45720" anchor="t" anchorCtr="0" upright="1">
                          <a:noAutofit/>
                        </wps:bodyPr>
                      </wps:wsp>
                      <wps:wsp>
                        <wps:cNvPr id="1562" name="Text Box 46"/>
                        <wps:cNvSpPr txBox="1">
                          <a:spLocks noChangeArrowheads="1"/>
                        </wps:cNvSpPr>
                        <wps:spPr bwMode="auto">
                          <a:xfrm>
                            <a:off x="5017" y="1743"/>
                            <a:ext cx="935" cy="24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2AE27" w14:textId="77777777" w:rsidR="00F268D9" w:rsidRPr="008A7699" w:rsidRDefault="00F268D9" w:rsidP="00990403">
                              <w:pPr>
                                <w:rPr>
                                  <w:rFonts w:ascii="宋体" w:hAnsi="宋体"/>
                                  <w:szCs w:val="21"/>
                                </w:rPr>
                              </w:pPr>
                              <w:r w:rsidRPr="008A7699">
                                <w:rPr>
                                  <w:rFonts w:ascii="宋体" w:hAnsi="宋体" w:hint="eastAsia"/>
                                  <w:szCs w:val="21"/>
                                </w:rPr>
                                <w:t>HAC</w:t>
                              </w:r>
                              <w:r w:rsidRPr="008A7699">
                                <w:rPr>
                                  <w:rFonts w:ascii="宋体" w:hAnsi="宋体" w:hint="eastAsia"/>
                                  <w:szCs w:val="21"/>
                                </w:rPr>
                                <w:t>、</w:t>
                              </w:r>
                              <w:r w:rsidRPr="008A7699">
                                <w:rPr>
                                  <w:rFonts w:ascii="宋体" w:hAnsi="宋体" w:hint="eastAsia"/>
                                  <w:szCs w:val="21"/>
                                </w:rPr>
                                <w:t>ACC</w:t>
                              </w:r>
                              <w:r w:rsidRPr="008A7699">
                                <w:rPr>
                                  <w:rFonts w:ascii="宋体" w:hAnsi="宋体" w:hint="eastAsia"/>
                                  <w:szCs w:val="21"/>
                                </w:rPr>
                                <w:t>污水</w:t>
                              </w:r>
                            </w:p>
                          </w:txbxContent>
                        </wps:txbx>
                        <wps:bodyPr rot="0" vert="horz" wrap="square" lIns="91440" tIns="45720" rIns="91440" bIns="45720" anchor="t" anchorCtr="0" upright="1">
                          <a:noAutofit/>
                        </wps:bodyPr>
                      </wps:wsp>
                      <wps:wsp>
                        <wps:cNvPr id="1563" name="Line 47"/>
                        <wps:cNvCnPr>
                          <a:cxnSpLocks noChangeShapeType="1"/>
                        </wps:cNvCnPr>
                        <wps:spPr bwMode="auto">
                          <a:xfrm>
                            <a:off x="5018" y="1952"/>
                            <a:ext cx="6449"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Text Box 48"/>
                        <wps:cNvSpPr txBox="1">
                          <a:spLocks noChangeArrowheads="1"/>
                        </wps:cNvSpPr>
                        <wps:spPr bwMode="auto">
                          <a:xfrm>
                            <a:off x="11184" y="2276"/>
                            <a:ext cx="560"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072D0" w14:textId="77777777" w:rsidR="00F268D9" w:rsidRPr="008A7699" w:rsidRDefault="00F268D9" w:rsidP="00990403">
                              <w:pPr>
                                <w:rPr>
                                  <w:rFonts w:ascii="宋体" w:hAnsi="宋体"/>
                                  <w:szCs w:val="21"/>
                                </w:rPr>
                              </w:pPr>
                              <w:r w:rsidRPr="008A7699">
                                <w:rPr>
                                  <w:rFonts w:ascii="宋体" w:hAnsi="宋体" w:hint="eastAsia"/>
                                  <w:szCs w:val="21"/>
                                </w:rPr>
                                <w:t>氧化池</w:t>
                              </w:r>
                            </w:p>
                          </w:txbxContent>
                        </wps:txbx>
                        <wps:bodyPr rot="0" vert="horz" wrap="square" lIns="91440" tIns="45720" rIns="91440" bIns="45720" anchor="t" anchorCtr="0" upright="1">
                          <a:noAutofit/>
                        </wps:bodyPr>
                      </wps:wsp>
                      <wps:wsp>
                        <wps:cNvPr id="1565" name="Text Box 49"/>
                        <wps:cNvSpPr txBox="1">
                          <a:spLocks noChangeArrowheads="1"/>
                        </wps:cNvSpPr>
                        <wps:spPr bwMode="auto">
                          <a:xfrm>
                            <a:off x="10347" y="2276"/>
                            <a:ext cx="56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6402C" w14:textId="77777777" w:rsidR="00F268D9" w:rsidRPr="008A7699" w:rsidRDefault="00F268D9" w:rsidP="00990403">
                              <w:pPr>
                                <w:rPr>
                                  <w:rFonts w:ascii="宋体" w:hAnsi="宋体"/>
                                  <w:szCs w:val="21"/>
                                </w:rPr>
                              </w:pPr>
                              <w:r w:rsidRPr="008A7699">
                                <w:rPr>
                                  <w:rFonts w:ascii="宋体" w:hAnsi="宋体" w:hint="eastAsia"/>
                                  <w:szCs w:val="21"/>
                                </w:rPr>
                                <w:t>曝气池</w:t>
                              </w:r>
                            </w:p>
                          </w:txbxContent>
                        </wps:txbx>
                        <wps:bodyPr rot="0" vert="horz" wrap="square" lIns="91440" tIns="45720" rIns="91440" bIns="45720" anchor="t" anchorCtr="0" upright="1">
                          <a:noAutofit/>
                        </wps:bodyPr>
                      </wps:wsp>
                      <wps:wsp>
                        <wps:cNvPr id="1566" name="Text Box 50"/>
                        <wps:cNvSpPr txBox="1">
                          <a:spLocks noChangeArrowheads="1"/>
                        </wps:cNvSpPr>
                        <wps:spPr bwMode="auto">
                          <a:xfrm>
                            <a:off x="9599" y="2276"/>
                            <a:ext cx="560"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A1FD7" w14:textId="77777777" w:rsidR="00F268D9" w:rsidRPr="008A7699" w:rsidRDefault="00F268D9" w:rsidP="00990403">
                              <w:pPr>
                                <w:rPr>
                                  <w:rFonts w:ascii="宋体" w:hAnsi="宋体"/>
                                  <w:szCs w:val="21"/>
                                </w:rPr>
                              </w:pPr>
                              <w:r w:rsidRPr="008A7699">
                                <w:rPr>
                                  <w:rFonts w:ascii="宋体" w:hAnsi="宋体" w:hint="eastAsia"/>
                                  <w:szCs w:val="21"/>
                                </w:rPr>
                                <w:t>曝气池</w:t>
                              </w:r>
                            </w:p>
                          </w:txbxContent>
                        </wps:txbx>
                        <wps:bodyPr rot="0" vert="horz" wrap="square" lIns="91440" tIns="45720" rIns="91440" bIns="45720" anchor="t" anchorCtr="0" upright="1">
                          <a:noAutofit/>
                        </wps:bodyPr>
                      </wps:wsp>
                      <wps:wsp>
                        <wps:cNvPr id="1567" name="Text Box 51"/>
                        <wps:cNvSpPr txBox="1">
                          <a:spLocks noChangeArrowheads="1"/>
                        </wps:cNvSpPr>
                        <wps:spPr bwMode="auto">
                          <a:xfrm>
                            <a:off x="8851" y="2276"/>
                            <a:ext cx="560"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55FAF4" w14:textId="77777777" w:rsidR="00F268D9" w:rsidRPr="008A7699" w:rsidRDefault="00F268D9" w:rsidP="00990403">
                              <w:pPr>
                                <w:rPr>
                                  <w:rFonts w:ascii="宋体" w:hAnsi="宋体"/>
                                  <w:szCs w:val="21"/>
                                </w:rPr>
                              </w:pPr>
                              <w:r w:rsidRPr="008A7699">
                                <w:rPr>
                                  <w:rFonts w:ascii="宋体" w:hAnsi="宋体" w:hint="eastAsia"/>
                                  <w:szCs w:val="21"/>
                                </w:rPr>
                                <w:t>曝气池</w:t>
                              </w:r>
                            </w:p>
                          </w:txbxContent>
                        </wps:txbx>
                        <wps:bodyPr rot="0" vert="horz" wrap="square" lIns="91440" tIns="45720" rIns="91440" bIns="45720" anchor="t" anchorCtr="0" upright="1">
                          <a:noAutofit/>
                        </wps:bodyPr>
                      </wps:wsp>
                      <wps:wsp>
                        <wps:cNvPr id="1568" name="Text Box 52"/>
                        <wps:cNvSpPr txBox="1">
                          <a:spLocks noChangeArrowheads="1"/>
                        </wps:cNvSpPr>
                        <wps:spPr bwMode="auto">
                          <a:xfrm>
                            <a:off x="8103" y="2276"/>
                            <a:ext cx="559"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D2003" w14:textId="77777777" w:rsidR="00F268D9" w:rsidRPr="008A7699" w:rsidRDefault="00F268D9" w:rsidP="00990403">
                              <w:pPr>
                                <w:rPr>
                                  <w:rFonts w:ascii="宋体" w:hAnsi="宋体"/>
                                  <w:szCs w:val="21"/>
                                </w:rPr>
                              </w:pPr>
                              <w:r w:rsidRPr="008A7699">
                                <w:rPr>
                                  <w:rFonts w:ascii="宋体" w:hAnsi="宋体" w:hint="eastAsia"/>
                                  <w:szCs w:val="21"/>
                                </w:rPr>
                                <w:t>曝气池</w:t>
                              </w:r>
                            </w:p>
                          </w:txbxContent>
                        </wps:txbx>
                        <wps:bodyPr rot="0" vert="horz" wrap="square" lIns="91440" tIns="45720" rIns="91440" bIns="45720" anchor="t" anchorCtr="0" upright="1">
                          <a:noAutofit/>
                        </wps:bodyPr>
                      </wps:wsp>
                      <wps:wsp>
                        <wps:cNvPr id="1569" name="Text Box 53"/>
                        <wps:cNvSpPr txBox="1">
                          <a:spLocks noChangeArrowheads="1"/>
                        </wps:cNvSpPr>
                        <wps:spPr bwMode="auto">
                          <a:xfrm>
                            <a:off x="10160" y="2762"/>
                            <a:ext cx="56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2CE342" w14:textId="77777777" w:rsidR="00F268D9" w:rsidRPr="008A7699" w:rsidRDefault="00F268D9" w:rsidP="00990403">
                              <w:pPr>
                                <w:rPr>
                                  <w:rFonts w:ascii="宋体" w:hAnsi="宋体"/>
                                  <w:szCs w:val="21"/>
                                </w:rPr>
                              </w:pPr>
                              <w:r w:rsidRPr="008A7699">
                                <w:rPr>
                                  <w:rFonts w:ascii="宋体" w:hAnsi="宋体" w:hint="eastAsia"/>
                                  <w:szCs w:val="21"/>
                                </w:rPr>
                                <w:t>沉淀池</w:t>
                              </w:r>
                            </w:p>
                          </w:txbxContent>
                        </wps:txbx>
                        <wps:bodyPr rot="0" vert="horz" wrap="square" lIns="91440" tIns="45720" rIns="91440" bIns="45720" anchor="t" anchorCtr="0" upright="1">
                          <a:noAutofit/>
                        </wps:bodyPr>
                      </wps:wsp>
                      <wps:wsp>
                        <wps:cNvPr id="1570" name="Text Box 54"/>
                        <wps:cNvSpPr txBox="1">
                          <a:spLocks noChangeArrowheads="1"/>
                        </wps:cNvSpPr>
                        <wps:spPr bwMode="auto">
                          <a:xfrm>
                            <a:off x="11282" y="2762"/>
                            <a:ext cx="561" cy="2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BF6FC" w14:textId="77777777" w:rsidR="00F268D9" w:rsidRPr="008A7699" w:rsidRDefault="00F268D9" w:rsidP="00990403">
                              <w:pPr>
                                <w:rPr>
                                  <w:rFonts w:ascii="宋体" w:hAnsi="宋体"/>
                                  <w:szCs w:val="21"/>
                                </w:rPr>
                              </w:pPr>
                              <w:r w:rsidRPr="008A7699">
                                <w:rPr>
                                  <w:rFonts w:ascii="宋体" w:hAnsi="宋体" w:hint="eastAsia"/>
                                  <w:szCs w:val="21"/>
                                </w:rPr>
                                <w:t>沉淀池</w:t>
                              </w:r>
                            </w:p>
                          </w:txbxContent>
                        </wps:txbx>
                        <wps:bodyPr rot="0" vert="horz" wrap="square" lIns="91440" tIns="45720" rIns="91440" bIns="45720" anchor="t" anchorCtr="0" upright="1">
                          <a:noAutofit/>
                        </wps:bodyPr>
                      </wps:wsp>
                      <wps:wsp>
                        <wps:cNvPr id="1571" name="Line 55"/>
                        <wps:cNvCnPr>
                          <a:cxnSpLocks noChangeShapeType="1"/>
                        </wps:cNvCnPr>
                        <wps:spPr bwMode="auto">
                          <a:xfrm>
                            <a:off x="8477" y="2519"/>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2" name="Line 56"/>
                        <wps:cNvCnPr>
                          <a:cxnSpLocks noChangeShapeType="1"/>
                        </wps:cNvCnPr>
                        <wps:spPr bwMode="auto">
                          <a:xfrm>
                            <a:off x="9225" y="2519"/>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Line 57"/>
                        <wps:cNvCnPr>
                          <a:cxnSpLocks noChangeShapeType="1"/>
                        </wps:cNvCnPr>
                        <wps:spPr bwMode="auto">
                          <a:xfrm>
                            <a:off x="9973" y="2519"/>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58"/>
                        <wps:cNvCnPr>
                          <a:cxnSpLocks noChangeShapeType="1"/>
                        </wps:cNvCnPr>
                        <wps:spPr bwMode="auto">
                          <a:xfrm>
                            <a:off x="10720" y="2519"/>
                            <a:ext cx="0"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5" name="Line 59"/>
                        <wps:cNvCnPr>
                          <a:cxnSpLocks noChangeShapeType="1"/>
                        </wps:cNvCnPr>
                        <wps:spPr bwMode="auto">
                          <a:xfrm>
                            <a:off x="8477" y="2681"/>
                            <a:ext cx="224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60"/>
                        <wps:cNvCnPr>
                          <a:cxnSpLocks noChangeShapeType="1"/>
                        </wps:cNvCnPr>
                        <wps:spPr bwMode="auto">
                          <a:xfrm>
                            <a:off x="11563" y="2519"/>
                            <a:ext cx="1" cy="2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Line 61"/>
                        <wps:cNvCnPr>
                          <a:cxnSpLocks noChangeShapeType="1"/>
                        </wps:cNvCnPr>
                        <wps:spPr bwMode="auto">
                          <a:xfrm>
                            <a:off x="11563" y="3005"/>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62"/>
                        <wps:cNvCnPr>
                          <a:cxnSpLocks noChangeShapeType="1"/>
                        </wps:cNvCnPr>
                        <wps:spPr bwMode="auto">
                          <a:xfrm flipH="1">
                            <a:off x="9973" y="3167"/>
                            <a:ext cx="159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Text Box 63"/>
                        <wps:cNvSpPr txBox="1">
                          <a:spLocks noChangeArrowheads="1"/>
                        </wps:cNvSpPr>
                        <wps:spPr bwMode="auto">
                          <a:xfrm>
                            <a:off x="8477" y="3005"/>
                            <a:ext cx="1495" cy="24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1237F" w14:textId="77777777" w:rsidR="00F268D9" w:rsidRPr="008A7699" w:rsidRDefault="00F268D9" w:rsidP="00990403">
                              <w:pPr>
                                <w:spacing w:line="312" w:lineRule="auto"/>
                                <w:rPr>
                                  <w:rFonts w:ascii="宋体" w:hAnsi="宋体"/>
                                  <w:szCs w:val="21"/>
                                </w:rPr>
                              </w:pPr>
                              <w:r w:rsidRPr="008A7699">
                                <w:rPr>
                                  <w:rFonts w:ascii="宋体" w:hAnsi="宋体" w:hint="eastAsia"/>
                                  <w:szCs w:val="21"/>
                                </w:rPr>
                                <w:t>排至净水一装置</w:t>
                              </w:r>
                            </w:p>
                          </w:txbxContent>
                        </wps:txbx>
                        <wps:bodyPr rot="0" vert="horz" wrap="square" lIns="91440" tIns="45720" rIns="91440" bIns="45720" anchor="t" anchorCtr="0" upright="1">
                          <a:noAutofit/>
                        </wps:bodyPr>
                      </wps:wsp>
                      <wps:wsp>
                        <wps:cNvPr id="1580" name="Text Box 64"/>
                        <wps:cNvSpPr txBox="1">
                          <a:spLocks noChangeArrowheads="1"/>
                        </wps:cNvSpPr>
                        <wps:spPr bwMode="auto">
                          <a:xfrm>
                            <a:off x="6326" y="3005"/>
                            <a:ext cx="1217" cy="24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B8F6DF" w14:textId="77777777" w:rsidR="00F268D9" w:rsidRPr="00A2232D" w:rsidRDefault="00F268D9" w:rsidP="00990403"/>
                          </w:txbxContent>
                        </wps:txbx>
                        <wps:bodyPr rot="0" vert="horz" wrap="square" lIns="91440" tIns="45720" rIns="91440" bIns="45720" anchor="t" anchorCtr="0" upright="1">
                          <a:noAutofit/>
                        </wps:bodyPr>
                      </wps:wsp>
                      <wps:wsp>
                        <wps:cNvPr id="1581" name="Line 65"/>
                        <wps:cNvCnPr>
                          <a:cxnSpLocks noChangeShapeType="1"/>
                        </wps:cNvCnPr>
                        <wps:spPr bwMode="auto">
                          <a:xfrm>
                            <a:off x="11561" y="2033"/>
                            <a:ext cx="0" cy="2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 name="Line 66"/>
                        <wps:cNvCnPr>
                          <a:cxnSpLocks noChangeShapeType="1"/>
                        </wps:cNvCnPr>
                        <wps:spPr bwMode="auto">
                          <a:xfrm flipH="1">
                            <a:off x="8477" y="2114"/>
                            <a:ext cx="3084"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Line 67"/>
                        <wps:cNvCnPr>
                          <a:cxnSpLocks noChangeShapeType="1"/>
                        </wps:cNvCnPr>
                        <wps:spPr bwMode="auto">
                          <a:xfrm>
                            <a:off x="8477" y="2114"/>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4" name="Line 68"/>
                        <wps:cNvCnPr>
                          <a:cxnSpLocks noChangeShapeType="1"/>
                        </wps:cNvCnPr>
                        <wps:spPr bwMode="auto">
                          <a:xfrm>
                            <a:off x="9225" y="2114"/>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5" name="Line 69"/>
                        <wps:cNvCnPr>
                          <a:cxnSpLocks noChangeShapeType="1"/>
                        </wps:cNvCnPr>
                        <wps:spPr bwMode="auto">
                          <a:xfrm>
                            <a:off x="9973" y="2114"/>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Line 70"/>
                        <wps:cNvCnPr>
                          <a:cxnSpLocks noChangeShapeType="1"/>
                        </wps:cNvCnPr>
                        <wps:spPr bwMode="auto">
                          <a:xfrm>
                            <a:off x="10721" y="2114"/>
                            <a:ext cx="1"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Line 71"/>
                        <wps:cNvCnPr>
                          <a:cxnSpLocks noChangeShapeType="1"/>
                        </wps:cNvCnPr>
                        <wps:spPr bwMode="auto">
                          <a:xfrm>
                            <a:off x="10441" y="2681"/>
                            <a:ext cx="0" cy="8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Line 72"/>
                        <wps:cNvCnPr>
                          <a:cxnSpLocks noChangeShapeType="1"/>
                        </wps:cNvCnPr>
                        <wps:spPr bwMode="auto">
                          <a:xfrm>
                            <a:off x="10441" y="3005"/>
                            <a:ext cx="0" cy="1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0C98C34" id="组合 1539" o:spid="_x0000_s1285" style="position:absolute;left:0;text-align:left;margin-left:3.1pt;margin-top:100.75pt;width:675.2pt;height:231.05pt;z-index:251662848;mso-position-horizontal-relative:text;mso-position-vertical-relative:text" coordorigin="4924,1304" coordsize="710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bPUgwAAHfNAAAOAAAAZHJzL2Uyb0RvYy54bWzsXduOo8wRvo+Ud0Dce835YK3314zH3kTa&#10;JL+0G+WaAWyjYHCAWXsT5S4Xucz75HmivEaquqGhfcgeZgxj/7UrjcDgdndDfV2Hr6rf/rTfpMrn&#10;uCiTPJuq+htNVeIszKMkW03VP35ajDxVKasgi4I0z+Kp+iUu1Z/e/fpXb3fbSWzk6zyN4kKBRrJy&#10;sttO1XVVbSfjcRmu401Qvsm3cQYXl3mxCSo4LVbjqAh20PomHRua5ox3eRFtizyMyxI+feAX1Xes&#10;/eUyDqs/LJdlXCnpVIW+Vexvwf4+4t/xu7fBZFUE23US1t0IfqAXmyDJ4EdFUw9BFShPRXLU1CYJ&#10;i7zMl9WbMN+M8+UyCWM2BhiNrh2M5n2RP23ZWFaT3Worpgmm9mCefrjZ8Peffy6UJIJnZ5u+qmTB&#10;Bp7Sf//9j//8658K+whmaLddTeDG98X24/bngg8TDj/k4Z9LuDw+vI7nK36z8rj7XR5Bk8FTlbMZ&#10;2i+LDTYBY1f27EF8EQ8i3ldKCB96tmtrFjyvEK4ZvmlppsEfVbiG54nfs3zDUhW4rJua1Vyb1993&#10;dfiMfVn3LXZ1HEz4D7PO1p3DkcFrV7YzWz5vZj+ug23MHliJEyZmFofCZ/YTDvE+3yuGg53G34cb&#10;cVqVag+fw3jYLJV8dpUsn62DbBXfFUW+W8dBBD3U8ZswDvFV3k6JjXxtum3bhafMps2z+bQ1k+7Y&#10;9ZwZlsl+oZmyYLItyup9nG8UPJiqBYgV62Xw+UNZYWfaW/DRZvkiSVP4PJikmbKbqr5t2KoSpCvA&#10;iLAq+AjzNInwPrytLFaPs7RQPgcop+xf3YWye9smqQAt0mQDr4i4KZjgvMyziP1gFSQpP4ZOpRk2&#10;HjMc4D2Fs30Fh+xzeBRMRv/ma/7cm3vWyDKc+cjSHh5Gd4uZNXIWums/mA+z2YP+d+y1bk3WSRTF&#10;GXa8wQvd+ra3pkYuLukCMaQBSvPg+7PZYnE8D2O5G2z6YVTykO4WtuZapjdyXdscWeZcG917i9no&#10;bqY7jju/n93PD4Y0Z9NUvsyoxJxjr/IneGwf19FOiRJ8f0zbN3QVTgCIDZc/yM7boRR59aekWjNp&#10;QmzANqSZ8TT8X8+MaJ1PRPOw8Uw8rnps7VTBy9G8CEySUHi4GFX7xz0DRIf9AIrZYx59AdmCbmFv&#10;cLmDg3Ve/FVVdrB0TNXyL09BEatK+tsM5NPXLRT4ip1YtmvASdG98ti9EmQhNDVVKxAQdjir+Pr0&#10;tC2S1Rp+iSNClt8BhC4TJm9tr2BIeAIg1h+awbM7RDMXH0YHkvpBM8fWm0XgGM3MevkgNCM0AyR4&#10;DkbfApoxraHFDUKzWuu1jGM08wZBM9eywFo6qZu5lktoRroZ6WaNbsbMQUKzRuVqLU3Qeg51M38Q&#10;NPMsF2y+k2hmO6BBMtOedDPSzUg3c5i/hdDsGM3AujtAM1NY5b36zXxTBw3sJJp5FqEZ+c3Ibyb8&#10;ZszhTmh2jGaAIIdoJqzyXtEMwiPmOVOT4IzCAGFFcCbgjIXJCM6O4QwQ5BDOhFneL5zplnNOOyNb&#10;k+CM4GzSRjUF7+B6opo1mwQDjIyI0nq7BGOFUWUUszakL0dXOUE7afkT4O9Cr5blsTkOJoKsYhvI&#10;R5Gsx3A9r8kqji1/b1iqin1MVTGFQt8rqp+YtHaqYTpf3oGIPAPBXfll00d83bC0e8MfLRzPHVkL&#10;yx75ruaNNN2/9x3N8q2HhcyI+ZBk8fPjEwOyhQRZBEfSMkUYUaTmCb0WUg2jXIn+/hC5RRA2rmcZ&#10;6IWqZx+TW0xhAQyEf47BAtL8TUR+5IWoeoR/LSOQ8I+9bvhK4KrLeZI3hH+C4kH4J1GVbUGHYQu6&#10;KcwFwL5Zxtnf4T6r2d+Cn8y4mp++bIHpLdGT+VfQe/Jt9GTDr/2SR5gnDHne/llycgqrN2OMfhc5&#10;mVFMu1RjiW96npEMDP2aeHyChKxUbEKqIgEKdwr8UKBCb+IIeKIxEKHxiC3kV0FT7ujFQvHg7G1O&#10;pX2dQIG9Evzga2AfczTC1wJlhrF64ahjAPejBAkWCQcBoSz2AgKOAXY8s5ZtoL3BXLSKj+HVsdaG&#10;/N1kkxxkKBAIXCRXgUBAJKlcMgXhBAjUaFAb2HD2bXRmzI47lVl2LlEJU4C4T58LvtCSehF8V2/c&#10;+CT4rytJiQT/1gUffNBdwe9yRi+v9nu6D7+P/vETgg8OaXT10oo/RHYiCf6tC74jCT4kLoLCjdpG&#10;Lyu+r4GD4Zzgk6o/YFoyCf6tC75gIzJVH0jMfQq+rul27emjJZ90fbnqy8lqJqerJ1xvZu6ARv4x&#10;cQ+SYFvp77Eaia7DIo96P1QIkT19FOK8dIUQoni85sgFiONz65cIG55CnHKIU7AGueYjsu96MXl0&#10;3YDSNadtHt0DpYycHUOVYiKb58ZtHijp1PVy8tJw3+/sgHhkFs32WV1BBLPZkwhoWdxFKbWHJ+eZ&#10;D8oyTba/aSo81RXxdN1t6oAckSBqX6juMG1JMIXb8mt1hTaKf1L8k0yj85U1z8U/UZQPcpqsYdif&#10;epvT5PoMWFoWhKBCUaVGqtQ4ofoZrghakKUjWTqgJhzBWZfQ2aOnR2vqZ0BRUtnT4wO/npJ5eJHT&#10;swzUZ9WCJU/PbXt6XBG7IfyT8U/msXI2qWSfQZLm5cjsml6HuI6925YFTij09BCbnWgtYiMAinHB&#10;ng8no3/fS2R1BJFVVNwHp8oQMS4IcXnQGRB1w3DrxPAmj9lGh9TL5zEPmER7FbksVHIfE5q6GzK8&#10;kpL7rghDkyIjKzKCntvCmQjvQdiqP0NO10ysRX0GzmrKHvmlyC9FfinVFZFlgjMZzgTpWMAZ1J0Z&#10;QjvzbZ/vh0TKWSfPn/ZDgi2e6rIqz69pwxJY222JriwjWVQOc0UZKEIzGc0Ek7pFM+GR61U58zws&#10;X3NGNyNTk6pUU1nXpqwrbE5R6xuEZjKaHbPDOTe79pv3Z2p6YGueQzO7dp+TpUmWJlmaKncso4QS&#10;msloJrjerW4mrPJedTPIeENvPypnLqdvEqFrqtLWu7ibMJmaLOW8NTVFwSmCMwnOgOl2SOiCkj1D&#10;OM4wjQXYZQRnTXky2klc1AUkODuAM8E8IDiT4UzQ7VkmHhTCb6Gsh6pDlltHMm2dBVNbhayOY1Ke&#10;jTfI7iGUiHfjiXhA9Ogm4tldUvrlBd83DF5uzCDBp9ojVHuk3PKSX1Bu+NIFRoESIQm+MPR6yb33&#10;ffx9tFlI8EnwSfD7FHxByOaqvjCJehF8XXON2vl6JPl1XJx0fdL1w5xSMbaT8bgM1/HmpVIxINIu&#10;Lfld3vLldX1PGPkO7B0A7oXWyDcweHxlSVgwAMhlTDOJU9aM6kNZNeMb3htJNvyt2/CCxMtWdAhu&#10;9um803Xb+You/1VuCFXJoSo5VCXn+6vkoNu8s1kAFM0ZRvJNTWMRg3ZJJ7/9oIQKWvNvfc0X5FC+&#10;5ot8zctZ8Sdr5AlHnolbBjX6r4J7o+o2lMu6Mq2eNgocua5tjixzro3uvcVsdDfTHced38/u57q8&#10;zzSRCxi5gDMJ4M1vNwpE+mcfLvxjSiVo4q0G0CNBvLHtTygCFu4o9PKlFdC+7qxyV2GJX6jcAVWV&#10;uvGqUsJRR6wlibWE5bsPioRCuZkhANAxDb590gkANLDgHgEgAjYBINvAGl9RgCxpNjZJFRdKmmym&#10;qiduCiYnNrNmXxYUT1T/WWtQykj2Od/OHvEg57VQEwDKACjTNp1+aZvo+YUOIItDg42i4RG1/p/a&#10;8iPPL8VyKZb7DfyW7y2rhykfXc9vD7zNk/6fNqoLddJlCDA1LLd3XaU1+cJMUV3KhCs4E3M4744n&#10;EzS5d7W3krn/R64ptEOhnSIv82X1hpb2SyztMkHT6Zeg2aZkHC3oJPgk+CT4E1iDp+r6EoIv8zMd&#10;4fa9XEwXTfZ6tzMRyTVI8Ckl4xteb6qR/1LEbE8mcLa7KPUi+JiSUbvxSPJJ8knye0zGwm2GO268&#10;dv+gniTfsmrJP8rJqB34PFUDglX7ZbFBbWFblNX7ON/Q/qaz2cMBI2qRpOnLVCnuMFtEpA9bf92R&#10;PqZNPkEc8+M62ilRUlZT1bR9XF2ipMB6azyyqQTpKpuqYVWow+53MaB3T+Zvtvtt9Cz4x3yFhrNJ&#10;OxtTxZVfVBYm8DdXk90KSjDAcrcqgu06CR+CKuiew/FuO4mNfJ2nUVy8+x8AAAD//wMAUEsDBBQA&#10;BgAIAAAAIQDNyNmf3wAAAAoBAAAPAAAAZHJzL2Rvd25yZXYueG1sTI9NS8NAEIbvgv9hGcGb3XyQ&#10;RWI2pRT1VARbQbxNk2kSmp0N2W2S/nu3Jz0Oz8v7PlOsF9OLiUbXWdYQryIQxJWtO240fB3enp5B&#10;OI9cY2+ZNFzJwbq8vyswr+3MnzTtfSNCCbscNbTeD7mUrmrJoFvZgTiwkx0N+nCOjaxHnEO56WUS&#10;RUoa7DgstDjQtqXqvL8YDe8zzps0fp1259P2+nPIPr53MWn9+LBsXkB4WvxfGG76QR3K4HS0F66d&#10;6DWoJAQ1JFGcgbjxNFMKxDEQlSqQZSH/v1D+AgAA//8DAFBLAQItABQABgAIAAAAIQC2gziS/gAA&#10;AOEBAAATAAAAAAAAAAAAAAAAAAAAAABbQ29udGVudF9UeXBlc10ueG1sUEsBAi0AFAAGAAgAAAAh&#10;ADj9If/WAAAAlAEAAAsAAAAAAAAAAAAAAAAALwEAAF9yZWxzLy5yZWxzUEsBAi0AFAAGAAgAAAAh&#10;AK9k5s9SDAAAd80AAA4AAAAAAAAAAAAAAAAALgIAAGRycy9lMm9Eb2MueG1sUEsBAi0AFAAGAAgA&#10;AAAhAM3I2Z/fAAAACgEAAA8AAAAAAAAAAAAAAAAArA4AAGRycy9kb3ducmV2LnhtbFBLBQYAAAAA&#10;BAAEAPMAAAC4DwAAAAA=&#10;">
                <v:shapetype id="_x0000_t202" coordsize="21600,21600" o:spt="202" path="m,l,21600r21600,l21600,xe">
                  <v:stroke joinstyle="miter"/>
                  <v:path gradientshapeok="t" o:connecttype="rect"/>
                </v:shapetype>
                <v:shape id="Text Box 26" o:spid="_x0000_s1286" type="#_x0000_t202" style="position:absolute;left:5579;top:1385;width:65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Z8wgAAAN0AAAAPAAAAZHJzL2Rvd25yZXYueG1sRI9Bi8Iw&#10;EIXvC/6HMIK3NVVUpBpFhEWvdfcHDM2YFptJbbJa/fXOQfA2w3vz3jfrbe8bdaMu1oENTMYZKOIy&#10;2Jqdgb/fn+8lqJiQLTaBycCDImw3g6815jbcuaDbKTklIRxzNFCl1OZax7Iij3EcWmLRzqHzmGTt&#10;nLYd3iXcN3qaZQvtsWZpqLClfUXl5fTvDTibLahw7fJ68bOrf7jiMH/2xoyG/W4FKlGfPub39dEK&#10;/nwm/PKNjKA3LwAAAP//AwBQSwECLQAUAAYACAAAACEA2+H2y+4AAACFAQAAEwAAAAAAAAAAAAAA&#10;AAAAAAAAW0NvbnRlbnRfVHlwZXNdLnhtbFBLAQItABQABgAIAAAAIQBa9CxbvwAAABUBAAALAAAA&#10;AAAAAAAAAAAAAB8BAABfcmVscy8ucmVsc1BLAQItABQABgAIAAAAIQA75aZ8wgAAAN0AAAAPAAAA&#10;AAAAAAAAAAAAAAcCAABkcnMvZG93bnJldi54bWxQSwUGAAAAAAMAAwC3AAAA9gIAAAAA&#10;" filled="f" fillcolor="#9cf">
                  <v:textbox>
                    <w:txbxContent>
                      <w:p w14:paraId="303495FD" w14:textId="77777777" w:rsidR="00F268D9" w:rsidRPr="008A7699" w:rsidRDefault="00F268D9" w:rsidP="00990403">
                        <w:pPr>
                          <w:rPr>
                            <w:rFonts w:ascii="宋体" w:hAnsi="宋体"/>
                            <w:szCs w:val="21"/>
                          </w:rPr>
                        </w:pPr>
                        <w:r w:rsidRPr="008A7699">
                          <w:rPr>
                            <w:rFonts w:ascii="宋体" w:hAnsi="宋体" w:hint="eastAsia"/>
                            <w:szCs w:val="21"/>
                          </w:rPr>
                          <w:t>TA</w:t>
                        </w:r>
                        <w:r w:rsidRPr="008A7699">
                          <w:rPr>
                            <w:rFonts w:ascii="宋体" w:hAnsi="宋体" w:hint="eastAsia"/>
                            <w:szCs w:val="21"/>
                          </w:rPr>
                          <w:t>沉降罐</w:t>
                        </w:r>
                      </w:p>
                      <w:p w14:paraId="6C6AD1F1" w14:textId="77777777" w:rsidR="00F268D9" w:rsidRPr="008A7699" w:rsidRDefault="00F268D9" w:rsidP="00990403">
                        <w:pPr>
                          <w:rPr>
                            <w:rFonts w:ascii="宋体" w:hAnsi="宋体"/>
                            <w:szCs w:val="21"/>
                          </w:rPr>
                        </w:pPr>
                      </w:p>
                    </w:txbxContent>
                  </v:textbox>
                </v:shape>
                <v:shape id="Text Box 27" o:spid="_x0000_s1287" type="#_x0000_t202" style="position:absolute;left:6514;top:1385;width:65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PnvQAAAN0AAAAPAAAAZHJzL2Rvd25yZXYueG1sRE9LCsIw&#10;EN0L3iGM4E5TRUWqUUQQ3VY9wNCMabGZ1CZq9fRGENzN431nuW5tJR7U+NKxgtEwAUGcO12yUXA+&#10;7QZzED4ga6wck4IXeVivup0lpto9OaPHMRgRQ9inqKAIoU6l9HlBFv3Q1cSRu7jGYoiwMVI3+Izh&#10;tpLjJJlJiyXHhgJr2haUX493q8DoZEaZqee3q53c7Mtk++m7VarfazcLEIHa8Bf/3Acd508nI/h+&#10;E0+Qqw8AAAD//wMAUEsBAi0AFAAGAAgAAAAhANvh9svuAAAAhQEAABMAAAAAAAAAAAAAAAAAAAAA&#10;AFtDb250ZW50X1R5cGVzXS54bWxQSwECLQAUAAYACAAAACEAWvQsW78AAAAVAQAACwAAAAAAAAAA&#10;AAAAAAAfAQAAX3JlbHMvLnJlbHNQSwECLQAUAAYACAAAACEAVKkD570AAADdAAAADwAAAAAAAAAA&#10;AAAAAAAHAgAAZHJzL2Rvd25yZXYueG1sUEsFBgAAAAADAAMAtwAAAPECAAAAAA==&#10;" filled="f" fillcolor="#9cf">
                  <v:textbox>
                    <w:txbxContent>
                      <w:p w14:paraId="2CDA1525" w14:textId="77777777" w:rsidR="00F268D9" w:rsidRPr="008A7699" w:rsidRDefault="00F268D9" w:rsidP="00990403">
                        <w:pPr>
                          <w:rPr>
                            <w:rFonts w:ascii="宋体" w:hAnsi="宋体"/>
                            <w:szCs w:val="21"/>
                          </w:rPr>
                        </w:pPr>
                        <w:r w:rsidRPr="008A7699">
                          <w:rPr>
                            <w:rFonts w:ascii="宋体" w:hAnsi="宋体" w:hint="eastAsia"/>
                            <w:szCs w:val="21"/>
                          </w:rPr>
                          <w:t>TA</w:t>
                        </w:r>
                        <w:r w:rsidRPr="008A7699">
                          <w:rPr>
                            <w:rFonts w:ascii="宋体" w:hAnsi="宋体" w:hint="eastAsia"/>
                            <w:szCs w:val="21"/>
                          </w:rPr>
                          <w:t>沉淀池</w:t>
                        </w:r>
                      </w:p>
                    </w:txbxContent>
                  </v:textbox>
                </v:shape>
                <v:shape id="Text Box 28" o:spid="_x0000_s1288" type="#_x0000_t202" style="position:absolute;left:7448;top:1385;width:74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2QvQAAAN0AAAAPAAAAZHJzL2Rvd25yZXYueG1sRE9LCsIw&#10;EN0L3iGM4E5TRUWqUUQQ3VY9wNCMabGZ1CZq9fRGENzN431nuW5tJR7U+NKxgtEwAUGcO12yUXA+&#10;7QZzED4ga6wck4IXeVivup0lpto9OaPHMRgRQ9inqKAIoU6l9HlBFv3Q1cSRu7jGYoiwMVI3+Izh&#10;tpLjJJlJiyXHhgJr2haUX493q8DoZEaZqee3q53c7Mtk++m7VarfazcLEIHa8Bf/3Acd508nY/h+&#10;E0+Qqw8AAAD//wMAUEsBAi0AFAAGAAgAAAAhANvh9svuAAAAhQEAABMAAAAAAAAAAAAAAAAAAAAA&#10;AFtDb250ZW50X1R5cGVzXS54bWxQSwECLQAUAAYACAAAACEAWvQsW78AAAAVAQAACwAAAAAAAAAA&#10;AAAAAAAfAQAAX3JlbHMvLnJlbHNQSwECLQAUAAYACAAAACEApHudkL0AAADdAAAADwAAAAAAAAAA&#10;AAAAAAAHAgAAZHJzL2Rvd25yZXYueG1sUEsFBgAAAAADAAMAtwAAAPECAAAAAA==&#10;" filled="f" fillcolor="#9cf">
                  <v:textbox>
                    <w:txbxContent>
                      <w:p w14:paraId="0C358FB9" w14:textId="77777777" w:rsidR="00F268D9" w:rsidRPr="008A7699" w:rsidRDefault="00F268D9" w:rsidP="00990403">
                        <w:pPr>
                          <w:rPr>
                            <w:rFonts w:ascii="宋体" w:hAnsi="宋体"/>
                            <w:szCs w:val="21"/>
                          </w:rPr>
                        </w:pPr>
                        <w:r w:rsidRPr="008A7699">
                          <w:rPr>
                            <w:rFonts w:ascii="宋体" w:hAnsi="宋体" w:hint="eastAsia"/>
                            <w:szCs w:val="21"/>
                          </w:rPr>
                          <w:t>均质调节池</w:t>
                        </w:r>
                      </w:p>
                    </w:txbxContent>
                  </v:textbox>
                </v:shape>
                <v:shape id="Text Box 29" o:spid="_x0000_s1289" type="#_x0000_t202" style="position:absolute;left:8475;top:1385;width:56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gLwQAAAN0AAAAPAAAAZHJzL2Rvd25yZXYueG1sRE9LasMw&#10;EN0Xcgcxhe5quflhXMshFEKydZoDDNZUNrZGtqUmTk8fFQrdzeN9p9jNthdXmnzrWMFbkoIgrp1u&#10;2Si4fB5eMxA+IGvsHZOCO3nYlYunAnPtblzR9RyMiCHsc1TQhDDkUvq6IYs+cQNx5L7cZDFEOBmp&#10;J7zFcNvLZZpupcWWY0ODA300VHfnb6vA6HRLlRmysbPr0d5Nddz8zEq9PM/7dxCB5vAv/nOfdJy/&#10;Wa/g95t4giwfAAAA//8DAFBLAQItABQABgAIAAAAIQDb4fbL7gAAAIUBAAATAAAAAAAAAAAAAAAA&#10;AAAAAABbQ29udGVudF9UeXBlc10ueG1sUEsBAi0AFAAGAAgAAAAhAFr0LFu/AAAAFQEAAAsAAAAA&#10;AAAAAAAAAAAAHwEAAF9yZWxzLy5yZWxzUEsBAi0AFAAGAAgAAAAhAMs3OAvBAAAA3QAAAA8AAAAA&#10;AAAAAAAAAAAABwIAAGRycy9kb3ducmV2LnhtbFBLBQYAAAAAAwADALcAAAD1AgAAAAA=&#10;" filled="f" fillcolor="#9cf">
                  <v:textbox>
                    <w:txbxContent>
                      <w:p w14:paraId="4D27CF98" w14:textId="77777777" w:rsidR="00F268D9" w:rsidRPr="008A7699" w:rsidRDefault="00F268D9" w:rsidP="00990403">
                        <w:pPr>
                          <w:rPr>
                            <w:rFonts w:ascii="宋体" w:hAnsi="宋体"/>
                            <w:szCs w:val="21"/>
                          </w:rPr>
                        </w:pPr>
                        <w:r w:rsidRPr="008A7699">
                          <w:rPr>
                            <w:rFonts w:ascii="宋体" w:hAnsi="宋体" w:hint="eastAsia"/>
                            <w:szCs w:val="21"/>
                          </w:rPr>
                          <w:t>厌氧池</w:t>
                        </w:r>
                      </w:p>
                    </w:txbxContent>
                  </v:textbox>
                </v:shape>
                <v:shape id="Text Box 30" o:spid="_x0000_s1290" type="#_x0000_t202" style="position:absolute;left:9317;top:1385;width:84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B/wAAAAN0AAAAPAAAAZHJzL2Rvd25yZXYueG1sRE/NisIw&#10;EL4v+A5hhL2tqVKldE1FBNm9Vn2AoZlNS5tJbaLWfXojCN7m4/ud9Wa0nbjS4BvHCuazBARx5XTD&#10;RsHpuP/KQPiArLFzTAru5GFTTD7WmGt345Kuh2BEDGGfo4I6hD6X0lc1WfQz1xNH7s8NFkOEg5F6&#10;wFsMt51cJMlKWmw4NtTY066mqj1crAKjkxWVps/OrU3P9m7Kn+X/qNTndNx+gwg0hrf45f7Vcf4y&#10;TeH5TTxBFg8AAAD//wMAUEsBAi0AFAAGAAgAAAAhANvh9svuAAAAhQEAABMAAAAAAAAAAAAAAAAA&#10;AAAAAFtDb250ZW50X1R5cGVzXS54bWxQSwECLQAUAAYACAAAACEAWvQsW78AAAAVAQAACwAAAAAA&#10;AAAAAAAAAAAfAQAAX3JlbHMvLnJlbHNQSwECLQAUAAYACAAAACEARN6gf8AAAADdAAAADwAAAAAA&#10;AAAAAAAAAAAHAgAAZHJzL2Rvd25yZXYueG1sUEsFBgAAAAADAAMAtwAAAPQCAAAAAA==&#10;" filled="f" fillcolor="#9cf">
                  <v:textbox>
                    <w:txbxContent>
                      <w:p w14:paraId="2D08F1F2" w14:textId="77777777" w:rsidR="00F268D9" w:rsidRPr="008A7699" w:rsidRDefault="00F268D9" w:rsidP="00990403">
                        <w:pPr>
                          <w:rPr>
                            <w:rFonts w:ascii="宋体" w:hAnsi="宋体"/>
                            <w:szCs w:val="21"/>
                          </w:rPr>
                        </w:pPr>
                        <w:r w:rsidRPr="008A7699">
                          <w:rPr>
                            <w:rFonts w:ascii="宋体" w:hAnsi="宋体" w:hint="eastAsia"/>
                            <w:szCs w:val="21"/>
                          </w:rPr>
                          <w:t>一段氧化池</w:t>
                        </w:r>
                        <w:r w:rsidRPr="008A7699">
                          <w:rPr>
                            <w:rFonts w:ascii="宋体" w:hAnsi="宋体" w:hint="eastAsia"/>
                            <w:szCs w:val="21"/>
                          </w:rPr>
                          <w:t>A</w:t>
                        </w:r>
                      </w:p>
                    </w:txbxContent>
                  </v:textbox>
                </v:shape>
                <v:shape id="Text Box 31" o:spid="_x0000_s1291" type="#_x0000_t202" style="position:absolute;left:10438;top:1385;width:84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4IvwAAAN0AAAAPAAAAZHJzL2Rvd25yZXYueG1sRE/LqsIw&#10;EN0L9x/CXHBn0yu+6DWKCKLbqh8wNGNabCa1iVr9eiMI7uZwnjNfdrYWN2p95VjBX5KCIC6crtgo&#10;OB42gxkIH5A11o5JwYM8LBc/vTlm2t05p9s+GBFD2GeooAyhyaT0RUkWfeIa4sidXGsxRNgaqVu8&#10;x3Bby2GaTqTFimNDiQ2tSyrO+6tVYHQ6odw0s8vZji72YfLt+Nkp1f/tVv8gAnXhK/64dzrOH4+m&#10;8P4mniAXLwAAAP//AwBQSwECLQAUAAYACAAAACEA2+H2y+4AAACFAQAAEwAAAAAAAAAAAAAAAAAA&#10;AAAAW0NvbnRlbnRfVHlwZXNdLnhtbFBLAQItABQABgAIAAAAIQBa9CxbvwAAABUBAAALAAAAAAAA&#10;AAAAAAAAAB8BAABfcmVscy8ucmVsc1BLAQItABQABgAIAAAAIQC0DD4IvwAAAN0AAAAPAAAAAAAA&#10;AAAAAAAAAAcCAABkcnMvZG93bnJldi54bWxQSwUGAAAAAAMAAwC3AAAA8wIAAAAA&#10;" filled="f" fillcolor="#9cf">
                  <v:textbox>
                    <w:txbxContent>
                      <w:p w14:paraId="09EE4F0D" w14:textId="77777777" w:rsidR="00F268D9" w:rsidRPr="008A7699" w:rsidRDefault="00F268D9" w:rsidP="00990403">
                        <w:pPr>
                          <w:rPr>
                            <w:rFonts w:ascii="宋体" w:hAnsi="宋体"/>
                            <w:szCs w:val="21"/>
                          </w:rPr>
                        </w:pPr>
                        <w:r w:rsidRPr="008A7699">
                          <w:rPr>
                            <w:rFonts w:ascii="宋体" w:hAnsi="宋体" w:hint="eastAsia"/>
                            <w:szCs w:val="21"/>
                          </w:rPr>
                          <w:t>一段氧化池</w:t>
                        </w:r>
                        <w:r w:rsidRPr="008A7699">
                          <w:rPr>
                            <w:rFonts w:ascii="宋体" w:hAnsi="宋体" w:hint="eastAsia"/>
                            <w:szCs w:val="21"/>
                          </w:rPr>
                          <w:t>B</w:t>
                        </w:r>
                      </w:p>
                    </w:txbxContent>
                  </v:textbox>
                </v:shape>
                <v:shape id="Text Box 32" o:spid="_x0000_s1292" type="#_x0000_t202" style="position:absolute;left:11467;top:1385;width:56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p6wgAAAN0AAAAPAAAAZHJzL2Rvd25yZXYueG1sRI9Bi8Iw&#10;EIXvC/6HMIK3NVVUpBpFhEWvdfcHDM2YFptJbbJa/fXOQfA2w3vz3jfrbe8bdaMu1oENTMYZKOIy&#10;2Jqdgb/fn+8lqJiQLTaBycCDImw3g6815jbcuaDbKTklIRxzNFCl1OZax7Iij3EcWmLRzqHzmGTt&#10;nLYd3iXcN3qaZQvtsWZpqLClfUXl5fTvDTibLahw7fJ68bOrf7jiMH/2xoyG/W4FKlGfPub39dEK&#10;/nwmuPKNjKA3LwAAAP//AwBQSwECLQAUAAYACAAAACEA2+H2y+4AAACFAQAAEwAAAAAAAAAAAAAA&#10;AAAAAAAAW0NvbnRlbnRfVHlwZXNdLnhtbFBLAQItABQABgAIAAAAIQBa9CxbvwAAABUBAAALAAAA&#10;AAAAAAAAAAAAAB8BAABfcmVscy8ucmVsc1BLAQItABQABgAIAAAAIQDFk6p6wgAAAN0AAAAPAAAA&#10;AAAAAAAAAAAAAAcCAABkcnMvZG93bnJldi54bWxQSwUGAAAAAAMAAwC3AAAA9gIAAAAA&#10;" filled="f" fillcolor="#9cf">
                  <v:textbox>
                    <w:txbxContent>
                      <w:p w14:paraId="478B6171" w14:textId="77777777" w:rsidR="00F268D9" w:rsidRPr="008A7699" w:rsidRDefault="00F268D9" w:rsidP="00990403">
                        <w:pPr>
                          <w:rPr>
                            <w:rFonts w:ascii="宋体" w:hAnsi="宋体"/>
                            <w:szCs w:val="21"/>
                          </w:rPr>
                        </w:pPr>
                        <w:r w:rsidRPr="008A7699">
                          <w:rPr>
                            <w:rFonts w:ascii="宋体" w:hAnsi="宋体" w:hint="eastAsia"/>
                            <w:szCs w:val="21"/>
                          </w:rPr>
                          <w:t>中和池</w:t>
                        </w:r>
                      </w:p>
                    </w:txbxContent>
                  </v:textbox>
                </v:shape>
                <v:group id="Group 33" o:spid="_x0000_s1293" style="position:absolute;left:4924;top:1304;width:655;height:486" coordorigin="5204,1385" coordsize="65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Text Box 34" o:spid="_x0000_s1294" type="#_x0000_t202" style="position:absolute;left:5204;top:1385;width:65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ZuxQAAAN0AAAAPAAAAZHJzL2Rvd25yZXYueG1sRI9Ba8JA&#10;EIXvgv9hGaE33VSIlOgaSovgwQpVL96G7Jhsk50N2a2m/75zKPQ2w3vz3jebcvSdutMQXWADz4sM&#10;FHEVrOPawOW8m7+AignZYheYDPxQhHI7nWywsOHBn3Q/pVpJCMcCDTQp9YXWsWrIY1yEnli0Wxg8&#10;JlmHWtsBHxLuO73MspX26FgaGuzpraGqPX17Ax/Ha2THS7ffZV+HSxvf84M9G/M0G1/XoBKN6d/8&#10;d723gp/nwi/fyAh6+wsAAP//AwBQSwECLQAUAAYACAAAACEA2+H2y+4AAACFAQAAEwAAAAAAAAAA&#10;AAAAAAAAAAAAW0NvbnRlbnRfVHlwZXNdLnhtbFBLAQItABQABgAIAAAAIQBa9CxbvwAAABUBAAAL&#10;AAAAAAAAAAAAAAAAAB8BAABfcmVscy8ucmVsc1BLAQItABQABgAIAAAAIQB9yBZuxQAAAN0AAAAP&#10;AAAAAAAAAAAAAAAAAAcCAABkcnMvZG93bnJldi54bWxQSwUGAAAAAAMAAwC3AAAA+QIAAAAA&#10;" filled="f" fillcolor="#9cf" stroked="f">
                    <v:textbox>
                      <w:txbxContent>
                        <w:p w14:paraId="5568EEB8" w14:textId="77777777" w:rsidR="00F268D9" w:rsidRPr="008A7699" w:rsidRDefault="00F268D9" w:rsidP="00990403">
                          <w:pPr>
                            <w:rPr>
                              <w:rFonts w:ascii="宋体" w:hAnsi="宋体"/>
                              <w:szCs w:val="21"/>
                            </w:rPr>
                          </w:pPr>
                          <w:r w:rsidRPr="008A7699">
                            <w:rPr>
                              <w:rFonts w:ascii="宋体" w:hAnsi="宋体" w:hint="eastAsia"/>
                              <w:szCs w:val="21"/>
                            </w:rPr>
                            <w:t>PTA</w:t>
                          </w:r>
                          <w:r w:rsidRPr="008A7699">
                            <w:rPr>
                              <w:rFonts w:ascii="宋体" w:hAnsi="宋体" w:hint="eastAsia"/>
                              <w:szCs w:val="21"/>
                            </w:rPr>
                            <w:t>污水</w:t>
                          </w:r>
                        </w:p>
                      </w:txbxContent>
                    </v:textbox>
                  </v:shape>
                  <v:shape id="Text Box 35" o:spid="_x0000_s1295" type="#_x0000_t202" style="position:absolute;left:5204;top:1628;width:65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P1wwAAAN0AAAAPAAAAZHJzL2Rvd25yZXYueG1sRE9Na8JA&#10;EL0X/A/LCL3VjYGUEl1FlEAOWqh68TZkx2Q1Oxuy2xj/fbdQ6G0e73OW69G2YqDeG8cK5rMEBHHl&#10;tOFawflUvH2A8AFZY+uYFDzJw3o1eVlirt2Dv2g4hlrEEPY5KmhC6HIpfdWQRT9zHXHkrq63GCLs&#10;a6l7fMRw28o0Sd6lRcOxocGOtg1V9+O3VXD4vHg2nJqySG77893vsr0+KfU6HTcLEIHG8C/+c5c6&#10;zs+yOfx+E0+Qqx8AAAD//wMAUEsBAi0AFAAGAAgAAAAhANvh9svuAAAAhQEAABMAAAAAAAAAAAAA&#10;AAAAAAAAAFtDb250ZW50X1R5cGVzXS54bWxQSwECLQAUAAYACAAAACEAWvQsW78AAAAVAQAACwAA&#10;AAAAAAAAAAAAAAAfAQAAX3JlbHMvLnJlbHNQSwECLQAUAAYACAAAACEAEoSz9cMAAADdAAAADwAA&#10;AAAAAAAAAAAAAAAHAgAAZHJzL2Rvd25yZXYueG1sUEsFBgAAAAADAAMAtwAAAPcCAAAAAA==&#10;" filled="f" fillcolor="#9cf" stroked="f">
                    <v:textbox>
                      <w:txbxContent>
                        <w:p w14:paraId="14640951" w14:textId="77777777" w:rsidR="00F268D9" w:rsidRPr="007D1769" w:rsidRDefault="00F268D9" w:rsidP="00990403">
                          <w:pPr>
                            <w:rPr>
                              <w:szCs w:val="21"/>
                            </w:rPr>
                          </w:pPr>
                        </w:p>
                      </w:txbxContent>
                    </v:textbox>
                  </v:shape>
                  <v:line id="Line 36" o:spid="_x0000_s1296" style="position:absolute;visibility:visible;mso-wrap-style:square" from="5298,1628" to="5859,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v6wwAAAN0AAAAPAAAAZHJzL2Rvd25yZXYueG1sRE9NawIx&#10;EL0X/A9hBG81q2CtW6OIi+DBFtTS83QzbhY3k2UT1/jvm0Kht3m8z1muo21ET52vHSuYjDMQxKXT&#10;NVcKPs+751cQPiBrbByTggd5WK8GT0vMtbvzkfpTqEQKYZ+jAhNCm0vpS0MW/di1xIm7uM5iSLCr&#10;pO7wnsJtI6dZ9iIt1pwaDLa0NVReTzerYG6Ko5zL4nD+KPp6sojv8et7odRoGDdvIALF8C/+c+91&#10;mj+bTeH3m3SCXP0AAAD//wMAUEsBAi0AFAAGAAgAAAAhANvh9svuAAAAhQEAABMAAAAAAAAAAAAA&#10;AAAAAAAAAFtDb250ZW50X1R5cGVzXS54bWxQSwECLQAUAAYACAAAACEAWvQsW78AAAAVAQAACwAA&#10;AAAAAAAAAAAAAAAfAQAAX3JlbHMvLnJlbHNQSwECLQAUAAYACAAAACEArWGr+sMAAADdAAAADwAA&#10;AAAAAAAAAAAAAAAHAgAAZHJzL2Rvd25yZXYueG1sUEsFBgAAAAADAAMAtwAAAPcCAAAAAA==&#10;">
                    <v:stroke endarrow="block"/>
                  </v:line>
                </v:group>
                <v:line id="Line 37" o:spid="_x0000_s1297" style="position:absolute;visibility:visible;mso-wrap-style:square" from="6233,1547" to="6514,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5hxAAAAN0AAAAPAAAAZHJzL2Rvd25yZXYueG1sRE9LawIx&#10;EL4X/A9hBG81q2LVrVHEpdCDLfig5+lmulncTJZNuqb/3hQKvc3H95z1NtpG9NT52rGCyTgDQVw6&#10;XXOl4HJ+eVyC8AFZY+OYFPyQh+1m8LDGXLsbH6k/hUqkEPY5KjAhtLmUvjRk0Y9dS5y4L9dZDAl2&#10;ldQd3lK4beQ0y56kxZpTg8GW9obK6+nbKliY4igXsjic34u+nqziW/z4XCk1GsbdM4hAMfyL/9yv&#10;Os2fz2fw+006QW7uAAAA//8DAFBLAQItABQABgAIAAAAIQDb4fbL7gAAAIUBAAATAAAAAAAAAAAA&#10;AAAAAAAAAABbQ29udGVudF9UeXBlc10ueG1sUEsBAi0AFAAGAAgAAAAhAFr0LFu/AAAAFQEAAAsA&#10;AAAAAAAAAAAAAAAAHwEAAF9yZWxzLy5yZWxzUEsBAi0AFAAGAAgAAAAhAMItDmHEAAAA3QAAAA8A&#10;AAAAAAAAAAAAAAAABwIAAGRycy9kb3ducmV2LnhtbFBLBQYAAAAAAwADALcAAAD4AgAAAAA=&#10;">
                  <v:stroke endarrow="block"/>
                </v:line>
                <v:line id="Line 38" o:spid="_x0000_s1298" style="position:absolute;visibility:visible;mso-wrap-style:square" from="7167,1547" to="7448,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YVxAAAAN0AAAAPAAAAZHJzL2Rvd25yZXYueG1sRE9LawIx&#10;EL4X/A9hBG81q2jVrVHEpdCDLfig5+lmulncTJZNuqb/3hQKvc3H95z1NtpG9NT52rGCyTgDQVw6&#10;XXOl4HJ+eVyC8AFZY+OYFPyQh+1m8LDGXLsbH6k/hUqkEPY5KjAhtLmUvjRk0Y9dS5y4L9dZDAl2&#10;ldQd3lK4beQ0y56kxZpTg8GW9obK6+nbKliY4igXsjic34u+nqziW/z4XCk1GsbdM4hAMfyL/9yv&#10;Os2fz2fw+006QW7uAAAA//8DAFBLAQItABQABgAIAAAAIQDb4fbL7gAAAIUBAAATAAAAAAAAAAAA&#10;AAAAAAAAAABbQ29udGVudF9UeXBlc10ueG1sUEsBAi0AFAAGAAgAAAAhAFr0LFu/AAAAFQEAAAsA&#10;AAAAAAAAAAAAAAAAHwEAAF9yZWxzLy5yZWxzUEsBAi0AFAAGAAgAAAAhAE3ElhXEAAAA3QAAAA8A&#10;AAAAAAAAAAAAAAAABwIAAGRycy9kb3ducmV2LnhtbFBLBQYAAAAAAwADALcAAAD4AgAAAAA=&#10;">
                  <v:stroke endarrow="block"/>
                </v:line>
                <v:line id="Line 39" o:spid="_x0000_s1299" style="position:absolute;visibility:visible;mso-wrap-style:square" from="8195,1547" to="847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OOwwAAAN0AAAAPAAAAZHJzL2Rvd25yZXYueG1sRE/fa8Iw&#10;EH4X9j+EG/imqYPOWY0yVgQf5kAde741Z1PWXEoTa/bfL8LAt/v4ft5qE20rBup941jBbJqBIK6c&#10;brhW8HnaTl5A+ICssXVMCn7Jw2b9MFphod2VDzQcQy1SCPsCFZgQukJKXxmy6KeuI07c2fUWQ4J9&#10;LXWP1xRuW/mUZc/SYsOpwWBHb4aqn+PFKpib8iDnsnw/fZRDM1vEffz6Xig1foyvSxCBYriL/907&#10;nebneQ63b9IJcv0HAAD//wMAUEsBAi0AFAAGAAgAAAAhANvh9svuAAAAhQEAABMAAAAAAAAAAAAA&#10;AAAAAAAAAFtDb250ZW50X1R5cGVzXS54bWxQSwECLQAUAAYACAAAACEAWvQsW78AAAAVAQAACwAA&#10;AAAAAAAAAAAAAAAfAQAAX3JlbHMvLnJlbHNQSwECLQAUAAYACAAAACEAIogzjsMAAADdAAAADwAA&#10;AAAAAAAAAAAAAAAHAgAAZHJzL2Rvd25yZXYueG1sUEsFBgAAAAADAAMAtwAAAPcCAAAAAA==&#10;">
                  <v:stroke endarrow="block"/>
                </v:line>
                <v:line id="Line 40" o:spid="_x0000_s1300" style="position:absolute;visibility:visible;mso-wrap-style:square" from="9036,1547" to="9317,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35wwAAAN0AAAAPAAAAZHJzL2Rvd25yZXYueG1sRE9NawIx&#10;EL0L/ocwgjfNWlDr1ijiInhoC2rpeboZN4ubybJJ1/jvm0Kht3m8z1lvo21ET52vHSuYTTMQxKXT&#10;NVcKPi6HyTMIH5A1No5JwYM8bDfDwRpz7e58ov4cKpFC2OeowITQ5lL60pBFP3UtceKurrMYEuwq&#10;qTu8p3DbyKcsW0iLNacGgy3tDZW387dVsDTFSS5l8Xp5L/p6topv8fNrpdR4FHcvIALF8C/+cx91&#10;mj+fL+D3m3SC3PwAAAD//wMAUEsBAi0AFAAGAAgAAAAhANvh9svuAAAAhQEAABMAAAAAAAAAAAAA&#10;AAAAAAAAAFtDb250ZW50X1R5cGVzXS54bWxQSwECLQAUAAYACAAAACEAWvQsW78AAAAVAQAACwAA&#10;AAAAAAAAAAAAAAAfAQAAX3JlbHMvLnJlbHNQSwECLQAUAAYACAAAACEA0lqt+cMAAADdAAAADwAA&#10;AAAAAAAAAAAAAAAHAgAAZHJzL2Rvd25yZXYueG1sUEsFBgAAAAADAAMAtwAAAPcCAAAAAA==&#10;">
                  <v:stroke endarrow="block"/>
                </v:line>
                <v:line id="Line 41" o:spid="_x0000_s1301" style="position:absolute;visibility:visible;mso-wrap-style:square" from="10158,1547" to="10438,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hiwwAAAN0AAAAPAAAAZHJzL2Rvd25yZXYueG1sRE/fa8Iw&#10;EH4f7H8IN/BtpgqusxplWAQf5kAde741Z1PWXEoTa/bfL8LAt/v4ft5yHW0rBup941jBZJyBIK6c&#10;brhW8HnaPr+C8AFZY+uYFPySh/Xq8WGJhXZXPtBwDLVIIewLVGBC6AopfWXIoh+7jjhxZ9dbDAn2&#10;tdQ9XlO4beU0y16kxYZTg8GONoaqn+PFKshNeZC5LN9PH+XQTOZxH7++50qNnuLbAkSgGO7if/dO&#10;p/mzWQ63b9IJcvUHAAD//wMAUEsBAi0AFAAGAAgAAAAhANvh9svuAAAAhQEAABMAAAAAAAAAAAAA&#10;AAAAAAAAAFtDb250ZW50X1R5cGVzXS54bWxQSwECLQAUAAYACAAAACEAWvQsW78AAAAVAQAACwAA&#10;AAAAAAAAAAAAAAAfAQAAX3JlbHMvLnJlbHNQSwECLQAUAAYACAAAACEAvRYIYsMAAADdAAAADwAA&#10;AAAAAAAAAAAAAAAHAgAAZHJzL2Rvd25yZXYueG1sUEsFBgAAAAADAAMAtwAAAPcCAAAAAA==&#10;">
                  <v:stroke endarrow="block"/>
                </v:line>
                <v:shape id="Text Box 42" o:spid="_x0000_s1302" type="#_x0000_t202" style="position:absolute;left:5111;top:1952;width:65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poxQAAAN0AAAAPAAAAZHJzL2Rvd25yZXYueG1sRI9Ba8JA&#10;EIXvgv9hGaE33VSIlOgaSovgwQpVL96G7Jhsk50N2a2m/75zKPQ2w3vz3jebcvSdutMQXWADz4sM&#10;FHEVrOPawOW8m7+AignZYheYDPxQhHI7nWywsOHBn3Q/pVpJCMcCDTQp9YXWsWrIY1yEnli0Wxg8&#10;JlmHWtsBHxLuO73MspX26FgaGuzpraGqPX17Ax/Ha2THS7ffZV+HSxvf84M9G/M0G1/XoBKN6d/8&#10;d723gp/ngivfyAh6+wsAAP//AwBQSwECLQAUAAYACAAAACEA2+H2y+4AAACFAQAAEwAAAAAAAAAA&#10;AAAAAAAAAAAAW0NvbnRlbnRfVHlwZXNdLnhtbFBLAQItABQABgAIAAAAIQBa9CxbvwAAABUBAAAL&#10;AAAAAAAAAAAAAAAAAB8BAABfcmVscy8ucmVsc1BLAQItABQABgAIAAAAIQCDvhpoxQAAAN0AAAAP&#10;AAAAAAAAAAAAAAAAAAcCAABkcnMvZG93bnJldi54bWxQSwUGAAAAAAMAAwC3AAAA+QIAAAAA&#10;" filled="f" fillcolor="#9cf" stroked="f">
                  <v:textbox>
                    <w:txbxContent>
                      <w:p w14:paraId="35ED0CD1" w14:textId="77777777" w:rsidR="00F268D9" w:rsidRPr="007D1769" w:rsidRDefault="00F268D9" w:rsidP="00990403">
                        <w:pPr>
                          <w:rPr>
                            <w:szCs w:val="21"/>
                          </w:rPr>
                        </w:pPr>
                      </w:p>
                    </w:txbxContent>
                  </v:textbox>
                </v:shape>
                <v:line id="Line 43" o:spid="_x0000_s1303" style="position:absolute;visibility:visible;mso-wrap-style:square" from="11280,1547" to="11467,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mLwwAAAN0AAAAPAAAAZHJzL2Rvd25yZXYueG1sRE/fa8Iw&#10;EH4X9j+EG/imqQPnWo0yVgQf5kAde741Z1PWXEoTa/bfL8LAt/v4ft5qE20rBup941jBbJqBIK6c&#10;brhW8HnaTl5A+ICssXVMCn7Jw2b9MFphod2VDzQcQy1SCPsCFZgQukJKXxmy6KeuI07c2fUWQ4J9&#10;LXWP1xRuW/mUZc/SYsOpwWBHb4aqn+PFKliY8iAXsnw/fZRDM8vjPn5950qNH+PrEkSgGO7if/dO&#10;p/nzeQ63b9IJcv0HAAD//wMAUEsBAi0AFAAGAAgAAAAhANvh9svuAAAAhQEAABMAAAAAAAAAAAAA&#10;AAAAAAAAAFtDb250ZW50X1R5cGVzXS54bWxQSwECLQAUAAYACAAAACEAWvQsW78AAAAVAQAACwAA&#10;AAAAAAAAAAAAAAAfAQAAX3JlbHMvLnJlbHNQSwECLQAUAAYACAAAACEAo8U5i8MAAADdAAAADwAA&#10;AAAAAAAAAAAAAAAHAgAAZHJzL2Rvd25yZXYueG1sUEsFBgAAAAADAAMAtwAAAPcCAAAAAA==&#10;">
                  <v:stroke endarrow="block"/>
                </v:line>
                <v:line id="Line 44" o:spid="_x0000_s1304" style="position:absolute;flip:x;visibility:visible;mso-wrap-style:square" from="11748,1628" to="1174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IaxgAAAN0AAAAPAAAAZHJzL2Rvd25yZXYueG1sRI9BT8JA&#10;EIXvJv6HzZhwaWArRCKVhQhKYmI8CBw8TrpD29Cdbboj1H/vHEy8zcu8782b5XoIrblQn5rIDu4n&#10;ORjiMvqGKwfHw278CCYJssc2Mjn4oQTr1e3NEgsfr/xJl71URkM4FeigFukKa1NZU8A0iR2x7k6x&#10;Dygq+8r6Hq8aHlo7zfO5DdiwXqixo21N5Xn/HbTG7oNfZrNsE2yWLej1S95zK86N7obnJzBCg/yb&#10;/+g3r9zDXPvrNzqCXf0CAAD//wMAUEsBAi0AFAAGAAgAAAAhANvh9svuAAAAhQEAABMAAAAAAAAA&#10;AAAAAAAAAAAAAFtDb250ZW50X1R5cGVzXS54bWxQSwECLQAUAAYACAAAACEAWvQsW78AAAAVAQAA&#10;CwAAAAAAAAAAAAAAAAAfAQAAX3JlbHMvLnJlbHNQSwECLQAUAAYACAAAACEApz3CGsYAAADdAAAA&#10;DwAAAAAAAAAAAAAAAAAHAgAAZHJzL2Rvd25yZXYueG1sUEsFBgAAAAADAAMAtwAAAPoCAAAAAA==&#10;">
                  <v:stroke endarrow="block"/>
                </v:line>
                <v:shape id="Text Box 45" o:spid="_x0000_s1305" type="#_x0000_t202" style="position:absolute;left:11467;top:1790;width:56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HwQAAAN0AAAAPAAAAZHJzL2Rvd25yZXYueG1sRE/NaoNA&#10;EL4X8g7LFHKra0IiwbpKCZT0atoHGNzpKrqz6m4T06fPBgq9zcf3O0W12EFcaPadYwWbJAVB3Djd&#10;sVHw9fn+cgDhA7LGwTEpuJGHqlw9FZhrd+WaLudgRAxhn6OCNoQxl9I3LVn0iRuJI/ftZoshwtlI&#10;PeM1httBbtM0kxY7jg0tjnRsqenPP1aB0WlGtRkPU293k72Z+rT/XZRaPy9vryACLeFf/Of+0HH+&#10;PtvA45t4gizvAAAA//8DAFBLAQItABQABgAIAAAAIQDb4fbL7gAAAIUBAAATAAAAAAAAAAAAAAAA&#10;AAAAAABbQ29udGVudF9UeXBlc10ueG1sUEsBAi0AFAAGAAgAAAAhAFr0LFu/AAAAFQEAAAsAAAAA&#10;AAAAAAAAAAAAHwEAAF9yZWxzLy5yZWxzUEsBAi0AFAAGAAgAAAAhAB8cX4fBAAAA3QAAAA8AAAAA&#10;AAAAAAAAAAAABwIAAGRycy9kb3ducmV2LnhtbFBLBQYAAAAAAwADALcAAAD1AgAAAAA=&#10;" filled="f" fillcolor="#9cf">
                  <v:textbox>
                    <w:txbxContent>
                      <w:p w14:paraId="5472C8CE" w14:textId="77777777" w:rsidR="00F268D9" w:rsidRPr="008A7699" w:rsidRDefault="00F268D9" w:rsidP="00990403">
                        <w:pPr>
                          <w:rPr>
                            <w:rFonts w:ascii="宋体" w:hAnsi="宋体"/>
                            <w:szCs w:val="21"/>
                          </w:rPr>
                        </w:pPr>
                        <w:r w:rsidRPr="008A7699">
                          <w:rPr>
                            <w:rFonts w:ascii="宋体" w:hAnsi="宋体" w:hint="eastAsia"/>
                            <w:szCs w:val="21"/>
                          </w:rPr>
                          <w:t>混合池</w:t>
                        </w:r>
                      </w:p>
                    </w:txbxContent>
                  </v:textbox>
                </v:shape>
                <v:shape id="Text Box 46" o:spid="_x0000_s1306" type="#_x0000_t202" style="position:absolute;left:5017;top:1743;width:93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c/wwAAAN0AAAAPAAAAZHJzL2Rvd25yZXYueG1sRE9Na8JA&#10;EL0X/A/LCL3VjQFDSV1FFMFDLFS9eBuy02Q1Oxuya5L+e7dQ6G0e73OW69E2oqfOG8cK5rMEBHHp&#10;tOFKweW8f3sH4QOyxsYxKfghD+vV5GWJuXYDf1F/CpWIIexzVFCH0OZS+rImi37mWuLIfbvOYoiw&#10;q6TucIjhtpFpkmTSouHYUGNL25rK++lhFRw/r54Np+awT27F5e53i0KflXqdjpsPEIHG8C/+cx90&#10;nL/IUvj9Jp4gV08AAAD//wMAUEsBAi0AFAAGAAgAAAAhANvh9svuAAAAhQEAABMAAAAAAAAAAAAA&#10;AAAAAAAAAFtDb250ZW50X1R5cGVzXS54bWxQSwECLQAUAAYACAAAACEAWvQsW78AAAAVAQAACwAA&#10;AAAAAAAAAAAAAAAfAQAAX3JlbHMvLnJlbHNQSwECLQAUAAYACAAAACEALDrnP8MAAADdAAAADwAA&#10;AAAAAAAAAAAAAAAHAgAAZHJzL2Rvd25yZXYueG1sUEsFBgAAAAADAAMAtwAAAPcCAAAAAA==&#10;" filled="f" fillcolor="#9cf" stroked="f">
                  <v:textbox>
                    <w:txbxContent>
                      <w:p w14:paraId="3F52AE27" w14:textId="77777777" w:rsidR="00F268D9" w:rsidRPr="008A7699" w:rsidRDefault="00F268D9" w:rsidP="00990403">
                        <w:pPr>
                          <w:rPr>
                            <w:rFonts w:ascii="宋体" w:hAnsi="宋体"/>
                            <w:szCs w:val="21"/>
                          </w:rPr>
                        </w:pPr>
                        <w:r w:rsidRPr="008A7699">
                          <w:rPr>
                            <w:rFonts w:ascii="宋体" w:hAnsi="宋体" w:hint="eastAsia"/>
                            <w:szCs w:val="21"/>
                          </w:rPr>
                          <w:t>HAC</w:t>
                        </w:r>
                        <w:r w:rsidRPr="008A7699">
                          <w:rPr>
                            <w:rFonts w:ascii="宋体" w:hAnsi="宋体" w:hint="eastAsia"/>
                            <w:szCs w:val="21"/>
                          </w:rPr>
                          <w:t>、</w:t>
                        </w:r>
                        <w:r w:rsidRPr="008A7699">
                          <w:rPr>
                            <w:rFonts w:ascii="宋体" w:hAnsi="宋体" w:hint="eastAsia"/>
                            <w:szCs w:val="21"/>
                          </w:rPr>
                          <w:t>ACC</w:t>
                        </w:r>
                        <w:r w:rsidRPr="008A7699">
                          <w:rPr>
                            <w:rFonts w:ascii="宋体" w:hAnsi="宋体" w:hint="eastAsia"/>
                            <w:szCs w:val="21"/>
                          </w:rPr>
                          <w:t>污水</w:t>
                        </w:r>
                      </w:p>
                    </w:txbxContent>
                  </v:textbox>
                </v:shape>
                <v:line id="Line 47" o:spid="_x0000_s1307" style="position:absolute;visibility:visible;mso-wrap-style:square" from="5018,1952" to="11467,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cxAAAAN0AAAAPAAAAZHJzL2Rvd25yZXYueG1sRE9LawIx&#10;EL4L/ocwhd40a0t9bI0iXQo9qOCDnqeb6WbpZrJs0jX9940geJuP7znLdbSN6KnztWMFk3EGgrh0&#10;uuZKwfn0PpqD8AFZY+OYFPyRh/VqOFhirt2FD9QfQyVSCPscFZgQ2lxKXxqy6MeuJU7ct+sshgS7&#10;SuoOLyncNvIpy6bSYs2pwWBLb4bKn+OvVTAzxUHOZLE97Yu+niziLn5+LZR6fIibVxCBYriLb+4P&#10;nea/TJ/h+k06Qa7+AQAA//8DAFBLAQItABQABgAIAAAAIQDb4fbL7gAAAIUBAAATAAAAAAAAAAAA&#10;AAAAAAAAAABbQ29udGVudF9UeXBlc10ueG1sUEsBAi0AFAAGAAgAAAAhAFr0LFu/AAAAFQEAAAsA&#10;AAAAAAAAAAAAAAAAHwEAAF9yZWxzLy5yZWxzUEsBAi0AFAAGAAgAAAAhAAxBxNzEAAAA3QAAAA8A&#10;AAAAAAAAAAAAAAAABwIAAGRycy9kb3ducmV2LnhtbFBLBQYAAAAAAwADALcAAAD4AgAAAAA=&#10;">
                  <v:stroke endarrow="block"/>
                </v:line>
                <v:shape id="Text Box 48" o:spid="_x0000_s1308" type="#_x0000_t202" style="position:absolute;left:11184;top:2276;width:56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fwAAAAN0AAAAPAAAAZHJzL2Rvd25yZXYueG1sRE/dasIw&#10;FL4f7B3CGexuppNaSjXKEGS7rfoAh+aYFpuT2ERt9/RGGOzufHy/Z7UZbS9uNITOsYLPWQaCuHG6&#10;Y6PgeNh9lCBCRNbYOyYFEwXYrF9fVlhpd+eabvtoRArhUKGCNkZfSRmaliyGmfPEiTu5wWJMcDBS&#10;D3hP4baX8ywrpMWOU0OLnrYtNef91SowOiuoNr68nG1+sZOpvxe/o1Lvb+PXEkSkMf6L/9w/Os1f&#10;FDk8v0knyPUDAAD//wMAUEsBAi0AFAAGAAgAAAAhANvh9svuAAAAhQEAABMAAAAAAAAAAAAAAAAA&#10;AAAAAFtDb250ZW50X1R5cGVzXS54bWxQSwECLQAUAAYACAAAACEAWvQsW78AAAAVAQAACwAAAAAA&#10;AAAAAAAAAAAfAQAAX3JlbHMvLnJlbHNQSwECLQAUAAYACAAAACEAD2v8H8AAAADdAAAADwAAAAAA&#10;AAAAAAAAAAAHAgAAZHJzL2Rvd25yZXYueG1sUEsFBgAAAAADAAMAtwAAAPQCAAAAAA==&#10;" filled="f" fillcolor="#9cf">
                  <v:textbox>
                    <w:txbxContent>
                      <w:p w14:paraId="4A9072D0" w14:textId="77777777" w:rsidR="00F268D9" w:rsidRPr="008A7699" w:rsidRDefault="00F268D9" w:rsidP="00990403">
                        <w:pPr>
                          <w:rPr>
                            <w:rFonts w:ascii="宋体" w:hAnsi="宋体"/>
                            <w:szCs w:val="21"/>
                          </w:rPr>
                        </w:pPr>
                        <w:r w:rsidRPr="008A7699">
                          <w:rPr>
                            <w:rFonts w:ascii="宋体" w:hAnsi="宋体" w:hint="eastAsia"/>
                            <w:szCs w:val="21"/>
                          </w:rPr>
                          <w:t>氧化池</w:t>
                        </w:r>
                      </w:p>
                    </w:txbxContent>
                  </v:textbox>
                </v:shape>
                <v:shape id="Text Box 49" o:spid="_x0000_s1309" type="#_x0000_t202" style="position:absolute;left:10347;top:2276;width:56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mEwQAAAN0AAAAPAAAAZHJzL2Rvd25yZXYueG1sRE/NasJA&#10;EL4XfIdlhN7qxtIEiVlFhFKvsX2AITtuQrKzSXYbo0/vCoXe5uP7nWI/205MNPrGsYL1KgFBXDnd&#10;sFHw8/35tgHhA7LGzjEpuJGH/W7xUmCu3ZVLms7BiBjCPkcFdQh9LqWvarLoV64njtzFjRZDhKOR&#10;esRrDLedfE+STFpsODbU2NOxpqo9/1oFRicZlabfDK39GOzNlF/pfVbqdTkftiACzeFf/Oc+6Tg/&#10;zVJ4fhNPkLsHAAAA//8DAFBLAQItABQABgAIAAAAIQDb4fbL7gAAAIUBAAATAAAAAAAAAAAAAAAA&#10;AAAAAABbQ29udGVudF9UeXBlc10ueG1sUEsBAi0AFAAGAAgAAAAhAFr0LFu/AAAAFQEAAAsAAAAA&#10;AAAAAAAAAAAAHwEAAF9yZWxzLy5yZWxzUEsBAi0AFAAGAAgAAAAhAGAnWYTBAAAA3QAAAA8AAAAA&#10;AAAAAAAAAAAABwIAAGRycy9kb3ducmV2LnhtbFBLBQYAAAAAAwADALcAAAD1AgAAAAA=&#10;" filled="f" fillcolor="#9cf">
                  <v:textbox>
                    <w:txbxContent>
                      <w:p w14:paraId="4226402C" w14:textId="77777777" w:rsidR="00F268D9" w:rsidRPr="008A7699" w:rsidRDefault="00F268D9" w:rsidP="00990403">
                        <w:pPr>
                          <w:rPr>
                            <w:rFonts w:ascii="宋体" w:hAnsi="宋体"/>
                            <w:szCs w:val="21"/>
                          </w:rPr>
                        </w:pPr>
                        <w:r w:rsidRPr="008A7699">
                          <w:rPr>
                            <w:rFonts w:ascii="宋体" w:hAnsi="宋体" w:hint="eastAsia"/>
                            <w:szCs w:val="21"/>
                          </w:rPr>
                          <w:t>曝气池</w:t>
                        </w:r>
                      </w:p>
                    </w:txbxContent>
                  </v:textbox>
                </v:shape>
                <v:shape id="Text Box 50" o:spid="_x0000_s1310" type="#_x0000_t202" style="position:absolute;left:9599;top:2276;width:56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fzwAAAAN0AAAAPAAAAZHJzL2Rvd25yZXYueG1sRE/NisIw&#10;EL4LvkMYwZumLlpKNRURlvVa9QGGZkxLm0ltslp9+s3Cwt7m4/ud3X60nXjQ4BvHClbLBARx5XTD&#10;RsH18rnIQPiArLFzTApe5GFfTCc7zLV7ckmPczAihrDPUUEdQp9L6auaLPql64kjd3ODxRDhYKQe&#10;8BnDbSc/kiSVFhuODTX2dKypas/fVoHRSUql6bN7a9d3+zLl1+Y9KjWfjYctiEBj+Bf/uU86zt+k&#10;Kfx+E0+QxQ8AAAD//wMAUEsBAi0AFAAGAAgAAAAhANvh9svuAAAAhQEAABMAAAAAAAAAAAAAAAAA&#10;AAAAAFtDb250ZW50X1R5cGVzXS54bWxQSwECLQAUAAYACAAAACEAWvQsW78AAAAVAQAACwAAAAAA&#10;AAAAAAAAAAAfAQAAX3JlbHMvLnJlbHNQSwECLQAUAAYACAAAACEAkPXH88AAAADdAAAADwAAAAAA&#10;AAAAAAAAAAAHAgAAZHJzL2Rvd25yZXYueG1sUEsFBgAAAAADAAMAtwAAAPQCAAAAAA==&#10;" filled="f" fillcolor="#9cf">
                  <v:textbox>
                    <w:txbxContent>
                      <w:p w14:paraId="43DA1FD7" w14:textId="77777777" w:rsidR="00F268D9" w:rsidRPr="008A7699" w:rsidRDefault="00F268D9" w:rsidP="00990403">
                        <w:pPr>
                          <w:rPr>
                            <w:rFonts w:ascii="宋体" w:hAnsi="宋体"/>
                            <w:szCs w:val="21"/>
                          </w:rPr>
                        </w:pPr>
                        <w:r w:rsidRPr="008A7699">
                          <w:rPr>
                            <w:rFonts w:ascii="宋体" w:hAnsi="宋体" w:hint="eastAsia"/>
                            <w:szCs w:val="21"/>
                          </w:rPr>
                          <w:t>曝气池</w:t>
                        </w:r>
                      </w:p>
                    </w:txbxContent>
                  </v:textbox>
                </v:shape>
                <v:shape id="Text Box 51" o:spid="_x0000_s1311" type="#_x0000_t202" style="position:absolute;left:8851;top:2276;width:56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owAAAAN0AAAAPAAAAZHJzL2Rvd25yZXYueG1sRE/NisIw&#10;EL4v+A5hFryt6Yp2pdsoIoheq/sAQzObljaT2kStPr0RBG/z8f1OvhpsKy7U+9qxgu9JAoK4dLpm&#10;o+DvuP1agPABWWPrmBTcyMNqOfrIMdPuygVdDsGIGMI+QwVVCF0mpS8rsugnriOO3L/rLYYIeyN1&#10;j9cYbls5TZJUWqw5NlTY0aaisjmcrQKjk5QK0y1OjZ2d7M0Uu/l9UGr8Oax/QQQawlv8cu91nD9P&#10;f+D5TTxBLh8AAAD//wMAUEsBAi0AFAAGAAgAAAAhANvh9svuAAAAhQEAABMAAAAAAAAAAAAAAAAA&#10;AAAAAFtDb250ZW50X1R5cGVzXS54bWxQSwECLQAUAAYACAAAACEAWvQsW78AAAAVAQAACwAAAAAA&#10;AAAAAAAAAAAfAQAAX3JlbHMvLnJlbHNQSwECLQAUAAYACAAAACEA/7liaMAAAADdAAAADwAAAAAA&#10;AAAAAAAAAAAHAgAAZHJzL2Rvd25yZXYueG1sUEsFBgAAAAADAAMAtwAAAPQCAAAAAA==&#10;" filled="f" fillcolor="#9cf">
                  <v:textbox>
                    <w:txbxContent>
                      <w:p w14:paraId="1855FAF4" w14:textId="77777777" w:rsidR="00F268D9" w:rsidRPr="008A7699" w:rsidRDefault="00F268D9" w:rsidP="00990403">
                        <w:pPr>
                          <w:rPr>
                            <w:rFonts w:ascii="宋体" w:hAnsi="宋体"/>
                            <w:szCs w:val="21"/>
                          </w:rPr>
                        </w:pPr>
                        <w:r w:rsidRPr="008A7699">
                          <w:rPr>
                            <w:rFonts w:ascii="宋体" w:hAnsi="宋体" w:hint="eastAsia"/>
                            <w:szCs w:val="21"/>
                          </w:rPr>
                          <w:t>曝气池</w:t>
                        </w:r>
                      </w:p>
                    </w:txbxContent>
                  </v:textbox>
                </v:shape>
                <v:shape id="Text Box 52" o:spid="_x0000_s1312" type="#_x0000_t202" style="position:absolute;left:8103;top:2276;width:55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YawgAAAN0AAAAPAAAAZHJzL2Rvd25yZXYueG1sRI9Bi8Iw&#10;EIXvgv8hjLA3TV20SNcoIix6rfoDhmY2LTaT2kSt/vqdw8LeZnhv3vtmvR18qx7UxyawgfksA0Vc&#10;BduwM3A5f09XoGJCttgGJgMvirDdjEdrLGx4ckmPU3JKQjgWaKBOqSu0jlVNHuMsdMSi/YTeY5K1&#10;d9r2+JRw3+rPLMu1x4alocaO9jVV19PdG3A2y6l03ep29Yubf7nysHwPxnxMht0XqERD+jf/XR+t&#10;4C9zwZVvZAS9+QUAAP//AwBQSwECLQAUAAYACAAAACEA2+H2y+4AAACFAQAAEwAAAAAAAAAAAAAA&#10;AAAAAAAAW0NvbnRlbnRfVHlwZXNdLnhtbFBLAQItABQABgAIAAAAIQBa9CxbvwAAABUBAAALAAAA&#10;AAAAAAAAAAAAAB8BAABfcmVscy8ucmVsc1BLAQItABQABgAIAAAAIQCOJvYawgAAAN0AAAAPAAAA&#10;AAAAAAAAAAAAAAcCAABkcnMvZG93bnJldi54bWxQSwUGAAAAAAMAAwC3AAAA9gIAAAAA&#10;" filled="f" fillcolor="#9cf">
                  <v:textbox>
                    <w:txbxContent>
                      <w:p w14:paraId="6B2D2003" w14:textId="77777777" w:rsidR="00F268D9" w:rsidRPr="008A7699" w:rsidRDefault="00F268D9" w:rsidP="00990403">
                        <w:pPr>
                          <w:rPr>
                            <w:rFonts w:ascii="宋体" w:hAnsi="宋体"/>
                            <w:szCs w:val="21"/>
                          </w:rPr>
                        </w:pPr>
                        <w:r w:rsidRPr="008A7699">
                          <w:rPr>
                            <w:rFonts w:ascii="宋体" w:hAnsi="宋体" w:hint="eastAsia"/>
                            <w:szCs w:val="21"/>
                          </w:rPr>
                          <w:t>曝气池</w:t>
                        </w:r>
                      </w:p>
                    </w:txbxContent>
                  </v:textbox>
                </v:shape>
                <v:shape id="Text Box 53" o:spid="_x0000_s1313" type="#_x0000_t202" style="position:absolute;left:10160;top:2762;width:56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OBwAAAAN0AAAAPAAAAZHJzL2Rvd25yZXYueG1sRE/NisIw&#10;EL4v+A5hFryt6YoWt9soIoheq/sAQzObljaT2kStPr0RBG/z8f1OvhpsKy7U+9qxgu9JAoK4dLpm&#10;o+DvuP1agPABWWPrmBTcyMNqOfrIMdPuygVdDsGIGMI+QwVVCF0mpS8rsugnriOO3L/rLYYIeyN1&#10;j9cYbls5TZJUWqw5NlTY0aaisjmcrQKjk5QK0y1OjZ2d7M0Uu/l9UGr8Oax/QQQawlv8cu91nD9P&#10;f+D5TTxBLh8AAAD//wMAUEsBAi0AFAAGAAgAAAAhANvh9svuAAAAhQEAABMAAAAAAAAAAAAAAAAA&#10;AAAAAFtDb250ZW50X1R5cGVzXS54bWxQSwECLQAUAAYACAAAACEAWvQsW78AAAAVAQAACwAAAAAA&#10;AAAAAAAAAAAfAQAAX3JlbHMvLnJlbHNQSwECLQAUAAYACAAAACEA4WpTgcAAAADdAAAADwAAAAAA&#10;AAAAAAAAAAAHAgAAZHJzL2Rvd25yZXYueG1sUEsFBgAAAAADAAMAtwAAAPQCAAAAAA==&#10;" filled="f" fillcolor="#9cf">
                  <v:textbox>
                    <w:txbxContent>
                      <w:p w14:paraId="412CE342" w14:textId="77777777" w:rsidR="00F268D9" w:rsidRPr="008A7699" w:rsidRDefault="00F268D9" w:rsidP="00990403">
                        <w:pPr>
                          <w:rPr>
                            <w:rFonts w:ascii="宋体" w:hAnsi="宋体"/>
                            <w:szCs w:val="21"/>
                          </w:rPr>
                        </w:pPr>
                        <w:r w:rsidRPr="008A7699">
                          <w:rPr>
                            <w:rFonts w:ascii="宋体" w:hAnsi="宋体" w:hint="eastAsia"/>
                            <w:szCs w:val="21"/>
                          </w:rPr>
                          <w:t>沉淀池</w:t>
                        </w:r>
                      </w:p>
                    </w:txbxContent>
                  </v:textbox>
                </v:shape>
                <v:shape id="Text Box 54" o:spid="_x0000_s1314" type="#_x0000_t202" style="position:absolute;left:11282;top:2762;width:56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zBwwAAAN0AAAAPAAAAZHJzL2Rvd25yZXYueG1sRI/NjsIw&#10;DITvK/EOkZH2tqSg5UeFgBASYq8FHsBqTFrROKUJUPbp14eVuNma8czn1ab3jXpQF+vABsajDBRx&#10;GWzNzsD5tP9agIoJ2WITmAy8KMJmPfhYYW7Dkwt6HJNTEsIxRwNVSm2udSwr8hhHoSUW7RI6j0nW&#10;zmnb4VPCfaMnWTbTHmuWhgpb2lVUXo93b8DZbEaFaxe3q/+++ZcrDtPf3pjPYb9dgkrUp7f5//rH&#10;Cv50LvzyjYyg138AAAD//wMAUEsBAi0AFAAGAAgAAAAhANvh9svuAAAAhQEAABMAAAAAAAAAAAAA&#10;AAAAAAAAAFtDb250ZW50X1R5cGVzXS54bWxQSwECLQAUAAYACAAAACEAWvQsW78AAAAVAQAACwAA&#10;AAAAAAAAAAAAAAAfAQAAX3JlbHMvLnJlbHNQSwECLQAUAAYACAAAACEA9YlswcMAAADdAAAADwAA&#10;AAAAAAAAAAAAAAAHAgAAZHJzL2Rvd25yZXYueG1sUEsFBgAAAAADAAMAtwAAAPcCAAAAAA==&#10;" filled="f" fillcolor="#9cf">
                  <v:textbox>
                    <w:txbxContent>
                      <w:p w14:paraId="7DFBF6FC" w14:textId="77777777" w:rsidR="00F268D9" w:rsidRPr="008A7699" w:rsidRDefault="00F268D9" w:rsidP="00990403">
                        <w:pPr>
                          <w:rPr>
                            <w:rFonts w:ascii="宋体" w:hAnsi="宋体"/>
                            <w:szCs w:val="21"/>
                          </w:rPr>
                        </w:pPr>
                        <w:r w:rsidRPr="008A7699">
                          <w:rPr>
                            <w:rFonts w:ascii="宋体" w:hAnsi="宋体" w:hint="eastAsia"/>
                            <w:szCs w:val="21"/>
                          </w:rPr>
                          <w:t>沉淀池</w:t>
                        </w:r>
                      </w:p>
                    </w:txbxContent>
                  </v:textbox>
                </v:shape>
                <v:line id="Line 55" o:spid="_x0000_s1315" style="position:absolute;visibility:visible;mso-wrap-style:square" from="8477,2519" to="8478,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ntxAAAAN0AAAAPAAAAZHJzL2Rvd25yZXYueG1sRE/fa8Iw&#10;EH4f7H8IN9jbTDvQzmqUsSLsQQfq2PPZ3Jqy5lKarMb/3giDvd3H9/OW62g7MdLgW8cK8kkGgrh2&#10;uuVGwedx8/QCwgdkjZ1jUnAhD+vV/d0SS+3OvKfxEBqRQtiXqMCE0JdS+tqQRT9xPXHivt1gMSQ4&#10;NFIPeE7htpPPWTaTFltODQZ7ejNU/xx+rYLCVHtZyGp7/KjGNp/HXfw6zZV6fIivCxCBYvgX/7nf&#10;dZo/LXK4fZNOkKsrAAAA//8DAFBLAQItABQABgAIAAAAIQDb4fbL7gAAAIUBAAATAAAAAAAAAAAA&#10;AAAAAAAAAABbQ29udGVudF9UeXBlc10ueG1sUEsBAi0AFAAGAAgAAAAhAFr0LFu/AAAAFQEAAAsA&#10;AAAAAAAAAAAAAAAAHwEAAF9yZWxzLy5yZWxzUEsBAi0AFAAGAAgAAAAhABYGae3EAAAA3QAAAA8A&#10;AAAAAAAAAAAAAAAABwIAAGRycy9kb3ducmV2LnhtbFBLBQYAAAAAAwADALcAAAD4AgAAAAA=&#10;">
                  <v:stroke endarrow="block"/>
                </v:line>
                <v:line id="Line 56" o:spid="_x0000_s1316" style="position:absolute;visibility:visible;mso-wrap-style:square" from="9225,2519" to="9226,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eawwAAAN0AAAAPAAAAZHJzL2Rvd25yZXYueG1sRE/fa8Iw&#10;EH4f7H8IN9jbTBVc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5tT3msMAAADdAAAADwAA&#10;AAAAAAAAAAAAAAAHAgAAZHJzL2Rvd25yZXYueG1sUEsFBgAAAAADAAMAtwAAAPcCAAAAAA==&#10;">
                  <v:stroke endarrow="block"/>
                </v:line>
                <v:line id="Line 57" o:spid="_x0000_s1317" style="position:absolute;visibility:visible;mso-wrap-style:square" from="9973,2519" to="997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IBxAAAAN0AAAAPAAAAZHJzL2Rvd25yZXYueG1sRE/fa8Iw&#10;EH4f7H8IN/Btpm64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ImYUgHEAAAA3QAAAA8A&#10;AAAAAAAAAAAAAAAABwIAAGRycy9kb3ducmV2LnhtbFBLBQYAAAAAAwADALcAAAD4AgAAAAA=&#10;">
                  <v:stroke endarrow="block"/>
                </v:line>
                <v:line id="Line 58" o:spid="_x0000_s1318" style="position:absolute;visibility:visible;mso-wrap-style:square" from="10720,2519" to="10720,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p1xAAAAN0AAAAPAAAAZHJzL2Rvd25yZXYueG1sRE/fa8Iw&#10;EH4f7H8IN/Btpo65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AZxynXEAAAA3QAAAA8A&#10;AAAAAAAAAAAAAAAABwIAAGRycy9kb3ducmV2LnhtbFBLBQYAAAAAAwADALcAAAD4AgAAAAA=&#10;">
                  <v:stroke endarrow="block"/>
                </v:line>
                <v:line id="Line 59" o:spid="_x0000_s1319" style="position:absolute;visibility:visible;mso-wrap-style:square" from="8477,2681" to="10720,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r6xgAAAN0AAAAPAAAAZHJzL2Rvd25yZXYueG1sRE9Na8JA&#10;EL0X+h+WKXirm7aY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HrH6+sYAAADdAAAA&#10;DwAAAAAAAAAAAAAAAAAHAgAAZHJzL2Rvd25yZXYueG1sUEsFBgAAAAADAAMAtwAAAPoCAAAAAA==&#10;"/>
                <v:line id="Line 60" o:spid="_x0000_s1320" style="position:absolute;visibility:visible;mso-wrap-style:square" from="11563,2519" to="11564,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ZwwAAAN0AAAAPAAAAZHJzL2Rvd25yZXYueG1sRE/fa8Iw&#10;EH4X9j+EG/imqY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me/xmcMAAADdAAAADwAA&#10;AAAAAAAAAAAAAAAHAgAAZHJzL2Rvd25yZXYueG1sUEsFBgAAAAADAAMAtwAAAPcCAAAAAA==&#10;">
                  <v:stroke endarrow="block"/>
                </v:line>
                <v:line id="Line 61" o:spid="_x0000_s1321" style="position:absolute;visibility:visible;mso-wrap-style:square" from="11563,3005" to="1156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QCxAAAAN0AAAAPAAAAZHJzL2Rvd25yZXYueG1sRE9LawIx&#10;EL4X+h/CFHqrWYW6dTWKuBR6aAs+8Dxuxs3iZrJs4pr+e1Mo9DYf33MWq2hbMVDvG8cKxqMMBHHl&#10;dMO1gsP+/eUNhA/IGlvHpOCHPKyWjw8LLLS78ZaGXahFCmFfoAITQldI6StDFv3IdcSJO7veYkiw&#10;r6Xu8ZbCbSsnWTaVFhtODQY72hiqLrurVZCbcitzWX7uv8uhGc/iVzyeZko9P8X1HESgGP7Ff+4P&#10;nea/5jn8fpNOkMs7AAAA//8DAFBLAQItABQABgAIAAAAIQDb4fbL7gAAAIUBAAATAAAAAAAAAAAA&#10;AAAAAAAAAABbQ29udGVudF9UeXBlc10ueG1sUEsBAi0AFAAGAAgAAAAhAFr0LFu/AAAAFQEAAAsA&#10;AAAAAAAAAAAAAAAAHwEAAF9yZWxzLy5yZWxzUEsBAi0AFAAGAAgAAAAhAPajVALEAAAA3QAAAA8A&#10;AAAAAAAAAAAAAAAABwIAAGRycy9kb3ducmV2LnhtbFBLBQYAAAAAAwADALcAAAD4AgAAAAA=&#10;">
                  <v:stroke endarrow="block"/>
                </v:line>
                <v:line id="Line 62" o:spid="_x0000_s1322" style="position:absolute;flip:x;visibility:visible;mso-wrap-style:square" from="9973,3167" to="11563,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jBxgAAAN0AAAAPAAAAZHJzL2Rvd25yZXYueG1sRI9PS8NA&#10;EMXvgt9hGcFLaDda/Be7LWpbKBQPph48DtkxCWZnQ3Zs02/fOQje5jHv9+bNfDmGzhxoSG1kBzfT&#10;HAxxFX3LtYPP/WbyCCYJsscuMjk4UYLl4vJijoWPR/6gQym10RBOBTpoRPrC2lQ1FDBNY0+su+84&#10;BBSVQ239gEcND529zfN7G7BlvdBgT28NVT/lb9Aam3dezWbZa7BZ9kTrL9nlVpy7vhpfnsEIjfJv&#10;/qO3Xrm7B62r3+gIdnEGAAD//wMAUEsBAi0AFAAGAAgAAAAhANvh9svuAAAAhQEAABMAAAAAAAAA&#10;AAAAAAAAAAAAAFtDb250ZW50X1R5cGVzXS54bWxQSwECLQAUAAYACAAAACEAWvQsW78AAAAVAQAA&#10;CwAAAAAAAAAAAAAAAAAfAQAAX3JlbHMvLnJlbHNQSwECLQAUAAYACAAAACEA3JJYwcYAAADdAAAA&#10;DwAAAAAAAAAAAAAAAAAHAgAAZHJzL2Rvd25yZXYueG1sUEsFBgAAAAADAAMAtwAAAPoCAAAAAA==&#10;">
                  <v:stroke endarrow="block"/>
                </v:line>
                <v:shape id="Text Box 63" o:spid="_x0000_s1323" type="#_x0000_t202" style="position:absolute;left:8477;top:3005;width:149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TxAAAAN0AAAAPAAAAZHJzL2Rvd25yZXYueG1sRE9Na8JA&#10;EL0X+h+WKXirmwZsbeoaxCJ4UMHopbchO022ZmdDdpvEf98VhN7m8T5nkY+2ET113jhW8DJNQBCX&#10;ThuuFJxPm+c5CB+QNTaOScGVPOTLx4cFZtoNfKS+CJWIIewzVFCH0GZS+rImi37qWuLIfbvOYoiw&#10;q6TucIjhtpFpkrxKi4ZjQ40trWsqL8WvVbA/fHk2nJrtJvnZnS/+c7bTJ6UmT+PqA0SgMfyL7+6t&#10;jvNnb+9w+yaeIJd/AAAA//8DAFBLAQItABQABgAIAAAAIQDb4fbL7gAAAIUBAAATAAAAAAAAAAAA&#10;AAAAAAAAAABbQ29udGVudF9UeXBlc10ueG1sUEsBAi0AFAAGAAgAAAAhAFr0LFu/AAAAFQEAAAsA&#10;AAAAAAAAAAAAAAAAHwEAAF9yZWxzLy5yZWxzUEsBAi0AFAAGAAgAAAAhAKdH45PEAAAA3QAAAA8A&#10;AAAAAAAAAAAAAAAABwIAAGRycy9kb3ducmV2LnhtbFBLBQYAAAAAAwADALcAAAD4AgAAAAA=&#10;" filled="f" fillcolor="#9cf" stroked="f">
                  <v:textbox>
                    <w:txbxContent>
                      <w:p w14:paraId="7DB1237F" w14:textId="77777777" w:rsidR="00F268D9" w:rsidRPr="008A7699" w:rsidRDefault="00F268D9" w:rsidP="00990403">
                        <w:pPr>
                          <w:spacing w:line="312" w:lineRule="auto"/>
                          <w:rPr>
                            <w:rFonts w:ascii="宋体" w:hAnsi="宋体"/>
                            <w:szCs w:val="21"/>
                          </w:rPr>
                        </w:pPr>
                        <w:r w:rsidRPr="008A7699">
                          <w:rPr>
                            <w:rFonts w:ascii="宋体" w:hAnsi="宋体" w:hint="eastAsia"/>
                            <w:szCs w:val="21"/>
                          </w:rPr>
                          <w:t>排至净水</w:t>
                        </w:r>
                        <w:proofErr w:type="gramStart"/>
                        <w:r w:rsidRPr="008A7699">
                          <w:rPr>
                            <w:rFonts w:ascii="宋体" w:hAnsi="宋体" w:hint="eastAsia"/>
                            <w:szCs w:val="21"/>
                          </w:rPr>
                          <w:t>一</w:t>
                        </w:r>
                        <w:proofErr w:type="gramEnd"/>
                        <w:r w:rsidRPr="008A7699">
                          <w:rPr>
                            <w:rFonts w:ascii="宋体" w:hAnsi="宋体" w:hint="eastAsia"/>
                            <w:szCs w:val="21"/>
                          </w:rPr>
                          <w:t>装置</w:t>
                        </w:r>
                      </w:p>
                    </w:txbxContent>
                  </v:textbox>
                </v:shape>
                <v:shape id="Text Box 64" o:spid="_x0000_s1324" type="#_x0000_t202" style="position:absolute;left:6326;top:3005;width:121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opxQAAAN0AAAAPAAAAZHJzL2Rvd25yZXYueG1sRI9Pi8Iw&#10;EMXvC36HMMLe1lRBka5RRBE86IJ/LnsbmrGNNpPSZLV++52D4G2G9+a938wWna/VndroAhsYDjJQ&#10;xEWwjksD59PmawoqJmSLdWAy8KQIi3nvY4a5DQ8+0P2YSiUhHHM0UKXU5FrHoiKPcRAaYtEuofWY&#10;ZG1LbVt8SLiv9SjLJtqjY2mosKFVRcXt+OcN7H9+Izseue0mu+7Ot7ge7+zJmM9+t/wGlahLb/Pr&#10;emsFfzwVfvlGRtDzfwAAAP//AwBQSwECLQAUAAYACAAAACEA2+H2y+4AAACFAQAAEwAAAAAAAAAA&#10;AAAAAAAAAAAAW0NvbnRlbnRfVHlwZXNdLnhtbFBLAQItABQABgAIAAAAIQBa9CxbvwAAABUBAAAL&#10;AAAAAAAAAAAAAAAAAB8BAABfcmVscy8ucmVsc1BLAQItABQABgAIAAAAIQADqDopxQAAAN0AAAAP&#10;AAAAAAAAAAAAAAAAAAcCAABkcnMvZG93bnJldi54bWxQSwUGAAAAAAMAAwC3AAAA+QIAAAAA&#10;" filled="f" fillcolor="#9cf" stroked="f">
                  <v:textbox>
                    <w:txbxContent>
                      <w:p w14:paraId="48B8F6DF" w14:textId="77777777" w:rsidR="00F268D9" w:rsidRPr="00A2232D" w:rsidRDefault="00F268D9" w:rsidP="00990403"/>
                    </w:txbxContent>
                  </v:textbox>
                </v:shape>
                <v:line id="Line 65" o:spid="_x0000_s1325" style="position:absolute;visibility:visible;mso-wrap-style:square" from="11561,2033" to="1156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nKxAAAAN0AAAAPAAAAZHJzL2Rvd25yZXYueG1sRE9LawIx&#10;EL4X/A9hhN5qdgv1sRqldCn0UAtq6XncjJvFzWTZpGv6741Q8DYf33NWm2hbMVDvG8cK8kkGgrhy&#10;uuFawffh/WkOwgdkja1jUvBHHjbr0cMKC+0uvKNhH2qRQtgXqMCE0BVS+sqQRT9xHXHiTq63GBLs&#10;a6l7vKRw28rnLJtKiw2nBoMdvRmqzvtfq2Bmyp2cyfLz8FUOTb6I2/hzXCj1OI6vSxCBYriL/90f&#10;Os1/medw+yadINdXAAAA//8DAFBLAQItABQABgAIAAAAIQDb4fbL7gAAAIUBAAATAAAAAAAAAAAA&#10;AAAAAAAAAABbQ29udGVudF9UeXBlc10ueG1sUEsBAi0AFAAGAAgAAAAhAFr0LFu/AAAAFQEAAAsA&#10;AAAAAAAAAAAAAAAAHwEAAF9yZWxzLy5yZWxzUEsBAi0AFAAGAAgAAAAhACPTGcrEAAAA3QAAAA8A&#10;AAAAAAAAAAAAAAAABwIAAGRycy9kb3ducmV2LnhtbFBLBQYAAAAAAwADALcAAAD4AgAAAAA=&#10;">
                  <v:stroke endarrow="block"/>
                </v:line>
                <v:line id="Line 66" o:spid="_x0000_s1326" style="position:absolute;flip:x;visibility:visible;mso-wrap-style:square" from="8477,2114" to="1156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WxQAAAN0AAAAPAAAAZHJzL2Rvd25yZXYueG1sRE9NawIx&#10;EL0X+h/CCL2Umq20ZV2NIkKhBy9VWfE2bsbNspvJmqS6/fdNodDbPN7nzJeD7cSVfGgcK3geZyCI&#10;K6cbrhXsd+9POYgQkTV2jknBNwVYLu7v5lhod+NPum5jLVIIhwIVmBj7QspQGbIYxq4nTtzZeYsx&#10;QV9L7fGWwm0nJ1n2Ji02nBoM9rQ2VLXbL6tA5pvHi1+dXtqyPRympqzK/rhR6mE0rGYgIg3xX/zn&#10;/tBp/ms+gd9v0gly8QMAAP//AwBQSwECLQAUAAYACAAAACEA2+H2y+4AAACFAQAAEwAAAAAAAAAA&#10;AAAAAAAAAAAAW0NvbnRlbnRfVHlwZXNdLnhtbFBLAQItABQABgAIAAAAIQBa9CxbvwAAABUBAAAL&#10;AAAAAAAAAAAAAAAAAB8BAABfcmVscy8ucmVsc1BLAQItABQABgAIAAAAIQDwZmJWxQAAAN0AAAAP&#10;AAAAAAAAAAAAAAAAAAcCAABkcnMvZG93bnJldi54bWxQSwUGAAAAAAMAAwC3AAAA+QIAAAAA&#10;"/>
                <v:line id="Line 67" o:spid="_x0000_s1327" style="position:absolute;visibility:visible;mso-wrap-style:square" from="8477,2114" to="8478,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ImxAAAAN0AAAAPAAAAZHJzL2Rvd25yZXYueG1sRE9LawIx&#10;EL4L/ocwhd40a0t9bI0iXQo9qOCDnqeb6WbpZrJs0jX9940geJuP7znLdbSN6KnztWMFk3EGgrh0&#10;uuZKwfn0PpqD8AFZY+OYFPyRh/VqOFhirt2FD9QfQyVSCPscFZgQ2lxKXxqy6MeuJU7ct+sshgS7&#10;SuoOLyncNvIpy6bSYs2pwWBLb4bKn+OvVTAzxUHOZLE97Yu+niziLn5+LZR6fIibVxCBYriLb+4P&#10;nea/zJ/h+k06Qa7+AQAA//8DAFBLAQItABQABgAIAAAAIQDb4fbL7gAAAIUBAAATAAAAAAAAAAAA&#10;AAAAAAAAAABbQ29udGVudF9UeXBlc10ueG1sUEsBAi0AFAAGAAgAAAAhAFr0LFu/AAAAFQEAAAsA&#10;AAAAAAAAAAAAAAAAHwEAAF9yZWxzLy5yZWxzUEsBAi0AFAAGAAgAAAAhALxNIibEAAAA3QAAAA8A&#10;AAAAAAAAAAAAAAAABwIAAGRycy9kb3ducmV2LnhtbFBLBQYAAAAAAwADALcAAAD4AgAAAAA=&#10;">
                  <v:stroke endarrow="block"/>
                </v:line>
                <v:line id="Line 68" o:spid="_x0000_s1328" style="position:absolute;visibility:visible;mso-wrap-style:square" from="9225,2114" to="922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pSxAAAAN0AAAAPAAAAZHJzL2Rvd25yZXYueG1sRE9LawIx&#10;EL4L/ocwhd40a2l9bI0iXQo9qOCDnqeb6WbpZrJs0jX9940geJuP7znLdbSN6KnztWMFk3EGgrh0&#10;uuZKwfn0PpqD8AFZY+OYFPyRh/VqOFhirt2FD9QfQyVSCPscFZgQ2lxKXxqy6MeuJU7ct+sshgS7&#10;SuoOLyncNvIpy6bSYs2pwWBLb4bKn+OvVTAzxUHOZLE97Yu+niziLn5+LZR6fIibVxCBYriLb+4P&#10;nea/zJ/h+k06Qa7+AQAA//8DAFBLAQItABQABgAIAAAAIQDb4fbL7gAAAIUBAAATAAAAAAAAAAAA&#10;AAAAAAAAAABbQ29udGVudF9UeXBlc10ueG1sUEsBAi0AFAAGAAgAAAAhAFr0LFu/AAAAFQEAAAsA&#10;AAAAAAAAAAAAAAAAHwEAAF9yZWxzLy5yZWxzUEsBAi0AFAAGAAgAAAAhADOkulLEAAAA3QAAAA8A&#10;AAAAAAAAAAAAAAAABwIAAGRycy9kb3ducmV2LnhtbFBLBQYAAAAAAwADALcAAAD4AgAAAAA=&#10;">
                  <v:stroke endarrow="block"/>
                </v:line>
                <v:line id="Line 69" o:spid="_x0000_s1329" style="position:absolute;visibility:visible;mso-wrap-style:square" from="9973,2114" to="9974,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JwwAAAN0AAAAPAAAAZHJzL2Rvd25yZXYueG1sRE9LawIx&#10;EL4X/A9hBG81a8GqW6NIF8FDLfig5+lmulncTJZNXNN/3wgFb/PxPWe5jrYRPXW+dqxgMs5AEJdO&#10;11wpOJ+2z3MQPiBrbByTgl/ysF4NnpaYa3fjA/XHUIkUwj5HBSaENpfSl4Ys+rFriRP34zqLIcGu&#10;krrDWwq3jXzJsldpsebUYLCld0Pl5Xi1CmamOMiZLD5On0VfTxZxH7++F0qNhnHzBiJQDA/xv3un&#10;0/zpfAr3b9IJcvUHAAD//wMAUEsBAi0AFAAGAAgAAAAhANvh9svuAAAAhQEAABMAAAAAAAAAAAAA&#10;AAAAAAAAAFtDb250ZW50X1R5cGVzXS54bWxQSwECLQAUAAYACAAAACEAWvQsW78AAAAVAQAACwAA&#10;AAAAAAAAAAAAAAAfAQAAX3JlbHMvLnJlbHNQSwECLQAUAAYACAAAACEAXOgfycMAAADdAAAADwAA&#10;AAAAAAAAAAAAAAAHAgAAZHJzL2Rvd25yZXYueG1sUEsFBgAAAAADAAMAtwAAAPcCAAAAAA==&#10;">
                  <v:stroke endarrow="block"/>
                </v:line>
                <v:line id="Line 70" o:spid="_x0000_s1330" style="position:absolute;visibility:visible;mso-wrap-style:square" from="10721,2114" to="1072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G+wwAAAN0AAAAPAAAAZHJzL2Rvd25yZXYueG1sRE9LawIx&#10;EL4L/Q9hCt40a8HX1iili+DBCmrpebqZbpZuJssmrvHfm4LQ23x8z1ltom1ET52vHSuYjDMQxKXT&#10;NVcKPs/b0QKED8gaG8ek4EYeNuunwQpz7a58pP4UKpFC2OeowITQ5lL60pBFP3YtceJ+XGcxJNhV&#10;Und4TeG2kS9ZNpMWa04NBlt6N1T+ni5WwdwURzmXxf58KPp6sowf8et7qdTwOb69gggUw7/44d7p&#10;NH+6mMHfN+kEub4DAAD//wMAUEsBAi0AFAAGAAgAAAAhANvh9svuAAAAhQEAABMAAAAAAAAAAAAA&#10;AAAAAAAAAFtDb250ZW50X1R5cGVzXS54bWxQSwECLQAUAAYACAAAACEAWvQsW78AAAAVAQAACwAA&#10;AAAAAAAAAAAAAAAfAQAAX3JlbHMvLnJlbHNQSwECLQAUAAYACAAAACEArDqBvsMAAADdAAAADwAA&#10;AAAAAAAAAAAAAAAHAgAAZHJzL2Rvd25yZXYueG1sUEsFBgAAAAADAAMAtwAAAPcCAAAAAA==&#10;">
                  <v:stroke endarrow="block"/>
                </v:line>
                <v:line id="Line 71" o:spid="_x0000_s1331" style="position:absolute;visibility:visible;mso-wrap-style:square" from="10441,2681" to="1044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QlwwAAAN0AAAAPAAAAZHJzL2Rvd25yZXYueG1sRE/fa8Iw&#10;EH4f7H8IN9jbTB1otRplrAh70IE69nw2t6asuZQmq/G/N8LAt/v4ft5yHW0rBup941jBeJSBIK6c&#10;brhW8HXcvMxA+ICssXVMCi7kYb16fFhiod2Z9zQcQi1SCPsCFZgQukJKXxmy6EeuI07cj+sthgT7&#10;WuoezynctvI1y6bSYsOpwWBH74aq38OfVZCbci9zWW6Pn+XQjOdxF79Pc6Wen+LbAkSgGO7if/eH&#10;TvMnsxxu36QT5OoKAAD//wMAUEsBAi0AFAAGAAgAAAAhANvh9svuAAAAhQEAABMAAAAAAAAAAAAA&#10;AAAAAAAAAFtDb250ZW50X1R5cGVzXS54bWxQSwECLQAUAAYACAAAACEAWvQsW78AAAAVAQAACwAA&#10;AAAAAAAAAAAAAAAfAQAAX3JlbHMvLnJlbHNQSwECLQAUAAYACAAAACEAw3YkJcMAAADdAAAADwAA&#10;AAAAAAAAAAAAAAAHAgAAZHJzL2Rvd25yZXYueG1sUEsFBgAAAAADAAMAtwAAAPcCAAAAAA==&#10;">
                  <v:stroke endarrow="block"/>
                </v:line>
                <v:line id="Line 72" o:spid="_x0000_s1332" style="position:absolute;visibility:visible;mso-wrap-style:square" from="10441,3005" to="1044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BXxgAAAN0AAAAPAAAAZHJzL2Rvd25yZXYueG1sRI9BSwMx&#10;EIXvQv9DmII3m61Q226bFnEpeFChrXiebsbN4maybOI2/nvnIHib4b1575vtPvtOjTTENrCB+awA&#10;RVwH23Jj4P18uFuBignZYheYDPxQhP1ucrPF0oYrH2k8pUZJCMcSDbiU+lLrWDvyGGehJxbtMwwe&#10;k6xDo+2AVwn3nb4vigftsWVpcNjTk6P66/TtDSxdddRLXb2c36qxna/za/64rI25nebHDahEOf2b&#10;/66freAvVoIr38gIevcLAAD//wMAUEsBAi0AFAAGAAgAAAAhANvh9svuAAAAhQEAABMAAAAAAAAA&#10;AAAAAAAAAAAAAFtDb250ZW50X1R5cGVzXS54bWxQSwECLQAUAAYACAAAACEAWvQsW78AAAAVAQAA&#10;CwAAAAAAAAAAAAAAAAAfAQAAX3JlbHMvLnJlbHNQSwECLQAUAAYACAAAACEAsumwV8YAAADdAAAA&#10;DwAAAAAAAAAAAAAAAAAHAgAAZHJzL2Rvd25yZXYueG1sUEsFBgAAAAADAAMAtwAAAPoCAAAAAA==&#10;">
                  <v:stroke endarrow="block"/>
                </v:line>
              </v:group>
            </w:pict>
          </mc:Fallback>
        </mc:AlternateContent>
      </w:r>
      <w:r w:rsidRPr="00990403">
        <w:rPr>
          <w:rFonts w:ascii="Times New Roman" w:eastAsia="宋体" w:hAnsi="Times New Roman" w:cs="Times New Roman"/>
          <w:noProof/>
          <w:sz w:val="24"/>
          <w:szCs w:val="24"/>
        </w:rPr>
        <mc:AlternateContent>
          <mc:Choice Requires="wps">
            <w:drawing>
              <wp:anchor distT="0" distB="0" distL="114300" distR="114300" simplePos="0" relativeHeight="251663872" behindDoc="0" locked="0" layoutInCell="1" allowOverlap="1" wp14:anchorId="40F193BA" wp14:editId="0EBD176C">
                <wp:simplePos x="0" y="0"/>
                <wp:positionH relativeFrom="column">
                  <wp:posOffset>2081835</wp:posOffset>
                </wp:positionH>
                <wp:positionV relativeFrom="paragraph">
                  <wp:posOffset>5064923</wp:posOffset>
                </wp:positionV>
                <wp:extent cx="4692650" cy="347980"/>
                <wp:effectExtent l="0" t="1905" r="3175" b="2540"/>
                <wp:wrapNone/>
                <wp:docPr id="1589" name="文本框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E8DC3" w14:textId="1DA787C2" w:rsidR="00F268D9" w:rsidRPr="00BF6041" w:rsidRDefault="00F268D9" w:rsidP="00990403">
                            <w:pPr>
                              <w:jc w:val="center"/>
                              <w:rPr>
                                <w:rFonts w:ascii="Times New Roman" w:eastAsia="宋体" w:hAnsi="Times New Roman" w:cs="Times New Roman"/>
                                <w:b/>
                                <w:bCs/>
                                <w:sz w:val="24"/>
                              </w:rPr>
                            </w:pPr>
                            <w:r w:rsidRPr="00BF6041">
                              <w:rPr>
                                <w:rFonts w:ascii="Times New Roman" w:eastAsia="宋体" w:hAnsi="Times New Roman" w:cs="Times New Roman"/>
                                <w:b/>
                                <w:bCs/>
                                <w:sz w:val="24"/>
                              </w:rPr>
                              <w:t>图</w:t>
                            </w:r>
                            <w:r w:rsidRPr="00BF6041">
                              <w:rPr>
                                <w:rFonts w:ascii="Times New Roman" w:eastAsia="宋体" w:hAnsi="Times New Roman" w:cs="Times New Roman"/>
                                <w:b/>
                                <w:bCs/>
                                <w:sz w:val="24"/>
                              </w:rPr>
                              <w:t xml:space="preserve">7.2-1 </w:t>
                            </w:r>
                            <w:r w:rsidRPr="00BF6041">
                              <w:rPr>
                                <w:rFonts w:ascii="Times New Roman" w:eastAsia="宋体" w:hAnsi="Times New Roman" w:cs="Times New Roman"/>
                                <w:b/>
                                <w:bCs/>
                                <w:sz w:val="24"/>
                              </w:rPr>
                              <w:t>净二污水处理装置工艺流程图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93BA" id="文本框 1589" o:spid="_x0000_s1333" type="#_x0000_t202" style="position:absolute;left:0;text-align:left;margin-left:163.9pt;margin-top:398.8pt;width:369.5pt;height:27.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QFzQIAAMgFAAAOAAAAZHJzL2Uyb0RvYy54bWysVEtu2zAQ3RfoHQjuFX1C25IQOUgsuyiQ&#10;foC0B6AlyiIqkSpJW06LbtsbdNVN9z1XztEh5V+STdFWC4HkDN/Mm3mci8tt26ANU5pLkeHwLMCI&#10;iUKWXKwy/P7dwosx0oaKkjZSsAzfMY0vp8+fXfRdyiJZy6ZkCgGI0GnfZbg2pkt9Xxc1a6k+kx0T&#10;YKykaqmBrVr5paI9oLeNHwXB2O+lKjslC6Y1nOaDEU8dflWxwrypKs0MajIMuRn3V+6/tH9/ekHT&#10;laJdzYtdGvQvsmgpFxD0AJVTQ9Fa8SdQLS+U1LIyZ4VsfVlVvGCOA7AJg0dsbmvaMccFiqO7Q5n0&#10;/4MtXm/eKsRL6N0oTjAStIUu3X//dv/j1/3Pr8idQpH6Tqfge9uBt9leyy1ccIR1dyOLDxoJOaup&#10;WLErpWRfM1pCkqEtr39ydcDRFmTZv5IlhKJrIx3QtlKtrSDUBAE6NOvu0CC2NaiAQzJOovEITAXY&#10;zskkiV0HfZrub3dKmxdMtsguMqxAAA6dbm60sdnQdO9igwm54E3jRNCIBwfgOJxAbLhqbTYL19PP&#10;SZDM43lMPBKN5x4J8ty7WsyIN16Ek1F+ns9mefjFxg1JWvOyZMKG2esrJH/Wv53SB2UcFKZlw0sL&#10;Z1PSarWcNQptKOh74T5Xc7Ac3fyHabgiAJdHlMKIBNdR4i3G8cQjCzLykkkQe0GYXCfjgCQkXzyk&#10;dMMF+3dKqM9wMopGg5iOST/iFrjvKTeattzABGl4m+H44ERTK8G5KF1rDeXNsD4phU3/WApo977R&#10;TrBWo4NazXa5dQ8kdnK2al7K8g4krCQoDMQI4w8WtVSfMOphlGRYf1xTxTBqXgp4BklIiJ09bkNG&#10;kwg26tSyPLVQUQBUhg1Gw3Jmhnm17hRf1RBpeHhCXsHTqbhT9TGr3YODceHI7UabnUene+d1HMDT&#10;3wAAAP//AwBQSwMEFAAGAAgAAAAhADuWp0DgAAAADAEAAA8AAABkcnMvZG93bnJldi54bWxMj8FO&#10;wzAQRO9I/IO1SNyoTWiTNmRTIRBXUAtU6s2Nt0lEvI5itwl/j3uC486OZt4U68l24kyDbx0j3M8U&#10;COLKmZZrhM+P17slCB80G905JoQf8rAur68KnRs38obO21CLGMI+1whNCH0upa8astrPXE8cf0c3&#10;WB3iOdTSDHqM4baTiVKptLrl2NDonp4bqr63J4vw9Xbc7+bqvX6xi350k5JsVxLx9mZ6egQRaAp/&#10;ZrjgR3QoI9PBndh40SE8JFlEDwjZKktBXBwqTaN0QFgukjnIspD/R5S/AAAA//8DAFBLAQItABQA&#10;BgAIAAAAIQC2gziS/gAAAOEBAAATAAAAAAAAAAAAAAAAAAAAAABbQ29udGVudF9UeXBlc10ueG1s&#10;UEsBAi0AFAAGAAgAAAAhADj9If/WAAAAlAEAAAsAAAAAAAAAAAAAAAAALwEAAF9yZWxzLy5yZWxz&#10;UEsBAi0AFAAGAAgAAAAhAHGRBAXNAgAAyAUAAA4AAAAAAAAAAAAAAAAALgIAAGRycy9lMm9Eb2Mu&#10;eG1sUEsBAi0AFAAGAAgAAAAhADuWp0DgAAAADAEAAA8AAAAAAAAAAAAAAAAAJwUAAGRycy9kb3du&#10;cmV2LnhtbFBLBQYAAAAABAAEAPMAAAA0BgAAAAA=&#10;" filled="f" stroked="f">
                <v:textbox>
                  <w:txbxContent>
                    <w:p w14:paraId="07EE8DC3" w14:textId="1DA787C2" w:rsidR="00F268D9" w:rsidRPr="00BF6041" w:rsidRDefault="00F268D9" w:rsidP="00990403">
                      <w:pPr>
                        <w:jc w:val="center"/>
                        <w:rPr>
                          <w:rFonts w:ascii="Times New Roman" w:eastAsia="宋体" w:hAnsi="Times New Roman" w:cs="Times New Roman"/>
                          <w:b/>
                          <w:bCs/>
                          <w:sz w:val="24"/>
                        </w:rPr>
                      </w:pPr>
                      <w:r w:rsidRPr="00BF6041">
                        <w:rPr>
                          <w:rFonts w:ascii="Times New Roman" w:eastAsia="宋体" w:hAnsi="Times New Roman" w:cs="Times New Roman"/>
                          <w:b/>
                          <w:bCs/>
                          <w:sz w:val="24"/>
                        </w:rPr>
                        <w:t>图</w:t>
                      </w:r>
                      <w:r w:rsidRPr="00BF6041">
                        <w:rPr>
                          <w:rFonts w:ascii="Times New Roman" w:eastAsia="宋体" w:hAnsi="Times New Roman" w:cs="Times New Roman"/>
                          <w:b/>
                          <w:bCs/>
                          <w:sz w:val="24"/>
                        </w:rPr>
                        <w:t xml:space="preserve">7.2-1 </w:t>
                      </w:r>
                      <w:proofErr w:type="gramStart"/>
                      <w:r w:rsidRPr="00BF6041">
                        <w:rPr>
                          <w:rFonts w:ascii="Times New Roman" w:eastAsia="宋体" w:hAnsi="Times New Roman" w:cs="Times New Roman"/>
                          <w:b/>
                          <w:bCs/>
                          <w:sz w:val="24"/>
                        </w:rPr>
                        <w:t>净二污水处理</w:t>
                      </w:r>
                      <w:proofErr w:type="gramEnd"/>
                      <w:r w:rsidRPr="00BF6041">
                        <w:rPr>
                          <w:rFonts w:ascii="Times New Roman" w:eastAsia="宋体" w:hAnsi="Times New Roman" w:cs="Times New Roman"/>
                          <w:b/>
                          <w:bCs/>
                          <w:sz w:val="24"/>
                        </w:rPr>
                        <w:t>装置工艺流程图</w:t>
                      </w:r>
                    </w:p>
                  </w:txbxContent>
                </v:textbox>
              </v:shape>
            </w:pict>
          </mc:Fallback>
        </mc:AlternateContent>
      </w:r>
    </w:p>
    <w:p w14:paraId="6E799340" w14:textId="67DF696C"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lastRenderedPageBreak/>
        <w:t>（</w:t>
      </w: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）净二装置水质、水量现状</w:t>
      </w:r>
    </w:p>
    <w:p w14:paraId="49130233" w14:textId="77777777"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宋体" w:eastAsia="宋体" w:hAnsi="宋体" w:cs="宋体" w:hint="eastAsia"/>
          <w:sz w:val="24"/>
          <w:szCs w:val="24"/>
        </w:rPr>
        <w:t>①</w:t>
      </w:r>
      <w:r w:rsidRPr="00990403">
        <w:rPr>
          <w:rFonts w:ascii="Times New Roman" w:eastAsia="宋体" w:hAnsi="Times New Roman" w:cs="Times New Roman"/>
          <w:sz w:val="24"/>
          <w:szCs w:val="24"/>
        </w:rPr>
        <w:t>设计进水水质、水量</w:t>
      </w:r>
    </w:p>
    <w:p w14:paraId="7948336B" w14:textId="1E377214"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净二装置设计进水水质、水量见表</w:t>
      </w:r>
      <w:r w:rsidRPr="00990403">
        <w:rPr>
          <w:rFonts w:ascii="Times New Roman" w:eastAsia="宋体" w:hAnsi="Times New Roman" w:cs="Times New Roman"/>
          <w:sz w:val="24"/>
          <w:szCs w:val="24"/>
        </w:rPr>
        <w:t>7.2-</w:t>
      </w:r>
      <w:r w:rsidR="00C378E4">
        <w:rPr>
          <w:rFonts w:ascii="Times New Roman" w:eastAsia="宋体" w:hAnsi="Times New Roman" w:cs="Times New Roman"/>
          <w:sz w:val="24"/>
          <w:szCs w:val="24"/>
        </w:rPr>
        <w:t>1</w:t>
      </w:r>
      <w:r w:rsidR="001B7118">
        <w:rPr>
          <w:rFonts w:ascii="Times New Roman" w:eastAsia="宋体" w:hAnsi="Times New Roman" w:cs="Times New Roman" w:hint="eastAsia"/>
          <w:sz w:val="24"/>
          <w:szCs w:val="24"/>
        </w:rPr>
        <w:t>。</w:t>
      </w:r>
    </w:p>
    <w:p w14:paraId="61E9885B" w14:textId="2E40C77E" w:rsidR="00990403" w:rsidRPr="00990403" w:rsidRDefault="00990403" w:rsidP="00990403">
      <w:pPr>
        <w:adjustRightInd w:val="0"/>
        <w:snapToGrid w:val="0"/>
        <w:spacing w:line="500" w:lineRule="exact"/>
        <w:jc w:val="center"/>
        <w:rPr>
          <w:rFonts w:ascii="Times New Roman" w:eastAsia="宋体" w:hAnsi="Times New Roman" w:cs="Times New Roman"/>
          <w:b/>
          <w:sz w:val="24"/>
          <w:szCs w:val="24"/>
        </w:rPr>
      </w:pPr>
      <w:r w:rsidRPr="00990403">
        <w:rPr>
          <w:rFonts w:ascii="Times New Roman" w:eastAsia="宋体" w:hAnsi="Times New Roman" w:cs="Times New Roman"/>
          <w:b/>
          <w:sz w:val="24"/>
          <w:szCs w:val="24"/>
        </w:rPr>
        <w:t>表</w:t>
      </w:r>
      <w:r w:rsidRPr="00990403">
        <w:rPr>
          <w:rFonts w:ascii="Times New Roman" w:eastAsia="宋体" w:hAnsi="Times New Roman" w:cs="Times New Roman"/>
          <w:b/>
          <w:sz w:val="24"/>
          <w:szCs w:val="24"/>
        </w:rPr>
        <w:t>7.2-</w:t>
      </w:r>
      <w:r w:rsidR="00C378E4">
        <w:rPr>
          <w:rFonts w:ascii="Times New Roman" w:eastAsia="宋体" w:hAnsi="Times New Roman" w:cs="Times New Roman"/>
          <w:b/>
          <w:sz w:val="24"/>
          <w:szCs w:val="24"/>
        </w:rPr>
        <w:t>1</w:t>
      </w:r>
      <w:r w:rsidRPr="00990403">
        <w:rPr>
          <w:rFonts w:ascii="Times New Roman" w:eastAsia="宋体" w:hAnsi="Times New Roman" w:cs="Times New Roman"/>
          <w:b/>
          <w:sz w:val="24"/>
          <w:szCs w:val="24"/>
        </w:rPr>
        <w:t xml:space="preserve">  </w:t>
      </w:r>
      <w:r w:rsidRPr="00990403">
        <w:rPr>
          <w:rFonts w:ascii="Times New Roman" w:eastAsia="宋体" w:hAnsi="Times New Roman" w:cs="Times New Roman"/>
          <w:b/>
          <w:sz w:val="24"/>
          <w:szCs w:val="24"/>
        </w:rPr>
        <w:t>净二车间设计进水水量、水质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84"/>
        <w:gridCol w:w="3734"/>
        <w:gridCol w:w="3353"/>
      </w:tblGrid>
      <w:tr w:rsidR="00990403" w:rsidRPr="00990403" w14:paraId="3223EC34" w14:textId="77777777" w:rsidTr="005F37B1">
        <w:trPr>
          <w:trHeight w:val="340"/>
          <w:jc w:val="center"/>
        </w:trPr>
        <w:tc>
          <w:tcPr>
            <w:tcW w:w="1094" w:type="pct"/>
            <w:vAlign w:val="center"/>
          </w:tcPr>
          <w:p w14:paraId="5720E7E5"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指标</w:t>
            </w:r>
          </w:p>
        </w:tc>
        <w:tc>
          <w:tcPr>
            <w:tcW w:w="2058" w:type="pct"/>
            <w:vAlign w:val="center"/>
          </w:tcPr>
          <w:p w14:paraId="246D180E"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PTA</w:t>
            </w:r>
            <w:r w:rsidRPr="007B7FA7">
              <w:rPr>
                <w:rFonts w:ascii="Times New Roman" w:eastAsia="宋体" w:hAnsi="Times New Roman" w:cs="Times New Roman"/>
                <w:szCs w:val="21"/>
              </w:rPr>
              <w:t>废水</w:t>
            </w:r>
          </w:p>
        </w:tc>
        <w:tc>
          <w:tcPr>
            <w:tcW w:w="1848" w:type="pct"/>
            <w:vAlign w:val="center"/>
          </w:tcPr>
          <w:p w14:paraId="08409F17"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醋酸废水</w:t>
            </w:r>
          </w:p>
        </w:tc>
      </w:tr>
      <w:tr w:rsidR="00990403" w:rsidRPr="00990403" w14:paraId="29B8F346" w14:textId="77777777" w:rsidTr="005F37B1">
        <w:trPr>
          <w:trHeight w:val="340"/>
          <w:jc w:val="center"/>
        </w:trPr>
        <w:tc>
          <w:tcPr>
            <w:tcW w:w="1094" w:type="pct"/>
            <w:vAlign w:val="center"/>
          </w:tcPr>
          <w:p w14:paraId="27295F3C"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水量</w:t>
            </w:r>
            <w:r w:rsidRPr="007B7FA7">
              <w:rPr>
                <w:rFonts w:ascii="Times New Roman" w:eastAsia="宋体" w:hAnsi="Times New Roman" w:cs="Times New Roman"/>
                <w:szCs w:val="21"/>
              </w:rPr>
              <w:t>(m</w:t>
            </w:r>
            <w:r w:rsidRPr="007B7FA7">
              <w:rPr>
                <w:rFonts w:ascii="Times New Roman" w:eastAsia="宋体" w:hAnsi="Times New Roman" w:cs="Times New Roman"/>
                <w:szCs w:val="21"/>
                <w:vertAlign w:val="superscript"/>
              </w:rPr>
              <w:t>3/</w:t>
            </w:r>
            <w:r w:rsidRPr="007B7FA7">
              <w:rPr>
                <w:rFonts w:ascii="Times New Roman" w:eastAsia="宋体" w:hAnsi="Times New Roman" w:cs="Times New Roman"/>
                <w:szCs w:val="21"/>
              </w:rPr>
              <w:t>h)</w:t>
            </w:r>
          </w:p>
        </w:tc>
        <w:tc>
          <w:tcPr>
            <w:tcW w:w="2058" w:type="pct"/>
            <w:vAlign w:val="center"/>
          </w:tcPr>
          <w:p w14:paraId="79373A30"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350</w:t>
            </w:r>
          </w:p>
        </w:tc>
        <w:tc>
          <w:tcPr>
            <w:tcW w:w="1848" w:type="pct"/>
            <w:vAlign w:val="center"/>
          </w:tcPr>
          <w:p w14:paraId="56C048E2"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150</w:t>
            </w:r>
          </w:p>
        </w:tc>
      </w:tr>
      <w:tr w:rsidR="00990403" w:rsidRPr="00990403" w14:paraId="4F1626A8" w14:textId="77777777" w:rsidTr="005F37B1">
        <w:trPr>
          <w:trHeight w:val="340"/>
          <w:jc w:val="center"/>
        </w:trPr>
        <w:tc>
          <w:tcPr>
            <w:tcW w:w="1094" w:type="pct"/>
            <w:vAlign w:val="center"/>
          </w:tcPr>
          <w:p w14:paraId="375990DB"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pH</w:t>
            </w:r>
          </w:p>
        </w:tc>
        <w:tc>
          <w:tcPr>
            <w:tcW w:w="2058" w:type="pct"/>
            <w:vAlign w:val="center"/>
          </w:tcPr>
          <w:p w14:paraId="021705E4"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3.5-4.5</w:t>
            </w:r>
          </w:p>
        </w:tc>
        <w:tc>
          <w:tcPr>
            <w:tcW w:w="1848" w:type="pct"/>
            <w:vAlign w:val="center"/>
          </w:tcPr>
          <w:p w14:paraId="4849B79F"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3.5-4.5</w:t>
            </w:r>
          </w:p>
        </w:tc>
      </w:tr>
      <w:tr w:rsidR="00990403" w:rsidRPr="00990403" w14:paraId="342FB915" w14:textId="77777777" w:rsidTr="005F37B1">
        <w:trPr>
          <w:trHeight w:val="340"/>
          <w:jc w:val="center"/>
        </w:trPr>
        <w:tc>
          <w:tcPr>
            <w:tcW w:w="1094" w:type="pct"/>
            <w:vAlign w:val="center"/>
          </w:tcPr>
          <w:p w14:paraId="1FD5C7FC"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COD (mg/L)</w:t>
            </w:r>
          </w:p>
        </w:tc>
        <w:tc>
          <w:tcPr>
            <w:tcW w:w="2058" w:type="pct"/>
            <w:vAlign w:val="center"/>
          </w:tcPr>
          <w:p w14:paraId="6765D6ED"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9000±4500</w:t>
            </w:r>
          </w:p>
        </w:tc>
        <w:tc>
          <w:tcPr>
            <w:tcW w:w="1848" w:type="pct"/>
            <w:vAlign w:val="center"/>
          </w:tcPr>
          <w:p w14:paraId="48F32DC5"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≤4000</w:t>
            </w:r>
          </w:p>
        </w:tc>
      </w:tr>
      <w:tr w:rsidR="00990403" w:rsidRPr="00990403" w14:paraId="2B2345ED" w14:textId="77777777" w:rsidTr="005F37B1">
        <w:trPr>
          <w:trHeight w:val="340"/>
          <w:jc w:val="center"/>
        </w:trPr>
        <w:tc>
          <w:tcPr>
            <w:tcW w:w="1094" w:type="pct"/>
            <w:vAlign w:val="center"/>
          </w:tcPr>
          <w:p w14:paraId="25DC1E4B"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TA(mg/L)</w:t>
            </w:r>
          </w:p>
        </w:tc>
        <w:tc>
          <w:tcPr>
            <w:tcW w:w="2058" w:type="pct"/>
            <w:vAlign w:val="center"/>
          </w:tcPr>
          <w:p w14:paraId="0882D78D"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≤2500</w:t>
            </w:r>
          </w:p>
        </w:tc>
        <w:tc>
          <w:tcPr>
            <w:tcW w:w="1848" w:type="pct"/>
            <w:vAlign w:val="center"/>
          </w:tcPr>
          <w:p w14:paraId="1E93E775" w14:textId="77777777" w:rsidR="00990403" w:rsidRPr="007B7FA7" w:rsidRDefault="00990403" w:rsidP="00990403">
            <w:pPr>
              <w:autoSpaceDE w:val="0"/>
              <w:autoSpaceDN w:val="0"/>
              <w:adjustRightInd w:val="0"/>
              <w:snapToGrid w:val="0"/>
              <w:jc w:val="center"/>
              <w:textAlignment w:val="center"/>
              <w:rPr>
                <w:rFonts w:ascii="Times New Roman" w:eastAsia="宋体" w:hAnsi="Times New Roman" w:cs="Times New Roman"/>
                <w:szCs w:val="21"/>
              </w:rPr>
            </w:pPr>
            <w:r w:rsidRPr="007B7FA7">
              <w:rPr>
                <w:rFonts w:ascii="Times New Roman" w:eastAsia="宋体" w:hAnsi="Times New Roman" w:cs="Times New Roman"/>
                <w:szCs w:val="21"/>
              </w:rPr>
              <w:t>-</w:t>
            </w:r>
          </w:p>
        </w:tc>
      </w:tr>
    </w:tbl>
    <w:p w14:paraId="033E6773" w14:textId="46668C40"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宋体" w:eastAsia="宋体" w:hAnsi="宋体" w:cs="宋体" w:hint="eastAsia"/>
          <w:sz w:val="24"/>
          <w:szCs w:val="24"/>
        </w:rPr>
        <w:t>②</w:t>
      </w:r>
      <w:r w:rsidRPr="00990403">
        <w:rPr>
          <w:rFonts w:ascii="Times New Roman" w:eastAsia="宋体" w:hAnsi="Times New Roman" w:cs="Times New Roman"/>
          <w:sz w:val="24"/>
          <w:szCs w:val="24"/>
        </w:rPr>
        <w:t>设计出水水质</w:t>
      </w:r>
    </w:p>
    <w:p w14:paraId="0C134BCC" w14:textId="2E5F9C43"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经净二污水处理装置处理后的出水</w:t>
      </w:r>
      <w:r w:rsidRPr="00990403">
        <w:rPr>
          <w:rFonts w:ascii="Times New Roman" w:eastAsia="宋体" w:hAnsi="Times New Roman" w:cs="Times New Roman"/>
          <w:sz w:val="24"/>
          <w:szCs w:val="24"/>
        </w:rPr>
        <w:t>COD≤120mg/L</w:t>
      </w:r>
      <w:r w:rsidRPr="00990403">
        <w:rPr>
          <w:rFonts w:ascii="Times New Roman" w:eastAsia="宋体" w:hAnsi="Times New Roman" w:cs="Times New Roman"/>
          <w:sz w:val="24"/>
          <w:szCs w:val="24"/>
        </w:rPr>
        <w:t>，经净一车间处理后</w:t>
      </w:r>
      <w:r w:rsidR="00256D6B">
        <w:rPr>
          <w:rFonts w:ascii="Times New Roman" w:eastAsia="宋体" w:hAnsi="Times New Roman" w:cs="Times New Roman"/>
          <w:sz w:val="24"/>
          <w:szCs w:val="24"/>
        </w:rPr>
        <w:t>COD≤50</w:t>
      </w:r>
      <w:r w:rsidRPr="00990403">
        <w:rPr>
          <w:rFonts w:ascii="Times New Roman" w:eastAsia="宋体" w:hAnsi="Times New Roman" w:cs="Times New Roman"/>
          <w:sz w:val="24"/>
          <w:szCs w:val="24"/>
        </w:rPr>
        <w:t>mg/L</w:t>
      </w:r>
      <w:r w:rsidRPr="00990403">
        <w:rPr>
          <w:rFonts w:ascii="Times New Roman" w:eastAsia="宋体" w:hAnsi="Times New Roman" w:cs="Times New Roman"/>
          <w:sz w:val="24"/>
          <w:szCs w:val="24"/>
        </w:rPr>
        <w:t>排放。</w:t>
      </w:r>
    </w:p>
    <w:p w14:paraId="5B4F7A3F" w14:textId="77777777" w:rsidR="00990403" w:rsidRPr="00990403" w:rsidRDefault="00990403" w:rsidP="00990403">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宋体" w:eastAsia="宋体" w:hAnsi="宋体" w:cs="宋体" w:hint="eastAsia"/>
          <w:sz w:val="24"/>
          <w:szCs w:val="24"/>
        </w:rPr>
        <w:t>③</w:t>
      </w:r>
      <w:r w:rsidRPr="00990403">
        <w:rPr>
          <w:rFonts w:ascii="Times New Roman" w:eastAsia="宋体" w:hAnsi="Times New Roman" w:cs="Times New Roman"/>
          <w:sz w:val="24"/>
          <w:szCs w:val="24"/>
        </w:rPr>
        <w:t>净二装置实际进出水水质、水量</w:t>
      </w:r>
    </w:p>
    <w:p w14:paraId="3051E192" w14:textId="5BC3EBCF" w:rsidR="001B7118" w:rsidRPr="00683FDA" w:rsidRDefault="00990403" w:rsidP="00683FDA">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净二车间目前实际处理污水量约</w:t>
      </w:r>
      <w:r w:rsidR="00BF6041">
        <w:rPr>
          <w:rFonts w:ascii="Times New Roman" w:eastAsia="宋体" w:hAnsi="Times New Roman" w:cs="Times New Roman"/>
          <w:sz w:val="24"/>
          <w:szCs w:val="24"/>
        </w:rPr>
        <w:t>200</w:t>
      </w:r>
      <w:r w:rsidRPr="00990403">
        <w:rPr>
          <w:rFonts w:ascii="Times New Roman" w:eastAsia="宋体" w:hAnsi="Times New Roman" w:cs="Times New Roman"/>
          <w:sz w:val="24"/>
          <w:szCs w:val="24"/>
        </w:rPr>
        <w:t>m</w:t>
      </w:r>
      <w:r w:rsidRPr="00990403">
        <w:rPr>
          <w:rFonts w:ascii="Times New Roman" w:eastAsia="宋体" w:hAnsi="Times New Roman" w:cs="Times New Roman"/>
          <w:sz w:val="24"/>
          <w:szCs w:val="24"/>
          <w:vertAlign w:val="superscript"/>
        </w:rPr>
        <w:t>3</w:t>
      </w:r>
      <w:r w:rsidRPr="00990403">
        <w:rPr>
          <w:rFonts w:ascii="Times New Roman" w:eastAsia="宋体" w:hAnsi="Times New Roman" w:cs="Times New Roman"/>
          <w:sz w:val="24"/>
          <w:szCs w:val="24"/>
        </w:rPr>
        <w:t>/h</w:t>
      </w:r>
      <w:r w:rsidRPr="00990403">
        <w:rPr>
          <w:rFonts w:ascii="Times New Roman" w:eastAsia="宋体" w:hAnsi="Times New Roman" w:cs="Times New Roman"/>
          <w:sz w:val="24"/>
          <w:szCs w:val="24"/>
        </w:rPr>
        <w:t>，进水水质符合设计进水水质要求，出水水质</w:t>
      </w:r>
      <w:r w:rsidRPr="00990403">
        <w:rPr>
          <w:rFonts w:ascii="Times New Roman" w:eastAsia="宋体" w:hAnsi="Times New Roman" w:cs="Times New Roman"/>
          <w:sz w:val="24"/>
          <w:szCs w:val="24"/>
        </w:rPr>
        <w:t>COD≤120mg/L</w:t>
      </w:r>
      <w:r w:rsidRPr="00990403">
        <w:rPr>
          <w:rFonts w:ascii="Times New Roman" w:eastAsia="宋体" w:hAnsi="Times New Roman" w:cs="Times New Roman"/>
          <w:sz w:val="24"/>
          <w:szCs w:val="24"/>
        </w:rPr>
        <w:t>，达到设计要求。</w:t>
      </w:r>
    </w:p>
    <w:p w14:paraId="7775E1CA" w14:textId="087B6B93" w:rsidR="00990403" w:rsidRPr="00990403" w:rsidRDefault="00990403" w:rsidP="00185297">
      <w:pPr>
        <w:adjustRightInd w:val="0"/>
        <w:snapToGrid w:val="0"/>
        <w:spacing w:line="500" w:lineRule="exact"/>
        <w:outlineLvl w:val="3"/>
        <w:rPr>
          <w:rFonts w:ascii="Times New Roman" w:eastAsia="宋体" w:hAnsi="Times New Roman" w:cs="Times New Roman"/>
          <w:b/>
          <w:sz w:val="24"/>
          <w:szCs w:val="24"/>
        </w:rPr>
      </w:pPr>
      <w:bookmarkStart w:id="222" w:name="_Hlk499059648"/>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w:t>
      </w:r>
      <w:r w:rsidR="00EB5062">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w:t>
      </w:r>
      <w:r w:rsidR="00EB5062">
        <w:rPr>
          <w:rFonts w:ascii="Times New Roman" w:eastAsia="宋体" w:hAnsi="Times New Roman" w:cs="Times New Roman"/>
          <w:b/>
          <w:sz w:val="24"/>
          <w:szCs w:val="24"/>
        </w:rPr>
        <w:t>1</w:t>
      </w:r>
      <w:r w:rsidRPr="00990403">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本工程废水处理可行性分析</w:t>
      </w:r>
    </w:p>
    <w:p w14:paraId="00640AC2" w14:textId="77777777"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）水量可行性分析</w:t>
      </w:r>
    </w:p>
    <w:p w14:paraId="2336F343" w14:textId="5EE53669" w:rsidR="001B7118"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扬子石化公司净</w:t>
      </w:r>
      <w:r w:rsidRPr="00990403">
        <w:rPr>
          <w:rFonts w:ascii="Times New Roman" w:eastAsia="宋体" w:hAnsi="Times New Roman" w:cs="Times New Roman" w:hint="eastAsia"/>
          <w:sz w:val="24"/>
          <w:szCs w:val="24"/>
        </w:rPr>
        <w:t>二</w:t>
      </w:r>
      <w:r w:rsidRPr="00990403">
        <w:rPr>
          <w:rFonts w:ascii="Times New Roman" w:eastAsia="宋体" w:hAnsi="Times New Roman" w:cs="Times New Roman"/>
          <w:sz w:val="24"/>
          <w:szCs w:val="24"/>
        </w:rPr>
        <w:t>装置的设计处理规模</w:t>
      </w:r>
      <w:r w:rsidRPr="00990403">
        <w:rPr>
          <w:rFonts w:ascii="Times New Roman" w:eastAsia="宋体" w:hAnsi="Times New Roman" w:cs="Times New Roman"/>
          <w:sz w:val="24"/>
          <w:szCs w:val="24"/>
        </w:rPr>
        <w:t>500m</w:t>
      </w:r>
      <w:r w:rsidRPr="00990403">
        <w:rPr>
          <w:rFonts w:ascii="Times New Roman" w:eastAsia="宋体" w:hAnsi="Times New Roman" w:cs="Times New Roman"/>
          <w:sz w:val="24"/>
          <w:szCs w:val="24"/>
          <w:vertAlign w:val="superscript"/>
        </w:rPr>
        <w:t>3</w:t>
      </w:r>
      <w:r w:rsidRPr="00990403">
        <w:rPr>
          <w:rFonts w:ascii="Times New Roman" w:eastAsia="宋体" w:hAnsi="Times New Roman" w:cs="Times New Roman"/>
          <w:sz w:val="24"/>
          <w:szCs w:val="24"/>
        </w:rPr>
        <w:t>/h</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0"/>
        </w:rPr>
        <w:t>本项目污水排放量为</w:t>
      </w:r>
      <w:r w:rsidR="00C53F77">
        <w:rPr>
          <w:rFonts w:ascii="Times New Roman" w:eastAsia="宋体" w:hAnsi="Times New Roman" w:cs="Times New Roman"/>
          <w:sz w:val="24"/>
          <w:szCs w:val="20"/>
        </w:rPr>
        <w:t>426</w:t>
      </w:r>
      <w:r w:rsidR="00256D6B">
        <w:rPr>
          <w:rFonts w:ascii="Times New Roman" w:eastAsia="宋体" w:hAnsi="Times New Roman" w:cs="Times New Roman"/>
          <w:sz w:val="24"/>
          <w:szCs w:val="20"/>
        </w:rPr>
        <w:t>t/a</w:t>
      </w:r>
      <w:r w:rsidRPr="00990403">
        <w:rPr>
          <w:rFonts w:ascii="Times New Roman" w:eastAsia="宋体" w:hAnsi="Times New Roman" w:cs="Times New Roman"/>
          <w:sz w:val="24"/>
          <w:szCs w:val="20"/>
        </w:rPr>
        <w:t>（</w:t>
      </w:r>
      <w:r w:rsidRPr="00990403">
        <w:rPr>
          <w:rFonts w:ascii="Times New Roman" w:eastAsia="宋体" w:hAnsi="Times New Roman" w:cs="Times New Roman"/>
          <w:sz w:val="24"/>
          <w:szCs w:val="20"/>
        </w:rPr>
        <w:t>0.</w:t>
      </w:r>
      <w:r w:rsidR="00C53F77">
        <w:rPr>
          <w:rFonts w:ascii="Times New Roman" w:eastAsia="宋体" w:hAnsi="Times New Roman" w:cs="Times New Roman"/>
          <w:sz w:val="24"/>
          <w:szCs w:val="20"/>
        </w:rPr>
        <w:t>02</w:t>
      </w:r>
      <w:r w:rsidRPr="00990403">
        <w:rPr>
          <w:rFonts w:ascii="Times New Roman" w:eastAsia="宋体" w:hAnsi="Times New Roman" w:cs="Times New Roman"/>
          <w:sz w:val="24"/>
          <w:szCs w:val="20"/>
        </w:rPr>
        <w:t>t/h</w:t>
      </w:r>
      <w:r w:rsidRPr="00990403">
        <w:rPr>
          <w:rFonts w:ascii="Times New Roman" w:eastAsia="宋体" w:hAnsi="Times New Roman" w:cs="Times New Roman"/>
          <w:sz w:val="24"/>
          <w:szCs w:val="20"/>
        </w:rPr>
        <w:t>），</w:t>
      </w:r>
      <w:r w:rsidR="00C53F77" w:rsidRPr="00990403">
        <w:rPr>
          <w:rFonts w:ascii="Times New Roman" w:eastAsia="宋体" w:hAnsi="Times New Roman" w:cs="Times New Roman"/>
          <w:sz w:val="24"/>
          <w:szCs w:val="24"/>
        </w:rPr>
        <w:t>净</w:t>
      </w:r>
      <w:r w:rsidR="00C53F77" w:rsidRPr="00990403">
        <w:rPr>
          <w:rFonts w:ascii="Times New Roman" w:eastAsia="宋体" w:hAnsi="Times New Roman" w:cs="Times New Roman" w:hint="eastAsia"/>
          <w:sz w:val="24"/>
          <w:szCs w:val="24"/>
        </w:rPr>
        <w:t>二</w:t>
      </w:r>
      <w:r w:rsidR="00C53F77" w:rsidRPr="00990403">
        <w:rPr>
          <w:rFonts w:ascii="Times New Roman" w:eastAsia="宋体" w:hAnsi="Times New Roman" w:cs="Times New Roman"/>
          <w:sz w:val="24"/>
          <w:szCs w:val="24"/>
        </w:rPr>
        <w:t>装置</w:t>
      </w:r>
      <w:r w:rsidR="00256D6B" w:rsidRPr="00256D6B">
        <w:rPr>
          <w:rFonts w:ascii="Times New Roman" w:eastAsia="宋体" w:hAnsi="Times New Roman" w:cs="Times New Roman" w:hint="eastAsia"/>
          <w:sz w:val="24"/>
          <w:szCs w:val="24"/>
        </w:rPr>
        <w:t>目前实际处理污水量约</w:t>
      </w:r>
      <w:r w:rsidR="00256D6B">
        <w:rPr>
          <w:rFonts w:ascii="Times New Roman" w:eastAsia="宋体" w:hAnsi="Times New Roman" w:cs="Times New Roman"/>
          <w:sz w:val="24"/>
          <w:szCs w:val="24"/>
        </w:rPr>
        <w:t>200</w:t>
      </w:r>
      <w:r w:rsidRPr="00990403">
        <w:rPr>
          <w:rFonts w:ascii="Times New Roman" w:eastAsia="宋体" w:hAnsi="Times New Roman" w:cs="Times New Roman"/>
          <w:sz w:val="24"/>
          <w:szCs w:val="24"/>
        </w:rPr>
        <w:t>m</w:t>
      </w:r>
      <w:r w:rsidRPr="00990403">
        <w:rPr>
          <w:rFonts w:ascii="Times New Roman" w:eastAsia="宋体" w:hAnsi="Times New Roman" w:cs="Times New Roman"/>
          <w:sz w:val="24"/>
          <w:szCs w:val="24"/>
          <w:vertAlign w:val="superscript"/>
        </w:rPr>
        <w:t>3</w:t>
      </w:r>
      <w:r w:rsidRPr="00990403">
        <w:rPr>
          <w:rFonts w:ascii="Times New Roman" w:eastAsia="宋体" w:hAnsi="Times New Roman" w:cs="Times New Roman"/>
          <w:sz w:val="24"/>
          <w:szCs w:val="24"/>
        </w:rPr>
        <w:t>/h</w:t>
      </w:r>
      <w:r w:rsidRPr="00990403">
        <w:rPr>
          <w:rFonts w:ascii="Times New Roman" w:eastAsia="宋体" w:hAnsi="Times New Roman" w:cs="Times New Roman"/>
          <w:sz w:val="24"/>
          <w:szCs w:val="24"/>
        </w:rPr>
        <w:t>，余量约为</w:t>
      </w:r>
      <w:r w:rsidR="00256D6B">
        <w:rPr>
          <w:rFonts w:ascii="Times New Roman" w:eastAsia="宋体" w:hAnsi="Times New Roman" w:cs="Times New Roman"/>
          <w:sz w:val="24"/>
          <w:szCs w:val="24"/>
        </w:rPr>
        <w:t>300</w:t>
      </w:r>
      <w:r w:rsidRPr="00990403">
        <w:rPr>
          <w:rFonts w:ascii="Times New Roman" w:eastAsia="宋体" w:hAnsi="Times New Roman" w:cs="Times New Roman"/>
          <w:sz w:val="24"/>
          <w:szCs w:val="24"/>
        </w:rPr>
        <w:t>m</w:t>
      </w:r>
      <w:r w:rsidRPr="00990403">
        <w:rPr>
          <w:rFonts w:ascii="Times New Roman" w:eastAsia="宋体" w:hAnsi="Times New Roman" w:cs="Times New Roman"/>
          <w:sz w:val="24"/>
          <w:szCs w:val="24"/>
          <w:vertAlign w:val="superscript"/>
        </w:rPr>
        <w:t>3</w:t>
      </w:r>
      <w:r w:rsidRPr="00990403">
        <w:rPr>
          <w:rFonts w:ascii="Times New Roman" w:eastAsia="宋体" w:hAnsi="Times New Roman" w:cs="Times New Roman"/>
          <w:sz w:val="24"/>
          <w:szCs w:val="24"/>
        </w:rPr>
        <w:t>/h</w:t>
      </w:r>
      <w:r w:rsidRPr="00990403">
        <w:rPr>
          <w:rFonts w:ascii="Times New Roman" w:eastAsia="宋体" w:hAnsi="Times New Roman" w:cs="Times New Roman"/>
          <w:sz w:val="24"/>
          <w:szCs w:val="24"/>
        </w:rPr>
        <w:t>，完全能满足本项目新增废水的处理要求。</w:t>
      </w:r>
    </w:p>
    <w:p w14:paraId="4A2868BB" w14:textId="5E8EB15C"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）水质可行性分析</w:t>
      </w:r>
    </w:p>
    <w:p w14:paraId="0B46AD01" w14:textId="45AFF70A"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0"/>
        </w:rPr>
      </w:pPr>
      <w:r w:rsidRPr="00990403">
        <w:rPr>
          <w:rFonts w:ascii="Times New Roman" w:eastAsia="宋体" w:hAnsi="Times New Roman" w:cs="Times New Roman"/>
          <w:sz w:val="24"/>
          <w:szCs w:val="20"/>
        </w:rPr>
        <w:t>本项目污水排放量为</w:t>
      </w:r>
      <w:r w:rsidR="00C53F77">
        <w:rPr>
          <w:rFonts w:ascii="Times New Roman" w:eastAsia="宋体" w:hAnsi="Times New Roman" w:cs="Times New Roman"/>
          <w:sz w:val="24"/>
          <w:szCs w:val="20"/>
        </w:rPr>
        <w:t>426</w:t>
      </w:r>
      <w:r w:rsidR="00256D6B">
        <w:rPr>
          <w:rFonts w:ascii="Times New Roman" w:eastAsia="宋体" w:hAnsi="Times New Roman" w:cs="Times New Roman"/>
          <w:sz w:val="24"/>
          <w:szCs w:val="20"/>
        </w:rPr>
        <w:t>t/a</w:t>
      </w:r>
      <w:r w:rsidRPr="00990403">
        <w:rPr>
          <w:rFonts w:ascii="Times New Roman" w:eastAsia="宋体" w:hAnsi="Times New Roman" w:cs="Times New Roman"/>
          <w:sz w:val="24"/>
          <w:szCs w:val="20"/>
        </w:rPr>
        <w:t>（</w:t>
      </w:r>
      <w:r w:rsidRPr="00990403">
        <w:rPr>
          <w:rFonts w:ascii="Times New Roman" w:eastAsia="宋体" w:hAnsi="Times New Roman" w:cs="Times New Roman"/>
          <w:sz w:val="24"/>
          <w:szCs w:val="20"/>
        </w:rPr>
        <w:t>0</w:t>
      </w:r>
      <w:r w:rsidRPr="00990403">
        <w:rPr>
          <w:rFonts w:ascii="Times New Roman" w:eastAsia="宋体" w:hAnsi="Times New Roman" w:cs="Times New Roman" w:hint="eastAsia"/>
          <w:sz w:val="24"/>
          <w:szCs w:val="20"/>
        </w:rPr>
        <w:t>.</w:t>
      </w:r>
      <w:r w:rsidR="00C53F77">
        <w:rPr>
          <w:rFonts w:ascii="Times New Roman" w:eastAsia="宋体" w:hAnsi="Times New Roman" w:cs="Times New Roman"/>
          <w:sz w:val="24"/>
          <w:szCs w:val="20"/>
        </w:rPr>
        <w:t>02</w:t>
      </w:r>
      <w:r w:rsidRPr="00990403">
        <w:rPr>
          <w:rFonts w:ascii="Times New Roman" w:eastAsia="宋体" w:hAnsi="Times New Roman" w:cs="Times New Roman"/>
          <w:sz w:val="24"/>
          <w:szCs w:val="20"/>
        </w:rPr>
        <w:t>t/h</w:t>
      </w:r>
      <w:r w:rsidRPr="00990403">
        <w:rPr>
          <w:rFonts w:ascii="Times New Roman" w:eastAsia="宋体" w:hAnsi="Times New Roman" w:cs="Times New Roman"/>
          <w:sz w:val="24"/>
          <w:szCs w:val="20"/>
        </w:rPr>
        <w:t>），污染物浓度为</w:t>
      </w:r>
      <w:r w:rsidRPr="00990403">
        <w:rPr>
          <w:rFonts w:ascii="Times New Roman" w:eastAsia="宋体" w:hAnsi="Times New Roman" w:cs="Times New Roman"/>
          <w:sz w:val="24"/>
          <w:szCs w:val="20"/>
        </w:rPr>
        <w:t xml:space="preserve">COD </w:t>
      </w:r>
      <w:r w:rsidR="00C53F77">
        <w:rPr>
          <w:rFonts w:ascii="Times New Roman" w:eastAsia="宋体" w:hAnsi="Times New Roman" w:cs="Times New Roman"/>
          <w:sz w:val="24"/>
          <w:szCs w:val="20"/>
        </w:rPr>
        <w:t>6</w:t>
      </w:r>
      <w:r w:rsidRPr="00990403">
        <w:rPr>
          <w:rFonts w:ascii="Times New Roman" w:eastAsia="宋体" w:hAnsi="Times New Roman" w:cs="Times New Roman"/>
          <w:sz w:val="24"/>
          <w:szCs w:val="20"/>
        </w:rPr>
        <w:t>000mg/L</w:t>
      </w:r>
      <w:r w:rsidRPr="00990403">
        <w:rPr>
          <w:rFonts w:ascii="Times New Roman" w:eastAsia="宋体" w:hAnsi="Times New Roman" w:cs="Times New Roman" w:hint="eastAsia"/>
          <w:sz w:val="24"/>
          <w:szCs w:val="20"/>
        </w:rPr>
        <w:t>，废水满足扬子石化公司净二装置进水浓度要求，即：</w:t>
      </w:r>
      <w:r w:rsidRPr="00990403">
        <w:rPr>
          <w:rFonts w:ascii="Times New Roman" w:eastAsia="宋体" w:hAnsi="Times New Roman" w:cs="Times New Roman"/>
          <w:sz w:val="24"/>
          <w:szCs w:val="20"/>
        </w:rPr>
        <w:t>COD</w:t>
      </w:r>
      <w:r w:rsidRPr="00990403">
        <w:rPr>
          <w:rFonts w:ascii="Times New Roman" w:eastAsia="宋体" w:hAnsi="Times New Roman" w:cs="Times New Roman" w:hint="eastAsia"/>
          <w:sz w:val="24"/>
          <w:szCs w:val="20"/>
        </w:rPr>
        <w:t>：</w:t>
      </w:r>
      <w:r w:rsidRPr="00990403">
        <w:rPr>
          <w:rFonts w:ascii="Times New Roman" w:eastAsia="宋体" w:hAnsi="Times New Roman" w:cs="Times New Roman"/>
          <w:sz w:val="24"/>
          <w:szCs w:val="20"/>
        </w:rPr>
        <w:t>9000±4500mg/L</w:t>
      </w:r>
      <w:r w:rsidRPr="00990403">
        <w:rPr>
          <w:rFonts w:ascii="Times New Roman" w:eastAsia="宋体" w:hAnsi="Times New Roman" w:cs="Times New Roman"/>
          <w:sz w:val="24"/>
          <w:szCs w:val="20"/>
        </w:rPr>
        <w:t>，因</w:t>
      </w:r>
      <w:r w:rsidRPr="00990403">
        <w:rPr>
          <w:rFonts w:ascii="Times New Roman" w:eastAsia="宋体" w:hAnsi="Times New Roman" w:cs="Times New Roman" w:hint="eastAsia"/>
          <w:sz w:val="24"/>
          <w:szCs w:val="20"/>
        </w:rPr>
        <w:t>此</w:t>
      </w:r>
      <w:r w:rsidRPr="00990403">
        <w:rPr>
          <w:rFonts w:ascii="Times New Roman" w:eastAsia="宋体" w:hAnsi="Times New Roman" w:cs="Times New Roman"/>
          <w:sz w:val="24"/>
          <w:szCs w:val="20"/>
        </w:rPr>
        <w:t>扬子石化公司净</w:t>
      </w:r>
      <w:r w:rsidRPr="00990403">
        <w:rPr>
          <w:rFonts w:ascii="Times New Roman" w:eastAsia="宋体" w:hAnsi="Times New Roman" w:cs="Times New Roman" w:hint="eastAsia"/>
          <w:sz w:val="24"/>
          <w:szCs w:val="20"/>
        </w:rPr>
        <w:t>二</w:t>
      </w:r>
      <w:r w:rsidRPr="00990403">
        <w:rPr>
          <w:rFonts w:ascii="Times New Roman" w:eastAsia="宋体" w:hAnsi="Times New Roman" w:cs="Times New Roman"/>
          <w:sz w:val="24"/>
          <w:szCs w:val="20"/>
        </w:rPr>
        <w:t>装置可接纳本项目废水。</w:t>
      </w:r>
    </w:p>
    <w:p w14:paraId="3167A79A" w14:textId="77777777"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w:t>
      </w: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）工艺适合性分析</w:t>
      </w:r>
    </w:p>
    <w:p w14:paraId="7095872C" w14:textId="330EC0C7"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项目废水中主要污染物为</w:t>
      </w:r>
      <w:r w:rsidRPr="00990403">
        <w:rPr>
          <w:rFonts w:ascii="Times New Roman" w:eastAsia="宋体" w:hAnsi="Times New Roman" w:cs="Times New Roman"/>
          <w:sz w:val="24"/>
          <w:szCs w:val="24"/>
        </w:rPr>
        <w:t>COD</w:t>
      </w:r>
      <w:r w:rsidR="006F1AD9">
        <w:rPr>
          <w:rFonts w:ascii="Times New Roman" w:eastAsia="宋体" w:hAnsi="Times New Roman" w:cs="Times New Roman" w:hint="eastAsia"/>
          <w:sz w:val="24"/>
          <w:szCs w:val="24"/>
        </w:rPr>
        <w:t>，</w:t>
      </w:r>
      <w:r w:rsidRPr="00990403">
        <w:rPr>
          <w:rFonts w:ascii="Times New Roman" w:eastAsia="宋体" w:hAnsi="Times New Roman" w:cs="Times New Roman"/>
          <w:sz w:val="24"/>
          <w:szCs w:val="24"/>
        </w:rPr>
        <w:t>水质较为简单，但</w:t>
      </w:r>
      <w:r w:rsidRPr="00990403">
        <w:rPr>
          <w:rFonts w:ascii="Times New Roman" w:eastAsia="宋体" w:hAnsi="Times New Roman" w:cs="Times New Roman" w:hint="eastAsia"/>
          <w:sz w:val="24"/>
          <w:szCs w:val="24"/>
        </w:rPr>
        <w:t>C</w:t>
      </w:r>
      <w:r w:rsidRPr="00990403">
        <w:rPr>
          <w:rFonts w:ascii="Times New Roman" w:eastAsia="宋体" w:hAnsi="Times New Roman" w:cs="Times New Roman"/>
          <w:sz w:val="24"/>
          <w:szCs w:val="24"/>
        </w:rPr>
        <w:t>OD</w:t>
      </w:r>
      <w:r w:rsidRPr="00990403">
        <w:rPr>
          <w:rFonts w:ascii="Times New Roman" w:eastAsia="宋体" w:hAnsi="Times New Roman" w:cs="Times New Roman"/>
          <w:sz w:val="24"/>
          <w:szCs w:val="24"/>
        </w:rPr>
        <w:t>浓度</w:t>
      </w:r>
      <w:r w:rsidRPr="00990403">
        <w:rPr>
          <w:rFonts w:ascii="Times New Roman" w:eastAsia="宋体" w:hAnsi="Times New Roman" w:cs="Times New Roman" w:hint="eastAsia"/>
          <w:sz w:val="24"/>
          <w:szCs w:val="24"/>
        </w:rPr>
        <w:t>较大，净二装置主要接纳扬子石化公司化工厂排出的精对苯二甲酸（</w:t>
      </w:r>
      <w:r w:rsidRPr="00990403">
        <w:rPr>
          <w:rFonts w:ascii="Times New Roman" w:eastAsia="宋体" w:hAnsi="Times New Roman" w:cs="Times New Roman"/>
          <w:sz w:val="24"/>
          <w:szCs w:val="24"/>
        </w:rPr>
        <w:t>PTA</w:t>
      </w:r>
      <w:r w:rsidRPr="00990403">
        <w:rPr>
          <w:rFonts w:ascii="Times New Roman" w:eastAsia="宋体" w:hAnsi="Times New Roman" w:cs="Times New Roman"/>
          <w:sz w:val="24"/>
          <w:szCs w:val="24"/>
        </w:rPr>
        <w:t>）污水、醋酸乙醛污水</w:t>
      </w:r>
      <w:r w:rsidRPr="00990403">
        <w:rPr>
          <w:rFonts w:ascii="Times New Roman" w:eastAsia="宋体" w:hAnsi="Times New Roman" w:cs="Times New Roman" w:hint="eastAsia"/>
          <w:sz w:val="24"/>
          <w:szCs w:val="24"/>
        </w:rPr>
        <w:t>，运行的工艺是污水经</w:t>
      </w:r>
      <w:r w:rsidRPr="00990403">
        <w:rPr>
          <w:rFonts w:ascii="Times New Roman" w:eastAsia="宋体" w:hAnsi="Times New Roman" w:cs="Times New Roman"/>
          <w:sz w:val="24"/>
          <w:szCs w:val="24"/>
        </w:rPr>
        <w:t>TA</w:t>
      </w:r>
      <w:r w:rsidRPr="00990403">
        <w:rPr>
          <w:rFonts w:ascii="Times New Roman" w:eastAsia="宋体" w:hAnsi="Times New Roman" w:cs="Times New Roman"/>
          <w:sz w:val="24"/>
          <w:szCs w:val="24"/>
        </w:rPr>
        <w:t>沉降、初沉、调节、厌氧、</w:t>
      </w:r>
      <w:r w:rsidRPr="00990403">
        <w:rPr>
          <w:rFonts w:ascii="Times New Roman" w:eastAsia="宋体" w:hAnsi="Times New Roman" w:cs="Times New Roman"/>
          <w:sz w:val="24"/>
          <w:szCs w:val="24"/>
        </w:rPr>
        <w:t>O/A</w:t>
      </w:r>
      <w:r w:rsidRPr="00990403">
        <w:rPr>
          <w:rFonts w:ascii="Times New Roman" w:eastAsia="宋体" w:hAnsi="Times New Roman" w:cs="Times New Roman"/>
          <w:sz w:val="24"/>
          <w:szCs w:val="24"/>
        </w:rPr>
        <w:t>池处理后与来自醋酸乙醛沉淀池的污水混合后再分流至一级接触氧化工艺和</w:t>
      </w:r>
      <w:r w:rsidRPr="00990403">
        <w:rPr>
          <w:rFonts w:ascii="Times New Roman" w:eastAsia="宋体" w:hAnsi="Times New Roman" w:cs="Times New Roman"/>
          <w:sz w:val="24"/>
          <w:szCs w:val="24"/>
        </w:rPr>
        <w:t>O/A/O</w:t>
      </w:r>
      <w:r w:rsidRPr="00990403">
        <w:rPr>
          <w:rFonts w:ascii="Times New Roman" w:eastAsia="宋体" w:hAnsi="Times New Roman" w:cs="Times New Roman"/>
          <w:sz w:val="24"/>
          <w:szCs w:val="24"/>
        </w:rPr>
        <w:t>池最后一级的</w:t>
      </w:r>
      <w:r w:rsidRPr="00990403">
        <w:rPr>
          <w:rFonts w:ascii="Times New Roman" w:eastAsia="宋体" w:hAnsi="Times New Roman" w:cs="Times New Roman"/>
          <w:sz w:val="24"/>
          <w:szCs w:val="24"/>
        </w:rPr>
        <w:t>O</w:t>
      </w:r>
      <w:r w:rsidRPr="00990403">
        <w:rPr>
          <w:rFonts w:ascii="Times New Roman" w:eastAsia="宋体" w:hAnsi="Times New Roman" w:cs="Times New Roman"/>
          <w:sz w:val="24"/>
          <w:szCs w:val="24"/>
        </w:rPr>
        <w:t>段，处理后的污水排至净</w:t>
      </w:r>
      <w:r w:rsidRPr="00990403">
        <w:rPr>
          <w:rFonts w:ascii="Times New Roman" w:eastAsia="宋体" w:hAnsi="Times New Roman" w:cs="Times New Roman"/>
          <w:sz w:val="24"/>
          <w:szCs w:val="24"/>
        </w:rPr>
        <w:lastRenderedPageBreak/>
        <w:t>水一装置</w:t>
      </w:r>
      <w:r w:rsidRPr="00990403">
        <w:rPr>
          <w:rFonts w:ascii="Times New Roman" w:eastAsia="宋体" w:hAnsi="Times New Roman" w:cs="Times New Roman" w:hint="eastAsia"/>
          <w:sz w:val="24"/>
          <w:szCs w:val="24"/>
        </w:rPr>
        <w:t>，从近几年及</w:t>
      </w:r>
      <w:r w:rsidRPr="00990403">
        <w:rPr>
          <w:rFonts w:ascii="Times New Roman" w:eastAsia="宋体" w:hAnsi="Times New Roman" w:cs="Times New Roman"/>
          <w:sz w:val="24"/>
          <w:szCs w:val="24"/>
        </w:rPr>
        <w:t>2016</w:t>
      </w:r>
      <w:r w:rsidRPr="00990403">
        <w:rPr>
          <w:rFonts w:ascii="Times New Roman" w:eastAsia="宋体" w:hAnsi="Times New Roman" w:cs="Times New Roman"/>
          <w:sz w:val="24"/>
          <w:szCs w:val="24"/>
        </w:rPr>
        <w:t>年净</w:t>
      </w:r>
      <w:r w:rsidRPr="00990403">
        <w:rPr>
          <w:rFonts w:ascii="Times New Roman" w:eastAsia="宋体" w:hAnsi="Times New Roman" w:cs="Times New Roman" w:hint="eastAsia"/>
          <w:sz w:val="24"/>
          <w:szCs w:val="24"/>
        </w:rPr>
        <w:t>二</w:t>
      </w:r>
      <w:r w:rsidRPr="00990403">
        <w:rPr>
          <w:rFonts w:ascii="Times New Roman" w:eastAsia="宋体" w:hAnsi="Times New Roman" w:cs="Times New Roman"/>
          <w:sz w:val="24"/>
          <w:szCs w:val="24"/>
        </w:rPr>
        <w:t>装置的运行情况分析，废水经净</w:t>
      </w:r>
      <w:r w:rsidRPr="00990403">
        <w:rPr>
          <w:rFonts w:ascii="Times New Roman" w:eastAsia="宋体" w:hAnsi="Times New Roman" w:cs="Times New Roman" w:hint="eastAsia"/>
          <w:sz w:val="24"/>
          <w:szCs w:val="24"/>
        </w:rPr>
        <w:t>二</w:t>
      </w:r>
      <w:r w:rsidRPr="00990403">
        <w:rPr>
          <w:rFonts w:ascii="Times New Roman" w:eastAsia="宋体" w:hAnsi="Times New Roman" w:cs="Times New Roman"/>
          <w:sz w:val="24"/>
          <w:szCs w:val="24"/>
        </w:rPr>
        <w:t>装置处理后可以做到稳定达标排放，且现状排水已满足</w:t>
      </w:r>
      <w:r w:rsidR="005F37B1" w:rsidRPr="005F37B1">
        <w:rPr>
          <w:rFonts w:ascii="Times New Roman" w:eastAsia="宋体" w:hAnsi="Times New Roman" w:cs="Times New Roman" w:hint="eastAsia"/>
          <w:sz w:val="24"/>
          <w:szCs w:val="24"/>
        </w:rPr>
        <w:t>《石油炼制工业污染物排放标准》（</w:t>
      </w:r>
      <w:r w:rsidR="005F37B1" w:rsidRPr="005F37B1">
        <w:rPr>
          <w:rFonts w:ascii="Times New Roman" w:eastAsia="宋体" w:hAnsi="Times New Roman" w:cs="Times New Roman"/>
          <w:sz w:val="24"/>
          <w:szCs w:val="24"/>
        </w:rPr>
        <w:t>GB31570-2015</w:t>
      </w:r>
      <w:r w:rsidR="005F37B1" w:rsidRPr="005F37B1">
        <w:rPr>
          <w:rFonts w:ascii="Times New Roman" w:eastAsia="宋体" w:hAnsi="Times New Roman" w:cs="Times New Roman"/>
          <w:sz w:val="24"/>
          <w:szCs w:val="24"/>
        </w:rPr>
        <w:t>）</w:t>
      </w:r>
      <w:r w:rsidRPr="00990403">
        <w:rPr>
          <w:rFonts w:ascii="Times New Roman" w:eastAsia="宋体" w:hAnsi="Times New Roman" w:cs="Times New Roman"/>
          <w:sz w:val="24"/>
          <w:szCs w:val="24"/>
        </w:rPr>
        <w:t>中表</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标准限值，本项目废水进入扬子石化公司净</w:t>
      </w:r>
      <w:r w:rsidRPr="00990403">
        <w:rPr>
          <w:rFonts w:ascii="Times New Roman" w:eastAsia="宋体" w:hAnsi="Times New Roman" w:cs="Times New Roman" w:hint="eastAsia"/>
          <w:sz w:val="24"/>
          <w:szCs w:val="24"/>
        </w:rPr>
        <w:t>二</w:t>
      </w:r>
      <w:r w:rsidRPr="00990403">
        <w:rPr>
          <w:rFonts w:ascii="Times New Roman" w:eastAsia="宋体" w:hAnsi="Times New Roman" w:cs="Times New Roman"/>
          <w:sz w:val="24"/>
          <w:szCs w:val="24"/>
        </w:rPr>
        <w:t>装置处理是可行的。</w:t>
      </w:r>
    </w:p>
    <w:p w14:paraId="336FA716" w14:textId="241D09A4"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001B7118">
        <w:rPr>
          <w:rFonts w:ascii="Times New Roman" w:eastAsia="宋体" w:hAnsi="Times New Roman" w:cs="Times New Roman"/>
          <w:sz w:val="24"/>
          <w:szCs w:val="24"/>
        </w:rPr>
        <w:t>4</w:t>
      </w:r>
      <w:r w:rsidRPr="00990403">
        <w:rPr>
          <w:rFonts w:ascii="Times New Roman" w:eastAsia="宋体" w:hAnsi="Times New Roman" w:cs="Times New Roman"/>
          <w:sz w:val="24"/>
          <w:szCs w:val="24"/>
        </w:rPr>
        <w:t>）管网配套可行性分析</w:t>
      </w:r>
    </w:p>
    <w:p w14:paraId="5D69B375" w14:textId="77777777" w:rsidR="00990403" w:rsidRPr="00990403" w:rsidRDefault="00990403" w:rsidP="001B7118">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本项目位于扬子石化公司现有厂区内，扬子石化公司污水管网设施完善，项目所在区域污水管网已预留接管口，待本项目工程完工、设备安装调试好后与预留接管口接管即可，本项目废水可经厂区内污水管网接入扬子石化公司净二装置处理。</w:t>
      </w:r>
    </w:p>
    <w:p w14:paraId="271ADE0C" w14:textId="5520EE29" w:rsidR="00683FDA" w:rsidRDefault="00990403" w:rsidP="00683FDA">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从以上的分析可知，本项目废水送扬子石化公司净二装置处理是可行的。</w:t>
      </w:r>
    </w:p>
    <w:bookmarkEnd w:id="222"/>
    <w:p w14:paraId="2DE32449" w14:textId="70B150CF" w:rsidR="00683FDA" w:rsidRPr="00990403" w:rsidRDefault="00683FDA" w:rsidP="00683FDA">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Pr="00990403">
        <w:rPr>
          <w:rFonts w:ascii="Times New Roman" w:eastAsia="宋体" w:hAnsi="Times New Roman" w:cs="Times New Roman"/>
          <w:b/>
          <w:sz w:val="28"/>
          <w:szCs w:val="24"/>
        </w:rPr>
        <w:t>.</w:t>
      </w:r>
      <w:r>
        <w:rPr>
          <w:rFonts w:ascii="Times New Roman" w:eastAsia="宋体" w:hAnsi="Times New Roman" w:cs="Times New Roman"/>
          <w:b/>
          <w:sz w:val="28"/>
          <w:szCs w:val="24"/>
        </w:rPr>
        <w:t>2</w:t>
      </w:r>
      <w:r w:rsidRPr="00990403">
        <w:rPr>
          <w:rFonts w:ascii="Times New Roman" w:eastAsia="宋体" w:hAnsi="Times New Roman" w:cs="Times New Roman"/>
          <w:b/>
          <w:sz w:val="28"/>
          <w:szCs w:val="24"/>
        </w:rPr>
        <w:t>.</w:t>
      </w:r>
      <w:r w:rsidR="008412DE">
        <w:rPr>
          <w:rFonts w:ascii="Times New Roman" w:eastAsia="宋体" w:hAnsi="Times New Roman" w:cs="Times New Roman"/>
          <w:b/>
          <w:sz w:val="28"/>
          <w:szCs w:val="24"/>
        </w:rPr>
        <w:t>2</w:t>
      </w:r>
      <w:r w:rsidRPr="00990403">
        <w:rPr>
          <w:rFonts w:ascii="Times New Roman" w:eastAsia="宋体" w:hAnsi="Times New Roman" w:cs="Times New Roman"/>
          <w:b/>
          <w:sz w:val="28"/>
          <w:szCs w:val="24"/>
        </w:rPr>
        <w:t>接管净</w:t>
      </w:r>
      <w:r>
        <w:rPr>
          <w:rFonts w:ascii="Times New Roman" w:eastAsia="宋体" w:hAnsi="Times New Roman" w:cs="Times New Roman" w:hint="eastAsia"/>
          <w:b/>
          <w:sz w:val="28"/>
          <w:szCs w:val="24"/>
        </w:rPr>
        <w:t>一</w:t>
      </w:r>
      <w:r w:rsidRPr="00990403">
        <w:rPr>
          <w:rFonts w:ascii="Times New Roman" w:eastAsia="宋体" w:hAnsi="Times New Roman" w:cs="Times New Roman"/>
          <w:b/>
          <w:sz w:val="28"/>
          <w:szCs w:val="24"/>
        </w:rPr>
        <w:t>装置可行性分析</w:t>
      </w:r>
    </w:p>
    <w:p w14:paraId="7DF3E181" w14:textId="3D0995D0" w:rsidR="00683FDA" w:rsidRPr="00990403" w:rsidRDefault="00683FDA" w:rsidP="00683FDA">
      <w:pPr>
        <w:adjustRightInd w:val="0"/>
        <w:snapToGrid w:val="0"/>
        <w:spacing w:line="500" w:lineRule="exact"/>
        <w:outlineLvl w:val="3"/>
        <w:rPr>
          <w:rFonts w:ascii="Times New Roman" w:eastAsia="宋体" w:hAnsi="Times New Roman" w:cs="Times New Roman"/>
          <w:b/>
          <w:sz w:val="24"/>
          <w:szCs w:val="24"/>
        </w:rPr>
      </w:pPr>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w:t>
      </w:r>
      <w:r>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w:t>
      </w:r>
      <w:r w:rsidR="008412DE">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.1</w:t>
      </w:r>
      <w:r w:rsidRPr="00990403">
        <w:rPr>
          <w:rFonts w:ascii="Times New Roman" w:eastAsia="宋体" w:hAnsi="Times New Roman" w:cs="Times New Roman"/>
          <w:b/>
          <w:sz w:val="24"/>
          <w:szCs w:val="24"/>
        </w:rPr>
        <w:t>扬子石化公司净</w:t>
      </w:r>
      <w:r>
        <w:rPr>
          <w:rFonts w:ascii="Times New Roman" w:eastAsia="宋体" w:hAnsi="Times New Roman" w:cs="Times New Roman" w:hint="eastAsia"/>
          <w:b/>
          <w:sz w:val="24"/>
          <w:szCs w:val="24"/>
        </w:rPr>
        <w:t>一</w:t>
      </w:r>
      <w:r w:rsidRPr="00990403">
        <w:rPr>
          <w:rFonts w:ascii="Times New Roman" w:eastAsia="宋体" w:hAnsi="Times New Roman" w:cs="Times New Roman"/>
          <w:b/>
          <w:sz w:val="24"/>
          <w:szCs w:val="24"/>
        </w:rPr>
        <w:t>装置简介</w:t>
      </w:r>
    </w:p>
    <w:p w14:paraId="3D5B1964"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sz w:val="24"/>
          <w:szCs w:val="24"/>
        </w:rPr>
        <w:t>（</w:t>
      </w:r>
      <w:r w:rsidRPr="00683FDA">
        <w:rPr>
          <w:rFonts w:ascii="Times New Roman" w:eastAsia="宋体" w:hAnsi="Times New Roman" w:cs="Times New Roman"/>
          <w:sz w:val="24"/>
          <w:szCs w:val="24"/>
        </w:rPr>
        <w:t>1</w:t>
      </w:r>
      <w:r w:rsidRPr="00683FDA">
        <w:rPr>
          <w:rFonts w:ascii="Times New Roman" w:eastAsia="宋体" w:hAnsi="Times New Roman" w:cs="Times New Roman"/>
          <w:sz w:val="24"/>
          <w:szCs w:val="24"/>
        </w:rPr>
        <w:t>）处理工艺及设计处理能力</w:t>
      </w:r>
    </w:p>
    <w:p w14:paraId="6AE9D86F" w14:textId="0D4B3F8E"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sz w:val="24"/>
          <w:szCs w:val="24"/>
        </w:rPr>
        <w:t>根据《扬子石化三轮改造污水处理及废水回用配套工程环境影响报告书》，该项目已于</w:t>
      </w:r>
      <w:r w:rsidRPr="00683FDA">
        <w:rPr>
          <w:rFonts w:ascii="Times New Roman" w:eastAsia="宋体" w:hAnsi="Times New Roman" w:cs="Times New Roman"/>
          <w:sz w:val="24"/>
          <w:szCs w:val="24"/>
        </w:rPr>
        <w:t>2016</w:t>
      </w:r>
      <w:r w:rsidRPr="00683FDA">
        <w:rPr>
          <w:rFonts w:ascii="Times New Roman" w:eastAsia="宋体" w:hAnsi="Times New Roman" w:cs="Times New Roman"/>
          <w:sz w:val="24"/>
          <w:szCs w:val="24"/>
        </w:rPr>
        <w:t>年完成验收。净一处理装置设计处理能力</w:t>
      </w:r>
      <w:r w:rsidRPr="00683FDA">
        <w:rPr>
          <w:rFonts w:ascii="Times New Roman" w:eastAsia="宋体" w:hAnsi="Times New Roman" w:cs="Times New Roman"/>
          <w:sz w:val="24"/>
          <w:szCs w:val="24"/>
        </w:rPr>
        <w:t>3400m</w:t>
      </w:r>
      <w:r w:rsidRPr="00683FDA">
        <w:rPr>
          <w:rFonts w:ascii="Times New Roman" w:eastAsia="宋体" w:hAnsi="Times New Roman" w:cs="Times New Roman"/>
          <w:sz w:val="24"/>
          <w:szCs w:val="24"/>
          <w:vertAlign w:val="superscript"/>
        </w:rPr>
        <w:t>3</w:t>
      </w:r>
      <w:r w:rsidRPr="00683FDA">
        <w:rPr>
          <w:rFonts w:ascii="Times New Roman" w:eastAsia="宋体" w:hAnsi="Times New Roman" w:cs="Times New Roman"/>
          <w:sz w:val="24"/>
          <w:szCs w:val="24"/>
        </w:rPr>
        <w:t>/h</w:t>
      </w:r>
      <w:r w:rsidRPr="00683FDA">
        <w:rPr>
          <w:rFonts w:ascii="Times New Roman" w:eastAsia="宋体" w:hAnsi="Times New Roman" w:cs="Times New Roman"/>
          <w:sz w:val="24"/>
          <w:szCs w:val="24"/>
        </w:rPr>
        <w:t>，由预处理单元、生化单元和深度处理单元组成。工艺流程见图</w:t>
      </w:r>
      <w:r w:rsidRPr="00683FDA">
        <w:rPr>
          <w:rFonts w:ascii="Times New Roman" w:eastAsia="宋体" w:hAnsi="Times New Roman" w:cs="Times New Roman"/>
          <w:sz w:val="24"/>
          <w:szCs w:val="24"/>
        </w:rPr>
        <w:t>7.2-</w:t>
      </w:r>
      <w:r>
        <w:rPr>
          <w:rFonts w:ascii="Times New Roman" w:eastAsia="宋体" w:hAnsi="Times New Roman" w:cs="Times New Roman"/>
          <w:sz w:val="24"/>
          <w:szCs w:val="24"/>
        </w:rPr>
        <w:t>2</w:t>
      </w:r>
      <w:r w:rsidRPr="00683FDA">
        <w:rPr>
          <w:rFonts w:ascii="Times New Roman" w:eastAsia="宋体" w:hAnsi="Times New Roman" w:cs="Times New Roman"/>
          <w:sz w:val="24"/>
          <w:szCs w:val="24"/>
        </w:rPr>
        <w:t>。净一装置设计进出水水质见表</w:t>
      </w:r>
      <w:r w:rsidRPr="00683FDA">
        <w:rPr>
          <w:rFonts w:ascii="Times New Roman" w:eastAsia="宋体" w:hAnsi="Times New Roman" w:cs="Times New Roman"/>
          <w:sz w:val="24"/>
          <w:szCs w:val="24"/>
        </w:rPr>
        <w:t>7.2-</w:t>
      </w:r>
      <w:r>
        <w:rPr>
          <w:rFonts w:ascii="Times New Roman" w:eastAsia="宋体" w:hAnsi="Times New Roman" w:cs="Times New Roman"/>
          <w:sz w:val="24"/>
          <w:szCs w:val="24"/>
        </w:rPr>
        <w:t>2</w:t>
      </w:r>
      <w:r w:rsidRPr="00683FDA">
        <w:rPr>
          <w:rFonts w:ascii="Times New Roman" w:eastAsia="宋体" w:hAnsi="Times New Roman" w:cs="Times New Roman"/>
          <w:sz w:val="24"/>
          <w:szCs w:val="24"/>
        </w:rPr>
        <w:t>。</w:t>
      </w:r>
    </w:p>
    <w:p w14:paraId="282102A0" w14:textId="3905B887" w:rsidR="00683FDA" w:rsidRPr="00683FDA" w:rsidRDefault="00683FDA" w:rsidP="00683FDA">
      <w:pPr>
        <w:adjustRightInd w:val="0"/>
        <w:snapToGrid w:val="0"/>
        <w:spacing w:line="500" w:lineRule="exact"/>
        <w:ind w:right="-96"/>
        <w:jc w:val="center"/>
        <w:rPr>
          <w:rFonts w:ascii="Times New Roman" w:eastAsia="宋体" w:hAnsi="Times New Roman" w:cs="Times New Roman"/>
          <w:b/>
          <w:sz w:val="24"/>
          <w:szCs w:val="24"/>
        </w:rPr>
      </w:pPr>
      <w:r w:rsidRPr="00683FDA">
        <w:rPr>
          <w:rFonts w:ascii="Times New Roman" w:eastAsia="宋体" w:hAnsi="Times New Roman" w:cs="Times New Roman"/>
          <w:b/>
          <w:sz w:val="24"/>
          <w:szCs w:val="24"/>
        </w:rPr>
        <w:t>表</w:t>
      </w:r>
      <w:r w:rsidRPr="00683FDA">
        <w:rPr>
          <w:rFonts w:ascii="Times New Roman" w:eastAsia="宋体" w:hAnsi="Times New Roman" w:cs="Times New Roman"/>
          <w:b/>
          <w:sz w:val="24"/>
          <w:szCs w:val="24"/>
        </w:rPr>
        <w:t>7.2-</w:t>
      </w:r>
      <w:r>
        <w:rPr>
          <w:rFonts w:ascii="Times New Roman" w:eastAsia="宋体" w:hAnsi="Times New Roman" w:cs="Times New Roman"/>
          <w:b/>
          <w:sz w:val="24"/>
          <w:szCs w:val="24"/>
        </w:rPr>
        <w:t>2</w:t>
      </w:r>
      <w:r w:rsidRPr="00683FDA">
        <w:rPr>
          <w:rFonts w:ascii="Times New Roman" w:eastAsia="宋体" w:hAnsi="Times New Roman" w:cs="Times New Roman"/>
          <w:b/>
          <w:sz w:val="24"/>
          <w:szCs w:val="24"/>
        </w:rPr>
        <w:t xml:space="preserve">  </w:t>
      </w:r>
      <w:r w:rsidRPr="00683FDA">
        <w:rPr>
          <w:rFonts w:ascii="Times New Roman" w:eastAsia="宋体" w:hAnsi="Times New Roman" w:cs="Times New Roman"/>
          <w:b/>
          <w:sz w:val="24"/>
          <w:szCs w:val="24"/>
        </w:rPr>
        <w:t>净一装置主要污水处理单元设计进出水质情况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93"/>
        <w:gridCol w:w="993"/>
        <w:gridCol w:w="1275"/>
        <w:gridCol w:w="1148"/>
        <w:gridCol w:w="1194"/>
        <w:gridCol w:w="1101"/>
        <w:gridCol w:w="1103"/>
        <w:gridCol w:w="1264"/>
      </w:tblGrid>
      <w:tr w:rsidR="00683FDA" w:rsidRPr="00683FDA" w14:paraId="79E3DE27" w14:textId="77777777" w:rsidTr="00F268D9">
        <w:trPr>
          <w:trHeight w:val="57"/>
        </w:trPr>
        <w:tc>
          <w:tcPr>
            <w:tcW w:w="547" w:type="pct"/>
            <w:vMerge w:val="restart"/>
            <w:shd w:val="clear" w:color="auto" w:fill="auto"/>
            <w:vAlign w:val="center"/>
          </w:tcPr>
          <w:p w14:paraId="156E87F9"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名称</w:t>
            </w:r>
          </w:p>
        </w:tc>
        <w:tc>
          <w:tcPr>
            <w:tcW w:w="547" w:type="pct"/>
            <w:vMerge w:val="restart"/>
            <w:shd w:val="clear" w:color="auto" w:fill="auto"/>
            <w:vAlign w:val="center"/>
          </w:tcPr>
          <w:p w14:paraId="4C6318B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单位</w:t>
            </w:r>
          </w:p>
        </w:tc>
        <w:tc>
          <w:tcPr>
            <w:tcW w:w="1336" w:type="pct"/>
            <w:gridSpan w:val="2"/>
            <w:tcBorders>
              <w:right w:val="single" w:sz="2" w:space="0" w:color="auto"/>
            </w:tcBorders>
            <w:shd w:val="clear" w:color="auto" w:fill="auto"/>
            <w:vAlign w:val="center"/>
          </w:tcPr>
          <w:p w14:paraId="10B9478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预处理</w:t>
            </w:r>
          </w:p>
        </w:tc>
        <w:tc>
          <w:tcPr>
            <w:tcW w:w="1265" w:type="pct"/>
            <w:gridSpan w:val="2"/>
            <w:tcBorders>
              <w:left w:val="single" w:sz="2" w:space="0" w:color="auto"/>
              <w:right w:val="single" w:sz="2" w:space="0" w:color="auto"/>
            </w:tcBorders>
            <w:shd w:val="clear" w:color="auto" w:fill="auto"/>
            <w:vAlign w:val="center"/>
          </w:tcPr>
          <w:p w14:paraId="2EFAE934"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A/O</w:t>
            </w:r>
            <w:r w:rsidRPr="00683FDA">
              <w:rPr>
                <w:rFonts w:ascii="Times New Roman" w:eastAsia="宋体" w:hAnsi="Times New Roman" w:cs="Times New Roman"/>
                <w:szCs w:val="21"/>
              </w:rPr>
              <w:t>处理</w:t>
            </w:r>
          </w:p>
        </w:tc>
        <w:tc>
          <w:tcPr>
            <w:tcW w:w="1305" w:type="pct"/>
            <w:gridSpan w:val="2"/>
            <w:tcBorders>
              <w:left w:val="single" w:sz="2" w:space="0" w:color="auto"/>
            </w:tcBorders>
            <w:shd w:val="clear" w:color="auto" w:fill="auto"/>
            <w:vAlign w:val="center"/>
          </w:tcPr>
          <w:p w14:paraId="6AD148D4"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深度处理</w:t>
            </w:r>
          </w:p>
        </w:tc>
      </w:tr>
      <w:tr w:rsidR="00683FDA" w:rsidRPr="00683FDA" w14:paraId="6EE055FA" w14:textId="77777777" w:rsidTr="00F268D9">
        <w:trPr>
          <w:trHeight w:val="57"/>
        </w:trPr>
        <w:tc>
          <w:tcPr>
            <w:tcW w:w="547" w:type="pct"/>
            <w:vMerge/>
            <w:shd w:val="clear" w:color="auto" w:fill="auto"/>
            <w:vAlign w:val="center"/>
          </w:tcPr>
          <w:p w14:paraId="35CE8929"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p>
        </w:tc>
        <w:tc>
          <w:tcPr>
            <w:tcW w:w="547" w:type="pct"/>
            <w:vMerge/>
            <w:shd w:val="clear" w:color="auto" w:fill="auto"/>
            <w:vAlign w:val="center"/>
          </w:tcPr>
          <w:p w14:paraId="4F70C1A3"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p>
        </w:tc>
        <w:tc>
          <w:tcPr>
            <w:tcW w:w="703" w:type="pct"/>
            <w:shd w:val="clear" w:color="auto" w:fill="auto"/>
            <w:vAlign w:val="center"/>
          </w:tcPr>
          <w:p w14:paraId="33C15897"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设计进水</w:t>
            </w:r>
          </w:p>
        </w:tc>
        <w:tc>
          <w:tcPr>
            <w:tcW w:w="632" w:type="pct"/>
            <w:tcBorders>
              <w:right w:val="single" w:sz="2" w:space="0" w:color="auto"/>
            </w:tcBorders>
            <w:shd w:val="clear" w:color="auto" w:fill="auto"/>
            <w:vAlign w:val="center"/>
          </w:tcPr>
          <w:p w14:paraId="1B70728C"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设计出水</w:t>
            </w:r>
          </w:p>
        </w:tc>
        <w:tc>
          <w:tcPr>
            <w:tcW w:w="658" w:type="pct"/>
            <w:tcBorders>
              <w:left w:val="single" w:sz="2" w:space="0" w:color="auto"/>
              <w:right w:val="single" w:sz="2" w:space="0" w:color="auto"/>
            </w:tcBorders>
            <w:shd w:val="clear" w:color="auto" w:fill="auto"/>
            <w:vAlign w:val="center"/>
          </w:tcPr>
          <w:p w14:paraId="43E7289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设计进水</w:t>
            </w:r>
          </w:p>
        </w:tc>
        <w:tc>
          <w:tcPr>
            <w:tcW w:w="607" w:type="pct"/>
            <w:tcBorders>
              <w:left w:val="single" w:sz="2" w:space="0" w:color="auto"/>
              <w:right w:val="single" w:sz="2" w:space="0" w:color="auto"/>
            </w:tcBorders>
            <w:shd w:val="clear" w:color="auto" w:fill="auto"/>
            <w:vAlign w:val="center"/>
          </w:tcPr>
          <w:p w14:paraId="160D30D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设计出水</w:t>
            </w:r>
          </w:p>
        </w:tc>
        <w:tc>
          <w:tcPr>
            <w:tcW w:w="608" w:type="pct"/>
            <w:tcBorders>
              <w:left w:val="single" w:sz="2" w:space="0" w:color="auto"/>
              <w:right w:val="single" w:sz="2" w:space="0" w:color="auto"/>
            </w:tcBorders>
            <w:shd w:val="clear" w:color="auto" w:fill="auto"/>
            <w:vAlign w:val="center"/>
          </w:tcPr>
          <w:p w14:paraId="1317E8A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设计进水</w:t>
            </w:r>
          </w:p>
        </w:tc>
        <w:tc>
          <w:tcPr>
            <w:tcW w:w="697" w:type="pct"/>
            <w:tcBorders>
              <w:left w:val="single" w:sz="2" w:space="0" w:color="auto"/>
            </w:tcBorders>
            <w:shd w:val="clear" w:color="auto" w:fill="auto"/>
            <w:vAlign w:val="center"/>
          </w:tcPr>
          <w:p w14:paraId="1745E14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设计出水</w:t>
            </w:r>
          </w:p>
        </w:tc>
      </w:tr>
      <w:tr w:rsidR="00683FDA" w:rsidRPr="00683FDA" w14:paraId="70535C39" w14:textId="77777777" w:rsidTr="00F268D9">
        <w:trPr>
          <w:trHeight w:val="57"/>
        </w:trPr>
        <w:tc>
          <w:tcPr>
            <w:tcW w:w="547" w:type="pct"/>
            <w:shd w:val="clear" w:color="auto" w:fill="auto"/>
            <w:vAlign w:val="center"/>
          </w:tcPr>
          <w:p w14:paraId="2F4F5B5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pH</w:t>
            </w:r>
          </w:p>
        </w:tc>
        <w:tc>
          <w:tcPr>
            <w:tcW w:w="547" w:type="pct"/>
            <w:shd w:val="clear" w:color="auto" w:fill="auto"/>
            <w:vAlign w:val="center"/>
          </w:tcPr>
          <w:p w14:paraId="126F2A3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无量纲</w:t>
            </w:r>
          </w:p>
        </w:tc>
        <w:tc>
          <w:tcPr>
            <w:tcW w:w="703" w:type="pct"/>
            <w:shd w:val="clear" w:color="auto" w:fill="auto"/>
            <w:vAlign w:val="center"/>
          </w:tcPr>
          <w:p w14:paraId="4DB42AA5"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6-9</w:t>
            </w:r>
          </w:p>
        </w:tc>
        <w:tc>
          <w:tcPr>
            <w:tcW w:w="632" w:type="pct"/>
            <w:tcBorders>
              <w:right w:val="single" w:sz="2" w:space="0" w:color="auto"/>
            </w:tcBorders>
            <w:shd w:val="clear" w:color="auto" w:fill="auto"/>
            <w:vAlign w:val="center"/>
          </w:tcPr>
          <w:p w14:paraId="13D4D68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6-9</w:t>
            </w:r>
          </w:p>
        </w:tc>
        <w:tc>
          <w:tcPr>
            <w:tcW w:w="658" w:type="pct"/>
            <w:tcBorders>
              <w:left w:val="single" w:sz="2" w:space="0" w:color="auto"/>
              <w:right w:val="single" w:sz="2" w:space="0" w:color="auto"/>
            </w:tcBorders>
            <w:shd w:val="clear" w:color="auto" w:fill="auto"/>
            <w:vAlign w:val="center"/>
          </w:tcPr>
          <w:p w14:paraId="6736EA0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6-9</w:t>
            </w:r>
          </w:p>
        </w:tc>
        <w:tc>
          <w:tcPr>
            <w:tcW w:w="607" w:type="pct"/>
            <w:tcBorders>
              <w:left w:val="single" w:sz="2" w:space="0" w:color="auto"/>
              <w:right w:val="single" w:sz="2" w:space="0" w:color="auto"/>
            </w:tcBorders>
            <w:shd w:val="clear" w:color="auto" w:fill="auto"/>
            <w:vAlign w:val="center"/>
          </w:tcPr>
          <w:p w14:paraId="40BD31D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6-9</w:t>
            </w:r>
          </w:p>
        </w:tc>
        <w:tc>
          <w:tcPr>
            <w:tcW w:w="608" w:type="pct"/>
            <w:tcBorders>
              <w:left w:val="single" w:sz="2" w:space="0" w:color="auto"/>
              <w:right w:val="single" w:sz="2" w:space="0" w:color="auto"/>
            </w:tcBorders>
            <w:shd w:val="clear" w:color="auto" w:fill="auto"/>
            <w:vAlign w:val="center"/>
          </w:tcPr>
          <w:p w14:paraId="352CCA89"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6-9</w:t>
            </w:r>
          </w:p>
        </w:tc>
        <w:tc>
          <w:tcPr>
            <w:tcW w:w="697" w:type="pct"/>
            <w:tcBorders>
              <w:left w:val="single" w:sz="2" w:space="0" w:color="auto"/>
            </w:tcBorders>
            <w:shd w:val="clear" w:color="auto" w:fill="auto"/>
            <w:vAlign w:val="center"/>
          </w:tcPr>
          <w:p w14:paraId="1262B8AC"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6-9</w:t>
            </w:r>
          </w:p>
        </w:tc>
      </w:tr>
      <w:tr w:rsidR="00683FDA" w:rsidRPr="00683FDA" w14:paraId="0EA89DEA" w14:textId="77777777" w:rsidTr="00F268D9">
        <w:trPr>
          <w:trHeight w:val="57"/>
        </w:trPr>
        <w:tc>
          <w:tcPr>
            <w:tcW w:w="547" w:type="pct"/>
            <w:shd w:val="clear" w:color="auto" w:fill="auto"/>
            <w:vAlign w:val="center"/>
          </w:tcPr>
          <w:p w14:paraId="4905EA5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石油类</w:t>
            </w:r>
          </w:p>
        </w:tc>
        <w:tc>
          <w:tcPr>
            <w:tcW w:w="547" w:type="pct"/>
            <w:shd w:val="clear" w:color="auto" w:fill="auto"/>
            <w:vAlign w:val="center"/>
          </w:tcPr>
          <w:p w14:paraId="02FB301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7971D10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≤40</w:t>
            </w:r>
          </w:p>
        </w:tc>
        <w:tc>
          <w:tcPr>
            <w:tcW w:w="632" w:type="pct"/>
            <w:tcBorders>
              <w:right w:val="single" w:sz="2" w:space="0" w:color="auto"/>
            </w:tcBorders>
            <w:shd w:val="clear" w:color="auto" w:fill="auto"/>
            <w:vAlign w:val="center"/>
          </w:tcPr>
          <w:p w14:paraId="1E6DDDF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≤20</w:t>
            </w:r>
          </w:p>
        </w:tc>
        <w:tc>
          <w:tcPr>
            <w:tcW w:w="658" w:type="pct"/>
            <w:tcBorders>
              <w:left w:val="single" w:sz="2" w:space="0" w:color="auto"/>
              <w:right w:val="single" w:sz="2" w:space="0" w:color="auto"/>
            </w:tcBorders>
            <w:shd w:val="clear" w:color="auto" w:fill="auto"/>
            <w:vAlign w:val="center"/>
          </w:tcPr>
          <w:p w14:paraId="77E9B32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≤20</w:t>
            </w:r>
          </w:p>
        </w:tc>
        <w:tc>
          <w:tcPr>
            <w:tcW w:w="607" w:type="pct"/>
            <w:tcBorders>
              <w:left w:val="single" w:sz="2" w:space="0" w:color="auto"/>
              <w:right w:val="single" w:sz="2" w:space="0" w:color="auto"/>
            </w:tcBorders>
            <w:shd w:val="clear" w:color="auto" w:fill="auto"/>
            <w:vAlign w:val="center"/>
          </w:tcPr>
          <w:p w14:paraId="5B8A0E1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≤4</w:t>
            </w:r>
          </w:p>
        </w:tc>
        <w:tc>
          <w:tcPr>
            <w:tcW w:w="608" w:type="pct"/>
            <w:tcBorders>
              <w:left w:val="single" w:sz="2" w:space="0" w:color="auto"/>
              <w:right w:val="single" w:sz="2" w:space="0" w:color="auto"/>
            </w:tcBorders>
            <w:shd w:val="clear" w:color="auto" w:fill="auto"/>
            <w:vAlign w:val="center"/>
          </w:tcPr>
          <w:p w14:paraId="5A4B9A8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≤4</w:t>
            </w:r>
          </w:p>
        </w:tc>
        <w:tc>
          <w:tcPr>
            <w:tcW w:w="697" w:type="pct"/>
            <w:tcBorders>
              <w:left w:val="single" w:sz="2" w:space="0" w:color="auto"/>
            </w:tcBorders>
            <w:shd w:val="clear" w:color="auto" w:fill="auto"/>
            <w:vAlign w:val="center"/>
          </w:tcPr>
          <w:p w14:paraId="2174889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≤4</w:t>
            </w:r>
          </w:p>
        </w:tc>
      </w:tr>
      <w:tr w:rsidR="00683FDA" w:rsidRPr="00683FDA" w14:paraId="747BE80D" w14:textId="77777777" w:rsidTr="00F268D9">
        <w:trPr>
          <w:trHeight w:val="57"/>
        </w:trPr>
        <w:tc>
          <w:tcPr>
            <w:tcW w:w="547" w:type="pct"/>
            <w:shd w:val="clear" w:color="auto" w:fill="auto"/>
            <w:vAlign w:val="center"/>
          </w:tcPr>
          <w:p w14:paraId="75BECF0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CODcr</w:t>
            </w:r>
          </w:p>
        </w:tc>
        <w:tc>
          <w:tcPr>
            <w:tcW w:w="547" w:type="pct"/>
            <w:shd w:val="clear" w:color="auto" w:fill="auto"/>
            <w:vAlign w:val="center"/>
          </w:tcPr>
          <w:p w14:paraId="341A3D01"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6DA31F0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≤650</w:t>
            </w:r>
          </w:p>
        </w:tc>
        <w:tc>
          <w:tcPr>
            <w:tcW w:w="632" w:type="pct"/>
            <w:tcBorders>
              <w:right w:val="single" w:sz="2" w:space="0" w:color="auto"/>
            </w:tcBorders>
            <w:shd w:val="clear" w:color="auto" w:fill="auto"/>
            <w:vAlign w:val="center"/>
          </w:tcPr>
          <w:p w14:paraId="25E99327"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≤650</w:t>
            </w:r>
          </w:p>
        </w:tc>
        <w:tc>
          <w:tcPr>
            <w:tcW w:w="658" w:type="pct"/>
            <w:tcBorders>
              <w:left w:val="single" w:sz="2" w:space="0" w:color="auto"/>
              <w:right w:val="single" w:sz="2" w:space="0" w:color="auto"/>
            </w:tcBorders>
            <w:shd w:val="clear" w:color="auto" w:fill="auto"/>
            <w:vAlign w:val="center"/>
          </w:tcPr>
          <w:p w14:paraId="0CBF09B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≤650</w:t>
            </w:r>
          </w:p>
        </w:tc>
        <w:tc>
          <w:tcPr>
            <w:tcW w:w="607" w:type="pct"/>
            <w:tcBorders>
              <w:left w:val="single" w:sz="2" w:space="0" w:color="auto"/>
              <w:right w:val="single" w:sz="2" w:space="0" w:color="auto"/>
            </w:tcBorders>
            <w:shd w:val="clear" w:color="auto" w:fill="auto"/>
            <w:vAlign w:val="center"/>
          </w:tcPr>
          <w:p w14:paraId="17E4CDC9"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≤80</w:t>
            </w:r>
          </w:p>
        </w:tc>
        <w:tc>
          <w:tcPr>
            <w:tcW w:w="608" w:type="pct"/>
            <w:tcBorders>
              <w:left w:val="single" w:sz="2" w:space="0" w:color="auto"/>
              <w:right w:val="single" w:sz="2" w:space="0" w:color="auto"/>
            </w:tcBorders>
            <w:shd w:val="clear" w:color="auto" w:fill="auto"/>
            <w:vAlign w:val="center"/>
          </w:tcPr>
          <w:p w14:paraId="3FB747C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≤80</w:t>
            </w:r>
          </w:p>
        </w:tc>
        <w:tc>
          <w:tcPr>
            <w:tcW w:w="697" w:type="pct"/>
            <w:tcBorders>
              <w:left w:val="single" w:sz="2" w:space="0" w:color="auto"/>
            </w:tcBorders>
            <w:shd w:val="clear" w:color="auto" w:fill="auto"/>
            <w:vAlign w:val="center"/>
          </w:tcPr>
          <w:p w14:paraId="75485F4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r>
      <w:tr w:rsidR="00683FDA" w:rsidRPr="00683FDA" w14:paraId="334F6A91" w14:textId="77777777" w:rsidTr="00F268D9">
        <w:trPr>
          <w:trHeight w:val="57"/>
        </w:trPr>
        <w:tc>
          <w:tcPr>
            <w:tcW w:w="547" w:type="pct"/>
            <w:shd w:val="clear" w:color="auto" w:fill="auto"/>
            <w:vAlign w:val="center"/>
          </w:tcPr>
          <w:p w14:paraId="50824304"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BOD5</w:t>
            </w:r>
          </w:p>
        </w:tc>
        <w:tc>
          <w:tcPr>
            <w:tcW w:w="547" w:type="pct"/>
            <w:shd w:val="clear" w:color="auto" w:fill="auto"/>
            <w:vAlign w:val="center"/>
          </w:tcPr>
          <w:p w14:paraId="3051D9E1"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4F205604"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32" w:type="pct"/>
            <w:tcBorders>
              <w:right w:val="single" w:sz="2" w:space="0" w:color="auto"/>
            </w:tcBorders>
            <w:shd w:val="clear" w:color="auto" w:fill="auto"/>
            <w:vAlign w:val="center"/>
          </w:tcPr>
          <w:p w14:paraId="2690CA05"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58" w:type="pct"/>
            <w:tcBorders>
              <w:left w:val="single" w:sz="2" w:space="0" w:color="auto"/>
              <w:right w:val="single" w:sz="2" w:space="0" w:color="auto"/>
            </w:tcBorders>
            <w:shd w:val="clear" w:color="auto" w:fill="auto"/>
            <w:vAlign w:val="center"/>
          </w:tcPr>
          <w:p w14:paraId="1BA2F13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≥250</w:t>
            </w:r>
          </w:p>
        </w:tc>
        <w:tc>
          <w:tcPr>
            <w:tcW w:w="607" w:type="pct"/>
            <w:tcBorders>
              <w:left w:val="single" w:sz="2" w:space="0" w:color="auto"/>
              <w:right w:val="single" w:sz="2" w:space="0" w:color="auto"/>
            </w:tcBorders>
            <w:shd w:val="clear" w:color="auto" w:fill="auto"/>
            <w:vAlign w:val="center"/>
          </w:tcPr>
          <w:p w14:paraId="550D9FA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≤20</w:t>
            </w:r>
          </w:p>
        </w:tc>
        <w:tc>
          <w:tcPr>
            <w:tcW w:w="608" w:type="pct"/>
            <w:tcBorders>
              <w:left w:val="single" w:sz="2" w:space="0" w:color="auto"/>
              <w:right w:val="single" w:sz="2" w:space="0" w:color="auto"/>
            </w:tcBorders>
            <w:shd w:val="clear" w:color="auto" w:fill="auto"/>
            <w:vAlign w:val="center"/>
          </w:tcPr>
          <w:p w14:paraId="06B3ACF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≤20</w:t>
            </w:r>
          </w:p>
        </w:tc>
        <w:tc>
          <w:tcPr>
            <w:tcW w:w="697" w:type="pct"/>
            <w:tcBorders>
              <w:left w:val="single" w:sz="2" w:space="0" w:color="auto"/>
            </w:tcBorders>
            <w:shd w:val="clear" w:color="auto" w:fill="auto"/>
            <w:vAlign w:val="center"/>
          </w:tcPr>
          <w:p w14:paraId="35FFD9B3"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≤10</w:t>
            </w:r>
          </w:p>
        </w:tc>
      </w:tr>
      <w:tr w:rsidR="00683FDA" w:rsidRPr="00683FDA" w14:paraId="3BA3E051" w14:textId="77777777" w:rsidTr="00F268D9">
        <w:trPr>
          <w:trHeight w:val="57"/>
        </w:trPr>
        <w:tc>
          <w:tcPr>
            <w:tcW w:w="547" w:type="pct"/>
            <w:shd w:val="clear" w:color="auto" w:fill="auto"/>
            <w:vAlign w:val="center"/>
          </w:tcPr>
          <w:p w14:paraId="08B7FB8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硫化物</w:t>
            </w:r>
          </w:p>
        </w:tc>
        <w:tc>
          <w:tcPr>
            <w:tcW w:w="547" w:type="pct"/>
            <w:shd w:val="clear" w:color="auto" w:fill="auto"/>
            <w:vAlign w:val="center"/>
          </w:tcPr>
          <w:p w14:paraId="1539C62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6474C5E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w:t>
            </w:r>
          </w:p>
        </w:tc>
        <w:tc>
          <w:tcPr>
            <w:tcW w:w="632" w:type="pct"/>
            <w:tcBorders>
              <w:right w:val="single" w:sz="2" w:space="0" w:color="auto"/>
            </w:tcBorders>
            <w:shd w:val="clear" w:color="auto" w:fill="auto"/>
            <w:vAlign w:val="center"/>
          </w:tcPr>
          <w:p w14:paraId="6ED8032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w:t>
            </w:r>
          </w:p>
        </w:tc>
        <w:tc>
          <w:tcPr>
            <w:tcW w:w="658" w:type="pct"/>
            <w:tcBorders>
              <w:left w:val="single" w:sz="2" w:space="0" w:color="auto"/>
              <w:right w:val="single" w:sz="2" w:space="0" w:color="auto"/>
            </w:tcBorders>
            <w:shd w:val="clear" w:color="auto" w:fill="auto"/>
            <w:vAlign w:val="center"/>
          </w:tcPr>
          <w:p w14:paraId="6FFEEF9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w:t>
            </w:r>
          </w:p>
        </w:tc>
        <w:tc>
          <w:tcPr>
            <w:tcW w:w="607" w:type="pct"/>
            <w:tcBorders>
              <w:left w:val="single" w:sz="2" w:space="0" w:color="auto"/>
              <w:right w:val="single" w:sz="2" w:space="0" w:color="auto"/>
            </w:tcBorders>
            <w:shd w:val="clear" w:color="auto" w:fill="auto"/>
            <w:vAlign w:val="center"/>
          </w:tcPr>
          <w:p w14:paraId="223BA6F7"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w:t>
            </w:r>
          </w:p>
        </w:tc>
        <w:tc>
          <w:tcPr>
            <w:tcW w:w="608" w:type="pct"/>
            <w:tcBorders>
              <w:left w:val="single" w:sz="2" w:space="0" w:color="auto"/>
              <w:right w:val="single" w:sz="2" w:space="0" w:color="auto"/>
            </w:tcBorders>
            <w:shd w:val="clear" w:color="auto" w:fill="auto"/>
            <w:vAlign w:val="center"/>
          </w:tcPr>
          <w:p w14:paraId="6581237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w:t>
            </w:r>
          </w:p>
        </w:tc>
        <w:tc>
          <w:tcPr>
            <w:tcW w:w="697" w:type="pct"/>
            <w:tcBorders>
              <w:left w:val="single" w:sz="2" w:space="0" w:color="auto"/>
            </w:tcBorders>
            <w:shd w:val="clear" w:color="auto" w:fill="auto"/>
            <w:vAlign w:val="center"/>
          </w:tcPr>
          <w:p w14:paraId="263ADFA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w:t>
            </w:r>
          </w:p>
        </w:tc>
      </w:tr>
      <w:tr w:rsidR="00683FDA" w:rsidRPr="00683FDA" w14:paraId="78B3872F" w14:textId="77777777" w:rsidTr="00F268D9">
        <w:trPr>
          <w:trHeight w:val="57"/>
        </w:trPr>
        <w:tc>
          <w:tcPr>
            <w:tcW w:w="547" w:type="pct"/>
            <w:shd w:val="clear" w:color="auto" w:fill="auto"/>
            <w:vAlign w:val="center"/>
          </w:tcPr>
          <w:p w14:paraId="18E14F8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氨氮</w:t>
            </w:r>
          </w:p>
        </w:tc>
        <w:tc>
          <w:tcPr>
            <w:tcW w:w="547" w:type="pct"/>
            <w:shd w:val="clear" w:color="auto" w:fill="auto"/>
            <w:vAlign w:val="center"/>
          </w:tcPr>
          <w:p w14:paraId="16B5C30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5608494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w:t>
            </w:r>
          </w:p>
        </w:tc>
        <w:tc>
          <w:tcPr>
            <w:tcW w:w="632" w:type="pct"/>
            <w:tcBorders>
              <w:right w:val="single" w:sz="2" w:space="0" w:color="auto"/>
            </w:tcBorders>
            <w:shd w:val="clear" w:color="auto" w:fill="auto"/>
            <w:vAlign w:val="center"/>
          </w:tcPr>
          <w:p w14:paraId="16EFD8D3"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w:t>
            </w:r>
          </w:p>
        </w:tc>
        <w:tc>
          <w:tcPr>
            <w:tcW w:w="658" w:type="pct"/>
            <w:tcBorders>
              <w:left w:val="single" w:sz="2" w:space="0" w:color="auto"/>
              <w:right w:val="single" w:sz="2" w:space="0" w:color="auto"/>
            </w:tcBorders>
            <w:shd w:val="clear" w:color="auto" w:fill="auto"/>
            <w:vAlign w:val="center"/>
          </w:tcPr>
          <w:p w14:paraId="0A5DDAB1"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w:t>
            </w:r>
          </w:p>
        </w:tc>
        <w:tc>
          <w:tcPr>
            <w:tcW w:w="607" w:type="pct"/>
            <w:tcBorders>
              <w:left w:val="single" w:sz="2" w:space="0" w:color="auto"/>
              <w:right w:val="single" w:sz="2" w:space="0" w:color="auto"/>
            </w:tcBorders>
            <w:shd w:val="clear" w:color="auto" w:fill="auto"/>
            <w:vAlign w:val="center"/>
          </w:tcPr>
          <w:p w14:paraId="4D9B6914"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≤15</w:t>
            </w:r>
          </w:p>
        </w:tc>
        <w:tc>
          <w:tcPr>
            <w:tcW w:w="608" w:type="pct"/>
            <w:tcBorders>
              <w:left w:val="single" w:sz="2" w:space="0" w:color="auto"/>
              <w:right w:val="single" w:sz="2" w:space="0" w:color="auto"/>
            </w:tcBorders>
            <w:shd w:val="clear" w:color="auto" w:fill="auto"/>
            <w:vAlign w:val="center"/>
          </w:tcPr>
          <w:p w14:paraId="5E1B079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≤15</w:t>
            </w:r>
          </w:p>
        </w:tc>
        <w:tc>
          <w:tcPr>
            <w:tcW w:w="697" w:type="pct"/>
            <w:tcBorders>
              <w:left w:val="single" w:sz="2" w:space="0" w:color="auto"/>
            </w:tcBorders>
            <w:shd w:val="clear" w:color="auto" w:fill="auto"/>
            <w:vAlign w:val="center"/>
          </w:tcPr>
          <w:p w14:paraId="4E00330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w:t>
            </w:r>
          </w:p>
        </w:tc>
      </w:tr>
      <w:tr w:rsidR="00683FDA" w:rsidRPr="00683FDA" w14:paraId="48E92848" w14:textId="77777777" w:rsidTr="00F268D9">
        <w:trPr>
          <w:trHeight w:val="57"/>
        </w:trPr>
        <w:tc>
          <w:tcPr>
            <w:tcW w:w="547" w:type="pct"/>
            <w:shd w:val="clear" w:color="auto" w:fill="auto"/>
            <w:vAlign w:val="center"/>
          </w:tcPr>
          <w:p w14:paraId="1A5613E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总氮</w:t>
            </w:r>
          </w:p>
        </w:tc>
        <w:tc>
          <w:tcPr>
            <w:tcW w:w="547" w:type="pct"/>
            <w:shd w:val="clear" w:color="auto" w:fill="auto"/>
            <w:vAlign w:val="center"/>
          </w:tcPr>
          <w:p w14:paraId="734577A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4B0D18F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c>
          <w:tcPr>
            <w:tcW w:w="632" w:type="pct"/>
            <w:tcBorders>
              <w:right w:val="single" w:sz="2" w:space="0" w:color="auto"/>
            </w:tcBorders>
            <w:shd w:val="clear" w:color="auto" w:fill="auto"/>
            <w:vAlign w:val="center"/>
          </w:tcPr>
          <w:p w14:paraId="5084868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c>
          <w:tcPr>
            <w:tcW w:w="658" w:type="pct"/>
            <w:tcBorders>
              <w:left w:val="single" w:sz="2" w:space="0" w:color="auto"/>
              <w:right w:val="single" w:sz="2" w:space="0" w:color="auto"/>
            </w:tcBorders>
            <w:shd w:val="clear" w:color="auto" w:fill="auto"/>
            <w:vAlign w:val="center"/>
          </w:tcPr>
          <w:p w14:paraId="072A33C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c>
          <w:tcPr>
            <w:tcW w:w="607" w:type="pct"/>
            <w:tcBorders>
              <w:left w:val="single" w:sz="2" w:space="0" w:color="auto"/>
              <w:right w:val="single" w:sz="2" w:space="0" w:color="auto"/>
            </w:tcBorders>
            <w:shd w:val="clear" w:color="auto" w:fill="auto"/>
            <w:vAlign w:val="center"/>
          </w:tcPr>
          <w:p w14:paraId="791206E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≤25</w:t>
            </w:r>
          </w:p>
        </w:tc>
        <w:tc>
          <w:tcPr>
            <w:tcW w:w="608" w:type="pct"/>
            <w:tcBorders>
              <w:left w:val="single" w:sz="2" w:space="0" w:color="auto"/>
              <w:right w:val="single" w:sz="2" w:space="0" w:color="auto"/>
            </w:tcBorders>
            <w:shd w:val="clear" w:color="auto" w:fill="auto"/>
            <w:vAlign w:val="center"/>
          </w:tcPr>
          <w:p w14:paraId="439EC38C"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w:t>
            </w:r>
          </w:p>
        </w:tc>
        <w:tc>
          <w:tcPr>
            <w:tcW w:w="697" w:type="pct"/>
            <w:tcBorders>
              <w:left w:val="single" w:sz="2" w:space="0" w:color="auto"/>
            </w:tcBorders>
            <w:shd w:val="clear" w:color="auto" w:fill="auto"/>
            <w:vAlign w:val="center"/>
          </w:tcPr>
          <w:p w14:paraId="3CC0BB95"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≤25</w:t>
            </w:r>
          </w:p>
        </w:tc>
      </w:tr>
      <w:tr w:rsidR="00683FDA" w:rsidRPr="00683FDA" w14:paraId="0875356E" w14:textId="77777777" w:rsidTr="00F268D9">
        <w:trPr>
          <w:trHeight w:val="57"/>
        </w:trPr>
        <w:tc>
          <w:tcPr>
            <w:tcW w:w="547" w:type="pct"/>
            <w:shd w:val="clear" w:color="auto" w:fill="auto"/>
            <w:vAlign w:val="center"/>
          </w:tcPr>
          <w:p w14:paraId="33BB343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SS</w:t>
            </w:r>
          </w:p>
        </w:tc>
        <w:tc>
          <w:tcPr>
            <w:tcW w:w="547" w:type="pct"/>
            <w:shd w:val="clear" w:color="auto" w:fill="auto"/>
            <w:vAlign w:val="center"/>
          </w:tcPr>
          <w:p w14:paraId="2FCFD91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53C7DB1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≤150</w:t>
            </w:r>
          </w:p>
        </w:tc>
        <w:tc>
          <w:tcPr>
            <w:tcW w:w="632" w:type="pct"/>
            <w:tcBorders>
              <w:right w:val="single" w:sz="2" w:space="0" w:color="auto"/>
            </w:tcBorders>
            <w:shd w:val="clear" w:color="auto" w:fill="auto"/>
            <w:vAlign w:val="center"/>
          </w:tcPr>
          <w:p w14:paraId="352BC5E3"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≤70</w:t>
            </w:r>
          </w:p>
        </w:tc>
        <w:tc>
          <w:tcPr>
            <w:tcW w:w="658" w:type="pct"/>
            <w:tcBorders>
              <w:left w:val="single" w:sz="2" w:space="0" w:color="auto"/>
              <w:right w:val="single" w:sz="2" w:space="0" w:color="auto"/>
            </w:tcBorders>
            <w:shd w:val="clear" w:color="auto" w:fill="auto"/>
            <w:vAlign w:val="center"/>
          </w:tcPr>
          <w:p w14:paraId="6B535D7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≤100</w:t>
            </w:r>
          </w:p>
        </w:tc>
        <w:tc>
          <w:tcPr>
            <w:tcW w:w="607" w:type="pct"/>
            <w:tcBorders>
              <w:left w:val="single" w:sz="2" w:space="0" w:color="auto"/>
              <w:right w:val="single" w:sz="2" w:space="0" w:color="auto"/>
            </w:tcBorders>
            <w:shd w:val="clear" w:color="auto" w:fill="auto"/>
            <w:vAlign w:val="center"/>
          </w:tcPr>
          <w:p w14:paraId="7835B3C9"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≤60</w:t>
            </w:r>
          </w:p>
        </w:tc>
        <w:tc>
          <w:tcPr>
            <w:tcW w:w="608" w:type="pct"/>
            <w:tcBorders>
              <w:left w:val="single" w:sz="2" w:space="0" w:color="auto"/>
              <w:right w:val="single" w:sz="2" w:space="0" w:color="auto"/>
            </w:tcBorders>
            <w:shd w:val="clear" w:color="auto" w:fill="auto"/>
            <w:vAlign w:val="center"/>
          </w:tcPr>
          <w:p w14:paraId="3F3F1523"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≤60</w:t>
            </w:r>
          </w:p>
        </w:tc>
        <w:tc>
          <w:tcPr>
            <w:tcW w:w="697" w:type="pct"/>
            <w:tcBorders>
              <w:left w:val="single" w:sz="2" w:space="0" w:color="auto"/>
            </w:tcBorders>
            <w:shd w:val="clear" w:color="auto" w:fill="auto"/>
            <w:vAlign w:val="center"/>
          </w:tcPr>
          <w:p w14:paraId="721AC7F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w:t>
            </w:r>
          </w:p>
        </w:tc>
      </w:tr>
      <w:tr w:rsidR="00683FDA" w:rsidRPr="00683FDA" w14:paraId="2E706D07" w14:textId="77777777" w:rsidTr="00F268D9">
        <w:trPr>
          <w:trHeight w:val="57"/>
        </w:trPr>
        <w:tc>
          <w:tcPr>
            <w:tcW w:w="547" w:type="pct"/>
            <w:shd w:val="clear" w:color="auto" w:fill="auto"/>
            <w:vAlign w:val="center"/>
          </w:tcPr>
          <w:p w14:paraId="138F7E87"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挥发酚</w:t>
            </w:r>
          </w:p>
        </w:tc>
        <w:tc>
          <w:tcPr>
            <w:tcW w:w="547" w:type="pct"/>
            <w:shd w:val="clear" w:color="auto" w:fill="auto"/>
            <w:vAlign w:val="center"/>
          </w:tcPr>
          <w:p w14:paraId="02F5B20D"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26BC484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c>
          <w:tcPr>
            <w:tcW w:w="632" w:type="pct"/>
            <w:tcBorders>
              <w:right w:val="single" w:sz="2" w:space="0" w:color="auto"/>
            </w:tcBorders>
            <w:shd w:val="clear" w:color="auto" w:fill="auto"/>
            <w:vAlign w:val="center"/>
          </w:tcPr>
          <w:p w14:paraId="202CD3E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c>
          <w:tcPr>
            <w:tcW w:w="658" w:type="pct"/>
            <w:tcBorders>
              <w:left w:val="single" w:sz="2" w:space="0" w:color="auto"/>
              <w:right w:val="single" w:sz="2" w:space="0" w:color="auto"/>
            </w:tcBorders>
            <w:shd w:val="clear" w:color="auto" w:fill="auto"/>
            <w:vAlign w:val="center"/>
          </w:tcPr>
          <w:p w14:paraId="72CA6A82"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≤50</w:t>
            </w:r>
          </w:p>
        </w:tc>
        <w:tc>
          <w:tcPr>
            <w:tcW w:w="607" w:type="pct"/>
            <w:tcBorders>
              <w:left w:val="single" w:sz="2" w:space="0" w:color="auto"/>
              <w:right w:val="single" w:sz="2" w:space="0" w:color="auto"/>
            </w:tcBorders>
            <w:shd w:val="clear" w:color="auto" w:fill="auto"/>
            <w:vAlign w:val="center"/>
          </w:tcPr>
          <w:p w14:paraId="5A64E76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≤0.5</w:t>
            </w:r>
          </w:p>
        </w:tc>
        <w:tc>
          <w:tcPr>
            <w:tcW w:w="608" w:type="pct"/>
            <w:tcBorders>
              <w:left w:val="single" w:sz="2" w:space="0" w:color="auto"/>
              <w:right w:val="single" w:sz="2" w:space="0" w:color="auto"/>
            </w:tcBorders>
            <w:shd w:val="clear" w:color="auto" w:fill="auto"/>
            <w:vAlign w:val="center"/>
          </w:tcPr>
          <w:p w14:paraId="6C0E1CB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≤0.5</w:t>
            </w:r>
          </w:p>
        </w:tc>
        <w:tc>
          <w:tcPr>
            <w:tcW w:w="697" w:type="pct"/>
            <w:tcBorders>
              <w:left w:val="single" w:sz="2" w:space="0" w:color="auto"/>
            </w:tcBorders>
            <w:shd w:val="clear" w:color="auto" w:fill="auto"/>
            <w:vAlign w:val="center"/>
          </w:tcPr>
          <w:p w14:paraId="74710241"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≤0.5</w:t>
            </w:r>
          </w:p>
        </w:tc>
      </w:tr>
      <w:tr w:rsidR="00683FDA" w:rsidRPr="00683FDA" w14:paraId="1AA4AEF1" w14:textId="77777777" w:rsidTr="00F268D9">
        <w:trPr>
          <w:trHeight w:val="57"/>
        </w:trPr>
        <w:tc>
          <w:tcPr>
            <w:tcW w:w="547" w:type="pct"/>
            <w:shd w:val="clear" w:color="auto" w:fill="auto"/>
            <w:vAlign w:val="center"/>
          </w:tcPr>
          <w:p w14:paraId="2A13714C"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总磷</w:t>
            </w:r>
          </w:p>
        </w:tc>
        <w:tc>
          <w:tcPr>
            <w:tcW w:w="547" w:type="pct"/>
            <w:shd w:val="clear" w:color="auto" w:fill="auto"/>
            <w:vAlign w:val="center"/>
          </w:tcPr>
          <w:p w14:paraId="46EE3C9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3C972760"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≤1.5</w:t>
            </w:r>
          </w:p>
        </w:tc>
        <w:tc>
          <w:tcPr>
            <w:tcW w:w="632" w:type="pct"/>
            <w:tcBorders>
              <w:right w:val="single" w:sz="2" w:space="0" w:color="auto"/>
            </w:tcBorders>
            <w:shd w:val="clear" w:color="auto" w:fill="auto"/>
            <w:vAlign w:val="center"/>
          </w:tcPr>
          <w:p w14:paraId="0DCE626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≤1.5</w:t>
            </w:r>
          </w:p>
        </w:tc>
        <w:tc>
          <w:tcPr>
            <w:tcW w:w="658" w:type="pct"/>
            <w:tcBorders>
              <w:left w:val="single" w:sz="2" w:space="0" w:color="auto"/>
              <w:right w:val="single" w:sz="2" w:space="0" w:color="auto"/>
            </w:tcBorders>
            <w:shd w:val="clear" w:color="auto" w:fill="auto"/>
            <w:vAlign w:val="center"/>
          </w:tcPr>
          <w:p w14:paraId="41A1925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≤1.5</w:t>
            </w:r>
          </w:p>
        </w:tc>
        <w:tc>
          <w:tcPr>
            <w:tcW w:w="607" w:type="pct"/>
            <w:tcBorders>
              <w:left w:val="single" w:sz="2" w:space="0" w:color="auto"/>
              <w:right w:val="single" w:sz="2" w:space="0" w:color="auto"/>
            </w:tcBorders>
            <w:shd w:val="clear" w:color="auto" w:fill="auto"/>
            <w:vAlign w:val="center"/>
          </w:tcPr>
          <w:p w14:paraId="6E77B851"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≤0.5</w:t>
            </w:r>
          </w:p>
        </w:tc>
        <w:tc>
          <w:tcPr>
            <w:tcW w:w="608" w:type="pct"/>
            <w:tcBorders>
              <w:left w:val="single" w:sz="2" w:space="0" w:color="auto"/>
              <w:right w:val="single" w:sz="2" w:space="0" w:color="auto"/>
            </w:tcBorders>
            <w:shd w:val="clear" w:color="auto" w:fill="auto"/>
            <w:vAlign w:val="center"/>
          </w:tcPr>
          <w:p w14:paraId="01E6FBC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≤0.8</w:t>
            </w:r>
          </w:p>
        </w:tc>
        <w:tc>
          <w:tcPr>
            <w:tcW w:w="697" w:type="pct"/>
            <w:tcBorders>
              <w:left w:val="single" w:sz="2" w:space="0" w:color="auto"/>
            </w:tcBorders>
            <w:shd w:val="clear" w:color="auto" w:fill="auto"/>
            <w:vAlign w:val="center"/>
          </w:tcPr>
          <w:p w14:paraId="1555E0F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≤0.5</w:t>
            </w:r>
          </w:p>
        </w:tc>
      </w:tr>
      <w:tr w:rsidR="00683FDA" w:rsidRPr="00683FDA" w14:paraId="35B8FB90" w14:textId="77777777" w:rsidTr="00F268D9">
        <w:trPr>
          <w:trHeight w:val="57"/>
        </w:trPr>
        <w:tc>
          <w:tcPr>
            <w:tcW w:w="547" w:type="pct"/>
            <w:shd w:val="clear" w:color="auto" w:fill="auto"/>
            <w:vAlign w:val="center"/>
          </w:tcPr>
          <w:p w14:paraId="3AD80F0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TDS</w:t>
            </w:r>
          </w:p>
        </w:tc>
        <w:tc>
          <w:tcPr>
            <w:tcW w:w="547" w:type="pct"/>
            <w:shd w:val="clear" w:color="auto" w:fill="auto"/>
            <w:vAlign w:val="center"/>
          </w:tcPr>
          <w:p w14:paraId="0DC5FB61"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mg/L</w:t>
            </w:r>
          </w:p>
        </w:tc>
        <w:tc>
          <w:tcPr>
            <w:tcW w:w="703" w:type="pct"/>
            <w:shd w:val="clear" w:color="auto" w:fill="auto"/>
            <w:vAlign w:val="center"/>
          </w:tcPr>
          <w:p w14:paraId="7F497EAB"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2400</w:t>
            </w:r>
            <w:r w:rsidRPr="00683FDA">
              <w:rPr>
                <w:rFonts w:ascii="Times New Roman" w:eastAsia="宋体" w:hAnsi="Times New Roman" w:cs="Times New Roman"/>
                <w:szCs w:val="21"/>
              </w:rPr>
              <w:t>～</w:t>
            </w:r>
            <w:r w:rsidRPr="00683FDA">
              <w:rPr>
                <w:rFonts w:ascii="Times New Roman" w:eastAsia="宋体" w:hAnsi="Times New Roman" w:cs="Times New Roman"/>
                <w:szCs w:val="21"/>
              </w:rPr>
              <w:t>3800</w:t>
            </w:r>
          </w:p>
        </w:tc>
        <w:tc>
          <w:tcPr>
            <w:tcW w:w="632" w:type="pct"/>
            <w:tcBorders>
              <w:right w:val="single" w:sz="2" w:space="0" w:color="auto"/>
            </w:tcBorders>
            <w:shd w:val="clear" w:color="auto" w:fill="auto"/>
            <w:vAlign w:val="center"/>
          </w:tcPr>
          <w:p w14:paraId="418D5C6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≤3500</w:t>
            </w:r>
          </w:p>
        </w:tc>
        <w:tc>
          <w:tcPr>
            <w:tcW w:w="658" w:type="pct"/>
            <w:tcBorders>
              <w:left w:val="single" w:sz="2" w:space="0" w:color="auto"/>
              <w:right w:val="single" w:sz="2" w:space="0" w:color="auto"/>
            </w:tcBorders>
            <w:shd w:val="clear" w:color="auto" w:fill="auto"/>
            <w:vAlign w:val="center"/>
          </w:tcPr>
          <w:p w14:paraId="671FE0F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≤3500</w:t>
            </w:r>
          </w:p>
        </w:tc>
        <w:tc>
          <w:tcPr>
            <w:tcW w:w="607" w:type="pct"/>
            <w:tcBorders>
              <w:left w:val="single" w:sz="2" w:space="0" w:color="auto"/>
              <w:right w:val="single" w:sz="2" w:space="0" w:color="auto"/>
            </w:tcBorders>
            <w:shd w:val="clear" w:color="auto" w:fill="auto"/>
            <w:vAlign w:val="center"/>
          </w:tcPr>
          <w:p w14:paraId="4D067158"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≤3000</w:t>
            </w:r>
          </w:p>
        </w:tc>
        <w:tc>
          <w:tcPr>
            <w:tcW w:w="608" w:type="pct"/>
            <w:tcBorders>
              <w:left w:val="single" w:sz="2" w:space="0" w:color="auto"/>
              <w:right w:val="single" w:sz="2" w:space="0" w:color="auto"/>
            </w:tcBorders>
            <w:shd w:val="clear" w:color="auto" w:fill="auto"/>
            <w:vAlign w:val="center"/>
          </w:tcPr>
          <w:p w14:paraId="0B37225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≤3000</w:t>
            </w:r>
          </w:p>
        </w:tc>
        <w:tc>
          <w:tcPr>
            <w:tcW w:w="697" w:type="pct"/>
            <w:tcBorders>
              <w:left w:val="single" w:sz="2" w:space="0" w:color="auto"/>
            </w:tcBorders>
            <w:shd w:val="clear" w:color="auto" w:fill="auto"/>
            <w:vAlign w:val="center"/>
          </w:tcPr>
          <w:p w14:paraId="5D2D80F4"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≤2400</w:t>
            </w:r>
          </w:p>
        </w:tc>
      </w:tr>
      <w:tr w:rsidR="00683FDA" w:rsidRPr="00683FDA" w14:paraId="65336104" w14:textId="77777777" w:rsidTr="00F268D9">
        <w:trPr>
          <w:trHeight w:val="57"/>
        </w:trPr>
        <w:tc>
          <w:tcPr>
            <w:tcW w:w="547" w:type="pct"/>
            <w:shd w:val="clear" w:color="auto" w:fill="auto"/>
            <w:vAlign w:val="center"/>
          </w:tcPr>
          <w:p w14:paraId="1497A4D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电导率</w:t>
            </w:r>
          </w:p>
        </w:tc>
        <w:tc>
          <w:tcPr>
            <w:tcW w:w="547" w:type="pct"/>
            <w:shd w:val="clear" w:color="auto" w:fill="auto"/>
            <w:vAlign w:val="center"/>
          </w:tcPr>
          <w:p w14:paraId="189CC586"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μs/cm</w:t>
            </w:r>
          </w:p>
        </w:tc>
        <w:tc>
          <w:tcPr>
            <w:tcW w:w="703" w:type="pct"/>
            <w:shd w:val="clear" w:color="auto" w:fill="auto"/>
            <w:vAlign w:val="center"/>
          </w:tcPr>
          <w:p w14:paraId="5152563C"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32" w:type="pct"/>
            <w:tcBorders>
              <w:right w:val="single" w:sz="2" w:space="0" w:color="auto"/>
            </w:tcBorders>
            <w:shd w:val="clear" w:color="auto" w:fill="auto"/>
            <w:vAlign w:val="center"/>
          </w:tcPr>
          <w:p w14:paraId="5EC30A3F"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58" w:type="pct"/>
            <w:tcBorders>
              <w:left w:val="single" w:sz="2" w:space="0" w:color="auto"/>
              <w:right w:val="single" w:sz="2" w:space="0" w:color="auto"/>
            </w:tcBorders>
            <w:shd w:val="clear" w:color="auto" w:fill="auto"/>
            <w:vAlign w:val="center"/>
          </w:tcPr>
          <w:p w14:paraId="7B6CF38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07" w:type="pct"/>
            <w:tcBorders>
              <w:left w:val="single" w:sz="2" w:space="0" w:color="auto"/>
              <w:right w:val="single" w:sz="2" w:space="0" w:color="auto"/>
            </w:tcBorders>
            <w:shd w:val="clear" w:color="auto" w:fill="auto"/>
            <w:vAlign w:val="center"/>
          </w:tcPr>
          <w:p w14:paraId="1DC8017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08" w:type="pct"/>
            <w:tcBorders>
              <w:left w:val="single" w:sz="2" w:space="0" w:color="auto"/>
              <w:right w:val="single" w:sz="2" w:space="0" w:color="auto"/>
            </w:tcBorders>
            <w:shd w:val="clear" w:color="auto" w:fill="auto"/>
            <w:vAlign w:val="center"/>
          </w:tcPr>
          <w:p w14:paraId="1CED610A"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w:t>
            </w:r>
          </w:p>
        </w:tc>
        <w:tc>
          <w:tcPr>
            <w:tcW w:w="697" w:type="pct"/>
            <w:tcBorders>
              <w:left w:val="single" w:sz="2" w:space="0" w:color="auto"/>
            </w:tcBorders>
            <w:shd w:val="clear" w:color="auto" w:fill="auto"/>
            <w:vAlign w:val="center"/>
          </w:tcPr>
          <w:p w14:paraId="59B08D8E" w14:textId="77777777" w:rsidR="00683FDA" w:rsidRPr="00683FDA" w:rsidRDefault="00683FDA" w:rsidP="00683FDA">
            <w:pPr>
              <w:spacing w:beforeLines="20" w:before="48" w:afterLines="20" w:after="48"/>
              <w:jc w:val="center"/>
              <w:rPr>
                <w:rFonts w:ascii="Times New Roman" w:eastAsia="宋体" w:hAnsi="Times New Roman" w:cs="Times New Roman"/>
                <w:szCs w:val="21"/>
              </w:rPr>
            </w:pPr>
            <w:r w:rsidRPr="00683FDA">
              <w:rPr>
                <w:rFonts w:ascii="Times New Roman" w:eastAsia="宋体" w:hAnsi="Times New Roman" w:cs="Times New Roman"/>
                <w:szCs w:val="21"/>
              </w:rPr>
              <w:t>2000</w:t>
            </w:r>
            <w:r w:rsidRPr="00683FDA">
              <w:rPr>
                <w:rFonts w:ascii="Times New Roman" w:eastAsia="宋体" w:hAnsi="Times New Roman" w:cs="Times New Roman"/>
                <w:szCs w:val="21"/>
              </w:rPr>
              <w:t>～</w:t>
            </w:r>
            <w:r w:rsidRPr="00683FDA">
              <w:rPr>
                <w:rFonts w:ascii="Times New Roman" w:eastAsia="宋体" w:hAnsi="Times New Roman" w:cs="Times New Roman"/>
                <w:szCs w:val="21"/>
              </w:rPr>
              <w:t>3500</w:t>
            </w:r>
          </w:p>
        </w:tc>
      </w:tr>
    </w:tbl>
    <w:p w14:paraId="2484E597" w14:textId="7268E661" w:rsidR="00683FDA" w:rsidRPr="00990403"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p>
    <w:p w14:paraId="1968979E" w14:textId="77777777" w:rsidR="00683FDA" w:rsidRPr="00990403" w:rsidRDefault="00683FDA" w:rsidP="00683FDA">
      <w:pPr>
        <w:adjustRightInd w:val="0"/>
        <w:snapToGrid w:val="0"/>
        <w:spacing w:line="500" w:lineRule="exact"/>
        <w:rPr>
          <w:rFonts w:ascii="Times New Roman" w:eastAsia="宋体" w:hAnsi="Times New Roman" w:cs="Times New Roman"/>
          <w:sz w:val="24"/>
          <w:szCs w:val="24"/>
        </w:rPr>
      </w:pPr>
    </w:p>
    <w:p w14:paraId="5C8D3FFE" w14:textId="77777777" w:rsidR="00683FDA" w:rsidRPr="00990403" w:rsidRDefault="00683FDA" w:rsidP="00683FDA">
      <w:pPr>
        <w:adjustRightInd w:val="0"/>
        <w:snapToGrid w:val="0"/>
        <w:spacing w:line="500" w:lineRule="exact"/>
        <w:ind w:firstLineChars="200" w:firstLine="480"/>
        <w:rPr>
          <w:rFonts w:ascii="Times New Roman" w:eastAsia="宋体" w:hAnsi="Times New Roman" w:cs="Times New Roman"/>
          <w:sz w:val="24"/>
          <w:szCs w:val="24"/>
        </w:rPr>
        <w:sectPr w:rsidR="00683FDA" w:rsidRPr="00990403" w:rsidSect="00990403">
          <w:pgSz w:w="11907" w:h="16840" w:code="9"/>
          <w:pgMar w:top="1418" w:right="1418" w:bottom="1418" w:left="1418" w:header="851" w:footer="851" w:gutter="0"/>
          <w:cols w:space="425"/>
          <w:docGrid w:linePitch="326"/>
        </w:sectPr>
      </w:pPr>
    </w:p>
    <w:p w14:paraId="31DCEAEF" w14:textId="4D81C258" w:rsidR="00683FDA" w:rsidRPr="00990403" w:rsidRDefault="00683FDA" w:rsidP="00683FDA">
      <w:pPr>
        <w:sectPr w:rsidR="00683FDA" w:rsidRPr="00990403" w:rsidSect="00990403">
          <w:pgSz w:w="16840" w:h="11907" w:orient="landscape" w:code="9"/>
          <w:pgMar w:top="1418" w:right="1418" w:bottom="1418" w:left="1418" w:header="851" w:footer="851" w:gutter="0"/>
          <w:cols w:space="425"/>
          <w:docGrid w:linePitch="326"/>
        </w:sectPr>
      </w:pPr>
      <w:r w:rsidRPr="00452B95">
        <w:rPr>
          <w:noProof/>
        </w:rPr>
        <w:lastRenderedPageBreak/>
        <w:drawing>
          <wp:inline distT="0" distB="0" distL="0" distR="0" wp14:anchorId="060991E6" wp14:editId="41C2220D">
            <wp:extent cx="8892540" cy="4411162"/>
            <wp:effectExtent l="0" t="0" r="3810" b="8890"/>
            <wp:docPr id="2087" name="图片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892540" cy="4411162"/>
                    </a:xfrm>
                    <a:prstGeom prst="rect">
                      <a:avLst/>
                    </a:prstGeom>
                  </pic:spPr>
                </pic:pic>
              </a:graphicData>
            </a:graphic>
          </wp:inline>
        </w:drawing>
      </w:r>
      <w:r w:rsidRPr="00990403">
        <w:rPr>
          <w:noProof/>
        </w:rPr>
        <mc:AlternateContent>
          <mc:Choice Requires="wps">
            <w:drawing>
              <wp:anchor distT="0" distB="0" distL="114300" distR="114300" simplePos="0" relativeHeight="251671040" behindDoc="0" locked="0" layoutInCell="1" allowOverlap="1" wp14:anchorId="60C21A50" wp14:editId="25BB824F">
                <wp:simplePos x="0" y="0"/>
                <wp:positionH relativeFrom="column">
                  <wp:posOffset>2081835</wp:posOffset>
                </wp:positionH>
                <wp:positionV relativeFrom="paragraph">
                  <wp:posOffset>5064923</wp:posOffset>
                </wp:positionV>
                <wp:extent cx="4692650" cy="347980"/>
                <wp:effectExtent l="0" t="1905" r="3175" b="2540"/>
                <wp:wrapNone/>
                <wp:docPr id="316"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2A87" w14:textId="6820261E" w:rsidR="00F268D9" w:rsidRPr="00BF6041" w:rsidRDefault="00F268D9" w:rsidP="00683FDA">
                            <w:pPr>
                              <w:jc w:val="center"/>
                              <w:rPr>
                                <w:rFonts w:ascii="Times New Roman" w:eastAsia="宋体" w:hAnsi="Times New Roman" w:cs="Times New Roman"/>
                                <w:b/>
                                <w:bCs/>
                                <w:sz w:val="24"/>
                              </w:rPr>
                            </w:pPr>
                            <w:r w:rsidRPr="00BF6041">
                              <w:rPr>
                                <w:rFonts w:ascii="Times New Roman" w:eastAsia="宋体" w:hAnsi="Times New Roman" w:cs="Times New Roman"/>
                                <w:b/>
                                <w:bCs/>
                                <w:sz w:val="24"/>
                              </w:rPr>
                              <w:t>图</w:t>
                            </w:r>
                            <w:r w:rsidRPr="00BF6041">
                              <w:rPr>
                                <w:rFonts w:ascii="Times New Roman" w:eastAsia="宋体" w:hAnsi="Times New Roman" w:cs="Times New Roman"/>
                                <w:b/>
                                <w:bCs/>
                                <w:sz w:val="24"/>
                              </w:rPr>
                              <w:t>7.2-</w:t>
                            </w:r>
                            <w:r>
                              <w:rPr>
                                <w:rFonts w:ascii="Times New Roman" w:eastAsia="宋体" w:hAnsi="Times New Roman" w:cs="Times New Roman"/>
                                <w:b/>
                                <w:bCs/>
                                <w:sz w:val="24"/>
                              </w:rPr>
                              <w:t>2</w:t>
                            </w:r>
                            <w:r w:rsidRPr="00BF6041">
                              <w:rPr>
                                <w:rFonts w:ascii="Times New Roman" w:eastAsia="宋体" w:hAnsi="Times New Roman" w:cs="Times New Roman"/>
                                <w:b/>
                                <w:bCs/>
                                <w:sz w:val="24"/>
                              </w:rPr>
                              <w:t xml:space="preserve"> </w:t>
                            </w:r>
                            <w:r w:rsidRPr="00BF6041">
                              <w:rPr>
                                <w:rFonts w:ascii="Times New Roman" w:eastAsia="宋体" w:hAnsi="Times New Roman" w:cs="Times New Roman"/>
                                <w:b/>
                                <w:bCs/>
                                <w:sz w:val="24"/>
                              </w:rPr>
                              <w:t>净</w:t>
                            </w:r>
                            <w:r>
                              <w:rPr>
                                <w:rFonts w:ascii="Times New Roman" w:eastAsia="宋体" w:hAnsi="Times New Roman" w:cs="Times New Roman" w:hint="eastAsia"/>
                                <w:b/>
                                <w:bCs/>
                                <w:sz w:val="24"/>
                              </w:rPr>
                              <w:t>一</w:t>
                            </w:r>
                            <w:r w:rsidRPr="00BF6041">
                              <w:rPr>
                                <w:rFonts w:ascii="Times New Roman" w:eastAsia="宋体" w:hAnsi="Times New Roman" w:cs="Times New Roman"/>
                                <w:b/>
                                <w:bCs/>
                                <w:sz w:val="24"/>
                              </w:rPr>
                              <w:t>污水处理装置工艺流程图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1A50" id="文本框 316" o:spid="_x0000_s1334" type="#_x0000_t202" style="position:absolute;left:0;text-align:left;margin-left:163.9pt;margin-top:398.8pt;width:369.5pt;height:2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e2zQIAAMYFAAAOAAAAZHJzL2Uyb0RvYy54bWysVMtu1DAU3SPxD5b3aR7NZJKomaqdTBBS&#10;eUiFD/AkzsQisYPtmUxBbOEPWLFhz3f1O7h25tV2gwAvLNv3+tzXuffictu1aEOlYoJn2D/zMKK8&#10;FBXjqwy/f1c4MUZKE16RVnCa4Tuq8OXs+bOLoU9pIBrRVlQiAOEqHfoMN1r3qeuqsqEdUWeipxyE&#10;tZAd0XCVK7eSZAD0rnUDz4vcQciql6KkSsFrPgrxzOLXNS31m7pWVKM2w+Cbtru0+9Ls7uyCpCtJ&#10;+oaVOzfIX3jREcbB6AEqJ5qgtWRPoDpWSqFErc9K0bmirllJbQwQje89iua2IT21sUByVH9Ik/p/&#10;sOXrzVuJWJXhcz/CiJMOinT//dv9j1/3P78i8wgpGnqVguZtD7p6ey22UGobrupvRPlBIS7mDeEr&#10;eiWlGBpKKnDRNz/dk68jjjIgy+GVqMASWWthgba17Ez+ICMI0KFUd4fy0K1GJTyGURJEExCVIDsP&#10;p0ls6+eSdP+7l0q/oKJD5pBhCeW36GRzo7TxhqR7FWOMi4K1raVAyx88gOL4Arbhq5EZL2xFPyde&#10;sogXceiEQbRwQi/PnatiHjpR4U8n+Xk+n+f+F2PXD9OGVRXlxsyeXX74Z9Xb8XzkxYFfSrSsMnDG&#10;JSVXy3kr0YYAuwu7bM5BclRzH7phkwCxPArJD0LvOkicIoqnTliEEyeZerHj+cl1EnlhEubFw5Bu&#10;GKf/HhIaMpxMgslIpqPTj2Lz7HoaG0k7pmF+tKzLcHxQIqmh4IJXtrSasHY8n6TCuH9MBZR7X2hL&#10;WMPRka16u9za9oiDfSMsRXUHFJYCGAZkhOEHh0bITxgNMEgyrD6uiaQYtS85tEHih6GZPPYSTqYB&#10;XOSpZHkqIbwEqAxrjMbjXI/Tat1LtmrA0th4XFxB69TMstr02OjVruFgWNjgdoPNTKPTu9U6jt/Z&#10;bwAAAP//AwBQSwMEFAAGAAgAAAAhADuWp0DgAAAADAEAAA8AAABkcnMvZG93bnJldi54bWxMj8FO&#10;wzAQRO9I/IO1SNyoTWiTNmRTIRBXUAtU6s2Nt0lEvI5itwl/j3uC486OZt4U68l24kyDbx0j3M8U&#10;COLKmZZrhM+P17slCB80G905JoQf8rAur68KnRs38obO21CLGMI+1whNCH0upa8astrPXE8cf0c3&#10;WB3iOdTSDHqM4baTiVKptLrl2NDonp4bqr63J4vw9Xbc7+bqvX6xi350k5JsVxLx9mZ6egQRaAp/&#10;ZrjgR3QoI9PBndh40SE8JFlEDwjZKktBXBwqTaN0QFgukjnIspD/R5S/AAAA//8DAFBLAQItABQA&#10;BgAIAAAAIQC2gziS/gAAAOEBAAATAAAAAAAAAAAAAAAAAAAAAABbQ29udGVudF9UeXBlc10ueG1s&#10;UEsBAi0AFAAGAAgAAAAhADj9If/WAAAAlAEAAAsAAAAAAAAAAAAAAAAALwEAAF9yZWxzLy5yZWxz&#10;UEsBAi0AFAAGAAgAAAAhANSdh7bNAgAAxgUAAA4AAAAAAAAAAAAAAAAALgIAAGRycy9lMm9Eb2Mu&#10;eG1sUEsBAi0AFAAGAAgAAAAhADuWp0DgAAAADAEAAA8AAAAAAAAAAAAAAAAAJwUAAGRycy9kb3du&#10;cmV2LnhtbFBLBQYAAAAABAAEAPMAAAA0BgAAAAA=&#10;" filled="f" stroked="f">
                <v:textbox>
                  <w:txbxContent>
                    <w:p w14:paraId="54122A87" w14:textId="6820261E" w:rsidR="00F268D9" w:rsidRPr="00BF6041" w:rsidRDefault="00F268D9" w:rsidP="00683FDA">
                      <w:pPr>
                        <w:jc w:val="center"/>
                        <w:rPr>
                          <w:rFonts w:ascii="Times New Roman" w:eastAsia="宋体" w:hAnsi="Times New Roman" w:cs="Times New Roman"/>
                          <w:b/>
                          <w:bCs/>
                          <w:sz w:val="24"/>
                        </w:rPr>
                      </w:pPr>
                      <w:r w:rsidRPr="00BF6041">
                        <w:rPr>
                          <w:rFonts w:ascii="Times New Roman" w:eastAsia="宋体" w:hAnsi="Times New Roman" w:cs="Times New Roman"/>
                          <w:b/>
                          <w:bCs/>
                          <w:sz w:val="24"/>
                        </w:rPr>
                        <w:t>图</w:t>
                      </w:r>
                      <w:r w:rsidRPr="00BF6041">
                        <w:rPr>
                          <w:rFonts w:ascii="Times New Roman" w:eastAsia="宋体" w:hAnsi="Times New Roman" w:cs="Times New Roman"/>
                          <w:b/>
                          <w:bCs/>
                          <w:sz w:val="24"/>
                        </w:rPr>
                        <w:t>7.2-</w:t>
                      </w:r>
                      <w:r>
                        <w:rPr>
                          <w:rFonts w:ascii="Times New Roman" w:eastAsia="宋体" w:hAnsi="Times New Roman" w:cs="Times New Roman"/>
                          <w:b/>
                          <w:bCs/>
                          <w:sz w:val="24"/>
                        </w:rPr>
                        <w:t>2</w:t>
                      </w:r>
                      <w:r w:rsidRPr="00BF6041">
                        <w:rPr>
                          <w:rFonts w:ascii="Times New Roman" w:eastAsia="宋体" w:hAnsi="Times New Roman" w:cs="Times New Roman"/>
                          <w:b/>
                          <w:bCs/>
                          <w:sz w:val="24"/>
                        </w:rPr>
                        <w:t xml:space="preserve"> </w:t>
                      </w:r>
                      <w:r w:rsidRPr="00BF6041">
                        <w:rPr>
                          <w:rFonts w:ascii="Times New Roman" w:eastAsia="宋体" w:hAnsi="Times New Roman" w:cs="Times New Roman"/>
                          <w:b/>
                          <w:bCs/>
                          <w:sz w:val="24"/>
                        </w:rPr>
                        <w:t>净</w:t>
                      </w:r>
                      <w:proofErr w:type="gramStart"/>
                      <w:r>
                        <w:rPr>
                          <w:rFonts w:ascii="Times New Roman" w:eastAsia="宋体" w:hAnsi="Times New Roman" w:cs="Times New Roman" w:hint="eastAsia"/>
                          <w:b/>
                          <w:bCs/>
                          <w:sz w:val="24"/>
                        </w:rPr>
                        <w:t>一</w:t>
                      </w:r>
                      <w:proofErr w:type="gramEnd"/>
                      <w:r w:rsidRPr="00BF6041">
                        <w:rPr>
                          <w:rFonts w:ascii="Times New Roman" w:eastAsia="宋体" w:hAnsi="Times New Roman" w:cs="Times New Roman"/>
                          <w:b/>
                          <w:bCs/>
                          <w:sz w:val="24"/>
                        </w:rPr>
                        <w:t>污水处理装置工艺流程图</w:t>
                      </w:r>
                    </w:p>
                  </w:txbxContent>
                </v:textbox>
              </v:shape>
            </w:pict>
          </mc:Fallback>
        </mc:AlternateContent>
      </w:r>
    </w:p>
    <w:p w14:paraId="2F0975F6" w14:textId="10FEE0E0" w:rsidR="00683FDA" w:rsidRDefault="00683FDA" w:rsidP="00683FDA">
      <w:pPr>
        <w:ind w:firstLineChars="200" w:firstLine="480"/>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）净一装置实际出</w:t>
      </w:r>
      <w:r w:rsidRPr="001B7118">
        <w:rPr>
          <w:rFonts w:ascii="Times New Roman" w:eastAsia="宋体" w:hAnsi="Times New Roman" w:cs="Times New Roman" w:hint="eastAsia"/>
          <w:sz w:val="24"/>
          <w:szCs w:val="24"/>
        </w:rPr>
        <w:t>水水质</w:t>
      </w:r>
      <w:r>
        <w:rPr>
          <w:rFonts w:ascii="Times New Roman" w:eastAsia="宋体" w:hAnsi="Times New Roman" w:cs="Times New Roman" w:hint="eastAsia"/>
          <w:sz w:val="24"/>
          <w:szCs w:val="24"/>
        </w:rPr>
        <w:t>统计</w:t>
      </w:r>
    </w:p>
    <w:p w14:paraId="18FF24BA" w14:textId="77777777" w:rsidR="00683FDA" w:rsidRPr="001B7118" w:rsidRDefault="00683FDA" w:rsidP="00683FDA">
      <w:pPr>
        <w:spacing w:line="500" w:lineRule="exact"/>
        <w:ind w:firstLineChars="200" w:firstLine="480"/>
      </w:pPr>
      <w:r w:rsidRPr="001B7118">
        <w:rPr>
          <w:rFonts w:ascii="Times New Roman" w:eastAsia="宋体" w:hAnsi="Times New Roman" w:cs="Times New Roman"/>
          <w:sz w:val="24"/>
          <w:szCs w:val="24"/>
          <w:lang w:val="zh-CN"/>
        </w:rPr>
        <w:t>2016</w:t>
      </w:r>
      <w:r w:rsidRPr="001B7118">
        <w:rPr>
          <w:rFonts w:ascii="Times New Roman" w:eastAsia="宋体" w:hAnsi="Times New Roman" w:cs="Times New Roman"/>
          <w:sz w:val="24"/>
          <w:szCs w:val="24"/>
          <w:lang w:val="zh-CN"/>
        </w:rPr>
        <w:t>年度，扬子石化公司净一污水处理装置实际处理水量约</w:t>
      </w:r>
      <w:r w:rsidRPr="001B7118">
        <w:rPr>
          <w:rFonts w:ascii="Times New Roman" w:eastAsia="宋体" w:hAnsi="Times New Roman" w:cs="Times New Roman"/>
          <w:sz w:val="24"/>
          <w:szCs w:val="24"/>
        </w:rPr>
        <w:t>2649.6</w:t>
      </w:r>
      <w:r w:rsidRPr="001B7118">
        <w:rPr>
          <w:rFonts w:ascii="Times New Roman" w:eastAsia="宋体" w:hAnsi="Times New Roman" w:cs="Times New Roman"/>
          <w:sz w:val="24"/>
          <w:szCs w:val="24"/>
          <w:lang w:val="zh-CN"/>
        </w:rPr>
        <w:t>m</w:t>
      </w:r>
      <w:r w:rsidRPr="001B7118">
        <w:rPr>
          <w:rFonts w:ascii="Times New Roman" w:eastAsia="宋体" w:hAnsi="Times New Roman" w:cs="Times New Roman"/>
          <w:sz w:val="24"/>
          <w:szCs w:val="24"/>
          <w:vertAlign w:val="superscript"/>
          <w:lang w:val="zh-CN"/>
        </w:rPr>
        <w:t>3</w:t>
      </w:r>
      <w:r w:rsidRPr="001B7118">
        <w:rPr>
          <w:rFonts w:ascii="Times New Roman" w:eastAsia="宋体" w:hAnsi="Times New Roman" w:cs="Times New Roman"/>
          <w:sz w:val="24"/>
          <w:szCs w:val="24"/>
          <w:lang w:val="zh-CN"/>
        </w:rPr>
        <w:t>/h</w:t>
      </w:r>
      <w:r w:rsidRPr="001B7118">
        <w:rPr>
          <w:rFonts w:ascii="Times New Roman" w:eastAsia="宋体" w:hAnsi="Times New Roman" w:cs="Times New Roman"/>
          <w:sz w:val="24"/>
          <w:szCs w:val="24"/>
          <w:lang w:val="zh-CN"/>
        </w:rPr>
        <w:t>，根据扬子石化公司排污月报统计，公司</w:t>
      </w:r>
      <w:r w:rsidRPr="001B7118">
        <w:rPr>
          <w:rFonts w:ascii="Times New Roman" w:eastAsia="宋体" w:hAnsi="Times New Roman" w:cs="Times New Roman"/>
          <w:sz w:val="24"/>
          <w:szCs w:val="24"/>
          <w:lang w:val="zh-CN"/>
        </w:rPr>
        <w:t>1#</w:t>
      </w:r>
      <w:r w:rsidRPr="001B7118">
        <w:rPr>
          <w:rFonts w:ascii="Times New Roman" w:eastAsia="宋体" w:hAnsi="Times New Roman" w:cs="Times New Roman"/>
          <w:sz w:val="24"/>
          <w:szCs w:val="24"/>
          <w:lang w:val="zh-CN"/>
        </w:rPr>
        <w:t>排放口水质情况见表</w:t>
      </w:r>
      <w:r w:rsidRPr="001B7118">
        <w:rPr>
          <w:rFonts w:ascii="Times New Roman" w:eastAsia="宋体" w:hAnsi="Times New Roman" w:cs="Times New Roman"/>
          <w:sz w:val="24"/>
          <w:szCs w:val="24"/>
          <w:lang w:val="zh-CN"/>
        </w:rPr>
        <w:t>7.2-</w:t>
      </w:r>
      <w:r>
        <w:rPr>
          <w:rFonts w:ascii="Times New Roman" w:eastAsia="宋体" w:hAnsi="Times New Roman" w:cs="Times New Roman"/>
          <w:sz w:val="24"/>
          <w:szCs w:val="24"/>
          <w:lang w:val="zh-CN"/>
        </w:rPr>
        <w:t>3</w:t>
      </w:r>
      <w:r w:rsidRPr="001B7118">
        <w:rPr>
          <w:rFonts w:ascii="Times New Roman" w:eastAsia="宋体" w:hAnsi="Times New Roman" w:cs="Times New Roman"/>
          <w:sz w:val="24"/>
          <w:szCs w:val="24"/>
          <w:lang w:val="zh-CN"/>
        </w:rPr>
        <w:t>。</w:t>
      </w:r>
    </w:p>
    <w:p w14:paraId="0F30BC8E" w14:textId="77777777" w:rsidR="00683FDA" w:rsidRPr="007B10F6" w:rsidRDefault="00683FDA" w:rsidP="00683FDA">
      <w:pPr>
        <w:adjustRightInd w:val="0"/>
        <w:snapToGrid w:val="0"/>
        <w:spacing w:line="500" w:lineRule="exact"/>
        <w:ind w:right="-96"/>
        <w:jc w:val="center"/>
        <w:rPr>
          <w:rFonts w:ascii="Times New Roman" w:eastAsia="宋体" w:hAnsi="Times New Roman" w:cs="Times New Roman"/>
          <w:b/>
          <w:color w:val="FF0000"/>
          <w:sz w:val="24"/>
          <w:szCs w:val="24"/>
        </w:rPr>
      </w:pPr>
      <w:r w:rsidRPr="007B10F6">
        <w:rPr>
          <w:rFonts w:ascii="Times New Roman" w:eastAsia="宋体" w:hAnsi="Times New Roman" w:cs="Times New Roman"/>
          <w:b/>
          <w:color w:val="FF0000"/>
          <w:sz w:val="24"/>
          <w:szCs w:val="24"/>
        </w:rPr>
        <w:t>表</w:t>
      </w:r>
      <w:r w:rsidRPr="007B10F6">
        <w:rPr>
          <w:rFonts w:ascii="Times New Roman" w:eastAsia="宋体" w:hAnsi="Times New Roman" w:cs="Times New Roman"/>
          <w:b/>
          <w:color w:val="FF0000"/>
          <w:sz w:val="24"/>
          <w:szCs w:val="24"/>
        </w:rPr>
        <w:t>7.2-3  2016</w:t>
      </w:r>
      <w:r w:rsidRPr="007B10F6">
        <w:rPr>
          <w:rFonts w:ascii="Times New Roman" w:eastAsia="宋体" w:hAnsi="Times New Roman" w:cs="Times New Roman"/>
          <w:b/>
          <w:color w:val="FF0000"/>
          <w:sz w:val="24"/>
          <w:szCs w:val="24"/>
        </w:rPr>
        <w:t>年扬子石化公司</w:t>
      </w:r>
      <w:r w:rsidRPr="007B10F6">
        <w:rPr>
          <w:rFonts w:ascii="Times New Roman" w:eastAsia="宋体" w:hAnsi="Times New Roman" w:cs="Times New Roman"/>
          <w:b/>
          <w:color w:val="FF0000"/>
          <w:sz w:val="24"/>
          <w:szCs w:val="24"/>
        </w:rPr>
        <w:t>1#</w:t>
      </w:r>
      <w:r w:rsidRPr="007B10F6">
        <w:rPr>
          <w:rFonts w:ascii="Times New Roman" w:eastAsia="宋体" w:hAnsi="Times New Roman" w:cs="Times New Roman"/>
          <w:b/>
          <w:color w:val="FF0000"/>
          <w:sz w:val="24"/>
          <w:szCs w:val="24"/>
        </w:rPr>
        <w:t>排放口水质情况</w:t>
      </w:r>
    </w:p>
    <w:tbl>
      <w:tblPr>
        <w:tblW w:w="9287" w:type="dxa"/>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2258"/>
        <w:gridCol w:w="1317"/>
        <w:gridCol w:w="1317"/>
        <w:gridCol w:w="1317"/>
        <w:gridCol w:w="1538"/>
        <w:gridCol w:w="1540"/>
      </w:tblGrid>
      <w:tr w:rsidR="007B10F6" w:rsidRPr="007B10F6" w14:paraId="350D7252" w14:textId="77777777" w:rsidTr="00F268D9">
        <w:tc>
          <w:tcPr>
            <w:tcW w:w="2258" w:type="dxa"/>
            <w:vAlign w:val="center"/>
          </w:tcPr>
          <w:p w14:paraId="5BBE43EA"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项目</w:t>
            </w:r>
          </w:p>
        </w:tc>
        <w:tc>
          <w:tcPr>
            <w:tcW w:w="1317" w:type="dxa"/>
            <w:vAlign w:val="center"/>
          </w:tcPr>
          <w:p w14:paraId="2D4047EB"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COD</w:t>
            </w:r>
          </w:p>
        </w:tc>
        <w:tc>
          <w:tcPr>
            <w:tcW w:w="1317" w:type="dxa"/>
            <w:vAlign w:val="center"/>
          </w:tcPr>
          <w:p w14:paraId="1613C908"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BOD5</w:t>
            </w:r>
          </w:p>
        </w:tc>
        <w:tc>
          <w:tcPr>
            <w:tcW w:w="1317" w:type="dxa"/>
            <w:vAlign w:val="center"/>
          </w:tcPr>
          <w:p w14:paraId="1013F666"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氨氮</w:t>
            </w:r>
          </w:p>
        </w:tc>
        <w:tc>
          <w:tcPr>
            <w:tcW w:w="1538" w:type="dxa"/>
            <w:vAlign w:val="center"/>
          </w:tcPr>
          <w:p w14:paraId="68E06D43"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TP</w:t>
            </w:r>
          </w:p>
        </w:tc>
        <w:tc>
          <w:tcPr>
            <w:tcW w:w="1540" w:type="dxa"/>
            <w:vAlign w:val="center"/>
          </w:tcPr>
          <w:p w14:paraId="04CC84C0"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石油类</w:t>
            </w:r>
          </w:p>
        </w:tc>
      </w:tr>
      <w:tr w:rsidR="007B10F6" w:rsidRPr="007B10F6" w14:paraId="1E2F61D4" w14:textId="77777777" w:rsidTr="00F268D9">
        <w:tc>
          <w:tcPr>
            <w:tcW w:w="2258" w:type="dxa"/>
            <w:vAlign w:val="center"/>
          </w:tcPr>
          <w:p w14:paraId="5FE792F2"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算术平均</w:t>
            </w:r>
          </w:p>
        </w:tc>
        <w:tc>
          <w:tcPr>
            <w:tcW w:w="1317" w:type="dxa"/>
            <w:vAlign w:val="center"/>
          </w:tcPr>
          <w:p w14:paraId="51FD41FA"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30.6</w:t>
            </w:r>
          </w:p>
        </w:tc>
        <w:tc>
          <w:tcPr>
            <w:tcW w:w="1317" w:type="dxa"/>
            <w:vAlign w:val="center"/>
          </w:tcPr>
          <w:p w14:paraId="7BD8FB85"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4.3</w:t>
            </w:r>
          </w:p>
        </w:tc>
        <w:tc>
          <w:tcPr>
            <w:tcW w:w="1317" w:type="dxa"/>
            <w:vAlign w:val="center"/>
          </w:tcPr>
          <w:p w14:paraId="4E360624"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0.99</w:t>
            </w:r>
          </w:p>
        </w:tc>
        <w:tc>
          <w:tcPr>
            <w:tcW w:w="1538" w:type="dxa"/>
            <w:vAlign w:val="center"/>
          </w:tcPr>
          <w:p w14:paraId="0996716B"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0.28</w:t>
            </w:r>
          </w:p>
        </w:tc>
        <w:tc>
          <w:tcPr>
            <w:tcW w:w="1540" w:type="dxa"/>
            <w:vAlign w:val="center"/>
          </w:tcPr>
          <w:p w14:paraId="6B89BD48" w14:textId="77777777" w:rsidR="00683FDA" w:rsidRPr="007B10F6" w:rsidRDefault="00683FDA" w:rsidP="00F268D9">
            <w:pPr>
              <w:spacing w:beforeLines="20" w:before="48" w:afterLines="20" w:after="48"/>
              <w:jc w:val="center"/>
              <w:rPr>
                <w:rFonts w:ascii="Times New Roman" w:eastAsia="宋体" w:hAnsi="Times New Roman" w:cs="Times New Roman"/>
                <w:color w:val="FF0000"/>
                <w:szCs w:val="21"/>
              </w:rPr>
            </w:pPr>
            <w:r w:rsidRPr="007B10F6">
              <w:rPr>
                <w:rFonts w:ascii="Times New Roman" w:eastAsia="宋体" w:hAnsi="Times New Roman" w:cs="Times New Roman"/>
                <w:color w:val="FF0000"/>
                <w:szCs w:val="21"/>
              </w:rPr>
              <w:t>2.0</w:t>
            </w:r>
          </w:p>
        </w:tc>
      </w:tr>
    </w:tbl>
    <w:p w14:paraId="0D55186B" w14:textId="79DA4DB0" w:rsid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1B7118">
        <w:rPr>
          <w:rFonts w:ascii="Times New Roman" w:eastAsia="宋体" w:hAnsi="Times New Roman" w:cs="Times New Roman"/>
          <w:sz w:val="24"/>
          <w:szCs w:val="24"/>
        </w:rPr>
        <w:t>由上表知，</w:t>
      </w:r>
      <w:r w:rsidRPr="001B7118">
        <w:rPr>
          <w:rFonts w:ascii="Times New Roman" w:eastAsia="宋体" w:hAnsi="Times New Roman" w:cs="Times New Roman"/>
          <w:sz w:val="24"/>
          <w:szCs w:val="24"/>
        </w:rPr>
        <w:t>2016</w:t>
      </w:r>
      <w:r w:rsidRPr="001B7118">
        <w:rPr>
          <w:rFonts w:ascii="Times New Roman" w:eastAsia="宋体" w:hAnsi="Times New Roman" w:cs="Times New Roman"/>
          <w:sz w:val="24"/>
          <w:szCs w:val="24"/>
        </w:rPr>
        <w:t>年扬子石化公司总排出水平均浓度为</w:t>
      </w:r>
      <w:r w:rsidRPr="001B7118">
        <w:rPr>
          <w:rFonts w:ascii="Times New Roman" w:eastAsia="宋体" w:hAnsi="Times New Roman" w:cs="Times New Roman"/>
          <w:sz w:val="24"/>
          <w:szCs w:val="24"/>
        </w:rPr>
        <w:t>COD 30.6mg/L</w:t>
      </w:r>
      <w:r w:rsidRPr="001B7118">
        <w:rPr>
          <w:rFonts w:ascii="Times New Roman" w:eastAsia="宋体" w:hAnsi="Times New Roman" w:cs="Times New Roman"/>
          <w:sz w:val="24"/>
          <w:szCs w:val="24"/>
        </w:rPr>
        <w:t>、石油类</w:t>
      </w:r>
      <w:r w:rsidRPr="001B7118">
        <w:rPr>
          <w:rFonts w:ascii="Times New Roman" w:eastAsia="宋体" w:hAnsi="Times New Roman" w:cs="Times New Roman"/>
          <w:sz w:val="24"/>
          <w:szCs w:val="24"/>
        </w:rPr>
        <w:t>2.0mg/L</w:t>
      </w:r>
      <w:r w:rsidRPr="001B7118">
        <w:rPr>
          <w:rFonts w:ascii="Times New Roman" w:eastAsia="宋体" w:hAnsi="Times New Roman" w:cs="Times New Roman"/>
          <w:sz w:val="24"/>
          <w:szCs w:val="24"/>
        </w:rPr>
        <w:t>、硫化物</w:t>
      </w:r>
      <w:r w:rsidRPr="001B7118">
        <w:rPr>
          <w:rFonts w:ascii="Times New Roman" w:eastAsia="宋体" w:hAnsi="Times New Roman" w:cs="Times New Roman"/>
          <w:sz w:val="24"/>
          <w:szCs w:val="24"/>
        </w:rPr>
        <w:t>0.12mg/L</w:t>
      </w:r>
      <w:r w:rsidRPr="001B7118">
        <w:rPr>
          <w:rFonts w:ascii="Times New Roman" w:eastAsia="宋体" w:hAnsi="Times New Roman" w:cs="Times New Roman"/>
          <w:sz w:val="24"/>
          <w:szCs w:val="24"/>
        </w:rPr>
        <w:t>、挥发酚小于</w:t>
      </w:r>
      <w:r w:rsidRPr="001B7118">
        <w:rPr>
          <w:rFonts w:ascii="Times New Roman" w:eastAsia="宋体" w:hAnsi="Times New Roman" w:cs="Times New Roman"/>
          <w:sz w:val="24"/>
          <w:szCs w:val="24"/>
        </w:rPr>
        <w:t>0.1mg/L</w:t>
      </w:r>
      <w:r w:rsidRPr="001B7118">
        <w:rPr>
          <w:rFonts w:ascii="Times New Roman" w:eastAsia="宋体" w:hAnsi="Times New Roman" w:cs="Times New Roman"/>
          <w:sz w:val="24"/>
          <w:szCs w:val="24"/>
        </w:rPr>
        <w:t>。总体运行状况正常，可做到达标排放</w:t>
      </w:r>
      <w:r w:rsidRPr="001B7118">
        <w:rPr>
          <w:rFonts w:ascii="Times New Roman" w:eastAsia="宋体" w:hAnsi="Times New Roman" w:cs="Times New Roman" w:hint="eastAsia"/>
          <w:sz w:val="24"/>
          <w:szCs w:val="24"/>
        </w:rPr>
        <w:t>。</w:t>
      </w:r>
    </w:p>
    <w:p w14:paraId="06565348" w14:textId="597914C3" w:rsidR="00683FDA" w:rsidRPr="00990403" w:rsidRDefault="00683FDA" w:rsidP="00683FDA">
      <w:pPr>
        <w:adjustRightInd w:val="0"/>
        <w:snapToGrid w:val="0"/>
        <w:spacing w:line="500" w:lineRule="exact"/>
        <w:outlineLvl w:val="3"/>
        <w:rPr>
          <w:rFonts w:ascii="Times New Roman" w:eastAsia="宋体" w:hAnsi="Times New Roman" w:cs="Times New Roman"/>
          <w:b/>
          <w:sz w:val="24"/>
          <w:szCs w:val="24"/>
        </w:rPr>
      </w:pPr>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w:t>
      </w:r>
      <w:r>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.2.2</w:t>
      </w:r>
      <w:r w:rsidRPr="00990403">
        <w:rPr>
          <w:rFonts w:ascii="Times New Roman" w:eastAsia="宋体" w:hAnsi="Times New Roman" w:cs="Times New Roman"/>
          <w:b/>
          <w:sz w:val="24"/>
          <w:szCs w:val="24"/>
        </w:rPr>
        <w:t>本工程废水处理可行性分析</w:t>
      </w:r>
    </w:p>
    <w:p w14:paraId="6259A29E"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1</w:t>
      </w:r>
      <w:r w:rsidRPr="00683FDA">
        <w:rPr>
          <w:rFonts w:ascii="Times New Roman" w:eastAsia="宋体" w:hAnsi="Times New Roman" w:cs="Times New Roman" w:hint="eastAsia"/>
          <w:sz w:val="24"/>
          <w:szCs w:val="24"/>
        </w:rPr>
        <w:t>）水量可行性分析</w:t>
      </w:r>
    </w:p>
    <w:p w14:paraId="23C080C9" w14:textId="217B5281"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sz w:val="24"/>
          <w:szCs w:val="24"/>
        </w:rPr>
        <w:t>扬子</w:t>
      </w:r>
      <w:r w:rsidRPr="00683FDA">
        <w:rPr>
          <w:rFonts w:ascii="Times New Roman" w:eastAsia="宋体" w:hAnsi="Times New Roman" w:cs="Times New Roman" w:hint="eastAsia"/>
          <w:sz w:val="24"/>
          <w:szCs w:val="24"/>
        </w:rPr>
        <w:t>石化公司</w:t>
      </w:r>
      <w:r w:rsidRPr="00683FDA">
        <w:rPr>
          <w:rFonts w:ascii="Times New Roman" w:eastAsia="宋体" w:hAnsi="Times New Roman" w:cs="Times New Roman"/>
          <w:sz w:val="24"/>
          <w:szCs w:val="24"/>
        </w:rPr>
        <w:t>净一装置的设计处理规模</w:t>
      </w:r>
      <w:r w:rsidRPr="00683FDA">
        <w:rPr>
          <w:rFonts w:ascii="Times New Roman" w:eastAsia="宋体" w:hAnsi="Times New Roman" w:cs="Times New Roman" w:hint="eastAsia"/>
          <w:sz w:val="24"/>
          <w:szCs w:val="24"/>
        </w:rPr>
        <w:t>3450m</w:t>
      </w:r>
      <w:r w:rsidRPr="00683FDA">
        <w:rPr>
          <w:rFonts w:ascii="Times New Roman" w:eastAsia="宋体" w:hAnsi="Times New Roman" w:cs="Times New Roman" w:hint="eastAsia"/>
          <w:sz w:val="24"/>
          <w:szCs w:val="24"/>
          <w:vertAlign w:val="superscript"/>
        </w:rPr>
        <w:t>3</w:t>
      </w:r>
      <w:r w:rsidRPr="00683FDA">
        <w:rPr>
          <w:rFonts w:ascii="Times New Roman" w:eastAsia="宋体" w:hAnsi="Times New Roman" w:cs="Times New Roman"/>
          <w:sz w:val="24"/>
          <w:szCs w:val="24"/>
        </w:rPr>
        <w:t>/h</w:t>
      </w:r>
      <w:r w:rsidRPr="00683FDA">
        <w:rPr>
          <w:rFonts w:ascii="Times New Roman" w:eastAsia="宋体" w:hAnsi="Times New Roman" w:cs="Times New Roman"/>
          <w:sz w:val="24"/>
          <w:szCs w:val="24"/>
        </w:rPr>
        <w:t>，</w:t>
      </w:r>
      <w:r w:rsidR="008412DE">
        <w:rPr>
          <w:rFonts w:ascii="Times New Roman" w:eastAsia="宋体" w:hAnsi="Times New Roman" w:cs="Times New Roman" w:hint="eastAsia"/>
          <w:sz w:val="24"/>
          <w:szCs w:val="24"/>
        </w:rPr>
        <w:t>实际处理能力为</w:t>
      </w:r>
      <w:r w:rsidR="008412DE" w:rsidRPr="00683FDA">
        <w:rPr>
          <w:rFonts w:ascii="Times New Roman" w:eastAsia="宋体" w:hAnsi="Times New Roman" w:cs="Times New Roman" w:hint="eastAsia"/>
          <w:sz w:val="24"/>
          <w:szCs w:val="24"/>
        </w:rPr>
        <w:t>34</w:t>
      </w:r>
      <w:r w:rsidR="008412DE">
        <w:rPr>
          <w:rFonts w:ascii="Times New Roman" w:eastAsia="宋体" w:hAnsi="Times New Roman" w:cs="Times New Roman"/>
          <w:sz w:val="24"/>
          <w:szCs w:val="24"/>
        </w:rPr>
        <w:t>0</w:t>
      </w:r>
      <w:r w:rsidR="008412DE" w:rsidRPr="00683FDA">
        <w:rPr>
          <w:rFonts w:ascii="Times New Roman" w:eastAsia="宋体" w:hAnsi="Times New Roman" w:cs="Times New Roman" w:hint="eastAsia"/>
          <w:sz w:val="24"/>
          <w:szCs w:val="24"/>
        </w:rPr>
        <w:t>0m</w:t>
      </w:r>
      <w:r w:rsidR="008412DE" w:rsidRPr="00683FDA">
        <w:rPr>
          <w:rFonts w:ascii="Times New Roman" w:eastAsia="宋体" w:hAnsi="Times New Roman" w:cs="Times New Roman" w:hint="eastAsia"/>
          <w:sz w:val="24"/>
          <w:szCs w:val="24"/>
          <w:vertAlign w:val="superscript"/>
        </w:rPr>
        <w:t>3</w:t>
      </w:r>
      <w:r w:rsidR="008412DE" w:rsidRPr="00683FDA">
        <w:rPr>
          <w:rFonts w:ascii="Times New Roman" w:eastAsia="宋体" w:hAnsi="Times New Roman" w:cs="Times New Roman"/>
          <w:sz w:val="24"/>
          <w:szCs w:val="24"/>
        </w:rPr>
        <w:t>/h</w:t>
      </w:r>
      <w:r w:rsidR="008412DE">
        <w:rPr>
          <w:rFonts w:ascii="Times New Roman" w:eastAsia="宋体" w:hAnsi="Times New Roman" w:cs="Times New Roman" w:hint="eastAsia"/>
          <w:sz w:val="24"/>
          <w:szCs w:val="24"/>
        </w:rPr>
        <w:t>，</w:t>
      </w:r>
      <w:r w:rsidRPr="00683FDA">
        <w:rPr>
          <w:rFonts w:ascii="Times New Roman" w:eastAsia="宋体" w:hAnsi="Times New Roman" w:cs="Times New Roman"/>
          <w:sz w:val="24"/>
          <w:szCs w:val="24"/>
        </w:rPr>
        <w:t>2016</w:t>
      </w:r>
      <w:r w:rsidRPr="00683FDA">
        <w:rPr>
          <w:rFonts w:ascii="Times New Roman" w:eastAsia="宋体" w:hAnsi="Times New Roman" w:cs="Times New Roman"/>
          <w:sz w:val="24"/>
          <w:szCs w:val="24"/>
        </w:rPr>
        <w:t>年实际处理水量约为</w:t>
      </w:r>
      <w:r w:rsidRPr="00683FDA">
        <w:rPr>
          <w:rFonts w:ascii="Times New Roman" w:eastAsia="宋体" w:hAnsi="Times New Roman" w:cs="Times New Roman"/>
          <w:sz w:val="24"/>
          <w:szCs w:val="24"/>
        </w:rPr>
        <w:t>2649.6m</w:t>
      </w:r>
      <w:r w:rsidRPr="00683FDA">
        <w:rPr>
          <w:rFonts w:ascii="Times New Roman" w:eastAsia="宋体" w:hAnsi="Times New Roman" w:cs="Times New Roman"/>
          <w:sz w:val="24"/>
          <w:szCs w:val="24"/>
          <w:vertAlign w:val="superscript"/>
        </w:rPr>
        <w:t>3</w:t>
      </w:r>
      <w:r w:rsidRPr="00683FDA">
        <w:rPr>
          <w:rFonts w:ascii="Times New Roman" w:eastAsia="宋体" w:hAnsi="Times New Roman" w:cs="Times New Roman"/>
          <w:sz w:val="24"/>
          <w:szCs w:val="24"/>
        </w:rPr>
        <w:t>/h</w:t>
      </w:r>
      <w:r w:rsidRPr="00683FDA">
        <w:rPr>
          <w:rFonts w:ascii="Times New Roman" w:eastAsia="宋体" w:hAnsi="Times New Roman" w:cs="Times New Roman"/>
          <w:sz w:val="24"/>
          <w:szCs w:val="24"/>
        </w:rPr>
        <w:t>，余量约为</w:t>
      </w:r>
      <w:r w:rsidRPr="00683FDA">
        <w:rPr>
          <w:rFonts w:ascii="Times New Roman" w:eastAsia="宋体" w:hAnsi="Times New Roman" w:cs="Times New Roman"/>
          <w:sz w:val="24"/>
          <w:szCs w:val="24"/>
        </w:rPr>
        <w:t>900.4m</w:t>
      </w:r>
      <w:r w:rsidRPr="00683FDA">
        <w:rPr>
          <w:rFonts w:ascii="Times New Roman" w:eastAsia="宋体" w:hAnsi="Times New Roman" w:cs="Times New Roman"/>
          <w:sz w:val="24"/>
          <w:szCs w:val="24"/>
          <w:vertAlign w:val="superscript"/>
        </w:rPr>
        <w:t>3</w:t>
      </w:r>
      <w:r w:rsidRPr="00683FDA">
        <w:rPr>
          <w:rFonts w:ascii="Times New Roman" w:eastAsia="宋体" w:hAnsi="Times New Roman" w:cs="Times New Roman"/>
          <w:sz w:val="24"/>
          <w:szCs w:val="24"/>
        </w:rPr>
        <w:t>/h</w:t>
      </w:r>
      <w:r w:rsidRPr="00683FDA">
        <w:rPr>
          <w:rFonts w:ascii="Times New Roman" w:eastAsia="宋体" w:hAnsi="Times New Roman" w:cs="Times New Roman"/>
          <w:sz w:val="24"/>
          <w:szCs w:val="24"/>
        </w:rPr>
        <w:t>，完全能满足本项目新增废水的处理要求。</w:t>
      </w:r>
    </w:p>
    <w:p w14:paraId="2B195C63"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2</w:t>
      </w:r>
      <w:r w:rsidRPr="00683FDA">
        <w:rPr>
          <w:rFonts w:ascii="Times New Roman" w:eastAsia="宋体" w:hAnsi="Times New Roman" w:cs="Times New Roman" w:hint="eastAsia"/>
          <w:sz w:val="24"/>
          <w:szCs w:val="24"/>
        </w:rPr>
        <w:t>）水质可行性分析</w:t>
      </w:r>
    </w:p>
    <w:p w14:paraId="06FA12BE" w14:textId="0BD0FFB3"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本项目废水</w:t>
      </w:r>
      <w:r>
        <w:rPr>
          <w:rFonts w:ascii="Times New Roman" w:eastAsia="宋体" w:hAnsi="Times New Roman" w:cs="Times New Roman" w:hint="eastAsia"/>
          <w:sz w:val="24"/>
          <w:szCs w:val="24"/>
        </w:rPr>
        <w:t>经净二装置</w:t>
      </w:r>
      <w:r w:rsidRPr="00683FDA">
        <w:rPr>
          <w:rFonts w:ascii="Times New Roman" w:eastAsia="宋体" w:hAnsi="Times New Roman" w:cs="Times New Roman" w:hint="eastAsia"/>
          <w:sz w:val="24"/>
          <w:szCs w:val="24"/>
        </w:rPr>
        <w:t>预处理后可满足扬子石化公司净一装置进水浓度要求，即：</w:t>
      </w:r>
      <w:r w:rsidRPr="00683FDA">
        <w:rPr>
          <w:rFonts w:ascii="Times New Roman" w:eastAsia="宋体" w:hAnsi="Times New Roman" w:cs="Times New Roman" w:hint="eastAsia"/>
          <w:sz w:val="24"/>
          <w:szCs w:val="24"/>
        </w:rPr>
        <w:t>pH</w:t>
      </w:r>
      <w:r w:rsidRPr="00683FDA">
        <w:rPr>
          <w:rFonts w:ascii="Times New Roman" w:eastAsia="宋体" w:hAnsi="Times New Roman" w:cs="Times New Roman"/>
          <w:sz w:val="24"/>
          <w:szCs w:val="24"/>
        </w:rPr>
        <w:t xml:space="preserve"> </w:t>
      </w:r>
      <w:r w:rsidRPr="00683FDA">
        <w:rPr>
          <w:rFonts w:ascii="Times New Roman" w:eastAsia="宋体" w:hAnsi="Times New Roman" w:cs="Times New Roman" w:hint="eastAsia"/>
          <w:sz w:val="24"/>
          <w:szCs w:val="24"/>
        </w:rPr>
        <w:t>5</w:t>
      </w:r>
      <w:r w:rsidRPr="00683FDA">
        <w:rPr>
          <w:rFonts w:ascii="Times New Roman" w:eastAsia="宋体" w:hAnsi="Times New Roman" w:cs="Times New Roman"/>
          <w:sz w:val="24"/>
          <w:szCs w:val="24"/>
        </w:rPr>
        <w:t>~</w:t>
      </w:r>
      <w:r w:rsidRPr="00683FDA">
        <w:rPr>
          <w:rFonts w:ascii="Times New Roman" w:eastAsia="宋体" w:hAnsi="Times New Roman" w:cs="Times New Roman" w:hint="eastAsia"/>
          <w:sz w:val="24"/>
          <w:szCs w:val="24"/>
        </w:rPr>
        <w:t>12</w:t>
      </w: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COD</w:t>
      </w: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650mg/L</w:t>
      </w: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SS</w:t>
      </w: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200mg/L</w:t>
      </w:r>
      <w:r w:rsidRPr="00683FDA">
        <w:rPr>
          <w:rFonts w:ascii="Times New Roman" w:eastAsia="宋体" w:hAnsi="Times New Roman" w:cs="Times New Roman" w:hint="eastAsia"/>
          <w:sz w:val="24"/>
          <w:szCs w:val="24"/>
        </w:rPr>
        <w:t>、石油类≤</w:t>
      </w:r>
      <w:r w:rsidRPr="00683FDA">
        <w:rPr>
          <w:rFonts w:ascii="Times New Roman" w:eastAsia="宋体" w:hAnsi="Times New Roman" w:cs="Times New Roman" w:hint="eastAsia"/>
          <w:sz w:val="24"/>
          <w:szCs w:val="24"/>
        </w:rPr>
        <w:t>40mg/L</w:t>
      </w:r>
      <w:r w:rsidRPr="00683FDA">
        <w:rPr>
          <w:rFonts w:ascii="Times New Roman" w:eastAsia="宋体" w:hAnsi="Times New Roman" w:cs="Times New Roman" w:hint="eastAsia"/>
          <w:sz w:val="24"/>
          <w:szCs w:val="24"/>
        </w:rPr>
        <w:t>，因子扬子石化公司净一装置可接纳本项目废水。</w:t>
      </w:r>
    </w:p>
    <w:p w14:paraId="42ADAF28"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3</w:t>
      </w:r>
      <w:r w:rsidRPr="00683FDA">
        <w:rPr>
          <w:rFonts w:ascii="Times New Roman" w:eastAsia="宋体" w:hAnsi="Times New Roman" w:cs="Times New Roman" w:hint="eastAsia"/>
          <w:sz w:val="24"/>
          <w:szCs w:val="24"/>
        </w:rPr>
        <w:t>）工艺适合性分析</w:t>
      </w:r>
    </w:p>
    <w:p w14:paraId="1C256AD9"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项目废水中主要污染物为</w:t>
      </w:r>
      <w:r w:rsidRPr="00683FDA">
        <w:rPr>
          <w:rFonts w:ascii="Times New Roman" w:eastAsia="宋体" w:hAnsi="Times New Roman" w:cs="Times New Roman" w:hint="eastAsia"/>
          <w:sz w:val="24"/>
          <w:szCs w:val="24"/>
        </w:rPr>
        <w:t>COD</w:t>
      </w: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SS</w:t>
      </w:r>
      <w:r w:rsidRPr="00683FDA">
        <w:rPr>
          <w:rFonts w:ascii="Times New Roman" w:eastAsia="宋体" w:hAnsi="Times New Roman" w:cs="Times New Roman" w:hint="eastAsia"/>
          <w:sz w:val="24"/>
          <w:szCs w:val="24"/>
        </w:rPr>
        <w:t>、石油类，水质较为简单，净一装置处理工艺为“预处理</w:t>
      </w:r>
      <w:r w:rsidRPr="00683FDA">
        <w:rPr>
          <w:rFonts w:ascii="Times New Roman" w:eastAsia="宋体" w:hAnsi="Times New Roman" w:cs="Times New Roman" w:hint="eastAsia"/>
          <w:sz w:val="24"/>
          <w:szCs w:val="24"/>
        </w:rPr>
        <w:t>+A/O</w:t>
      </w:r>
      <w:r w:rsidRPr="00683FDA">
        <w:rPr>
          <w:rFonts w:ascii="Times New Roman" w:eastAsia="宋体" w:hAnsi="Times New Roman" w:cs="Times New Roman" w:hint="eastAsia"/>
          <w:sz w:val="24"/>
          <w:szCs w:val="24"/>
        </w:rPr>
        <w:t>处理</w:t>
      </w: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深度处理”，可满足本项目废水处理需求。</w:t>
      </w:r>
    </w:p>
    <w:p w14:paraId="6280CE16" w14:textId="14D44546"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sz w:val="24"/>
          <w:szCs w:val="24"/>
        </w:rPr>
        <w:t>从近几年及</w:t>
      </w:r>
      <w:r w:rsidRPr="00683FDA">
        <w:rPr>
          <w:rFonts w:ascii="Times New Roman" w:eastAsia="宋体" w:hAnsi="Times New Roman" w:cs="Times New Roman"/>
          <w:sz w:val="24"/>
          <w:szCs w:val="24"/>
        </w:rPr>
        <w:t>2016</w:t>
      </w:r>
      <w:r w:rsidRPr="00683FDA">
        <w:rPr>
          <w:rFonts w:ascii="Times New Roman" w:eastAsia="宋体" w:hAnsi="Times New Roman" w:cs="Times New Roman"/>
          <w:sz w:val="24"/>
          <w:szCs w:val="24"/>
        </w:rPr>
        <w:t>年污水处理场的运行情况分析，废水经处理后可以做到稳定达标排放，本项目废水进入扬子石化公司净一装置处理是可行的。</w:t>
      </w:r>
    </w:p>
    <w:p w14:paraId="026F183C"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w:t>
      </w:r>
      <w:r w:rsidRPr="00683FDA">
        <w:rPr>
          <w:rFonts w:ascii="Times New Roman" w:eastAsia="宋体" w:hAnsi="Times New Roman" w:cs="Times New Roman" w:hint="eastAsia"/>
          <w:sz w:val="24"/>
          <w:szCs w:val="24"/>
        </w:rPr>
        <w:t>4</w:t>
      </w:r>
      <w:r w:rsidRPr="00683FDA">
        <w:rPr>
          <w:rFonts w:ascii="Times New Roman" w:eastAsia="宋体" w:hAnsi="Times New Roman" w:cs="Times New Roman" w:hint="eastAsia"/>
          <w:sz w:val="24"/>
          <w:szCs w:val="24"/>
        </w:rPr>
        <w:t>）管网配套可行性分析</w:t>
      </w:r>
    </w:p>
    <w:p w14:paraId="7B015B08" w14:textId="77777777"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扬子石化公司码头及罐区污水管网设施完善，现有码头及罐区污水全部接管排入扬子石化公司净一装置，项目所在区域污水管网已预留接管口，待本项目土建工程完工、设备安装调试好后与预留接管口接管即可，本项目废水可经厂区内污水管网接入扬子石化公司净一装置处理。</w:t>
      </w:r>
    </w:p>
    <w:p w14:paraId="46E35CA9" w14:textId="10A4F690" w:rsidR="00683FDA" w:rsidRPr="00683FDA" w:rsidRDefault="00683FDA" w:rsidP="00683FDA">
      <w:pPr>
        <w:adjustRightInd w:val="0"/>
        <w:snapToGrid w:val="0"/>
        <w:spacing w:line="500" w:lineRule="exact"/>
        <w:ind w:firstLineChars="200" w:firstLine="480"/>
        <w:rPr>
          <w:rFonts w:ascii="Times New Roman" w:eastAsia="宋体" w:hAnsi="Times New Roman" w:cs="Times New Roman"/>
          <w:sz w:val="24"/>
          <w:szCs w:val="24"/>
        </w:rPr>
      </w:pPr>
      <w:r w:rsidRPr="00683FDA">
        <w:rPr>
          <w:rFonts w:ascii="Times New Roman" w:eastAsia="宋体" w:hAnsi="Times New Roman" w:cs="Times New Roman" w:hint="eastAsia"/>
          <w:sz w:val="24"/>
          <w:szCs w:val="24"/>
        </w:rPr>
        <w:t>从以上的分析可知，本项目废水预处理后送扬子石化公司净一装置处理是可行的。</w:t>
      </w:r>
    </w:p>
    <w:p w14:paraId="692F9FF8" w14:textId="77777777" w:rsidR="00990403" w:rsidRPr="00990403" w:rsidRDefault="00990403" w:rsidP="00683FDA">
      <w:pPr>
        <w:adjustRightInd w:val="0"/>
        <w:snapToGrid w:val="0"/>
        <w:spacing w:line="500" w:lineRule="exact"/>
        <w:outlineLvl w:val="1"/>
        <w:rPr>
          <w:rFonts w:ascii="Times New Roman" w:eastAsia="宋体" w:hAnsi="Times New Roman" w:cs="Times New Roman"/>
          <w:b/>
          <w:sz w:val="32"/>
          <w:szCs w:val="32"/>
        </w:rPr>
      </w:pPr>
      <w:bookmarkStart w:id="223" w:name="_Toc487211997"/>
      <w:bookmarkStart w:id="224" w:name="_Toc499113369"/>
      <w:r w:rsidRPr="00990403">
        <w:rPr>
          <w:rFonts w:ascii="Times New Roman" w:eastAsia="宋体" w:hAnsi="Times New Roman" w:cs="Times New Roman" w:hint="eastAsia"/>
          <w:b/>
          <w:sz w:val="32"/>
          <w:szCs w:val="32"/>
        </w:rPr>
        <w:lastRenderedPageBreak/>
        <w:t>7</w:t>
      </w:r>
      <w:r w:rsidRPr="00990403">
        <w:rPr>
          <w:rFonts w:ascii="Times New Roman" w:eastAsia="宋体" w:hAnsi="Times New Roman" w:cs="Times New Roman"/>
          <w:b/>
          <w:sz w:val="32"/>
          <w:szCs w:val="32"/>
        </w:rPr>
        <w:t>.3</w:t>
      </w:r>
      <w:r w:rsidRPr="00990403">
        <w:rPr>
          <w:rFonts w:ascii="Times New Roman" w:eastAsia="宋体" w:hAnsi="Times New Roman" w:cs="Times New Roman"/>
          <w:b/>
          <w:sz w:val="32"/>
          <w:szCs w:val="32"/>
        </w:rPr>
        <w:t>固体废物治理措施</w:t>
      </w:r>
      <w:bookmarkEnd w:id="223"/>
      <w:bookmarkEnd w:id="224"/>
    </w:p>
    <w:p w14:paraId="6318E846" w14:textId="3FE5D289" w:rsidR="00990403" w:rsidRPr="00990403" w:rsidRDefault="00990403" w:rsidP="00371FEA">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Pr="00990403">
        <w:rPr>
          <w:rFonts w:ascii="Times New Roman" w:eastAsia="宋体" w:hAnsi="Times New Roman" w:cs="Times New Roman"/>
          <w:b/>
          <w:sz w:val="28"/>
          <w:szCs w:val="24"/>
        </w:rPr>
        <w:t>.</w:t>
      </w:r>
      <w:r w:rsidR="005F37B1">
        <w:rPr>
          <w:rFonts w:ascii="Times New Roman" w:eastAsia="宋体" w:hAnsi="Times New Roman" w:cs="Times New Roman"/>
          <w:b/>
          <w:sz w:val="28"/>
          <w:szCs w:val="24"/>
        </w:rPr>
        <w:t>3</w:t>
      </w:r>
      <w:r w:rsidRPr="00990403">
        <w:rPr>
          <w:rFonts w:ascii="Times New Roman" w:eastAsia="宋体" w:hAnsi="Times New Roman" w:cs="Times New Roman"/>
          <w:b/>
          <w:sz w:val="28"/>
          <w:szCs w:val="24"/>
        </w:rPr>
        <w:t>.1</w:t>
      </w:r>
      <w:r w:rsidRPr="00990403">
        <w:rPr>
          <w:rFonts w:ascii="Times New Roman" w:eastAsia="宋体" w:hAnsi="Times New Roman" w:cs="Times New Roman"/>
          <w:b/>
          <w:sz w:val="28"/>
          <w:szCs w:val="24"/>
        </w:rPr>
        <w:t>本项目固体废物处置措施</w:t>
      </w:r>
    </w:p>
    <w:p w14:paraId="0CE89E72" w14:textId="23F8D827" w:rsidR="00EB5062" w:rsidRPr="004325F9" w:rsidRDefault="00371EE4" w:rsidP="00371FEA">
      <w:pPr>
        <w:adjustRightInd w:val="0"/>
        <w:snapToGrid w:val="0"/>
        <w:spacing w:line="500" w:lineRule="exact"/>
        <w:ind w:firstLineChars="200" w:firstLine="480"/>
        <w:rPr>
          <w:rFonts w:ascii="Times New Roman" w:eastAsia="宋体" w:hAnsi="Times New Roman" w:cs="Times New Roman"/>
          <w:color w:val="FF0000"/>
          <w:sz w:val="24"/>
          <w:szCs w:val="24"/>
        </w:rPr>
      </w:pPr>
      <w:r w:rsidRPr="004325F9">
        <w:rPr>
          <w:rFonts w:ascii="Times New Roman" w:eastAsia="宋体" w:hAnsi="Times New Roman" w:cs="Times New Roman" w:hint="eastAsia"/>
          <w:color w:val="FF0000"/>
          <w:sz w:val="24"/>
          <w:szCs w:val="24"/>
        </w:rPr>
        <w:t>本项目固废主要为</w:t>
      </w:r>
      <w:r w:rsidR="007772CE">
        <w:rPr>
          <w:rFonts w:ascii="Times New Roman" w:eastAsia="宋体" w:hAnsi="Times New Roman" w:cs="Times New Roman" w:hint="eastAsia"/>
          <w:color w:val="FF0000"/>
          <w:sz w:val="24"/>
          <w:szCs w:val="24"/>
        </w:rPr>
        <w:t>多乙二醇废液（</w:t>
      </w:r>
      <w:r w:rsidR="007772CE">
        <w:rPr>
          <w:rFonts w:ascii="Times New Roman" w:eastAsia="宋体" w:hAnsi="Times New Roman" w:cs="Times New Roman" w:hint="eastAsia"/>
          <w:color w:val="FF0000"/>
          <w:sz w:val="24"/>
          <w:szCs w:val="24"/>
        </w:rPr>
        <w:t>S1</w:t>
      </w:r>
      <w:r w:rsidR="007772CE">
        <w:rPr>
          <w:rFonts w:ascii="Times New Roman" w:eastAsia="宋体" w:hAnsi="Times New Roman" w:cs="Times New Roman" w:hint="eastAsia"/>
          <w:color w:val="FF0000"/>
          <w:sz w:val="24"/>
          <w:szCs w:val="24"/>
        </w:rPr>
        <w:t>、</w:t>
      </w:r>
      <w:r w:rsidR="007772CE">
        <w:rPr>
          <w:rFonts w:ascii="Times New Roman" w:eastAsia="宋体" w:hAnsi="Times New Roman" w:cs="Times New Roman" w:hint="eastAsia"/>
          <w:color w:val="FF0000"/>
          <w:sz w:val="24"/>
          <w:szCs w:val="24"/>
        </w:rPr>
        <w:t>S2</w:t>
      </w:r>
      <w:r w:rsidR="007772CE">
        <w:rPr>
          <w:rFonts w:ascii="Times New Roman" w:eastAsia="宋体" w:hAnsi="Times New Roman" w:cs="Times New Roman" w:hint="eastAsia"/>
          <w:color w:val="FF0000"/>
          <w:sz w:val="24"/>
          <w:szCs w:val="24"/>
        </w:rPr>
        <w:t>）</w:t>
      </w:r>
      <w:r w:rsidRPr="004325F9">
        <w:rPr>
          <w:rFonts w:ascii="Times New Roman" w:eastAsia="宋体" w:hAnsi="Times New Roman" w:cs="Times New Roman"/>
          <w:color w:val="FF0000"/>
          <w:sz w:val="24"/>
          <w:szCs w:val="24"/>
        </w:rPr>
        <w:t>、废催化剂</w:t>
      </w:r>
      <w:r w:rsidRPr="004325F9">
        <w:rPr>
          <w:rFonts w:ascii="Times New Roman" w:eastAsia="宋体" w:hAnsi="Times New Roman" w:cs="Times New Roman"/>
          <w:color w:val="FF0000"/>
          <w:sz w:val="24"/>
          <w:szCs w:val="24"/>
        </w:rPr>
        <w:t>S3</w:t>
      </w:r>
      <w:r w:rsidR="00334C75">
        <w:rPr>
          <w:rFonts w:ascii="Times New Roman" w:eastAsia="宋体" w:hAnsi="Times New Roman" w:cs="Times New Roman" w:hint="eastAsia"/>
          <w:color w:val="FF0000"/>
          <w:sz w:val="24"/>
          <w:szCs w:val="24"/>
        </w:rPr>
        <w:t>、</w:t>
      </w:r>
      <w:r w:rsidR="00334C75" w:rsidRPr="00334C75">
        <w:rPr>
          <w:rFonts w:ascii="Times New Roman" w:eastAsia="宋体" w:hAnsi="Times New Roman" w:cs="Times New Roman" w:hint="eastAsia"/>
          <w:color w:val="FF0000"/>
          <w:sz w:val="24"/>
          <w:szCs w:val="24"/>
        </w:rPr>
        <w:t>非正常工况产生的不合格产品</w:t>
      </w:r>
      <w:r w:rsidRPr="004325F9">
        <w:rPr>
          <w:rFonts w:ascii="Times New Roman" w:eastAsia="宋体" w:hAnsi="Times New Roman" w:cs="Times New Roman"/>
          <w:color w:val="FF0000"/>
          <w:sz w:val="24"/>
          <w:szCs w:val="24"/>
        </w:rPr>
        <w:t>，属于危险废物</w:t>
      </w:r>
      <w:r w:rsidR="00990403" w:rsidRPr="004325F9">
        <w:rPr>
          <w:rFonts w:ascii="Times New Roman" w:eastAsia="宋体" w:hAnsi="Times New Roman" w:cs="Times New Roman" w:hint="eastAsia"/>
          <w:color w:val="FF0000"/>
          <w:sz w:val="24"/>
          <w:szCs w:val="24"/>
        </w:rPr>
        <w:t>，其中</w:t>
      </w:r>
      <w:r w:rsidR="007772CE">
        <w:rPr>
          <w:rFonts w:ascii="Times New Roman" w:eastAsia="宋体" w:hAnsi="Times New Roman" w:cs="Times New Roman" w:hint="eastAsia"/>
          <w:color w:val="FF0000"/>
          <w:sz w:val="24"/>
          <w:szCs w:val="24"/>
        </w:rPr>
        <w:t>多乙二醇废液（</w:t>
      </w:r>
      <w:r w:rsidR="007772CE">
        <w:rPr>
          <w:rFonts w:ascii="Times New Roman" w:eastAsia="宋体" w:hAnsi="Times New Roman" w:cs="Times New Roman" w:hint="eastAsia"/>
          <w:color w:val="FF0000"/>
          <w:sz w:val="24"/>
          <w:szCs w:val="24"/>
        </w:rPr>
        <w:t>S1</w:t>
      </w:r>
      <w:r w:rsidR="007772CE">
        <w:rPr>
          <w:rFonts w:ascii="Times New Roman" w:eastAsia="宋体" w:hAnsi="Times New Roman" w:cs="Times New Roman" w:hint="eastAsia"/>
          <w:color w:val="FF0000"/>
          <w:sz w:val="24"/>
          <w:szCs w:val="24"/>
        </w:rPr>
        <w:t>、</w:t>
      </w:r>
      <w:r w:rsidR="007772CE">
        <w:rPr>
          <w:rFonts w:ascii="Times New Roman" w:eastAsia="宋体" w:hAnsi="Times New Roman" w:cs="Times New Roman" w:hint="eastAsia"/>
          <w:color w:val="FF0000"/>
          <w:sz w:val="24"/>
          <w:szCs w:val="24"/>
        </w:rPr>
        <w:t>S2</w:t>
      </w:r>
      <w:r w:rsidR="007772CE">
        <w:rPr>
          <w:rFonts w:ascii="Times New Roman" w:eastAsia="宋体" w:hAnsi="Times New Roman" w:cs="Times New Roman" w:hint="eastAsia"/>
          <w:color w:val="FF0000"/>
          <w:sz w:val="24"/>
          <w:szCs w:val="24"/>
        </w:rPr>
        <w:t>）</w:t>
      </w:r>
      <w:r w:rsidRPr="004325F9">
        <w:rPr>
          <w:rFonts w:ascii="Times New Roman" w:eastAsia="宋体" w:hAnsi="Times New Roman" w:cs="Times New Roman" w:hint="eastAsia"/>
          <w:color w:val="FF0000"/>
          <w:sz w:val="24"/>
          <w:szCs w:val="24"/>
        </w:rPr>
        <w:t>（</w:t>
      </w:r>
      <w:r w:rsidRPr="004325F9">
        <w:rPr>
          <w:rFonts w:ascii="Times New Roman" w:eastAsia="宋体" w:hAnsi="Times New Roman" w:cs="Times New Roman" w:hint="eastAsia"/>
          <w:color w:val="FF0000"/>
          <w:sz w:val="24"/>
          <w:szCs w:val="24"/>
        </w:rPr>
        <w:t xml:space="preserve">HW11 </w:t>
      </w:r>
      <w:r w:rsidRPr="004325F9">
        <w:rPr>
          <w:rFonts w:ascii="Times New Roman" w:eastAsia="宋体" w:hAnsi="Times New Roman" w:cs="Times New Roman"/>
          <w:color w:val="FF0000"/>
          <w:sz w:val="24"/>
          <w:szCs w:val="24"/>
        </w:rPr>
        <w:t>261-130-11</w:t>
      </w:r>
      <w:r w:rsidRPr="004325F9">
        <w:rPr>
          <w:rFonts w:ascii="Times New Roman" w:eastAsia="宋体" w:hAnsi="Times New Roman" w:cs="Times New Roman" w:hint="eastAsia"/>
          <w:color w:val="FF0000"/>
          <w:sz w:val="24"/>
          <w:szCs w:val="24"/>
        </w:rPr>
        <w:t>）产生量为</w:t>
      </w:r>
      <w:r w:rsidR="007772CE">
        <w:rPr>
          <w:rFonts w:ascii="Times New Roman" w:eastAsia="宋体" w:hAnsi="Times New Roman" w:cs="Times New Roman"/>
          <w:color w:val="FF0000"/>
          <w:sz w:val="24"/>
          <w:szCs w:val="24"/>
        </w:rPr>
        <w:t>137.34</w:t>
      </w:r>
      <w:r w:rsidRPr="004325F9">
        <w:rPr>
          <w:rFonts w:ascii="Times New Roman" w:eastAsia="宋体" w:hAnsi="Times New Roman" w:cs="Times New Roman"/>
          <w:color w:val="FF0000"/>
          <w:sz w:val="24"/>
          <w:szCs w:val="24"/>
        </w:rPr>
        <w:t>t</w:t>
      </w:r>
      <w:r w:rsidRPr="004325F9">
        <w:rPr>
          <w:rFonts w:ascii="Times New Roman" w:eastAsia="宋体" w:hAnsi="Times New Roman" w:cs="Times New Roman" w:hint="eastAsia"/>
          <w:color w:val="FF0000"/>
          <w:sz w:val="24"/>
          <w:szCs w:val="24"/>
        </w:rPr>
        <w:t>/a</w:t>
      </w:r>
      <w:r w:rsidRPr="004325F9">
        <w:rPr>
          <w:rFonts w:ascii="Times New Roman" w:eastAsia="宋体" w:hAnsi="Times New Roman" w:cs="Times New Roman" w:hint="eastAsia"/>
          <w:color w:val="FF0000"/>
          <w:sz w:val="24"/>
          <w:szCs w:val="24"/>
        </w:rPr>
        <w:t>，</w:t>
      </w:r>
      <w:r w:rsidR="00990403" w:rsidRPr="004325F9">
        <w:rPr>
          <w:rFonts w:ascii="Times New Roman" w:eastAsia="宋体" w:hAnsi="Times New Roman" w:cs="Times New Roman" w:hint="eastAsia"/>
          <w:color w:val="FF0000"/>
          <w:sz w:val="24"/>
          <w:szCs w:val="24"/>
        </w:rPr>
        <w:t>废催化剂</w:t>
      </w:r>
      <w:r w:rsidRPr="004325F9">
        <w:rPr>
          <w:rFonts w:ascii="Times New Roman" w:eastAsia="宋体" w:hAnsi="Times New Roman" w:cs="Times New Roman" w:hint="eastAsia"/>
          <w:color w:val="FF0000"/>
          <w:sz w:val="24"/>
          <w:szCs w:val="24"/>
        </w:rPr>
        <w:t>S3</w:t>
      </w:r>
      <w:r w:rsidRPr="004325F9">
        <w:rPr>
          <w:rFonts w:ascii="Times New Roman" w:eastAsia="宋体" w:hAnsi="Times New Roman" w:cs="Times New Roman" w:hint="eastAsia"/>
          <w:color w:val="FF0000"/>
          <w:sz w:val="24"/>
          <w:szCs w:val="24"/>
        </w:rPr>
        <w:t>（</w:t>
      </w:r>
      <w:r w:rsidRPr="004325F9">
        <w:rPr>
          <w:rFonts w:ascii="Times New Roman" w:eastAsia="宋体" w:hAnsi="Times New Roman" w:cs="Times New Roman" w:hint="eastAsia"/>
          <w:color w:val="FF0000"/>
          <w:sz w:val="24"/>
          <w:szCs w:val="24"/>
        </w:rPr>
        <w:t>HW50</w:t>
      </w:r>
      <w:r w:rsidRPr="004325F9">
        <w:rPr>
          <w:rFonts w:ascii="Times New Roman" w:eastAsia="宋体" w:hAnsi="Times New Roman" w:cs="Times New Roman"/>
          <w:color w:val="FF0000"/>
          <w:sz w:val="24"/>
          <w:szCs w:val="24"/>
        </w:rPr>
        <w:t xml:space="preserve"> 261-152-50</w:t>
      </w:r>
      <w:r w:rsidRPr="004325F9">
        <w:rPr>
          <w:rFonts w:ascii="Times New Roman" w:eastAsia="宋体" w:hAnsi="Times New Roman" w:cs="Times New Roman" w:hint="eastAsia"/>
          <w:color w:val="FF0000"/>
          <w:sz w:val="24"/>
          <w:szCs w:val="24"/>
        </w:rPr>
        <w:t>）</w:t>
      </w:r>
      <w:r w:rsidR="00990403" w:rsidRPr="004325F9">
        <w:rPr>
          <w:rFonts w:ascii="Times New Roman" w:eastAsia="宋体" w:hAnsi="Times New Roman" w:cs="Times New Roman" w:hint="eastAsia"/>
          <w:color w:val="FF0000"/>
          <w:sz w:val="24"/>
          <w:szCs w:val="24"/>
        </w:rPr>
        <w:t>产生量为</w:t>
      </w:r>
      <w:r w:rsidR="00E11FD0">
        <w:rPr>
          <w:rFonts w:ascii="Times New Roman" w:eastAsia="宋体" w:hAnsi="Times New Roman" w:cs="Times New Roman"/>
          <w:color w:val="FF0000"/>
          <w:sz w:val="24"/>
          <w:szCs w:val="24"/>
        </w:rPr>
        <w:t>1.28</w:t>
      </w:r>
      <w:r w:rsidR="00990403" w:rsidRPr="004325F9">
        <w:rPr>
          <w:rFonts w:ascii="Times New Roman" w:eastAsia="宋体" w:hAnsi="Times New Roman" w:cs="Times New Roman" w:hint="eastAsia"/>
          <w:color w:val="FF0000"/>
          <w:sz w:val="24"/>
          <w:szCs w:val="24"/>
        </w:rPr>
        <w:t>t/a</w:t>
      </w:r>
      <w:r w:rsidR="00453BDD" w:rsidRPr="004325F9">
        <w:rPr>
          <w:rFonts w:ascii="Times New Roman" w:eastAsia="宋体" w:hAnsi="Times New Roman" w:cs="Times New Roman" w:hint="eastAsia"/>
          <w:color w:val="FF0000"/>
          <w:sz w:val="24"/>
          <w:szCs w:val="24"/>
        </w:rPr>
        <w:t>，非正常工况产生的不合格产品（</w:t>
      </w:r>
      <w:r w:rsidR="00453BDD" w:rsidRPr="004325F9">
        <w:rPr>
          <w:rFonts w:ascii="Times New Roman" w:eastAsia="宋体" w:hAnsi="Times New Roman" w:cs="Times New Roman" w:hint="eastAsia"/>
          <w:color w:val="FF0000"/>
          <w:sz w:val="24"/>
          <w:szCs w:val="24"/>
        </w:rPr>
        <w:t xml:space="preserve">HW11 </w:t>
      </w:r>
      <w:r w:rsidR="00453BDD" w:rsidRPr="004325F9">
        <w:rPr>
          <w:rFonts w:ascii="Times New Roman" w:eastAsia="宋体" w:hAnsi="Times New Roman" w:cs="Times New Roman"/>
          <w:color w:val="FF0000"/>
          <w:sz w:val="24"/>
          <w:szCs w:val="24"/>
        </w:rPr>
        <w:t>261-130-11</w:t>
      </w:r>
      <w:r w:rsidR="00453BDD" w:rsidRPr="004325F9">
        <w:rPr>
          <w:rFonts w:ascii="Times New Roman" w:eastAsia="宋体" w:hAnsi="Times New Roman" w:cs="Times New Roman" w:hint="eastAsia"/>
          <w:color w:val="FF0000"/>
          <w:sz w:val="24"/>
          <w:szCs w:val="24"/>
        </w:rPr>
        <w:t>）产生量为</w:t>
      </w:r>
      <w:r w:rsidR="00453BDD" w:rsidRPr="004325F9">
        <w:rPr>
          <w:rFonts w:ascii="Times New Roman" w:eastAsia="宋体" w:hAnsi="Times New Roman" w:cs="Times New Roman"/>
          <w:color w:val="FF0000"/>
          <w:sz w:val="24"/>
          <w:szCs w:val="24"/>
        </w:rPr>
        <w:t>2</w:t>
      </w:r>
      <w:r w:rsidR="00453BDD" w:rsidRPr="004325F9">
        <w:rPr>
          <w:rFonts w:ascii="Times New Roman" w:eastAsia="宋体" w:hAnsi="Times New Roman" w:cs="Times New Roman" w:hint="eastAsia"/>
          <w:color w:val="FF0000"/>
          <w:sz w:val="24"/>
          <w:szCs w:val="24"/>
        </w:rPr>
        <w:t>t/a</w:t>
      </w:r>
      <w:r w:rsidR="00EA63C7" w:rsidRPr="004325F9">
        <w:rPr>
          <w:rFonts w:ascii="Times New Roman" w:eastAsia="宋体" w:hAnsi="Times New Roman" w:cs="Times New Roman" w:hint="eastAsia"/>
          <w:color w:val="FF0000"/>
          <w:sz w:val="24"/>
          <w:szCs w:val="24"/>
        </w:rPr>
        <w:t>。</w:t>
      </w:r>
    </w:p>
    <w:p w14:paraId="36DE42DF" w14:textId="5D674747" w:rsidR="00990403" w:rsidRPr="004325F9" w:rsidRDefault="007772CE" w:rsidP="00371FEA">
      <w:pPr>
        <w:adjustRightInd w:val="0"/>
        <w:snapToGrid w:val="0"/>
        <w:spacing w:line="500" w:lineRule="exact"/>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多乙二醇废液</w:t>
      </w:r>
      <w:r w:rsidR="004551F7" w:rsidRPr="004325F9">
        <w:rPr>
          <w:rFonts w:ascii="Times New Roman" w:eastAsia="宋体" w:hAnsi="Times New Roman" w:cs="Times New Roman" w:hint="eastAsia"/>
          <w:color w:val="FF0000"/>
          <w:sz w:val="24"/>
          <w:szCs w:val="24"/>
        </w:rPr>
        <w:t>（</w:t>
      </w:r>
      <w:r w:rsidR="004551F7" w:rsidRPr="004325F9">
        <w:rPr>
          <w:rFonts w:ascii="Times New Roman" w:eastAsia="宋体" w:hAnsi="Times New Roman" w:cs="Times New Roman" w:hint="eastAsia"/>
          <w:color w:val="FF0000"/>
          <w:sz w:val="24"/>
          <w:szCs w:val="24"/>
        </w:rPr>
        <w:t>S1</w:t>
      </w:r>
      <w:r w:rsidR="004551F7" w:rsidRPr="004325F9">
        <w:rPr>
          <w:rFonts w:ascii="Times New Roman" w:eastAsia="宋体" w:hAnsi="Times New Roman" w:cs="Times New Roman" w:hint="eastAsia"/>
          <w:color w:val="FF0000"/>
          <w:sz w:val="24"/>
          <w:szCs w:val="24"/>
        </w:rPr>
        <w:t>、</w:t>
      </w:r>
      <w:r w:rsidR="004551F7" w:rsidRPr="004325F9">
        <w:rPr>
          <w:rFonts w:ascii="Times New Roman" w:eastAsia="宋体" w:hAnsi="Times New Roman" w:cs="Times New Roman" w:hint="eastAsia"/>
          <w:color w:val="FF0000"/>
          <w:sz w:val="24"/>
          <w:szCs w:val="24"/>
        </w:rPr>
        <w:t>S2</w:t>
      </w:r>
      <w:r w:rsidR="004551F7" w:rsidRPr="004325F9">
        <w:rPr>
          <w:rFonts w:ascii="Times New Roman" w:eastAsia="宋体" w:hAnsi="Times New Roman" w:cs="Times New Roman" w:hint="eastAsia"/>
          <w:color w:val="FF0000"/>
          <w:sz w:val="24"/>
          <w:szCs w:val="24"/>
        </w:rPr>
        <w:t>）</w:t>
      </w:r>
      <w:r w:rsidR="00222EB8" w:rsidRPr="004325F9">
        <w:rPr>
          <w:rFonts w:ascii="Times New Roman" w:eastAsia="宋体" w:hAnsi="Times New Roman" w:cs="Times New Roman" w:hint="eastAsia"/>
          <w:color w:val="FF0000"/>
          <w:sz w:val="24"/>
          <w:szCs w:val="24"/>
        </w:rPr>
        <w:t>和非正常工况产生的不合格产品</w:t>
      </w:r>
      <w:r w:rsidR="00F423C5" w:rsidRPr="004325F9">
        <w:rPr>
          <w:rFonts w:ascii="Times New Roman" w:eastAsia="宋体" w:hAnsi="Times New Roman" w:cs="Times New Roman" w:hint="eastAsia"/>
          <w:color w:val="FF0000"/>
          <w:sz w:val="24"/>
          <w:szCs w:val="24"/>
        </w:rPr>
        <w:t>拟委托南京长江江宇石化有限公司处置；废催化剂</w:t>
      </w:r>
      <w:r w:rsidR="00247289" w:rsidRPr="004325F9">
        <w:rPr>
          <w:rFonts w:ascii="Times New Roman" w:eastAsia="宋体" w:hAnsi="Times New Roman" w:cs="Times New Roman" w:hint="eastAsia"/>
          <w:color w:val="FF0000"/>
          <w:sz w:val="24"/>
          <w:szCs w:val="24"/>
        </w:rPr>
        <w:t>S3</w:t>
      </w:r>
      <w:r w:rsidR="00F423C5" w:rsidRPr="004325F9">
        <w:rPr>
          <w:rFonts w:ascii="Times New Roman" w:eastAsia="宋体" w:hAnsi="Times New Roman" w:cs="Times New Roman" w:hint="eastAsia"/>
          <w:color w:val="FF0000"/>
          <w:sz w:val="24"/>
          <w:szCs w:val="24"/>
        </w:rPr>
        <w:t>拟</w:t>
      </w:r>
      <w:r w:rsidR="00990403" w:rsidRPr="004325F9">
        <w:rPr>
          <w:rFonts w:ascii="Times New Roman" w:eastAsia="宋体" w:hAnsi="Times New Roman" w:cs="Times New Roman" w:hint="eastAsia"/>
          <w:color w:val="FF0000"/>
          <w:sz w:val="24"/>
          <w:szCs w:val="24"/>
        </w:rPr>
        <w:t>委托盐城新宇辉丰环保科技有限公司处置，并均与这两家公司签订了危废处置协议，具体见附件。</w:t>
      </w:r>
    </w:p>
    <w:p w14:paraId="07B84081" w14:textId="53DF1BCF" w:rsidR="00990403" w:rsidRPr="00990403" w:rsidRDefault="00990403" w:rsidP="00371FEA">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b/>
          <w:sz w:val="28"/>
          <w:szCs w:val="24"/>
        </w:rPr>
        <w:t>7.</w:t>
      </w:r>
      <w:r w:rsidR="005F37B1">
        <w:rPr>
          <w:rFonts w:ascii="Times New Roman" w:eastAsia="宋体" w:hAnsi="Times New Roman" w:cs="Times New Roman"/>
          <w:b/>
          <w:sz w:val="28"/>
          <w:szCs w:val="24"/>
        </w:rPr>
        <w:t>3</w:t>
      </w:r>
      <w:r w:rsidRPr="00990403">
        <w:rPr>
          <w:rFonts w:ascii="Times New Roman" w:eastAsia="宋体" w:hAnsi="Times New Roman" w:cs="Times New Roman"/>
          <w:b/>
          <w:sz w:val="28"/>
          <w:szCs w:val="24"/>
        </w:rPr>
        <w:t>.2</w:t>
      </w:r>
      <w:r w:rsidRPr="00990403">
        <w:rPr>
          <w:rFonts w:ascii="Times New Roman" w:eastAsia="宋体" w:hAnsi="Times New Roman" w:cs="Times New Roman"/>
          <w:b/>
          <w:sz w:val="28"/>
          <w:szCs w:val="24"/>
        </w:rPr>
        <w:t>委外处置可行性分析</w:t>
      </w:r>
    </w:p>
    <w:p w14:paraId="06070A61" w14:textId="5B9B5787" w:rsidR="00EA63C7" w:rsidRDefault="00990403" w:rsidP="00EA63C7">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南京长江江宇石化有限公司位于南京化工园普桥路</w:t>
      </w:r>
      <w:r w:rsidRPr="00990403">
        <w:rPr>
          <w:rFonts w:ascii="Times New Roman" w:eastAsia="宋体" w:hAnsi="Times New Roman" w:cs="Times New Roman" w:hint="eastAsia"/>
          <w:sz w:val="24"/>
          <w:szCs w:val="24"/>
        </w:rPr>
        <w:t>157</w:t>
      </w:r>
      <w:r w:rsidRPr="00990403">
        <w:rPr>
          <w:rFonts w:ascii="Times New Roman" w:eastAsia="宋体" w:hAnsi="Times New Roman" w:cs="Times New Roman" w:hint="eastAsia"/>
          <w:sz w:val="24"/>
          <w:szCs w:val="24"/>
        </w:rPr>
        <w:t>号，危险废物经营许可证</w:t>
      </w:r>
      <w:r w:rsidRPr="00990403">
        <w:rPr>
          <w:rFonts w:ascii="Times New Roman" w:eastAsia="宋体" w:hAnsi="Times New Roman" w:cs="Times New Roman" w:hint="eastAsia"/>
          <w:sz w:val="24"/>
          <w:szCs w:val="24"/>
        </w:rPr>
        <w:t>JSNJ0l</w:t>
      </w:r>
      <w:r w:rsidRPr="00990403">
        <w:rPr>
          <w:rFonts w:ascii="Times New Roman" w:eastAsia="宋体" w:hAnsi="Times New Roman" w:cs="Times New Roman"/>
          <w:sz w:val="24"/>
          <w:szCs w:val="24"/>
        </w:rPr>
        <w:t>1600D001-3</w:t>
      </w:r>
      <w:r w:rsidRPr="00990403">
        <w:rPr>
          <w:rFonts w:ascii="Times New Roman" w:eastAsia="宋体" w:hAnsi="Times New Roman" w:cs="Times New Roman" w:hint="eastAsia"/>
          <w:sz w:val="24"/>
          <w:szCs w:val="24"/>
        </w:rPr>
        <w:t>，核准经营包括：利用醋酸轻、重组分残液（</w:t>
      </w:r>
      <w:r w:rsidRPr="00990403">
        <w:rPr>
          <w:rFonts w:ascii="Times New Roman" w:eastAsia="宋体" w:hAnsi="Times New Roman" w:cs="Times New Roman"/>
          <w:sz w:val="24"/>
          <w:szCs w:val="24"/>
        </w:rPr>
        <w:t>HW11</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8000</w:t>
      </w:r>
      <w:r w:rsidRPr="00990403">
        <w:rPr>
          <w:rFonts w:ascii="Times New Roman" w:eastAsia="宋体" w:hAnsi="Times New Roman" w:cs="Times New Roman" w:hint="eastAsia"/>
          <w:sz w:val="24"/>
          <w:szCs w:val="24"/>
        </w:rPr>
        <w:t>吨</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年；丙烯酸残液（</w:t>
      </w:r>
      <w:r w:rsidRPr="00990403">
        <w:rPr>
          <w:rFonts w:ascii="Times New Roman" w:eastAsia="宋体" w:hAnsi="Times New Roman" w:cs="Times New Roman" w:hint="eastAsia"/>
          <w:sz w:val="24"/>
          <w:szCs w:val="24"/>
        </w:rPr>
        <w:t>HW06</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HW13</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7000</w:t>
      </w:r>
      <w:r w:rsidRPr="00990403">
        <w:rPr>
          <w:rFonts w:ascii="Times New Roman" w:eastAsia="宋体" w:hAnsi="Times New Roman" w:cs="Times New Roman" w:hint="eastAsia"/>
          <w:sz w:val="24"/>
          <w:szCs w:val="24"/>
        </w:rPr>
        <w:t>吨</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年；甲醇残液（</w:t>
      </w:r>
      <w:r w:rsidRPr="00990403">
        <w:rPr>
          <w:rFonts w:ascii="Times New Roman" w:eastAsia="宋体" w:hAnsi="Times New Roman" w:cs="Times New Roman" w:hint="eastAsia"/>
          <w:sz w:val="24"/>
          <w:szCs w:val="24"/>
        </w:rPr>
        <w:t>HW06</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w:t>
      </w:r>
      <w:r w:rsidRPr="00990403">
        <w:rPr>
          <w:rFonts w:ascii="Times New Roman" w:eastAsia="宋体" w:hAnsi="Times New Roman" w:cs="Times New Roman"/>
          <w:sz w:val="24"/>
          <w:szCs w:val="24"/>
        </w:rPr>
        <w:t>2</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HW49</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5800</w:t>
      </w:r>
      <w:r w:rsidRPr="00990403">
        <w:rPr>
          <w:rFonts w:ascii="Times New Roman" w:eastAsia="宋体" w:hAnsi="Times New Roman" w:cs="Times New Roman" w:hint="eastAsia"/>
          <w:sz w:val="24"/>
          <w:szCs w:val="24"/>
        </w:rPr>
        <w:t>吨</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年；乙醇残液、正己烷残液、正己烷混合物、</w:t>
      </w:r>
      <w:r w:rsidRPr="00990403">
        <w:rPr>
          <w:rFonts w:ascii="Times New Roman" w:eastAsia="宋体" w:hAnsi="Times New Roman" w:cs="Times New Roman" w:hint="eastAsia"/>
          <w:sz w:val="24"/>
          <w:szCs w:val="24"/>
        </w:rPr>
        <w:t>DMF</w:t>
      </w:r>
      <w:r w:rsidRPr="00990403">
        <w:rPr>
          <w:rFonts w:ascii="Times New Roman" w:eastAsia="宋体" w:hAnsi="Times New Roman" w:cs="Times New Roman" w:hint="eastAsia"/>
          <w:sz w:val="24"/>
          <w:szCs w:val="24"/>
        </w:rPr>
        <w:t>残液、乙酸乙酯残液、苯</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甲苯</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二甲苯残液，</w:t>
      </w:r>
      <w:r w:rsidRPr="00990403">
        <w:rPr>
          <w:rFonts w:ascii="Times New Roman" w:eastAsia="宋体" w:hAnsi="Times New Roman" w:cs="Times New Roman" w:hint="eastAsia"/>
          <w:sz w:val="24"/>
          <w:szCs w:val="24"/>
        </w:rPr>
        <w:t>N-</w:t>
      </w:r>
      <w:r w:rsidRPr="00990403">
        <w:rPr>
          <w:rFonts w:ascii="Times New Roman" w:eastAsia="宋体" w:hAnsi="Times New Roman" w:cs="Times New Roman" w:hint="eastAsia"/>
          <w:sz w:val="24"/>
          <w:szCs w:val="24"/>
        </w:rPr>
        <w:t>甲基吡咯烷酮残液、丙酮残液；乙二醇</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多乙二醇残液，二乙二醇丁醚</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乙醇胺残液（清洗液）（</w:t>
      </w:r>
      <w:r w:rsidRPr="00990403">
        <w:rPr>
          <w:rFonts w:ascii="Times New Roman" w:eastAsia="宋体" w:hAnsi="Times New Roman" w:cs="Times New Roman" w:hint="eastAsia"/>
          <w:sz w:val="24"/>
          <w:szCs w:val="24"/>
        </w:rPr>
        <w:t>HW06</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8500</w:t>
      </w:r>
      <w:r w:rsidRPr="00990403">
        <w:rPr>
          <w:rFonts w:ascii="Times New Roman" w:eastAsia="宋体" w:hAnsi="Times New Roman" w:cs="Times New Roman" w:hint="eastAsia"/>
          <w:sz w:val="24"/>
          <w:szCs w:val="24"/>
        </w:rPr>
        <w:t>吨</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年；丁辛醇轻、重组分残液（</w:t>
      </w:r>
      <w:r w:rsidRPr="00990403">
        <w:rPr>
          <w:rFonts w:ascii="Times New Roman" w:eastAsia="宋体" w:hAnsi="Times New Roman" w:cs="Times New Roman" w:hint="eastAsia"/>
          <w:sz w:val="24"/>
          <w:szCs w:val="24"/>
        </w:rPr>
        <w:t>HW06</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HW12</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15000</w:t>
      </w:r>
      <w:r w:rsidRPr="00990403">
        <w:rPr>
          <w:rFonts w:ascii="Times New Roman" w:eastAsia="宋体" w:hAnsi="Times New Roman" w:cs="Times New Roman" w:hint="eastAsia"/>
          <w:sz w:val="24"/>
          <w:szCs w:val="24"/>
        </w:rPr>
        <w:t>吨</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年。</w:t>
      </w:r>
      <w:r w:rsidRPr="00990403">
        <w:rPr>
          <w:rFonts w:ascii="Times New Roman" w:eastAsia="宋体" w:hAnsi="Times New Roman" w:cs="Times New Roman"/>
          <w:kern w:val="0"/>
          <w:sz w:val="24"/>
          <w:szCs w:val="24"/>
        </w:rPr>
        <w:t>有能力处置本项目</w:t>
      </w:r>
      <w:r w:rsidR="007772CE">
        <w:rPr>
          <w:rFonts w:ascii="Times New Roman" w:eastAsia="宋体" w:hAnsi="Times New Roman" w:cs="Times New Roman" w:hint="eastAsia"/>
          <w:sz w:val="24"/>
          <w:szCs w:val="24"/>
        </w:rPr>
        <w:t>多乙二醇废液</w:t>
      </w:r>
      <w:r w:rsidR="00371EE4">
        <w:rPr>
          <w:rFonts w:ascii="Times New Roman" w:eastAsia="宋体" w:hAnsi="Times New Roman" w:cs="Times New Roman" w:hint="eastAsia"/>
          <w:sz w:val="24"/>
          <w:szCs w:val="24"/>
        </w:rPr>
        <w:t>（</w:t>
      </w:r>
      <w:r w:rsidR="00371EE4">
        <w:rPr>
          <w:rFonts w:ascii="Times New Roman" w:eastAsia="宋体" w:hAnsi="Times New Roman" w:cs="Times New Roman" w:hint="eastAsia"/>
          <w:sz w:val="24"/>
          <w:szCs w:val="24"/>
        </w:rPr>
        <w:t>S1</w:t>
      </w:r>
      <w:r w:rsidR="00371EE4" w:rsidRPr="00AE4224">
        <w:rPr>
          <w:rFonts w:ascii="Times New Roman" w:eastAsia="宋体" w:hAnsi="Times New Roman" w:cs="Times New Roman" w:hint="eastAsia"/>
          <w:sz w:val="24"/>
          <w:szCs w:val="24"/>
        </w:rPr>
        <w:t>、</w:t>
      </w:r>
      <w:r w:rsidR="00371EE4">
        <w:rPr>
          <w:rFonts w:ascii="Times New Roman" w:eastAsia="宋体" w:hAnsi="Times New Roman" w:cs="Times New Roman" w:hint="eastAsia"/>
          <w:sz w:val="24"/>
          <w:szCs w:val="24"/>
        </w:rPr>
        <w:t>S2</w:t>
      </w:r>
      <w:r w:rsidR="00371EE4">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sidRPr="00990403">
        <w:rPr>
          <w:rFonts w:ascii="Times New Roman" w:eastAsia="宋体" w:hAnsi="Times New Roman" w:cs="Times New Roman" w:hint="eastAsia"/>
          <w:sz w:val="24"/>
          <w:szCs w:val="24"/>
        </w:rPr>
        <w:t>（</w:t>
      </w:r>
      <w:r w:rsidRPr="00990403">
        <w:rPr>
          <w:rFonts w:ascii="Times New Roman" w:eastAsia="宋体" w:hAnsi="Times New Roman" w:cs="Times New Roman"/>
          <w:sz w:val="24"/>
          <w:szCs w:val="24"/>
        </w:rPr>
        <w:t>261-130-11</w:t>
      </w:r>
      <w:r w:rsidRPr="00990403">
        <w:rPr>
          <w:rFonts w:ascii="Times New Roman" w:eastAsia="宋体" w:hAnsi="Times New Roman" w:cs="Times New Roman" w:hint="eastAsia"/>
          <w:sz w:val="24"/>
          <w:szCs w:val="24"/>
        </w:rPr>
        <w:t>）</w:t>
      </w:r>
      <w:r w:rsidR="00222EB8">
        <w:rPr>
          <w:rFonts w:ascii="Times New Roman" w:eastAsia="宋体" w:hAnsi="Times New Roman" w:cs="Times New Roman" w:hint="eastAsia"/>
          <w:sz w:val="24"/>
          <w:szCs w:val="24"/>
        </w:rPr>
        <w:t>和</w:t>
      </w:r>
      <w:r w:rsidR="00222EB8" w:rsidRPr="00453BDD">
        <w:rPr>
          <w:rFonts w:ascii="Times New Roman" w:eastAsia="宋体" w:hAnsi="Times New Roman" w:cs="Times New Roman" w:hint="eastAsia"/>
          <w:sz w:val="24"/>
          <w:szCs w:val="24"/>
        </w:rPr>
        <w:t>非正常工况产生的不合格产品</w:t>
      </w:r>
      <w:r w:rsidR="00222EB8">
        <w:rPr>
          <w:rFonts w:ascii="Times New Roman" w:eastAsia="宋体" w:hAnsi="Times New Roman" w:cs="Times New Roman" w:hint="eastAsia"/>
          <w:sz w:val="24"/>
          <w:szCs w:val="24"/>
        </w:rPr>
        <w:t>（</w:t>
      </w:r>
      <w:r w:rsidR="00222EB8" w:rsidRPr="00990403">
        <w:rPr>
          <w:rFonts w:ascii="Times New Roman" w:eastAsia="宋体" w:hAnsi="Times New Roman" w:cs="Times New Roman" w:hint="eastAsia"/>
          <w:sz w:val="24"/>
          <w:szCs w:val="24"/>
        </w:rPr>
        <w:t>HW11</w:t>
      </w:r>
      <w:r w:rsidR="00222EB8">
        <w:rPr>
          <w:rFonts w:ascii="Times New Roman" w:eastAsia="宋体" w:hAnsi="Times New Roman" w:cs="Times New Roman" w:hint="eastAsia"/>
          <w:sz w:val="24"/>
          <w:szCs w:val="24"/>
        </w:rPr>
        <w:t xml:space="preserve"> </w:t>
      </w:r>
      <w:r w:rsidR="00222EB8" w:rsidRPr="00990403">
        <w:rPr>
          <w:rFonts w:ascii="Times New Roman" w:eastAsia="宋体" w:hAnsi="Times New Roman" w:cs="Times New Roman"/>
          <w:sz w:val="24"/>
          <w:szCs w:val="24"/>
        </w:rPr>
        <w:t>261-130-11</w:t>
      </w:r>
      <w:r w:rsidR="00222EB8">
        <w:rPr>
          <w:rFonts w:ascii="Times New Roman" w:eastAsia="宋体" w:hAnsi="Times New Roman" w:cs="Times New Roman" w:hint="eastAsia"/>
          <w:sz w:val="24"/>
          <w:szCs w:val="24"/>
        </w:rPr>
        <w:t>）</w:t>
      </w:r>
      <w:r w:rsidR="00FD2D2B">
        <w:rPr>
          <w:rFonts w:ascii="Times New Roman" w:eastAsia="宋体" w:hAnsi="Times New Roman" w:cs="Times New Roman"/>
          <w:sz w:val="24"/>
          <w:szCs w:val="24"/>
        </w:rPr>
        <w:t>139.34</w:t>
      </w:r>
      <w:r w:rsidRPr="00990403">
        <w:rPr>
          <w:rFonts w:ascii="Times New Roman" w:eastAsia="宋体" w:hAnsi="Times New Roman" w:cs="Times New Roman"/>
          <w:sz w:val="24"/>
          <w:szCs w:val="24"/>
        </w:rPr>
        <w:t>吨</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年。</w:t>
      </w:r>
    </w:p>
    <w:p w14:paraId="2821AE63" w14:textId="239F2B4F" w:rsidR="00EA63C7" w:rsidRDefault="00990403" w:rsidP="00EA63C7">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盐城新宇辉丰环保科技有限公司位于</w:t>
      </w:r>
      <w:r w:rsidR="00691219" w:rsidRPr="00691219">
        <w:rPr>
          <w:rFonts w:ascii="Times New Roman" w:eastAsia="宋体" w:hAnsi="Times New Roman" w:cs="Times New Roman" w:hint="eastAsia"/>
          <w:sz w:val="24"/>
          <w:szCs w:val="24"/>
        </w:rPr>
        <w:t>位于江苏省大丰港石化新材料产业园内</w:t>
      </w:r>
      <w:r w:rsidRPr="00990403">
        <w:rPr>
          <w:rFonts w:ascii="Times New Roman" w:eastAsia="宋体" w:hAnsi="Times New Roman" w:cs="Times New Roman" w:hint="eastAsia"/>
          <w:sz w:val="24"/>
          <w:szCs w:val="24"/>
        </w:rPr>
        <w:t>，危险废物经营许可证</w:t>
      </w:r>
      <w:r w:rsidR="00691219" w:rsidRPr="00691219">
        <w:rPr>
          <w:rFonts w:ascii="Times New Roman" w:eastAsia="宋体" w:hAnsi="Times New Roman" w:cs="Times New Roman"/>
          <w:sz w:val="24"/>
          <w:szCs w:val="24"/>
        </w:rPr>
        <w:t>JS0904OOI484-2</w:t>
      </w:r>
      <w:r w:rsidRPr="00990403">
        <w:rPr>
          <w:rFonts w:ascii="Times New Roman" w:eastAsia="宋体" w:hAnsi="Times New Roman" w:cs="Times New Roman" w:hint="eastAsia"/>
          <w:sz w:val="24"/>
          <w:szCs w:val="24"/>
        </w:rPr>
        <w:t>，核准经营包括</w:t>
      </w:r>
      <w:r w:rsidRPr="00AF0CB4">
        <w:rPr>
          <w:rFonts w:ascii="Times New Roman" w:eastAsia="宋体" w:hAnsi="Times New Roman" w:cs="Times New Roman" w:hint="eastAsia"/>
          <w:sz w:val="24"/>
          <w:szCs w:val="24"/>
        </w:rPr>
        <w:t>：</w:t>
      </w:r>
      <w:r w:rsidR="00AF0CB4" w:rsidRPr="00AF0CB4">
        <w:rPr>
          <w:rFonts w:ascii="Times New Roman" w:eastAsia="宋体" w:hAnsi="Times New Roman" w:cs="Times New Roman" w:hint="eastAsia"/>
          <w:sz w:val="24"/>
          <w:szCs w:val="24"/>
        </w:rPr>
        <w:t>焚烧处置医药废物（</w:t>
      </w:r>
      <w:r w:rsidR="00AF0CB4" w:rsidRPr="00AF0CB4">
        <w:rPr>
          <w:rFonts w:ascii="Times New Roman" w:eastAsia="宋体" w:hAnsi="Times New Roman" w:cs="Times New Roman"/>
          <w:sz w:val="24"/>
          <w:szCs w:val="24"/>
        </w:rPr>
        <w:t>HW02</w:t>
      </w:r>
      <w:r w:rsidR="00AF0CB4" w:rsidRPr="00AF0CB4">
        <w:rPr>
          <w:rFonts w:ascii="Times New Roman" w:eastAsia="宋体" w:hAnsi="Times New Roman" w:cs="Times New Roman"/>
          <w:sz w:val="24"/>
          <w:szCs w:val="24"/>
        </w:rPr>
        <w:t>）、废药品、药物（</w:t>
      </w:r>
      <w:r w:rsidR="00AF0CB4" w:rsidRPr="00AF0CB4">
        <w:rPr>
          <w:rFonts w:ascii="Times New Roman" w:eastAsia="宋体" w:hAnsi="Times New Roman" w:cs="Times New Roman"/>
          <w:sz w:val="24"/>
          <w:szCs w:val="24"/>
        </w:rPr>
        <w:t>HW03</w:t>
      </w:r>
      <w:r w:rsidR="00AF0CB4" w:rsidRPr="00AF0CB4">
        <w:rPr>
          <w:rFonts w:ascii="Times New Roman" w:eastAsia="宋体" w:hAnsi="Times New Roman" w:cs="Times New Roman"/>
          <w:sz w:val="24"/>
          <w:szCs w:val="24"/>
        </w:rPr>
        <w:t>）、农药废物（</w:t>
      </w:r>
      <w:r w:rsidR="00AF0CB4" w:rsidRPr="00AF0CB4">
        <w:rPr>
          <w:rFonts w:ascii="Times New Roman" w:eastAsia="宋体" w:hAnsi="Times New Roman" w:cs="Times New Roman"/>
          <w:sz w:val="24"/>
          <w:szCs w:val="24"/>
        </w:rPr>
        <w:t>HW04</w:t>
      </w:r>
      <w:r w:rsidR="00AF0CB4" w:rsidRPr="00AF0CB4">
        <w:rPr>
          <w:rFonts w:ascii="Times New Roman" w:eastAsia="宋体" w:hAnsi="Times New Roman" w:cs="Times New Roman"/>
          <w:sz w:val="24"/>
          <w:szCs w:val="24"/>
        </w:rPr>
        <w:t>）、有机溶剂与含有有机溶剂废物、废卤化有机溶剂（</w:t>
      </w:r>
      <w:r w:rsidR="00AF0CB4" w:rsidRPr="00AF0CB4">
        <w:rPr>
          <w:rFonts w:ascii="Times New Roman" w:eastAsia="宋体" w:hAnsi="Times New Roman" w:cs="Times New Roman"/>
          <w:sz w:val="24"/>
          <w:szCs w:val="24"/>
        </w:rPr>
        <w:t>HW06</w:t>
      </w:r>
      <w:r w:rsidR="00AF0CB4" w:rsidRPr="00AF0CB4">
        <w:rPr>
          <w:rFonts w:ascii="Times New Roman" w:eastAsia="宋体" w:hAnsi="Times New Roman" w:cs="Times New Roman"/>
          <w:sz w:val="24"/>
          <w:szCs w:val="24"/>
        </w:rPr>
        <w:t>）、废矿物油（</w:t>
      </w:r>
      <w:r w:rsidR="00AF0CB4" w:rsidRPr="00AF0CB4">
        <w:rPr>
          <w:rFonts w:ascii="Times New Roman" w:eastAsia="宋体" w:hAnsi="Times New Roman" w:cs="Times New Roman"/>
          <w:sz w:val="24"/>
          <w:szCs w:val="24"/>
        </w:rPr>
        <w:t>HW08</w:t>
      </w:r>
      <w:r w:rsidR="00AF0CB4" w:rsidRPr="00AF0CB4">
        <w:rPr>
          <w:rFonts w:ascii="Times New Roman" w:eastAsia="宋体" w:hAnsi="Times New Roman" w:cs="Times New Roman"/>
          <w:sz w:val="24"/>
          <w:szCs w:val="24"/>
        </w:rPr>
        <w:t>）、废乳化液（</w:t>
      </w:r>
      <w:r w:rsidR="00AF0CB4" w:rsidRPr="00AF0CB4">
        <w:rPr>
          <w:rFonts w:ascii="Times New Roman" w:eastAsia="宋体" w:hAnsi="Times New Roman" w:cs="Times New Roman"/>
          <w:sz w:val="24"/>
          <w:szCs w:val="24"/>
        </w:rPr>
        <w:t>HW09</w:t>
      </w:r>
      <w:r w:rsidR="00AF0CB4" w:rsidRPr="00AF0CB4">
        <w:rPr>
          <w:rFonts w:ascii="Times New Roman" w:eastAsia="宋体" w:hAnsi="Times New Roman" w:cs="Times New Roman"/>
          <w:sz w:val="24"/>
          <w:szCs w:val="24"/>
        </w:rPr>
        <w:t>）、精（蒸）馏残渣（</w:t>
      </w:r>
      <w:r w:rsidR="00AF0CB4" w:rsidRPr="00AF0CB4">
        <w:rPr>
          <w:rFonts w:ascii="Times New Roman" w:eastAsia="宋体" w:hAnsi="Times New Roman" w:cs="Times New Roman"/>
          <w:sz w:val="24"/>
          <w:szCs w:val="24"/>
        </w:rPr>
        <w:t>HW11</w:t>
      </w:r>
      <w:r w:rsidR="00AF0CB4" w:rsidRPr="00AF0CB4">
        <w:rPr>
          <w:rFonts w:ascii="Times New Roman" w:eastAsia="宋体" w:hAnsi="Times New Roman" w:cs="Times New Roman"/>
          <w:sz w:val="24"/>
          <w:szCs w:val="24"/>
        </w:rPr>
        <w:t>）、染料、涂料废物（</w:t>
      </w:r>
      <w:r w:rsidR="00AF0CB4" w:rsidRPr="00AF0CB4">
        <w:rPr>
          <w:rFonts w:ascii="Times New Roman" w:eastAsia="宋体" w:hAnsi="Times New Roman" w:cs="Times New Roman"/>
          <w:sz w:val="24"/>
          <w:szCs w:val="24"/>
        </w:rPr>
        <w:t>HW12</w:t>
      </w:r>
      <w:r w:rsidR="00AF0CB4" w:rsidRPr="00AF0CB4">
        <w:rPr>
          <w:rFonts w:ascii="Times New Roman" w:eastAsia="宋体" w:hAnsi="Times New Roman" w:cs="Times New Roman"/>
          <w:sz w:val="24"/>
          <w:szCs w:val="24"/>
        </w:rPr>
        <w:t>）、有机树脂类废物（</w:t>
      </w:r>
      <w:r w:rsidR="00AF0CB4" w:rsidRPr="00AF0CB4">
        <w:rPr>
          <w:rFonts w:ascii="Times New Roman" w:eastAsia="宋体" w:hAnsi="Times New Roman" w:cs="Times New Roman"/>
          <w:sz w:val="24"/>
          <w:szCs w:val="24"/>
        </w:rPr>
        <w:t>HW13</w:t>
      </w:r>
      <w:r w:rsidR="00AF0CB4" w:rsidRPr="00AF0CB4">
        <w:rPr>
          <w:rFonts w:ascii="Times New Roman" w:eastAsia="宋体" w:hAnsi="Times New Roman" w:cs="Times New Roman"/>
          <w:sz w:val="24"/>
          <w:szCs w:val="24"/>
        </w:rPr>
        <w:t>）、有机磷化合物废物（</w:t>
      </w:r>
      <w:r w:rsidR="00AF0CB4" w:rsidRPr="00AF0CB4">
        <w:rPr>
          <w:rFonts w:ascii="Times New Roman" w:eastAsia="宋体" w:hAnsi="Times New Roman" w:cs="Times New Roman"/>
          <w:sz w:val="24"/>
          <w:szCs w:val="24"/>
        </w:rPr>
        <w:t>HW37</w:t>
      </w:r>
      <w:r w:rsidR="00AF0CB4" w:rsidRPr="00AF0CB4">
        <w:rPr>
          <w:rFonts w:ascii="Times New Roman" w:eastAsia="宋体" w:hAnsi="Times New Roman" w:cs="Times New Roman"/>
          <w:sz w:val="24"/>
          <w:szCs w:val="24"/>
        </w:rPr>
        <w:t>）、有机氰化物废物（</w:t>
      </w:r>
      <w:r w:rsidR="00AF0CB4" w:rsidRPr="00AF0CB4">
        <w:rPr>
          <w:rFonts w:ascii="Times New Roman" w:eastAsia="宋体" w:hAnsi="Times New Roman" w:cs="Times New Roman"/>
          <w:sz w:val="24"/>
          <w:szCs w:val="24"/>
        </w:rPr>
        <w:t>HW38</w:t>
      </w:r>
      <w:r w:rsidR="00AF0CB4" w:rsidRPr="00AF0CB4">
        <w:rPr>
          <w:rFonts w:ascii="Times New Roman" w:eastAsia="宋体" w:hAnsi="Times New Roman" w:cs="Times New Roman"/>
          <w:sz w:val="24"/>
          <w:szCs w:val="24"/>
        </w:rPr>
        <w:t>）、含酚废物（</w:t>
      </w:r>
      <w:r w:rsidR="00AF0CB4" w:rsidRPr="00AF0CB4">
        <w:rPr>
          <w:rFonts w:ascii="Times New Roman" w:eastAsia="宋体" w:hAnsi="Times New Roman" w:cs="Times New Roman"/>
          <w:sz w:val="24"/>
          <w:szCs w:val="24"/>
        </w:rPr>
        <w:t>HW39</w:t>
      </w:r>
      <w:r w:rsidR="00AF0CB4" w:rsidRPr="00AF0CB4">
        <w:rPr>
          <w:rFonts w:ascii="Times New Roman" w:eastAsia="宋体" w:hAnsi="Times New Roman" w:cs="Times New Roman"/>
          <w:sz w:val="24"/>
          <w:szCs w:val="24"/>
        </w:rPr>
        <w:t>）、含有机卤化物废物（</w:t>
      </w:r>
      <w:r w:rsidR="00AF0CB4" w:rsidRPr="00AF0CB4">
        <w:rPr>
          <w:rFonts w:ascii="Times New Roman" w:eastAsia="宋体" w:hAnsi="Times New Roman" w:cs="Times New Roman"/>
          <w:sz w:val="24"/>
          <w:szCs w:val="24"/>
        </w:rPr>
        <w:t>HW45</w:t>
      </w:r>
      <w:r w:rsidR="00AF0CB4" w:rsidRPr="00AF0CB4">
        <w:rPr>
          <w:rFonts w:ascii="Times New Roman" w:eastAsia="宋体" w:hAnsi="Times New Roman" w:cs="Times New Roman"/>
          <w:sz w:val="24"/>
          <w:szCs w:val="24"/>
        </w:rPr>
        <w:t>）、其他废物（</w:t>
      </w:r>
      <w:r w:rsidR="00AF0CB4" w:rsidRPr="00AF0CB4">
        <w:rPr>
          <w:rFonts w:ascii="Times New Roman" w:eastAsia="宋体" w:hAnsi="Times New Roman" w:cs="Times New Roman"/>
          <w:sz w:val="24"/>
          <w:szCs w:val="24"/>
        </w:rPr>
        <w:t>HW49</w:t>
      </w:r>
      <w:r w:rsidR="00AF0CB4" w:rsidRPr="00AF0CB4">
        <w:rPr>
          <w:rFonts w:ascii="Times New Roman" w:eastAsia="宋体" w:hAnsi="Times New Roman" w:cs="Times New Roman"/>
          <w:sz w:val="24"/>
          <w:szCs w:val="24"/>
        </w:rPr>
        <w:t>，不包括</w:t>
      </w:r>
      <w:r w:rsidR="00AF0CB4" w:rsidRPr="00AF0CB4">
        <w:rPr>
          <w:rFonts w:ascii="Times New Roman" w:eastAsia="宋体" w:hAnsi="Times New Roman" w:cs="Times New Roman"/>
          <w:sz w:val="24"/>
          <w:szCs w:val="24"/>
        </w:rPr>
        <w:t>309-001-49</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900-044-49</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900-045-49</w:t>
      </w:r>
      <w:r w:rsidR="00AF0CB4" w:rsidRPr="00AF0CB4">
        <w:rPr>
          <w:rFonts w:ascii="Times New Roman" w:eastAsia="宋体" w:hAnsi="Times New Roman" w:cs="Times New Roman"/>
          <w:sz w:val="24"/>
          <w:szCs w:val="24"/>
        </w:rPr>
        <w:t>）、废催化剂（</w:t>
      </w:r>
      <w:r w:rsidR="00AF0CB4" w:rsidRPr="00AF0CB4">
        <w:rPr>
          <w:rFonts w:ascii="Times New Roman" w:eastAsia="宋体" w:hAnsi="Times New Roman" w:cs="Times New Roman"/>
          <w:sz w:val="24"/>
          <w:szCs w:val="24"/>
        </w:rPr>
        <w:t>HW50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271-006-50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275-009-50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263-013-50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261-151-50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261-152-50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261-183-50</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900-048-50</w:t>
      </w:r>
      <w:r w:rsidR="00AF0CB4" w:rsidRPr="00AF0CB4">
        <w:rPr>
          <w:rFonts w:ascii="Times New Roman" w:eastAsia="宋体" w:hAnsi="Times New Roman" w:cs="Times New Roman"/>
          <w:sz w:val="24"/>
          <w:szCs w:val="24"/>
        </w:rPr>
        <w:t>），合计</w:t>
      </w:r>
      <w:r w:rsidR="00AF0CB4" w:rsidRPr="00AF0CB4">
        <w:rPr>
          <w:rFonts w:ascii="Times New Roman" w:eastAsia="宋体" w:hAnsi="Times New Roman" w:cs="Times New Roman"/>
          <w:sz w:val="24"/>
          <w:szCs w:val="24"/>
        </w:rPr>
        <w:t>9000</w:t>
      </w:r>
      <w:r w:rsidR="00AF0CB4" w:rsidRPr="00AF0CB4">
        <w:rPr>
          <w:rFonts w:ascii="Times New Roman" w:eastAsia="宋体" w:hAnsi="Times New Roman" w:cs="Times New Roman"/>
          <w:sz w:val="24"/>
          <w:szCs w:val="24"/>
        </w:rPr>
        <w:t>吨</w:t>
      </w:r>
      <w:r w:rsidR="00AF0CB4" w:rsidRPr="00AF0CB4">
        <w:rPr>
          <w:rFonts w:ascii="Times New Roman" w:eastAsia="宋体" w:hAnsi="Times New Roman" w:cs="Times New Roman"/>
          <w:sz w:val="24"/>
          <w:szCs w:val="24"/>
        </w:rPr>
        <w:t>/</w:t>
      </w:r>
      <w:r w:rsidR="00AF0CB4" w:rsidRPr="00AF0CB4">
        <w:rPr>
          <w:rFonts w:ascii="Times New Roman" w:eastAsia="宋体" w:hAnsi="Times New Roman" w:cs="Times New Roman"/>
          <w:sz w:val="24"/>
          <w:szCs w:val="24"/>
        </w:rPr>
        <w:t>年。</w:t>
      </w:r>
      <w:r w:rsidRPr="00990403">
        <w:rPr>
          <w:rFonts w:ascii="Times New Roman" w:eastAsia="宋体" w:hAnsi="Times New Roman" w:cs="Times New Roman"/>
          <w:kern w:val="0"/>
          <w:sz w:val="24"/>
          <w:szCs w:val="24"/>
        </w:rPr>
        <w:t>有能力处置本项目</w:t>
      </w:r>
      <w:r w:rsidRPr="00990403">
        <w:rPr>
          <w:rFonts w:ascii="Times New Roman" w:eastAsia="宋体" w:hAnsi="Times New Roman" w:cs="Times New Roman"/>
          <w:sz w:val="24"/>
          <w:szCs w:val="24"/>
        </w:rPr>
        <w:t>废加氢催化剂</w:t>
      </w:r>
      <w:r w:rsidRPr="00990403">
        <w:rPr>
          <w:rFonts w:ascii="Times New Roman" w:eastAsia="宋体" w:hAnsi="Times New Roman" w:cs="Times New Roman"/>
          <w:sz w:val="24"/>
          <w:szCs w:val="24"/>
        </w:rPr>
        <w:t>HW50</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26</w:t>
      </w:r>
      <w:r w:rsidR="00CB70F9">
        <w:rPr>
          <w:rFonts w:ascii="Times New Roman" w:eastAsia="宋体" w:hAnsi="Times New Roman" w:cs="Times New Roman"/>
          <w:sz w:val="24"/>
          <w:szCs w:val="24"/>
        </w:rPr>
        <w:t>1</w:t>
      </w:r>
      <w:r w:rsidRPr="00990403">
        <w:rPr>
          <w:rFonts w:ascii="Times New Roman" w:eastAsia="宋体" w:hAnsi="Times New Roman" w:cs="Times New Roman"/>
          <w:sz w:val="24"/>
          <w:szCs w:val="24"/>
        </w:rPr>
        <w:t>-152-50</w:t>
      </w:r>
      <w:r w:rsidRPr="00990403">
        <w:rPr>
          <w:rFonts w:ascii="Times New Roman" w:eastAsia="宋体" w:hAnsi="Times New Roman" w:cs="Times New Roman"/>
          <w:sz w:val="24"/>
          <w:szCs w:val="24"/>
        </w:rPr>
        <w:t>）产生量为</w:t>
      </w:r>
      <w:r w:rsidR="00E11FD0">
        <w:rPr>
          <w:rFonts w:ascii="Times New Roman" w:eastAsia="宋体" w:hAnsi="Times New Roman" w:cs="Times New Roman"/>
          <w:sz w:val="24"/>
          <w:szCs w:val="24"/>
        </w:rPr>
        <w:t>1.28</w:t>
      </w:r>
      <w:r w:rsidRPr="00990403">
        <w:rPr>
          <w:rFonts w:ascii="Times New Roman" w:eastAsia="宋体" w:hAnsi="Times New Roman" w:cs="Times New Roman"/>
          <w:sz w:val="24"/>
          <w:szCs w:val="24"/>
        </w:rPr>
        <w:t>吨</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年</w:t>
      </w:r>
      <w:r w:rsidR="00EA63C7">
        <w:rPr>
          <w:rFonts w:ascii="Times New Roman" w:eastAsia="宋体" w:hAnsi="Times New Roman" w:cs="Times New Roman" w:hint="eastAsia"/>
          <w:sz w:val="24"/>
          <w:szCs w:val="24"/>
        </w:rPr>
        <w:t>。</w:t>
      </w:r>
    </w:p>
    <w:p w14:paraId="3C1DAA52" w14:textId="4F7DCCAB" w:rsidR="00990403" w:rsidRPr="00990403" w:rsidRDefault="00990403" w:rsidP="00EA63C7">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综上，本项目危险废物委外处置是可行的。</w:t>
      </w:r>
    </w:p>
    <w:p w14:paraId="591BD6CB" w14:textId="4605D48A" w:rsidR="00990403" w:rsidRPr="00990403" w:rsidRDefault="00990403" w:rsidP="00EA63C7">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lastRenderedPageBreak/>
        <w:t>7</w:t>
      </w:r>
      <w:r w:rsidRPr="00990403">
        <w:rPr>
          <w:rFonts w:ascii="Times New Roman" w:eastAsia="宋体" w:hAnsi="Times New Roman" w:cs="Times New Roman"/>
          <w:b/>
          <w:sz w:val="28"/>
          <w:szCs w:val="24"/>
        </w:rPr>
        <w:t>.</w:t>
      </w:r>
      <w:r w:rsidR="005F37B1">
        <w:rPr>
          <w:rFonts w:ascii="Times New Roman" w:eastAsia="宋体" w:hAnsi="Times New Roman" w:cs="Times New Roman"/>
          <w:b/>
          <w:sz w:val="28"/>
          <w:szCs w:val="24"/>
        </w:rPr>
        <w:t>3</w:t>
      </w:r>
      <w:r w:rsidRPr="00990403">
        <w:rPr>
          <w:rFonts w:ascii="Times New Roman" w:eastAsia="宋体" w:hAnsi="Times New Roman" w:cs="Times New Roman"/>
          <w:b/>
          <w:sz w:val="28"/>
          <w:szCs w:val="24"/>
        </w:rPr>
        <w:t>.3</w:t>
      </w:r>
      <w:r w:rsidRPr="00990403">
        <w:rPr>
          <w:rFonts w:ascii="Times New Roman" w:eastAsia="宋体" w:hAnsi="Times New Roman" w:cs="Times New Roman"/>
          <w:b/>
          <w:sz w:val="28"/>
          <w:szCs w:val="24"/>
        </w:rPr>
        <w:t>危废暂存</w:t>
      </w:r>
    </w:p>
    <w:p w14:paraId="1C0BFCC5" w14:textId="77777777" w:rsidR="00990403" w:rsidRPr="004325F9" w:rsidRDefault="00990403" w:rsidP="00EA63C7">
      <w:pPr>
        <w:adjustRightInd w:val="0"/>
        <w:snapToGrid w:val="0"/>
        <w:spacing w:line="500" w:lineRule="exact"/>
        <w:ind w:firstLine="539"/>
        <w:rPr>
          <w:rFonts w:ascii="Times New Roman" w:eastAsia="宋体" w:hAnsi="Times New Roman" w:cs="Times New Roman"/>
          <w:color w:val="FF0000"/>
          <w:sz w:val="24"/>
          <w:szCs w:val="24"/>
        </w:rPr>
      </w:pPr>
      <w:r w:rsidRPr="004325F9">
        <w:rPr>
          <w:rFonts w:ascii="Times New Roman" w:eastAsia="宋体" w:hAnsi="Times New Roman" w:cs="Times New Roman"/>
          <w:color w:val="FF0000"/>
          <w:sz w:val="24"/>
          <w:szCs w:val="24"/>
        </w:rPr>
        <w:t>扬子石化严格按照《环境保护图形标志</w:t>
      </w:r>
      <w:r w:rsidRPr="004325F9">
        <w:rPr>
          <w:rFonts w:ascii="Times New Roman" w:eastAsia="宋体" w:hAnsi="Times New Roman" w:cs="Times New Roman"/>
          <w:color w:val="FF0000"/>
          <w:sz w:val="24"/>
          <w:szCs w:val="24"/>
        </w:rPr>
        <w:t>—</w:t>
      </w:r>
      <w:r w:rsidRPr="004325F9">
        <w:rPr>
          <w:rFonts w:ascii="Times New Roman" w:eastAsia="宋体" w:hAnsi="Times New Roman" w:cs="Times New Roman"/>
          <w:color w:val="FF0000"/>
          <w:sz w:val="24"/>
          <w:szCs w:val="24"/>
        </w:rPr>
        <w:t>固体废物贮存（处置场）》（</w:t>
      </w:r>
      <w:r w:rsidRPr="004325F9">
        <w:rPr>
          <w:rFonts w:ascii="Times New Roman" w:eastAsia="宋体" w:hAnsi="Times New Roman" w:cs="Times New Roman"/>
          <w:color w:val="FF0000"/>
          <w:sz w:val="24"/>
          <w:szCs w:val="24"/>
        </w:rPr>
        <w:t>GB15562.2-1995</w:t>
      </w:r>
      <w:r w:rsidRPr="004325F9">
        <w:rPr>
          <w:rFonts w:ascii="Times New Roman" w:eastAsia="宋体" w:hAnsi="Times New Roman" w:cs="Times New Roman"/>
          <w:color w:val="FF0000"/>
          <w:sz w:val="24"/>
          <w:szCs w:val="24"/>
        </w:rPr>
        <w:t>）、《危险废物贮存污染控制标准》（</w:t>
      </w:r>
      <w:r w:rsidRPr="004325F9">
        <w:rPr>
          <w:rFonts w:ascii="Times New Roman" w:eastAsia="宋体" w:hAnsi="Times New Roman" w:cs="Times New Roman"/>
          <w:color w:val="FF0000"/>
          <w:sz w:val="24"/>
          <w:szCs w:val="24"/>
        </w:rPr>
        <w:t>GB18597-2001</w:t>
      </w:r>
      <w:r w:rsidRPr="004325F9">
        <w:rPr>
          <w:rFonts w:ascii="Times New Roman" w:eastAsia="宋体" w:hAnsi="Times New Roman" w:cs="Times New Roman"/>
          <w:color w:val="FF0000"/>
          <w:sz w:val="24"/>
          <w:szCs w:val="24"/>
        </w:rPr>
        <w:t>）等规定的要求，对危险废物进行分类收集贮存。</w:t>
      </w:r>
    </w:p>
    <w:p w14:paraId="12ECCEF0" w14:textId="5A8FC997" w:rsidR="00990403" w:rsidRPr="004325F9" w:rsidRDefault="00990403" w:rsidP="00EA63C7">
      <w:pPr>
        <w:adjustRightInd w:val="0"/>
        <w:snapToGrid w:val="0"/>
        <w:spacing w:line="500" w:lineRule="exact"/>
        <w:ind w:firstLine="539"/>
        <w:rPr>
          <w:rFonts w:ascii="Times New Roman" w:eastAsia="宋体" w:hAnsi="Times New Roman" w:cs="Times New Roman"/>
          <w:color w:val="FF0000"/>
          <w:sz w:val="24"/>
          <w:szCs w:val="24"/>
        </w:rPr>
      </w:pPr>
      <w:r w:rsidRPr="004325F9">
        <w:rPr>
          <w:rFonts w:ascii="Times New Roman" w:eastAsia="宋体" w:hAnsi="Times New Roman" w:cs="Times New Roman"/>
          <w:color w:val="FF0000"/>
          <w:sz w:val="24"/>
          <w:szCs w:val="24"/>
        </w:rPr>
        <w:t>根据</w:t>
      </w:r>
      <w:r w:rsidRPr="004325F9">
        <w:rPr>
          <w:rFonts w:ascii="Times New Roman" w:eastAsia="宋体" w:hAnsi="Times New Roman" w:cs="Times New Roman"/>
          <w:color w:val="FF0000"/>
          <w:sz w:val="24"/>
          <w:szCs w:val="24"/>
        </w:rPr>
        <w:t>“</w:t>
      </w:r>
      <w:r w:rsidRPr="004325F9">
        <w:rPr>
          <w:rFonts w:ascii="Times New Roman" w:eastAsia="宋体" w:hAnsi="Times New Roman" w:cs="Times New Roman"/>
          <w:color w:val="FF0000"/>
          <w:sz w:val="24"/>
          <w:szCs w:val="24"/>
        </w:rPr>
        <w:t>扬子石化危废减量及无害化处置设施建设项目</w:t>
      </w:r>
      <w:r w:rsidRPr="004325F9">
        <w:rPr>
          <w:rFonts w:ascii="Times New Roman" w:eastAsia="宋体" w:hAnsi="Times New Roman" w:cs="Times New Roman"/>
          <w:color w:val="FF0000"/>
          <w:sz w:val="24"/>
          <w:szCs w:val="24"/>
        </w:rPr>
        <w:t>”</w:t>
      </w:r>
      <w:r w:rsidRPr="004325F9">
        <w:rPr>
          <w:rFonts w:ascii="Times New Roman" w:eastAsia="宋体" w:hAnsi="Times New Roman" w:cs="Times New Roman"/>
          <w:color w:val="FF0000"/>
          <w:sz w:val="24"/>
          <w:szCs w:val="24"/>
        </w:rPr>
        <w:t>，拟新建占地</w:t>
      </w:r>
      <w:r w:rsidRPr="004325F9">
        <w:rPr>
          <w:rFonts w:ascii="Times New Roman" w:eastAsia="宋体" w:hAnsi="Times New Roman" w:cs="Times New Roman"/>
          <w:color w:val="FF0000"/>
          <w:sz w:val="24"/>
          <w:szCs w:val="24"/>
        </w:rPr>
        <w:t>2000</w:t>
      </w:r>
      <w:r w:rsidRPr="004325F9">
        <w:rPr>
          <w:rFonts w:ascii="Times New Roman" w:eastAsia="宋体" w:hAnsi="Times New Roman" w:cs="Times New Roman"/>
          <w:color w:val="FF0000"/>
          <w:sz w:val="24"/>
          <w:szCs w:val="24"/>
        </w:rPr>
        <w:t>平方米的危废贮存库。该项目环评已于</w:t>
      </w:r>
      <w:r w:rsidRPr="004325F9">
        <w:rPr>
          <w:rFonts w:ascii="Times New Roman" w:eastAsia="宋体" w:hAnsi="Times New Roman" w:cs="Times New Roman"/>
          <w:color w:val="FF0000"/>
          <w:sz w:val="24"/>
          <w:szCs w:val="24"/>
        </w:rPr>
        <w:t>2015</w:t>
      </w:r>
      <w:r w:rsidRPr="004325F9">
        <w:rPr>
          <w:rFonts w:ascii="Times New Roman" w:eastAsia="宋体" w:hAnsi="Times New Roman" w:cs="Times New Roman"/>
          <w:color w:val="FF0000"/>
          <w:sz w:val="24"/>
          <w:szCs w:val="24"/>
        </w:rPr>
        <w:t>年</w:t>
      </w:r>
      <w:r w:rsidRPr="004325F9">
        <w:rPr>
          <w:rFonts w:ascii="Times New Roman" w:eastAsia="宋体" w:hAnsi="Times New Roman" w:cs="Times New Roman"/>
          <w:color w:val="FF0000"/>
          <w:sz w:val="24"/>
          <w:szCs w:val="24"/>
        </w:rPr>
        <w:t>4</w:t>
      </w:r>
      <w:r w:rsidRPr="004325F9">
        <w:rPr>
          <w:rFonts w:ascii="Times New Roman" w:eastAsia="宋体" w:hAnsi="Times New Roman" w:cs="Times New Roman"/>
          <w:color w:val="FF0000"/>
          <w:sz w:val="24"/>
          <w:szCs w:val="24"/>
        </w:rPr>
        <w:t>月</w:t>
      </w:r>
      <w:r w:rsidRPr="004325F9">
        <w:rPr>
          <w:rFonts w:ascii="Times New Roman" w:eastAsia="宋体" w:hAnsi="Times New Roman" w:cs="Times New Roman"/>
          <w:color w:val="FF0000"/>
          <w:sz w:val="24"/>
          <w:szCs w:val="24"/>
        </w:rPr>
        <w:t>22</w:t>
      </w:r>
      <w:r w:rsidRPr="004325F9">
        <w:rPr>
          <w:rFonts w:ascii="Times New Roman" w:eastAsia="宋体" w:hAnsi="Times New Roman" w:cs="Times New Roman"/>
          <w:color w:val="FF0000"/>
          <w:sz w:val="24"/>
          <w:szCs w:val="24"/>
        </w:rPr>
        <w:t>日获得南京市环境保护局批复（宁环建</w:t>
      </w:r>
      <w:r w:rsidRPr="004325F9">
        <w:rPr>
          <w:rFonts w:ascii="Times New Roman" w:eastAsia="宋体" w:hAnsi="Times New Roman" w:cs="Times New Roman"/>
          <w:color w:val="FF0000"/>
          <w:sz w:val="24"/>
          <w:szCs w:val="24"/>
        </w:rPr>
        <w:t>[2015]34</w:t>
      </w:r>
      <w:r w:rsidRPr="004325F9">
        <w:rPr>
          <w:rFonts w:ascii="Times New Roman" w:eastAsia="宋体" w:hAnsi="Times New Roman" w:cs="Times New Roman"/>
          <w:color w:val="FF0000"/>
          <w:sz w:val="24"/>
          <w:szCs w:val="24"/>
        </w:rPr>
        <w:t>号），该项目现处于基础设计阶段，确保在</w:t>
      </w:r>
      <w:r w:rsidRPr="004325F9">
        <w:rPr>
          <w:rFonts w:ascii="Times New Roman" w:eastAsia="宋体" w:hAnsi="Times New Roman" w:cs="Times New Roman"/>
          <w:color w:val="FF0000"/>
          <w:sz w:val="24"/>
          <w:szCs w:val="24"/>
        </w:rPr>
        <w:t>2019</w:t>
      </w:r>
      <w:r w:rsidRPr="004325F9">
        <w:rPr>
          <w:rFonts w:ascii="Times New Roman" w:eastAsia="宋体" w:hAnsi="Times New Roman" w:cs="Times New Roman"/>
          <w:color w:val="FF0000"/>
          <w:sz w:val="24"/>
          <w:szCs w:val="24"/>
        </w:rPr>
        <w:t>年底前建成投用。在新危废贮存库建成投用前，为规范危废贮存管理，扬子石化已将危险化学品库</w:t>
      </w:r>
      <w:r w:rsidRPr="004325F9">
        <w:rPr>
          <w:rFonts w:ascii="Times New Roman" w:eastAsia="宋体" w:hAnsi="Times New Roman" w:cs="Times New Roman"/>
          <w:color w:val="FF0000"/>
          <w:sz w:val="24"/>
          <w:szCs w:val="24"/>
        </w:rPr>
        <w:t>3206-4</w:t>
      </w:r>
      <w:r w:rsidRPr="004325F9">
        <w:rPr>
          <w:rFonts w:ascii="Times New Roman" w:eastAsia="宋体" w:hAnsi="Times New Roman" w:cs="Times New Roman"/>
          <w:color w:val="FF0000"/>
          <w:sz w:val="24"/>
          <w:szCs w:val="24"/>
        </w:rPr>
        <w:t>库（占地面积</w:t>
      </w:r>
      <w:r w:rsidRPr="004325F9">
        <w:rPr>
          <w:rFonts w:ascii="Times New Roman" w:eastAsia="宋体" w:hAnsi="Times New Roman" w:cs="Times New Roman"/>
          <w:color w:val="FF0000"/>
          <w:sz w:val="24"/>
          <w:szCs w:val="24"/>
        </w:rPr>
        <w:t>200</w:t>
      </w:r>
      <w:r w:rsidRPr="004325F9">
        <w:rPr>
          <w:rFonts w:ascii="Times New Roman" w:eastAsia="宋体" w:hAnsi="Times New Roman" w:cs="Times New Roman"/>
          <w:color w:val="FF0000"/>
          <w:sz w:val="24"/>
          <w:szCs w:val="24"/>
        </w:rPr>
        <w:t>平方米，甲类库房）转为危废临时贮存库。该库房按照危废临时贮存库要求，完善了相应设施和标识，并制定了相关管理制度，使用期间，扬子石化将按照规范建立出入库管理台账。</w:t>
      </w:r>
    </w:p>
    <w:p w14:paraId="05AC1FA1" w14:textId="01A25530" w:rsidR="00371FEA" w:rsidRDefault="00371FEA" w:rsidP="00EA63C7">
      <w:pPr>
        <w:spacing w:line="500" w:lineRule="exact"/>
        <w:ind w:firstLineChars="200" w:firstLine="480"/>
        <w:rPr>
          <w:rFonts w:ascii="Times New Roman" w:eastAsia="宋体" w:hAnsi="Times New Roman" w:cs="Times New Roman"/>
          <w:bCs/>
          <w:color w:val="FF0000"/>
          <w:sz w:val="24"/>
        </w:rPr>
      </w:pPr>
      <w:r w:rsidRPr="004325F9">
        <w:rPr>
          <w:rFonts w:ascii="Times New Roman" w:eastAsia="宋体" w:hAnsi="Times New Roman" w:cs="Times New Roman" w:hint="eastAsia"/>
          <w:bCs/>
          <w:color w:val="FF0000"/>
          <w:sz w:val="24"/>
        </w:rPr>
        <w:t>本项目</w:t>
      </w:r>
      <w:r w:rsidR="00401528" w:rsidRPr="004325F9">
        <w:rPr>
          <w:rFonts w:ascii="Times New Roman" w:eastAsia="宋体" w:hAnsi="Times New Roman" w:cs="Times New Roman" w:hint="eastAsia"/>
          <w:bCs/>
          <w:color w:val="FF0000"/>
          <w:sz w:val="24"/>
        </w:rPr>
        <w:t>依托的</w:t>
      </w:r>
      <w:r w:rsidRPr="004325F9">
        <w:rPr>
          <w:rFonts w:ascii="Times New Roman" w:eastAsia="宋体" w:hAnsi="Times New Roman" w:cs="Times New Roman" w:hint="eastAsia"/>
          <w:bCs/>
          <w:color w:val="FF0000"/>
          <w:sz w:val="24"/>
        </w:rPr>
        <w:t>危废贮存库占地面积为</w:t>
      </w:r>
      <w:r w:rsidRPr="004325F9">
        <w:rPr>
          <w:rFonts w:ascii="Times New Roman" w:eastAsia="宋体" w:hAnsi="Times New Roman" w:cs="Times New Roman"/>
          <w:bCs/>
          <w:color w:val="FF0000"/>
          <w:sz w:val="24"/>
        </w:rPr>
        <w:t>2000</w:t>
      </w:r>
      <w:r w:rsidRPr="004325F9">
        <w:rPr>
          <w:rFonts w:ascii="Times New Roman" w:eastAsia="宋体" w:hAnsi="Times New Roman" w:cs="Times New Roman" w:hint="eastAsia"/>
          <w:bCs/>
          <w:color w:val="FF0000"/>
          <w:sz w:val="24"/>
        </w:rPr>
        <w:t>m</w:t>
      </w:r>
      <w:r w:rsidRPr="004325F9">
        <w:rPr>
          <w:rFonts w:ascii="Times New Roman" w:eastAsia="宋体" w:hAnsi="Times New Roman" w:cs="Times New Roman" w:hint="eastAsia"/>
          <w:bCs/>
          <w:color w:val="FF0000"/>
          <w:sz w:val="24"/>
          <w:vertAlign w:val="superscript"/>
        </w:rPr>
        <w:t>2</w:t>
      </w:r>
      <w:r w:rsidRPr="004325F9">
        <w:rPr>
          <w:rFonts w:ascii="Times New Roman" w:eastAsia="宋体" w:hAnsi="Times New Roman" w:cs="Times New Roman" w:hint="eastAsia"/>
          <w:bCs/>
          <w:color w:val="FF0000"/>
          <w:sz w:val="24"/>
        </w:rPr>
        <w:t>，</w:t>
      </w:r>
      <w:r w:rsidRPr="004325F9">
        <w:rPr>
          <w:rFonts w:ascii="Times New Roman" w:eastAsia="宋体" w:hAnsi="Times New Roman" w:cs="Times New Roman" w:hint="eastAsia"/>
          <w:color w:val="FF0000"/>
          <w:sz w:val="24"/>
        </w:rPr>
        <w:t>按照《危险废物贮存污染控制标准》（</w:t>
      </w:r>
      <w:r w:rsidRPr="004325F9">
        <w:rPr>
          <w:rFonts w:ascii="Times New Roman" w:eastAsia="宋体" w:hAnsi="Times New Roman" w:cs="Times New Roman" w:hint="eastAsia"/>
          <w:color w:val="FF0000"/>
          <w:sz w:val="24"/>
        </w:rPr>
        <w:t>GB18597-2001</w:t>
      </w:r>
      <w:r w:rsidRPr="004325F9">
        <w:rPr>
          <w:rFonts w:ascii="Times New Roman" w:eastAsia="宋体" w:hAnsi="Times New Roman" w:cs="Times New Roman" w:hint="eastAsia"/>
          <w:color w:val="FF0000"/>
          <w:sz w:val="24"/>
        </w:rPr>
        <w:t>）要就进行建设，</w:t>
      </w:r>
      <w:r w:rsidRPr="004325F9">
        <w:rPr>
          <w:rFonts w:ascii="Times New Roman" w:eastAsia="宋体" w:hAnsi="Times New Roman" w:cs="Times New Roman" w:hint="eastAsia"/>
          <w:bCs/>
          <w:color w:val="FF0000"/>
          <w:sz w:val="24"/>
        </w:rPr>
        <w:t>周围建设地沟、围堰，地面进行防渗处理。仓库内各种危废按照不同的类别和性质，分别存放于专门的容器，分类存放在各自的堆放区内，图叠层存放。</w:t>
      </w:r>
    </w:p>
    <w:p w14:paraId="4BAABF18" w14:textId="3927E5FC" w:rsidR="009433F6" w:rsidRPr="004325F9" w:rsidRDefault="009433F6" w:rsidP="00EA63C7">
      <w:pPr>
        <w:spacing w:line="500" w:lineRule="exact"/>
        <w:ind w:firstLineChars="200" w:firstLine="480"/>
        <w:rPr>
          <w:rFonts w:ascii="Times New Roman" w:eastAsia="宋体" w:hAnsi="Times New Roman" w:cs="Times New Roman"/>
          <w:bCs/>
          <w:color w:val="FF0000"/>
          <w:sz w:val="24"/>
        </w:rPr>
      </w:pPr>
      <w:r>
        <w:rPr>
          <w:rFonts w:ascii="Times New Roman" w:eastAsia="宋体" w:hAnsi="Times New Roman" w:cs="Times New Roman" w:hint="eastAsia"/>
          <w:bCs/>
          <w:color w:val="FF0000"/>
          <w:sz w:val="24"/>
        </w:rPr>
        <w:t>本项目多乙二醇废液（</w:t>
      </w:r>
      <w:r>
        <w:rPr>
          <w:rFonts w:ascii="Times New Roman" w:eastAsia="宋体" w:hAnsi="Times New Roman" w:cs="Times New Roman" w:hint="eastAsia"/>
          <w:bCs/>
          <w:color w:val="FF0000"/>
          <w:sz w:val="24"/>
        </w:rPr>
        <w:t>S1</w:t>
      </w:r>
      <w:r>
        <w:rPr>
          <w:rFonts w:ascii="Times New Roman" w:eastAsia="宋体" w:hAnsi="Times New Roman" w:cs="Times New Roman" w:hint="eastAsia"/>
          <w:bCs/>
          <w:color w:val="FF0000"/>
          <w:sz w:val="24"/>
        </w:rPr>
        <w:t>、</w:t>
      </w:r>
      <w:r>
        <w:rPr>
          <w:rFonts w:ascii="Times New Roman" w:eastAsia="宋体" w:hAnsi="Times New Roman" w:cs="Times New Roman" w:hint="eastAsia"/>
          <w:bCs/>
          <w:color w:val="FF0000"/>
          <w:sz w:val="24"/>
        </w:rPr>
        <w:t>S2</w:t>
      </w:r>
      <w:r>
        <w:rPr>
          <w:rFonts w:ascii="Times New Roman" w:eastAsia="宋体" w:hAnsi="Times New Roman" w:cs="Times New Roman" w:hint="eastAsia"/>
          <w:bCs/>
          <w:color w:val="FF0000"/>
          <w:sz w:val="24"/>
        </w:rPr>
        <w:t>）和</w:t>
      </w:r>
      <w:r w:rsidRPr="009433F6">
        <w:rPr>
          <w:rFonts w:ascii="Times New Roman" w:eastAsia="宋体" w:hAnsi="Times New Roman" w:cs="Times New Roman" w:hint="eastAsia"/>
          <w:bCs/>
          <w:color w:val="FF0000"/>
          <w:sz w:val="24"/>
        </w:rPr>
        <w:t>非正常工况产生的不合格产品</w:t>
      </w:r>
      <w:r>
        <w:rPr>
          <w:rFonts w:ascii="Times New Roman" w:eastAsia="宋体" w:hAnsi="Times New Roman" w:cs="Times New Roman" w:hint="eastAsia"/>
          <w:bCs/>
          <w:color w:val="FF0000"/>
          <w:sz w:val="24"/>
        </w:rPr>
        <w:t>的产生量较小（</w:t>
      </w:r>
      <w:r>
        <w:rPr>
          <w:rFonts w:ascii="Times New Roman" w:eastAsia="宋体" w:hAnsi="Times New Roman" w:cs="Times New Roman"/>
          <w:bCs/>
          <w:color w:val="FF0000"/>
          <w:sz w:val="24"/>
        </w:rPr>
        <w:t>139.34t/a</w:t>
      </w:r>
      <w:r>
        <w:rPr>
          <w:rFonts w:ascii="Times New Roman" w:eastAsia="宋体" w:hAnsi="Times New Roman" w:cs="Times New Roman" w:hint="eastAsia"/>
          <w:bCs/>
          <w:color w:val="FF0000"/>
          <w:sz w:val="24"/>
        </w:rPr>
        <w:t>），可暂存于装置区，直接由危废专用车辆运走，送</w:t>
      </w:r>
      <w:r w:rsidRPr="009433F6">
        <w:rPr>
          <w:rFonts w:ascii="Times New Roman" w:eastAsia="宋体" w:hAnsi="Times New Roman" w:cs="Times New Roman" w:hint="eastAsia"/>
          <w:bCs/>
          <w:color w:val="FF0000"/>
          <w:sz w:val="24"/>
        </w:rPr>
        <w:t>南京长江江宇石化有限公司</w:t>
      </w:r>
      <w:r>
        <w:rPr>
          <w:rFonts w:ascii="Times New Roman" w:eastAsia="宋体" w:hAnsi="Times New Roman" w:cs="Times New Roman" w:hint="eastAsia"/>
          <w:bCs/>
          <w:color w:val="FF0000"/>
          <w:sz w:val="24"/>
        </w:rPr>
        <w:t>处置。</w:t>
      </w:r>
      <w:r w:rsidR="00614D8F">
        <w:rPr>
          <w:rFonts w:ascii="Times New Roman" w:eastAsia="宋体" w:hAnsi="Times New Roman" w:cs="Times New Roman" w:hint="eastAsia"/>
          <w:bCs/>
          <w:color w:val="FF0000"/>
          <w:sz w:val="24"/>
        </w:rPr>
        <w:t>本项目废催化剂（</w:t>
      </w:r>
      <w:r w:rsidR="00614D8F">
        <w:rPr>
          <w:rFonts w:ascii="Times New Roman" w:eastAsia="宋体" w:hAnsi="Times New Roman" w:cs="Times New Roman" w:hint="eastAsia"/>
          <w:bCs/>
          <w:color w:val="FF0000"/>
          <w:sz w:val="24"/>
        </w:rPr>
        <w:t>S3</w:t>
      </w:r>
      <w:r w:rsidR="00614D8F">
        <w:rPr>
          <w:rFonts w:ascii="Times New Roman" w:eastAsia="宋体" w:hAnsi="Times New Roman" w:cs="Times New Roman" w:hint="eastAsia"/>
          <w:bCs/>
          <w:color w:val="FF0000"/>
          <w:sz w:val="24"/>
        </w:rPr>
        <w:t>）产生量也较小（</w:t>
      </w:r>
      <w:r w:rsidR="00614D8F">
        <w:rPr>
          <w:rFonts w:ascii="Times New Roman" w:eastAsia="宋体" w:hAnsi="Times New Roman" w:cs="Times New Roman" w:hint="eastAsia"/>
          <w:bCs/>
          <w:color w:val="FF0000"/>
          <w:sz w:val="24"/>
        </w:rPr>
        <w:t>1</w:t>
      </w:r>
      <w:r w:rsidR="00614D8F">
        <w:rPr>
          <w:rFonts w:ascii="Times New Roman" w:eastAsia="宋体" w:hAnsi="Times New Roman" w:cs="Times New Roman"/>
          <w:bCs/>
          <w:color w:val="FF0000"/>
          <w:sz w:val="24"/>
        </w:rPr>
        <w:t>.28t/a</w:t>
      </w:r>
      <w:r w:rsidR="00614D8F">
        <w:rPr>
          <w:rFonts w:ascii="Times New Roman" w:eastAsia="宋体" w:hAnsi="Times New Roman" w:cs="Times New Roman" w:hint="eastAsia"/>
          <w:bCs/>
          <w:color w:val="FF0000"/>
          <w:sz w:val="24"/>
        </w:rPr>
        <w:t>），在中试结束后可以直接由危废专用车辆运送至</w:t>
      </w:r>
      <w:r w:rsidR="00614D8F" w:rsidRPr="00614D8F">
        <w:rPr>
          <w:rFonts w:ascii="Times New Roman" w:eastAsia="宋体" w:hAnsi="Times New Roman" w:cs="Times New Roman" w:hint="eastAsia"/>
          <w:bCs/>
          <w:color w:val="FF0000"/>
          <w:sz w:val="24"/>
        </w:rPr>
        <w:t>盐城新宇辉丰环保科技有限公司</w:t>
      </w:r>
      <w:r w:rsidR="00614D8F">
        <w:rPr>
          <w:rFonts w:ascii="Times New Roman" w:eastAsia="宋体" w:hAnsi="Times New Roman" w:cs="Times New Roman" w:hint="eastAsia"/>
          <w:bCs/>
          <w:color w:val="FF0000"/>
          <w:sz w:val="24"/>
        </w:rPr>
        <w:t>处置。</w:t>
      </w:r>
    </w:p>
    <w:p w14:paraId="37460D00" w14:textId="1601E6C8" w:rsidR="00371FEA" w:rsidRPr="004325F9" w:rsidRDefault="00614D8F" w:rsidP="00EA63C7">
      <w:pPr>
        <w:spacing w:line="500" w:lineRule="exact"/>
        <w:ind w:firstLineChars="200" w:firstLine="480"/>
        <w:rPr>
          <w:rFonts w:ascii="Times New Roman" w:eastAsia="宋体" w:hAnsi="Times New Roman" w:cs="Times New Roman"/>
          <w:bCs/>
          <w:color w:val="FF0000"/>
          <w:sz w:val="24"/>
        </w:rPr>
      </w:pPr>
      <w:r>
        <w:rPr>
          <w:rFonts w:ascii="Times New Roman" w:eastAsia="宋体" w:hAnsi="Times New Roman" w:cs="Times New Roman" w:hint="eastAsia"/>
          <w:bCs/>
          <w:color w:val="FF0000"/>
          <w:sz w:val="24"/>
        </w:rPr>
        <w:t>危废暂存库建成后，</w:t>
      </w:r>
      <w:r w:rsidR="00371FEA" w:rsidRPr="004325F9">
        <w:rPr>
          <w:rFonts w:ascii="Times New Roman" w:eastAsia="宋体" w:hAnsi="Times New Roman" w:cs="Times New Roman" w:hint="eastAsia"/>
          <w:bCs/>
          <w:color w:val="FF0000"/>
          <w:sz w:val="24"/>
        </w:rPr>
        <w:t>本项目危废贮存库基本情况见表</w:t>
      </w:r>
      <w:r w:rsidR="00371FEA" w:rsidRPr="004325F9">
        <w:rPr>
          <w:rFonts w:ascii="Times New Roman" w:eastAsia="宋体" w:hAnsi="Times New Roman" w:cs="Times New Roman"/>
          <w:bCs/>
          <w:color w:val="FF0000"/>
          <w:sz w:val="24"/>
        </w:rPr>
        <w:t>7</w:t>
      </w:r>
      <w:r w:rsidR="00371FEA" w:rsidRPr="004325F9">
        <w:rPr>
          <w:rFonts w:ascii="Times New Roman" w:eastAsia="宋体" w:hAnsi="Times New Roman" w:cs="Times New Roman" w:hint="eastAsia"/>
          <w:bCs/>
          <w:color w:val="FF0000"/>
          <w:sz w:val="24"/>
        </w:rPr>
        <w:t>.</w:t>
      </w:r>
      <w:r w:rsidR="00371FEA" w:rsidRPr="004325F9">
        <w:rPr>
          <w:rFonts w:ascii="Times New Roman" w:eastAsia="宋体" w:hAnsi="Times New Roman" w:cs="Times New Roman"/>
          <w:bCs/>
          <w:color w:val="FF0000"/>
          <w:sz w:val="24"/>
        </w:rPr>
        <w:t>3</w:t>
      </w:r>
      <w:r w:rsidR="00371FEA" w:rsidRPr="004325F9">
        <w:rPr>
          <w:rFonts w:ascii="Times New Roman" w:eastAsia="宋体" w:hAnsi="Times New Roman" w:cs="Times New Roman" w:hint="eastAsia"/>
          <w:bCs/>
          <w:color w:val="FF0000"/>
          <w:sz w:val="24"/>
        </w:rPr>
        <w:t>-1</w:t>
      </w:r>
      <w:r w:rsidR="00371FEA" w:rsidRPr="004325F9">
        <w:rPr>
          <w:rFonts w:ascii="Times New Roman" w:eastAsia="宋体" w:hAnsi="Times New Roman" w:cs="Times New Roman" w:hint="eastAsia"/>
          <w:bCs/>
          <w:color w:val="FF0000"/>
          <w:sz w:val="24"/>
        </w:rPr>
        <w:t>。</w:t>
      </w:r>
    </w:p>
    <w:p w14:paraId="156D849B" w14:textId="08B02BFC" w:rsidR="00371FEA" w:rsidRPr="00371EE4" w:rsidRDefault="00371FEA" w:rsidP="00EA63C7">
      <w:pPr>
        <w:spacing w:line="500" w:lineRule="exact"/>
        <w:jc w:val="center"/>
        <w:rPr>
          <w:rFonts w:ascii="Times New Roman" w:eastAsia="宋体" w:hAnsi="Times New Roman" w:cs="Times New Roman"/>
          <w:b/>
          <w:color w:val="FF0000"/>
          <w:sz w:val="24"/>
          <w:szCs w:val="30"/>
        </w:rPr>
      </w:pPr>
      <w:r w:rsidRPr="00371EE4">
        <w:rPr>
          <w:rFonts w:ascii="Times New Roman" w:eastAsia="宋体" w:hAnsi="Times New Roman" w:cs="Times New Roman" w:hint="eastAsia"/>
          <w:b/>
          <w:color w:val="FF0000"/>
          <w:sz w:val="24"/>
          <w:szCs w:val="30"/>
        </w:rPr>
        <w:t>表</w:t>
      </w:r>
      <w:r w:rsidRPr="00371EE4">
        <w:rPr>
          <w:rFonts w:ascii="Times New Roman" w:eastAsia="宋体" w:hAnsi="Times New Roman" w:cs="Times New Roman"/>
          <w:b/>
          <w:color w:val="FF0000"/>
          <w:sz w:val="24"/>
          <w:szCs w:val="30"/>
        </w:rPr>
        <w:t>7</w:t>
      </w:r>
      <w:r w:rsidRPr="00371EE4">
        <w:rPr>
          <w:rFonts w:ascii="Times New Roman" w:eastAsia="宋体" w:hAnsi="Times New Roman" w:cs="Times New Roman" w:hint="eastAsia"/>
          <w:b/>
          <w:color w:val="FF0000"/>
          <w:sz w:val="24"/>
          <w:szCs w:val="30"/>
        </w:rPr>
        <w:t>.</w:t>
      </w:r>
      <w:r w:rsidRPr="00371EE4">
        <w:rPr>
          <w:rFonts w:ascii="Times New Roman" w:eastAsia="宋体" w:hAnsi="Times New Roman" w:cs="Times New Roman"/>
          <w:b/>
          <w:color w:val="FF0000"/>
          <w:sz w:val="24"/>
          <w:szCs w:val="30"/>
        </w:rPr>
        <w:t>3</w:t>
      </w:r>
      <w:r w:rsidRPr="00371EE4">
        <w:rPr>
          <w:rFonts w:ascii="Times New Roman" w:eastAsia="宋体" w:hAnsi="Times New Roman" w:cs="Times New Roman" w:hint="eastAsia"/>
          <w:b/>
          <w:color w:val="FF0000"/>
          <w:sz w:val="24"/>
          <w:szCs w:val="30"/>
        </w:rPr>
        <w:t xml:space="preserve">-1  </w:t>
      </w:r>
      <w:r w:rsidRPr="00371EE4">
        <w:rPr>
          <w:rFonts w:ascii="Times New Roman" w:eastAsia="宋体" w:hAnsi="Times New Roman" w:cs="Times New Roman" w:hint="eastAsia"/>
          <w:b/>
          <w:color w:val="FF0000"/>
          <w:sz w:val="24"/>
          <w:szCs w:val="30"/>
        </w:rPr>
        <w:t>建设项目危险废物贮存场所（设施）基本情况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82"/>
        <w:gridCol w:w="1330"/>
        <w:gridCol w:w="776"/>
        <w:gridCol w:w="1148"/>
        <w:gridCol w:w="682"/>
        <w:gridCol w:w="871"/>
        <w:gridCol w:w="1486"/>
        <w:gridCol w:w="825"/>
        <w:gridCol w:w="971"/>
      </w:tblGrid>
      <w:tr w:rsidR="00371EE4" w:rsidRPr="00371EE4" w14:paraId="64DC859A" w14:textId="77777777" w:rsidTr="00222EB8">
        <w:trPr>
          <w:trHeight w:val="864"/>
          <w:jc w:val="center"/>
        </w:trPr>
        <w:tc>
          <w:tcPr>
            <w:tcW w:w="541" w:type="pct"/>
            <w:vAlign w:val="center"/>
          </w:tcPr>
          <w:p w14:paraId="2584EC5A"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贮存场所（设施）名称</w:t>
            </w:r>
          </w:p>
        </w:tc>
        <w:tc>
          <w:tcPr>
            <w:tcW w:w="733" w:type="pct"/>
            <w:vAlign w:val="center"/>
          </w:tcPr>
          <w:p w14:paraId="776BFB74"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危险废物名称</w:t>
            </w:r>
          </w:p>
        </w:tc>
        <w:tc>
          <w:tcPr>
            <w:tcW w:w="428" w:type="pct"/>
            <w:vAlign w:val="center"/>
          </w:tcPr>
          <w:p w14:paraId="049A8B47"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危险废物类别</w:t>
            </w:r>
          </w:p>
        </w:tc>
        <w:tc>
          <w:tcPr>
            <w:tcW w:w="633" w:type="pct"/>
            <w:vAlign w:val="center"/>
          </w:tcPr>
          <w:p w14:paraId="37DDD944"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危险废物代码</w:t>
            </w:r>
          </w:p>
        </w:tc>
        <w:tc>
          <w:tcPr>
            <w:tcW w:w="376" w:type="pct"/>
            <w:vAlign w:val="center"/>
          </w:tcPr>
          <w:p w14:paraId="54E4E190"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位置</w:t>
            </w:r>
          </w:p>
        </w:tc>
        <w:tc>
          <w:tcPr>
            <w:tcW w:w="480" w:type="pct"/>
            <w:vAlign w:val="center"/>
          </w:tcPr>
          <w:p w14:paraId="6BAE45AC"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占地面积</w:t>
            </w:r>
          </w:p>
        </w:tc>
        <w:tc>
          <w:tcPr>
            <w:tcW w:w="819" w:type="pct"/>
            <w:vAlign w:val="center"/>
          </w:tcPr>
          <w:p w14:paraId="17B3DB10"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贮存方式</w:t>
            </w:r>
          </w:p>
        </w:tc>
        <w:tc>
          <w:tcPr>
            <w:tcW w:w="455" w:type="pct"/>
            <w:vAlign w:val="center"/>
          </w:tcPr>
          <w:p w14:paraId="69E7A6CA"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贮存</w:t>
            </w:r>
          </w:p>
          <w:p w14:paraId="76F67323"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能力（</w:t>
            </w:r>
            <w:r w:rsidRPr="00371EE4">
              <w:rPr>
                <w:rFonts w:ascii="Times New Roman" w:eastAsia="宋体" w:hAnsi="Times New Roman" w:cs="Times New Roman" w:hint="eastAsia"/>
                <w:color w:val="FF0000"/>
              </w:rPr>
              <w:t>t</w:t>
            </w:r>
            <w:r w:rsidRPr="00371EE4">
              <w:rPr>
                <w:rFonts w:ascii="Times New Roman" w:eastAsia="宋体" w:hAnsi="Times New Roman" w:cs="Times New Roman" w:hint="eastAsia"/>
                <w:color w:val="FF0000"/>
              </w:rPr>
              <w:t>）</w:t>
            </w:r>
          </w:p>
        </w:tc>
        <w:tc>
          <w:tcPr>
            <w:tcW w:w="535" w:type="pct"/>
            <w:vAlign w:val="center"/>
          </w:tcPr>
          <w:p w14:paraId="67AC0B29"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贮存</w:t>
            </w:r>
          </w:p>
          <w:p w14:paraId="4E351111" w14:textId="77777777" w:rsidR="00371FEA" w:rsidRPr="00371EE4" w:rsidRDefault="00371FEA"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周期</w:t>
            </w:r>
          </w:p>
        </w:tc>
      </w:tr>
      <w:tr w:rsidR="00222EB8" w:rsidRPr="00371EE4" w14:paraId="6E408139" w14:textId="77777777" w:rsidTr="00222EB8">
        <w:trPr>
          <w:trHeight w:val="567"/>
          <w:jc w:val="center"/>
        </w:trPr>
        <w:tc>
          <w:tcPr>
            <w:tcW w:w="541" w:type="pct"/>
            <w:vMerge w:val="restart"/>
            <w:vAlign w:val="center"/>
          </w:tcPr>
          <w:p w14:paraId="7AFE4945" w14:textId="74783BC7"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危废贮存库</w:t>
            </w:r>
          </w:p>
        </w:tc>
        <w:tc>
          <w:tcPr>
            <w:tcW w:w="733" w:type="pct"/>
            <w:vAlign w:val="center"/>
          </w:tcPr>
          <w:p w14:paraId="084DE497" w14:textId="7A0C7E96" w:rsidR="00222EB8" w:rsidRPr="00371EE4" w:rsidRDefault="00FD2D2B" w:rsidP="00371EE4">
            <w:pPr>
              <w:jc w:val="center"/>
              <w:rPr>
                <w:rFonts w:ascii="Times New Roman" w:eastAsia="宋体" w:hAnsi="Times New Roman" w:cs="Times New Roman"/>
                <w:color w:val="FF0000"/>
              </w:rPr>
            </w:pPr>
            <w:r>
              <w:rPr>
                <w:rFonts w:ascii="Times New Roman" w:eastAsia="宋体" w:hAnsi="Times New Roman" w:cs="Times New Roman" w:hint="eastAsia"/>
                <w:color w:val="FF0000"/>
                <w:szCs w:val="21"/>
              </w:rPr>
              <w:t>多乙二醇废液</w:t>
            </w:r>
            <w:r w:rsidR="00222EB8" w:rsidRPr="00371EE4">
              <w:rPr>
                <w:rFonts w:ascii="Times New Roman" w:eastAsia="宋体" w:hAnsi="Times New Roman" w:cs="Times New Roman" w:hint="eastAsia"/>
                <w:color w:val="FF0000"/>
                <w:szCs w:val="21"/>
              </w:rPr>
              <w:t>（</w:t>
            </w:r>
            <w:r w:rsidR="00222EB8" w:rsidRPr="00371EE4">
              <w:rPr>
                <w:rFonts w:ascii="Times New Roman" w:eastAsia="宋体" w:hAnsi="Times New Roman" w:cs="Times New Roman" w:hint="eastAsia"/>
                <w:color w:val="FF0000"/>
                <w:szCs w:val="21"/>
              </w:rPr>
              <w:t>S1</w:t>
            </w:r>
            <w:r>
              <w:rPr>
                <w:rFonts w:ascii="Times New Roman" w:eastAsia="宋体" w:hAnsi="Times New Roman" w:cs="Times New Roman" w:hint="eastAsia"/>
                <w:color w:val="FF0000"/>
                <w:szCs w:val="21"/>
              </w:rPr>
              <w:t>、</w:t>
            </w:r>
            <w:r>
              <w:rPr>
                <w:rFonts w:ascii="Times New Roman" w:eastAsia="宋体" w:hAnsi="Times New Roman" w:cs="Times New Roman" w:hint="eastAsia"/>
                <w:color w:val="FF0000"/>
                <w:szCs w:val="21"/>
              </w:rPr>
              <w:t>S2</w:t>
            </w:r>
            <w:r w:rsidR="00222EB8" w:rsidRPr="00371EE4">
              <w:rPr>
                <w:rFonts w:ascii="Times New Roman" w:eastAsia="宋体" w:hAnsi="Times New Roman" w:cs="Times New Roman" w:hint="eastAsia"/>
                <w:color w:val="FF0000"/>
                <w:szCs w:val="21"/>
              </w:rPr>
              <w:t>）</w:t>
            </w:r>
          </w:p>
        </w:tc>
        <w:tc>
          <w:tcPr>
            <w:tcW w:w="428" w:type="pct"/>
            <w:vAlign w:val="center"/>
          </w:tcPr>
          <w:p w14:paraId="2F472689" w14:textId="7E0C0AA2"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color w:val="FF0000"/>
                <w:szCs w:val="21"/>
              </w:rPr>
              <w:t>HW11</w:t>
            </w:r>
          </w:p>
        </w:tc>
        <w:tc>
          <w:tcPr>
            <w:tcW w:w="633" w:type="pct"/>
            <w:vAlign w:val="center"/>
          </w:tcPr>
          <w:p w14:paraId="579E19A7" w14:textId="20A7CE5E"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color w:val="FF0000"/>
              </w:rPr>
              <w:t>261-130-11</w:t>
            </w:r>
          </w:p>
        </w:tc>
        <w:tc>
          <w:tcPr>
            <w:tcW w:w="376" w:type="pct"/>
            <w:vMerge w:val="restart"/>
            <w:vAlign w:val="center"/>
          </w:tcPr>
          <w:p w14:paraId="674B0B3C" w14:textId="77777777"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桶装贮存区</w:t>
            </w:r>
          </w:p>
        </w:tc>
        <w:tc>
          <w:tcPr>
            <w:tcW w:w="480" w:type="pct"/>
            <w:vMerge w:val="restart"/>
            <w:vAlign w:val="center"/>
          </w:tcPr>
          <w:p w14:paraId="44FAE865" w14:textId="37B1984F"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color w:val="FF0000"/>
              </w:rPr>
              <w:t>2000</w:t>
            </w:r>
            <w:r w:rsidRPr="00371EE4">
              <w:rPr>
                <w:rFonts w:ascii="Times New Roman" w:eastAsia="宋体" w:hAnsi="Times New Roman" w:cs="Times New Roman" w:hint="eastAsia"/>
                <w:color w:val="FF0000"/>
              </w:rPr>
              <w:t>m</w:t>
            </w:r>
            <w:r w:rsidRPr="00371EE4">
              <w:rPr>
                <w:rFonts w:ascii="Times New Roman" w:eastAsia="宋体" w:hAnsi="Times New Roman" w:cs="Times New Roman" w:hint="eastAsia"/>
                <w:color w:val="FF0000"/>
                <w:vertAlign w:val="superscript"/>
              </w:rPr>
              <w:t>2</w:t>
            </w:r>
          </w:p>
        </w:tc>
        <w:tc>
          <w:tcPr>
            <w:tcW w:w="819" w:type="pct"/>
            <w:vAlign w:val="center"/>
          </w:tcPr>
          <w:p w14:paraId="68B23E3C" w14:textId="331E33C8"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color w:val="FF0000"/>
              </w:rPr>
              <w:t>1000L</w:t>
            </w:r>
            <w:r w:rsidRPr="00371EE4">
              <w:rPr>
                <w:rFonts w:ascii="Times New Roman" w:eastAsia="宋体" w:hAnsi="Times New Roman" w:cs="Times New Roman" w:hint="eastAsia"/>
                <w:color w:val="FF0000"/>
              </w:rPr>
              <w:t>塑料桶</w:t>
            </w:r>
          </w:p>
        </w:tc>
        <w:tc>
          <w:tcPr>
            <w:tcW w:w="455" w:type="pct"/>
            <w:vMerge w:val="restart"/>
            <w:vAlign w:val="center"/>
          </w:tcPr>
          <w:p w14:paraId="190A71F2" w14:textId="24C6B41D"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color w:val="FF0000"/>
              </w:rPr>
              <w:t>500</w:t>
            </w:r>
          </w:p>
        </w:tc>
        <w:tc>
          <w:tcPr>
            <w:tcW w:w="535" w:type="pct"/>
            <w:vAlign w:val="center"/>
          </w:tcPr>
          <w:p w14:paraId="40C204D7" w14:textId="359D9C5B" w:rsidR="00222EB8" w:rsidRPr="00371EE4" w:rsidRDefault="00222EB8" w:rsidP="00371EE4">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6</w:t>
            </w:r>
            <w:r w:rsidRPr="00371EE4">
              <w:rPr>
                <w:rFonts w:ascii="Times New Roman" w:eastAsia="宋体" w:hAnsi="Times New Roman" w:cs="Times New Roman" w:hint="eastAsia"/>
                <w:color w:val="FF0000"/>
              </w:rPr>
              <w:t>个月</w:t>
            </w:r>
          </w:p>
        </w:tc>
      </w:tr>
      <w:tr w:rsidR="00222EB8" w:rsidRPr="00371EE4" w14:paraId="4E491A1C" w14:textId="77777777" w:rsidTr="00222EB8">
        <w:trPr>
          <w:trHeight w:val="567"/>
          <w:jc w:val="center"/>
        </w:trPr>
        <w:tc>
          <w:tcPr>
            <w:tcW w:w="541" w:type="pct"/>
            <w:vMerge/>
            <w:vAlign w:val="center"/>
          </w:tcPr>
          <w:p w14:paraId="3BAA4EBC" w14:textId="77777777" w:rsidR="00222EB8" w:rsidRPr="00371EE4" w:rsidRDefault="00222EB8" w:rsidP="00371FEA">
            <w:pPr>
              <w:jc w:val="center"/>
              <w:rPr>
                <w:rFonts w:ascii="Times New Roman" w:eastAsia="宋体" w:hAnsi="Times New Roman" w:cs="Times New Roman"/>
                <w:color w:val="FF0000"/>
              </w:rPr>
            </w:pPr>
          </w:p>
        </w:tc>
        <w:tc>
          <w:tcPr>
            <w:tcW w:w="733" w:type="pct"/>
            <w:vAlign w:val="center"/>
          </w:tcPr>
          <w:p w14:paraId="0F9B52D9" w14:textId="44637C5E" w:rsidR="00222EB8" w:rsidRPr="00371EE4" w:rsidRDefault="00222EB8"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kern w:val="0"/>
                <w:szCs w:val="21"/>
              </w:rPr>
              <w:t>废催化剂（</w:t>
            </w:r>
            <w:r w:rsidRPr="00371EE4">
              <w:rPr>
                <w:rFonts w:ascii="Times New Roman" w:eastAsia="宋体" w:hAnsi="Times New Roman" w:cs="Times New Roman" w:hint="eastAsia"/>
                <w:color w:val="FF0000"/>
                <w:kern w:val="0"/>
                <w:szCs w:val="21"/>
              </w:rPr>
              <w:t>S3</w:t>
            </w:r>
            <w:r w:rsidRPr="00371EE4">
              <w:rPr>
                <w:rFonts w:ascii="Times New Roman" w:eastAsia="宋体" w:hAnsi="Times New Roman" w:cs="Times New Roman" w:hint="eastAsia"/>
                <w:color w:val="FF0000"/>
                <w:kern w:val="0"/>
                <w:szCs w:val="21"/>
              </w:rPr>
              <w:t>）</w:t>
            </w:r>
          </w:p>
        </w:tc>
        <w:tc>
          <w:tcPr>
            <w:tcW w:w="428" w:type="pct"/>
            <w:vAlign w:val="center"/>
          </w:tcPr>
          <w:p w14:paraId="54C60C6C" w14:textId="4A4E913A" w:rsidR="00222EB8" w:rsidRPr="00371EE4" w:rsidRDefault="00222EB8" w:rsidP="00371FEA">
            <w:pPr>
              <w:jc w:val="center"/>
              <w:rPr>
                <w:rFonts w:ascii="Times New Roman" w:eastAsia="宋体" w:hAnsi="Times New Roman" w:cs="Times New Roman"/>
                <w:color w:val="FF0000"/>
              </w:rPr>
            </w:pPr>
            <w:r w:rsidRPr="00371EE4">
              <w:rPr>
                <w:rFonts w:ascii="Times New Roman" w:eastAsia="宋体" w:hAnsi="Times New Roman" w:cs="Times New Roman"/>
                <w:color w:val="FF0000"/>
                <w:szCs w:val="21"/>
              </w:rPr>
              <w:t>HW50</w:t>
            </w:r>
          </w:p>
        </w:tc>
        <w:tc>
          <w:tcPr>
            <w:tcW w:w="633" w:type="pct"/>
            <w:vAlign w:val="center"/>
          </w:tcPr>
          <w:p w14:paraId="4CD770E9" w14:textId="29D492FE" w:rsidR="00222EB8" w:rsidRPr="00371EE4" w:rsidRDefault="00222EB8" w:rsidP="00371FEA">
            <w:pPr>
              <w:jc w:val="center"/>
              <w:rPr>
                <w:rFonts w:ascii="Times New Roman" w:eastAsia="宋体" w:hAnsi="Times New Roman" w:cs="Times New Roman"/>
                <w:color w:val="FF0000"/>
              </w:rPr>
            </w:pPr>
            <w:r w:rsidRPr="00371EE4">
              <w:rPr>
                <w:rFonts w:ascii="Times New Roman" w:eastAsia="宋体" w:hAnsi="Times New Roman" w:cs="Times New Roman"/>
                <w:color w:val="FF0000"/>
                <w:szCs w:val="21"/>
              </w:rPr>
              <w:t>261-152-50</w:t>
            </w:r>
          </w:p>
        </w:tc>
        <w:tc>
          <w:tcPr>
            <w:tcW w:w="376" w:type="pct"/>
            <w:vMerge/>
            <w:vAlign w:val="center"/>
          </w:tcPr>
          <w:p w14:paraId="00138725" w14:textId="77777777" w:rsidR="00222EB8" w:rsidRPr="00371EE4" w:rsidRDefault="00222EB8" w:rsidP="00371FEA">
            <w:pPr>
              <w:jc w:val="center"/>
              <w:rPr>
                <w:rFonts w:ascii="Times New Roman" w:eastAsia="宋体" w:hAnsi="Times New Roman" w:cs="Times New Roman"/>
                <w:color w:val="FF0000"/>
              </w:rPr>
            </w:pPr>
          </w:p>
        </w:tc>
        <w:tc>
          <w:tcPr>
            <w:tcW w:w="480" w:type="pct"/>
            <w:vMerge/>
            <w:vAlign w:val="center"/>
          </w:tcPr>
          <w:p w14:paraId="08344A85" w14:textId="77777777" w:rsidR="00222EB8" w:rsidRPr="00371EE4" w:rsidRDefault="00222EB8" w:rsidP="00371FEA">
            <w:pPr>
              <w:jc w:val="center"/>
              <w:rPr>
                <w:rFonts w:ascii="Times New Roman" w:eastAsia="宋体" w:hAnsi="Times New Roman" w:cs="Times New Roman"/>
                <w:color w:val="FF0000"/>
              </w:rPr>
            </w:pPr>
          </w:p>
        </w:tc>
        <w:tc>
          <w:tcPr>
            <w:tcW w:w="819" w:type="pct"/>
            <w:vAlign w:val="center"/>
          </w:tcPr>
          <w:p w14:paraId="591B8D02" w14:textId="4DC6BFD5" w:rsidR="00222EB8" w:rsidRPr="00371EE4" w:rsidRDefault="00222EB8" w:rsidP="00371FEA">
            <w:pPr>
              <w:jc w:val="center"/>
              <w:rPr>
                <w:rFonts w:ascii="Times New Roman" w:eastAsia="宋体" w:hAnsi="Times New Roman" w:cs="Times New Roman"/>
                <w:color w:val="FF0000"/>
              </w:rPr>
            </w:pPr>
            <w:r w:rsidRPr="00371EE4">
              <w:rPr>
                <w:rFonts w:ascii="Times New Roman" w:eastAsia="宋体" w:hAnsi="Times New Roman" w:cs="Times New Roman"/>
                <w:color w:val="FF0000"/>
              </w:rPr>
              <w:t>250L</w:t>
            </w:r>
            <w:r w:rsidRPr="00371EE4">
              <w:rPr>
                <w:rFonts w:ascii="Times New Roman" w:eastAsia="宋体" w:hAnsi="Times New Roman" w:cs="Times New Roman" w:hint="eastAsia"/>
                <w:color w:val="FF0000"/>
              </w:rPr>
              <w:t>塑料桶</w:t>
            </w:r>
          </w:p>
        </w:tc>
        <w:tc>
          <w:tcPr>
            <w:tcW w:w="455" w:type="pct"/>
            <w:vMerge/>
            <w:vAlign w:val="center"/>
          </w:tcPr>
          <w:p w14:paraId="10FD722B" w14:textId="77777777" w:rsidR="00222EB8" w:rsidRPr="00371EE4" w:rsidRDefault="00222EB8" w:rsidP="00371FEA">
            <w:pPr>
              <w:jc w:val="center"/>
              <w:rPr>
                <w:rFonts w:ascii="Times New Roman" w:eastAsia="宋体" w:hAnsi="Times New Roman" w:cs="Times New Roman"/>
                <w:color w:val="FF0000"/>
              </w:rPr>
            </w:pPr>
          </w:p>
        </w:tc>
        <w:tc>
          <w:tcPr>
            <w:tcW w:w="535" w:type="pct"/>
            <w:vAlign w:val="center"/>
          </w:tcPr>
          <w:p w14:paraId="6611A739" w14:textId="0EE4CD59" w:rsidR="00222EB8" w:rsidRPr="00371EE4" w:rsidRDefault="00222EB8" w:rsidP="00371FEA">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6</w:t>
            </w:r>
            <w:r w:rsidRPr="00371EE4">
              <w:rPr>
                <w:rFonts w:ascii="Times New Roman" w:eastAsia="宋体" w:hAnsi="Times New Roman" w:cs="Times New Roman" w:hint="eastAsia"/>
                <w:color w:val="FF0000"/>
              </w:rPr>
              <w:t>个月</w:t>
            </w:r>
          </w:p>
        </w:tc>
      </w:tr>
      <w:tr w:rsidR="00222EB8" w:rsidRPr="00371EE4" w14:paraId="0D0299E8" w14:textId="77777777" w:rsidTr="00222EB8">
        <w:trPr>
          <w:trHeight w:val="567"/>
          <w:jc w:val="center"/>
        </w:trPr>
        <w:tc>
          <w:tcPr>
            <w:tcW w:w="541" w:type="pct"/>
            <w:vMerge/>
            <w:vAlign w:val="center"/>
          </w:tcPr>
          <w:p w14:paraId="0CBFF042" w14:textId="77777777" w:rsidR="00222EB8" w:rsidRPr="00371EE4" w:rsidRDefault="00222EB8" w:rsidP="00222EB8">
            <w:pPr>
              <w:jc w:val="center"/>
              <w:rPr>
                <w:rFonts w:ascii="Times New Roman" w:eastAsia="宋体" w:hAnsi="Times New Roman" w:cs="Times New Roman"/>
                <w:color w:val="FF0000"/>
              </w:rPr>
            </w:pPr>
          </w:p>
        </w:tc>
        <w:tc>
          <w:tcPr>
            <w:tcW w:w="733" w:type="pct"/>
            <w:vAlign w:val="center"/>
          </w:tcPr>
          <w:p w14:paraId="3A70D384" w14:textId="3C45F410" w:rsidR="00222EB8" w:rsidRPr="00371EE4" w:rsidRDefault="00222EB8" w:rsidP="00222EB8">
            <w:pPr>
              <w:jc w:val="center"/>
              <w:rPr>
                <w:rFonts w:ascii="Times New Roman" w:eastAsia="宋体" w:hAnsi="Times New Roman" w:cs="Times New Roman"/>
                <w:color w:val="FF0000"/>
                <w:kern w:val="0"/>
                <w:szCs w:val="21"/>
              </w:rPr>
            </w:pPr>
            <w:r w:rsidRPr="00222EB8">
              <w:rPr>
                <w:rFonts w:ascii="Times New Roman" w:eastAsia="宋体" w:hAnsi="Times New Roman" w:cs="Times New Roman" w:hint="eastAsia"/>
                <w:color w:val="FF0000"/>
                <w:kern w:val="0"/>
                <w:szCs w:val="21"/>
              </w:rPr>
              <w:t>非正常工况产生的不合格产品</w:t>
            </w:r>
          </w:p>
        </w:tc>
        <w:tc>
          <w:tcPr>
            <w:tcW w:w="428" w:type="pct"/>
            <w:vAlign w:val="center"/>
          </w:tcPr>
          <w:p w14:paraId="156F49FE" w14:textId="5E2431E7" w:rsidR="00222EB8" w:rsidRPr="00371EE4" w:rsidRDefault="00222EB8" w:rsidP="00222EB8">
            <w:pPr>
              <w:jc w:val="center"/>
              <w:rPr>
                <w:rFonts w:ascii="Times New Roman" w:eastAsia="宋体" w:hAnsi="Times New Roman" w:cs="Times New Roman"/>
                <w:color w:val="FF0000"/>
                <w:szCs w:val="21"/>
              </w:rPr>
            </w:pPr>
            <w:r w:rsidRPr="00371EE4">
              <w:rPr>
                <w:rFonts w:ascii="Times New Roman" w:eastAsia="宋体" w:hAnsi="Times New Roman" w:cs="Times New Roman"/>
                <w:color w:val="FF0000"/>
                <w:szCs w:val="21"/>
              </w:rPr>
              <w:t>HW11</w:t>
            </w:r>
          </w:p>
        </w:tc>
        <w:tc>
          <w:tcPr>
            <w:tcW w:w="633" w:type="pct"/>
            <w:vAlign w:val="center"/>
          </w:tcPr>
          <w:p w14:paraId="69766359" w14:textId="2D9B45F5" w:rsidR="00222EB8" w:rsidRPr="00371EE4" w:rsidRDefault="00222EB8" w:rsidP="00222EB8">
            <w:pPr>
              <w:jc w:val="center"/>
              <w:rPr>
                <w:rFonts w:ascii="Times New Roman" w:eastAsia="宋体" w:hAnsi="Times New Roman" w:cs="Times New Roman"/>
                <w:color w:val="FF0000"/>
                <w:szCs w:val="21"/>
              </w:rPr>
            </w:pPr>
            <w:r w:rsidRPr="00371EE4">
              <w:rPr>
                <w:rFonts w:ascii="Times New Roman" w:eastAsia="宋体" w:hAnsi="Times New Roman" w:cs="Times New Roman"/>
                <w:color w:val="FF0000"/>
              </w:rPr>
              <w:t>261-130-11</w:t>
            </w:r>
          </w:p>
        </w:tc>
        <w:tc>
          <w:tcPr>
            <w:tcW w:w="376" w:type="pct"/>
            <w:vMerge/>
            <w:vAlign w:val="center"/>
          </w:tcPr>
          <w:p w14:paraId="7DCE3182" w14:textId="77777777" w:rsidR="00222EB8" w:rsidRPr="00371EE4" w:rsidRDefault="00222EB8" w:rsidP="00222EB8">
            <w:pPr>
              <w:jc w:val="center"/>
              <w:rPr>
                <w:rFonts w:ascii="Times New Roman" w:eastAsia="宋体" w:hAnsi="Times New Roman" w:cs="Times New Roman"/>
                <w:color w:val="FF0000"/>
              </w:rPr>
            </w:pPr>
          </w:p>
        </w:tc>
        <w:tc>
          <w:tcPr>
            <w:tcW w:w="480" w:type="pct"/>
            <w:vMerge/>
            <w:vAlign w:val="center"/>
          </w:tcPr>
          <w:p w14:paraId="6A4E42CF" w14:textId="77777777" w:rsidR="00222EB8" w:rsidRPr="00371EE4" w:rsidRDefault="00222EB8" w:rsidP="00222EB8">
            <w:pPr>
              <w:jc w:val="center"/>
              <w:rPr>
                <w:rFonts w:ascii="Times New Roman" w:eastAsia="宋体" w:hAnsi="Times New Roman" w:cs="Times New Roman"/>
                <w:color w:val="FF0000"/>
              </w:rPr>
            </w:pPr>
          </w:p>
        </w:tc>
        <w:tc>
          <w:tcPr>
            <w:tcW w:w="819" w:type="pct"/>
            <w:vAlign w:val="center"/>
          </w:tcPr>
          <w:p w14:paraId="5765DF55" w14:textId="69253E68" w:rsidR="00222EB8" w:rsidRPr="00371EE4" w:rsidRDefault="00222EB8" w:rsidP="00222EB8">
            <w:pPr>
              <w:jc w:val="center"/>
              <w:rPr>
                <w:rFonts w:ascii="Times New Roman" w:eastAsia="宋体" w:hAnsi="Times New Roman" w:cs="Times New Roman"/>
                <w:color w:val="FF0000"/>
              </w:rPr>
            </w:pPr>
            <w:r w:rsidRPr="00371EE4">
              <w:rPr>
                <w:rFonts w:ascii="Times New Roman" w:eastAsia="宋体" w:hAnsi="Times New Roman" w:cs="Times New Roman"/>
                <w:color w:val="FF0000"/>
              </w:rPr>
              <w:t>1000L</w:t>
            </w:r>
            <w:r w:rsidRPr="00371EE4">
              <w:rPr>
                <w:rFonts w:ascii="Times New Roman" w:eastAsia="宋体" w:hAnsi="Times New Roman" w:cs="Times New Roman" w:hint="eastAsia"/>
                <w:color w:val="FF0000"/>
              </w:rPr>
              <w:t>塑料桶</w:t>
            </w:r>
          </w:p>
        </w:tc>
        <w:tc>
          <w:tcPr>
            <w:tcW w:w="455" w:type="pct"/>
            <w:vMerge/>
            <w:vAlign w:val="center"/>
          </w:tcPr>
          <w:p w14:paraId="7A359B70" w14:textId="77777777" w:rsidR="00222EB8" w:rsidRPr="00371EE4" w:rsidRDefault="00222EB8" w:rsidP="00222EB8">
            <w:pPr>
              <w:jc w:val="center"/>
              <w:rPr>
                <w:rFonts w:ascii="Times New Roman" w:eastAsia="宋体" w:hAnsi="Times New Roman" w:cs="Times New Roman"/>
                <w:color w:val="FF0000"/>
              </w:rPr>
            </w:pPr>
          </w:p>
        </w:tc>
        <w:tc>
          <w:tcPr>
            <w:tcW w:w="535" w:type="pct"/>
            <w:vAlign w:val="center"/>
          </w:tcPr>
          <w:p w14:paraId="7599168A" w14:textId="41A69740" w:rsidR="00222EB8" w:rsidRPr="00371EE4" w:rsidRDefault="00222EB8" w:rsidP="00222EB8">
            <w:pPr>
              <w:jc w:val="center"/>
              <w:rPr>
                <w:rFonts w:ascii="Times New Roman" w:eastAsia="宋体" w:hAnsi="Times New Roman" w:cs="Times New Roman"/>
                <w:color w:val="FF0000"/>
              </w:rPr>
            </w:pPr>
            <w:r w:rsidRPr="00371EE4">
              <w:rPr>
                <w:rFonts w:ascii="Times New Roman" w:eastAsia="宋体" w:hAnsi="Times New Roman" w:cs="Times New Roman" w:hint="eastAsia"/>
                <w:color w:val="FF0000"/>
              </w:rPr>
              <w:t>6</w:t>
            </w:r>
            <w:r w:rsidRPr="00371EE4">
              <w:rPr>
                <w:rFonts w:ascii="Times New Roman" w:eastAsia="宋体" w:hAnsi="Times New Roman" w:cs="Times New Roman" w:hint="eastAsia"/>
                <w:color w:val="FF0000"/>
              </w:rPr>
              <w:t>个月</w:t>
            </w:r>
          </w:p>
        </w:tc>
      </w:tr>
    </w:tbl>
    <w:p w14:paraId="21CB7799" w14:textId="1A2D4DF7" w:rsidR="00990403" w:rsidRPr="00990403" w:rsidRDefault="00990403" w:rsidP="00371FEA">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lastRenderedPageBreak/>
        <w:t>7</w:t>
      </w:r>
      <w:r w:rsidRPr="00990403">
        <w:rPr>
          <w:rFonts w:ascii="Times New Roman" w:eastAsia="宋体" w:hAnsi="Times New Roman" w:cs="Times New Roman"/>
          <w:b/>
          <w:sz w:val="28"/>
          <w:szCs w:val="24"/>
        </w:rPr>
        <w:t>.</w:t>
      </w:r>
      <w:r w:rsidR="005F37B1">
        <w:rPr>
          <w:rFonts w:ascii="Times New Roman" w:eastAsia="宋体" w:hAnsi="Times New Roman" w:cs="Times New Roman"/>
          <w:b/>
          <w:sz w:val="28"/>
          <w:szCs w:val="24"/>
        </w:rPr>
        <w:t>3</w:t>
      </w:r>
      <w:r w:rsidRPr="00990403">
        <w:rPr>
          <w:rFonts w:ascii="Times New Roman" w:eastAsia="宋体" w:hAnsi="Times New Roman" w:cs="Times New Roman"/>
          <w:b/>
          <w:sz w:val="28"/>
          <w:szCs w:val="24"/>
        </w:rPr>
        <w:t>.4</w:t>
      </w:r>
      <w:r w:rsidRPr="00990403">
        <w:rPr>
          <w:rFonts w:ascii="Times New Roman" w:eastAsia="宋体" w:hAnsi="Times New Roman" w:cs="Times New Roman"/>
          <w:b/>
          <w:sz w:val="28"/>
          <w:szCs w:val="24"/>
        </w:rPr>
        <w:t>固体废物环境管理</w:t>
      </w:r>
    </w:p>
    <w:p w14:paraId="15B7FB15" w14:textId="490D2456" w:rsidR="00990403" w:rsidRPr="00990403" w:rsidRDefault="00990403" w:rsidP="00371FEA">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按照《关于加强建设项目环评文件固体废物内容编制的通知》（苏环办</w:t>
      </w:r>
      <w:r w:rsidRPr="00990403">
        <w:rPr>
          <w:rFonts w:ascii="Times New Roman" w:eastAsia="宋体" w:hAnsi="Times New Roman" w:cs="Times New Roman"/>
          <w:sz w:val="24"/>
          <w:szCs w:val="24"/>
        </w:rPr>
        <w:t>[2015]283</w:t>
      </w:r>
      <w:r w:rsidR="00AF0CB4">
        <w:rPr>
          <w:rFonts w:ascii="Times New Roman" w:eastAsia="宋体" w:hAnsi="Times New Roman" w:cs="Times New Roman"/>
          <w:sz w:val="24"/>
          <w:szCs w:val="24"/>
        </w:rPr>
        <w:t>号）的要求</w:t>
      </w:r>
      <w:r w:rsidR="00AF0CB4">
        <w:rPr>
          <w:rFonts w:ascii="Times New Roman" w:eastAsia="宋体" w:hAnsi="Times New Roman" w:cs="Times New Roman" w:hint="eastAsia"/>
          <w:sz w:val="24"/>
          <w:szCs w:val="24"/>
        </w:rPr>
        <w:t>加强</w:t>
      </w:r>
      <w:r w:rsidRPr="00990403">
        <w:rPr>
          <w:rFonts w:ascii="Times New Roman" w:eastAsia="宋体" w:hAnsi="Times New Roman" w:cs="Times New Roman"/>
          <w:sz w:val="24"/>
          <w:szCs w:val="24"/>
        </w:rPr>
        <w:t>固体废物环境管理。</w:t>
      </w:r>
    </w:p>
    <w:p w14:paraId="4E280794" w14:textId="77777777" w:rsidR="00990403" w:rsidRPr="00990403" w:rsidRDefault="00990403" w:rsidP="00371FEA">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）建设单位应通过</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江苏省危险废物动态管理信息系统</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（江苏省环保厅网站）进行危险废物申报登记。将危险废物的实际产生、贮存、利用、处置等情况纳入生产记录，建立危险废物管理台账和企业内部产生和收集、贮存、转移等部门危险废物交接制度。</w:t>
      </w:r>
    </w:p>
    <w:p w14:paraId="70B7A662" w14:textId="77777777" w:rsidR="00990403" w:rsidRPr="00990403" w:rsidRDefault="00990403" w:rsidP="00371FEA">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必须明确建设单位为固体废物污染防治的责任主体，建立风险管理及应急救援体系，执行环境监测计划、转移联单管理制度及国家和省有关转移管理的相关规定、处置过程安全操作规程、人员培训考核制度、档案管理制度、处置全过程管理制度等。</w:t>
      </w:r>
    </w:p>
    <w:p w14:paraId="5076F3D6" w14:textId="77777777" w:rsidR="00990403" w:rsidRPr="00990403" w:rsidRDefault="00990403" w:rsidP="00371FEA">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）规范建设危险废物贮存场所并按照要求设置警告标志，危废包装、容器和贮存场所应按照《危险废物贮存污染控制标准》（</w:t>
      </w:r>
      <w:r w:rsidRPr="00990403">
        <w:rPr>
          <w:rFonts w:ascii="Times New Roman" w:eastAsia="宋体" w:hAnsi="Times New Roman" w:cs="Times New Roman"/>
          <w:sz w:val="24"/>
          <w:szCs w:val="24"/>
        </w:rPr>
        <w:t>GB18597-2001</w:t>
      </w:r>
      <w:r w:rsidRPr="00990403">
        <w:rPr>
          <w:rFonts w:ascii="Times New Roman" w:eastAsia="宋体" w:hAnsi="Times New Roman" w:cs="Times New Roman"/>
          <w:sz w:val="24"/>
          <w:szCs w:val="24"/>
        </w:rPr>
        <w:t>）有关要求张贴标识。</w:t>
      </w:r>
    </w:p>
    <w:p w14:paraId="7E754ADB" w14:textId="4AEA1B46" w:rsidR="00990403" w:rsidRPr="00990403" w:rsidRDefault="00990403" w:rsidP="00A81E3D">
      <w:pPr>
        <w:adjustRightInd w:val="0"/>
        <w:snapToGrid w:val="0"/>
        <w:spacing w:line="500" w:lineRule="exact"/>
        <w:outlineLvl w:val="1"/>
        <w:rPr>
          <w:rFonts w:ascii="Times New Roman" w:eastAsia="宋体" w:hAnsi="Times New Roman" w:cs="Times New Roman"/>
          <w:b/>
          <w:sz w:val="32"/>
          <w:szCs w:val="32"/>
        </w:rPr>
      </w:pPr>
      <w:bookmarkStart w:id="225" w:name="_Toc487211998"/>
      <w:bookmarkStart w:id="226" w:name="_Toc499113370"/>
      <w:r w:rsidRPr="00990403">
        <w:rPr>
          <w:rFonts w:ascii="Times New Roman" w:eastAsia="宋体" w:hAnsi="Times New Roman" w:cs="Times New Roman" w:hint="eastAsia"/>
          <w:b/>
          <w:sz w:val="32"/>
          <w:szCs w:val="32"/>
        </w:rPr>
        <w:t>7</w:t>
      </w:r>
      <w:r w:rsidRPr="00990403">
        <w:rPr>
          <w:rFonts w:ascii="Times New Roman" w:eastAsia="宋体" w:hAnsi="Times New Roman" w:cs="Times New Roman"/>
          <w:b/>
          <w:sz w:val="32"/>
          <w:szCs w:val="32"/>
        </w:rPr>
        <w:t>.</w:t>
      </w:r>
      <w:r w:rsidR="005F37B1">
        <w:rPr>
          <w:rFonts w:ascii="Times New Roman" w:eastAsia="宋体" w:hAnsi="Times New Roman" w:cs="Times New Roman"/>
          <w:b/>
          <w:sz w:val="32"/>
          <w:szCs w:val="32"/>
        </w:rPr>
        <w:t>4</w:t>
      </w:r>
      <w:r w:rsidRPr="00990403">
        <w:rPr>
          <w:rFonts w:ascii="Times New Roman" w:eastAsia="宋体" w:hAnsi="Times New Roman" w:cs="Times New Roman"/>
          <w:b/>
          <w:sz w:val="32"/>
          <w:szCs w:val="32"/>
        </w:rPr>
        <w:t>噪声控制措施</w:t>
      </w:r>
      <w:bookmarkEnd w:id="225"/>
      <w:bookmarkEnd w:id="226"/>
    </w:p>
    <w:p w14:paraId="74C5A5E5"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bookmarkStart w:id="227" w:name="_Toc530276369"/>
      <w:bookmarkStart w:id="228" w:name="_Toc6886632"/>
      <w:bookmarkStart w:id="229" w:name="_Toc12088293"/>
      <w:bookmarkStart w:id="230" w:name="_Toc12678272"/>
      <w:bookmarkStart w:id="231" w:name="_Toc48731040"/>
      <w:bookmarkStart w:id="232" w:name="_Toc51419397"/>
      <w:bookmarkStart w:id="233" w:name="_Toc58982832"/>
      <w:bookmarkStart w:id="234" w:name="_Toc72302523"/>
      <w:bookmarkStart w:id="235" w:name="_Toc105901769"/>
      <w:r w:rsidRPr="00990403">
        <w:rPr>
          <w:rFonts w:ascii="Times New Roman" w:eastAsia="宋体" w:hAnsi="Times New Roman" w:cs="Times New Roman"/>
          <w:sz w:val="24"/>
          <w:szCs w:val="24"/>
        </w:rPr>
        <w:t>本项目噪声主要为</w:t>
      </w:r>
      <w:r w:rsidRPr="00990403">
        <w:rPr>
          <w:rFonts w:ascii="Times New Roman" w:eastAsia="宋体" w:hAnsi="Times New Roman" w:cs="Times New Roman" w:hint="eastAsia"/>
          <w:sz w:val="24"/>
          <w:szCs w:val="24"/>
        </w:rPr>
        <w:t>机泵产生的噪声</w:t>
      </w:r>
      <w:r w:rsidRPr="00990403">
        <w:rPr>
          <w:rFonts w:ascii="Times New Roman" w:eastAsia="宋体" w:hAnsi="Times New Roman" w:cs="Times New Roman"/>
          <w:sz w:val="24"/>
          <w:szCs w:val="24"/>
        </w:rPr>
        <w:t>，对于</w:t>
      </w:r>
      <w:r w:rsidRPr="00990403">
        <w:rPr>
          <w:rFonts w:ascii="Times New Roman" w:eastAsia="宋体" w:hAnsi="Times New Roman" w:cs="Times New Roman" w:hint="eastAsia"/>
          <w:sz w:val="24"/>
          <w:szCs w:val="24"/>
        </w:rPr>
        <w:t>机泵</w:t>
      </w:r>
      <w:r w:rsidRPr="00990403">
        <w:rPr>
          <w:rFonts w:ascii="Times New Roman" w:eastAsia="宋体" w:hAnsi="Times New Roman" w:cs="Times New Roman"/>
          <w:sz w:val="24"/>
          <w:szCs w:val="24"/>
        </w:rPr>
        <w:t>应尽量选用低噪声设备</w:t>
      </w:r>
      <w:r w:rsidRPr="00990403">
        <w:rPr>
          <w:rFonts w:ascii="Times New Roman" w:eastAsia="宋体" w:hAnsi="Times New Roman" w:cs="Times New Roman" w:hint="eastAsia"/>
          <w:sz w:val="24"/>
          <w:szCs w:val="24"/>
        </w:rPr>
        <w:t>，并采取</w:t>
      </w:r>
      <w:r w:rsidRPr="00990403">
        <w:rPr>
          <w:rFonts w:ascii="Times New Roman" w:eastAsia="宋体" w:hAnsi="Times New Roman" w:cs="Times New Roman"/>
          <w:sz w:val="24"/>
          <w:szCs w:val="24"/>
        </w:rPr>
        <w:t>隔音罩措施。</w:t>
      </w:r>
    </w:p>
    <w:p w14:paraId="5D7A4996"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本项目在设备平面布置时，合理布局以减少噪声源叠加后对于厂界噪声的影响，并使厂界噪声符合《工业企业厂界环境噪声排放标准》（</w:t>
      </w:r>
      <w:r w:rsidRPr="00990403">
        <w:rPr>
          <w:rFonts w:ascii="Times New Roman" w:eastAsia="宋体" w:hAnsi="Times New Roman" w:cs="Times New Roman"/>
          <w:sz w:val="24"/>
          <w:szCs w:val="24"/>
        </w:rPr>
        <w:t>GB12348-2008</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fldChar w:fldCharType="begin"/>
      </w:r>
      <w:r w:rsidRPr="00990403">
        <w:rPr>
          <w:rFonts w:ascii="Times New Roman" w:eastAsia="宋体" w:hAnsi="Times New Roman" w:cs="Times New Roman"/>
          <w:sz w:val="24"/>
          <w:szCs w:val="24"/>
        </w:rPr>
        <w:instrText xml:space="preserve"> = 3 \* ROMAN </w:instrText>
      </w:r>
      <w:r w:rsidRPr="00990403">
        <w:rPr>
          <w:rFonts w:ascii="Times New Roman" w:eastAsia="宋体" w:hAnsi="Times New Roman" w:cs="Times New Roman"/>
          <w:sz w:val="24"/>
          <w:szCs w:val="24"/>
        </w:rPr>
        <w:fldChar w:fldCharType="separate"/>
      </w:r>
      <w:r w:rsidRPr="00990403">
        <w:rPr>
          <w:rFonts w:ascii="Times New Roman" w:eastAsia="宋体" w:hAnsi="Times New Roman" w:cs="Times New Roman"/>
          <w:noProof/>
          <w:sz w:val="24"/>
          <w:szCs w:val="24"/>
        </w:rPr>
        <w:t>III</w:t>
      </w:r>
      <w:r w:rsidRPr="00990403">
        <w:rPr>
          <w:rFonts w:ascii="Times New Roman" w:eastAsia="宋体" w:hAnsi="Times New Roman" w:cs="Times New Roman"/>
          <w:sz w:val="24"/>
          <w:szCs w:val="24"/>
        </w:rPr>
        <w:fldChar w:fldCharType="end"/>
      </w:r>
      <w:r w:rsidRPr="00990403">
        <w:rPr>
          <w:rFonts w:ascii="Times New Roman" w:eastAsia="宋体" w:hAnsi="Times New Roman" w:cs="Times New Roman"/>
          <w:sz w:val="24"/>
          <w:szCs w:val="24"/>
        </w:rPr>
        <w:t>类标准的要求。</w:t>
      </w:r>
    </w:p>
    <w:p w14:paraId="3765E206" w14:textId="6BFBD7DA" w:rsidR="00990403" w:rsidRPr="00990403" w:rsidRDefault="00990403" w:rsidP="00A81E3D">
      <w:pPr>
        <w:adjustRightInd w:val="0"/>
        <w:snapToGrid w:val="0"/>
        <w:spacing w:line="500" w:lineRule="exact"/>
        <w:outlineLvl w:val="1"/>
        <w:rPr>
          <w:rFonts w:ascii="Times New Roman" w:eastAsia="宋体" w:hAnsi="Times New Roman" w:cs="Times New Roman"/>
          <w:b/>
          <w:sz w:val="32"/>
          <w:szCs w:val="32"/>
        </w:rPr>
      </w:pPr>
      <w:bookmarkStart w:id="236" w:name="_Toc324171683"/>
      <w:bookmarkStart w:id="237" w:name="_Toc371928994"/>
      <w:bookmarkStart w:id="238" w:name="_Toc384986532"/>
      <w:bookmarkStart w:id="239" w:name="_Toc476644196"/>
      <w:bookmarkStart w:id="240" w:name="_Toc487211999"/>
      <w:bookmarkStart w:id="241" w:name="_Toc499113371"/>
      <w:r w:rsidRPr="00990403">
        <w:rPr>
          <w:rFonts w:ascii="Times New Roman" w:eastAsia="宋体" w:hAnsi="Times New Roman" w:cs="Times New Roman" w:hint="eastAsia"/>
          <w:b/>
          <w:sz w:val="32"/>
          <w:szCs w:val="32"/>
        </w:rPr>
        <w:t>7</w:t>
      </w:r>
      <w:r w:rsidRPr="00990403">
        <w:rPr>
          <w:rFonts w:ascii="Times New Roman" w:eastAsia="宋体" w:hAnsi="Times New Roman" w:cs="Times New Roman"/>
          <w:b/>
          <w:sz w:val="32"/>
          <w:szCs w:val="32"/>
        </w:rPr>
        <w:t>.</w:t>
      </w:r>
      <w:r w:rsidR="005F37B1">
        <w:rPr>
          <w:rFonts w:ascii="Times New Roman" w:eastAsia="宋体" w:hAnsi="Times New Roman" w:cs="Times New Roman"/>
          <w:b/>
          <w:sz w:val="32"/>
          <w:szCs w:val="32"/>
        </w:rPr>
        <w:t>5</w:t>
      </w:r>
      <w:r w:rsidRPr="00990403">
        <w:rPr>
          <w:rFonts w:ascii="Times New Roman" w:eastAsia="宋体" w:hAnsi="Times New Roman" w:cs="Times New Roman"/>
          <w:b/>
          <w:sz w:val="32"/>
          <w:szCs w:val="32"/>
        </w:rPr>
        <w:t>地下水污染防治措施</w:t>
      </w:r>
      <w:bookmarkEnd w:id="236"/>
      <w:bookmarkEnd w:id="237"/>
      <w:bookmarkEnd w:id="238"/>
      <w:bookmarkEnd w:id="239"/>
      <w:bookmarkEnd w:id="240"/>
      <w:bookmarkEnd w:id="241"/>
    </w:p>
    <w:p w14:paraId="5A9CD48C"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为防止本项目运行对地下水造成污染，从源料和产品储存、装卸、运输、生产过程、污水处理等全过程控制各种有毒有害物原辅材料、中间材料、产品泄漏，同时对有害物质可能泄漏到地面的区域采取防治措施，阻止其渗入地下水中。本项目采取主动控制和被动控制相结合的措施。</w:t>
      </w:r>
    </w:p>
    <w:p w14:paraId="4D92ECEE"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主动防渗措施，即源头上的控制措施，主要包括在工艺、管道、设备、污水储存及处理构筑物采取相应措施，防止和减少污染物的跑、冒、滴、漏，将污染物泄漏的环境风险事故降到最低程度。本装置应首先采取主动措施进行防渗。</w:t>
      </w:r>
    </w:p>
    <w:p w14:paraId="189839C9"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被动防渗措施，即末端控制措施，主要包括厂内污染区地面防渗措施和泄漏、渗漏污染物收集措施，即在污染区地面进行防渗处理，防止洒落地面的污染物渗入地下，并把滞留在地面的污染物收集起来，集中处理。</w:t>
      </w:r>
    </w:p>
    <w:p w14:paraId="22ED86E6" w14:textId="10CACEE1" w:rsidR="00990403" w:rsidRPr="00990403" w:rsidRDefault="00990403" w:rsidP="00A81E3D">
      <w:pPr>
        <w:adjustRightInd w:val="0"/>
        <w:snapToGrid w:val="0"/>
        <w:spacing w:line="500" w:lineRule="exact"/>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005F37B1">
        <w:rPr>
          <w:rFonts w:ascii="Times New Roman" w:eastAsia="宋体" w:hAnsi="Times New Roman" w:cs="Times New Roman"/>
          <w:b/>
          <w:sz w:val="28"/>
          <w:szCs w:val="24"/>
        </w:rPr>
        <w:t>5</w:t>
      </w:r>
      <w:r w:rsidRPr="00990403">
        <w:rPr>
          <w:rFonts w:ascii="Times New Roman" w:eastAsia="宋体" w:hAnsi="Times New Roman" w:cs="Times New Roman"/>
          <w:b/>
          <w:sz w:val="28"/>
          <w:szCs w:val="24"/>
        </w:rPr>
        <w:t>.1</w:t>
      </w:r>
      <w:r w:rsidRPr="00990403">
        <w:rPr>
          <w:rFonts w:ascii="Times New Roman" w:eastAsia="宋体" w:hAnsi="Times New Roman" w:cs="Times New Roman"/>
          <w:b/>
          <w:sz w:val="28"/>
          <w:szCs w:val="24"/>
        </w:rPr>
        <w:t>分区防控措施</w:t>
      </w:r>
    </w:p>
    <w:p w14:paraId="0D5CE5D9" w14:textId="77777777" w:rsidR="00990403" w:rsidRPr="00990403" w:rsidRDefault="00990403" w:rsidP="00A81E3D">
      <w:pPr>
        <w:adjustRightInd w:val="0"/>
        <w:snapToGrid w:val="0"/>
        <w:spacing w:line="500" w:lineRule="exact"/>
        <w:ind w:firstLineChars="200" w:firstLine="482"/>
        <w:rPr>
          <w:rFonts w:ascii="Times New Roman" w:eastAsia="宋体" w:hAnsi="Times New Roman" w:cs="Times New Roman"/>
          <w:b/>
          <w:sz w:val="24"/>
          <w:szCs w:val="24"/>
        </w:rPr>
      </w:pPr>
      <w:bookmarkStart w:id="242" w:name="_Toc459020739"/>
      <w:r w:rsidRPr="00990403">
        <w:rPr>
          <w:rFonts w:ascii="Times New Roman" w:eastAsia="宋体" w:hAnsi="Times New Roman" w:cs="Times New Roman"/>
          <w:b/>
          <w:sz w:val="24"/>
          <w:szCs w:val="24"/>
        </w:rPr>
        <w:lastRenderedPageBreak/>
        <w:t>1</w:t>
      </w:r>
      <w:r w:rsidRPr="00990403">
        <w:rPr>
          <w:rFonts w:ascii="Times New Roman" w:eastAsia="宋体" w:hAnsi="Times New Roman" w:cs="Times New Roman"/>
          <w:b/>
          <w:sz w:val="24"/>
          <w:szCs w:val="24"/>
        </w:rPr>
        <w:t>、分区的定义</w:t>
      </w:r>
      <w:bookmarkEnd w:id="242"/>
    </w:p>
    <w:p w14:paraId="3FEA6377"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本装置新增建设场地划分为非污染防治区、一般污染防治区和重点污染防治区。</w:t>
      </w:r>
    </w:p>
    <w:p w14:paraId="1DF69776"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）一般污染防治区：对地下水环境有污染的物料或污染物泄漏后，可及时发现和处理的区域或部位；</w:t>
      </w:r>
    </w:p>
    <w:p w14:paraId="181D4B6F"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）重点污染防治区：对地下水环境有污染的物料或污染物泄漏后，不易及时发现和处理的区域或部位；</w:t>
      </w:r>
    </w:p>
    <w:p w14:paraId="36E39254"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）非污染防治区：一般和重点污染防治区以外的区域或部位。</w:t>
      </w:r>
    </w:p>
    <w:p w14:paraId="53717269" w14:textId="77777777" w:rsidR="00990403" w:rsidRPr="00990403" w:rsidRDefault="00990403" w:rsidP="00A81E3D">
      <w:pPr>
        <w:adjustRightInd w:val="0"/>
        <w:snapToGrid w:val="0"/>
        <w:spacing w:line="500" w:lineRule="exact"/>
        <w:ind w:firstLineChars="200" w:firstLine="482"/>
        <w:rPr>
          <w:rFonts w:ascii="Times New Roman" w:eastAsia="宋体" w:hAnsi="Times New Roman" w:cs="Times New Roman"/>
          <w:b/>
          <w:sz w:val="24"/>
          <w:szCs w:val="24"/>
        </w:rPr>
      </w:pPr>
      <w:bookmarkStart w:id="243" w:name="_Toc459020740"/>
      <w:r w:rsidRPr="00990403">
        <w:rPr>
          <w:rFonts w:ascii="Times New Roman" w:eastAsia="宋体" w:hAnsi="Times New Roman" w:cs="Times New Roman"/>
          <w:b/>
          <w:sz w:val="24"/>
          <w:szCs w:val="24"/>
        </w:rPr>
        <w:t>2</w:t>
      </w:r>
      <w:r w:rsidRPr="00990403">
        <w:rPr>
          <w:rFonts w:ascii="Times New Roman" w:eastAsia="宋体" w:hAnsi="Times New Roman" w:cs="Times New Roman"/>
          <w:b/>
          <w:sz w:val="24"/>
          <w:szCs w:val="24"/>
        </w:rPr>
        <w:t>、分区的划分</w:t>
      </w:r>
      <w:bookmarkEnd w:id="243"/>
    </w:p>
    <w:p w14:paraId="423F1470"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本装置污染防治区应符合下表的规定，未在该表中明确的设施或区域按照污染防治分区定义进行划分。</w:t>
      </w:r>
    </w:p>
    <w:p w14:paraId="08FFF4EB" w14:textId="74C95D22"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本项目重点污染防治区和一般污染防治区划分见表</w:t>
      </w:r>
      <w:r w:rsidR="001F2014">
        <w:rPr>
          <w:rFonts w:ascii="Times New Roman" w:eastAsia="宋体" w:hAnsi="Times New Roman" w:cs="Times New Roman"/>
          <w:sz w:val="24"/>
          <w:szCs w:val="24"/>
        </w:rPr>
        <w:t>7.</w:t>
      </w:r>
      <w:r w:rsidR="005F37B1">
        <w:rPr>
          <w:rFonts w:ascii="Times New Roman" w:eastAsia="宋体" w:hAnsi="Times New Roman" w:cs="Times New Roman"/>
          <w:sz w:val="24"/>
          <w:szCs w:val="24"/>
        </w:rPr>
        <w:t>5</w:t>
      </w:r>
      <w:r w:rsidR="001F2014">
        <w:rPr>
          <w:rFonts w:ascii="Times New Roman" w:eastAsia="宋体" w:hAnsi="Times New Roman" w:cs="Times New Roman" w:hint="eastAsia"/>
          <w:sz w:val="24"/>
          <w:szCs w:val="24"/>
        </w:rPr>
        <w:t>-</w:t>
      </w:r>
      <w:r w:rsidR="001F2014">
        <w:rPr>
          <w:rFonts w:ascii="Times New Roman" w:eastAsia="宋体" w:hAnsi="Times New Roman" w:cs="Times New Roman"/>
          <w:sz w:val="24"/>
          <w:szCs w:val="24"/>
        </w:rPr>
        <w:t>1</w:t>
      </w:r>
      <w:r w:rsidRPr="00990403">
        <w:rPr>
          <w:rFonts w:ascii="Times New Roman" w:eastAsia="宋体" w:hAnsi="Times New Roman" w:cs="Times New Roman"/>
          <w:sz w:val="24"/>
          <w:szCs w:val="24"/>
        </w:rPr>
        <w:t>和图</w:t>
      </w:r>
      <w:r w:rsidR="001F2014">
        <w:rPr>
          <w:rFonts w:ascii="Times New Roman" w:eastAsia="宋体" w:hAnsi="Times New Roman" w:cs="Times New Roman"/>
          <w:sz w:val="24"/>
          <w:szCs w:val="24"/>
        </w:rPr>
        <w:t>7.</w:t>
      </w:r>
      <w:r w:rsidR="005F37B1">
        <w:rPr>
          <w:rFonts w:ascii="Times New Roman" w:eastAsia="宋体" w:hAnsi="Times New Roman" w:cs="Times New Roman"/>
          <w:sz w:val="24"/>
          <w:szCs w:val="24"/>
        </w:rPr>
        <w:t>5</w:t>
      </w:r>
      <w:r w:rsidR="001F2014">
        <w:rPr>
          <w:rFonts w:ascii="Times New Roman" w:eastAsia="宋体" w:hAnsi="Times New Roman" w:cs="Times New Roman"/>
          <w:sz w:val="24"/>
          <w:szCs w:val="24"/>
        </w:rPr>
        <w:t>-1</w:t>
      </w:r>
      <w:r w:rsidRPr="00990403">
        <w:rPr>
          <w:rFonts w:ascii="Times New Roman" w:eastAsia="宋体" w:hAnsi="Times New Roman" w:cs="Times New Roman"/>
          <w:sz w:val="24"/>
          <w:szCs w:val="24"/>
        </w:rPr>
        <w:t>。</w:t>
      </w:r>
    </w:p>
    <w:p w14:paraId="5E6381E2" w14:textId="77777777" w:rsidR="00990403" w:rsidRPr="00990403" w:rsidRDefault="00990403" w:rsidP="00A81E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根据《石油化工工程防渗技术规范》（</w:t>
      </w:r>
      <w:r w:rsidRPr="00990403">
        <w:rPr>
          <w:rFonts w:ascii="Times New Roman" w:eastAsia="宋体" w:hAnsi="Times New Roman" w:cs="Times New Roman"/>
          <w:sz w:val="24"/>
          <w:szCs w:val="24"/>
        </w:rPr>
        <w:t>GB/T 50934-2013</w:t>
      </w:r>
      <w:r w:rsidRPr="00990403">
        <w:rPr>
          <w:rFonts w:ascii="Times New Roman" w:eastAsia="宋体" w:hAnsi="Times New Roman" w:cs="Times New Roman"/>
          <w:sz w:val="24"/>
          <w:szCs w:val="24"/>
        </w:rPr>
        <w:t>）要求：防渗的设计使用年限不应低于其主体的设计使用年限；一般污染防治区防渗层的防渗性能不应低于</w:t>
      </w:r>
      <w:r w:rsidRPr="00990403">
        <w:rPr>
          <w:rFonts w:ascii="Times New Roman" w:eastAsia="宋体" w:hAnsi="Times New Roman" w:cs="Times New Roman"/>
          <w:sz w:val="24"/>
          <w:szCs w:val="24"/>
        </w:rPr>
        <w:t>1.5m</w:t>
      </w:r>
      <w:r w:rsidRPr="00990403">
        <w:rPr>
          <w:rFonts w:ascii="Times New Roman" w:eastAsia="宋体" w:hAnsi="Times New Roman" w:cs="Times New Roman"/>
          <w:sz w:val="24"/>
          <w:szCs w:val="24"/>
        </w:rPr>
        <w:t>厚渗透系数为</w:t>
      </w:r>
      <w:r w:rsidRPr="00990403">
        <w:rPr>
          <w:rFonts w:ascii="Times New Roman" w:eastAsia="宋体" w:hAnsi="Times New Roman" w:cs="Times New Roman"/>
          <w:sz w:val="24"/>
          <w:szCs w:val="24"/>
        </w:rPr>
        <w:t>1.0×10</w:t>
      </w:r>
      <w:r w:rsidRPr="00990403">
        <w:rPr>
          <w:rFonts w:ascii="Times New Roman" w:eastAsia="宋体" w:hAnsi="Times New Roman" w:cs="Times New Roman"/>
          <w:sz w:val="24"/>
          <w:szCs w:val="24"/>
          <w:vertAlign w:val="superscript"/>
        </w:rPr>
        <w:t>-7</w:t>
      </w:r>
      <w:r w:rsidRPr="00990403">
        <w:rPr>
          <w:rFonts w:ascii="Times New Roman" w:eastAsia="宋体" w:hAnsi="Times New Roman" w:cs="Times New Roman"/>
          <w:sz w:val="24"/>
          <w:szCs w:val="24"/>
        </w:rPr>
        <w:t>cm/s</w:t>
      </w:r>
      <w:r w:rsidRPr="00990403">
        <w:rPr>
          <w:rFonts w:ascii="Times New Roman" w:eastAsia="宋体" w:hAnsi="Times New Roman" w:cs="Times New Roman"/>
          <w:sz w:val="24"/>
          <w:szCs w:val="24"/>
        </w:rPr>
        <w:t>的黏土层的防渗性能，重点污染防治区防渗层的防渗性能不应低于</w:t>
      </w:r>
      <w:r w:rsidRPr="00990403">
        <w:rPr>
          <w:rFonts w:ascii="Times New Roman" w:eastAsia="宋体" w:hAnsi="Times New Roman" w:cs="Times New Roman"/>
          <w:sz w:val="24"/>
          <w:szCs w:val="24"/>
        </w:rPr>
        <w:t>6.0m</w:t>
      </w:r>
      <w:r w:rsidRPr="00990403">
        <w:rPr>
          <w:rFonts w:ascii="Times New Roman" w:eastAsia="宋体" w:hAnsi="Times New Roman" w:cs="Times New Roman"/>
          <w:sz w:val="24"/>
          <w:szCs w:val="24"/>
        </w:rPr>
        <w:t>厚渗透系数为</w:t>
      </w:r>
      <w:r w:rsidRPr="00990403">
        <w:rPr>
          <w:rFonts w:ascii="Times New Roman" w:eastAsia="宋体" w:hAnsi="Times New Roman" w:cs="Times New Roman"/>
          <w:sz w:val="24"/>
          <w:szCs w:val="24"/>
        </w:rPr>
        <w:t>1.0×10</w:t>
      </w:r>
      <w:r w:rsidRPr="00990403">
        <w:rPr>
          <w:rFonts w:ascii="Times New Roman" w:eastAsia="宋体" w:hAnsi="Times New Roman" w:cs="Times New Roman"/>
          <w:sz w:val="24"/>
          <w:szCs w:val="24"/>
          <w:vertAlign w:val="superscript"/>
        </w:rPr>
        <w:t>-7</w:t>
      </w:r>
      <w:r w:rsidRPr="00990403">
        <w:rPr>
          <w:rFonts w:ascii="Times New Roman" w:eastAsia="宋体" w:hAnsi="Times New Roman" w:cs="Times New Roman"/>
          <w:sz w:val="24"/>
          <w:szCs w:val="24"/>
        </w:rPr>
        <w:t>cm/s</w:t>
      </w:r>
      <w:r w:rsidRPr="00990403">
        <w:rPr>
          <w:rFonts w:ascii="Times New Roman" w:eastAsia="宋体" w:hAnsi="Times New Roman" w:cs="Times New Roman"/>
          <w:sz w:val="24"/>
          <w:szCs w:val="24"/>
        </w:rPr>
        <w:t>的黏土层的防渗性能。</w:t>
      </w:r>
    </w:p>
    <w:p w14:paraId="3DC75B2B" w14:textId="13B24966" w:rsidR="00990403" w:rsidRPr="00990403" w:rsidRDefault="00990403" w:rsidP="007B7FA7">
      <w:pPr>
        <w:adjustRightInd w:val="0"/>
        <w:snapToGrid w:val="0"/>
        <w:spacing w:line="500" w:lineRule="exact"/>
        <w:jc w:val="center"/>
        <w:rPr>
          <w:rFonts w:ascii="Times New Roman" w:eastAsia="宋体" w:hAnsi="Times New Roman" w:cs="Times New Roman"/>
          <w:b/>
          <w:bCs/>
          <w:kern w:val="0"/>
          <w:sz w:val="24"/>
          <w:szCs w:val="21"/>
          <w:lang w:val="x-none" w:eastAsia="x-none"/>
        </w:rPr>
      </w:pPr>
      <w:r w:rsidRPr="00990403">
        <w:rPr>
          <w:rFonts w:ascii="Times New Roman" w:eastAsia="宋体" w:hAnsi="Times New Roman" w:cs="Times New Roman"/>
          <w:b/>
          <w:bCs/>
          <w:kern w:val="0"/>
          <w:sz w:val="24"/>
          <w:szCs w:val="21"/>
          <w:lang w:val="x-none" w:eastAsia="x-none"/>
        </w:rPr>
        <w:t>表</w:t>
      </w:r>
      <w:r w:rsidRPr="00990403">
        <w:rPr>
          <w:rFonts w:ascii="Times New Roman" w:eastAsia="宋体" w:hAnsi="Times New Roman" w:cs="Times New Roman"/>
          <w:b/>
          <w:bCs/>
          <w:kern w:val="0"/>
          <w:sz w:val="24"/>
          <w:szCs w:val="21"/>
          <w:lang w:val="x-none"/>
        </w:rPr>
        <w:t>7.</w:t>
      </w:r>
      <w:r w:rsidR="005F37B1">
        <w:rPr>
          <w:rFonts w:ascii="Times New Roman" w:eastAsia="宋体" w:hAnsi="Times New Roman" w:cs="Times New Roman"/>
          <w:b/>
          <w:bCs/>
          <w:kern w:val="0"/>
          <w:sz w:val="24"/>
          <w:szCs w:val="21"/>
          <w:lang w:val="x-none"/>
        </w:rPr>
        <w:t>5</w:t>
      </w:r>
      <w:r w:rsidRPr="00990403">
        <w:rPr>
          <w:rFonts w:ascii="Times New Roman" w:eastAsia="宋体" w:hAnsi="Times New Roman" w:cs="Times New Roman"/>
          <w:b/>
          <w:bCs/>
          <w:kern w:val="0"/>
          <w:sz w:val="24"/>
          <w:szCs w:val="21"/>
          <w:lang w:val="x-none" w:eastAsia="x-none"/>
        </w:rPr>
        <w:t xml:space="preserve">-1  </w:t>
      </w:r>
      <w:r w:rsidRPr="00990403">
        <w:rPr>
          <w:rFonts w:ascii="Times New Roman" w:eastAsia="宋体" w:hAnsi="Times New Roman" w:cs="Times New Roman"/>
          <w:b/>
          <w:bCs/>
          <w:kern w:val="0"/>
          <w:sz w:val="24"/>
          <w:szCs w:val="21"/>
          <w:lang w:val="x-none" w:eastAsia="x-none"/>
        </w:rPr>
        <w:t>污染防治分区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8"/>
        <w:gridCol w:w="2554"/>
        <w:gridCol w:w="4116"/>
        <w:gridCol w:w="1693"/>
      </w:tblGrid>
      <w:tr w:rsidR="00990403" w:rsidRPr="00990403" w14:paraId="45180082" w14:textId="77777777" w:rsidTr="00AC70DA">
        <w:trPr>
          <w:trHeight w:val="285"/>
          <w:tblHeader/>
          <w:jc w:val="center"/>
        </w:trPr>
        <w:tc>
          <w:tcPr>
            <w:tcW w:w="390" w:type="pct"/>
            <w:shd w:val="clear" w:color="auto" w:fill="auto"/>
            <w:noWrap/>
            <w:vAlign w:val="center"/>
          </w:tcPr>
          <w:p w14:paraId="24015AC3" w14:textId="77777777" w:rsidR="00990403" w:rsidRPr="00990403" w:rsidRDefault="00990403" w:rsidP="00990403">
            <w:pPr>
              <w:adjustRightInd w:val="0"/>
              <w:snapToGrid w:val="0"/>
              <w:jc w:val="center"/>
              <w:rPr>
                <w:rFonts w:ascii="Times New Roman" w:eastAsia="宋体" w:hAnsi="Times New Roman" w:cs="Times New Roman"/>
                <w:b/>
                <w:bCs/>
                <w:szCs w:val="21"/>
              </w:rPr>
            </w:pPr>
            <w:bookmarkStart w:id="244" w:name="OLE_LINK10"/>
            <w:r w:rsidRPr="00990403">
              <w:rPr>
                <w:rFonts w:ascii="Times New Roman" w:eastAsia="宋体" w:hAnsi="Times New Roman" w:cs="Times New Roman"/>
                <w:b/>
                <w:bCs/>
                <w:szCs w:val="21"/>
              </w:rPr>
              <w:t>序号</w:t>
            </w:r>
          </w:p>
        </w:tc>
        <w:tc>
          <w:tcPr>
            <w:tcW w:w="1408" w:type="pct"/>
            <w:shd w:val="clear" w:color="auto" w:fill="auto"/>
            <w:noWrap/>
            <w:vAlign w:val="center"/>
          </w:tcPr>
          <w:p w14:paraId="6303B205"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装置（单元、设施）名称</w:t>
            </w:r>
          </w:p>
        </w:tc>
        <w:tc>
          <w:tcPr>
            <w:tcW w:w="2269" w:type="pct"/>
            <w:shd w:val="clear" w:color="auto" w:fill="auto"/>
            <w:noWrap/>
            <w:vAlign w:val="center"/>
          </w:tcPr>
          <w:p w14:paraId="1FD15916"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防止地下水污染区域及部位</w:t>
            </w:r>
          </w:p>
        </w:tc>
        <w:tc>
          <w:tcPr>
            <w:tcW w:w="933" w:type="pct"/>
            <w:shd w:val="clear" w:color="auto" w:fill="auto"/>
            <w:noWrap/>
            <w:vAlign w:val="center"/>
          </w:tcPr>
          <w:p w14:paraId="3D5370B7"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污染防治区类别</w:t>
            </w:r>
          </w:p>
        </w:tc>
      </w:tr>
      <w:bookmarkEnd w:id="244"/>
      <w:tr w:rsidR="00990403" w:rsidRPr="00990403" w14:paraId="217EC232" w14:textId="77777777" w:rsidTr="00AC70DA">
        <w:trPr>
          <w:trHeight w:val="285"/>
          <w:jc w:val="center"/>
        </w:trPr>
        <w:tc>
          <w:tcPr>
            <w:tcW w:w="390" w:type="pct"/>
            <w:shd w:val="clear" w:color="auto" w:fill="auto"/>
            <w:noWrap/>
            <w:vAlign w:val="center"/>
          </w:tcPr>
          <w:p w14:paraId="44D867D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w:t>
            </w:r>
          </w:p>
        </w:tc>
        <w:tc>
          <w:tcPr>
            <w:tcW w:w="1408" w:type="pct"/>
            <w:shd w:val="clear" w:color="auto" w:fill="auto"/>
            <w:noWrap/>
            <w:vAlign w:val="center"/>
          </w:tcPr>
          <w:p w14:paraId="3D15BE6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地下管道</w:t>
            </w:r>
          </w:p>
        </w:tc>
        <w:tc>
          <w:tcPr>
            <w:tcW w:w="2269" w:type="pct"/>
            <w:shd w:val="clear" w:color="auto" w:fill="auto"/>
            <w:noWrap/>
            <w:vAlign w:val="center"/>
          </w:tcPr>
          <w:p w14:paraId="0635B6C8"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生产污水（污染雨水）、污油等地下管道</w:t>
            </w:r>
          </w:p>
        </w:tc>
        <w:tc>
          <w:tcPr>
            <w:tcW w:w="933" w:type="pct"/>
            <w:shd w:val="clear" w:color="auto" w:fill="auto"/>
            <w:noWrap/>
            <w:vAlign w:val="center"/>
          </w:tcPr>
          <w:p w14:paraId="55B1CFD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重点</w:t>
            </w:r>
          </w:p>
        </w:tc>
      </w:tr>
      <w:tr w:rsidR="00AC70DA" w:rsidRPr="00990403" w14:paraId="6DB7501F" w14:textId="77777777" w:rsidTr="00377A8F">
        <w:trPr>
          <w:trHeight w:val="285"/>
          <w:jc w:val="center"/>
        </w:trPr>
        <w:tc>
          <w:tcPr>
            <w:tcW w:w="390" w:type="pct"/>
            <w:shd w:val="clear" w:color="auto" w:fill="auto"/>
            <w:noWrap/>
            <w:vAlign w:val="center"/>
          </w:tcPr>
          <w:p w14:paraId="597A19B0" w14:textId="5EE19DCE" w:rsidR="00AC70DA" w:rsidRDefault="007B7FA7" w:rsidP="00AC70DA">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2</w:t>
            </w:r>
          </w:p>
        </w:tc>
        <w:tc>
          <w:tcPr>
            <w:tcW w:w="1408" w:type="pct"/>
            <w:shd w:val="clear" w:color="auto" w:fill="auto"/>
            <w:noWrap/>
          </w:tcPr>
          <w:p w14:paraId="3C384FC0" w14:textId="3C761C4E" w:rsidR="00AC70DA" w:rsidRPr="00990403" w:rsidRDefault="007B7FA7" w:rsidP="00AC70DA">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生产废水及</w:t>
            </w:r>
            <w:r w:rsidR="00AC70DA">
              <w:rPr>
                <w:rFonts w:ascii="Times New Roman" w:eastAsia="宋体" w:hAnsi="Times New Roman" w:cs="Times New Roman" w:hint="eastAsia"/>
                <w:bCs/>
                <w:szCs w:val="21"/>
              </w:rPr>
              <w:t>初期雨水池</w:t>
            </w:r>
          </w:p>
        </w:tc>
        <w:tc>
          <w:tcPr>
            <w:tcW w:w="2269" w:type="pct"/>
            <w:shd w:val="clear" w:color="auto" w:fill="auto"/>
            <w:noWrap/>
          </w:tcPr>
          <w:p w14:paraId="57585848" w14:textId="44B84EC9" w:rsidR="00AC70DA" w:rsidRPr="00990403" w:rsidRDefault="00AC70DA" w:rsidP="00AC70DA">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事故水池的底板及壁板</w:t>
            </w:r>
          </w:p>
        </w:tc>
        <w:tc>
          <w:tcPr>
            <w:tcW w:w="933" w:type="pct"/>
            <w:shd w:val="clear" w:color="auto" w:fill="auto"/>
            <w:noWrap/>
          </w:tcPr>
          <w:p w14:paraId="733FB2B2" w14:textId="6DB35886" w:rsidR="00AC70DA" w:rsidRPr="00990403" w:rsidRDefault="00AC70DA" w:rsidP="00AC70DA">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重点</w:t>
            </w:r>
          </w:p>
        </w:tc>
      </w:tr>
      <w:tr w:rsidR="00990403" w:rsidRPr="00990403" w14:paraId="4E9F678B" w14:textId="77777777" w:rsidTr="00AC70DA">
        <w:trPr>
          <w:trHeight w:val="285"/>
          <w:jc w:val="center"/>
        </w:trPr>
        <w:tc>
          <w:tcPr>
            <w:tcW w:w="390" w:type="pct"/>
            <w:shd w:val="clear" w:color="auto" w:fill="auto"/>
            <w:noWrap/>
            <w:vAlign w:val="center"/>
          </w:tcPr>
          <w:p w14:paraId="6BD88A12" w14:textId="5FE6594C" w:rsidR="00990403" w:rsidRPr="00990403" w:rsidRDefault="007B7FA7" w:rsidP="00990403">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3</w:t>
            </w:r>
          </w:p>
        </w:tc>
        <w:tc>
          <w:tcPr>
            <w:tcW w:w="1408" w:type="pct"/>
            <w:shd w:val="clear" w:color="auto" w:fill="auto"/>
            <w:noWrap/>
            <w:vAlign w:val="center"/>
          </w:tcPr>
          <w:p w14:paraId="6D35C0F5"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装置地面</w:t>
            </w:r>
          </w:p>
        </w:tc>
        <w:tc>
          <w:tcPr>
            <w:tcW w:w="2269" w:type="pct"/>
            <w:shd w:val="clear" w:color="auto" w:fill="auto"/>
            <w:noWrap/>
            <w:vAlign w:val="center"/>
          </w:tcPr>
          <w:p w14:paraId="423870EA"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w:t>
            </w:r>
          </w:p>
        </w:tc>
        <w:tc>
          <w:tcPr>
            <w:tcW w:w="933" w:type="pct"/>
            <w:shd w:val="clear" w:color="auto" w:fill="auto"/>
            <w:noWrap/>
            <w:vAlign w:val="center"/>
          </w:tcPr>
          <w:p w14:paraId="0A5088DE"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一般</w:t>
            </w:r>
          </w:p>
        </w:tc>
      </w:tr>
    </w:tbl>
    <w:p w14:paraId="23FE07B1" w14:textId="77777777" w:rsidR="00990403" w:rsidRPr="00990403" w:rsidRDefault="00990403" w:rsidP="00990403">
      <w:pPr>
        <w:adjustRightInd w:val="0"/>
        <w:snapToGrid w:val="0"/>
        <w:jc w:val="center"/>
        <w:rPr>
          <w:rFonts w:ascii="Times New Roman" w:eastAsia="黑体" w:hAnsi="Times New Roman" w:cs="Times New Roman"/>
          <w:b/>
          <w:snapToGrid w:val="0"/>
          <w:sz w:val="10"/>
          <w:szCs w:val="10"/>
          <w:lang w:val="x-none"/>
        </w:rPr>
      </w:pPr>
    </w:p>
    <w:p w14:paraId="6379E36C" w14:textId="7FF82F55" w:rsidR="00990403" w:rsidRPr="00990403" w:rsidRDefault="00990403" w:rsidP="00AF0CB4">
      <w:pPr>
        <w:adjustRightInd w:val="0"/>
        <w:snapToGrid w:val="0"/>
        <w:spacing w:line="360" w:lineRule="auto"/>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007B7FA7">
        <w:rPr>
          <w:rFonts w:ascii="Times New Roman" w:eastAsia="宋体" w:hAnsi="Times New Roman" w:cs="Times New Roman"/>
          <w:b/>
          <w:sz w:val="28"/>
          <w:szCs w:val="24"/>
        </w:rPr>
        <w:t>5</w:t>
      </w:r>
      <w:r w:rsidRPr="00990403">
        <w:rPr>
          <w:rFonts w:ascii="Times New Roman" w:eastAsia="宋体" w:hAnsi="Times New Roman" w:cs="Times New Roman"/>
          <w:b/>
          <w:sz w:val="28"/>
          <w:szCs w:val="24"/>
        </w:rPr>
        <w:t>.2</w:t>
      </w:r>
      <w:r w:rsidRPr="00990403">
        <w:rPr>
          <w:rFonts w:ascii="Times New Roman" w:eastAsia="宋体" w:hAnsi="Times New Roman" w:cs="Times New Roman"/>
          <w:b/>
          <w:sz w:val="28"/>
          <w:szCs w:val="24"/>
        </w:rPr>
        <w:t>防渗方案</w:t>
      </w:r>
    </w:p>
    <w:p w14:paraId="56168312" w14:textId="6B4ACC69" w:rsidR="00990403" w:rsidRPr="00990403" w:rsidRDefault="00990403" w:rsidP="00990403">
      <w:pPr>
        <w:adjustRightInd w:val="0"/>
        <w:snapToGrid w:val="0"/>
        <w:spacing w:line="360" w:lineRule="auto"/>
        <w:outlineLvl w:val="3"/>
        <w:rPr>
          <w:rFonts w:ascii="Times New Roman" w:eastAsia="宋体" w:hAnsi="Times New Roman" w:cs="Times New Roman"/>
          <w:b/>
          <w:sz w:val="24"/>
          <w:szCs w:val="24"/>
        </w:rPr>
      </w:pPr>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w:t>
      </w:r>
      <w:r w:rsidR="007B7FA7">
        <w:rPr>
          <w:rFonts w:ascii="Times New Roman" w:eastAsia="宋体" w:hAnsi="Times New Roman" w:cs="Times New Roman"/>
          <w:b/>
          <w:sz w:val="24"/>
          <w:szCs w:val="24"/>
        </w:rPr>
        <w:t>5</w:t>
      </w:r>
      <w:r w:rsidRPr="00990403">
        <w:rPr>
          <w:rFonts w:ascii="Times New Roman" w:eastAsia="宋体" w:hAnsi="Times New Roman" w:cs="Times New Roman"/>
          <w:b/>
          <w:sz w:val="24"/>
          <w:szCs w:val="24"/>
        </w:rPr>
        <w:t>.2.1</w:t>
      </w:r>
      <w:r w:rsidRPr="00990403">
        <w:rPr>
          <w:rFonts w:ascii="Times New Roman" w:eastAsia="宋体" w:hAnsi="Times New Roman" w:cs="Times New Roman"/>
          <w:b/>
          <w:sz w:val="24"/>
          <w:szCs w:val="24"/>
        </w:rPr>
        <w:t>一般要求</w:t>
      </w:r>
    </w:p>
    <w:p w14:paraId="38AF2567"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）本项目防渗工程的设计标准应符合下列规定：</w:t>
      </w:r>
    </w:p>
    <w:p w14:paraId="323AAE6B"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）石油化工设备、地下管道或建、构筑物防渗的设计使用年限分别不应低于相应设备、地下管道或建、构筑物的设计使用年限；</w:t>
      </w:r>
    </w:p>
    <w:p w14:paraId="10421C16"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）污染防治区应设置防渗层；</w:t>
      </w:r>
    </w:p>
    <w:p w14:paraId="533C29F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）一般污染防治区防渗层的防渗性能不应低于</w:t>
      </w:r>
      <w:r w:rsidRPr="00990403">
        <w:rPr>
          <w:rFonts w:ascii="Times New Roman" w:eastAsia="宋体" w:hAnsi="Times New Roman" w:cs="Times New Roman"/>
          <w:sz w:val="24"/>
          <w:szCs w:val="24"/>
        </w:rPr>
        <w:t>1.5m</w:t>
      </w:r>
      <w:r w:rsidRPr="00990403">
        <w:rPr>
          <w:rFonts w:ascii="Times New Roman" w:eastAsia="宋体" w:hAnsi="Times New Roman" w:cs="Times New Roman"/>
          <w:sz w:val="24"/>
          <w:szCs w:val="24"/>
        </w:rPr>
        <w:t>厚渗透系数为</w:t>
      </w:r>
      <w:r w:rsidRPr="00990403">
        <w:rPr>
          <w:rFonts w:ascii="Times New Roman" w:eastAsia="宋体" w:hAnsi="Times New Roman" w:cs="Times New Roman"/>
          <w:sz w:val="24"/>
          <w:szCs w:val="24"/>
        </w:rPr>
        <w:t>1.0×10</w:t>
      </w:r>
      <w:r w:rsidRPr="00990403">
        <w:rPr>
          <w:rFonts w:ascii="Times New Roman" w:eastAsia="宋体" w:hAnsi="Times New Roman" w:cs="Times New Roman"/>
          <w:sz w:val="24"/>
          <w:szCs w:val="24"/>
          <w:vertAlign w:val="superscript"/>
        </w:rPr>
        <w:t>-7</w:t>
      </w:r>
      <w:r w:rsidRPr="00990403">
        <w:rPr>
          <w:rFonts w:ascii="Times New Roman" w:eastAsia="宋体" w:hAnsi="Times New Roman" w:cs="Times New Roman"/>
          <w:sz w:val="24"/>
          <w:szCs w:val="24"/>
        </w:rPr>
        <w:t>cm/s</w:t>
      </w:r>
      <w:r w:rsidRPr="00990403">
        <w:rPr>
          <w:rFonts w:ascii="Times New Roman" w:eastAsia="宋体" w:hAnsi="Times New Roman" w:cs="Times New Roman"/>
          <w:sz w:val="24"/>
          <w:szCs w:val="24"/>
        </w:rPr>
        <w:t>的黏土层的防渗性能，重点污染防治区防渗层的防渗性能不应低于</w:t>
      </w:r>
      <w:r w:rsidRPr="00990403">
        <w:rPr>
          <w:rFonts w:ascii="Times New Roman" w:eastAsia="宋体" w:hAnsi="Times New Roman" w:cs="Times New Roman"/>
          <w:sz w:val="24"/>
          <w:szCs w:val="24"/>
        </w:rPr>
        <w:t>6.0m</w:t>
      </w:r>
      <w:r w:rsidRPr="00990403">
        <w:rPr>
          <w:rFonts w:ascii="Times New Roman" w:eastAsia="宋体" w:hAnsi="Times New Roman" w:cs="Times New Roman"/>
          <w:sz w:val="24"/>
          <w:szCs w:val="24"/>
        </w:rPr>
        <w:t>厚渗透系数为</w:t>
      </w:r>
      <w:r w:rsidRPr="00990403">
        <w:rPr>
          <w:rFonts w:ascii="Times New Roman" w:eastAsia="宋体" w:hAnsi="Times New Roman" w:cs="Times New Roman"/>
          <w:sz w:val="24"/>
          <w:szCs w:val="24"/>
        </w:rPr>
        <w:t>1.0×10</w:t>
      </w:r>
      <w:r w:rsidRPr="00990403">
        <w:rPr>
          <w:rFonts w:ascii="Times New Roman" w:eastAsia="宋体" w:hAnsi="Times New Roman" w:cs="Times New Roman"/>
          <w:sz w:val="24"/>
          <w:szCs w:val="24"/>
          <w:vertAlign w:val="superscript"/>
        </w:rPr>
        <w:t>-7</w:t>
      </w:r>
      <w:r w:rsidRPr="00990403">
        <w:rPr>
          <w:rFonts w:ascii="Times New Roman" w:eastAsia="宋体" w:hAnsi="Times New Roman" w:cs="Times New Roman"/>
          <w:sz w:val="24"/>
          <w:szCs w:val="24"/>
        </w:rPr>
        <w:t>cm/s</w:t>
      </w:r>
      <w:r w:rsidRPr="00990403">
        <w:rPr>
          <w:rFonts w:ascii="Times New Roman" w:eastAsia="宋体" w:hAnsi="Times New Roman" w:cs="Times New Roman"/>
          <w:sz w:val="24"/>
          <w:szCs w:val="24"/>
        </w:rPr>
        <w:t>的黏土层的防渗性能。</w:t>
      </w:r>
    </w:p>
    <w:p w14:paraId="4622EEDA"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）防渗层可由单一或多种防渗材料组成。</w:t>
      </w:r>
    </w:p>
    <w:p w14:paraId="45320048" w14:textId="3D931C89" w:rsidR="00990403" w:rsidRPr="00990403" w:rsidRDefault="00990403" w:rsidP="00990403">
      <w:pPr>
        <w:adjustRightInd w:val="0"/>
        <w:snapToGrid w:val="0"/>
        <w:spacing w:line="360" w:lineRule="auto"/>
        <w:outlineLvl w:val="3"/>
        <w:rPr>
          <w:rFonts w:ascii="Times New Roman" w:eastAsia="宋体" w:hAnsi="Times New Roman" w:cs="Times New Roman"/>
          <w:b/>
          <w:sz w:val="24"/>
          <w:szCs w:val="24"/>
        </w:rPr>
      </w:pPr>
      <w:bookmarkStart w:id="245" w:name="_Toc343153190"/>
      <w:bookmarkStart w:id="246" w:name="_Toc384990424"/>
      <w:r w:rsidRPr="00990403">
        <w:rPr>
          <w:rFonts w:ascii="Times New Roman" w:eastAsia="宋体" w:hAnsi="Times New Roman" w:cs="Times New Roman" w:hint="eastAsia"/>
          <w:b/>
          <w:sz w:val="24"/>
          <w:szCs w:val="24"/>
        </w:rPr>
        <w:lastRenderedPageBreak/>
        <w:t>7</w:t>
      </w:r>
      <w:r w:rsidRPr="00990403">
        <w:rPr>
          <w:rFonts w:ascii="Times New Roman" w:eastAsia="宋体" w:hAnsi="Times New Roman" w:cs="Times New Roman"/>
          <w:b/>
          <w:sz w:val="24"/>
          <w:szCs w:val="24"/>
        </w:rPr>
        <w:t>.</w:t>
      </w:r>
      <w:r w:rsidR="007B7FA7">
        <w:rPr>
          <w:rFonts w:ascii="Times New Roman" w:eastAsia="宋体" w:hAnsi="Times New Roman" w:cs="Times New Roman"/>
          <w:b/>
          <w:sz w:val="24"/>
          <w:szCs w:val="24"/>
        </w:rPr>
        <w:t>5</w:t>
      </w:r>
      <w:r w:rsidRPr="00990403">
        <w:rPr>
          <w:rFonts w:ascii="Times New Roman" w:eastAsia="宋体" w:hAnsi="Times New Roman" w:cs="Times New Roman"/>
          <w:b/>
          <w:sz w:val="24"/>
          <w:szCs w:val="24"/>
        </w:rPr>
        <w:t>.2.2</w:t>
      </w:r>
      <w:r w:rsidRPr="00990403">
        <w:rPr>
          <w:rFonts w:ascii="Times New Roman" w:eastAsia="宋体" w:hAnsi="Times New Roman" w:cs="Times New Roman"/>
          <w:b/>
          <w:sz w:val="24"/>
          <w:szCs w:val="24"/>
        </w:rPr>
        <w:t>地面防渗</w:t>
      </w:r>
      <w:bookmarkEnd w:id="245"/>
      <w:bookmarkEnd w:id="246"/>
    </w:p>
    <w:p w14:paraId="2A4190E4"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bookmarkStart w:id="247" w:name="_Toc301961712"/>
      <w:r w:rsidRPr="00990403">
        <w:rPr>
          <w:rFonts w:ascii="Times New Roman" w:eastAsia="宋体" w:hAnsi="Times New Roman" w:cs="Times New Roman"/>
          <w:sz w:val="24"/>
          <w:szCs w:val="24"/>
        </w:rPr>
        <w:t>厂区内铺砌地面分为一般污染防治区和非污染防治区，一般污染防治区采用抗渗钢纤维或配筋混凝土铺砌，非污染防治区铺砌部分采用素混凝土铺砌。</w:t>
      </w:r>
    </w:p>
    <w:p w14:paraId="3060404A"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混凝土防渗层的耐久性应符合现行国家标准《混凝土结构设计规范》</w:t>
      </w:r>
      <w:r w:rsidRPr="00990403">
        <w:rPr>
          <w:rFonts w:ascii="Times New Roman" w:eastAsia="宋体" w:hAnsi="Times New Roman" w:cs="Times New Roman"/>
          <w:sz w:val="24"/>
          <w:szCs w:val="24"/>
        </w:rPr>
        <w:t>GB 50010</w:t>
      </w:r>
      <w:r w:rsidRPr="00990403">
        <w:rPr>
          <w:rFonts w:ascii="Times New Roman" w:eastAsia="宋体" w:hAnsi="Times New Roman" w:cs="Times New Roman"/>
          <w:sz w:val="24"/>
          <w:szCs w:val="24"/>
        </w:rPr>
        <w:t>的要求，并应符合下列规定：</w:t>
      </w:r>
      <w:bookmarkEnd w:id="247"/>
    </w:p>
    <w:p w14:paraId="778F18F7"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）混凝土的强度等级不应低于</w:t>
      </w:r>
      <w:r w:rsidRPr="00990403">
        <w:rPr>
          <w:rFonts w:ascii="Times New Roman" w:eastAsia="宋体" w:hAnsi="Times New Roman" w:cs="Times New Roman"/>
          <w:sz w:val="24"/>
          <w:szCs w:val="24"/>
        </w:rPr>
        <w:t>C30</w:t>
      </w:r>
      <w:r w:rsidRPr="00990403">
        <w:rPr>
          <w:rFonts w:ascii="Times New Roman" w:eastAsia="宋体" w:hAnsi="Times New Roman" w:cs="Times New Roman"/>
          <w:sz w:val="24"/>
          <w:szCs w:val="24"/>
        </w:rPr>
        <w:t>；</w:t>
      </w:r>
    </w:p>
    <w:p w14:paraId="47BDC3E0"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）混凝土防渗层的抗渗等级不应低于</w:t>
      </w:r>
      <w:r w:rsidRPr="00990403">
        <w:rPr>
          <w:rFonts w:ascii="Times New Roman" w:eastAsia="宋体" w:hAnsi="Times New Roman" w:cs="Times New Roman"/>
          <w:sz w:val="24"/>
          <w:szCs w:val="24"/>
        </w:rPr>
        <w:t>P8</w:t>
      </w:r>
      <w:r w:rsidRPr="00990403">
        <w:rPr>
          <w:rFonts w:ascii="Times New Roman" w:eastAsia="宋体" w:hAnsi="Times New Roman" w:cs="Times New Roman"/>
          <w:sz w:val="24"/>
          <w:szCs w:val="24"/>
        </w:rPr>
        <w:t>，其厚度不应小于</w:t>
      </w:r>
      <w:r w:rsidRPr="00990403">
        <w:rPr>
          <w:rFonts w:ascii="Times New Roman" w:eastAsia="宋体" w:hAnsi="Times New Roman" w:cs="Times New Roman"/>
          <w:sz w:val="24"/>
          <w:szCs w:val="24"/>
        </w:rPr>
        <w:t>120mm</w:t>
      </w:r>
      <w:r w:rsidRPr="00990403">
        <w:rPr>
          <w:rFonts w:ascii="Times New Roman" w:eastAsia="宋体" w:hAnsi="Times New Roman" w:cs="Times New Roman"/>
          <w:sz w:val="24"/>
          <w:szCs w:val="24"/>
        </w:rPr>
        <w:t>。</w:t>
      </w:r>
    </w:p>
    <w:p w14:paraId="561043DD" w14:textId="243F8B4B" w:rsidR="00990403" w:rsidRPr="00990403" w:rsidRDefault="00990403" w:rsidP="00990403">
      <w:pPr>
        <w:adjustRightInd w:val="0"/>
        <w:snapToGrid w:val="0"/>
        <w:spacing w:line="360" w:lineRule="auto"/>
        <w:outlineLvl w:val="3"/>
        <w:rPr>
          <w:rFonts w:ascii="Times New Roman" w:eastAsia="宋体" w:hAnsi="Times New Roman" w:cs="Times New Roman"/>
          <w:b/>
          <w:sz w:val="24"/>
          <w:szCs w:val="24"/>
        </w:rPr>
      </w:pPr>
      <w:bookmarkStart w:id="248" w:name="_Toc343153192"/>
      <w:bookmarkStart w:id="249" w:name="_Toc384990426"/>
      <w:r w:rsidRPr="00990403">
        <w:rPr>
          <w:rFonts w:ascii="Times New Roman" w:eastAsia="宋体" w:hAnsi="Times New Roman" w:cs="Times New Roman" w:hint="eastAsia"/>
          <w:b/>
          <w:sz w:val="24"/>
          <w:szCs w:val="24"/>
        </w:rPr>
        <w:t>7</w:t>
      </w:r>
      <w:r w:rsidRPr="00990403">
        <w:rPr>
          <w:rFonts w:ascii="Times New Roman" w:eastAsia="宋体" w:hAnsi="Times New Roman" w:cs="Times New Roman"/>
          <w:b/>
          <w:sz w:val="24"/>
          <w:szCs w:val="24"/>
        </w:rPr>
        <w:t>.</w:t>
      </w:r>
      <w:r w:rsidR="007B7FA7">
        <w:rPr>
          <w:rFonts w:ascii="Times New Roman" w:eastAsia="宋体" w:hAnsi="Times New Roman" w:cs="Times New Roman"/>
          <w:b/>
          <w:sz w:val="24"/>
          <w:szCs w:val="24"/>
        </w:rPr>
        <w:t>5</w:t>
      </w:r>
      <w:r w:rsidRPr="00990403">
        <w:rPr>
          <w:rFonts w:ascii="Times New Roman" w:eastAsia="宋体" w:hAnsi="Times New Roman" w:cs="Times New Roman"/>
          <w:b/>
          <w:sz w:val="24"/>
          <w:szCs w:val="24"/>
        </w:rPr>
        <w:t>.2.3</w:t>
      </w:r>
      <w:r w:rsidRPr="00990403">
        <w:rPr>
          <w:rFonts w:ascii="Times New Roman" w:eastAsia="宋体" w:hAnsi="Times New Roman" w:cs="Times New Roman"/>
          <w:b/>
          <w:sz w:val="24"/>
          <w:szCs w:val="24"/>
        </w:rPr>
        <w:t>污水埋地管道防渗</w:t>
      </w:r>
      <w:bookmarkEnd w:id="248"/>
      <w:bookmarkEnd w:id="249"/>
    </w:p>
    <w:p w14:paraId="490846CF"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结合工程建设的实际情况，采取主动防渗措施，需要埋地的管道采取提高材质等级并加强防腐等方式防漏。装置地面以及水池、污水井等做法按《石油化工工程防渗技术规范》</w:t>
      </w:r>
      <w:r w:rsidRPr="00990403">
        <w:rPr>
          <w:rFonts w:ascii="Times New Roman" w:eastAsia="宋体" w:hAnsi="Times New Roman" w:cs="Times New Roman"/>
          <w:sz w:val="24"/>
          <w:szCs w:val="24"/>
        </w:rPr>
        <w:t>GB50934-2013</w:t>
      </w:r>
      <w:r w:rsidRPr="00990403">
        <w:rPr>
          <w:rFonts w:ascii="Times New Roman" w:eastAsia="宋体" w:hAnsi="Times New Roman" w:cs="Times New Roman"/>
          <w:sz w:val="24"/>
          <w:szCs w:val="24"/>
        </w:rPr>
        <w:t>的要求进行。</w:t>
      </w:r>
    </w:p>
    <w:p w14:paraId="5D913EA7"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）埋地污水管道均选用碳钢管道，对焊连接。管道壁厚加厚，设计腐蚀余量大于</w:t>
      </w:r>
      <w:r w:rsidRPr="00990403">
        <w:rPr>
          <w:rFonts w:ascii="Times New Roman" w:eastAsia="宋体" w:hAnsi="Times New Roman" w:cs="Times New Roman"/>
          <w:sz w:val="24"/>
          <w:szCs w:val="24"/>
        </w:rPr>
        <w:t>2mm</w:t>
      </w:r>
      <w:r w:rsidRPr="00990403">
        <w:rPr>
          <w:rFonts w:ascii="Times New Roman" w:eastAsia="宋体" w:hAnsi="Times New Roman" w:cs="Times New Roman"/>
          <w:sz w:val="24"/>
          <w:szCs w:val="24"/>
        </w:rPr>
        <w:t>。</w:t>
      </w:r>
    </w:p>
    <w:p w14:paraId="281D6323"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）埋地污水管道均敷设在</w:t>
      </w:r>
      <w:r w:rsidRPr="00990403">
        <w:rPr>
          <w:rFonts w:ascii="Times New Roman" w:eastAsia="宋体" w:hAnsi="Times New Roman" w:cs="Times New Roman"/>
          <w:sz w:val="24"/>
          <w:szCs w:val="24"/>
        </w:rPr>
        <w:t>180°</w:t>
      </w:r>
      <w:r w:rsidRPr="00990403">
        <w:rPr>
          <w:rFonts w:ascii="Times New Roman" w:eastAsia="宋体" w:hAnsi="Times New Roman" w:cs="Times New Roman"/>
          <w:sz w:val="24"/>
          <w:szCs w:val="24"/>
        </w:rPr>
        <w:t>带型混凝土基础上。</w:t>
      </w:r>
    </w:p>
    <w:p w14:paraId="0A7100B9"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）埋地污水管道外壁防腐均采用特加强级环氧煤沥青冷缠带，防腐层总厚度</w:t>
      </w:r>
      <w:r w:rsidRPr="00990403">
        <w:rPr>
          <w:rFonts w:ascii="Times New Roman" w:eastAsia="宋体" w:hAnsi="Times New Roman" w:cs="Times New Roman"/>
          <w:sz w:val="24"/>
          <w:szCs w:val="24"/>
        </w:rPr>
        <w:t>≥0.8mm</w:t>
      </w:r>
      <w:r w:rsidRPr="00990403">
        <w:rPr>
          <w:rFonts w:ascii="Times New Roman" w:eastAsia="宋体" w:hAnsi="Times New Roman" w:cs="Times New Roman"/>
          <w:sz w:val="24"/>
          <w:szCs w:val="24"/>
        </w:rPr>
        <w:t>。</w:t>
      </w:r>
    </w:p>
    <w:p w14:paraId="2C3565DE"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4</w:t>
      </w:r>
      <w:r w:rsidRPr="00990403">
        <w:rPr>
          <w:rFonts w:ascii="Times New Roman" w:eastAsia="宋体" w:hAnsi="Times New Roman" w:cs="Times New Roman"/>
          <w:sz w:val="24"/>
          <w:szCs w:val="24"/>
        </w:rPr>
        <w:t>）埋地污水管道穿构筑物侧壁处均设置防水套管；</w:t>
      </w:r>
    </w:p>
    <w:p w14:paraId="1791B304"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5</w:t>
      </w:r>
      <w:r w:rsidRPr="00990403">
        <w:rPr>
          <w:rFonts w:ascii="Times New Roman" w:eastAsia="宋体" w:hAnsi="Times New Roman" w:cs="Times New Roman"/>
          <w:sz w:val="24"/>
          <w:szCs w:val="24"/>
        </w:rPr>
        <w:t>）埋地污水管道施工焊缝检测采用射线探伤，焊缝检测比例大于</w:t>
      </w:r>
      <w:r w:rsidRPr="00990403">
        <w:rPr>
          <w:rFonts w:ascii="Times New Roman" w:eastAsia="宋体" w:hAnsi="Times New Roman" w:cs="Times New Roman"/>
          <w:sz w:val="24"/>
          <w:szCs w:val="24"/>
        </w:rPr>
        <w:t>10%</w:t>
      </w:r>
      <w:r w:rsidRPr="00990403">
        <w:rPr>
          <w:rFonts w:ascii="Times New Roman" w:eastAsia="宋体" w:hAnsi="Times New Roman" w:cs="Times New Roman"/>
          <w:sz w:val="24"/>
          <w:szCs w:val="24"/>
        </w:rPr>
        <w:t>；</w:t>
      </w:r>
    </w:p>
    <w:p w14:paraId="4B8D713A"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6</w:t>
      </w:r>
      <w:r w:rsidRPr="00990403">
        <w:rPr>
          <w:rFonts w:ascii="Times New Roman" w:eastAsia="宋体" w:hAnsi="Times New Roman" w:cs="Times New Roman"/>
          <w:sz w:val="24"/>
          <w:szCs w:val="24"/>
        </w:rPr>
        <w:t>）污水井采用防渗钢筋混凝土结构。</w:t>
      </w:r>
    </w:p>
    <w:p w14:paraId="0C3D9092" w14:textId="620E066E" w:rsidR="00990403" w:rsidRPr="00990403" w:rsidRDefault="00990403" w:rsidP="00990403">
      <w:pPr>
        <w:adjustRightInd w:val="0"/>
        <w:snapToGrid w:val="0"/>
        <w:spacing w:line="360" w:lineRule="auto"/>
        <w:ind w:left="142"/>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Pr="00990403">
        <w:rPr>
          <w:rFonts w:ascii="Times New Roman" w:eastAsia="宋体" w:hAnsi="Times New Roman" w:cs="Times New Roman"/>
          <w:b/>
          <w:sz w:val="28"/>
          <w:szCs w:val="24"/>
        </w:rPr>
        <w:t>.</w:t>
      </w:r>
      <w:r w:rsidR="007B7FA7">
        <w:rPr>
          <w:rFonts w:ascii="Times New Roman" w:eastAsia="宋体" w:hAnsi="Times New Roman" w:cs="Times New Roman"/>
          <w:b/>
          <w:sz w:val="28"/>
          <w:szCs w:val="24"/>
        </w:rPr>
        <w:t>5</w:t>
      </w:r>
      <w:r w:rsidRPr="00990403">
        <w:rPr>
          <w:rFonts w:ascii="Times New Roman" w:eastAsia="宋体" w:hAnsi="Times New Roman" w:cs="Times New Roman"/>
          <w:b/>
          <w:sz w:val="28"/>
          <w:szCs w:val="24"/>
        </w:rPr>
        <w:t>.3</w:t>
      </w:r>
      <w:r w:rsidRPr="00990403">
        <w:rPr>
          <w:rFonts w:ascii="Times New Roman" w:eastAsia="宋体" w:hAnsi="Times New Roman" w:cs="Times New Roman"/>
          <w:b/>
          <w:sz w:val="28"/>
          <w:szCs w:val="24"/>
        </w:rPr>
        <w:t>地下水污染跟踪监测</w:t>
      </w:r>
    </w:p>
    <w:p w14:paraId="30DFE3FE"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建立厂区地下水环境监控体系，包括建立地下水监控制度和环境管理体系、制定监测计划、配备必要的检测仪器和设备，以便及时发现问题，及时采取措施。</w:t>
      </w:r>
    </w:p>
    <w:p w14:paraId="183A4E8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本项目的地下水污染监控建议在装置区附近等处设置</w:t>
      </w:r>
      <w:r w:rsidRPr="00990403">
        <w:rPr>
          <w:rFonts w:ascii="Times New Roman" w:eastAsia="宋体" w:hAnsi="Times New Roman" w:cs="Times New Roman"/>
          <w:sz w:val="24"/>
          <w:szCs w:val="24"/>
        </w:rPr>
        <w:t>3</w:t>
      </w:r>
      <w:r w:rsidRPr="00990403">
        <w:rPr>
          <w:rFonts w:ascii="Times New Roman" w:eastAsia="宋体" w:hAnsi="Times New Roman" w:cs="Times New Roman"/>
          <w:sz w:val="24"/>
          <w:szCs w:val="24"/>
        </w:rPr>
        <w:t>个地下水跟踪监测点（上游</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个，下游</w:t>
      </w:r>
      <w:r w:rsidRPr="00990403">
        <w:rPr>
          <w:rFonts w:ascii="Times New Roman" w:eastAsia="宋体" w:hAnsi="Times New Roman" w:cs="Times New Roman"/>
          <w:sz w:val="24"/>
          <w:szCs w:val="24"/>
        </w:rPr>
        <w:t>2</w:t>
      </w:r>
      <w:r w:rsidRPr="00990403">
        <w:rPr>
          <w:rFonts w:ascii="Times New Roman" w:eastAsia="宋体" w:hAnsi="Times New Roman" w:cs="Times New Roman"/>
          <w:sz w:val="24"/>
          <w:szCs w:val="24"/>
        </w:rPr>
        <w:t>个，可依托厂内现有地下水井），每年监测一次，监测因子可以为：</w:t>
      </w:r>
      <w:r w:rsidRPr="00990403">
        <w:rPr>
          <w:rFonts w:ascii="Times New Roman" w:eastAsia="宋体" w:hAnsi="Times New Roman" w:cs="Times New Roman"/>
          <w:sz w:val="24"/>
          <w:szCs w:val="24"/>
        </w:rPr>
        <w:t>pH</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COD</w:t>
      </w:r>
      <w:r w:rsidRPr="00990403">
        <w:rPr>
          <w:rFonts w:ascii="Times New Roman" w:eastAsia="宋体" w:hAnsi="Times New Roman" w:cs="Times New Roman"/>
          <w:sz w:val="24"/>
          <w:szCs w:val="24"/>
        </w:rPr>
        <w:t>、石油类、硫酸盐等。</w:t>
      </w:r>
    </w:p>
    <w:p w14:paraId="0FE3874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扬子石化公司现有地下水污染监控情况见表</w:t>
      </w:r>
      <w:r w:rsidRPr="00990403">
        <w:rPr>
          <w:rFonts w:ascii="Times New Roman" w:eastAsia="宋体" w:hAnsi="Times New Roman" w:cs="Times New Roman"/>
          <w:sz w:val="24"/>
          <w:szCs w:val="24"/>
        </w:rPr>
        <w:t>7.6.3-1</w:t>
      </w:r>
      <w:r w:rsidRPr="00990403">
        <w:rPr>
          <w:rFonts w:ascii="Times New Roman" w:eastAsia="宋体" w:hAnsi="Times New Roman" w:cs="Times New Roman"/>
          <w:sz w:val="24"/>
          <w:szCs w:val="24"/>
        </w:rPr>
        <w:t>。</w:t>
      </w:r>
    </w:p>
    <w:p w14:paraId="26C9A0C3" w14:textId="1BB1F18F" w:rsidR="00990403" w:rsidRPr="00990403" w:rsidRDefault="00990403" w:rsidP="007B7FA7">
      <w:pPr>
        <w:adjustRightInd w:val="0"/>
        <w:snapToGrid w:val="0"/>
        <w:spacing w:line="500" w:lineRule="exact"/>
        <w:jc w:val="center"/>
        <w:rPr>
          <w:rFonts w:ascii="Times New Roman" w:eastAsia="宋体" w:hAnsi="Times New Roman" w:cs="Times New Roman"/>
          <w:b/>
          <w:bCs/>
          <w:sz w:val="24"/>
          <w:szCs w:val="24"/>
        </w:rPr>
      </w:pPr>
      <w:r w:rsidRPr="00990403">
        <w:rPr>
          <w:rFonts w:ascii="Times New Roman" w:eastAsia="宋体" w:hAnsi="Times New Roman" w:cs="Times New Roman"/>
          <w:b/>
          <w:bCs/>
          <w:sz w:val="24"/>
          <w:szCs w:val="24"/>
        </w:rPr>
        <w:t>表</w:t>
      </w:r>
      <w:r w:rsidR="007B7FA7">
        <w:rPr>
          <w:rFonts w:ascii="Times New Roman" w:eastAsia="宋体" w:hAnsi="Times New Roman" w:cs="Times New Roman"/>
          <w:b/>
          <w:bCs/>
          <w:sz w:val="24"/>
          <w:szCs w:val="24"/>
        </w:rPr>
        <w:t>7.5-2</w:t>
      </w:r>
      <w:r w:rsidRPr="00990403">
        <w:rPr>
          <w:rFonts w:ascii="Times New Roman" w:eastAsia="宋体" w:hAnsi="Times New Roman" w:cs="Times New Roman"/>
          <w:b/>
          <w:bCs/>
          <w:sz w:val="24"/>
          <w:szCs w:val="24"/>
        </w:rPr>
        <w:t xml:space="preserve">  </w:t>
      </w:r>
      <w:r w:rsidRPr="00990403">
        <w:rPr>
          <w:rFonts w:ascii="Times New Roman" w:eastAsia="宋体" w:hAnsi="Times New Roman" w:cs="Times New Roman"/>
          <w:b/>
          <w:bCs/>
          <w:sz w:val="24"/>
          <w:szCs w:val="24"/>
        </w:rPr>
        <w:t>扬子石化公司地下水污染监控情况</w:t>
      </w:r>
    </w:p>
    <w:tbl>
      <w:tblPr>
        <w:tblW w:w="5000" w:type="pct"/>
        <w:tblLook w:val="04A0" w:firstRow="1" w:lastRow="0" w:firstColumn="1" w:lastColumn="0" w:noHBand="0" w:noVBand="1"/>
      </w:tblPr>
      <w:tblGrid>
        <w:gridCol w:w="1492"/>
        <w:gridCol w:w="3875"/>
        <w:gridCol w:w="2215"/>
        <w:gridCol w:w="1489"/>
      </w:tblGrid>
      <w:tr w:rsidR="00990403" w:rsidRPr="00990403" w14:paraId="570292DB" w14:textId="77777777" w:rsidTr="00990403">
        <w:tc>
          <w:tcPr>
            <w:tcW w:w="822" w:type="pct"/>
            <w:tcBorders>
              <w:top w:val="single" w:sz="12" w:space="0" w:color="auto"/>
              <w:left w:val="nil"/>
              <w:bottom w:val="single" w:sz="4" w:space="0" w:color="auto"/>
              <w:right w:val="single" w:sz="4" w:space="0" w:color="auto"/>
            </w:tcBorders>
            <w:vAlign w:val="center"/>
            <w:hideMark/>
          </w:tcPr>
          <w:p w14:paraId="202916E2"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取样点编号</w:t>
            </w:r>
          </w:p>
        </w:tc>
        <w:tc>
          <w:tcPr>
            <w:tcW w:w="2136" w:type="pct"/>
            <w:tcBorders>
              <w:top w:val="single" w:sz="12" w:space="0" w:color="auto"/>
              <w:left w:val="single" w:sz="4" w:space="0" w:color="auto"/>
              <w:bottom w:val="single" w:sz="4" w:space="0" w:color="auto"/>
              <w:right w:val="single" w:sz="4" w:space="0" w:color="auto"/>
            </w:tcBorders>
            <w:vAlign w:val="center"/>
            <w:hideMark/>
          </w:tcPr>
          <w:p w14:paraId="635F9EDC"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监测点</w:t>
            </w:r>
          </w:p>
        </w:tc>
        <w:tc>
          <w:tcPr>
            <w:tcW w:w="1221" w:type="pct"/>
            <w:tcBorders>
              <w:top w:val="single" w:sz="12" w:space="0" w:color="auto"/>
              <w:left w:val="single" w:sz="4" w:space="0" w:color="auto"/>
              <w:bottom w:val="single" w:sz="4" w:space="0" w:color="auto"/>
              <w:right w:val="single" w:sz="4" w:space="0" w:color="auto"/>
            </w:tcBorders>
            <w:vAlign w:val="center"/>
            <w:hideMark/>
          </w:tcPr>
          <w:p w14:paraId="665E580E"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监测项目</w:t>
            </w:r>
          </w:p>
        </w:tc>
        <w:tc>
          <w:tcPr>
            <w:tcW w:w="821" w:type="pct"/>
            <w:tcBorders>
              <w:top w:val="single" w:sz="12" w:space="0" w:color="auto"/>
              <w:left w:val="single" w:sz="4" w:space="0" w:color="auto"/>
              <w:bottom w:val="single" w:sz="4" w:space="0" w:color="auto"/>
              <w:right w:val="nil"/>
            </w:tcBorders>
            <w:vAlign w:val="center"/>
            <w:hideMark/>
          </w:tcPr>
          <w:p w14:paraId="4C64EDC6" w14:textId="77777777" w:rsidR="00990403" w:rsidRPr="00990403" w:rsidRDefault="00990403" w:rsidP="00990403">
            <w:pPr>
              <w:adjustRightInd w:val="0"/>
              <w:snapToGrid w:val="0"/>
              <w:jc w:val="center"/>
              <w:rPr>
                <w:rFonts w:ascii="Times New Roman" w:eastAsia="宋体" w:hAnsi="Times New Roman" w:cs="Times New Roman"/>
                <w:b/>
                <w:bCs/>
                <w:szCs w:val="21"/>
              </w:rPr>
            </w:pPr>
            <w:r w:rsidRPr="00990403">
              <w:rPr>
                <w:rFonts w:ascii="Times New Roman" w:eastAsia="宋体" w:hAnsi="Times New Roman" w:cs="Times New Roman"/>
                <w:b/>
                <w:bCs/>
                <w:szCs w:val="21"/>
              </w:rPr>
              <w:t>监测频次</w:t>
            </w:r>
          </w:p>
        </w:tc>
      </w:tr>
      <w:tr w:rsidR="00990403" w:rsidRPr="00990403" w14:paraId="4EC40F42" w14:textId="77777777" w:rsidTr="00990403">
        <w:tc>
          <w:tcPr>
            <w:tcW w:w="822" w:type="pct"/>
            <w:tcBorders>
              <w:top w:val="single" w:sz="4" w:space="0" w:color="auto"/>
              <w:left w:val="nil"/>
              <w:bottom w:val="single" w:sz="4" w:space="0" w:color="auto"/>
              <w:right w:val="single" w:sz="4" w:space="0" w:color="auto"/>
            </w:tcBorders>
            <w:vAlign w:val="center"/>
            <w:hideMark/>
          </w:tcPr>
          <w:p w14:paraId="18C8B1CE"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D01</w:t>
            </w:r>
          </w:p>
        </w:tc>
        <w:tc>
          <w:tcPr>
            <w:tcW w:w="2136" w:type="pct"/>
            <w:tcBorders>
              <w:top w:val="single" w:sz="4" w:space="0" w:color="auto"/>
              <w:left w:val="single" w:sz="4" w:space="0" w:color="auto"/>
              <w:bottom w:val="single" w:sz="4" w:space="0" w:color="auto"/>
              <w:right w:val="single" w:sz="4" w:space="0" w:color="auto"/>
            </w:tcBorders>
            <w:vAlign w:val="center"/>
            <w:hideMark/>
          </w:tcPr>
          <w:p w14:paraId="6659E1EF"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3#</w:t>
            </w:r>
            <w:r w:rsidRPr="00990403">
              <w:rPr>
                <w:rFonts w:ascii="Times New Roman" w:eastAsia="宋体" w:hAnsi="Times New Roman" w:cs="Times New Roman"/>
                <w:bCs/>
                <w:szCs w:val="21"/>
              </w:rPr>
              <w:t>应急池旁</w:t>
            </w:r>
          </w:p>
        </w:tc>
        <w:tc>
          <w:tcPr>
            <w:tcW w:w="1221" w:type="pct"/>
            <w:vMerge w:val="restart"/>
            <w:tcBorders>
              <w:top w:val="single" w:sz="4" w:space="0" w:color="auto"/>
              <w:left w:val="single" w:sz="4" w:space="0" w:color="auto"/>
              <w:bottom w:val="single" w:sz="12" w:space="0" w:color="auto"/>
              <w:right w:val="single" w:sz="4" w:space="0" w:color="auto"/>
            </w:tcBorders>
            <w:vAlign w:val="center"/>
            <w:hideMark/>
          </w:tcPr>
          <w:p w14:paraId="213D6D36"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pH</w:t>
            </w:r>
            <w:r w:rsidRPr="00990403">
              <w:rPr>
                <w:rFonts w:ascii="Times New Roman" w:eastAsia="宋体" w:hAnsi="Times New Roman" w:cs="Times New Roman"/>
                <w:bCs/>
                <w:szCs w:val="21"/>
              </w:rPr>
              <w:t>、</w:t>
            </w:r>
            <w:r w:rsidRPr="00990403">
              <w:rPr>
                <w:rFonts w:ascii="Times New Roman" w:eastAsia="宋体" w:hAnsi="Times New Roman" w:cs="Times New Roman"/>
                <w:bCs/>
                <w:szCs w:val="21"/>
              </w:rPr>
              <w:t>COD</w:t>
            </w:r>
            <w:r w:rsidRPr="00990403">
              <w:rPr>
                <w:rFonts w:ascii="Times New Roman" w:eastAsia="宋体" w:hAnsi="Times New Roman" w:cs="Times New Roman"/>
                <w:bCs/>
                <w:szCs w:val="21"/>
              </w:rPr>
              <w:t>、石油类、苯系物、重金属（砷、镉）</w:t>
            </w:r>
          </w:p>
        </w:tc>
        <w:tc>
          <w:tcPr>
            <w:tcW w:w="821" w:type="pct"/>
            <w:vMerge w:val="restart"/>
            <w:tcBorders>
              <w:top w:val="single" w:sz="4" w:space="0" w:color="auto"/>
              <w:left w:val="single" w:sz="4" w:space="0" w:color="auto"/>
              <w:bottom w:val="single" w:sz="12" w:space="0" w:color="auto"/>
              <w:right w:val="nil"/>
            </w:tcBorders>
            <w:vAlign w:val="center"/>
            <w:hideMark/>
          </w:tcPr>
          <w:p w14:paraId="4C936CDC"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1</w:t>
            </w:r>
            <w:r w:rsidRPr="00990403">
              <w:rPr>
                <w:rFonts w:ascii="Times New Roman" w:eastAsia="宋体" w:hAnsi="Times New Roman" w:cs="Times New Roman"/>
                <w:bCs/>
                <w:szCs w:val="21"/>
              </w:rPr>
              <w:t>次</w:t>
            </w:r>
            <w:r w:rsidRPr="00990403">
              <w:rPr>
                <w:rFonts w:ascii="Times New Roman" w:eastAsia="宋体" w:hAnsi="Times New Roman" w:cs="Times New Roman"/>
                <w:bCs/>
                <w:szCs w:val="21"/>
              </w:rPr>
              <w:t>/</w:t>
            </w:r>
            <w:r w:rsidRPr="00990403">
              <w:rPr>
                <w:rFonts w:ascii="Times New Roman" w:eastAsia="宋体" w:hAnsi="Times New Roman" w:cs="Times New Roman"/>
                <w:bCs/>
                <w:szCs w:val="21"/>
              </w:rPr>
              <w:t>年</w:t>
            </w:r>
          </w:p>
        </w:tc>
      </w:tr>
      <w:tr w:rsidR="00990403" w:rsidRPr="00990403" w14:paraId="487F20A9" w14:textId="77777777" w:rsidTr="00990403">
        <w:tc>
          <w:tcPr>
            <w:tcW w:w="822" w:type="pct"/>
            <w:tcBorders>
              <w:top w:val="single" w:sz="4" w:space="0" w:color="auto"/>
              <w:left w:val="nil"/>
              <w:bottom w:val="single" w:sz="4" w:space="0" w:color="auto"/>
              <w:right w:val="single" w:sz="4" w:space="0" w:color="auto"/>
            </w:tcBorders>
            <w:vAlign w:val="center"/>
            <w:hideMark/>
          </w:tcPr>
          <w:p w14:paraId="528A40ED"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D09</w:t>
            </w:r>
          </w:p>
        </w:tc>
        <w:tc>
          <w:tcPr>
            <w:tcW w:w="2136" w:type="pct"/>
            <w:tcBorders>
              <w:top w:val="single" w:sz="4" w:space="0" w:color="auto"/>
              <w:left w:val="single" w:sz="4" w:space="0" w:color="auto"/>
              <w:bottom w:val="single" w:sz="4" w:space="0" w:color="auto"/>
              <w:right w:val="single" w:sz="4" w:space="0" w:color="auto"/>
            </w:tcBorders>
            <w:vAlign w:val="center"/>
            <w:hideMark/>
          </w:tcPr>
          <w:p w14:paraId="1CE997CC"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污泥堆场旁</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48711C77" w14:textId="77777777" w:rsidR="00990403" w:rsidRPr="00990403" w:rsidRDefault="00990403" w:rsidP="00990403">
            <w:pPr>
              <w:adjustRightInd w:val="0"/>
              <w:snapToGrid w:val="0"/>
              <w:jc w:val="center"/>
              <w:rPr>
                <w:rFonts w:ascii="Times New Roman" w:eastAsia="宋体" w:hAnsi="Times New Roman" w:cs="Times New Roman"/>
                <w:bCs/>
                <w:szCs w:val="21"/>
              </w:rPr>
            </w:pPr>
          </w:p>
        </w:tc>
        <w:tc>
          <w:tcPr>
            <w:tcW w:w="0" w:type="auto"/>
            <w:vMerge/>
            <w:tcBorders>
              <w:top w:val="single" w:sz="4" w:space="0" w:color="auto"/>
              <w:left w:val="single" w:sz="4" w:space="0" w:color="auto"/>
              <w:bottom w:val="single" w:sz="12" w:space="0" w:color="auto"/>
              <w:right w:val="nil"/>
            </w:tcBorders>
            <w:vAlign w:val="center"/>
            <w:hideMark/>
          </w:tcPr>
          <w:p w14:paraId="365DD347" w14:textId="77777777" w:rsidR="00990403" w:rsidRPr="00990403" w:rsidRDefault="00990403" w:rsidP="00990403">
            <w:pPr>
              <w:adjustRightInd w:val="0"/>
              <w:snapToGrid w:val="0"/>
              <w:jc w:val="center"/>
              <w:rPr>
                <w:rFonts w:ascii="Times New Roman" w:eastAsia="宋体" w:hAnsi="Times New Roman" w:cs="Times New Roman"/>
                <w:bCs/>
                <w:szCs w:val="21"/>
              </w:rPr>
            </w:pPr>
          </w:p>
        </w:tc>
      </w:tr>
      <w:tr w:rsidR="00990403" w:rsidRPr="00990403" w14:paraId="64E7FCF0" w14:textId="77777777" w:rsidTr="00990403">
        <w:tc>
          <w:tcPr>
            <w:tcW w:w="822" w:type="pct"/>
            <w:tcBorders>
              <w:top w:val="single" w:sz="4" w:space="0" w:color="auto"/>
              <w:left w:val="nil"/>
              <w:bottom w:val="single" w:sz="4" w:space="0" w:color="auto"/>
              <w:right w:val="single" w:sz="4" w:space="0" w:color="auto"/>
            </w:tcBorders>
            <w:vAlign w:val="center"/>
            <w:hideMark/>
          </w:tcPr>
          <w:p w14:paraId="5014D361"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ZK2</w:t>
            </w:r>
          </w:p>
        </w:tc>
        <w:tc>
          <w:tcPr>
            <w:tcW w:w="2136" w:type="pct"/>
            <w:tcBorders>
              <w:top w:val="single" w:sz="4" w:space="0" w:color="auto"/>
              <w:left w:val="single" w:sz="4" w:space="0" w:color="auto"/>
              <w:bottom w:val="single" w:sz="4" w:space="0" w:color="auto"/>
              <w:right w:val="single" w:sz="4" w:space="0" w:color="auto"/>
            </w:tcBorders>
            <w:vAlign w:val="center"/>
            <w:hideMark/>
          </w:tcPr>
          <w:p w14:paraId="49FDFDDD"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芳烃罐区北侧预留地围墙外</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000E805" w14:textId="77777777" w:rsidR="00990403" w:rsidRPr="00990403" w:rsidRDefault="00990403" w:rsidP="00990403">
            <w:pPr>
              <w:adjustRightInd w:val="0"/>
              <w:snapToGrid w:val="0"/>
              <w:jc w:val="center"/>
              <w:rPr>
                <w:rFonts w:ascii="Times New Roman" w:eastAsia="宋体" w:hAnsi="Times New Roman" w:cs="Times New Roman"/>
                <w:bCs/>
                <w:szCs w:val="21"/>
              </w:rPr>
            </w:pPr>
          </w:p>
        </w:tc>
        <w:tc>
          <w:tcPr>
            <w:tcW w:w="0" w:type="auto"/>
            <w:vMerge/>
            <w:tcBorders>
              <w:top w:val="single" w:sz="4" w:space="0" w:color="auto"/>
              <w:left w:val="single" w:sz="4" w:space="0" w:color="auto"/>
              <w:bottom w:val="single" w:sz="12" w:space="0" w:color="auto"/>
              <w:right w:val="nil"/>
            </w:tcBorders>
            <w:vAlign w:val="center"/>
            <w:hideMark/>
          </w:tcPr>
          <w:p w14:paraId="2DD1CE66" w14:textId="77777777" w:rsidR="00990403" w:rsidRPr="00990403" w:rsidRDefault="00990403" w:rsidP="00990403">
            <w:pPr>
              <w:adjustRightInd w:val="0"/>
              <w:snapToGrid w:val="0"/>
              <w:jc w:val="center"/>
              <w:rPr>
                <w:rFonts w:ascii="Times New Roman" w:eastAsia="宋体" w:hAnsi="Times New Roman" w:cs="Times New Roman"/>
                <w:bCs/>
                <w:szCs w:val="21"/>
              </w:rPr>
            </w:pPr>
          </w:p>
        </w:tc>
      </w:tr>
      <w:tr w:rsidR="00990403" w:rsidRPr="00990403" w14:paraId="391DA9F5" w14:textId="77777777" w:rsidTr="00990403">
        <w:tc>
          <w:tcPr>
            <w:tcW w:w="822" w:type="pct"/>
            <w:tcBorders>
              <w:top w:val="single" w:sz="4" w:space="0" w:color="auto"/>
              <w:left w:val="nil"/>
              <w:bottom w:val="single" w:sz="4" w:space="0" w:color="auto"/>
              <w:right w:val="single" w:sz="4" w:space="0" w:color="auto"/>
            </w:tcBorders>
            <w:vAlign w:val="center"/>
            <w:hideMark/>
          </w:tcPr>
          <w:p w14:paraId="32DF73E1"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lastRenderedPageBreak/>
              <w:t>ZK5</w:t>
            </w:r>
          </w:p>
        </w:tc>
        <w:tc>
          <w:tcPr>
            <w:tcW w:w="2136" w:type="pct"/>
            <w:tcBorders>
              <w:top w:val="single" w:sz="4" w:space="0" w:color="auto"/>
              <w:left w:val="single" w:sz="4" w:space="0" w:color="auto"/>
              <w:bottom w:val="single" w:sz="4" w:space="0" w:color="auto"/>
              <w:right w:val="single" w:sz="4" w:space="0" w:color="auto"/>
            </w:tcBorders>
            <w:vAlign w:val="center"/>
            <w:hideMark/>
          </w:tcPr>
          <w:p w14:paraId="416D5FC5"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乙烯大道与罐区南路十字路口附近</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BFFEB06" w14:textId="77777777" w:rsidR="00990403" w:rsidRPr="00990403" w:rsidRDefault="00990403" w:rsidP="00990403">
            <w:pPr>
              <w:adjustRightInd w:val="0"/>
              <w:snapToGrid w:val="0"/>
              <w:jc w:val="center"/>
              <w:rPr>
                <w:rFonts w:ascii="Times New Roman" w:eastAsia="宋体" w:hAnsi="Times New Roman" w:cs="Times New Roman"/>
                <w:bCs/>
                <w:szCs w:val="21"/>
              </w:rPr>
            </w:pPr>
          </w:p>
        </w:tc>
        <w:tc>
          <w:tcPr>
            <w:tcW w:w="0" w:type="auto"/>
            <w:vMerge/>
            <w:tcBorders>
              <w:top w:val="single" w:sz="4" w:space="0" w:color="auto"/>
              <w:left w:val="single" w:sz="4" w:space="0" w:color="auto"/>
              <w:bottom w:val="single" w:sz="12" w:space="0" w:color="auto"/>
              <w:right w:val="nil"/>
            </w:tcBorders>
            <w:vAlign w:val="center"/>
            <w:hideMark/>
          </w:tcPr>
          <w:p w14:paraId="43E81295" w14:textId="77777777" w:rsidR="00990403" w:rsidRPr="00990403" w:rsidRDefault="00990403" w:rsidP="00990403">
            <w:pPr>
              <w:adjustRightInd w:val="0"/>
              <w:snapToGrid w:val="0"/>
              <w:jc w:val="center"/>
              <w:rPr>
                <w:rFonts w:ascii="Times New Roman" w:eastAsia="宋体" w:hAnsi="Times New Roman" w:cs="Times New Roman"/>
                <w:bCs/>
                <w:szCs w:val="21"/>
              </w:rPr>
            </w:pPr>
          </w:p>
        </w:tc>
      </w:tr>
      <w:tr w:rsidR="00990403" w:rsidRPr="00990403" w14:paraId="30D68618" w14:textId="77777777" w:rsidTr="00990403">
        <w:tc>
          <w:tcPr>
            <w:tcW w:w="822" w:type="pct"/>
            <w:tcBorders>
              <w:top w:val="single" w:sz="4" w:space="0" w:color="auto"/>
              <w:left w:val="nil"/>
              <w:bottom w:val="single" w:sz="12" w:space="0" w:color="auto"/>
              <w:right w:val="single" w:sz="4" w:space="0" w:color="auto"/>
            </w:tcBorders>
            <w:vAlign w:val="center"/>
            <w:hideMark/>
          </w:tcPr>
          <w:p w14:paraId="420DEEF3"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lastRenderedPageBreak/>
              <w:t>ZK13</w:t>
            </w:r>
          </w:p>
        </w:tc>
        <w:tc>
          <w:tcPr>
            <w:tcW w:w="2136" w:type="pct"/>
            <w:tcBorders>
              <w:top w:val="single" w:sz="4" w:space="0" w:color="auto"/>
              <w:left w:val="single" w:sz="4" w:space="0" w:color="auto"/>
              <w:bottom w:val="single" w:sz="12" w:space="0" w:color="auto"/>
              <w:right w:val="single" w:sz="4" w:space="0" w:color="auto"/>
            </w:tcBorders>
            <w:vAlign w:val="center"/>
            <w:hideMark/>
          </w:tcPr>
          <w:p w14:paraId="2B94BD0A" w14:textId="77777777" w:rsidR="00990403" w:rsidRPr="00990403" w:rsidRDefault="00990403" w:rsidP="00990403">
            <w:pPr>
              <w:adjustRightInd w:val="0"/>
              <w:snapToGrid w:val="0"/>
              <w:jc w:val="center"/>
              <w:rPr>
                <w:rFonts w:ascii="Times New Roman" w:eastAsia="宋体" w:hAnsi="Times New Roman" w:cs="Times New Roman"/>
                <w:bCs/>
                <w:szCs w:val="21"/>
              </w:rPr>
            </w:pPr>
            <w:r w:rsidRPr="00990403">
              <w:rPr>
                <w:rFonts w:ascii="Times New Roman" w:eastAsia="宋体" w:hAnsi="Times New Roman" w:cs="Times New Roman"/>
                <w:bCs/>
                <w:szCs w:val="21"/>
              </w:rPr>
              <w:t>化学品临时堆场内</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424FD88" w14:textId="77777777" w:rsidR="00990403" w:rsidRPr="00990403" w:rsidRDefault="00990403" w:rsidP="00990403">
            <w:pPr>
              <w:adjustRightInd w:val="0"/>
              <w:snapToGrid w:val="0"/>
              <w:jc w:val="center"/>
              <w:rPr>
                <w:rFonts w:ascii="Times New Roman" w:eastAsia="宋体" w:hAnsi="Times New Roman" w:cs="Times New Roman"/>
                <w:bCs/>
                <w:szCs w:val="21"/>
              </w:rPr>
            </w:pPr>
          </w:p>
        </w:tc>
        <w:tc>
          <w:tcPr>
            <w:tcW w:w="0" w:type="auto"/>
            <w:vMerge/>
            <w:tcBorders>
              <w:top w:val="single" w:sz="4" w:space="0" w:color="auto"/>
              <w:left w:val="single" w:sz="4" w:space="0" w:color="auto"/>
              <w:bottom w:val="single" w:sz="12" w:space="0" w:color="auto"/>
              <w:right w:val="nil"/>
            </w:tcBorders>
            <w:vAlign w:val="center"/>
            <w:hideMark/>
          </w:tcPr>
          <w:p w14:paraId="1A1EF62B" w14:textId="77777777" w:rsidR="00990403" w:rsidRPr="00990403" w:rsidRDefault="00990403" w:rsidP="00990403">
            <w:pPr>
              <w:adjustRightInd w:val="0"/>
              <w:snapToGrid w:val="0"/>
              <w:jc w:val="center"/>
              <w:rPr>
                <w:rFonts w:ascii="Times New Roman" w:eastAsia="宋体" w:hAnsi="Times New Roman" w:cs="Times New Roman"/>
                <w:bCs/>
                <w:szCs w:val="21"/>
              </w:rPr>
            </w:pPr>
          </w:p>
        </w:tc>
      </w:tr>
    </w:tbl>
    <w:p w14:paraId="30E32295" w14:textId="77777777" w:rsidR="00990403" w:rsidRPr="00990403" w:rsidRDefault="00990403" w:rsidP="00990403">
      <w:pPr>
        <w:adjustRightInd w:val="0"/>
        <w:snapToGrid w:val="0"/>
        <w:jc w:val="center"/>
        <w:rPr>
          <w:rFonts w:ascii="Times New Roman" w:eastAsia="宋体" w:hAnsi="Times New Roman" w:cs="Times New Roman"/>
          <w:sz w:val="10"/>
          <w:szCs w:val="10"/>
        </w:rPr>
      </w:pPr>
    </w:p>
    <w:p w14:paraId="14B27C22" w14:textId="70755C47" w:rsidR="00990403" w:rsidRPr="00990403" w:rsidRDefault="00990403" w:rsidP="00990403">
      <w:pPr>
        <w:adjustRightInd w:val="0"/>
        <w:snapToGrid w:val="0"/>
        <w:spacing w:line="360" w:lineRule="auto"/>
        <w:ind w:left="142"/>
        <w:outlineLvl w:val="2"/>
        <w:rPr>
          <w:rFonts w:ascii="Times New Roman" w:eastAsia="宋体" w:hAnsi="Times New Roman" w:cs="Times New Roman"/>
          <w:b/>
          <w:sz w:val="28"/>
          <w:szCs w:val="24"/>
        </w:rPr>
      </w:pPr>
      <w:r w:rsidRPr="00990403">
        <w:rPr>
          <w:rFonts w:ascii="Times New Roman" w:eastAsia="宋体" w:hAnsi="Times New Roman" w:cs="Times New Roman" w:hint="eastAsia"/>
          <w:b/>
          <w:sz w:val="28"/>
          <w:szCs w:val="24"/>
        </w:rPr>
        <w:t>7.</w:t>
      </w:r>
      <w:r w:rsidR="007B7FA7">
        <w:rPr>
          <w:rFonts w:ascii="Times New Roman" w:eastAsia="宋体" w:hAnsi="Times New Roman" w:cs="Times New Roman"/>
          <w:b/>
          <w:sz w:val="28"/>
          <w:szCs w:val="24"/>
        </w:rPr>
        <w:t>5</w:t>
      </w:r>
      <w:r w:rsidRPr="00990403">
        <w:rPr>
          <w:rFonts w:ascii="Times New Roman" w:eastAsia="宋体" w:hAnsi="Times New Roman" w:cs="Times New Roman"/>
          <w:b/>
          <w:sz w:val="28"/>
          <w:szCs w:val="24"/>
        </w:rPr>
        <w:t>.4</w:t>
      </w:r>
      <w:r w:rsidRPr="00990403">
        <w:rPr>
          <w:rFonts w:ascii="Times New Roman" w:eastAsia="宋体" w:hAnsi="Times New Roman" w:cs="Times New Roman"/>
          <w:b/>
          <w:sz w:val="28"/>
          <w:szCs w:val="24"/>
        </w:rPr>
        <w:t>应急处置</w:t>
      </w:r>
    </w:p>
    <w:p w14:paraId="1E50DB34"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当发生异常情况，需要马上采取紧急措施。</w:t>
      </w:r>
    </w:p>
    <w:p w14:paraId="1EF60BDF"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当发生异常情况时，按照装置制定的环境事故应急预案，启动应急预案。在第一时间内尽快上报主管领导，启动周围社会预案，密切关注地下水水质变化情况。</w:t>
      </w:r>
    </w:p>
    <w:p w14:paraId="60322368"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组织装专业队伍负责查找环境事故发生地点，分析事故原因，尽量将紧急时间局部化，如可能应予以消除，尽量缩小环境事故对人和财产的影响。减低事故后果的手段，包括切断生产装置或设施。</w:t>
      </w:r>
    </w:p>
    <w:p w14:paraId="7E852BDD"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对事故现场进行调查，监测，处理。对事故后果进行评估，采取紧急措施制止事故的扩散，扩大，并制定防止类似事件发生的措施。</w:t>
      </w:r>
    </w:p>
    <w:p w14:paraId="55F0AA61" w14:textId="08DD646B" w:rsid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如果本公司力量不足，需要请求社会应急力量协助。</w:t>
      </w:r>
    </w:p>
    <w:p w14:paraId="5F6E90DD" w14:textId="551C7D8F" w:rsidR="00DF68DC" w:rsidRPr="00DF68DC" w:rsidRDefault="00DF68DC" w:rsidP="00DF68DC">
      <w:pPr>
        <w:keepNext/>
        <w:keepLines/>
        <w:adjustRightInd w:val="0"/>
        <w:snapToGrid w:val="0"/>
        <w:spacing w:before="120" w:after="120" w:line="500" w:lineRule="exact"/>
        <w:outlineLvl w:val="1"/>
        <w:rPr>
          <w:rFonts w:ascii="Times New Roman" w:eastAsia="宋体" w:hAnsi="Times New Roman" w:cs="Times New Roman"/>
          <w:b/>
          <w:bCs/>
          <w:sz w:val="28"/>
          <w:szCs w:val="28"/>
        </w:rPr>
      </w:pPr>
      <w:bookmarkStart w:id="250" w:name="_Toc489565014"/>
      <w:bookmarkStart w:id="251" w:name="_Toc499113372"/>
      <w:bookmarkStart w:id="252" w:name="_Toc434842089"/>
      <w:bookmarkStart w:id="253" w:name="_Toc401494100"/>
      <w:r>
        <w:rPr>
          <w:rFonts w:ascii="Times New Roman" w:eastAsia="宋体" w:hAnsi="Times New Roman" w:cs="Times New Roman"/>
          <w:b/>
          <w:bCs/>
          <w:sz w:val="28"/>
          <w:szCs w:val="28"/>
        </w:rPr>
        <w:t>7.</w:t>
      </w:r>
      <w:r w:rsidR="007B7FA7">
        <w:rPr>
          <w:rFonts w:ascii="Times New Roman" w:eastAsia="宋体" w:hAnsi="Times New Roman" w:cs="Times New Roman"/>
          <w:b/>
          <w:bCs/>
          <w:sz w:val="28"/>
          <w:szCs w:val="28"/>
        </w:rPr>
        <w:t>6</w:t>
      </w:r>
      <w:r w:rsidRPr="00DF68DC">
        <w:rPr>
          <w:rFonts w:ascii="Times New Roman" w:eastAsia="宋体" w:hAnsi="Times New Roman" w:cs="Times New Roman"/>
          <w:b/>
          <w:bCs/>
          <w:sz w:val="28"/>
          <w:szCs w:val="28"/>
        </w:rPr>
        <w:t xml:space="preserve"> </w:t>
      </w:r>
      <w:r w:rsidRPr="00DF68DC">
        <w:rPr>
          <w:rFonts w:ascii="Times New Roman" w:eastAsia="宋体" w:hAnsi="Times New Roman" w:cs="Times New Roman" w:hint="eastAsia"/>
          <w:b/>
          <w:bCs/>
          <w:sz w:val="28"/>
          <w:szCs w:val="28"/>
        </w:rPr>
        <w:t>风险防范</w:t>
      </w:r>
      <w:r w:rsidRPr="00DF68DC">
        <w:rPr>
          <w:rFonts w:ascii="Times New Roman" w:eastAsia="宋体" w:hAnsi="Times New Roman" w:cs="Times New Roman"/>
          <w:b/>
          <w:bCs/>
          <w:sz w:val="28"/>
          <w:szCs w:val="28"/>
        </w:rPr>
        <w:t>措施与应急预案</w:t>
      </w:r>
      <w:bookmarkEnd w:id="250"/>
      <w:bookmarkEnd w:id="251"/>
    </w:p>
    <w:p w14:paraId="2FB8473A" w14:textId="1B72522C" w:rsidR="00DF68DC" w:rsidRPr="00DF68DC" w:rsidRDefault="00DF68DC" w:rsidP="00DF68DC">
      <w:pPr>
        <w:spacing w:line="500" w:lineRule="exact"/>
        <w:ind w:firstLineChars="200" w:firstLine="480"/>
        <w:rPr>
          <w:rFonts w:ascii="Times New Roman" w:eastAsia="宋体" w:hAnsi="宋体" w:cs="Times New Roman"/>
          <w:bCs/>
          <w:kern w:val="0"/>
          <w:sz w:val="24"/>
          <w:szCs w:val="20"/>
        </w:rPr>
      </w:pPr>
      <w:bookmarkStart w:id="254" w:name="_Toc204034456"/>
      <w:bookmarkStart w:id="255" w:name="_Toc203825028"/>
      <w:r w:rsidRPr="00DF68DC">
        <w:rPr>
          <w:rFonts w:ascii="Times New Roman" w:eastAsia="宋体" w:hAnsi="Times New Roman" w:cs="Times New Roman" w:hint="eastAsia"/>
          <w:bCs/>
          <w:sz w:val="24"/>
          <w:szCs w:val="28"/>
        </w:rPr>
        <w:t>公司现有项目已编制《中国扬子石油化工有限公司突发环境事件应急预案》</w:t>
      </w:r>
      <w:r w:rsidRPr="00DF68DC">
        <w:rPr>
          <w:rFonts w:ascii="Times New Roman" w:eastAsia="宋体" w:hAnsi="宋体" w:cs="Times New Roman" w:hint="eastAsia"/>
          <w:bCs/>
          <w:kern w:val="0"/>
          <w:sz w:val="24"/>
          <w:szCs w:val="20"/>
        </w:rPr>
        <w:t>，并在南京</w:t>
      </w:r>
      <w:r w:rsidR="0015788D">
        <w:rPr>
          <w:rFonts w:ascii="Times New Roman" w:eastAsia="宋体" w:hAnsi="宋体" w:cs="Times New Roman" w:hint="eastAsia"/>
          <w:bCs/>
          <w:kern w:val="0"/>
          <w:sz w:val="24"/>
          <w:szCs w:val="20"/>
        </w:rPr>
        <w:t>市</w:t>
      </w:r>
      <w:r w:rsidRPr="00DF68DC">
        <w:rPr>
          <w:rFonts w:ascii="Times New Roman" w:eastAsia="宋体" w:hAnsi="宋体" w:cs="Times New Roman" w:hint="eastAsia"/>
          <w:bCs/>
          <w:kern w:val="0"/>
          <w:sz w:val="24"/>
          <w:szCs w:val="20"/>
        </w:rPr>
        <w:t>环保局备案，备案编号为</w:t>
      </w:r>
      <w:r w:rsidRPr="00DF68DC">
        <w:rPr>
          <w:rFonts w:ascii="Times New Roman" w:eastAsia="宋体" w:hAnsi="宋体" w:cs="Times New Roman" w:hint="eastAsia"/>
          <w:bCs/>
          <w:kern w:val="0"/>
          <w:sz w:val="24"/>
          <w:szCs w:val="20"/>
        </w:rPr>
        <w:t>32010020160001H</w:t>
      </w:r>
      <w:r w:rsidRPr="00DF68DC">
        <w:rPr>
          <w:rFonts w:ascii="Times New Roman" w:eastAsia="宋体" w:hAnsi="宋体" w:cs="Times New Roman" w:hint="eastAsia"/>
          <w:bCs/>
          <w:kern w:val="0"/>
          <w:sz w:val="24"/>
          <w:szCs w:val="20"/>
        </w:rPr>
        <w:t>。</w:t>
      </w:r>
    </w:p>
    <w:p w14:paraId="4B9146D9" w14:textId="6B2AEBA3" w:rsidR="00DF68DC" w:rsidRPr="00DF68DC" w:rsidRDefault="0015788D" w:rsidP="00DF68DC">
      <w:pPr>
        <w:spacing w:line="50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本</w:t>
      </w:r>
      <w:r w:rsidR="00DF68DC" w:rsidRPr="00DF68DC">
        <w:rPr>
          <w:rFonts w:ascii="Times New Roman" w:eastAsia="宋体" w:hAnsi="Times New Roman" w:cs="Times New Roman"/>
          <w:bCs/>
          <w:sz w:val="24"/>
          <w:szCs w:val="24"/>
        </w:rPr>
        <w:t>项目在现有项目的基础上补充完善环境风险防范措施，最终防范的目的为：确保风险事故产生的污水不直接流出厂区，以及将泄漏或挥发出的有害气体的影响控制在可接受水平。</w:t>
      </w:r>
    </w:p>
    <w:p w14:paraId="1F57D750" w14:textId="3379E550" w:rsidR="00DF68DC" w:rsidRPr="003A39D3" w:rsidRDefault="00DF68DC" w:rsidP="00DF68DC">
      <w:pPr>
        <w:adjustRightInd w:val="0"/>
        <w:snapToGrid w:val="0"/>
        <w:spacing w:before="120" w:after="120" w:line="500" w:lineRule="exact"/>
        <w:outlineLvl w:val="2"/>
        <w:rPr>
          <w:rFonts w:ascii="Times New Roman" w:eastAsia="宋体" w:hAnsi="Times New Roman" w:cs="Times New Roman"/>
          <w:b/>
          <w:color w:val="FF0000"/>
          <w:sz w:val="24"/>
          <w:szCs w:val="24"/>
        </w:rPr>
      </w:pPr>
      <w:r w:rsidRPr="003A39D3">
        <w:rPr>
          <w:rFonts w:ascii="Times New Roman" w:eastAsia="宋体" w:hAnsi="Times New Roman" w:cs="Times New Roman" w:hint="eastAsia"/>
          <w:b/>
          <w:color w:val="FF0000"/>
          <w:sz w:val="24"/>
          <w:szCs w:val="24"/>
        </w:rPr>
        <w:t>7.</w:t>
      </w:r>
      <w:r w:rsidR="007B7FA7" w:rsidRPr="003A39D3">
        <w:rPr>
          <w:rFonts w:ascii="Times New Roman" w:eastAsia="宋体" w:hAnsi="Times New Roman" w:cs="Times New Roman"/>
          <w:b/>
          <w:color w:val="FF0000"/>
          <w:sz w:val="24"/>
          <w:szCs w:val="24"/>
        </w:rPr>
        <w:t>6</w:t>
      </w:r>
      <w:r w:rsidRPr="003A39D3">
        <w:rPr>
          <w:rFonts w:ascii="Times New Roman" w:eastAsia="宋体" w:hAnsi="Times New Roman" w:cs="Times New Roman" w:hint="eastAsia"/>
          <w:b/>
          <w:color w:val="FF0000"/>
          <w:sz w:val="24"/>
          <w:szCs w:val="24"/>
        </w:rPr>
        <w:t>.1</w:t>
      </w:r>
      <w:r w:rsidRPr="003A39D3">
        <w:rPr>
          <w:rFonts w:ascii="Times New Roman" w:eastAsia="宋体" w:hAnsi="Times New Roman" w:cs="Times New Roman"/>
          <w:b/>
          <w:color w:val="FF0000"/>
          <w:sz w:val="24"/>
          <w:szCs w:val="24"/>
        </w:rPr>
        <w:t>现有项目环境风险防范措施</w:t>
      </w:r>
    </w:p>
    <w:bookmarkEnd w:id="254"/>
    <w:bookmarkEnd w:id="255"/>
    <w:p w14:paraId="07EBE1CC" w14:textId="085BAD34"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b/>
          <w:color w:val="FF0000"/>
          <w:spacing w:val="5"/>
          <w:sz w:val="24"/>
          <w:szCs w:val="24"/>
        </w:rPr>
        <w:t>.1.1</w:t>
      </w:r>
      <w:r w:rsidRPr="003A39D3">
        <w:rPr>
          <w:rFonts w:ascii="Times New Roman" w:eastAsia="宋体" w:hAnsi="Times New Roman" w:cs="Times New Roman" w:hint="eastAsia"/>
          <w:b/>
          <w:color w:val="FF0000"/>
          <w:spacing w:val="5"/>
          <w:sz w:val="24"/>
          <w:szCs w:val="24"/>
        </w:rPr>
        <w:t>现有项目风险防范措施回顾</w:t>
      </w:r>
    </w:p>
    <w:p w14:paraId="7F41F864"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1</w:t>
      </w:r>
      <w:r w:rsidRPr="003A39D3">
        <w:rPr>
          <w:rFonts w:ascii="Times New Roman" w:eastAsia="宋体" w:hAnsi="Times New Roman" w:cs="Times New Roman" w:hint="eastAsia"/>
          <w:color w:val="FF0000"/>
          <w:sz w:val="24"/>
          <w:szCs w:val="28"/>
        </w:rPr>
        <w:t>）防腐</w:t>
      </w:r>
    </w:p>
    <w:p w14:paraId="20E317C1"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厂内装置在设计中对设备管道采取加厚措施，是严格的设计规范厚度厚一倍，同时装置所用的阀门均采用耐腐蚀程度高的抗硫阀，阀门、阀心等密封材料均与抗硫阀配套，同时对装置检修时进行更换。</w:t>
      </w:r>
    </w:p>
    <w:p w14:paraId="431311AB"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2</w:t>
      </w:r>
      <w:r w:rsidRPr="003A39D3">
        <w:rPr>
          <w:rFonts w:ascii="Times New Roman" w:eastAsia="宋体" w:hAnsi="Times New Roman" w:cs="Times New Roman" w:hint="eastAsia"/>
          <w:color w:val="FF0000"/>
          <w:sz w:val="24"/>
          <w:szCs w:val="28"/>
        </w:rPr>
        <w:t>）防爆</w:t>
      </w:r>
    </w:p>
    <w:p w14:paraId="4D999CB2"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厂内装置设计为密闭系统，易燃易爆物料置于密闭设备与管道中，采用可靠的密封措施，压力设备的设计严格执行《压力容器安全技术监察规程》等，有关国家标准，并配有安全阀与全厂泄压火炬系统连通。</w:t>
      </w:r>
    </w:p>
    <w:p w14:paraId="191D2EC2"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lastRenderedPageBreak/>
        <w:t>在可能聚集易燃易爆气体的场所设可燃性气体报警仪。</w:t>
      </w:r>
    </w:p>
    <w:p w14:paraId="0F979701"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在装置爆炸危险区内，选用相应等级的防爆电器和隔爆型仪表。</w:t>
      </w:r>
    </w:p>
    <w:p w14:paraId="4588C2A0"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3</w:t>
      </w:r>
      <w:r w:rsidRPr="003A39D3">
        <w:rPr>
          <w:rFonts w:ascii="Times New Roman" w:eastAsia="宋体" w:hAnsi="Times New Roman" w:cs="Times New Roman" w:hint="eastAsia"/>
          <w:color w:val="FF0000"/>
          <w:sz w:val="24"/>
          <w:szCs w:val="28"/>
        </w:rPr>
        <w:t>）防火</w:t>
      </w:r>
    </w:p>
    <w:p w14:paraId="2A9F55FC"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各装置的防火设计严格执行有关设计规范，装置内各设备间距及装置与周边装置的距离符合防火规范要求。</w:t>
      </w:r>
    </w:p>
    <w:p w14:paraId="3DB26091"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各装置内设检修通道兼作消防道，与装置外道路相通构成环形可满足消防要求，装置内设固定和半固定式蒸汽灭火系统和消防水管。</w:t>
      </w:r>
    </w:p>
    <w:p w14:paraId="7F2F611B"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4</w:t>
      </w:r>
      <w:r w:rsidRPr="003A39D3">
        <w:rPr>
          <w:rFonts w:ascii="Times New Roman" w:eastAsia="宋体" w:hAnsi="Times New Roman" w:cs="Times New Roman" w:hint="eastAsia"/>
          <w:color w:val="FF0000"/>
          <w:sz w:val="24"/>
          <w:szCs w:val="28"/>
        </w:rPr>
        <w:t>）防毒</w:t>
      </w:r>
    </w:p>
    <w:p w14:paraId="57AD3F1F"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为防止硫化氢、二氧化硫毒害操作人员，对这些物料的加工输送均以密闭方式进行，不得与人员接触。在适当地点设置硫化氢报警仪，车间备有防毒面罩以备开、停工及检修和事故处理用。</w:t>
      </w:r>
    </w:p>
    <w:p w14:paraId="2C5B5AE9"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5</w:t>
      </w:r>
      <w:r w:rsidRPr="003A39D3">
        <w:rPr>
          <w:rFonts w:ascii="Times New Roman" w:eastAsia="宋体" w:hAnsi="Times New Roman" w:cs="Times New Roman" w:hint="eastAsia"/>
          <w:color w:val="FF0000"/>
          <w:sz w:val="24"/>
          <w:szCs w:val="28"/>
        </w:rPr>
        <w:t>）紧急停车及安全联锁系统</w:t>
      </w:r>
      <w:r w:rsidRPr="003A39D3">
        <w:rPr>
          <w:rFonts w:ascii="Times New Roman" w:eastAsia="宋体" w:hAnsi="Times New Roman" w:cs="Times New Roman" w:hint="eastAsia"/>
          <w:color w:val="FF0000"/>
          <w:sz w:val="24"/>
          <w:szCs w:val="28"/>
        </w:rPr>
        <w:t>(ESD)</w:t>
      </w:r>
    </w:p>
    <w:p w14:paraId="47BB5D88"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为了确保装置和重要的工艺设备以及大型机组的安全，确保生产人员的安全，装置将设置一套高度可靠性的紧急停车及安全联锁系统</w:t>
      </w:r>
      <w:r w:rsidRPr="003A39D3">
        <w:rPr>
          <w:rFonts w:ascii="Times New Roman" w:eastAsia="宋体" w:hAnsi="Times New Roman" w:cs="Times New Roman" w:hint="eastAsia"/>
          <w:color w:val="FF0000"/>
          <w:sz w:val="24"/>
          <w:szCs w:val="28"/>
        </w:rPr>
        <w:t>(ESD)</w:t>
      </w:r>
      <w:r w:rsidRPr="003A39D3">
        <w:rPr>
          <w:rFonts w:ascii="Times New Roman" w:eastAsia="宋体" w:hAnsi="Times New Roman" w:cs="Times New Roman" w:hint="eastAsia"/>
          <w:color w:val="FF0000"/>
          <w:sz w:val="24"/>
          <w:szCs w:val="28"/>
        </w:rPr>
        <w:t>，用于装置的紧急停车安全联锁保护。</w:t>
      </w:r>
    </w:p>
    <w:p w14:paraId="7A000FC8"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在装置区内，根据装置的泄露源的分布，按《石油化工企业可燃气体和有毒气体检测报警设计规范》（</w:t>
      </w:r>
      <w:r w:rsidRPr="003A39D3">
        <w:rPr>
          <w:rFonts w:ascii="Times New Roman" w:eastAsia="宋体" w:hAnsi="Times New Roman" w:cs="Times New Roman" w:hint="eastAsia"/>
          <w:color w:val="FF0000"/>
          <w:sz w:val="24"/>
          <w:szCs w:val="28"/>
        </w:rPr>
        <w:t>GB50493-2009</w:t>
      </w:r>
      <w:r w:rsidRPr="003A39D3">
        <w:rPr>
          <w:rFonts w:ascii="Times New Roman" w:eastAsia="宋体" w:hAnsi="Times New Roman" w:cs="Times New Roman" w:hint="eastAsia"/>
          <w:color w:val="FF0000"/>
          <w:sz w:val="24"/>
          <w:szCs w:val="28"/>
        </w:rPr>
        <w:t>）设置毒气检测报警器，报警显示在</w:t>
      </w:r>
      <w:r w:rsidRPr="003A39D3">
        <w:rPr>
          <w:rFonts w:ascii="Times New Roman" w:eastAsia="宋体" w:hAnsi="Times New Roman" w:cs="Times New Roman" w:hint="eastAsia"/>
          <w:color w:val="FF0000"/>
          <w:sz w:val="24"/>
          <w:szCs w:val="28"/>
        </w:rPr>
        <w:t>DCS</w:t>
      </w:r>
      <w:r w:rsidRPr="003A39D3">
        <w:rPr>
          <w:rFonts w:ascii="Times New Roman" w:eastAsia="宋体" w:hAnsi="Times New Roman" w:cs="Times New Roman" w:hint="eastAsia"/>
          <w:color w:val="FF0000"/>
          <w:sz w:val="24"/>
          <w:szCs w:val="28"/>
        </w:rPr>
        <w:t>上完成的。</w:t>
      </w:r>
    </w:p>
    <w:p w14:paraId="6F6A62A4"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ESD</w:t>
      </w:r>
      <w:r w:rsidRPr="003A39D3">
        <w:rPr>
          <w:rFonts w:ascii="Times New Roman" w:eastAsia="宋体" w:hAnsi="Times New Roman" w:cs="Times New Roman" w:hint="eastAsia"/>
          <w:color w:val="FF0000"/>
          <w:sz w:val="24"/>
          <w:szCs w:val="28"/>
        </w:rPr>
        <w:t>系统将把安全可靠性放到第一位，其安全等级将满足装置安全安全等级的要求；内容上将同时设置一类紧急联锁停车</w:t>
      </w: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装置全面停工</w:t>
      </w: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和二类紧急联锁停车</w:t>
      </w: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装置局部停工</w:t>
      </w:r>
      <w:r w:rsidRPr="003A39D3">
        <w:rPr>
          <w:rFonts w:ascii="Times New Roman" w:eastAsia="宋体" w:hAnsi="Times New Roman" w:cs="Times New Roman" w:hint="eastAsia"/>
          <w:color w:val="FF0000"/>
          <w:sz w:val="24"/>
          <w:szCs w:val="28"/>
        </w:rPr>
        <w:t>)</w:t>
      </w:r>
      <w:r w:rsidRPr="003A39D3">
        <w:rPr>
          <w:rFonts w:ascii="Times New Roman" w:eastAsia="宋体" w:hAnsi="Times New Roman" w:cs="Times New Roman" w:hint="eastAsia"/>
          <w:color w:val="FF0000"/>
          <w:sz w:val="24"/>
          <w:szCs w:val="28"/>
        </w:rPr>
        <w:t>；设计的</w:t>
      </w:r>
      <w:r w:rsidRPr="003A39D3">
        <w:rPr>
          <w:rFonts w:ascii="Times New Roman" w:eastAsia="宋体" w:hAnsi="Times New Roman" w:cs="Times New Roman" w:hint="eastAsia"/>
          <w:color w:val="FF0000"/>
          <w:sz w:val="24"/>
          <w:szCs w:val="28"/>
        </w:rPr>
        <w:t>ESD</w:t>
      </w:r>
      <w:r w:rsidRPr="003A39D3">
        <w:rPr>
          <w:rFonts w:ascii="Times New Roman" w:eastAsia="宋体" w:hAnsi="Times New Roman" w:cs="Times New Roman" w:hint="eastAsia"/>
          <w:color w:val="FF0000"/>
          <w:sz w:val="24"/>
          <w:szCs w:val="28"/>
        </w:rPr>
        <w:t>系统将充分考虑系统的完整性、安全可靠性、自动和半自动操作的灵活性、系统维护的安全和方便性，使该系统操作起来既安全又方便，保证装置安全和长周期的运行。</w:t>
      </w:r>
    </w:p>
    <w:p w14:paraId="5F571880" w14:textId="2D7FDAC2"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b/>
          <w:color w:val="FF0000"/>
          <w:spacing w:val="5"/>
          <w:sz w:val="24"/>
          <w:szCs w:val="24"/>
        </w:rPr>
        <w:t>.1.</w:t>
      </w:r>
      <w:r w:rsidRPr="003A39D3">
        <w:rPr>
          <w:rFonts w:ascii="Times New Roman" w:eastAsia="宋体" w:hAnsi="Times New Roman" w:cs="Times New Roman" w:hint="eastAsia"/>
          <w:b/>
          <w:color w:val="FF0000"/>
          <w:spacing w:val="5"/>
          <w:sz w:val="24"/>
          <w:szCs w:val="24"/>
        </w:rPr>
        <w:t>2</w:t>
      </w:r>
      <w:r w:rsidRPr="003A39D3">
        <w:rPr>
          <w:rFonts w:ascii="Times New Roman" w:eastAsia="宋体" w:hAnsi="Times New Roman" w:cs="Times New Roman" w:hint="eastAsia"/>
          <w:color w:val="FF0000"/>
          <w:sz w:val="24"/>
          <w:szCs w:val="24"/>
        </w:rPr>
        <w:t xml:space="preserve"> </w:t>
      </w:r>
      <w:r w:rsidRPr="003A39D3">
        <w:rPr>
          <w:rFonts w:ascii="Times New Roman" w:eastAsia="宋体" w:hAnsi="宋体" w:cs="Times New Roman" w:hint="eastAsia"/>
          <w:b/>
          <w:color w:val="FF0000"/>
          <w:spacing w:val="5"/>
          <w:sz w:val="24"/>
          <w:szCs w:val="24"/>
        </w:rPr>
        <w:t>现有项目已采取的风险应急工程措施（包括事故废水收集系统、备用物资等）</w:t>
      </w:r>
    </w:p>
    <w:p w14:paraId="2B53C822"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事故状态下，扬子石化从整个公司角度出发建立有完善的生产废水、清净下水、雨水（初、后期）、事故消防废水等切换、排放系统，分三级把关，防止事故污水向环境转移。</w:t>
      </w:r>
    </w:p>
    <w:p w14:paraId="48318DD4"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一级：各装置和贮罐相关地面均要求设立围堰，围堰高度不低于</w:t>
      </w:r>
      <w:r w:rsidRPr="003A39D3">
        <w:rPr>
          <w:rFonts w:ascii="Times New Roman" w:eastAsia="宋体" w:hAnsi="Times New Roman" w:cs="Times New Roman" w:hint="eastAsia"/>
          <w:color w:val="FF0000"/>
          <w:sz w:val="24"/>
          <w:szCs w:val="28"/>
        </w:rPr>
        <w:t>30cm</w:t>
      </w:r>
      <w:r w:rsidRPr="003A39D3">
        <w:rPr>
          <w:rFonts w:ascii="Times New Roman" w:eastAsia="宋体" w:hAnsi="Times New Roman" w:cs="Times New Roman" w:hint="eastAsia"/>
          <w:color w:val="FF0000"/>
          <w:sz w:val="24"/>
          <w:szCs w:val="28"/>
        </w:rPr>
        <w:t>；对装置或贮罐相关地面围堰周围设立排水沟，在排口设立正常排放和事故排放切换闸门，将含污染</w:t>
      </w:r>
      <w:r w:rsidRPr="003A39D3">
        <w:rPr>
          <w:rFonts w:ascii="Times New Roman" w:eastAsia="宋体" w:hAnsi="Times New Roman" w:cs="Times New Roman" w:hint="eastAsia"/>
          <w:color w:val="FF0000"/>
          <w:sz w:val="24"/>
          <w:szCs w:val="28"/>
        </w:rPr>
        <w:lastRenderedPageBreak/>
        <w:t>物的事故消防水切换至事故水收集系统（池、罐）。</w:t>
      </w:r>
    </w:p>
    <w:p w14:paraId="301AD0D0"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二级：各装置及罐区设立生产废水、清净下水、雨水（初期、后期及切换）和事故消防废水系统，污－污分流和事故切换系统；对该消防水含物料浓度高的进行回收物料，并作相应的处理。</w:t>
      </w:r>
    </w:p>
    <w:p w14:paraId="0FC98A64"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三级：设事故消防水排水集中收集设施（罐或池），作为装置事故消防水排水的把关设施。</w:t>
      </w:r>
    </w:p>
    <w:p w14:paraId="41CED51A"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事故消防水排水收集设施的高浓度废水排至污水处理事故池，逐步进入污水处理装置，防止冲击污水处理系统，确保达标排放。污水主体装置区和易燃易爆及有毒有害储存区（包括罐区）均设有隔水围堰。围堰排水口设闸门和切换设施，将含污染物消防水切换至收集池（罐）。控制和减少事故情况下毒物和污染物从排水系统途经进入环境，公司在污水、清净下水、雨水排水系统等在排出装置前设立闸门，对清净下水、雨水排放管设立切换设施，事故时切换至收集、处理设施。</w:t>
      </w:r>
    </w:p>
    <w:p w14:paraId="36D217D1"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Times New Roman" w:cs="Times New Roman" w:hint="eastAsia"/>
          <w:color w:val="FF0000"/>
          <w:sz w:val="24"/>
          <w:szCs w:val="28"/>
        </w:rPr>
        <w:t>通过以上把关设施，建立事故消防废水接受系统：围堰池→装置事故池→厂事故池→事故废水处理系统。</w:t>
      </w:r>
    </w:p>
    <w:p w14:paraId="34E890CE" w14:textId="5FA2C4D1" w:rsidR="00DF68DC" w:rsidRPr="003A39D3" w:rsidRDefault="00DF68DC" w:rsidP="00DF68DC">
      <w:pPr>
        <w:adjustRightInd w:val="0"/>
        <w:snapToGrid w:val="0"/>
        <w:spacing w:before="120" w:after="120" w:line="500" w:lineRule="exact"/>
        <w:outlineLvl w:val="2"/>
        <w:rPr>
          <w:rFonts w:ascii="Times New Roman" w:eastAsia="宋体" w:hAnsi="Times New Roman" w:cs="Times New Roman"/>
          <w:b/>
          <w:color w:val="FF0000"/>
          <w:sz w:val="24"/>
          <w:szCs w:val="24"/>
        </w:rPr>
      </w:pPr>
      <w:r w:rsidRPr="003A39D3">
        <w:rPr>
          <w:rFonts w:ascii="Times New Roman" w:eastAsia="宋体" w:hAnsi="Times New Roman" w:cs="Times New Roman"/>
          <w:b/>
          <w:color w:val="FF0000"/>
          <w:sz w:val="24"/>
          <w:szCs w:val="24"/>
        </w:rPr>
        <w:t>7.</w:t>
      </w:r>
      <w:r w:rsidR="007B7FA7" w:rsidRPr="003A39D3">
        <w:rPr>
          <w:rFonts w:ascii="Times New Roman" w:eastAsia="宋体" w:hAnsi="Times New Roman" w:cs="Times New Roman"/>
          <w:b/>
          <w:color w:val="FF0000"/>
          <w:sz w:val="24"/>
          <w:szCs w:val="24"/>
        </w:rPr>
        <w:t>6</w:t>
      </w:r>
      <w:r w:rsidRPr="003A39D3">
        <w:rPr>
          <w:rFonts w:ascii="Times New Roman" w:eastAsia="宋体" w:hAnsi="Times New Roman" w:cs="Times New Roman"/>
          <w:b/>
          <w:color w:val="FF0000"/>
          <w:sz w:val="24"/>
          <w:szCs w:val="24"/>
        </w:rPr>
        <w:t>.2</w:t>
      </w:r>
      <w:r w:rsidRPr="003A39D3">
        <w:rPr>
          <w:rFonts w:ascii="Times New Roman" w:eastAsia="宋体" w:hAnsi="Times New Roman" w:cs="Times New Roman" w:hint="eastAsia"/>
          <w:b/>
          <w:color w:val="FF0000"/>
          <w:sz w:val="24"/>
          <w:szCs w:val="24"/>
        </w:rPr>
        <w:t>拟建</w:t>
      </w:r>
      <w:r w:rsidRPr="003A39D3">
        <w:rPr>
          <w:rFonts w:ascii="Times New Roman" w:eastAsia="宋体" w:hAnsi="Times New Roman" w:cs="Times New Roman"/>
          <w:b/>
          <w:color w:val="FF0000"/>
          <w:sz w:val="24"/>
          <w:szCs w:val="24"/>
        </w:rPr>
        <w:t>项目</w:t>
      </w:r>
      <w:r w:rsidRPr="003A39D3">
        <w:rPr>
          <w:rFonts w:ascii="Times New Roman" w:eastAsia="宋体" w:hAnsi="Times New Roman" w:cs="Times New Roman" w:hint="eastAsia"/>
          <w:b/>
          <w:color w:val="FF0000"/>
          <w:sz w:val="24"/>
          <w:szCs w:val="24"/>
        </w:rPr>
        <w:t>需补充</w:t>
      </w:r>
      <w:r w:rsidRPr="003A39D3">
        <w:rPr>
          <w:rFonts w:ascii="Times New Roman" w:eastAsia="宋体" w:hAnsi="Times New Roman" w:cs="Times New Roman"/>
          <w:b/>
          <w:color w:val="FF0000"/>
          <w:sz w:val="24"/>
          <w:szCs w:val="24"/>
        </w:rPr>
        <w:t>完善的环境风险防范措施</w:t>
      </w:r>
    </w:p>
    <w:p w14:paraId="59080D8B" w14:textId="0E887F82"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b/>
          <w:color w:val="FF0000"/>
          <w:spacing w:val="5"/>
          <w:sz w:val="24"/>
          <w:szCs w:val="24"/>
        </w:rPr>
        <w:t>.2.1</w:t>
      </w:r>
      <w:r w:rsidRPr="003A39D3">
        <w:rPr>
          <w:rFonts w:ascii="Times New Roman" w:eastAsia="宋体" w:hAnsi="Times New Roman" w:cs="Times New Roman" w:hint="eastAsia"/>
          <w:b/>
          <w:color w:val="FF0000"/>
          <w:spacing w:val="5"/>
          <w:sz w:val="24"/>
          <w:szCs w:val="24"/>
        </w:rPr>
        <w:t>总图布置</w:t>
      </w:r>
    </w:p>
    <w:p w14:paraId="24FC7E1E"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本项目主要生产设备绝大部分利用合成气制乙二醇中试装置，仅新增水解反应单元设施。在</w:t>
      </w:r>
      <w:r w:rsidRPr="003A39D3">
        <w:rPr>
          <w:rFonts w:ascii="Times New Roman" w:eastAsia="宋体" w:hAnsi="宋体" w:cs="Times New Roman"/>
          <w:color w:val="FF0000"/>
          <w:kern w:val="0"/>
          <w:sz w:val="24"/>
          <w:szCs w:val="20"/>
        </w:rPr>
        <w:t>总平面布置执行《石油化工企业设计防火规范》（</w:t>
      </w:r>
      <w:r w:rsidRPr="003A39D3">
        <w:rPr>
          <w:rFonts w:ascii="Times New Roman" w:eastAsia="宋体" w:hAnsi="宋体" w:cs="Times New Roman"/>
          <w:color w:val="FF0000"/>
          <w:kern w:val="0"/>
          <w:sz w:val="24"/>
          <w:szCs w:val="20"/>
        </w:rPr>
        <w:t>GB50160-2008</w:t>
      </w:r>
      <w:r w:rsidRPr="003A39D3">
        <w:rPr>
          <w:rFonts w:ascii="Times New Roman" w:eastAsia="宋体" w:hAnsi="宋体" w:cs="Times New Roman"/>
          <w:color w:val="FF0000"/>
          <w:kern w:val="0"/>
          <w:sz w:val="24"/>
          <w:szCs w:val="20"/>
        </w:rPr>
        <w:t>）及《建筑防火设计规范》（</w:t>
      </w:r>
      <w:r w:rsidRPr="003A39D3">
        <w:rPr>
          <w:rFonts w:ascii="Times New Roman" w:eastAsia="宋体" w:hAnsi="宋体" w:cs="Times New Roman"/>
          <w:color w:val="FF0000"/>
          <w:kern w:val="0"/>
          <w:sz w:val="24"/>
          <w:szCs w:val="20"/>
        </w:rPr>
        <w:t>GB50016-2014</w:t>
      </w:r>
      <w:r w:rsidRPr="003A39D3">
        <w:rPr>
          <w:rFonts w:ascii="Times New Roman" w:eastAsia="宋体" w:hAnsi="宋体" w:cs="Times New Roman"/>
          <w:color w:val="FF0000"/>
          <w:kern w:val="0"/>
          <w:sz w:val="24"/>
          <w:szCs w:val="20"/>
        </w:rPr>
        <w:t>）的要求，并遵循以下原则：</w:t>
      </w:r>
    </w:p>
    <w:p w14:paraId="057EF89A"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1</w:t>
      </w: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color w:val="FF0000"/>
          <w:kern w:val="0"/>
          <w:sz w:val="24"/>
          <w:szCs w:val="20"/>
        </w:rPr>
        <w:t>满足生产工艺要求，工艺流程及物料管线输送顺捷。</w:t>
      </w:r>
    </w:p>
    <w:p w14:paraId="7313EC28"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2</w:t>
      </w: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color w:val="FF0000"/>
          <w:kern w:val="0"/>
          <w:sz w:val="24"/>
          <w:szCs w:val="20"/>
        </w:rPr>
        <w:t>执行国家及行业有关防火、防爆、安全卫生、环境保护等标准规范的要求。</w:t>
      </w:r>
    </w:p>
    <w:p w14:paraId="5E57ADEB"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3</w:t>
      </w: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color w:val="FF0000"/>
          <w:kern w:val="0"/>
          <w:sz w:val="24"/>
          <w:szCs w:val="20"/>
        </w:rPr>
        <w:t>设备布置应考虑方便操作、维修、安全及施工场地的要求。</w:t>
      </w:r>
    </w:p>
    <w:p w14:paraId="64B80615"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4</w:t>
      </w: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color w:val="FF0000"/>
          <w:kern w:val="0"/>
          <w:sz w:val="24"/>
          <w:szCs w:val="20"/>
        </w:rPr>
        <w:t>充分利用原有装置周边空地，避免对周边原有装置的影响，减少拆除工程量，节约用地。</w:t>
      </w:r>
    </w:p>
    <w:p w14:paraId="02CE3B2F"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5</w:t>
      </w: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color w:val="FF0000"/>
          <w:kern w:val="0"/>
          <w:sz w:val="24"/>
          <w:szCs w:val="20"/>
        </w:rPr>
        <w:t>充分考虑风向、场地自然地形标高等因素，合理进行平面及竖向布置。</w:t>
      </w:r>
    </w:p>
    <w:p w14:paraId="3CC12E99"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6</w:t>
      </w: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color w:val="FF0000"/>
          <w:kern w:val="0"/>
          <w:sz w:val="24"/>
          <w:szCs w:val="20"/>
        </w:rPr>
        <w:t>合理进行交通组织规划。</w:t>
      </w:r>
    </w:p>
    <w:p w14:paraId="5A258A16" w14:textId="1EE6EC27"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b/>
          <w:color w:val="FF0000"/>
          <w:spacing w:val="5"/>
          <w:sz w:val="24"/>
          <w:szCs w:val="24"/>
        </w:rPr>
        <w:t>.2.2</w:t>
      </w:r>
      <w:r w:rsidRPr="003A39D3">
        <w:rPr>
          <w:rFonts w:ascii="Times New Roman" w:eastAsia="宋体" w:hAnsi="宋体" w:cs="Times New Roman" w:hint="eastAsia"/>
          <w:b/>
          <w:color w:val="FF0000"/>
          <w:spacing w:val="5"/>
          <w:sz w:val="24"/>
          <w:szCs w:val="24"/>
        </w:rPr>
        <w:t>泄压防爆、防火安全措施</w:t>
      </w:r>
    </w:p>
    <w:p w14:paraId="6D2F4B0D"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lastRenderedPageBreak/>
        <w:t>（</w:t>
      </w:r>
      <w:r w:rsidRPr="003A39D3">
        <w:rPr>
          <w:rFonts w:ascii="Times New Roman" w:eastAsia="宋体" w:hAnsi="宋体" w:cs="Times New Roman" w:hint="eastAsia"/>
          <w:color w:val="FF0000"/>
          <w:kern w:val="0"/>
          <w:sz w:val="24"/>
          <w:szCs w:val="20"/>
        </w:rPr>
        <w:t>1</w:t>
      </w:r>
      <w:r w:rsidRPr="003A39D3">
        <w:rPr>
          <w:rFonts w:ascii="Times New Roman" w:eastAsia="宋体" w:hAnsi="宋体" w:cs="Times New Roman" w:hint="eastAsia"/>
          <w:color w:val="FF0000"/>
          <w:kern w:val="0"/>
          <w:sz w:val="24"/>
          <w:szCs w:val="20"/>
        </w:rPr>
        <w:t>）正常情况装置物料处于密闭系统中，密闭操作。装置中的压力容器均设有泄压设施，储罐设有呼吸阀，压力容器设安全阀，用于火灾时泄压，装置内设一条火炬线与界外火炬相连用于紧急情况下泄放可燃气体。本装置设有紧急停车系统，用于紧急情况下切断进料，同时充入氮气。</w:t>
      </w:r>
    </w:p>
    <w:p w14:paraId="4A5F227D"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2</w:t>
      </w:r>
      <w:r w:rsidRPr="003A39D3">
        <w:rPr>
          <w:rFonts w:ascii="Times New Roman" w:eastAsia="宋体" w:hAnsi="宋体" w:cs="Times New Roman" w:hint="eastAsia"/>
          <w:color w:val="FF0000"/>
          <w:kern w:val="0"/>
          <w:sz w:val="24"/>
          <w:szCs w:val="20"/>
        </w:rPr>
        <w:t>）本工程装置高压消防水系统由供水管网、切断阀、消火栓及消防水炮组成。在装置区周围及装置内设环状消防管网，管网上设置相应的检修阀门。</w:t>
      </w:r>
    </w:p>
    <w:p w14:paraId="3EBAFD7C"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3</w:t>
      </w:r>
      <w:r w:rsidRPr="003A39D3">
        <w:rPr>
          <w:rFonts w:ascii="Times New Roman" w:eastAsia="宋体" w:hAnsi="宋体" w:cs="Times New Roman" w:hint="eastAsia"/>
          <w:color w:val="FF0000"/>
          <w:kern w:val="0"/>
          <w:sz w:val="24"/>
          <w:szCs w:val="20"/>
        </w:rPr>
        <w:t>）室外消火栓及消防水炮</w:t>
      </w:r>
    </w:p>
    <w:p w14:paraId="269B635A"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装置周围及装置内的环状消防管网上设有地上式消火栓，高压消防水炮，高压消防水炮主要用于火灾时对装置区设备的喷淋冷却保护。</w:t>
      </w:r>
    </w:p>
    <w:p w14:paraId="323F3D5A"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在装置危险区域内高于</w:t>
      </w:r>
      <w:r w:rsidRPr="003A39D3">
        <w:rPr>
          <w:rFonts w:ascii="Times New Roman" w:eastAsia="宋体" w:hAnsi="宋体" w:cs="Times New Roman" w:hint="eastAsia"/>
          <w:color w:val="FF0000"/>
          <w:kern w:val="0"/>
          <w:sz w:val="24"/>
          <w:szCs w:val="20"/>
        </w:rPr>
        <w:t>15</w:t>
      </w:r>
      <w:r w:rsidRPr="003A39D3">
        <w:rPr>
          <w:rFonts w:ascii="Times New Roman" w:eastAsia="宋体" w:hAnsi="宋体" w:cs="Times New Roman" w:hint="eastAsia"/>
          <w:color w:val="FF0000"/>
          <w:kern w:val="0"/>
          <w:sz w:val="24"/>
          <w:szCs w:val="20"/>
        </w:rPr>
        <w:t>米的各层设备框架平台，按规范要求沿梯子敷设半固定式消防竖管。並设置消火栓箱。</w:t>
      </w:r>
    </w:p>
    <w:p w14:paraId="3F216E60"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4</w:t>
      </w:r>
      <w:r w:rsidRPr="003A39D3">
        <w:rPr>
          <w:rFonts w:ascii="Times New Roman" w:eastAsia="宋体" w:hAnsi="宋体" w:cs="Times New Roman" w:hint="eastAsia"/>
          <w:color w:val="FF0000"/>
          <w:kern w:val="0"/>
          <w:sz w:val="24"/>
          <w:szCs w:val="20"/>
        </w:rPr>
        <w:t>）泡沫消防</w:t>
      </w:r>
    </w:p>
    <w:p w14:paraId="00943A10"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罐区主要采用固定及半固定式泡沫灭火系统泡沫剂均采用抗溶性泡沫灭火剂。</w:t>
      </w:r>
    </w:p>
    <w:p w14:paraId="51841B7A"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w:t>
      </w:r>
      <w:r w:rsidRPr="003A39D3">
        <w:rPr>
          <w:rFonts w:ascii="Times New Roman" w:eastAsia="宋体" w:hAnsi="宋体" w:cs="Times New Roman" w:hint="eastAsia"/>
          <w:color w:val="FF0000"/>
          <w:kern w:val="0"/>
          <w:sz w:val="24"/>
          <w:szCs w:val="20"/>
        </w:rPr>
        <w:t>5</w:t>
      </w:r>
      <w:r w:rsidRPr="003A39D3">
        <w:rPr>
          <w:rFonts w:ascii="Times New Roman" w:eastAsia="宋体" w:hAnsi="宋体" w:cs="Times New Roman" w:hint="eastAsia"/>
          <w:color w:val="FF0000"/>
          <w:kern w:val="0"/>
          <w:sz w:val="24"/>
          <w:szCs w:val="20"/>
        </w:rPr>
        <w:t>）火灾报警系统</w:t>
      </w:r>
    </w:p>
    <w:p w14:paraId="541F02D8"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宋体" w:cs="Times New Roman" w:hint="eastAsia"/>
          <w:color w:val="FF0000"/>
          <w:kern w:val="0"/>
          <w:sz w:val="24"/>
          <w:szCs w:val="20"/>
        </w:rPr>
        <w:t>根据消防有关规定设置火灾报警系统，以便在发生火灾时能及时报警。报警信号集中在控制室专用的火灾报警盘上。与其它系统独立。建筑物内设置自动烟感或温感探测器。</w:t>
      </w:r>
    </w:p>
    <w:p w14:paraId="44BCF082" w14:textId="074F9727"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b/>
          <w:color w:val="FF0000"/>
          <w:spacing w:val="5"/>
          <w:sz w:val="24"/>
          <w:szCs w:val="24"/>
        </w:rPr>
        <w:t>.2.</w:t>
      </w:r>
      <w:r w:rsidRPr="003A39D3">
        <w:rPr>
          <w:rFonts w:ascii="Times New Roman" w:eastAsia="宋体" w:hAnsi="Times New Roman" w:cs="Times New Roman" w:hint="eastAsia"/>
          <w:b/>
          <w:color w:val="FF0000"/>
          <w:spacing w:val="5"/>
          <w:sz w:val="24"/>
          <w:szCs w:val="24"/>
        </w:rPr>
        <w:t>3</w:t>
      </w:r>
      <w:r w:rsidRPr="003A39D3">
        <w:rPr>
          <w:rFonts w:ascii="Times New Roman" w:eastAsia="宋体" w:hAnsi="宋体" w:cs="Times New Roman" w:hint="eastAsia"/>
          <w:b/>
          <w:color w:val="FF0000"/>
          <w:spacing w:val="5"/>
          <w:sz w:val="24"/>
          <w:szCs w:val="24"/>
        </w:rPr>
        <w:t>可燃气体泄漏检测、报警措施</w:t>
      </w:r>
    </w:p>
    <w:p w14:paraId="1F63957A" w14:textId="77777777" w:rsidR="00DF68DC" w:rsidRPr="003A39D3"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3A39D3">
        <w:rPr>
          <w:rFonts w:ascii="Times New Roman" w:eastAsia="宋体" w:hAnsi="Times New Roman" w:cs="Times New Roman"/>
          <w:color w:val="FF0000"/>
          <w:sz w:val="24"/>
          <w:szCs w:val="24"/>
        </w:rPr>
        <w:t>在装置的周围及可燃气体较集中的地方设置可燃气体检测器。并将这些检测器信号送入控制室内独立的可燃气体检测系统进行报警，并与</w:t>
      </w:r>
      <w:r w:rsidRPr="003A39D3">
        <w:rPr>
          <w:rFonts w:ascii="Times New Roman" w:eastAsia="宋体" w:hAnsi="Times New Roman" w:cs="Times New Roman"/>
          <w:color w:val="FF0000"/>
          <w:sz w:val="24"/>
          <w:szCs w:val="24"/>
        </w:rPr>
        <w:t>DCS</w:t>
      </w:r>
      <w:r w:rsidRPr="003A39D3">
        <w:rPr>
          <w:rFonts w:ascii="Times New Roman" w:eastAsia="宋体" w:hAnsi="Times New Roman" w:cs="Times New Roman"/>
          <w:color w:val="FF0000"/>
          <w:sz w:val="24"/>
          <w:szCs w:val="24"/>
        </w:rPr>
        <w:t>进行通信。同时备有便携式可燃气体检测器，可以帮助操作人员很快地寻找到泄漏点，以便及早采取措施。工艺设备及机器将根据不同的介质、不同的压力和温度选用各种适宜的材料，以满足安全操作的需要。在危险地区和关键部位及存放、输送易燃易爆物料的设备、管道上，采用先进可靠的检测技术，设置联锁报警自控系统，确保安全运行。部分工艺设备和管道上设置了必要的安全阀、止回阀等。具有爆炸危险性的生产设备均须用氮气或蒸汽置换设备或管道中的空气。为防止易燃易爆气体、蒸汽与空气形成爆炸性气体，生产设备和容器采用密闭，采用严格的消防措施。</w:t>
      </w:r>
    </w:p>
    <w:p w14:paraId="4A6A3286" w14:textId="04A43677"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b/>
          <w:color w:val="FF0000"/>
          <w:spacing w:val="5"/>
          <w:sz w:val="24"/>
          <w:szCs w:val="24"/>
        </w:rPr>
        <w:t>.2.4</w:t>
      </w:r>
      <w:r w:rsidRPr="003A39D3">
        <w:rPr>
          <w:rFonts w:ascii="Times New Roman" w:eastAsia="宋体" w:hAnsi="宋体" w:cs="Times New Roman" w:hint="eastAsia"/>
          <w:b/>
          <w:color w:val="FF0000"/>
          <w:spacing w:val="5"/>
          <w:sz w:val="24"/>
          <w:szCs w:val="24"/>
        </w:rPr>
        <w:t>生产装置区反应器安全阀泄放、吹扫，放空气体等</w:t>
      </w:r>
      <w:r w:rsidRPr="003A39D3">
        <w:rPr>
          <w:rFonts w:ascii="Times New Roman" w:eastAsia="宋体" w:hAnsi="宋体" w:cs="Times New Roman"/>
          <w:b/>
          <w:color w:val="FF0000"/>
          <w:spacing w:val="5"/>
          <w:sz w:val="24"/>
          <w:szCs w:val="24"/>
        </w:rPr>
        <w:t>事故</w:t>
      </w:r>
      <w:r w:rsidRPr="003A39D3">
        <w:rPr>
          <w:rFonts w:ascii="Times New Roman" w:eastAsia="宋体" w:hAnsi="宋体" w:cs="Times New Roman" w:hint="eastAsia"/>
          <w:b/>
          <w:color w:val="FF0000"/>
          <w:spacing w:val="5"/>
          <w:sz w:val="24"/>
          <w:szCs w:val="24"/>
        </w:rPr>
        <w:t>排放</w:t>
      </w:r>
      <w:r w:rsidRPr="003A39D3">
        <w:rPr>
          <w:rFonts w:ascii="Times New Roman" w:eastAsia="宋体" w:hAnsi="宋体" w:cs="Times New Roman"/>
          <w:b/>
          <w:color w:val="FF0000"/>
          <w:spacing w:val="5"/>
          <w:sz w:val="24"/>
          <w:szCs w:val="24"/>
        </w:rPr>
        <w:t>防范措施</w:t>
      </w:r>
    </w:p>
    <w:p w14:paraId="67212A46" w14:textId="77777777" w:rsidR="00DF68DC" w:rsidRPr="003A39D3" w:rsidRDefault="00DF68DC" w:rsidP="00DF68DC">
      <w:pPr>
        <w:adjustRightInd w:val="0"/>
        <w:snapToGrid w:val="0"/>
        <w:spacing w:line="500" w:lineRule="exact"/>
        <w:ind w:firstLineChars="200" w:firstLine="480"/>
        <w:rPr>
          <w:rFonts w:ascii="Times New Roman" w:eastAsia="宋体" w:hAnsi="Times New Roman" w:cs="Times New Roman"/>
          <w:color w:val="FF0000"/>
          <w:sz w:val="24"/>
          <w:szCs w:val="28"/>
        </w:rPr>
      </w:pPr>
      <w:r w:rsidRPr="003A39D3">
        <w:rPr>
          <w:rFonts w:ascii="Times New Roman" w:eastAsia="宋体" w:hAnsi="宋体" w:cs="Times New Roman" w:hint="eastAsia"/>
          <w:color w:val="FF0000"/>
          <w:kern w:val="0"/>
          <w:sz w:val="24"/>
          <w:szCs w:val="28"/>
        </w:rPr>
        <w:lastRenderedPageBreak/>
        <w:t>事故状态下生产装置区反应器安全阀泄放、吹扫，放空气体均进入</w:t>
      </w:r>
      <w:r w:rsidRPr="003A39D3">
        <w:rPr>
          <w:rFonts w:ascii="Times New Roman" w:eastAsia="宋体" w:hAnsi="Times New Roman" w:cs="Times New Roman"/>
          <w:color w:val="FF0000"/>
          <w:sz w:val="24"/>
          <w:szCs w:val="24"/>
        </w:rPr>
        <w:t>烯烃火炬</w:t>
      </w:r>
      <w:r w:rsidRPr="003A39D3">
        <w:rPr>
          <w:rFonts w:ascii="Times New Roman" w:eastAsia="宋体" w:hAnsi="Times New Roman" w:cs="Times New Roman" w:hint="eastAsia"/>
          <w:color w:val="FF0000"/>
          <w:sz w:val="24"/>
          <w:szCs w:val="24"/>
        </w:rPr>
        <w:t>燃烧排放，对环境影响较小。</w:t>
      </w:r>
    </w:p>
    <w:p w14:paraId="7E5FB956" w14:textId="623E71FC" w:rsidR="00DF68DC" w:rsidRPr="003A39D3"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hint="eastAsia"/>
          <w:b/>
          <w:color w:val="FF0000"/>
          <w:spacing w:val="5"/>
          <w:sz w:val="24"/>
          <w:szCs w:val="24"/>
        </w:rPr>
        <w:t>7.</w:t>
      </w:r>
      <w:r w:rsidR="007B7FA7"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hint="eastAsia"/>
          <w:b/>
          <w:color w:val="FF0000"/>
          <w:spacing w:val="5"/>
          <w:sz w:val="24"/>
          <w:szCs w:val="24"/>
        </w:rPr>
        <w:t>.2.5</w:t>
      </w:r>
      <w:r w:rsidRPr="003A39D3">
        <w:rPr>
          <w:rFonts w:ascii="Times New Roman" w:eastAsia="宋体" w:hAnsi="Times New Roman" w:cs="Times New Roman" w:hint="eastAsia"/>
          <w:b/>
          <w:color w:val="FF0000"/>
          <w:spacing w:val="5"/>
          <w:sz w:val="24"/>
          <w:szCs w:val="24"/>
        </w:rPr>
        <w:t>运输车辆故障救援措施</w:t>
      </w:r>
    </w:p>
    <w:p w14:paraId="39560663" w14:textId="77777777" w:rsidR="00DF68DC" w:rsidRPr="003A39D3" w:rsidRDefault="00DF68DC" w:rsidP="00DF68DC">
      <w:pPr>
        <w:adjustRightInd w:val="0"/>
        <w:snapToGrid w:val="0"/>
        <w:spacing w:line="480" w:lineRule="exact"/>
        <w:ind w:firstLineChars="200" w:firstLine="480"/>
        <w:rPr>
          <w:rFonts w:ascii="Times New Roman" w:eastAsia="宋体" w:hAnsi="Times New Roman" w:cs="Times New Roman"/>
          <w:color w:val="FF0000"/>
          <w:sz w:val="24"/>
          <w:szCs w:val="24"/>
        </w:rPr>
      </w:pPr>
      <w:r w:rsidRPr="003A39D3">
        <w:rPr>
          <w:rFonts w:ascii="Times New Roman" w:eastAsia="宋体" w:hAnsi="Times New Roman" w:cs="Times New Roman" w:hint="eastAsia"/>
          <w:color w:val="FF0000"/>
          <w:sz w:val="24"/>
          <w:szCs w:val="24"/>
        </w:rPr>
        <w:t>（</w:t>
      </w:r>
      <w:r w:rsidRPr="003A39D3">
        <w:rPr>
          <w:rFonts w:ascii="Times New Roman" w:eastAsia="宋体" w:hAnsi="Times New Roman" w:cs="Times New Roman" w:hint="eastAsia"/>
          <w:color w:val="FF0000"/>
          <w:sz w:val="24"/>
          <w:szCs w:val="24"/>
        </w:rPr>
        <w:t>1</w:t>
      </w:r>
      <w:r w:rsidRPr="003A39D3">
        <w:rPr>
          <w:rFonts w:ascii="Times New Roman" w:eastAsia="宋体" w:hAnsi="Times New Roman" w:cs="Times New Roman" w:hint="eastAsia"/>
          <w:color w:val="FF0000"/>
          <w:sz w:val="24"/>
          <w:szCs w:val="24"/>
        </w:rPr>
        <w:t>）</w:t>
      </w:r>
      <w:r w:rsidRPr="003A39D3">
        <w:rPr>
          <w:rFonts w:ascii="Times New Roman" w:eastAsia="宋体" w:hAnsi="Times New Roman" w:cs="Times New Roman"/>
          <w:color w:val="FF0000"/>
          <w:sz w:val="24"/>
          <w:szCs w:val="24"/>
        </w:rPr>
        <w:t>根据车辆发生的故障现象，逐项排查车辆故障原因，掌握车辆零部件的损坏程度，备品备件的准备情况。</w:t>
      </w:r>
    </w:p>
    <w:p w14:paraId="343FDE68" w14:textId="77777777" w:rsidR="00DF68DC" w:rsidRPr="003A39D3" w:rsidRDefault="00DF68DC" w:rsidP="00DF68DC">
      <w:pPr>
        <w:adjustRightInd w:val="0"/>
        <w:snapToGrid w:val="0"/>
        <w:spacing w:line="480" w:lineRule="exact"/>
        <w:ind w:firstLineChars="200" w:firstLine="480"/>
        <w:rPr>
          <w:rFonts w:ascii="Times New Roman" w:eastAsia="宋体" w:hAnsi="Times New Roman" w:cs="Times New Roman"/>
          <w:color w:val="FF0000"/>
          <w:sz w:val="24"/>
          <w:szCs w:val="24"/>
        </w:rPr>
      </w:pPr>
      <w:r w:rsidRPr="003A39D3">
        <w:rPr>
          <w:rFonts w:ascii="Times New Roman" w:eastAsia="宋体" w:hAnsi="Times New Roman" w:cs="Times New Roman" w:hint="eastAsia"/>
          <w:color w:val="FF0000"/>
          <w:sz w:val="24"/>
          <w:szCs w:val="24"/>
        </w:rPr>
        <w:t>（</w:t>
      </w:r>
      <w:r w:rsidRPr="003A39D3">
        <w:rPr>
          <w:rFonts w:ascii="Times New Roman" w:eastAsia="宋体" w:hAnsi="Times New Roman" w:cs="Times New Roman" w:hint="eastAsia"/>
          <w:color w:val="FF0000"/>
          <w:sz w:val="24"/>
          <w:szCs w:val="24"/>
        </w:rPr>
        <w:t>2</w:t>
      </w:r>
      <w:r w:rsidRPr="003A39D3">
        <w:rPr>
          <w:rFonts w:ascii="Times New Roman" w:eastAsia="宋体" w:hAnsi="Times New Roman" w:cs="Times New Roman" w:hint="eastAsia"/>
          <w:color w:val="FF0000"/>
          <w:sz w:val="24"/>
          <w:szCs w:val="24"/>
        </w:rPr>
        <w:t>）</w:t>
      </w:r>
      <w:r w:rsidRPr="003A39D3">
        <w:rPr>
          <w:rFonts w:ascii="Times New Roman" w:eastAsia="宋体" w:hAnsi="Times New Roman" w:cs="Times New Roman"/>
          <w:color w:val="FF0000"/>
          <w:sz w:val="24"/>
          <w:szCs w:val="24"/>
        </w:rPr>
        <w:t>依据车辆的具体受损情况，就地做到能自修则自修，采取局部换件、重点维修、整体调校的维修方式，从快排除车辆故障。</w:t>
      </w:r>
    </w:p>
    <w:p w14:paraId="1143F87A" w14:textId="2D887F2B" w:rsidR="00DF68DC" w:rsidRDefault="00DF68DC" w:rsidP="00DF68DC">
      <w:pPr>
        <w:adjustRightInd w:val="0"/>
        <w:snapToGrid w:val="0"/>
        <w:spacing w:line="480" w:lineRule="exact"/>
        <w:ind w:firstLineChars="200" w:firstLine="480"/>
        <w:rPr>
          <w:rFonts w:ascii="Times New Roman" w:eastAsia="宋体" w:hAnsi="Times New Roman" w:cs="Times New Roman"/>
          <w:color w:val="FF0000"/>
          <w:sz w:val="24"/>
          <w:szCs w:val="24"/>
        </w:rPr>
      </w:pPr>
      <w:r w:rsidRPr="003A39D3">
        <w:rPr>
          <w:rFonts w:ascii="Times New Roman" w:eastAsia="宋体" w:hAnsi="Times New Roman" w:cs="Times New Roman" w:hint="eastAsia"/>
          <w:color w:val="FF0000"/>
          <w:sz w:val="24"/>
          <w:szCs w:val="24"/>
        </w:rPr>
        <w:t>（</w:t>
      </w:r>
      <w:r w:rsidRPr="003A39D3">
        <w:rPr>
          <w:rFonts w:ascii="Times New Roman" w:eastAsia="宋体" w:hAnsi="Times New Roman" w:cs="Times New Roman" w:hint="eastAsia"/>
          <w:color w:val="FF0000"/>
          <w:sz w:val="24"/>
          <w:szCs w:val="24"/>
        </w:rPr>
        <w:t>3</w:t>
      </w:r>
      <w:r w:rsidRPr="003A39D3">
        <w:rPr>
          <w:rFonts w:ascii="Times New Roman" w:eastAsia="宋体" w:hAnsi="Times New Roman" w:cs="Times New Roman" w:hint="eastAsia"/>
          <w:color w:val="FF0000"/>
          <w:sz w:val="24"/>
          <w:szCs w:val="24"/>
        </w:rPr>
        <w:t>）</w:t>
      </w:r>
      <w:r w:rsidRPr="003A39D3">
        <w:rPr>
          <w:rFonts w:ascii="Times New Roman" w:eastAsia="宋体" w:hAnsi="Times New Roman" w:cs="Times New Roman"/>
          <w:color w:val="FF0000"/>
          <w:sz w:val="24"/>
          <w:szCs w:val="24"/>
        </w:rPr>
        <w:t>若需要将所运危险废物及时运离现场时，需组织车辆及时转运。</w:t>
      </w:r>
    </w:p>
    <w:p w14:paraId="73530305" w14:textId="15793D60" w:rsidR="001325AB" w:rsidRPr="003A39D3" w:rsidRDefault="001325AB" w:rsidP="001325AB">
      <w:pPr>
        <w:adjustRightInd w:val="0"/>
        <w:snapToGrid w:val="0"/>
        <w:spacing w:line="500" w:lineRule="exact"/>
        <w:outlineLvl w:val="3"/>
        <w:rPr>
          <w:rFonts w:ascii="Times New Roman" w:eastAsia="宋体" w:hAnsi="Times New Roman" w:cs="Times New Roman"/>
          <w:b/>
          <w:color w:val="FF0000"/>
          <w:spacing w:val="5"/>
          <w:sz w:val="24"/>
          <w:szCs w:val="24"/>
        </w:rPr>
      </w:pPr>
      <w:r w:rsidRPr="003A39D3">
        <w:rPr>
          <w:rFonts w:ascii="Times New Roman" w:eastAsia="宋体" w:hAnsi="Times New Roman" w:cs="Times New Roman" w:hint="eastAsia"/>
          <w:b/>
          <w:color w:val="FF0000"/>
          <w:spacing w:val="5"/>
          <w:sz w:val="24"/>
          <w:szCs w:val="24"/>
        </w:rPr>
        <w:t>7.</w:t>
      </w:r>
      <w:r w:rsidRPr="003A39D3">
        <w:rPr>
          <w:rFonts w:ascii="Times New Roman" w:eastAsia="宋体" w:hAnsi="Times New Roman" w:cs="Times New Roman"/>
          <w:b/>
          <w:color w:val="FF0000"/>
          <w:spacing w:val="5"/>
          <w:sz w:val="24"/>
          <w:szCs w:val="24"/>
        </w:rPr>
        <w:t>6</w:t>
      </w:r>
      <w:r w:rsidRPr="003A39D3">
        <w:rPr>
          <w:rFonts w:ascii="Times New Roman" w:eastAsia="宋体" w:hAnsi="Times New Roman" w:cs="Times New Roman" w:hint="eastAsia"/>
          <w:b/>
          <w:color w:val="FF0000"/>
          <w:spacing w:val="5"/>
          <w:sz w:val="24"/>
          <w:szCs w:val="24"/>
        </w:rPr>
        <w:t>.2.</w:t>
      </w:r>
      <w:r>
        <w:rPr>
          <w:rFonts w:ascii="Times New Roman" w:eastAsia="宋体" w:hAnsi="Times New Roman" w:cs="Times New Roman"/>
          <w:b/>
          <w:color w:val="FF0000"/>
          <w:spacing w:val="5"/>
          <w:sz w:val="24"/>
          <w:szCs w:val="24"/>
        </w:rPr>
        <w:t>6</w:t>
      </w:r>
      <w:r>
        <w:rPr>
          <w:rFonts w:ascii="Times New Roman" w:eastAsia="宋体" w:hAnsi="Times New Roman" w:cs="Times New Roman" w:hint="eastAsia"/>
          <w:b/>
          <w:color w:val="FF0000"/>
          <w:spacing w:val="5"/>
          <w:sz w:val="24"/>
          <w:szCs w:val="24"/>
        </w:rPr>
        <w:t>本项目利用的现有风险防范措施及需补充的风险防范措施一览</w:t>
      </w:r>
    </w:p>
    <w:p w14:paraId="0D22A883" w14:textId="764CDAEA" w:rsidR="001325AB" w:rsidRDefault="001325AB" w:rsidP="001325AB">
      <w:pPr>
        <w:adjustRightInd w:val="0"/>
        <w:snapToGrid w:val="0"/>
        <w:spacing w:line="480" w:lineRule="exact"/>
        <w:ind w:firstLineChars="200" w:firstLine="480"/>
        <w:rPr>
          <w:rFonts w:ascii="Times New Roman" w:eastAsia="宋体" w:hAnsi="Times New Roman" w:cs="Times New Roman"/>
          <w:color w:val="FF0000"/>
          <w:sz w:val="24"/>
          <w:szCs w:val="24"/>
        </w:rPr>
      </w:pPr>
      <w:r w:rsidRPr="001325AB">
        <w:rPr>
          <w:rFonts w:ascii="Times New Roman" w:eastAsia="宋体" w:hAnsi="Times New Roman" w:cs="Times New Roman" w:hint="eastAsia"/>
          <w:color w:val="FF0000"/>
          <w:sz w:val="24"/>
          <w:szCs w:val="24"/>
        </w:rPr>
        <w:t>本项目利用</w:t>
      </w:r>
      <w:r>
        <w:rPr>
          <w:rFonts w:ascii="Times New Roman" w:eastAsia="宋体" w:hAnsi="Times New Roman" w:cs="Times New Roman" w:hint="eastAsia"/>
          <w:color w:val="FF0000"/>
          <w:sz w:val="24"/>
          <w:szCs w:val="24"/>
        </w:rPr>
        <w:t>的</w:t>
      </w:r>
      <w:r w:rsidRPr="001325AB">
        <w:rPr>
          <w:rFonts w:ascii="Times New Roman" w:eastAsia="宋体" w:hAnsi="Times New Roman" w:cs="Times New Roman" w:hint="eastAsia"/>
          <w:color w:val="FF0000"/>
          <w:sz w:val="24"/>
          <w:szCs w:val="24"/>
        </w:rPr>
        <w:t>现有风险防范措施及需补充的风险防范措施一览</w:t>
      </w:r>
      <w:r>
        <w:rPr>
          <w:rFonts w:ascii="Times New Roman" w:eastAsia="宋体" w:hAnsi="Times New Roman" w:cs="Times New Roman" w:hint="eastAsia"/>
          <w:color w:val="FF0000"/>
          <w:sz w:val="24"/>
          <w:szCs w:val="24"/>
        </w:rPr>
        <w:t>见表</w:t>
      </w:r>
      <w:r>
        <w:rPr>
          <w:rFonts w:ascii="Times New Roman" w:eastAsia="宋体" w:hAnsi="Times New Roman" w:cs="Times New Roman" w:hint="eastAsia"/>
          <w:color w:val="FF0000"/>
          <w:sz w:val="24"/>
          <w:szCs w:val="24"/>
        </w:rPr>
        <w:t>7</w:t>
      </w:r>
      <w:r>
        <w:rPr>
          <w:rFonts w:ascii="Times New Roman" w:eastAsia="宋体" w:hAnsi="Times New Roman" w:cs="Times New Roman"/>
          <w:color w:val="FF0000"/>
          <w:sz w:val="24"/>
          <w:szCs w:val="24"/>
        </w:rPr>
        <w:t>.6-1</w:t>
      </w:r>
      <w:r>
        <w:rPr>
          <w:rFonts w:ascii="Times New Roman" w:eastAsia="宋体" w:hAnsi="Times New Roman" w:cs="Times New Roman" w:hint="eastAsia"/>
          <w:color w:val="FF0000"/>
          <w:sz w:val="24"/>
          <w:szCs w:val="24"/>
        </w:rPr>
        <w:t>。</w:t>
      </w:r>
    </w:p>
    <w:p w14:paraId="023C4E9A" w14:textId="2677C943" w:rsidR="001325AB" w:rsidRPr="00683F90" w:rsidRDefault="00683F90" w:rsidP="00683F90">
      <w:pPr>
        <w:adjustRightInd w:val="0"/>
        <w:snapToGrid w:val="0"/>
        <w:spacing w:line="480" w:lineRule="exact"/>
        <w:jc w:val="center"/>
        <w:rPr>
          <w:rFonts w:ascii="Times New Roman" w:eastAsia="宋体" w:hAnsi="Times New Roman" w:cs="Times New Roman"/>
          <w:b/>
          <w:color w:val="FF0000"/>
          <w:sz w:val="24"/>
          <w:szCs w:val="24"/>
        </w:rPr>
      </w:pPr>
      <w:r w:rsidRPr="00683F90">
        <w:rPr>
          <w:rFonts w:ascii="Times New Roman" w:eastAsia="宋体" w:hAnsi="Times New Roman" w:cs="Times New Roman" w:hint="eastAsia"/>
          <w:b/>
          <w:color w:val="FF0000"/>
          <w:sz w:val="24"/>
          <w:szCs w:val="24"/>
        </w:rPr>
        <w:t>表</w:t>
      </w:r>
      <w:r w:rsidRPr="00683F90">
        <w:rPr>
          <w:rFonts w:ascii="Times New Roman" w:eastAsia="宋体" w:hAnsi="Times New Roman" w:cs="Times New Roman" w:hint="eastAsia"/>
          <w:b/>
          <w:color w:val="FF0000"/>
          <w:sz w:val="24"/>
          <w:szCs w:val="24"/>
        </w:rPr>
        <w:t>7</w:t>
      </w:r>
      <w:r w:rsidRPr="00683F90">
        <w:rPr>
          <w:rFonts w:ascii="Times New Roman" w:eastAsia="宋体" w:hAnsi="Times New Roman" w:cs="Times New Roman"/>
          <w:b/>
          <w:color w:val="FF0000"/>
          <w:sz w:val="24"/>
          <w:szCs w:val="24"/>
        </w:rPr>
        <w:t xml:space="preserve">.6-1  </w:t>
      </w:r>
      <w:r w:rsidRPr="00683F90">
        <w:rPr>
          <w:rFonts w:ascii="Times New Roman" w:eastAsia="宋体" w:hAnsi="Times New Roman" w:cs="Times New Roman" w:hint="eastAsia"/>
          <w:b/>
          <w:color w:val="FF0000"/>
          <w:sz w:val="24"/>
          <w:szCs w:val="24"/>
        </w:rPr>
        <w:t>本项目风险防范措施一览表</w:t>
      </w:r>
    </w:p>
    <w:tbl>
      <w:tblPr>
        <w:tblStyle w:val="affffffffffffe"/>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51"/>
        <w:gridCol w:w="6096"/>
        <w:gridCol w:w="2124"/>
      </w:tblGrid>
      <w:tr w:rsidR="00683F90" w:rsidRPr="00982CCF" w14:paraId="20FFDA2F" w14:textId="77777777" w:rsidTr="003939B8">
        <w:tc>
          <w:tcPr>
            <w:tcW w:w="469" w:type="pct"/>
            <w:vAlign w:val="center"/>
          </w:tcPr>
          <w:p w14:paraId="50571BC8" w14:textId="0C2BCD3F" w:rsidR="00683F90" w:rsidRPr="00982CCF" w:rsidRDefault="00683F90" w:rsidP="00982CCF">
            <w:pPr>
              <w:adjustRightInd w:val="0"/>
              <w:snapToGrid w:val="0"/>
              <w:spacing w:line="240" w:lineRule="auto"/>
              <w:jc w:val="center"/>
              <w:rPr>
                <w:color w:val="FF0000"/>
                <w:sz w:val="21"/>
                <w:szCs w:val="24"/>
              </w:rPr>
            </w:pPr>
            <w:r w:rsidRPr="00982CCF">
              <w:rPr>
                <w:rFonts w:hint="eastAsia"/>
                <w:color w:val="FF0000"/>
                <w:sz w:val="21"/>
                <w:szCs w:val="24"/>
              </w:rPr>
              <w:t>序号</w:t>
            </w:r>
          </w:p>
        </w:tc>
        <w:tc>
          <w:tcPr>
            <w:tcW w:w="3360" w:type="pct"/>
            <w:vAlign w:val="center"/>
          </w:tcPr>
          <w:p w14:paraId="38D1BA72" w14:textId="787CE7EB" w:rsidR="00683F90" w:rsidRPr="00982CCF" w:rsidRDefault="00683F90" w:rsidP="00982CCF">
            <w:pPr>
              <w:adjustRightInd w:val="0"/>
              <w:snapToGrid w:val="0"/>
              <w:spacing w:line="240" w:lineRule="auto"/>
              <w:jc w:val="center"/>
              <w:rPr>
                <w:color w:val="FF0000"/>
                <w:sz w:val="21"/>
                <w:szCs w:val="24"/>
              </w:rPr>
            </w:pPr>
            <w:r w:rsidRPr="00982CCF">
              <w:rPr>
                <w:rFonts w:hint="eastAsia"/>
                <w:color w:val="FF0000"/>
                <w:sz w:val="21"/>
                <w:szCs w:val="24"/>
              </w:rPr>
              <w:t>风险防范措施</w:t>
            </w:r>
          </w:p>
        </w:tc>
        <w:tc>
          <w:tcPr>
            <w:tcW w:w="1171" w:type="pct"/>
            <w:vAlign w:val="center"/>
          </w:tcPr>
          <w:p w14:paraId="60EA8BBE" w14:textId="41F3C3FB" w:rsidR="00683F90" w:rsidRPr="00982CCF" w:rsidRDefault="00683F90" w:rsidP="00982CCF">
            <w:pPr>
              <w:adjustRightInd w:val="0"/>
              <w:snapToGrid w:val="0"/>
              <w:spacing w:line="240" w:lineRule="auto"/>
              <w:jc w:val="center"/>
              <w:rPr>
                <w:color w:val="FF0000"/>
                <w:sz w:val="21"/>
                <w:szCs w:val="24"/>
              </w:rPr>
            </w:pPr>
            <w:r w:rsidRPr="00982CCF">
              <w:rPr>
                <w:rFonts w:hint="eastAsia"/>
                <w:color w:val="FF0000"/>
                <w:sz w:val="21"/>
                <w:szCs w:val="24"/>
              </w:rPr>
              <w:t>备注</w:t>
            </w:r>
          </w:p>
        </w:tc>
      </w:tr>
      <w:tr w:rsidR="0074438D" w:rsidRPr="00982CCF" w14:paraId="407BF115" w14:textId="77777777" w:rsidTr="003939B8">
        <w:tc>
          <w:tcPr>
            <w:tcW w:w="469" w:type="pct"/>
            <w:vAlign w:val="center"/>
          </w:tcPr>
          <w:p w14:paraId="1261EE9B" w14:textId="5B86AFE5"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1</w:t>
            </w:r>
          </w:p>
        </w:tc>
        <w:tc>
          <w:tcPr>
            <w:tcW w:w="3360" w:type="pct"/>
            <w:vAlign w:val="center"/>
          </w:tcPr>
          <w:p w14:paraId="520B6642" w14:textId="65DB4F96" w:rsidR="0074438D" w:rsidRPr="00982CCF" w:rsidRDefault="0074438D" w:rsidP="00982CCF">
            <w:pPr>
              <w:adjustRightInd w:val="0"/>
              <w:snapToGrid w:val="0"/>
              <w:spacing w:line="240" w:lineRule="auto"/>
              <w:jc w:val="center"/>
              <w:rPr>
                <w:color w:val="FF0000"/>
                <w:sz w:val="21"/>
                <w:szCs w:val="24"/>
              </w:rPr>
            </w:pPr>
            <w:r w:rsidRPr="00982CCF">
              <w:rPr>
                <w:rFonts w:hint="eastAsia"/>
                <w:color w:val="FF0000"/>
                <w:sz w:val="21"/>
                <w:szCs w:val="24"/>
              </w:rPr>
              <w:t>防腐</w:t>
            </w:r>
          </w:p>
        </w:tc>
        <w:tc>
          <w:tcPr>
            <w:tcW w:w="1171" w:type="pct"/>
            <w:vMerge w:val="restart"/>
            <w:vAlign w:val="center"/>
          </w:tcPr>
          <w:p w14:paraId="1A5EC36D" w14:textId="470A4FDC"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利用现有项目</w:t>
            </w:r>
          </w:p>
        </w:tc>
      </w:tr>
      <w:tr w:rsidR="0074438D" w:rsidRPr="00982CCF" w14:paraId="511CDBF9" w14:textId="77777777" w:rsidTr="003939B8">
        <w:tc>
          <w:tcPr>
            <w:tcW w:w="469" w:type="pct"/>
            <w:vAlign w:val="center"/>
          </w:tcPr>
          <w:p w14:paraId="6DDC8D37" w14:textId="28C5C9C6"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2</w:t>
            </w:r>
          </w:p>
        </w:tc>
        <w:tc>
          <w:tcPr>
            <w:tcW w:w="3360" w:type="pct"/>
            <w:vAlign w:val="center"/>
          </w:tcPr>
          <w:p w14:paraId="412267F9" w14:textId="308244AD" w:rsidR="0074438D" w:rsidRPr="00982CCF" w:rsidRDefault="0074438D" w:rsidP="00982CCF">
            <w:pPr>
              <w:adjustRightInd w:val="0"/>
              <w:snapToGrid w:val="0"/>
              <w:spacing w:line="240" w:lineRule="auto"/>
              <w:jc w:val="center"/>
              <w:rPr>
                <w:color w:val="FF0000"/>
                <w:sz w:val="21"/>
                <w:szCs w:val="24"/>
              </w:rPr>
            </w:pPr>
            <w:r w:rsidRPr="00982CCF">
              <w:rPr>
                <w:rFonts w:hint="eastAsia"/>
                <w:color w:val="FF0000"/>
                <w:sz w:val="21"/>
                <w:szCs w:val="24"/>
              </w:rPr>
              <w:t>防爆</w:t>
            </w:r>
          </w:p>
        </w:tc>
        <w:tc>
          <w:tcPr>
            <w:tcW w:w="1171" w:type="pct"/>
            <w:vMerge/>
            <w:vAlign w:val="center"/>
          </w:tcPr>
          <w:p w14:paraId="5FFB91FF" w14:textId="77777777" w:rsidR="0074438D" w:rsidRPr="00982CCF" w:rsidRDefault="0074438D" w:rsidP="00982CCF">
            <w:pPr>
              <w:adjustRightInd w:val="0"/>
              <w:snapToGrid w:val="0"/>
              <w:spacing w:line="240" w:lineRule="auto"/>
              <w:jc w:val="center"/>
              <w:rPr>
                <w:color w:val="FF0000"/>
                <w:sz w:val="21"/>
                <w:szCs w:val="24"/>
              </w:rPr>
            </w:pPr>
          </w:p>
        </w:tc>
      </w:tr>
      <w:tr w:rsidR="0074438D" w:rsidRPr="00982CCF" w14:paraId="4EFD7C7B" w14:textId="77777777" w:rsidTr="003939B8">
        <w:tc>
          <w:tcPr>
            <w:tcW w:w="469" w:type="pct"/>
            <w:vAlign w:val="center"/>
          </w:tcPr>
          <w:p w14:paraId="5B2FAE5B" w14:textId="35DA9AE7"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3</w:t>
            </w:r>
          </w:p>
        </w:tc>
        <w:tc>
          <w:tcPr>
            <w:tcW w:w="3360" w:type="pct"/>
            <w:vAlign w:val="center"/>
          </w:tcPr>
          <w:p w14:paraId="4F40BD2A" w14:textId="7ACFA5B8" w:rsidR="0074438D" w:rsidRPr="00982CCF" w:rsidRDefault="0074438D" w:rsidP="00982CCF">
            <w:pPr>
              <w:adjustRightInd w:val="0"/>
              <w:snapToGrid w:val="0"/>
              <w:spacing w:line="240" w:lineRule="auto"/>
              <w:jc w:val="center"/>
              <w:rPr>
                <w:color w:val="FF0000"/>
                <w:sz w:val="21"/>
                <w:szCs w:val="24"/>
              </w:rPr>
            </w:pPr>
            <w:r w:rsidRPr="00982CCF">
              <w:rPr>
                <w:rFonts w:hint="eastAsia"/>
                <w:color w:val="FF0000"/>
                <w:sz w:val="21"/>
                <w:szCs w:val="24"/>
              </w:rPr>
              <w:t>防火</w:t>
            </w:r>
          </w:p>
        </w:tc>
        <w:tc>
          <w:tcPr>
            <w:tcW w:w="1171" w:type="pct"/>
            <w:vMerge/>
            <w:vAlign w:val="center"/>
          </w:tcPr>
          <w:p w14:paraId="01A5C183" w14:textId="77777777" w:rsidR="0074438D" w:rsidRPr="00982CCF" w:rsidRDefault="0074438D" w:rsidP="00982CCF">
            <w:pPr>
              <w:adjustRightInd w:val="0"/>
              <w:snapToGrid w:val="0"/>
              <w:spacing w:line="240" w:lineRule="auto"/>
              <w:jc w:val="center"/>
              <w:rPr>
                <w:color w:val="FF0000"/>
                <w:sz w:val="21"/>
                <w:szCs w:val="24"/>
              </w:rPr>
            </w:pPr>
          </w:p>
        </w:tc>
      </w:tr>
      <w:tr w:rsidR="0074438D" w:rsidRPr="00982CCF" w14:paraId="7A305F02" w14:textId="77777777" w:rsidTr="003939B8">
        <w:tc>
          <w:tcPr>
            <w:tcW w:w="469" w:type="pct"/>
            <w:vAlign w:val="center"/>
          </w:tcPr>
          <w:p w14:paraId="6D9D55DF" w14:textId="59DBEC00"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4</w:t>
            </w:r>
          </w:p>
        </w:tc>
        <w:tc>
          <w:tcPr>
            <w:tcW w:w="3360" w:type="pct"/>
            <w:vAlign w:val="center"/>
          </w:tcPr>
          <w:p w14:paraId="47F4337D" w14:textId="1BEA3748" w:rsidR="0074438D" w:rsidRPr="00982CCF" w:rsidRDefault="0074438D" w:rsidP="00982CCF">
            <w:pPr>
              <w:adjustRightInd w:val="0"/>
              <w:snapToGrid w:val="0"/>
              <w:spacing w:line="240" w:lineRule="auto"/>
              <w:jc w:val="center"/>
              <w:rPr>
                <w:color w:val="FF0000"/>
                <w:sz w:val="21"/>
                <w:szCs w:val="24"/>
              </w:rPr>
            </w:pPr>
            <w:r w:rsidRPr="00982CCF">
              <w:rPr>
                <w:rFonts w:hint="eastAsia"/>
                <w:color w:val="FF0000"/>
                <w:sz w:val="21"/>
                <w:szCs w:val="24"/>
              </w:rPr>
              <w:t>防毒</w:t>
            </w:r>
          </w:p>
        </w:tc>
        <w:tc>
          <w:tcPr>
            <w:tcW w:w="1171" w:type="pct"/>
            <w:vMerge/>
            <w:vAlign w:val="center"/>
          </w:tcPr>
          <w:p w14:paraId="7E681667" w14:textId="77777777" w:rsidR="0074438D" w:rsidRPr="00982CCF" w:rsidRDefault="0074438D" w:rsidP="00982CCF">
            <w:pPr>
              <w:adjustRightInd w:val="0"/>
              <w:snapToGrid w:val="0"/>
              <w:spacing w:line="240" w:lineRule="auto"/>
              <w:jc w:val="center"/>
              <w:rPr>
                <w:color w:val="FF0000"/>
                <w:sz w:val="21"/>
                <w:szCs w:val="24"/>
              </w:rPr>
            </w:pPr>
          </w:p>
        </w:tc>
      </w:tr>
      <w:tr w:rsidR="0074438D" w:rsidRPr="00982CCF" w14:paraId="2B1B2398" w14:textId="77777777" w:rsidTr="003939B8">
        <w:tc>
          <w:tcPr>
            <w:tcW w:w="469" w:type="pct"/>
            <w:vAlign w:val="center"/>
          </w:tcPr>
          <w:p w14:paraId="2CB9B7A7" w14:textId="56870DFD"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5</w:t>
            </w:r>
          </w:p>
        </w:tc>
        <w:tc>
          <w:tcPr>
            <w:tcW w:w="3360" w:type="pct"/>
            <w:vAlign w:val="center"/>
          </w:tcPr>
          <w:p w14:paraId="6BC7591B" w14:textId="2829F5C4" w:rsidR="0074438D" w:rsidRPr="00982CCF" w:rsidRDefault="0074438D" w:rsidP="00982CCF">
            <w:pPr>
              <w:adjustRightInd w:val="0"/>
              <w:snapToGrid w:val="0"/>
              <w:spacing w:line="240" w:lineRule="auto"/>
              <w:jc w:val="center"/>
              <w:rPr>
                <w:color w:val="FF0000"/>
                <w:sz w:val="21"/>
                <w:szCs w:val="24"/>
              </w:rPr>
            </w:pPr>
            <w:r w:rsidRPr="00982CCF">
              <w:rPr>
                <w:rFonts w:hint="eastAsia"/>
                <w:color w:val="FF0000"/>
                <w:sz w:val="21"/>
                <w:szCs w:val="24"/>
              </w:rPr>
              <w:t>紧急停车及安全联锁系统</w:t>
            </w:r>
            <w:r w:rsidRPr="00982CCF">
              <w:rPr>
                <w:color w:val="FF0000"/>
                <w:sz w:val="21"/>
                <w:szCs w:val="24"/>
              </w:rPr>
              <w:t>(ESD)</w:t>
            </w:r>
          </w:p>
        </w:tc>
        <w:tc>
          <w:tcPr>
            <w:tcW w:w="1171" w:type="pct"/>
            <w:vMerge/>
            <w:vAlign w:val="center"/>
          </w:tcPr>
          <w:p w14:paraId="59B26009" w14:textId="77777777" w:rsidR="0074438D" w:rsidRPr="00982CCF" w:rsidRDefault="0074438D" w:rsidP="00982CCF">
            <w:pPr>
              <w:adjustRightInd w:val="0"/>
              <w:snapToGrid w:val="0"/>
              <w:spacing w:line="240" w:lineRule="auto"/>
              <w:jc w:val="center"/>
              <w:rPr>
                <w:color w:val="FF0000"/>
                <w:sz w:val="21"/>
                <w:szCs w:val="24"/>
              </w:rPr>
            </w:pPr>
          </w:p>
        </w:tc>
      </w:tr>
      <w:tr w:rsidR="0074438D" w:rsidRPr="00982CCF" w14:paraId="79D841BC" w14:textId="77777777" w:rsidTr="003939B8">
        <w:tc>
          <w:tcPr>
            <w:tcW w:w="469" w:type="pct"/>
            <w:vAlign w:val="center"/>
          </w:tcPr>
          <w:p w14:paraId="4B314E64" w14:textId="7EA5F4BE" w:rsidR="0074438D" w:rsidRPr="00982CCF" w:rsidRDefault="0074438D" w:rsidP="00982CCF">
            <w:pPr>
              <w:adjustRightInd w:val="0"/>
              <w:snapToGrid w:val="0"/>
              <w:spacing w:line="240" w:lineRule="auto"/>
              <w:jc w:val="center"/>
              <w:rPr>
                <w:color w:val="FF0000"/>
                <w:sz w:val="21"/>
                <w:szCs w:val="24"/>
              </w:rPr>
            </w:pPr>
            <w:r>
              <w:rPr>
                <w:rFonts w:hint="eastAsia"/>
                <w:color w:val="FF0000"/>
                <w:sz w:val="21"/>
                <w:szCs w:val="24"/>
              </w:rPr>
              <w:t>6</w:t>
            </w:r>
          </w:p>
        </w:tc>
        <w:tc>
          <w:tcPr>
            <w:tcW w:w="3360" w:type="pct"/>
            <w:vAlign w:val="center"/>
          </w:tcPr>
          <w:p w14:paraId="3D9939CE" w14:textId="3EA19935" w:rsidR="0074438D" w:rsidRPr="00982CCF" w:rsidRDefault="0074438D" w:rsidP="00982CCF">
            <w:pPr>
              <w:adjustRightInd w:val="0"/>
              <w:snapToGrid w:val="0"/>
              <w:spacing w:line="240" w:lineRule="auto"/>
              <w:jc w:val="center"/>
              <w:rPr>
                <w:color w:val="FF0000"/>
                <w:sz w:val="21"/>
                <w:szCs w:val="24"/>
              </w:rPr>
            </w:pPr>
            <w:r w:rsidRPr="0074438D">
              <w:rPr>
                <w:rFonts w:hint="eastAsia"/>
                <w:color w:val="FF0000"/>
                <w:sz w:val="21"/>
                <w:szCs w:val="24"/>
              </w:rPr>
              <w:t>各装置和贮罐相关地面均要求设立围堰，围堰高度不低于</w:t>
            </w:r>
            <w:r w:rsidRPr="0074438D">
              <w:rPr>
                <w:color w:val="FF0000"/>
                <w:sz w:val="21"/>
                <w:szCs w:val="24"/>
              </w:rPr>
              <w:t>30cm</w:t>
            </w:r>
          </w:p>
        </w:tc>
        <w:tc>
          <w:tcPr>
            <w:tcW w:w="1171" w:type="pct"/>
            <w:vMerge/>
            <w:vAlign w:val="center"/>
          </w:tcPr>
          <w:p w14:paraId="3A4B67C2" w14:textId="77777777" w:rsidR="0074438D" w:rsidRPr="00982CCF" w:rsidRDefault="0074438D" w:rsidP="00982CCF">
            <w:pPr>
              <w:adjustRightInd w:val="0"/>
              <w:snapToGrid w:val="0"/>
              <w:spacing w:line="240" w:lineRule="auto"/>
              <w:jc w:val="center"/>
              <w:rPr>
                <w:color w:val="FF0000"/>
                <w:sz w:val="21"/>
                <w:szCs w:val="24"/>
              </w:rPr>
            </w:pPr>
          </w:p>
        </w:tc>
      </w:tr>
      <w:tr w:rsidR="0074438D" w:rsidRPr="00982CCF" w14:paraId="1C70F2CD" w14:textId="77777777" w:rsidTr="003939B8">
        <w:tc>
          <w:tcPr>
            <w:tcW w:w="469" w:type="pct"/>
            <w:vAlign w:val="center"/>
          </w:tcPr>
          <w:p w14:paraId="2E642714" w14:textId="47D77766" w:rsidR="0074438D" w:rsidRPr="00982CCF" w:rsidRDefault="0074438D" w:rsidP="00982CCF">
            <w:pPr>
              <w:adjustRightInd w:val="0"/>
              <w:snapToGrid w:val="0"/>
              <w:jc w:val="center"/>
              <w:rPr>
                <w:color w:val="FF0000"/>
                <w:szCs w:val="24"/>
              </w:rPr>
            </w:pPr>
            <w:r>
              <w:rPr>
                <w:rFonts w:hint="eastAsia"/>
                <w:color w:val="FF0000"/>
                <w:szCs w:val="24"/>
              </w:rPr>
              <w:t>7</w:t>
            </w:r>
          </w:p>
        </w:tc>
        <w:tc>
          <w:tcPr>
            <w:tcW w:w="3360" w:type="pct"/>
            <w:vAlign w:val="center"/>
          </w:tcPr>
          <w:p w14:paraId="533BF3D8" w14:textId="57E5DF1B" w:rsidR="0074438D" w:rsidRPr="0074438D" w:rsidRDefault="0074438D" w:rsidP="0074438D">
            <w:pPr>
              <w:adjustRightInd w:val="0"/>
              <w:snapToGrid w:val="0"/>
              <w:spacing w:line="240" w:lineRule="auto"/>
              <w:jc w:val="center"/>
              <w:rPr>
                <w:color w:val="FF0000"/>
                <w:sz w:val="21"/>
                <w:szCs w:val="24"/>
              </w:rPr>
            </w:pPr>
            <w:r w:rsidRPr="0074438D">
              <w:rPr>
                <w:rFonts w:hint="eastAsia"/>
                <w:color w:val="FF0000"/>
                <w:sz w:val="21"/>
                <w:szCs w:val="24"/>
              </w:rPr>
              <w:t>对装置或贮罐相关地面围堰周围设立排水沟，在排口设立正常排放和事故排放切换闸门，将含污染物的事故消防水切换至事故水收集系统（池、罐）</w:t>
            </w:r>
          </w:p>
        </w:tc>
        <w:tc>
          <w:tcPr>
            <w:tcW w:w="1171" w:type="pct"/>
            <w:vMerge/>
            <w:vAlign w:val="center"/>
          </w:tcPr>
          <w:p w14:paraId="3E068D8B" w14:textId="77777777" w:rsidR="0074438D" w:rsidRPr="00982CCF" w:rsidRDefault="0074438D" w:rsidP="00982CCF">
            <w:pPr>
              <w:adjustRightInd w:val="0"/>
              <w:snapToGrid w:val="0"/>
              <w:jc w:val="center"/>
              <w:rPr>
                <w:color w:val="FF0000"/>
                <w:szCs w:val="24"/>
              </w:rPr>
            </w:pPr>
          </w:p>
        </w:tc>
      </w:tr>
      <w:tr w:rsidR="0074438D" w:rsidRPr="00982CCF" w14:paraId="68E418A0" w14:textId="77777777" w:rsidTr="003939B8">
        <w:tc>
          <w:tcPr>
            <w:tcW w:w="469" w:type="pct"/>
            <w:vAlign w:val="center"/>
          </w:tcPr>
          <w:p w14:paraId="3B03A5F1" w14:textId="166F57D0" w:rsidR="0074438D" w:rsidRPr="00982CCF" w:rsidRDefault="0074438D" w:rsidP="00982CCF">
            <w:pPr>
              <w:adjustRightInd w:val="0"/>
              <w:snapToGrid w:val="0"/>
              <w:jc w:val="center"/>
              <w:rPr>
                <w:color w:val="FF0000"/>
                <w:szCs w:val="24"/>
              </w:rPr>
            </w:pPr>
            <w:r>
              <w:rPr>
                <w:rFonts w:hint="eastAsia"/>
                <w:color w:val="FF0000"/>
                <w:szCs w:val="24"/>
              </w:rPr>
              <w:t>8</w:t>
            </w:r>
          </w:p>
        </w:tc>
        <w:tc>
          <w:tcPr>
            <w:tcW w:w="3360" w:type="pct"/>
            <w:vAlign w:val="center"/>
          </w:tcPr>
          <w:p w14:paraId="1601D19D" w14:textId="3F677D8C" w:rsidR="0074438D" w:rsidRPr="0074438D" w:rsidRDefault="0074438D" w:rsidP="0074438D">
            <w:pPr>
              <w:adjustRightInd w:val="0"/>
              <w:snapToGrid w:val="0"/>
              <w:spacing w:line="240" w:lineRule="auto"/>
              <w:jc w:val="center"/>
              <w:rPr>
                <w:color w:val="FF0000"/>
                <w:szCs w:val="24"/>
              </w:rPr>
            </w:pPr>
            <w:r w:rsidRPr="0074438D">
              <w:rPr>
                <w:rFonts w:hint="eastAsia"/>
                <w:color w:val="FF0000"/>
                <w:sz w:val="21"/>
                <w:szCs w:val="24"/>
              </w:rPr>
              <w:t>各装置及罐区设立生产废水、清净下水、雨水（初期、后期及切换）和事故消防废水系统，污－污分流和事故切换系统</w:t>
            </w:r>
          </w:p>
        </w:tc>
        <w:tc>
          <w:tcPr>
            <w:tcW w:w="1171" w:type="pct"/>
            <w:vMerge/>
            <w:vAlign w:val="center"/>
          </w:tcPr>
          <w:p w14:paraId="5ED33D50" w14:textId="77777777" w:rsidR="0074438D" w:rsidRPr="00982CCF" w:rsidRDefault="0074438D" w:rsidP="00982CCF">
            <w:pPr>
              <w:adjustRightInd w:val="0"/>
              <w:snapToGrid w:val="0"/>
              <w:jc w:val="center"/>
              <w:rPr>
                <w:color w:val="FF0000"/>
                <w:szCs w:val="24"/>
              </w:rPr>
            </w:pPr>
          </w:p>
        </w:tc>
      </w:tr>
      <w:tr w:rsidR="0074438D" w:rsidRPr="00982CCF" w14:paraId="2B330849" w14:textId="77777777" w:rsidTr="003939B8">
        <w:tc>
          <w:tcPr>
            <w:tcW w:w="469" w:type="pct"/>
            <w:vAlign w:val="center"/>
          </w:tcPr>
          <w:p w14:paraId="0CF10CE5" w14:textId="2A946F07" w:rsidR="0074438D" w:rsidRPr="00982CCF" w:rsidRDefault="0074438D" w:rsidP="00982CCF">
            <w:pPr>
              <w:adjustRightInd w:val="0"/>
              <w:snapToGrid w:val="0"/>
              <w:jc w:val="center"/>
              <w:rPr>
                <w:color w:val="FF0000"/>
                <w:szCs w:val="24"/>
              </w:rPr>
            </w:pPr>
            <w:r>
              <w:rPr>
                <w:rFonts w:hint="eastAsia"/>
                <w:color w:val="FF0000"/>
                <w:szCs w:val="24"/>
              </w:rPr>
              <w:t>9</w:t>
            </w:r>
          </w:p>
        </w:tc>
        <w:tc>
          <w:tcPr>
            <w:tcW w:w="3360" w:type="pct"/>
            <w:vAlign w:val="center"/>
          </w:tcPr>
          <w:p w14:paraId="1688543B" w14:textId="6E46E0C7" w:rsidR="0074438D" w:rsidRPr="0074438D" w:rsidRDefault="0074438D" w:rsidP="0074438D">
            <w:pPr>
              <w:adjustRightInd w:val="0"/>
              <w:snapToGrid w:val="0"/>
              <w:spacing w:line="240" w:lineRule="auto"/>
              <w:jc w:val="center"/>
              <w:rPr>
                <w:color w:val="FF0000"/>
                <w:sz w:val="21"/>
                <w:szCs w:val="24"/>
              </w:rPr>
            </w:pPr>
            <w:r w:rsidRPr="0074438D">
              <w:rPr>
                <w:rFonts w:hint="eastAsia"/>
                <w:color w:val="FF0000"/>
                <w:sz w:val="21"/>
                <w:szCs w:val="24"/>
              </w:rPr>
              <w:t>对该消防水含物料浓度高的进行回收物料，并作相应的处理</w:t>
            </w:r>
          </w:p>
        </w:tc>
        <w:tc>
          <w:tcPr>
            <w:tcW w:w="1171" w:type="pct"/>
            <w:vMerge/>
            <w:vAlign w:val="center"/>
          </w:tcPr>
          <w:p w14:paraId="07142744" w14:textId="77777777" w:rsidR="0074438D" w:rsidRPr="00982CCF" w:rsidRDefault="0074438D" w:rsidP="00982CCF">
            <w:pPr>
              <w:adjustRightInd w:val="0"/>
              <w:snapToGrid w:val="0"/>
              <w:jc w:val="center"/>
              <w:rPr>
                <w:color w:val="FF0000"/>
                <w:szCs w:val="24"/>
              </w:rPr>
            </w:pPr>
          </w:p>
        </w:tc>
      </w:tr>
      <w:tr w:rsidR="0074438D" w:rsidRPr="00982CCF" w14:paraId="73798FF6" w14:textId="77777777" w:rsidTr="003939B8">
        <w:tc>
          <w:tcPr>
            <w:tcW w:w="469" w:type="pct"/>
            <w:vAlign w:val="center"/>
          </w:tcPr>
          <w:p w14:paraId="07194CB1" w14:textId="78B19524" w:rsidR="0074438D" w:rsidRPr="00982CCF" w:rsidRDefault="0074438D" w:rsidP="00982CCF">
            <w:pPr>
              <w:adjustRightInd w:val="0"/>
              <w:snapToGrid w:val="0"/>
              <w:jc w:val="center"/>
              <w:rPr>
                <w:color w:val="FF0000"/>
                <w:szCs w:val="24"/>
              </w:rPr>
            </w:pPr>
            <w:r>
              <w:rPr>
                <w:rFonts w:hint="eastAsia"/>
                <w:color w:val="FF0000"/>
                <w:szCs w:val="24"/>
              </w:rPr>
              <w:t>1</w:t>
            </w:r>
            <w:r>
              <w:rPr>
                <w:color w:val="FF0000"/>
                <w:szCs w:val="24"/>
              </w:rPr>
              <w:t>0</w:t>
            </w:r>
          </w:p>
        </w:tc>
        <w:tc>
          <w:tcPr>
            <w:tcW w:w="3360" w:type="pct"/>
            <w:vAlign w:val="center"/>
          </w:tcPr>
          <w:p w14:paraId="709FD3D3" w14:textId="1B25584D" w:rsidR="0074438D" w:rsidRPr="0074438D" w:rsidRDefault="0074438D" w:rsidP="0074438D">
            <w:pPr>
              <w:adjustRightInd w:val="0"/>
              <w:snapToGrid w:val="0"/>
              <w:spacing w:line="240" w:lineRule="auto"/>
              <w:jc w:val="center"/>
              <w:rPr>
                <w:color w:val="FF0000"/>
                <w:sz w:val="21"/>
                <w:szCs w:val="24"/>
              </w:rPr>
            </w:pPr>
            <w:r w:rsidRPr="0074438D">
              <w:rPr>
                <w:rFonts w:hint="eastAsia"/>
                <w:color w:val="FF0000"/>
                <w:sz w:val="21"/>
                <w:szCs w:val="24"/>
              </w:rPr>
              <w:t>设事故消防水排水集中收集设施（罐或池），作为装置事故消防水排水的把关设施</w:t>
            </w:r>
            <w:r w:rsidR="00705753">
              <w:rPr>
                <w:rFonts w:hint="eastAsia"/>
                <w:color w:val="FF0000"/>
                <w:sz w:val="21"/>
                <w:szCs w:val="24"/>
              </w:rPr>
              <w:t>。</w:t>
            </w:r>
            <w:r w:rsidR="00705753" w:rsidRPr="00705753">
              <w:rPr>
                <w:rFonts w:hint="eastAsia"/>
                <w:color w:val="FF0000"/>
                <w:sz w:val="21"/>
                <w:szCs w:val="21"/>
              </w:rPr>
              <w:t>本项目</w:t>
            </w:r>
            <w:r w:rsidR="00705753" w:rsidRPr="00705753">
              <w:rPr>
                <w:bCs/>
                <w:color w:val="FF0000"/>
                <w:sz w:val="21"/>
                <w:szCs w:val="21"/>
              </w:rPr>
              <w:t>依托现有</w:t>
            </w:r>
            <w:r w:rsidR="00705753" w:rsidRPr="00705753">
              <w:rPr>
                <w:bCs/>
                <w:color w:val="FF0000"/>
                <w:sz w:val="21"/>
                <w:szCs w:val="21"/>
              </w:rPr>
              <w:t>3</w:t>
            </w:r>
            <w:r w:rsidR="00705753" w:rsidRPr="00705753">
              <w:rPr>
                <w:bCs/>
                <w:color w:val="FF0000"/>
                <w:sz w:val="21"/>
                <w:szCs w:val="21"/>
              </w:rPr>
              <w:t>号事故池，有效容积</w:t>
            </w:r>
            <w:r w:rsidR="00705753" w:rsidRPr="00705753">
              <w:rPr>
                <w:bCs/>
                <w:color w:val="FF0000"/>
                <w:sz w:val="21"/>
                <w:szCs w:val="21"/>
              </w:rPr>
              <w:t>30000m</w:t>
            </w:r>
            <w:r w:rsidR="00705753" w:rsidRPr="00705753">
              <w:rPr>
                <w:bCs/>
                <w:color w:val="FF0000"/>
                <w:sz w:val="21"/>
                <w:szCs w:val="21"/>
                <w:vertAlign w:val="superscript"/>
              </w:rPr>
              <w:t>3</w:t>
            </w:r>
          </w:p>
        </w:tc>
        <w:tc>
          <w:tcPr>
            <w:tcW w:w="1171" w:type="pct"/>
            <w:vMerge/>
            <w:vAlign w:val="center"/>
          </w:tcPr>
          <w:p w14:paraId="3E8E4854" w14:textId="77777777" w:rsidR="0074438D" w:rsidRPr="00982CCF" w:rsidRDefault="0074438D" w:rsidP="00982CCF">
            <w:pPr>
              <w:adjustRightInd w:val="0"/>
              <w:snapToGrid w:val="0"/>
              <w:jc w:val="center"/>
              <w:rPr>
                <w:color w:val="FF0000"/>
                <w:szCs w:val="24"/>
              </w:rPr>
            </w:pPr>
          </w:p>
        </w:tc>
      </w:tr>
      <w:tr w:rsidR="0074438D" w:rsidRPr="00982CCF" w14:paraId="557DBDB9" w14:textId="77777777" w:rsidTr="003939B8">
        <w:tc>
          <w:tcPr>
            <w:tcW w:w="469" w:type="pct"/>
            <w:vAlign w:val="center"/>
          </w:tcPr>
          <w:p w14:paraId="02F400B0" w14:textId="6B7B81A8" w:rsidR="0074438D" w:rsidRDefault="0074438D" w:rsidP="00982CCF">
            <w:pPr>
              <w:adjustRightInd w:val="0"/>
              <w:snapToGrid w:val="0"/>
              <w:jc w:val="center"/>
              <w:rPr>
                <w:color w:val="FF0000"/>
                <w:szCs w:val="24"/>
              </w:rPr>
            </w:pPr>
            <w:r>
              <w:rPr>
                <w:rFonts w:hint="eastAsia"/>
                <w:color w:val="FF0000"/>
                <w:szCs w:val="24"/>
              </w:rPr>
              <w:t>1</w:t>
            </w:r>
            <w:r>
              <w:rPr>
                <w:color w:val="FF0000"/>
                <w:szCs w:val="24"/>
              </w:rPr>
              <w:t>1</w:t>
            </w:r>
          </w:p>
        </w:tc>
        <w:tc>
          <w:tcPr>
            <w:tcW w:w="3360" w:type="pct"/>
            <w:vAlign w:val="center"/>
          </w:tcPr>
          <w:p w14:paraId="65CB0CD1" w14:textId="1EA11BD7" w:rsidR="0074438D" w:rsidRPr="00841DDF" w:rsidRDefault="0074438D" w:rsidP="0074438D">
            <w:pPr>
              <w:adjustRightInd w:val="0"/>
              <w:snapToGrid w:val="0"/>
              <w:spacing w:line="240" w:lineRule="auto"/>
              <w:jc w:val="center"/>
              <w:rPr>
                <w:color w:val="FF0000"/>
                <w:sz w:val="21"/>
                <w:szCs w:val="24"/>
              </w:rPr>
            </w:pPr>
            <w:r w:rsidRPr="0074438D">
              <w:rPr>
                <w:rFonts w:hint="eastAsia"/>
                <w:color w:val="FF0000"/>
                <w:sz w:val="21"/>
                <w:szCs w:val="24"/>
              </w:rPr>
              <w:t>总图布置。本项目主要生产设备绝大部分利用合成气制乙二醇中试装置，仅新增水解反应单元设施。在总平面布置执行《石油化工企业设计防火规范》（</w:t>
            </w:r>
            <w:r w:rsidRPr="0074438D">
              <w:rPr>
                <w:color w:val="FF0000"/>
                <w:sz w:val="21"/>
                <w:szCs w:val="24"/>
              </w:rPr>
              <w:t>GB50160-2008</w:t>
            </w:r>
            <w:r w:rsidRPr="0074438D">
              <w:rPr>
                <w:color w:val="FF0000"/>
                <w:sz w:val="21"/>
                <w:szCs w:val="24"/>
              </w:rPr>
              <w:t>）及《建筑防火设计规范》（</w:t>
            </w:r>
            <w:r w:rsidRPr="0074438D">
              <w:rPr>
                <w:color w:val="FF0000"/>
                <w:sz w:val="21"/>
                <w:szCs w:val="24"/>
              </w:rPr>
              <w:t>GB50016-2014</w:t>
            </w:r>
            <w:r w:rsidRPr="0074438D">
              <w:rPr>
                <w:color w:val="FF0000"/>
                <w:sz w:val="21"/>
                <w:szCs w:val="24"/>
              </w:rPr>
              <w:t>）的要求</w:t>
            </w:r>
            <w:r>
              <w:rPr>
                <w:rFonts w:hint="eastAsia"/>
                <w:color w:val="FF0000"/>
                <w:sz w:val="21"/>
                <w:szCs w:val="24"/>
              </w:rPr>
              <w:t>。</w:t>
            </w:r>
          </w:p>
        </w:tc>
        <w:tc>
          <w:tcPr>
            <w:tcW w:w="1171" w:type="pct"/>
            <w:vMerge w:val="restart"/>
            <w:vAlign w:val="center"/>
          </w:tcPr>
          <w:p w14:paraId="39B7A690" w14:textId="71E893AD" w:rsidR="0074438D" w:rsidRPr="00982CCF" w:rsidRDefault="0074438D" w:rsidP="00AB072B">
            <w:pPr>
              <w:adjustRightInd w:val="0"/>
              <w:snapToGrid w:val="0"/>
              <w:spacing w:line="240" w:lineRule="auto"/>
              <w:jc w:val="center"/>
              <w:rPr>
                <w:color w:val="FF0000"/>
                <w:szCs w:val="24"/>
              </w:rPr>
            </w:pPr>
            <w:r w:rsidRPr="00AB072B">
              <w:rPr>
                <w:rFonts w:hint="eastAsia"/>
                <w:color w:val="FF0000"/>
                <w:sz w:val="21"/>
                <w:szCs w:val="24"/>
              </w:rPr>
              <w:t>本项目补充新增</w:t>
            </w:r>
          </w:p>
        </w:tc>
      </w:tr>
      <w:tr w:rsidR="0074438D" w:rsidRPr="00982CCF" w14:paraId="748DDE8C" w14:textId="77777777" w:rsidTr="003939B8">
        <w:tc>
          <w:tcPr>
            <w:tcW w:w="469" w:type="pct"/>
            <w:vAlign w:val="center"/>
          </w:tcPr>
          <w:p w14:paraId="57641FA7" w14:textId="6E95DBA1" w:rsidR="0074438D" w:rsidRDefault="0074438D" w:rsidP="00982CCF">
            <w:pPr>
              <w:adjustRightInd w:val="0"/>
              <w:snapToGrid w:val="0"/>
              <w:jc w:val="center"/>
              <w:rPr>
                <w:color w:val="FF0000"/>
                <w:szCs w:val="24"/>
              </w:rPr>
            </w:pPr>
            <w:r>
              <w:rPr>
                <w:rFonts w:hint="eastAsia"/>
                <w:color w:val="FF0000"/>
                <w:szCs w:val="24"/>
              </w:rPr>
              <w:t>1</w:t>
            </w:r>
            <w:r>
              <w:rPr>
                <w:color w:val="FF0000"/>
                <w:szCs w:val="24"/>
              </w:rPr>
              <w:t>2</w:t>
            </w:r>
          </w:p>
        </w:tc>
        <w:tc>
          <w:tcPr>
            <w:tcW w:w="3360" w:type="pct"/>
            <w:vAlign w:val="center"/>
          </w:tcPr>
          <w:p w14:paraId="371F3D22" w14:textId="4E91B0EB" w:rsidR="0074438D" w:rsidRPr="00841DDF" w:rsidRDefault="0074438D" w:rsidP="00841DDF">
            <w:pPr>
              <w:adjustRightInd w:val="0"/>
              <w:snapToGrid w:val="0"/>
              <w:spacing w:line="240" w:lineRule="auto"/>
              <w:jc w:val="center"/>
              <w:rPr>
                <w:color w:val="FF0000"/>
                <w:sz w:val="21"/>
                <w:szCs w:val="24"/>
              </w:rPr>
            </w:pPr>
            <w:r w:rsidRPr="00841DDF">
              <w:rPr>
                <w:rFonts w:hint="eastAsia"/>
                <w:color w:val="FF0000"/>
                <w:sz w:val="21"/>
                <w:szCs w:val="24"/>
              </w:rPr>
              <w:t>泄压防爆、防火安全措施。</w:t>
            </w:r>
          </w:p>
        </w:tc>
        <w:tc>
          <w:tcPr>
            <w:tcW w:w="1171" w:type="pct"/>
            <w:vMerge/>
            <w:vAlign w:val="center"/>
          </w:tcPr>
          <w:p w14:paraId="447917AB" w14:textId="77777777" w:rsidR="0074438D" w:rsidRPr="00982CCF" w:rsidRDefault="0074438D" w:rsidP="00982CCF">
            <w:pPr>
              <w:adjustRightInd w:val="0"/>
              <w:snapToGrid w:val="0"/>
              <w:jc w:val="center"/>
              <w:rPr>
                <w:color w:val="FF0000"/>
                <w:szCs w:val="24"/>
              </w:rPr>
            </w:pPr>
          </w:p>
        </w:tc>
      </w:tr>
      <w:tr w:rsidR="0074438D" w:rsidRPr="00982CCF" w14:paraId="4007ADA1" w14:textId="77777777" w:rsidTr="003939B8">
        <w:tc>
          <w:tcPr>
            <w:tcW w:w="469" w:type="pct"/>
            <w:vAlign w:val="center"/>
          </w:tcPr>
          <w:p w14:paraId="45D914F0" w14:textId="3F228ED9" w:rsidR="0074438D" w:rsidRDefault="0074438D" w:rsidP="00982CCF">
            <w:pPr>
              <w:adjustRightInd w:val="0"/>
              <w:snapToGrid w:val="0"/>
              <w:jc w:val="center"/>
              <w:rPr>
                <w:color w:val="FF0000"/>
                <w:szCs w:val="24"/>
              </w:rPr>
            </w:pPr>
            <w:r>
              <w:rPr>
                <w:rFonts w:hint="eastAsia"/>
                <w:color w:val="FF0000"/>
                <w:szCs w:val="24"/>
              </w:rPr>
              <w:t>1</w:t>
            </w:r>
            <w:r>
              <w:rPr>
                <w:color w:val="FF0000"/>
                <w:szCs w:val="24"/>
              </w:rPr>
              <w:t>3</w:t>
            </w:r>
          </w:p>
        </w:tc>
        <w:tc>
          <w:tcPr>
            <w:tcW w:w="3360" w:type="pct"/>
            <w:vAlign w:val="center"/>
          </w:tcPr>
          <w:p w14:paraId="340503B8" w14:textId="5BAB71FA" w:rsidR="0074438D" w:rsidRPr="00841DDF" w:rsidRDefault="0074438D" w:rsidP="00841DDF">
            <w:pPr>
              <w:adjustRightInd w:val="0"/>
              <w:snapToGrid w:val="0"/>
              <w:spacing w:line="240" w:lineRule="auto"/>
              <w:jc w:val="center"/>
              <w:rPr>
                <w:color w:val="FF0000"/>
                <w:sz w:val="21"/>
                <w:szCs w:val="24"/>
              </w:rPr>
            </w:pPr>
            <w:r w:rsidRPr="00841DDF">
              <w:rPr>
                <w:rFonts w:hint="eastAsia"/>
                <w:color w:val="FF0000"/>
                <w:sz w:val="21"/>
                <w:szCs w:val="24"/>
              </w:rPr>
              <w:t>可燃气体泄漏检测、报警措施</w:t>
            </w:r>
          </w:p>
        </w:tc>
        <w:tc>
          <w:tcPr>
            <w:tcW w:w="1171" w:type="pct"/>
            <w:vMerge/>
            <w:vAlign w:val="center"/>
          </w:tcPr>
          <w:p w14:paraId="3F6C7D17" w14:textId="77777777" w:rsidR="0074438D" w:rsidRPr="00982CCF" w:rsidRDefault="0074438D" w:rsidP="00982CCF">
            <w:pPr>
              <w:adjustRightInd w:val="0"/>
              <w:snapToGrid w:val="0"/>
              <w:jc w:val="center"/>
              <w:rPr>
                <w:color w:val="FF0000"/>
                <w:szCs w:val="24"/>
              </w:rPr>
            </w:pPr>
          </w:p>
        </w:tc>
      </w:tr>
      <w:tr w:rsidR="0074438D" w:rsidRPr="00982CCF" w14:paraId="5A79D718" w14:textId="77777777" w:rsidTr="003939B8">
        <w:tc>
          <w:tcPr>
            <w:tcW w:w="469" w:type="pct"/>
            <w:vAlign w:val="center"/>
          </w:tcPr>
          <w:p w14:paraId="45CDD157" w14:textId="2DF315F7" w:rsidR="0074438D" w:rsidRDefault="0074438D" w:rsidP="00982CCF">
            <w:pPr>
              <w:adjustRightInd w:val="0"/>
              <w:snapToGrid w:val="0"/>
              <w:jc w:val="center"/>
              <w:rPr>
                <w:color w:val="FF0000"/>
                <w:szCs w:val="24"/>
              </w:rPr>
            </w:pPr>
            <w:r>
              <w:rPr>
                <w:rFonts w:hint="eastAsia"/>
                <w:color w:val="FF0000"/>
                <w:szCs w:val="24"/>
              </w:rPr>
              <w:t>1</w:t>
            </w:r>
            <w:r>
              <w:rPr>
                <w:color w:val="FF0000"/>
                <w:szCs w:val="24"/>
              </w:rPr>
              <w:t>4</w:t>
            </w:r>
          </w:p>
        </w:tc>
        <w:tc>
          <w:tcPr>
            <w:tcW w:w="3360" w:type="pct"/>
            <w:vAlign w:val="center"/>
          </w:tcPr>
          <w:p w14:paraId="03E4C91B" w14:textId="60D9B133" w:rsidR="0074438D" w:rsidRPr="00841DDF" w:rsidRDefault="0074438D" w:rsidP="00841DDF">
            <w:pPr>
              <w:adjustRightInd w:val="0"/>
              <w:snapToGrid w:val="0"/>
              <w:spacing w:line="240" w:lineRule="auto"/>
              <w:jc w:val="center"/>
              <w:rPr>
                <w:color w:val="FF0000"/>
                <w:sz w:val="21"/>
                <w:szCs w:val="24"/>
              </w:rPr>
            </w:pPr>
            <w:r w:rsidRPr="00841DDF">
              <w:rPr>
                <w:rFonts w:hint="eastAsia"/>
                <w:color w:val="FF0000"/>
                <w:sz w:val="21"/>
                <w:szCs w:val="24"/>
              </w:rPr>
              <w:t>生产装置区反应器安全阀泄放、吹扫，放空气体等事故排放防范措施</w:t>
            </w:r>
          </w:p>
        </w:tc>
        <w:tc>
          <w:tcPr>
            <w:tcW w:w="1171" w:type="pct"/>
            <w:vMerge/>
            <w:vAlign w:val="center"/>
          </w:tcPr>
          <w:p w14:paraId="7B03C3C2" w14:textId="77777777" w:rsidR="0074438D" w:rsidRPr="00982CCF" w:rsidRDefault="0074438D" w:rsidP="00982CCF">
            <w:pPr>
              <w:adjustRightInd w:val="0"/>
              <w:snapToGrid w:val="0"/>
              <w:jc w:val="center"/>
              <w:rPr>
                <w:color w:val="FF0000"/>
                <w:szCs w:val="24"/>
              </w:rPr>
            </w:pPr>
          </w:p>
        </w:tc>
      </w:tr>
      <w:tr w:rsidR="0074438D" w:rsidRPr="00982CCF" w14:paraId="22794948" w14:textId="77777777" w:rsidTr="003939B8">
        <w:tc>
          <w:tcPr>
            <w:tcW w:w="469" w:type="pct"/>
            <w:vAlign w:val="center"/>
          </w:tcPr>
          <w:p w14:paraId="47B5405E" w14:textId="3F23919D" w:rsidR="0074438D" w:rsidRDefault="0074438D" w:rsidP="00982CCF">
            <w:pPr>
              <w:adjustRightInd w:val="0"/>
              <w:snapToGrid w:val="0"/>
              <w:jc w:val="center"/>
              <w:rPr>
                <w:color w:val="FF0000"/>
                <w:szCs w:val="24"/>
              </w:rPr>
            </w:pPr>
            <w:r>
              <w:rPr>
                <w:rFonts w:hint="eastAsia"/>
                <w:color w:val="FF0000"/>
                <w:szCs w:val="24"/>
              </w:rPr>
              <w:t>1</w:t>
            </w:r>
            <w:r>
              <w:rPr>
                <w:color w:val="FF0000"/>
                <w:szCs w:val="24"/>
              </w:rPr>
              <w:t>5</w:t>
            </w:r>
          </w:p>
        </w:tc>
        <w:tc>
          <w:tcPr>
            <w:tcW w:w="3360" w:type="pct"/>
            <w:vAlign w:val="center"/>
          </w:tcPr>
          <w:p w14:paraId="0F7341F9" w14:textId="0275696E" w:rsidR="0074438D" w:rsidRPr="00841DDF" w:rsidRDefault="0074438D" w:rsidP="00841DDF">
            <w:pPr>
              <w:adjustRightInd w:val="0"/>
              <w:snapToGrid w:val="0"/>
              <w:spacing w:line="240" w:lineRule="auto"/>
              <w:jc w:val="center"/>
              <w:rPr>
                <w:color w:val="FF0000"/>
                <w:sz w:val="21"/>
                <w:szCs w:val="24"/>
              </w:rPr>
            </w:pPr>
            <w:r w:rsidRPr="00841DDF">
              <w:rPr>
                <w:rFonts w:hint="eastAsia"/>
                <w:color w:val="FF0000"/>
                <w:sz w:val="21"/>
                <w:szCs w:val="24"/>
              </w:rPr>
              <w:t>运输车辆故障救援措施</w:t>
            </w:r>
          </w:p>
        </w:tc>
        <w:tc>
          <w:tcPr>
            <w:tcW w:w="1171" w:type="pct"/>
            <w:vMerge/>
            <w:vAlign w:val="center"/>
          </w:tcPr>
          <w:p w14:paraId="53B6AF8B" w14:textId="77777777" w:rsidR="0074438D" w:rsidRPr="00982CCF" w:rsidRDefault="0074438D" w:rsidP="00982CCF">
            <w:pPr>
              <w:adjustRightInd w:val="0"/>
              <w:snapToGrid w:val="0"/>
              <w:jc w:val="center"/>
              <w:rPr>
                <w:color w:val="FF0000"/>
                <w:szCs w:val="24"/>
              </w:rPr>
            </w:pPr>
          </w:p>
        </w:tc>
      </w:tr>
    </w:tbl>
    <w:p w14:paraId="77A018BD" w14:textId="3A8FD06D" w:rsidR="00DF68DC" w:rsidRPr="00DF68DC" w:rsidRDefault="00DF68DC" w:rsidP="00DF68DC">
      <w:pPr>
        <w:adjustRightInd w:val="0"/>
        <w:snapToGrid w:val="0"/>
        <w:spacing w:before="120" w:after="120" w:line="500" w:lineRule="exact"/>
        <w:outlineLvl w:val="2"/>
        <w:rPr>
          <w:rFonts w:ascii="Times New Roman" w:eastAsia="宋体" w:hAnsi="Times New Roman" w:cs="Times New Roman"/>
          <w:b/>
          <w:sz w:val="24"/>
          <w:szCs w:val="24"/>
        </w:rPr>
      </w:pPr>
      <w:bookmarkStart w:id="256" w:name="_Toc203825029"/>
      <w:bookmarkStart w:id="257" w:name="_Toc204034457"/>
      <w:r>
        <w:rPr>
          <w:rFonts w:ascii="Times New Roman" w:eastAsia="宋体" w:hAnsi="Times New Roman" w:cs="Times New Roman"/>
          <w:b/>
          <w:sz w:val="24"/>
          <w:szCs w:val="24"/>
        </w:rPr>
        <w:t>7.</w:t>
      </w:r>
      <w:r w:rsidR="007B7FA7">
        <w:rPr>
          <w:rFonts w:ascii="Times New Roman" w:eastAsia="宋体" w:hAnsi="Times New Roman" w:cs="Times New Roman"/>
          <w:b/>
          <w:sz w:val="24"/>
          <w:szCs w:val="24"/>
        </w:rPr>
        <w:t>6</w:t>
      </w:r>
      <w:r w:rsidRPr="00DF68DC">
        <w:rPr>
          <w:rFonts w:ascii="Times New Roman" w:eastAsia="宋体" w:hAnsi="Times New Roman" w:cs="Times New Roman"/>
          <w:b/>
          <w:sz w:val="24"/>
          <w:szCs w:val="24"/>
        </w:rPr>
        <w:t>.3</w:t>
      </w:r>
      <w:r w:rsidRPr="00DF68DC">
        <w:rPr>
          <w:rFonts w:ascii="Times New Roman" w:eastAsia="宋体" w:hAnsi="Times New Roman" w:cs="Times New Roman" w:hint="eastAsia"/>
          <w:b/>
          <w:sz w:val="24"/>
          <w:szCs w:val="24"/>
        </w:rPr>
        <w:t>现有项目</w:t>
      </w:r>
      <w:r w:rsidRPr="00DF68DC">
        <w:rPr>
          <w:rFonts w:ascii="Times New Roman" w:eastAsia="宋体" w:hAnsi="宋体" w:cs="Times New Roman"/>
          <w:b/>
          <w:sz w:val="24"/>
          <w:szCs w:val="24"/>
        </w:rPr>
        <w:t>应急预案</w:t>
      </w:r>
      <w:bookmarkEnd w:id="256"/>
      <w:bookmarkEnd w:id="257"/>
    </w:p>
    <w:p w14:paraId="53E2023F" w14:textId="18AACC70"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bookmarkStart w:id="258" w:name="_Toc298492840"/>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.3.1</w:t>
      </w:r>
      <w:r w:rsidRPr="00DF68DC">
        <w:rPr>
          <w:rFonts w:ascii="Times New Roman" w:eastAsia="宋体" w:hAnsi="Times New Roman" w:cs="Times New Roman" w:hint="eastAsia"/>
          <w:b/>
          <w:spacing w:val="5"/>
          <w:sz w:val="24"/>
          <w:szCs w:val="24"/>
        </w:rPr>
        <w:t>组织机构与工作原则</w:t>
      </w:r>
    </w:p>
    <w:p w14:paraId="207D00D5"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lang w:val="zh-CN"/>
        </w:rPr>
      </w:pPr>
      <w:r w:rsidRPr="00DF68DC">
        <w:rPr>
          <w:rFonts w:ascii="Times New Roman" w:eastAsia="宋体" w:hAnsi="Times New Roman" w:cs="Times New Roman" w:hint="eastAsia"/>
          <w:sz w:val="24"/>
          <w:szCs w:val="24"/>
          <w:lang w:val="zh-CN"/>
        </w:rPr>
        <w:lastRenderedPageBreak/>
        <w:t>（</w:t>
      </w:r>
      <w:r w:rsidRPr="00DF68DC">
        <w:rPr>
          <w:rFonts w:ascii="Times New Roman" w:eastAsia="宋体" w:hAnsi="Times New Roman" w:cs="Times New Roman" w:hint="eastAsia"/>
          <w:sz w:val="24"/>
          <w:szCs w:val="24"/>
          <w:lang w:val="zh-CN"/>
        </w:rPr>
        <w:t>1</w:t>
      </w:r>
      <w:r w:rsidRPr="00DF68DC">
        <w:rPr>
          <w:rFonts w:ascii="Times New Roman" w:eastAsia="宋体" w:hAnsi="Times New Roman" w:cs="Times New Roman" w:hint="eastAsia"/>
          <w:sz w:val="24"/>
          <w:szCs w:val="24"/>
          <w:lang w:val="zh-CN"/>
        </w:rPr>
        <w:t>）组织机构</w:t>
      </w:r>
    </w:p>
    <w:p w14:paraId="7695ABF7" w14:textId="25AB7728"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Times New Roman" w:cs="Times New Roman"/>
          <w:sz w:val="24"/>
          <w:szCs w:val="24"/>
          <w:lang w:val="zh-CN"/>
        </w:rPr>
        <w:t>公司设立公司级、厂级、车间级三级突发环境事件应急指挥机构。公司成立</w:t>
      </w:r>
      <w:r w:rsidRPr="00DF68DC">
        <w:rPr>
          <w:rFonts w:ascii="Times New Roman" w:eastAsia="宋体" w:hAnsi="Times New Roman" w:cs="Times New Roman"/>
          <w:sz w:val="24"/>
          <w:szCs w:val="24"/>
          <w:lang w:val="zh-CN"/>
        </w:rPr>
        <w:t>“</w:t>
      </w:r>
      <w:r w:rsidRPr="00DF68DC">
        <w:rPr>
          <w:rFonts w:ascii="Times New Roman" w:eastAsia="宋体" w:hAnsi="Times New Roman" w:cs="Times New Roman"/>
          <w:sz w:val="24"/>
          <w:szCs w:val="24"/>
          <w:lang w:val="zh-CN"/>
        </w:rPr>
        <w:t>应急指挥中心</w:t>
      </w:r>
      <w:r w:rsidRPr="00DF68DC">
        <w:rPr>
          <w:rFonts w:ascii="Times New Roman" w:eastAsia="宋体" w:hAnsi="Times New Roman" w:cs="Times New Roman"/>
          <w:sz w:val="24"/>
          <w:szCs w:val="24"/>
          <w:lang w:val="zh-CN"/>
        </w:rPr>
        <w:t>”</w:t>
      </w:r>
      <w:r w:rsidRPr="00DF68DC">
        <w:rPr>
          <w:rFonts w:ascii="Times New Roman" w:eastAsia="宋体" w:hAnsi="Times New Roman" w:cs="Times New Roman"/>
          <w:sz w:val="24"/>
          <w:szCs w:val="24"/>
          <w:lang w:val="zh-CN"/>
        </w:rPr>
        <w:t>为一级指挥机构；各生产厂成立二级应急救援指挥机构；车间设立应急抢险小组。公司</w:t>
      </w:r>
      <w:r w:rsidRPr="00DF68DC">
        <w:rPr>
          <w:rFonts w:ascii="Times New Roman" w:eastAsia="宋体" w:hAnsi="Times New Roman" w:cs="Times New Roman"/>
          <w:sz w:val="24"/>
          <w:szCs w:val="24"/>
          <w:lang w:val="zh-CN"/>
        </w:rPr>
        <w:t>“</w:t>
      </w:r>
      <w:r w:rsidRPr="00DF68DC">
        <w:rPr>
          <w:rFonts w:ascii="Times New Roman" w:eastAsia="宋体" w:hAnsi="Times New Roman" w:cs="Times New Roman"/>
          <w:sz w:val="24"/>
          <w:szCs w:val="24"/>
          <w:lang w:val="zh-CN"/>
        </w:rPr>
        <w:t>应急指挥中心</w:t>
      </w:r>
      <w:r w:rsidRPr="00DF68DC">
        <w:rPr>
          <w:rFonts w:ascii="Times New Roman" w:eastAsia="宋体" w:hAnsi="Times New Roman" w:cs="Times New Roman"/>
          <w:sz w:val="24"/>
          <w:szCs w:val="24"/>
          <w:lang w:val="zh-CN"/>
        </w:rPr>
        <w:t>”</w:t>
      </w:r>
      <w:r w:rsidRPr="00DF68DC">
        <w:rPr>
          <w:rFonts w:ascii="Times New Roman" w:eastAsia="宋体" w:hAnsi="Times New Roman" w:cs="Times New Roman"/>
          <w:sz w:val="24"/>
          <w:szCs w:val="24"/>
        </w:rPr>
        <w:t>下设专家组、综合保障组、新闻媒体组、</w:t>
      </w:r>
      <w:r w:rsidRPr="00DF68DC">
        <w:rPr>
          <w:rFonts w:ascii="Times New Roman" w:eastAsia="宋体" w:hAnsi="Times New Roman" w:cs="Times New Roman"/>
          <w:sz w:val="24"/>
          <w:szCs w:val="24"/>
        </w:rPr>
        <w:t>HSE</w:t>
      </w:r>
      <w:r w:rsidRPr="00DF68DC">
        <w:rPr>
          <w:rFonts w:ascii="Times New Roman" w:eastAsia="宋体" w:hAnsi="Times New Roman" w:cs="Times New Roman"/>
          <w:sz w:val="24"/>
          <w:szCs w:val="24"/>
        </w:rPr>
        <w:t>响应保组、抢修抢险组、警戒保卫组、内部协调响应组</w:t>
      </w:r>
      <w:r w:rsidRPr="00DF68DC">
        <w:rPr>
          <w:rFonts w:ascii="Times New Roman" w:eastAsia="宋体" w:hAnsi="宋体" w:cs="Times New Roman" w:hint="eastAsia"/>
          <w:kern w:val="0"/>
          <w:sz w:val="24"/>
          <w:szCs w:val="20"/>
        </w:rPr>
        <w:t>，组织机构体系见图</w:t>
      </w:r>
      <w:r>
        <w:rPr>
          <w:rFonts w:ascii="Times New Roman" w:eastAsia="宋体" w:hAnsi="宋体" w:cs="Times New Roman" w:hint="eastAsia"/>
          <w:kern w:val="0"/>
          <w:sz w:val="24"/>
          <w:szCs w:val="20"/>
        </w:rPr>
        <w:t>7.</w:t>
      </w:r>
      <w:r w:rsidR="007B7FA7">
        <w:rPr>
          <w:rFonts w:ascii="Times New Roman" w:eastAsia="宋体" w:hAnsi="宋体" w:cs="Times New Roman"/>
          <w:kern w:val="0"/>
          <w:sz w:val="24"/>
          <w:szCs w:val="20"/>
        </w:rPr>
        <w:t>6</w:t>
      </w:r>
      <w:r w:rsidRPr="00DF68DC">
        <w:rPr>
          <w:rFonts w:ascii="Times New Roman" w:eastAsia="宋体" w:hAnsi="宋体" w:cs="Times New Roman" w:hint="eastAsia"/>
          <w:kern w:val="0"/>
          <w:sz w:val="24"/>
          <w:szCs w:val="20"/>
        </w:rPr>
        <w:t>-1</w:t>
      </w:r>
      <w:r w:rsidRPr="00DF68DC">
        <w:rPr>
          <w:rFonts w:ascii="Times New Roman" w:eastAsia="宋体" w:hAnsi="宋体" w:cs="Times New Roman" w:hint="eastAsia"/>
          <w:kern w:val="0"/>
          <w:sz w:val="24"/>
          <w:szCs w:val="20"/>
        </w:rPr>
        <w:t>。</w:t>
      </w:r>
    </w:p>
    <w:p w14:paraId="66F31299" w14:textId="77777777" w:rsidR="00DF68DC" w:rsidRPr="00DF68DC" w:rsidRDefault="00DF68DC" w:rsidP="00DF68DC">
      <w:pPr>
        <w:adjustRightInd w:val="0"/>
        <w:snapToGrid w:val="0"/>
        <w:jc w:val="center"/>
        <w:rPr>
          <w:rFonts w:ascii="Times New Roman" w:eastAsia="宋体" w:hAnsi="宋体" w:cs="Times New Roman"/>
          <w:kern w:val="0"/>
          <w:sz w:val="24"/>
          <w:szCs w:val="20"/>
        </w:rPr>
      </w:pPr>
      <w:r w:rsidRPr="00DF68DC">
        <w:rPr>
          <w:rFonts w:ascii="Times New Roman" w:eastAsia="宋体" w:hAnsi="宋体" w:cs="Times New Roman"/>
          <w:noProof/>
          <w:kern w:val="0"/>
          <w:sz w:val="24"/>
          <w:szCs w:val="20"/>
        </w:rPr>
        <w:drawing>
          <wp:inline distT="0" distB="0" distL="0" distR="0" wp14:anchorId="58B650C5" wp14:editId="65458642">
            <wp:extent cx="5274310" cy="3990528"/>
            <wp:effectExtent l="19050" t="0" r="2540" b="0"/>
            <wp:docPr id="2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3990528"/>
                    </a:xfrm>
                    <a:prstGeom prst="rect">
                      <a:avLst/>
                    </a:prstGeom>
                  </pic:spPr>
                </pic:pic>
              </a:graphicData>
            </a:graphic>
          </wp:inline>
        </w:drawing>
      </w:r>
    </w:p>
    <w:p w14:paraId="161D58C4" w14:textId="7A92EDBB" w:rsidR="00DF68DC" w:rsidRPr="00DF68DC" w:rsidRDefault="00DF68DC" w:rsidP="00DF68DC">
      <w:pPr>
        <w:adjustRightInd w:val="0"/>
        <w:snapToGrid w:val="0"/>
        <w:spacing w:line="500" w:lineRule="exact"/>
        <w:jc w:val="center"/>
        <w:rPr>
          <w:rFonts w:ascii="Times New Roman" w:eastAsia="宋体" w:hAnsi="Times New Roman" w:cs="Times New Roman"/>
          <w:b/>
          <w:bCs/>
          <w:sz w:val="24"/>
          <w:szCs w:val="28"/>
        </w:rPr>
      </w:pPr>
      <w:r w:rsidRPr="00DF68DC">
        <w:rPr>
          <w:rFonts w:ascii="Times New Roman" w:eastAsia="宋体" w:hAnsi="Times New Roman" w:cs="Times New Roman" w:hint="eastAsia"/>
          <w:b/>
          <w:bCs/>
          <w:sz w:val="24"/>
          <w:szCs w:val="28"/>
        </w:rPr>
        <w:t>图</w:t>
      </w:r>
      <w:r>
        <w:rPr>
          <w:rFonts w:ascii="Times New Roman" w:eastAsia="宋体" w:hAnsi="Times New Roman" w:cs="Times New Roman" w:hint="eastAsia"/>
          <w:b/>
          <w:bCs/>
          <w:sz w:val="24"/>
          <w:szCs w:val="28"/>
        </w:rPr>
        <w:t>7.</w:t>
      </w:r>
      <w:r w:rsidR="007B7FA7">
        <w:rPr>
          <w:rFonts w:ascii="Times New Roman" w:eastAsia="宋体" w:hAnsi="Times New Roman" w:cs="Times New Roman"/>
          <w:b/>
          <w:bCs/>
          <w:sz w:val="24"/>
          <w:szCs w:val="28"/>
        </w:rPr>
        <w:t>6</w:t>
      </w:r>
      <w:r w:rsidRPr="00DF68DC">
        <w:rPr>
          <w:rFonts w:ascii="Times New Roman" w:eastAsia="宋体" w:hAnsi="Times New Roman" w:cs="Times New Roman" w:hint="eastAsia"/>
          <w:b/>
          <w:bCs/>
          <w:sz w:val="24"/>
          <w:szCs w:val="28"/>
        </w:rPr>
        <w:t xml:space="preserve">-1 </w:t>
      </w:r>
      <w:r w:rsidRPr="00DF68DC">
        <w:rPr>
          <w:rFonts w:ascii="Times New Roman" w:eastAsia="宋体" w:hAnsi="Times New Roman" w:cs="Times New Roman" w:hint="eastAsia"/>
          <w:b/>
          <w:bCs/>
          <w:sz w:val="24"/>
          <w:szCs w:val="28"/>
        </w:rPr>
        <w:t>应急组织机构体系图</w:t>
      </w:r>
    </w:p>
    <w:p w14:paraId="7EE3213B"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）工作原则</w:t>
      </w:r>
    </w:p>
    <w:p w14:paraId="6A7EBFF4" w14:textId="77777777" w:rsidR="00DF68DC" w:rsidRPr="00DF68DC" w:rsidRDefault="00DF68DC" w:rsidP="00DF68DC">
      <w:pPr>
        <w:adjustRightInd w:val="0"/>
        <w:snapToGrid w:val="0"/>
        <w:spacing w:line="500" w:lineRule="exact"/>
        <w:ind w:firstLineChars="200" w:firstLine="480"/>
        <w:rPr>
          <w:rFonts w:ascii="宋体" w:eastAsia="宋体" w:hAnsi="宋体" w:cs="Times New Roman"/>
          <w:kern w:val="0"/>
          <w:sz w:val="24"/>
          <w:szCs w:val="20"/>
        </w:rPr>
      </w:pPr>
      <w:r w:rsidRPr="00DF68DC">
        <w:rPr>
          <w:rFonts w:ascii="宋体" w:eastAsia="宋体" w:hAnsi="宋体" w:cs="Times New Roman" w:hint="eastAsia"/>
          <w:kern w:val="0"/>
          <w:sz w:val="24"/>
          <w:szCs w:val="20"/>
        </w:rPr>
        <w:t>应急管理工作实行“预防为主，防治结合”的基本原则。</w:t>
      </w:r>
    </w:p>
    <w:p w14:paraId="1B96E6A8" w14:textId="77777777" w:rsidR="00DF68DC" w:rsidRPr="00DF68DC" w:rsidRDefault="00DF68DC" w:rsidP="00DF68DC">
      <w:pPr>
        <w:adjustRightInd w:val="0"/>
        <w:snapToGrid w:val="0"/>
        <w:spacing w:line="500" w:lineRule="exact"/>
        <w:ind w:firstLineChars="200" w:firstLine="480"/>
        <w:rPr>
          <w:rFonts w:ascii="宋体" w:eastAsia="宋体" w:hAnsi="宋体" w:cs="Times New Roman"/>
          <w:kern w:val="0"/>
          <w:sz w:val="24"/>
          <w:szCs w:val="20"/>
        </w:rPr>
      </w:pPr>
      <w:r w:rsidRPr="00DF68DC">
        <w:rPr>
          <w:rFonts w:ascii="宋体" w:eastAsia="宋体" w:hAnsi="宋体" w:cs="Times New Roman" w:hint="eastAsia"/>
          <w:kern w:val="0"/>
          <w:sz w:val="24"/>
          <w:szCs w:val="20"/>
        </w:rPr>
        <w:t>应急救援工作实行“统一指挥、分工负责、企业自救与社会救援相结合”的基本原则，以人为本，确保人身安全和健康，加强应急救援人员的安全防护，最大限度地减少事故灾难造成的人员伤亡和危害。</w:t>
      </w:r>
    </w:p>
    <w:p w14:paraId="071B8DE8"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宋体" w:eastAsia="宋体" w:hAnsi="宋体" w:cs="Times New Roman" w:hint="eastAsia"/>
          <w:kern w:val="0"/>
          <w:sz w:val="24"/>
          <w:szCs w:val="20"/>
        </w:rPr>
        <w:t>组织实施环境应急救援工作的基本原则为：集中管理、统一指挥、规范运行、标准操作、快速反应、救援高效。</w:t>
      </w:r>
    </w:p>
    <w:p w14:paraId="471FACB6" w14:textId="06E28810"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.3.2</w:t>
      </w:r>
      <w:r w:rsidRPr="00DF68DC">
        <w:rPr>
          <w:rFonts w:ascii="Times New Roman" w:eastAsia="宋体" w:hAnsi="Times New Roman" w:cs="Times New Roman" w:hint="eastAsia"/>
          <w:b/>
          <w:spacing w:val="5"/>
          <w:sz w:val="24"/>
          <w:szCs w:val="24"/>
        </w:rPr>
        <w:t>预防与预警</w:t>
      </w:r>
    </w:p>
    <w:p w14:paraId="25319B22" w14:textId="504018CF"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 xml:space="preserve">.3.2.1 </w:t>
      </w:r>
      <w:r w:rsidRPr="00DF68DC">
        <w:rPr>
          <w:rFonts w:ascii="Times New Roman" w:eastAsia="宋体" w:hAnsi="宋体" w:cs="Times New Roman" w:hint="eastAsia"/>
          <w:b/>
          <w:kern w:val="0"/>
          <w:sz w:val="24"/>
          <w:szCs w:val="20"/>
        </w:rPr>
        <w:t>环境风险源监控措施</w:t>
      </w:r>
    </w:p>
    <w:p w14:paraId="7B193918" w14:textId="3F732B2D"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Pr>
          <w:rFonts w:ascii="Times New Roman" w:eastAsia="宋体" w:hAnsi="宋体" w:cs="Times New Roman" w:hint="eastAsia"/>
          <w:kern w:val="0"/>
          <w:sz w:val="24"/>
          <w:szCs w:val="20"/>
        </w:rPr>
        <w:lastRenderedPageBreak/>
        <w:t>（</w:t>
      </w:r>
      <w:r>
        <w:rPr>
          <w:rFonts w:ascii="Times New Roman" w:eastAsia="宋体" w:hAnsi="宋体" w:cs="Times New Roman" w:hint="eastAsia"/>
          <w:kern w:val="0"/>
          <w:sz w:val="24"/>
          <w:szCs w:val="20"/>
        </w:rPr>
        <w:t>1</w:t>
      </w:r>
      <w:r>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人工监控</w:t>
      </w:r>
    </w:p>
    <w:p w14:paraId="11B05471"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①公司对环境风险源进行人工监控，公司安排专职人员进行</w:t>
      </w:r>
      <w:r w:rsidRPr="00DF68DC">
        <w:rPr>
          <w:rFonts w:ascii="Times New Roman" w:eastAsia="宋体" w:hAnsi="宋体" w:cs="Times New Roman" w:hint="eastAsia"/>
          <w:kern w:val="0"/>
          <w:sz w:val="24"/>
          <w:szCs w:val="20"/>
        </w:rPr>
        <w:t>24</w:t>
      </w:r>
      <w:r w:rsidRPr="00DF68DC">
        <w:rPr>
          <w:rFonts w:ascii="Times New Roman" w:eastAsia="宋体" w:hAnsi="宋体" w:cs="Times New Roman" w:hint="eastAsia"/>
          <w:kern w:val="0"/>
          <w:sz w:val="24"/>
          <w:szCs w:val="20"/>
        </w:rPr>
        <w:t>小时巡检，主要巡检罐区、装置区、加热炉系统、公辅工程、危险废物临时存放处；</w:t>
      </w:r>
    </w:p>
    <w:p w14:paraId="34A43D4E"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②在易燃、易爆、有毒物质装卸作业过程中公司领导、车间负责人和安环人员进行现场监护，并进行定期检查；</w:t>
      </w:r>
    </w:p>
    <w:p w14:paraId="1BD0B367"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③消防人员</w:t>
      </w:r>
      <w:r w:rsidRPr="00DF68DC">
        <w:rPr>
          <w:rFonts w:ascii="Times New Roman" w:eastAsia="宋体" w:hAnsi="宋体" w:cs="Times New Roman" w:hint="eastAsia"/>
          <w:kern w:val="0"/>
          <w:sz w:val="24"/>
          <w:szCs w:val="20"/>
        </w:rPr>
        <w:t>24</w:t>
      </w:r>
      <w:r w:rsidRPr="00DF68DC">
        <w:rPr>
          <w:rFonts w:ascii="Times New Roman" w:eastAsia="宋体" w:hAnsi="宋体" w:cs="Times New Roman" w:hint="eastAsia"/>
          <w:kern w:val="0"/>
          <w:sz w:val="24"/>
          <w:szCs w:val="20"/>
        </w:rPr>
        <w:t>小时值班，每日巡查</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次。</w:t>
      </w:r>
    </w:p>
    <w:p w14:paraId="307F36A2" w14:textId="031D624E"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Pr>
          <w:rFonts w:ascii="Times New Roman" w:eastAsia="宋体" w:hAnsi="宋体" w:cs="Times New Roman" w:hint="eastAsia"/>
          <w:kern w:val="0"/>
          <w:sz w:val="24"/>
          <w:szCs w:val="20"/>
        </w:rPr>
        <w:t>（</w:t>
      </w:r>
      <w:r>
        <w:rPr>
          <w:rFonts w:ascii="Times New Roman" w:eastAsia="宋体" w:hAnsi="宋体" w:cs="Times New Roman" w:hint="eastAsia"/>
          <w:kern w:val="0"/>
          <w:sz w:val="24"/>
          <w:szCs w:val="20"/>
        </w:rPr>
        <w:t>2</w:t>
      </w:r>
      <w:r>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危险物质的监控和限制</w:t>
      </w:r>
    </w:p>
    <w:p w14:paraId="1B5FB1E1"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公司建立危险物质、易燃易爆物质、有毒物质和恶臭类物质的分布、流向、数量内部动态管理信息库，区域内联成网络。</w:t>
      </w:r>
    </w:p>
    <w:p w14:paraId="4137D416" w14:textId="2A7E7104"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Pr>
          <w:rFonts w:ascii="Times New Roman" w:eastAsia="宋体" w:hAnsi="宋体" w:cs="Times New Roman" w:hint="eastAsia"/>
          <w:kern w:val="0"/>
          <w:sz w:val="24"/>
          <w:szCs w:val="20"/>
        </w:rPr>
        <w:t>（</w:t>
      </w:r>
      <w:r>
        <w:rPr>
          <w:rFonts w:ascii="Times New Roman" w:eastAsia="宋体" w:hAnsi="宋体" w:cs="Times New Roman" w:hint="eastAsia"/>
          <w:kern w:val="0"/>
          <w:sz w:val="24"/>
          <w:szCs w:val="20"/>
        </w:rPr>
        <w:t>3</w:t>
      </w:r>
      <w:r>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建立环境风险事故监测系统</w:t>
      </w:r>
    </w:p>
    <w:p w14:paraId="15D0378C"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①常规监测中兼顾环境风险事故监测</w:t>
      </w:r>
    </w:p>
    <w:p w14:paraId="6FEFAA62"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公司有常规监测包括大气监测和水质监测，依托本企业内环境监测站完成，在常规监测项目中，包含常规污染因子和特征污染因子，在发生事故后，该站可以对全厂的事故污染物进行监测。</w:t>
      </w:r>
    </w:p>
    <w:p w14:paraId="5868581A"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扬子公司事故快速监测系统依托其环境监测站，为了有效实施公司在建设、生产、经营等活动中的突发性环境污染事故的监测工作，公司依据《中国石化集团公司环境监测工作条例》及公司</w:t>
      </w:r>
      <w:r w:rsidRPr="00DF68DC">
        <w:rPr>
          <w:rFonts w:ascii="Times New Roman" w:eastAsia="宋体" w:hAnsi="宋体" w:cs="Times New Roman" w:hint="eastAsia"/>
          <w:kern w:val="0"/>
          <w:sz w:val="24"/>
          <w:szCs w:val="20"/>
        </w:rPr>
        <w:t>HSE</w:t>
      </w:r>
      <w:r w:rsidRPr="00DF68DC">
        <w:rPr>
          <w:rFonts w:ascii="Times New Roman" w:eastAsia="宋体" w:hAnsi="宋体" w:cs="Times New Roman" w:hint="eastAsia"/>
          <w:kern w:val="0"/>
          <w:sz w:val="24"/>
          <w:szCs w:val="20"/>
        </w:rPr>
        <w:t>体系《应急管理程序》制订了《扬子石油化工股份有限公司和扬子石油化工有限责任公司环境监测应急预案》，扬子公司环境监测站作为事故应急监测的实施部门，接受应急指挥小组的领导和安排，监测站做好应急监测的队伍组建、监测方法选择、人员培训、设备和仪器的配备。</w:t>
      </w:r>
    </w:p>
    <w:p w14:paraId="3608C9DE"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扬子公司目前制订的事故应急环境监测方案基本能满足大气污染应急监测和水污染应急监测，方案中包括了化工行业的特征污染因子，如苯系物等。</w:t>
      </w:r>
    </w:p>
    <w:p w14:paraId="0A351D1F"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②建立环境风险事故自动控制监测系统</w:t>
      </w:r>
    </w:p>
    <w:p w14:paraId="32AAEF13"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扬子石化在物料容易泄漏处安装可燃气体监测报警，当有物料泄漏时能及时报警，以便在第一时间及时处理。一旦发生事故，扬子石化将启动环境污染应急预案，成立环境保护组，负责对事故现场污染区域进行应急监测，包括事故的规模、事态发展的趋向、事故影响边界、气象条件，污染物质浓度、流量，可能的二次反应有害物及污染物质滞留区等，事故处置过程中要及时提供上述监测数据。</w:t>
      </w:r>
    </w:p>
    <w:p w14:paraId="62A28A4F" w14:textId="0F42A2B7" w:rsidR="00DF68DC" w:rsidRPr="00DF68DC" w:rsidRDefault="00DF68DC" w:rsidP="007B7FA7">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lastRenderedPageBreak/>
        <w:t>（</w:t>
      </w:r>
      <w:r w:rsidRPr="00DF68DC">
        <w:rPr>
          <w:rFonts w:ascii="Times New Roman" w:eastAsia="宋体" w:hAnsi="宋体" w:cs="Times New Roman" w:hint="eastAsia"/>
          <w:kern w:val="0"/>
          <w:sz w:val="24"/>
          <w:szCs w:val="20"/>
        </w:rPr>
        <w:t>4</w:t>
      </w:r>
      <w:r w:rsidRPr="00DF68DC">
        <w:rPr>
          <w:rFonts w:ascii="Times New Roman" w:eastAsia="宋体" w:hAnsi="宋体" w:cs="Times New Roman" w:hint="eastAsia"/>
          <w:kern w:val="0"/>
          <w:sz w:val="24"/>
          <w:szCs w:val="20"/>
        </w:rPr>
        <w:t>）危险源的规划布局</w:t>
      </w:r>
    </w:p>
    <w:p w14:paraId="10A0F3CF"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宋体" w:cs="Times New Roman" w:hint="eastAsia"/>
          <w:kern w:val="0"/>
          <w:sz w:val="24"/>
          <w:szCs w:val="20"/>
        </w:rPr>
        <w:t>扬子石化总平面布置严格遵守国家颁布的有关防火和安全等方面规范和规定，在危险源规划布局方面，充分考虑到厂内和周围居民安全，一旦出现突发事件时，对人员造成的伤害最小。中央罐区与装置生产区采取分离设置；中央罐区设置在江边，最大限度的远离居民区；装置区控制室与生产设备保持适当距离；公司集中办公</w:t>
      </w:r>
      <w:r w:rsidRPr="00DF68DC">
        <w:rPr>
          <w:rFonts w:ascii="Times New Roman" w:eastAsia="宋体" w:hAnsi="Times New Roman" w:cs="Times New Roman" w:hint="eastAsia"/>
          <w:sz w:val="24"/>
          <w:szCs w:val="24"/>
        </w:rPr>
        <w:t>区与装置生产区分离。</w:t>
      </w:r>
    </w:p>
    <w:p w14:paraId="09B61063" w14:textId="3F506241" w:rsid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扬子公司生产区西边界以马汊河为界，往西与扬子生活区之间设有隔离帯，有效減缓事故情况下对居民影响。</w:t>
      </w:r>
    </w:p>
    <w:p w14:paraId="02E4ED6E" w14:textId="094CC4CA" w:rsidR="00DF68DC" w:rsidRPr="00DF68DC" w:rsidRDefault="00DF68DC" w:rsidP="007B7FA7">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5</w:t>
      </w:r>
      <w:r w:rsidRPr="00DF68DC">
        <w:rPr>
          <w:rFonts w:ascii="Times New Roman" w:eastAsia="宋体" w:hAnsi="宋体" w:cs="Times New Roman" w:hint="eastAsia"/>
          <w:kern w:val="0"/>
          <w:sz w:val="24"/>
          <w:szCs w:val="20"/>
        </w:rPr>
        <w:t>）建立环境风险事故技术支持系统</w:t>
      </w:r>
    </w:p>
    <w:p w14:paraId="05E64254" w14:textId="3C9CD21B" w:rsidR="00DF68DC" w:rsidRPr="00DF68DC" w:rsidRDefault="00DF68DC" w:rsidP="00DF68DC">
      <w:pPr>
        <w:adjustRightInd w:val="0"/>
        <w:snapToGrid w:val="0"/>
        <w:spacing w:line="500" w:lineRule="exact"/>
        <w:ind w:firstLineChars="200" w:firstLine="480"/>
        <w:rPr>
          <w:rFonts w:ascii="Times New Roman" w:eastAsia="宋体" w:hAnsi="Times New Roman" w:cs="Times New Roman"/>
          <w:b/>
          <w:sz w:val="24"/>
          <w:szCs w:val="24"/>
        </w:rPr>
      </w:pPr>
      <w:r w:rsidRPr="00DF68DC">
        <w:rPr>
          <w:rFonts w:ascii="Times New Roman" w:eastAsia="宋体" w:hAnsi="Times New Roman" w:cs="Times New Roman" w:hint="eastAsia"/>
          <w:sz w:val="24"/>
          <w:szCs w:val="24"/>
        </w:rPr>
        <w:t>公司建立了环境风险事故支持系统，包括了对全公司的重大危险源进行动态管理、查询，进行事故模拟、事故消防、应急救援、应急预案、培训演练等。</w:t>
      </w:r>
      <w:r w:rsidRPr="00DF68DC">
        <w:rPr>
          <w:rFonts w:ascii="Times New Roman" w:eastAsia="宋体" w:hAnsi="Times New Roman" w:cs="Times New Roman"/>
          <w:bCs/>
          <w:color w:val="000000"/>
          <w:sz w:val="24"/>
          <w:szCs w:val="24"/>
        </w:rPr>
        <w:t>公司环境风险防范和应急体系情况的内容见表</w:t>
      </w:r>
      <w:r>
        <w:rPr>
          <w:rFonts w:ascii="Times New Roman" w:eastAsia="宋体" w:hAnsi="Times New Roman" w:cs="Times New Roman" w:hint="eastAsia"/>
          <w:bCs/>
          <w:color w:val="000000"/>
          <w:sz w:val="24"/>
          <w:szCs w:val="24"/>
        </w:rPr>
        <w:t>7.</w:t>
      </w:r>
      <w:r w:rsidR="007B7FA7">
        <w:rPr>
          <w:rFonts w:ascii="Times New Roman" w:eastAsia="宋体" w:hAnsi="Times New Roman" w:cs="Times New Roman"/>
          <w:bCs/>
          <w:color w:val="000000"/>
          <w:sz w:val="24"/>
          <w:szCs w:val="24"/>
        </w:rPr>
        <w:t>6</w:t>
      </w:r>
      <w:r w:rsidRPr="00DF68DC">
        <w:rPr>
          <w:rFonts w:ascii="Times New Roman" w:eastAsia="宋体" w:hAnsi="Times New Roman" w:cs="Times New Roman" w:hint="eastAsia"/>
          <w:bCs/>
          <w:color w:val="000000"/>
          <w:sz w:val="24"/>
          <w:szCs w:val="24"/>
        </w:rPr>
        <w:t>-1</w:t>
      </w:r>
      <w:r w:rsidRPr="00DF68DC">
        <w:rPr>
          <w:rFonts w:ascii="Times New Roman" w:eastAsia="宋体" w:hAnsi="Times New Roman" w:cs="Times New Roman"/>
          <w:bCs/>
          <w:color w:val="000000"/>
          <w:sz w:val="28"/>
          <w:szCs w:val="28"/>
        </w:rPr>
        <w:t>。</w:t>
      </w:r>
    </w:p>
    <w:p w14:paraId="6D8B3F32" w14:textId="6EB46847" w:rsidR="00DF68DC" w:rsidRPr="00DF68DC" w:rsidRDefault="00DF68DC" w:rsidP="00DF68DC">
      <w:pPr>
        <w:adjustRightInd w:val="0"/>
        <w:snapToGrid w:val="0"/>
        <w:spacing w:line="500" w:lineRule="exact"/>
        <w:jc w:val="center"/>
        <w:rPr>
          <w:rFonts w:ascii="Times New Roman" w:eastAsia="宋体" w:hAnsi="Times New Roman" w:cs="Times New Roman"/>
          <w:b/>
          <w:sz w:val="24"/>
          <w:szCs w:val="24"/>
        </w:rPr>
      </w:pPr>
      <w:r w:rsidRPr="00DF68DC">
        <w:rPr>
          <w:rFonts w:ascii="Times New Roman" w:eastAsia="宋体" w:hAnsi="Times New Roman" w:cs="Times New Roman" w:hint="eastAsia"/>
          <w:b/>
          <w:sz w:val="24"/>
          <w:szCs w:val="24"/>
        </w:rPr>
        <w:t>表</w:t>
      </w:r>
      <w:r w:rsidRPr="00DF68DC">
        <w:rPr>
          <w:rFonts w:ascii="Times New Roman" w:eastAsia="宋体" w:hAnsi="Times New Roman" w:cs="Times New Roman" w:hint="eastAsia"/>
          <w:b/>
          <w:sz w:val="24"/>
          <w:szCs w:val="24"/>
        </w:rPr>
        <w:t>7.</w:t>
      </w:r>
      <w:r w:rsidR="007B7FA7">
        <w:rPr>
          <w:rFonts w:ascii="Times New Roman" w:eastAsia="宋体" w:hAnsi="Times New Roman" w:cs="Times New Roman"/>
          <w:b/>
          <w:sz w:val="24"/>
          <w:szCs w:val="24"/>
        </w:rPr>
        <w:t>6</w:t>
      </w:r>
      <w:r w:rsidRPr="00DF68DC">
        <w:rPr>
          <w:rFonts w:ascii="Times New Roman" w:eastAsia="宋体" w:hAnsi="Times New Roman" w:cs="Times New Roman" w:hint="eastAsia"/>
          <w:b/>
          <w:sz w:val="24"/>
          <w:szCs w:val="24"/>
        </w:rPr>
        <w:t>-1</w:t>
      </w:r>
      <w:r w:rsidRPr="00DF68DC">
        <w:rPr>
          <w:rFonts w:ascii="Times New Roman" w:eastAsia="宋体" w:hAnsi="Times New Roman" w:cs="Times New Roman" w:hint="eastAsia"/>
          <w:b/>
          <w:sz w:val="24"/>
          <w:szCs w:val="24"/>
        </w:rPr>
        <w:t>环境风险防范和应急体系情况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27"/>
        <w:gridCol w:w="1036"/>
        <w:gridCol w:w="1696"/>
        <w:gridCol w:w="1214"/>
        <w:gridCol w:w="1426"/>
        <w:gridCol w:w="1272"/>
      </w:tblGrid>
      <w:tr w:rsidR="00DF68DC" w:rsidRPr="00DF68DC" w14:paraId="664FB253" w14:textId="77777777" w:rsidTr="00DF68DC">
        <w:trPr>
          <w:trHeight w:val="20"/>
          <w:jc w:val="center"/>
        </w:trPr>
        <w:tc>
          <w:tcPr>
            <w:tcW w:w="2844" w:type="pct"/>
            <w:gridSpan w:val="3"/>
            <w:shd w:val="clear" w:color="auto" w:fill="auto"/>
            <w:vAlign w:val="center"/>
          </w:tcPr>
          <w:p w14:paraId="1204413A"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防范体系</w:t>
            </w:r>
          </w:p>
        </w:tc>
        <w:tc>
          <w:tcPr>
            <w:tcW w:w="2156" w:type="pct"/>
            <w:gridSpan w:val="3"/>
            <w:shd w:val="clear" w:color="auto" w:fill="auto"/>
            <w:vAlign w:val="center"/>
          </w:tcPr>
          <w:p w14:paraId="4846FC73"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应急体系</w:t>
            </w:r>
          </w:p>
        </w:tc>
      </w:tr>
      <w:tr w:rsidR="00DF68DC" w:rsidRPr="00DF68DC" w14:paraId="50FFD338" w14:textId="77777777" w:rsidTr="00DF68DC">
        <w:trPr>
          <w:trHeight w:val="20"/>
          <w:jc w:val="center"/>
        </w:trPr>
        <w:tc>
          <w:tcPr>
            <w:tcW w:w="1338" w:type="pct"/>
            <w:shd w:val="clear" w:color="auto" w:fill="auto"/>
            <w:vAlign w:val="center"/>
          </w:tcPr>
          <w:p w14:paraId="1A78FF3C"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事故水体防控</w:t>
            </w:r>
          </w:p>
        </w:tc>
        <w:tc>
          <w:tcPr>
            <w:tcW w:w="571" w:type="pct"/>
            <w:shd w:val="clear" w:color="auto" w:fill="auto"/>
            <w:vAlign w:val="center"/>
          </w:tcPr>
          <w:p w14:paraId="2EE4558C"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事故气体防控</w:t>
            </w:r>
          </w:p>
        </w:tc>
        <w:tc>
          <w:tcPr>
            <w:tcW w:w="934" w:type="pct"/>
            <w:shd w:val="clear" w:color="auto" w:fill="auto"/>
            <w:vAlign w:val="center"/>
          </w:tcPr>
          <w:p w14:paraId="08B2B0E8" w14:textId="77777777" w:rsidR="00DF68DC" w:rsidRPr="00DF68DC" w:rsidRDefault="00DF68DC" w:rsidP="00DF68DC">
            <w:pPr>
              <w:adjustRightInd w:val="0"/>
              <w:snapToGrid w:val="0"/>
              <w:spacing w:line="360" w:lineRule="auto"/>
              <w:ind w:leftChars="-83" w:hangingChars="83" w:hanging="174"/>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事故防范管理和事故监测</w:t>
            </w:r>
          </w:p>
        </w:tc>
        <w:tc>
          <w:tcPr>
            <w:tcW w:w="669" w:type="pct"/>
            <w:shd w:val="clear" w:color="auto" w:fill="auto"/>
            <w:vAlign w:val="center"/>
          </w:tcPr>
          <w:p w14:paraId="4A396DFA"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厂应急</w:t>
            </w:r>
          </w:p>
        </w:tc>
        <w:tc>
          <w:tcPr>
            <w:tcW w:w="786" w:type="pct"/>
            <w:shd w:val="clear" w:color="auto" w:fill="auto"/>
            <w:vAlign w:val="center"/>
          </w:tcPr>
          <w:p w14:paraId="183CE46B"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公司应急</w:t>
            </w:r>
          </w:p>
        </w:tc>
        <w:tc>
          <w:tcPr>
            <w:tcW w:w="702" w:type="pct"/>
            <w:shd w:val="clear" w:color="auto" w:fill="auto"/>
            <w:vAlign w:val="center"/>
          </w:tcPr>
          <w:p w14:paraId="7313931E"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周边社会应急</w:t>
            </w:r>
          </w:p>
        </w:tc>
      </w:tr>
      <w:tr w:rsidR="00DF68DC" w:rsidRPr="00DF68DC" w14:paraId="44D0EA3E" w14:textId="77777777" w:rsidTr="00DF68DC">
        <w:trPr>
          <w:trHeight w:val="20"/>
          <w:jc w:val="center"/>
        </w:trPr>
        <w:tc>
          <w:tcPr>
            <w:tcW w:w="1338" w:type="pct"/>
            <w:shd w:val="clear" w:color="auto" w:fill="auto"/>
            <w:vAlign w:val="center"/>
          </w:tcPr>
          <w:p w14:paraId="0156E5C9"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储罐</w:t>
            </w:r>
            <w:r w:rsidRPr="00DF68DC">
              <w:rPr>
                <w:rFonts w:ascii="Times New Roman" w:eastAsia="宋体" w:hAnsi="Times New Roman" w:cs="Times New Roman"/>
                <w:snapToGrid w:val="0"/>
                <w:color w:val="000000"/>
                <w:kern w:val="0"/>
                <w:szCs w:val="21"/>
              </w:rPr>
              <w:t>/</w:t>
            </w:r>
            <w:r w:rsidRPr="00DF68DC">
              <w:rPr>
                <w:rFonts w:ascii="Times New Roman" w:eastAsia="宋体" w:hAnsi="Times New Roman" w:cs="Times New Roman"/>
                <w:snapToGrid w:val="0"/>
                <w:color w:val="000000"/>
                <w:kern w:val="0"/>
                <w:szCs w:val="21"/>
              </w:rPr>
              <w:t>装置围堰</w:t>
            </w:r>
          </w:p>
        </w:tc>
        <w:tc>
          <w:tcPr>
            <w:tcW w:w="571" w:type="pct"/>
            <w:shd w:val="clear" w:color="auto" w:fill="auto"/>
            <w:vAlign w:val="center"/>
          </w:tcPr>
          <w:p w14:paraId="7DBA0CB5"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气体报警仪</w:t>
            </w:r>
          </w:p>
        </w:tc>
        <w:tc>
          <w:tcPr>
            <w:tcW w:w="934" w:type="pct"/>
            <w:shd w:val="clear" w:color="auto" w:fill="auto"/>
            <w:vAlign w:val="center"/>
          </w:tcPr>
          <w:p w14:paraId="658680E7"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便携式检测仪</w:t>
            </w:r>
          </w:p>
        </w:tc>
        <w:tc>
          <w:tcPr>
            <w:tcW w:w="669" w:type="pct"/>
            <w:shd w:val="clear" w:color="auto" w:fill="auto"/>
            <w:vAlign w:val="center"/>
          </w:tcPr>
          <w:p w14:paraId="740BFAC0"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厂风险应急响应</w:t>
            </w:r>
          </w:p>
        </w:tc>
        <w:tc>
          <w:tcPr>
            <w:tcW w:w="786" w:type="pct"/>
            <w:shd w:val="clear" w:color="auto" w:fill="auto"/>
            <w:vAlign w:val="center"/>
          </w:tcPr>
          <w:p w14:paraId="0A9F99FB"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全公司风险应急响应</w:t>
            </w:r>
          </w:p>
        </w:tc>
        <w:tc>
          <w:tcPr>
            <w:tcW w:w="702" w:type="pct"/>
            <w:shd w:val="clear" w:color="auto" w:fill="auto"/>
            <w:vAlign w:val="center"/>
          </w:tcPr>
          <w:p w14:paraId="27E2D9F9" w14:textId="77777777" w:rsidR="00DF68DC" w:rsidRPr="00DF68DC" w:rsidRDefault="00DF68DC" w:rsidP="00DF68DC">
            <w:pPr>
              <w:adjustRightInd w:val="0"/>
              <w:snapToGrid w:val="0"/>
              <w:spacing w:line="360" w:lineRule="auto"/>
              <w:ind w:leftChars="-39" w:hangingChars="39" w:hanging="82"/>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社会风险应急响应</w:t>
            </w:r>
          </w:p>
        </w:tc>
      </w:tr>
      <w:tr w:rsidR="00DF68DC" w:rsidRPr="00DF68DC" w14:paraId="6BA8C33F" w14:textId="77777777" w:rsidTr="00DF68DC">
        <w:trPr>
          <w:trHeight w:val="20"/>
          <w:jc w:val="center"/>
        </w:trPr>
        <w:tc>
          <w:tcPr>
            <w:tcW w:w="1338" w:type="pct"/>
            <w:shd w:val="clear" w:color="auto" w:fill="auto"/>
            <w:vAlign w:val="center"/>
          </w:tcPr>
          <w:p w14:paraId="1DB71CA0"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初期雨水收集池</w:t>
            </w:r>
          </w:p>
        </w:tc>
        <w:tc>
          <w:tcPr>
            <w:tcW w:w="571" w:type="pct"/>
            <w:shd w:val="clear" w:color="auto" w:fill="auto"/>
            <w:vAlign w:val="center"/>
          </w:tcPr>
          <w:p w14:paraId="14D1E046"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消防水幕</w:t>
            </w:r>
          </w:p>
        </w:tc>
        <w:tc>
          <w:tcPr>
            <w:tcW w:w="934" w:type="pct"/>
            <w:shd w:val="clear" w:color="auto" w:fill="auto"/>
            <w:vAlign w:val="center"/>
          </w:tcPr>
          <w:p w14:paraId="52958F1B"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临时采样和应急分析</w:t>
            </w:r>
          </w:p>
        </w:tc>
        <w:tc>
          <w:tcPr>
            <w:tcW w:w="669" w:type="pct"/>
            <w:shd w:val="clear" w:color="auto" w:fill="auto"/>
            <w:vAlign w:val="center"/>
          </w:tcPr>
          <w:p w14:paraId="4E9FE90E"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spacing w:val="-20"/>
                <w:kern w:val="0"/>
                <w:szCs w:val="21"/>
              </w:rPr>
            </w:pPr>
            <w:r w:rsidRPr="00DF68DC">
              <w:rPr>
                <w:rFonts w:ascii="Times New Roman" w:eastAsia="宋体" w:hAnsi="Times New Roman" w:cs="Times New Roman"/>
                <w:snapToGrid w:val="0"/>
                <w:color w:val="000000"/>
                <w:spacing w:val="-20"/>
                <w:kern w:val="0"/>
                <w:szCs w:val="21"/>
              </w:rPr>
              <w:t>装置风险应急响应</w:t>
            </w:r>
          </w:p>
        </w:tc>
        <w:tc>
          <w:tcPr>
            <w:tcW w:w="786" w:type="pct"/>
            <w:shd w:val="clear" w:color="auto" w:fill="auto"/>
            <w:vAlign w:val="center"/>
          </w:tcPr>
          <w:p w14:paraId="67BCADA7"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建立动态管理信息库</w:t>
            </w:r>
          </w:p>
        </w:tc>
        <w:tc>
          <w:tcPr>
            <w:tcW w:w="702" w:type="pct"/>
            <w:shd w:val="clear" w:color="auto" w:fill="auto"/>
            <w:vAlign w:val="center"/>
          </w:tcPr>
          <w:p w14:paraId="4C5ECB44"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社会消防</w:t>
            </w:r>
          </w:p>
        </w:tc>
      </w:tr>
      <w:tr w:rsidR="00DF68DC" w:rsidRPr="00DF68DC" w14:paraId="3D226315" w14:textId="77777777" w:rsidTr="00DF68DC">
        <w:trPr>
          <w:trHeight w:val="20"/>
          <w:jc w:val="center"/>
        </w:trPr>
        <w:tc>
          <w:tcPr>
            <w:tcW w:w="1338" w:type="pct"/>
            <w:shd w:val="clear" w:color="auto" w:fill="auto"/>
            <w:vAlign w:val="center"/>
          </w:tcPr>
          <w:p w14:paraId="44573608"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雨水进入地表水端设有监控池和闸门</w:t>
            </w:r>
          </w:p>
        </w:tc>
        <w:tc>
          <w:tcPr>
            <w:tcW w:w="571" w:type="pct"/>
            <w:shd w:val="clear" w:color="auto" w:fill="auto"/>
            <w:vAlign w:val="center"/>
          </w:tcPr>
          <w:p w14:paraId="60C0AB58"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气防设施</w:t>
            </w:r>
          </w:p>
        </w:tc>
        <w:tc>
          <w:tcPr>
            <w:tcW w:w="934" w:type="pct"/>
            <w:shd w:val="clear" w:color="auto" w:fill="auto"/>
            <w:vAlign w:val="center"/>
          </w:tcPr>
          <w:p w14:paraId="5A7A3206"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风险评估和管理</w:t>
            </w:r>
          </w:p>
        </w:tc>
        <w:tc>
          <w:tcPr>
            <w:tcW w:w="669" w:type="pct"/>
            <w:shd w:val="clear" w:color="auto" w:fill="auto"/>
            <w:vAlign w:val="center"/>
          </w:tcPr>
          <w:p w14:paraId="1CDDEEF7"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抢险队伍</w:t>
            </w:r>
          </w:p>
        </w:tc>
        <w:tc>
          <w:tcPr>
            <w:tcW w:w="786" w:type="pct"/>
            <w:shd w:val="clear" w:color="auto" w:fill="auto"/>
            <w:vAlign w:val="center"/>
          </w:tcPr>
          <w:p w14:paraId="09254AF5"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p>
        </w:tc>
        <w:tc>
          <w:tcPr>
            <w:tcW w:w="702" w:type="pct"/>
            <w:shd w:val="clear" w:color="auto" w:fill="auto"/>
            <w:vAlign w:val="center"/>
          </w:tcPr>
          <w:p w14:paraId="76B94895"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社会医疗</w:t>
            </w:r>
          </w:p>
        </w:tc>
      </w:tr>
      <w:tr w:rsidR="00DF68DC" w:rsidRPr="00DF68DC" w14:paraId="59F7FB45" w14:textId="77777777" w:rsidTr="00DF68DC">
        <w:trPr>
          <w:trHeight w:val="243"/>
          <w:jc w:val="center"/>
        </w:trPr>
        <w:tc>
          <w:tcPr>
            <w:tcW w:w="1338" w:type="pct"/>
            <w:shd w:val="clear" w:color="auto" w:fill="auto"/>
            <w:vAlign w:val="center"/>
          </w:tcPr>
          <w:p w14:paraId="6B3FE648"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事故水池</w:t>
            </w:r>
          </w:p>
        </w:tc>
        <w:tc>
          <w:tcPr>
            <w:tcW w:w="571" w:type="pct"/>
            <w:shd w:val="clear" w:color="auto" w:fill="auto"/>
            <w:vAlign w:val="center"/>
          </w:tcPr>
          <w:p w14:paraId="0D724734" w14:textId="77777777" w:rsidR="00DF68DC" w:rsidRPr="00DF68DC" w:rsidRDefault="00DF68DC" w:rsidP="00DF68DC">
            <w:pPr>
              <w:adjustRightInd w:val="0"/>
              <w:snapToGrid w:val="0"/>
              <w:spacing w:line="360" w:lineRule="atLeast"/>
              <w:jc w:val="center"/>
              <w:rPr>
                <w:rFonts w:ascii="Times New Roman" w:eastAsia="宋体" w:hAnsi="Times New Roman" w:cs="Times New Roman"/>
                <w:snapToGrid w:val="0"/>
                <w:color w:val="000000"/>
                <w:kern w:val="0"/>
                <w:szCs w:val="21"/>
              </w:rPr>
            </w:pPr>
          </w:p>
        </w:tc>
        <w:tc>
          <w:tcPr>
            <w:tcW w:w="934" w:type="pct"/>
            <w:shd w:val="clear" w:color="auto" w:fill="auto"/>
            <w:vAlign w:val="center"/>
          </w:tcPr>
          <w:p w14:paraId="742250DB"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p>
        </w:tc>
        <w:tc>
          <w:tcPr>
            <w:tcW w:w="669" w:type="pct"/>
            <w:shd w:val="clear" w:color="auto" w:fill="auto"/>
            <w:vAlign w:val="center"/>
          </w:tcPr>
          <w:p w14:paraId="6384DFE3"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r w:rsidRPr="00DF68DC">
              <w:rPr>
                <w:rFonts w:ascii="Times New Roman" w:eastAsia="宋体" w:hAnsi="Times New Roman" w:cs="Times New Roman"/>
                <w:snapToGrid w:val="0"/>
                <w:color w:val="000000"/>
                <w:kern w:val="0"/>
                <w:szCs w:val="21"/>
              </w:rPr>
              <w:t>污水厂</w:t>
            </w:r>
          </w:p>
        </w:tc>
        <w:tc>
          <w:tcPr>
            <w:tcW w:w="786" w:type="pct"/>
            <w:shd w:val="clear" w:color="auto" w:fill="auto"/>
            <w:vAlign w:val="center"/>
          </w:tcPr>
          <w:p w14:paraId="7B8DEAE4"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p>
        </w:tc>
        <w:tc>
          <w:tcPr>
            <w:tcW w:w="702" w:type="pct"/>
            <w:shd w:val="clear" w:color="auto" w:fill="auto"/>
            <w:vAlign w:val="center"/>
          </w:tcPr>
          <w:p w14:paraId="0E792E75" w14:textId="77777777" w:rsidR="00DF68DC" w:rsidRPr="00DF68DC" w:rsidRDefault="00DF68DC" w:rsidP="00DF68DC">
            <w:pPr>
              <w:adjustRightInd w:val="0"/>
              <w:snapToGrid w:val="0"/>
              <w:spacing w:line="360" w:lineRule="auto"/>
              <w:jc w:val="center"/>
              <w:rPr>
                <w:rFonts w:ascii="Times New Roman" w:eastAsia="宋体" w:hAnsi="Times New Roman" w:cs="Times New Roman"/>
                <w:snapToGrid w:val="0"/>
                <w:color w:val="000000"/>
                <w:kern w:val="0"/>
                <w:szCs w:val="21"/>
              </w:rPr>
            </w:pPr>
          </w:p>
        </w:tc>
      </w:tr>
    </w:tbl>
    <w:p w14:paraId="196F6BD2" w14:textId="3103D32A" w:rsidR="00DF68DC" w:rsidRDefault="00DF68DC"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r w:rsidRPr="00DF68DC">
        <w:rPr>
          <w:rFonts w:ascii="Times New Roman" w:eastAsia="宋体" w:hAnsi="Times New Roman" w:cs="Times New Roman"/>
          <w:bCs/>
          <w:color w:val="000000"/>
          <w:sz w:val="24"/>
          <w:szCs w:val="24"/>
        </w:rPr>
        <w:t>火灾情况下消防水的处理流程见图</w:t>
      </w:r>
      <w:r>
        <w:rPr>
          <w:rFonts w:ascii="Times New Roman" w:eastAsia="宋体" w:hAnsi="Times New Roman" w:cs="Times New Roman" w:hint="eastAsia"/>
          <w:bCs/>
          <w:color w:val="000000"/>
          <w:sz w:val="24"/>
          <w:szCs w:val="24"/>
        </w:rPr>
        <w:t>7.</w:t>
      </w:r>
      <w:r w:rsidR="007B7FA7">
        <w:rPr>
          <w:rFonts w:ascii="Times New Roman" w:eastAsia="宋体" w:hAnsi="Times New Roman" w:cs="Times New Roman"/>
          <w:bCs/>
          <w:color w:val="000000"/>
          <w:sz w:val="24"/>
          <w:szCs w:val="24"/>
        </w:rPr>
        <w:t>6</w:t>
      </w:r>
      <w:r w:rsidRPr="00DF68DC">
        <w:rPr>
          <w:rFonts w:ascii="Times New Roman" w:eastAsia="宋体" w:hAnsi="Times New Roman" w:cs="Times New Roman" w:hint="eastAsia"/>
          <w:bCs/>
          <w:color w:val="000000"/>
          <w:sz w:val="24"/>
          <w:szCs w:val="24"/>
        </w:rPr>
        <w:t>-2</w:t>
      </w:r>
      <w:r w:rsidRPr="00DF68DC">
        <w:rPr>
          <w:rFonts w:ascii="Times New Roman" w:eastAsia="宋体" w:hAnsi="Times New Roman" w:cs="Times New Roman"/>
          <w:bCs/>
          <w:color w:val="000000"/>
          <w:sz w:val="24"/>
          <w:szCs w:val="24"/>
        </w:rPr>
        <w:t>。</w:t>
      </w:r>
    </w:p>
    <w:p w14:paraId="7AC8AFEC" w14:textId="4EA129E0" w:rsidR="000566BE" w:rsidRDefault="000566BE"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p>
    <w:p w14:paraId="17D0541D" w14:textId="3F540587" w:rsidR="000566BE" w:rsidRDefault="000566BE"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p>
    <w:p w14:paraId="1564D2A1" w14:textId="09CCD242" w:rsidR="000566BE" w:rsidRDefault="000566BE"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p>
    <w:p w14:paraId="11AAEF78" w14:textId="7428E70C" w:rsidR="000566BE" w:rsidRDefault="000566BE"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p>
    <w:p w14:paraId="6034B59D" w14:textId="4110BE96" w:rsidR="000566BE" w:rsidRDefault="000566BE"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p>
    <w:p w14:paraId="3A6C638C" w14:textId="77777777" w:rsidR="000566BE" w:rsidRPr="00DF68DC" w:rsidRDefault="000566BE" w:rsidP="00DF68DC">
      <w:pPr>
        <w:autoSpaceDE w:val="0"/>
        <w:autoSpaceDN w:val="0"/>
        <w:adjustRightInd w:val="0"/>
        <w:snapToGrid w:val="0"/>
        <w:spacing w:afterLines="20" w:after="48" w:line="360" w:lineRule="auto"/>
        <w:ind w:firstLineChars="200" w:firstLine="480"/>
        <w:rPr>
          <w:rFonts w:ascii="Times New Roman" w:eastAsia="宋体" w:hAnsi="Times New Roman" w:cs="Times New Roman"/>
          <w:bCs/>
          <w:color w:val="000000"/>
          <w:sz w:val="24"/>
          <w:szCs w:val="24"/>
        </w:rPr>
      </w:pPr>
    </w:p>
    <w:p w14:paraId="09682138"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r w:rsidRPr="00DF68DC">
        <w:rPr>
          <w:rFonts w:ascii="Times New Roman" w:eastAsia="宋体" w:hAnsi="Times New Roman" w:cs="Times New Roman" w:hint="eastAsia"/>
          <w:b/>
          <w:noProof/>
          <w:color w:val="000000"/>
          <w:sz w:val="24"/>
          <w:szCs w:val="24"/>
        </w:rPr>
        <w:lastRenderedPageBreak/>
        <w:drawing>
          <wp:anchor distT="0" distB="0" distL="114300" distR="114300" simplePos="0" relativeHeight="251667968" behindDoc="0" locked="0" layoutInCell="1" allowOverlap="1" wp14:anchorId="373C7302" wp14:editId="749DFB0B">
            <wp:simplePos x="0" y="0"/>
            <wp:positionH relativeFrom="column">
              <wp:posOffset>321</wp:posOffset>
            </wp:positionH>
            <wp:positionV relativeFrom="paragraph">
              <wp:posOffset>150447</wp:posOffset>
            </wp:positionV>
            <wp:extent cx="5712341" cy="2804615"/>
            <wp:effectExtent l="0" t="0" r="3175" b="0"/>
            <wp:wrapNone/>
            <wp:docPr id="2025" name="图片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20102" cy="2808426"/>
                    </a:xfrm>
                    <a:prstGeom prst="rect">
                      <a:avLst/>
                    </a:prstGeom>
                  </pic:spPr>
                </pic:pic>
              </a:graphicData>
            </a:graphic>
            <wp14:sizeRelH relativeFrom="margin">
              <wp14:pctWidth>0</wp14:pctWidth>
            </wp14:sizeRelH>
            <wp14:sizeRelV relativeFrom="margin">
              <wp14:pctHeight>0</wp14:pctHeight>
            </wp14:sizeRelV>
          </wp:anchor>
        </w:drawing>
      </w:r>
    </w:p>
    <w:p w14:paraId="7ACF077B"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735EE4FA"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1A834F39"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3A82EFAF"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4C31EC55"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324457F7"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02EF6578"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35144BB1" w14:textId="77777777" w:rsidR="00DF68DC" w:rsidRPr="00DF68DC" w:rsidRDefault="00DF68DC" w:rsidP="00DF68DC">
      <w:pPr>
        <w:adjustRightInd w:val="0"/>
        <w:snapToGrid w:val="0"/>
        <w:spacing w:line="500" w:lineRule="exact"/>
        <w:rPr>
          <w:rFonts w:ascii="Times New Roman" w:eastAsia="宋体" w:hAnsi="Times New Roman" w:cs="Times New Roman"/>
          <w:b/>
          <w:color w:val="000000"/>
          <w:sz w:val="24"/>
          <w:szCs w:val="24"/>
        </w:rPr>
      </w:pPr>
    </w:p>
    <w:p w14:paraId="66A88763" w14:textId="7E356B90" w:rsidR="00DF68DC" w:rsidRPr="00DF68DC" w:rsidRDefault="00DF68DC" w:rsidP="00DF68DC">
      <w:pPr>
        <w:adjustRightInd w:val="0"/>
        <w:snapToGrid w:val="0"/>
        <w:spacing w:line="500" w:lineRule="exact"/>
        <w:jc w:val="center"/>
        <w:rPr>
          <w:rFonts w:ascii="Times New Roman" w:eastAsia="宋体" w:hAnsi="Times New Roman" w:cs="Times New Roman"/>
          <w:sz w:val="24"/>
          <w:szCs w:val="24"/>
        </w:rPr>
      </w:pPr>
      <w:r w:rsidRPr="00DF68DC">
        <w:rPr>
          <w:rFonts w:ascii="Times New Roman" w:eastAsia="宋体" w:hAnsi="Times New Roman" w:cs="Times New Roman"/>
          <w:b/>
          <w:color w:val="000000"/>
          <w:sz w:val="24"/>
          <w:szCs w:val="24"/>
        </w:rPr>
        <w:t>图</w:t>
      </w:r>
      <w:r>
        <w:rPr>
          <w:rFonts w:ascii="Times New Roman" w:eastAsia="宋体" w:hAnsi="Times New Roman" w:cs="Times New Roman" w:hint="eastAsia"/>
          <w:b/>
          <w:bCs/>
          <w:color w:val="000000"/>
          <w:sz w:val="24"/>
          <w:szCs w:val="24"/>
        </w:rPr>
        <w:t>7.</w:t>
      </w:r>
      <w:r w:rsidR="007B7FA7">
        <w:rPr>
          <w:rFonts w:ascii="Times New Roman" w:eastAsia="宋体" w:hAnsi="Times New Roman" w:cs="Times New Roman"/>
          <w:b/>
          <w:bCs/>
          <w:color w:val="000000"/>
          <w:sz w:val="24"/>
          <w:szCs w:val="24"/>
        </w:rPr>
        <w:t>6</w:t>
      </w:r>
      <w:r w:rsidRPr="00DF68DC">
        <w:rPr>
          <w:rFonts w:ascii="Times New Roman" w:eastAsia="宋体" w:hAnsi="Times New Roman" w:cs="Times New Roman" w:hint="eastAsia"/>
          <w:b/>
          <w:bCs/>
          <w:color w:val="000000"/>
          <w:sz w:val="24"/>
          <w:szCs w:val="24"/>
        </w:rPr>
        <w:t>-2</w:t>
      </w:r>
      <w:r w:rsidRPr="00DF68DC">
        <w:rPr>
          <w:rFonts w:ascii="Times New Roman" w:eastAsia="宋体" w:hAnsi="Times New Roman" w:cs="Times New Roman"/>
          <w:b/>
          <w:bCs/>
          <w:color w:val="000000"/>
          <w:sz w:val="24"/>
          <w:szCs w:val="24"/>
        </w:rPr>
        <w:t>火灾情况下消防水的处理流程</w:t>
      </w:r>
    </w:p>
    <w:p w14:paraId="6A5ED9BF" w14:textId="3D2CA815"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.3.2.2</w:t>
      </w:r>
      <w:r w:rsidRPr="00DF68DC">
        <w:rPr>
          <w:rFonts w:ascii="Times New Roman" w:eastAsia="宋体" w:hAnsi="宋体" w:cs="Times New Roman" w:hint="eastAsia"/>
          <w:b/>
          <w:kern w:val="0"/>
          <w:sz w:val="24"/>
          <w:szCs w:val="20"/>
        </w:rPr>
        <w:t>预警行动</w:t>
      </w:r>
    </w:p>
    <w:p w14:paraId="53D46D18" w14:textId="77777777" w:rsidR="00DF68DC" w:rsidRPr="00DF68DC" w:rsidRDefault="00DF68DC" w:rsidP="00DF68DC">
      <w:pPr>
        <w:numPr>
          <w:ilvl w:val="0"/>
          <w:numId w:val="29"/>
        </w:numPr>
        <w:adjustRightInd w:val="0"/>
        <w:snapToGrid w:val="0"/>
        <w:spacing w:line="500" w:lineRule="exact"/>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发布预警条件</w:t>
      </w:r>
    </w:p>
    <w:p w14:paraId="176A2376"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fldChar w:fldCharType="begin"/>
      </w:r>
      <w:r w:rsidRPr="00DF68DC">
        <w:rPr>
          <w:rFonts w:ascii="Times New Roman" w:eastAsia="宋体" w:hAnsi="宋体" w:cs="Times New Roman"/>
          <w:kern w:val="0"/>
          <w:sz w:val="24"/>
          <w:szCs w:val="20"/>
        </w:rPr>
        <w:instrText xml:space="preserve"> = 1 \* GB2 </w:instrText>
      </w:r>
      <w:r w:rsidRPr="00DF68DC">
        <w:rPr>
          <w:rFonts w:ascii="Times New Roman" w:eastAsia="宋体" w:hAnsi="宋体" w:cs="Times New Roman"/>
          <w:kern w:val="0"/>
          <w:sz w:val="24"/>
          <w:szCs w:val="20"/>
        </w:rPr>
        <w:fldChar w:fldCharType="separate"/>
      </w:r>
      <w:r w:rsidRPr="00DF68DC">
        <w:rPr>
          <w:rFonts w:ascii="Times New Roman" w:eastAsia="宋体" w:hAnsi="宋体" w:cs="Times New Roman" w:hint="eastAsia"/>
          <w:kern w:val="0"/>
          <w:sz w:val="24"/>
          <w:szCs w:val="20"/>
        </w:rPr>
        <w:t>⑴</w:t>
      </w:r>
      <w:r w:rsidRPr="00DF68DC">
        <w:rPr>
          <w:rFonts w:ascii="Times New Roman" w:eastAsia="宋体" w:hAnsi="宋体" w:cs="Times New Roman"/>
          <w:kern w:val="0"/>
          <w:sz w:val="24"/>
          <w:szCs w:val="20"/>
        </w:rPr>
        <w:fldChar w:fldCharType="end"/>
      </w:r>
      <w:r w:rsidRPr="00DF68DC">
        <w:rPr>
          <w:rFonts w:ascii="Times New Roman" w:eastAsia="宋体" w:hAnsi="宋体" w:cs="Times New Roman"/>
          <w:kern w:val="0"/>
          <w:sz w:val="24"/>
          <w:szCs w:val="20"/>
        </w:rPr>
        <w:t>在危险源排查时发现存在可能造成人员伤亡、财产损失等严重后果的重大危险源时，应及时预警。</w:t>
      </w:r>
    </w:p>
    <w:p w14:paraId="5DDF355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fldChar w:fldCharType="begin"/>
      </w:r>
      <w:r w:rsidRPr="00DF68DC">
        <w:rPr>
          <w:rFonts w:ascii="Times New Roman" w:eastAsia="宋体" w:hAnsi="宋体" w:cs="Times New Roman"/>
          <w:kern w:val="0"/>
          <w:sz w:val="24"/>
          <w:szCs w:val="20"/>
        </w:rPr>
        <w:instrText xml:space="preserve"> = 2 \* GB2 </w:instrText>
      </w:r>
      <w:r w:rsidRPr="00DF68DC">
        <w:rPr>
          <w:rFonts w:ascii="Times New Roman" w:eastAsia="宋体" w:hAnsi="宋体" w:cs="Times New Roman"/>
          <w:kern w:val="0"/>
          <w:sz w:val="24"/>
          <w:szCs w:val="20"/>
        </w:rPr>
        <w:fldChar w:fldCharType="separate"/>
      </w:r>
      <w:r w:rsidRPr="00DF68DC">
        <w:rPr>
          <w:rFonts w:ascii="Times New Roman" w:eastAsia="宋体" w:hAnsi="宋体" w:cs="Times New Roman" w:hint="eastAsia"/>
          <w:kern w:val="0"/>
          <w:sz w:val="24"/>
          <w:szCs w:val="20"/>
        </w:rPr>
        <w:t>⑵</w:t>
      </w:r>
      <w:r w:rsidRPr="00DF68DC">
        <w:rPr>
          <w:rFonts w:ascii="Times New Roman" w:eastAsia="宋体" w:hAnsi="宋体" w:cs="Times New Roman"/>
          <w:kern w:val="0"/>
          <w:sz w:val="24"/>
          <w:szCs w:val="20"/>
        </w:rPr>
        <w:fldChar w:fldCharType="end"/>
      </w:r>
      <w:r w:rsidRPr="00DF68DC">
        <w:rPr>
          <w:rFonts w:ascii="Times New Roman" w:eastAsia="宋体" w:hAnsi="宋体" w:cs="Times New Roman"/>
          <w:kern w:val="0"/>
          <w:sz w:val="24"/>
          <w:szCs w:val="20"/>
        </w:rPr>
        <w:t>收到的环境信息证明突发环境事件即将发生或者发生的可能性增大时，立即进入预警状态，并启动突发环境事件应急预案。</w:t>
      </w:r>
    </w:p>
    <w:p w14:paraId="570F2646"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fldChar w:fldCharType="begin"/>
      </w:r>
      <w:r w:rsidRPr="00DF68DC">
        <w:rPr>
          <w:rFonts w:ascii="Times New Roman" w:eastAsia="宋体" w:hAnsi="宋体" w:cs="Times New Roman"/>
          <w:kern w:val="0"/>
          <w:sz w:val="24"/>
          <w:szCs w:val="20"/>
        </w:rPr>
        <w:instrText xml:space="preserve"> = 3 \* GB2 </w:instrText>
      </w:r>
      <w:r w:rsidRPr="00DF68DC">
        <w:rPr>
          <w:rFonts w:ascii="Times New Roman" w:eastAsia="宋体" w:hAnsi="宋体" w:cs="Times New Roman"/>
          <w:kern w:val="0"/>
          <w:sz w:val="24"/>
          <w:szCs w:val="20"/>
        </w:rPr>
        <w:fldChar w:fldCharType="separate"/>
      </w:r>
      <w:r w:rsidRPr="00DF68DC">
        <w:rPr>
          <w:rFonts w:ascii="Times New Roman" w:eastAsia="宋体" w:hAnsi="宋体" w:cs="Times New Roman" w:hint="eastAsia"/>
          <w:kern w:val="0"/>
          <w:sz w:val="24"/>
          <w:szCs w:val="20"/>
        </w:rPr>
        <w:t>⑶</w:t>
      </w:r>
      <w:r w:rsidRPr="00DF68DC">
        <w:rPr>
          <w:rFonts w:ascii="Times New Roman" w:eastAsia="宋体" w:hAnsi="宋体" w:cs="Times New Roman"/>
          <w:kern w:val="0"/>
          <w:sz w:val="24"/>
          <w:szCs w:val="20"/>
        </w:rPr>
        <w:fldChar w:fldCharType="end"/>
      </w:r>
      <w:r w:rsidRPr="00DF68DC">
        <w:rPr>
          <w:rFonts w:ascii="Times New Roman" w:eastAsia="宋体" w:hAnsi="宋体" w:cs="Times New Roman"/>
          <w:kern w:val="0"/>
          <w:sz w:val="24"/>
          <w:szCs w:val="20"/>
        </w:rPr>
        <w:t>发布预警公告须经应急企业法人和上级批准，预警公告的内容主要包括：突发环境事件名称、预警级别、预警区域或场所、预警期起止时间、影响估计程度和范围、拟采取的应对措施和发布机关等。预警公告发布后，需要变更预警内容的应当及时发布变更公告。</w:t>
      </w:r>
    </w:p>
    <w:p w14:paraId="7B3C1E13" w14:textId="77777777" w:rsidR="00DF68DC" w:rsidRPr="00DF68DC" w:rsidRDefault="00DF68DC" w:rsidP="00DF68DC">
      <w:pPr>
        <w:numPr>
          <w:ilvl w:val="0"/>
          <w:numId w:val="29"/>
        </w:numPr>
        <w:adjustRightInd w:val="0"/>
        <w:snapToGrid w:val="0"/>
        <w:spacing w:line="500" w:lineRule="exact"/>
        <w:rPr>
          <w:rFonts w:ascii="Times New Roman" w:eastAsia="宋体" w:hAnsi="宋体" w:cs="Times New Roman"/>
          <w:kern w:val="0"/>
          <w:sz w:val="24"/>
          <w:szCs w:val="20"/>
        </w:rPr>
      </w:pPr>
      <w:r w:rsidRPr="00DF68DC">
        <w:rPr>
          <w:rFonts w:ascii="Times New Roman" w:eastAsia="宋体" w:hAnsi="宋体" w:cs="Times New Roman"/>
          <w:kern w:val="0"/>
          <w:sz w:val="24"/>
          <w:szCs w:val="20"/>
        </w:rPr>
        <w:t>发布预警方式、方法</w:t>
      </w:r>
    </w:p>
    <w:p w14:paraId="4C5AA627"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⑴Ⅰ、Ⅱ级发布预警方式、方法</w:t>
      </w:r>
    </w:p>
    <w:p w14:paraId="4CA50BB2"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①预警的方式可通过管理人员或现场其他人员通过对讲机或扩音器来报警和警示等。</w:t>
      </w:r>
    </w:p>
    <w:p w14:paraId="72BE8A39"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②发布预警公告。</w:t>
      </w:r>
    </w:p>
    <w:p w14:paraId="12C98F64"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③转移、撤离或者疏散周围人员，并进行妥善安置。</w:t>
      </w:r>
    </w:p>
    <w:p w14:paraId="598EAB58"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④指令应急小组进入应急状态，随时掌握并报告事态进展情况。</w:t>
      </w:r>
    </w:p>
    <w:p w14:paraId="51503BC4"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⑤针对突发事件可能造成的危害，封闭、隔离或者限制使用有关场所，中止可能导</w:t>
      </w:r>
      <w:r w:rsidRPr="00DF68DC">
        <w:rPr>
          <w:rFonts w:ascii="Times New Roman" w:eastAsia="宋体" w:hAnsi="宋体" w:cs="Times New Roman" w:hint="eastAsia"/>
          <w:kern w:val="0"/>
          <w:sz w:val="24"/>
          <w:szCs w:val="20"/>
        </w:rPr>
        <w:lastRenderedPageBreak/>
        <w:t>致危害扩大的行为和活动。</w:t>
      </w:r>
    </w:p>
    <w:p w14:paraId="0E119E28"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⑥调集应急所需物资和设备，确保应急保障工作。</w:t>
      </w:r>
    </w:p>
    <w:p w14:paraId="54ED10B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⑦对确定的重大危险源及时告知相关人员，并进行安全环保技术方面的交底。重大危险源不能及时消除时应立即组织人员撤离危险区域。</w:t>
      </w:r>
    </w:p>
    <w:p w14:paraId="25A802F2"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⑵Ⅲ级发布预警方式、方法</w:t>
      </w:r>
    </w:p>
    <w:p w14:paraId="3985C10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①预警的方式可通过管理人员或现场其他施工人员通过对讲机和喊叫来报警和警示等。</w:t>
      </w:r>
    </w:p>
    <w:p w14:paraId="5B4BDFF8"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②指令应急小组进入应急状态，随时掌握并报告事态进展情况。</w:t>
      </w:r>
    </w:p>
    <w:p w14:paraId="08DC1B8B"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③针对突发事件可能造成的危害，封闭、隔离或者限制使用有关场所，中止可能导致危害扩大的行为和活动。</w:t>
      </w:r>
    </w:p>
    <w:p w14:paraId="7F194CEE"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④调集应急所需物资和设备，确保应急保障工作。</w:t>
      </w:r>
    </w:p>
    <w:p w14:paraId="08A93176" w14:textId="149CD86F"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.3.3</w:t>
      </w:r>
      <w:r w:rsidRPr="00DF68DC">
        <w:rPr>
          <w:rFonts w:ascii="Times New Roman" w:eastAsia="宋体" w:hAnsi="Times New Roman" w:cs="Times New Roman" w:hint="eastAsia"/>
          <w:b/>
          <w:spacing w:val="5"/>
          <w:sz w:val="24"/>
          <w:szCs w:val="24"/>
        </w:rPr>
        <w:t>信息报告与通报</w:t>
      </w:r>
    </w:p>
    <w:p w14:paraId="5DDB3E07"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发生突发环境事件时，根据事件具体情况，应急指挥部下达启动企业突发环境事件应急预案的指令，并进行以下应急处置工作。</w:t>
      </w:r>
    </w:p>
    <w:p w14:paraId="3EE77B4B" w14:textId="711941AD"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 xml:space="preserve">.3.3.1 </w:t>
      </w:r>
      <w:r w:rsidRPr="00DF68DC">
        <w:rPr>
          <w:rFonts w:ascii="Times New Roman" w:eastAsia="宋体" w:hAnsi="宋体" w:cs="Times New Roman" w:hint="eastAsia"/>
          <w:b/>
          <w:kern w:val="0"/>
          <w:sz w:val="24"/>
          <w:szCs w:val="20"/>
        </w:rPr>
        <w:t>事故单位</w:t>
      </w:r>
    </w:p>
    <w:p w14:paraId="5171C389"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1</w:t>
      </w:r>
      <w:r w:rsidRPr="00DF68DC">
        <w:rPr>
          <w:rFonts w:ascii="Times New Roman" w:eastAsia="宋体" w:hAnsi="宋体" w:cs="Times New Roman" w:hint="eastAsia"/>
          <w:kern w:val="0"/>
          <w:sz w:val="24"/>
          <w:szCs w:val="20"/>
        </w:rPr>
        <w:t>）操作工巡检发现物料泄漏，要及时报告当班班长。当班班长立即向所在厂应急指挥中心和公司消防支队汇报并做好电话记录，简要说明事故时间、地点、泄漏物料名称及泄漏情况，并启动车间级应急程序。</w:t>
      </w:r>
    </w:p>
    <w:p w14:paraId="14675010"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）厂应急指挥中心接到事故报告后，根据事故的影响程度判定事故级别，在</w:t>
      </w:r>
      <w:r w:rsidRPr="00DF68DC">
        <w:rPr>
          <w:rFonts w:ascii="Times New Roman" w:eastAsia="宋体" w:hAnsi="宋体" w:cs="Times New Roman" w:hint="eastAsia"/>
          <w:kern w:val="0"/>
          <w:sz w:val="24"/>
          <w:szCs w:val="20"/>
        </w:rPr>
        <w:t>5</w:t>
      </w:r>
      <w:r w:rsidRPr="00DF68DC">
        <w:rPr>
          <w:rFonts w:ascii="Times New Roman" w:eastAsia="宋体" w:hAnsi="宋体" w:cs="Times New Roman" w:hint="eastAsia"/>
          <w:kern w:val="0"/>
          <w:sz w:val="24"/>
          <w:szCs w:val="20"/>
        </w:rPr>
        <w:t>分钟内向公司应急指挥中心汇报并启动厂级环境风险应急预案。</w:t>
      </w:r>
    </w:p>
    <w:p w14:paraId="5A7741D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3</w:t>
      </w:r>
      <w:r w:rsidRPr="00DF68DC">
        <w:rPr>
          <w:rFonts w:ascii="Times New Roman" w:eastAsia="宋体" w:hAnsi="宋体" w:cs="Times New Roman" w:hint="eastAsia"/>
          <w:kern w:val="0"/>
          <w:sz w:val="24"/>
          <w:szCs w:val="20"/>
        </w:rPr>
        <w:t>）掌握事故现场信息，包括事故的具体地点、装置名称、设备设施名称和位号，泄漏介质名称和性质，事故危险程度、设施损坏和人员伤亡情况，事故经过，事故原因，事故损失等。并形成书面材料，</w:t>
      </w:r>
      <w:r w:rsidRPr="00DF68DC">
        <w:rPr>
          <w:rFonts w:ascii="Times New Roman" w:eastAsia="宋体" w:hAnsi="宋体" w:cs="Times New Roman" w:hint="eastAsia"/>
          <w:kern w:val="0"/>
          <w:sz w:val="24"/>
          <w:szCs w:val="20"/>
        </w:rPr>
        <w:t>40</w:t>
      </w:r>
      <w:r w:rsidRPr="00DF68DC">
        <w:rPr>
          <w:rFonts w:ascii="Times New Roman" w:eastAsia="宋体" w:hAnsi="宋体" w:cs="Times New Roman" w:hint="eastAsia"/>
          <w:kern w:val="0"/>
          <w:sz w:val="24"/>
          <w:szCs w:val="20"/>
        </w:rPr>
        <w:t>分钟内向公司应急指挥中心报告。</w:t>
      </w:r>
    </w:p>
    <w:p w14:paraId="2C26A323" w14:textId="6BD124BA"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 xml:space="preserve">.3.3.2 </w:t>
      </w:r>
      <w:r w:rsidRPr="00DF68DC">
        <w:rPr>
          <w:rFonts w:ascii="Times New Roman" w:eastAsia="宋体" w:hAnsi="宋体" w:cs="Times New Roman" w:hint="eastAsia"/>
          <w:b/>
          <w:kern w:val="0"/>
          <w:sz w:val="24"/>
          <w:szCs w:val="20"/>
        </w:rPr>
        <w:t>公司应急指挥中心</w:t>
      </w:r>
    </w:p>
    <w:p w14:paraId="614D461C"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1</w:t>
      </w:r>
      <w:r w:rsidRPr="00DF68DC">
        <w:rPr>
          <w:rFonts w:ascii="Times New Roman" w:eastAsia="宋体" w:hAnsi="宋体" w:cs="Times New Roman" w:hint="eastAsia"/>
          <w:kern w:val="0"/>
          <w:sz w:val="24"/>
          <w:szCs w:val="20"/>
        </w:rPr>
        <w:t>）接到污染事件信息后，根据污染物泄漏量初步判定事件的级别，立即报告公司总经理、主管副总经理，启动相应级别应急预案。发生Ⅰ、Ⅱ级事件，按要求向中国石化应急指挥中心办公室和当地政府部门报告。</w:t>
      </w:r>
    </w:p>
    <w:p w14:paraId="6C879C8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接到外单位人员报险时，应马上通知责任单位。</w:t>
      </w:r>
    </w:p>
    <w:p w14:paraId="298DBB25"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lastRenderedPageBreak/>
        <w:t>（</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）联系公司应急指挥中心人员就位。</w:t>
      </w:r>
    </w:p>
    <w:p w14:paraId="3D513FE7"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3</w:t>
      </w:r>
      <w:r w:rsidRPr="00DF68DC">
        <w:rPr>
          <w:rFonts w:ascii="Times New Roman" w:eastAsia="宋体" w:hAnsi="宋体" w:cs="Times New Roman" w:hint="eastAsia"/>
          <w:kern w:val="0"/>
          <w:sz w:val="24"/>
          <w:szCs w:val="20"/>
        </w:rPr>
        <w:t>）通知公司生产技术运行部协调公司内部物料平衡，安排切断污染物料泄漏源头，调整芳烃、烯烃、炼油火炬运行方式。</w:t>
      </w:r>
    </w:p>
    <w:p w14:paraId="710D4301"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4</w:t>
      </w:r>
      <w:r w:rsidRPr="00DF68DC">
        <w:rPr>
          <w:rFonts w:ascii="Times New Roman" w:eastAsia="宋体" w:hAnsi="宋体" w:cs="Times New Roman" w:hint="eastAsia"/>
          <w:kern w:val="0"/>
          <w:sz w:val="24"/>
          <w:szCs w:val="20"/>
        </w:rPr>
        <w:t>）通知炼油厂</w:t>
      </w:r>
      <w:r w:rsidRPr="00DF68DC">
        <w:rPr>
          <w:rFonts w:ascii="Times New Roman" w:eastAsia="宋体" w:hAnsi="宋体" w:cs="Times New Roman" w:hint="eastAsia"/>
          <w:kern w:val="0"/>
          <w:sz w:val="24"/>
          <w:szCs w:val="20"/>
        </w:rPr>
        <w:t>3#</w:t>
      </w:r>
      <w:r w:rsidRPr="00DF68DC">
        <w:rPr>
          <w:rFonts w:ascii="Times New Roman" w:eastAsia="宋体" w:hAnsi="宋体" w:cs="Times New Roman" w:hint="eastAsia"/>
          <w:kern w:val="0"/>
          <w:sz w:val="24"/>
          <w:szCs w:val="20"/>
        </w:rPr>
        <w:t>应急池、水厂</w:t>
      </w:r>
      <w:r w:rsidRPr="00DF68DC">
        <w:rPr>
          <w:rFonts w:ascii="Times New Roman" w:eastAsia="宋体" w:hAnsi="宋体" w:cs="Times New Roman" w:hint="eastAsia"/>
          <w:kern w:val="0"/>
          <w:sz w:val="24"/>
          <w:szCs w:val="20"/>
        </w:rPr>
        <w:t>6#</w:t>
      </w:r>
      <w:r w:rsidRPr="00DF68DC">
        <w:rPr>
          <w:rFonts w:ascii="Times New Roman" w:eastAsia="宋体" w:hAnsi="宋体" w:cs="Times New Roman" w:hint="eastAsia"/>
          <w:kern w:val="0"/>
          <w:sz w:val="24"/>
          <w:szCs w:val="20"/>
        </w:rPr>
        <w:t>应急池值班人员观察上游来水情况，异常情况及时启动</w:t>
      </w:r>
      <w:r w:rsidRPr="00DF68DC">
        <w:rPr>
          <w:rFonts w:ascii="Times New Roman" w:eastAsia="宋体" w:hAnsi="宋体" w:cs="Times New Roman" w:hint="eastAsia"/>
          <w:kern w:val="0"/>
          <w:sz w:val="24"/>
          <w:szCs w:val="20"/>
        </w:rPr>
        <w:t>3#</w:t>
      </w:r>
      <w:r w:rsidRPr="00DF68DC">
        <w:rPr>
          <w:rFonts w:ascii="Times New Roman" w:eastAsia="宋体" w:hAnsi="宋体" w:cs="Times New Roman" w:hint="eastAsia"/>
          <w:kern w:val="0"/>
          <w:sz w:val="24"/>
          <w:szCs w:val="20"/>
        </w:rPr>
        <w:t>应急池、</w:t>
      </w:r>
      <w:r w:rsidRPr="00DF68DC">
        <w:rPr>
          <w:rFonts w:ascii="Times New Roman" w:eastAsia="宋体" w:hAnsi="宋体" w:cs="Times New Roman" w:hint="eastAsia"/>
          <w:kern w:val="0"/>
          <w:sz w:val="24"/>
          <w:szCs w:val="20"/>
        </w:rPr>
        <w:t>6#</w:t>
      </w:r>
      <w:r w:rsidRPr="00DF68DC">
        <w:rPr>
          <w:rFonts w:ascii="Times New Roman" w:eastAsia="宋体" w:hAnsi="宋体" w:cs="Times New Roman" w:hint="eastAsia"/>
          <w:kern w:val="0"/>
          <w:sz w:val="24"/>
          <w:szCs w:val="20"/>
        </w:rPr>
        <w:t>应急池应急预案。</w:t>
      </w:r>
    </w:p>
    <w:p w14:paraId="24D05F26"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5</w:t>
      </w:r>
      <w:r w:rsidRPr="00DF68DC">
        <w:rPr>
          <w:rFonts w:ascii="Times New Roman" w:eastAsia="宋体" w:hAnsi="宋体" w:cs="Times New Roman" w:hint="eastAsia"/>
          <w:kern w:val="0"/>
          <w:sz w:val="24"/>
          <w:szCs w:val="20"/>
        </w:rPr>
        <w:t>）通知水厂密切关注上游来水水质变化情况，做好接纳事故水的准备，异常来水切至事故池；水厂密切关注扬子取水口原水水质。</w:t>
      </w:r>
    </w:p>
    <w:p w14:paraId="68DEE9E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6</w:t>
      </w:r>
      <w:r w:rsidRPr="00DF68DC">
        <w:rPr>
          <w:rFonts w:ascii="Times New Roman" w:eastAsia="宋体" w:hAnsi="宋体" w:cs="Times New Roman" w:hint="eastAsia"/>
          <w:kern w:val="0"/>
          <w:sz w:val="24"/>
          <w:szCs w:val="20"/>
        </w:rPr>
        <w:t>）启动应急响应平台模拟事故扩散系统，并将事故预计扩散趋势向当地政府部门报告，汇报地方政府，请求对下风向居民进行紧急疏散并积极配合。</w:t>
      </w:r>
    </w:p>
    <w:p w14:paraId="4AC120FC"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8</w:t>
      </w:r>
      <w:r w:rsidRPr="00DF68DC">
        <w:rPr>
          <w:rFonts w:ascii="Times New Roman" w:eastAsia="宋体" w:hAnsi="宋体" w:cs="Times New Roman" w:hint="eastAsia"/>
          <w:kern w:val="0"/>
          <w:sz w:val="24"/>
          <w:szCs w:val="20"/>
        </w:rPr>
        <w:t>）判断物料泄漏途径，联系各相关单位启动相应的环境风险应急预案。</w:t>
      </w:r>
    </w:p>
    <w:p w14:paraId="6E1B2EFF"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9</w:t>
      </w:r>
      <w:r w:rsidRPr="00DF68DC">
        <w:rPr>
          <w:rFonts w:ascii="Times New Roman" w:eastAsia="宋体" w:hAnsi="宋体" w:cs="Times New Roman" w:hint="eastAsia"/>
          <w:kern w:val="0"/>
          <w:sz w:val="24"/>
          <w:szCs w:val="20"/>
        </w:rPr>
        <w:t>）当发生溢油事故时，判断事件紧急程度，向南京水上搜救中心汇报，请求援助。</w:t>
      </w:r>
    </w:p>
    <w:p w14:paraId="23E6E978" w14:textId="198D29CE"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 xml:space="preserve">.3.3.2 </w:t>
      </w:r>
      <w:r w:rsidR="0015788D">
        <w:rPr>
          <w:rFonts w:ascii="Times New Roman" w:eastAsia="宋体" w:hAnsi="宋体" w:cs="Times New Roman" w:hint="eastAsia"/>
          <w:b/>
          <w:kern w:val="0"/>
          <w:sz w:val="24"/>
          <w:szCs w:val="20"/>
        </w:rPr>
        <w:t>能环部</w:t>
      </w:r>
    </w:p>
    <w:p w14:paraId="6C976BBF"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1</w:t>
      </w:r>
      <w:r w:rsidRPr="00DF68DC">
        <w:rPr>
          <w:rFonts w:ascii="Times New Roman" w:eastAsia="宋体" w:hAnsi="宋体" w:cs="Times New Roman" w:hint="eastAsia"/>
          <w:kern w:val="0"/>
          <w:sz w:val="24"/>
          <w:szCs w:val="20"/>
        </w:rPr>
        <w:t>）接到事故信息后，应立即联系监测站提供风向风速仪监测数据，启动公司环境监测应急程序。</w:t>
      </w:r>
    </w:p>
    <w:p w14:paraId="080D5F59"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）向南京市环保局“</w:t>
      </w:r>
      <w:r w:rsidRPr="00DF68DC">
        <w:rPr>
          <w:rFonts w:ascii="Times New Roman" w:eastAsia="宋体" w:hAnsi="宋体" w:cs="Times New Roman" w:hint="eastAsia"/>
          <w:kern w:val="0"/>
          <w:sz w:val="24"/>
          <w:szCs w:val="20"/>
        </w:rPr>
        <w:t>12369</w:t>
      </w:r>
      <w:r w:rsidRPr="00DF68DC">
        <w:rPr>
          <w:rFonts w:ascii="Times New Roman" w:eastAsia="宋体" w:hAnsi="宋体" w:cs="Times New Roman" w:hint="eastAsia"/>
          <w:kern w:val="0"/>
          <w:sz w:val="24"/>
          <w:szCs w:val="20"/>
        </w:rPr>
        <w:t>”举报中心汇报，汇报有关泄漏事故状况，并请求援助。</w:t>
      </w:r>
    </w:p>
    <w:p w14:paraId="040F8E9C"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3</w:t>
      </w:r>
      <w:r w:rsidRPr="00DF68DC">
        <w:rPr>
          <w:rFonts w:ascii="Times New Roman" w:eastAsia="宋体" w:hAnsi="宋体" w:cs="Times New Roman" w:hint="eastAsia"/>
          <w:kern w:val="0"/>
          <w:sz w:val="24"/>
          <w:szCs w:val="20"/>
        </w:rPr>
        <w:t>）派出专业人员赶赴事故现场收集事故有关信息，并及时掌握事故动态，及时向公司应急指挥中心报告。</w:t>
      </w:r>
    </w:p>
    <w:p w14:paraId="63DEAFC4"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4</w:t>
      </w:r>
      <w:r w:rsidRPr="00DF68DC">
        <w:rPr>
          <w:rFonts w:ascii="Times New Roman" w:eastAsia="宋体" w:hAnsi="宋体" w:cs="Times New Roman" w:hint="eastAsia"/>
          <w:kern w:val="0"/>
          <w:sz w:val="24"/>
          <w:szCs w:val="20"/>
        </w:rPr>
        <w:t>）当事故等级一时难以确定，污染物有可能排入环境中时，在</w:t>
      </w:r>
      <w:r w:rsidRPr="00DF68DC">
        <w:rPr>
          <w:rFonts w:ascii="Times New Roman" w:eastAsia="宋体" w:hAnsi="宋体" w:cs="Times New Roman" w:hint="eastAsia"/>
          <w:kern w:val="0"/>
          <w:sz w:val="24"/>
          <w:szCs w:val="20"/>
        </w:rPr>
        <w:t>5</w:t>
      </w:r>
      <w:r w:rsidRPr="00DF68DC">
        <w:rPr>
          <w:rFonts w:ascii="Times New Roman" w:eastAsia="宋体" w:hAnsi="宋体" w:cs="Times New Roman" w:hint="eastAsia"/>
          <w:kern w:val="0"/>
          <w:sz w:val="24"/>
          <w:szCs w:val="20"/>
        </w:rPr>
        <w:t>分钟内用电话等快捷通讯方式向中国石化集团公司安全环保局快报；快报后在事件应急处置的多个时段，用电话等快捷通讯方式向集团公司安全环保局续报，至应急终止；应急终止一周后，以书面形式向集团公司安全环保局报告事件发生、处置的详细情况及对环境影响初评估。</w:t>
      </w:r>
    </w:p>
    <w:p w14:paraId="7109DBC6" w14:textId="173501C4"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.3.3.3</w:t>
      </w:r>
      <w:r w:rsidRPr="00DF68DC">
        <w:rPr>
          <w:rFonts w:ascii="Times New Roman" w:eastAsia="宋体" w:hAnsi="宋体" w:cs="Times New Roman" w:hint="eastAsia"/>
          <w:b/>
          <w:kern w:val="0"/>
          <w:sz w:val="24"/>
          <w:szCs w:val="20"/>
        </w:rPr>
        <w:t>信息续报</w:t>
      </w:r>
    </w:p>
    <w:p w14:paraId="22413883"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b/>
          <w:kern w:val="0"/>
          <w:sz w:val="24"/>
          <w:szCs w:val="20"/>
        </w:rPr>
      </w:pPr>
      <w:r w:rsidRPr="00DF68DC">
        <w:rPr>
          <w:rFonts w:ascii="Times New Roman" w:eastAsia="宋体" w:hAnsi="Times New Roman" w:cs="Times New Roman"/>
          <w:sz w:val="24"/>
          <w:szCs w:val="24"/>
        </w:rPr>
        <w:t>当事故等级一时难以确定，污染物有可能排入环境中时，在立即用电话等快捷通讯方式向集团公司安全环保局快报；快报后在事件应急处置的多个时段，用电话等快捷通讯方式向中国石化集团公司安全环保局续报，至应急终止；应急终止一周后，以书面形式向集团公司安全环保局报告事件发生、处置的详细情况及对环境影响初评估。</w:t>
      </w:r>
    </w:p>
    <w:p w14:paraId="3B21BD8D" w14:textId="44A65A57" w:rsidR="00DF68DC" w:rsidRPr="00DF68DC" w:rsidRDefault="00DF68DC" w:rsidP="00DF68DC">
      <w:pPr>
        <w:adjustRightInd w:val="0"/>
        <w:snapToGrid w:val="0"/>
        <w:spacing w:line="500" w:lineRule="exact"/>
        <w:rPr>
          <w:rFonts w:ascii="Times New Roman" w:eastAsia="宋体" w:hAnsi="宋体" w:cs="Times New Roman"/>
          <w:b/>
          <w:kern w:val="0"/>
          <w:sz w:val="24"/>
          <w:szCs w:val="20"/>
        </w:rPr>
      </w:pPr>
      <w:r w:rsidRPr="00DF68DC">
        <w:rPr>
          <w:rFonts w:ascii="Times New Roman" w:eastAsia="宋体" w:hAnsi="宋体" w:cs="Times New Roman" w:hint="eastAsia"/>
          <w:b/>
          <w:kern w:val="0"/>
          <w:sz w:val="24"/>
          <w:szCs w:val="20"/>
        </w:rPr>
        <w:lastRenderedPageBreak/>
        <w:t>7.</w:t>
      </w:r>
      <w:r w:rsidR="007B7FA7">
        <w:rPr>
          <w:rFonts w:ascii="Times New Roman" w:eastAsia="宋体" w:hAnsi="宋体" w:cs="Times New Roman"/>
          <w:b/>
          <w:kern w:val="0"/>
          <w:sz w:val="24"/>
          <w:szCs w:val="20"/>
        </w:rPr>
        <w:t>6</w:t>
      </w:r>
      <w:r w:rsidRPr="00DF68DC">
        <w:rPr>
          <w:rFonts w:ascii="Times New Roman" w:eastAsia="宋体" w:hAnsi="宋体" w:cs="Times New Roman" w:hint="eastAsia"/>
          <w:b/>
          <w:kern w:val="0"/>
          <w:sz w:val="24"/>
          <w:szCs w:val="20"/>
        </w:rPr>
        <w:t xml:space="preserve">.3.3.4 </w:t>
      </w:r>
      <w:r w:rsidRPr="00DF68DC">
        <w:rPr>
          <w:rFonts w:ascii="Times New Roman" w:eastAsia="宋体" w:hAnsi="宋体" w:cs="Times New Roman" w:hint="eastAsia"/>
          <w:b/>
          <w:kern w:val="0"/>
          <w:sz w:val="24"/>
          <w:szCs w:val="20"/>
        </w:rPr>
        <w:t>信息上报</w:t>
      </w:r>
    </w:p>
    <w:p w14:paraId="18719A66"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①对于重大级以上突发环境事件（Ⅰ级），应急指挥部应在接报后立即报告化工园环保局和南京市环保局；</w:t>
      </w:r>
    </w:p>
    <w:p w14:paraId="593CFC2B"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②对于较大级的突发环境事件（Ⅱ级），应急指挥中心应在接报后立即向化工园环保局报告，请求援助，并立即组织进行现场调查；</w:t>
      </w:r>
    </w:p>
    <w:p w14:paraId="13A2D18B"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③应急指挥中心按规定的时间、要求，陆续发出事件动态情况续报，必要时可以以电子信息等形式报告，直至事件平息或稳定。续报是在初报基础上报告有关确切数据，包括事件发生的原因、过程、进展情况及采取的应急措施等；。</w:t>
      </w:r>
    </w:p>
    <w:p w14:paraId="684D85C1"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④应急指挥中心与各应急小组保持密切联系，及时收集情况，编制事件处置初报、续报，经审核和应急指挥中心同意，在规定时间内向南京市环保局报告事件处理进展情况；</w:t>
      </w:r>
    </w:p>
    <w:p w14:paraId="0111292A"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⑤当公司不能实施扑救时，拨打“</w:t>
      </w:r>
      <w:r w:rsidRPr="00DF68DC">
        <w:rPr>
          <w:rFonts w:ascii="Times New Roman" w:eastAsia="宋体" w:hAnsi="Times New Roman" w:cs="Times New Roman" w:hint="eastAsia"/>
          <w:sz w:val="24"/>
          <w:szCs w:val="24"/>
        </w:rPr>
        <w:t>119</w:t>
      </w:r>
      <w:r w:rsidRPr="00DF68DC">
        <w:rPr>
          <w:rFonts w:ascii="Times New Roman" w:eastAsia="宋体" w:hAnsi="Times New Roman" w:cs="Times New Roman" w:hint="eastAsia"/>
          <w:sz w:val="24"/>
          <w:szCs w:val="24"/>
        </w:rPr>
        <w:t>”，请求市区消防大队支援。当人员中毒严重时，拔打“</w:t>
      </w:r>
      <w:r w:rsidRPr="00DF68DC">
        <w:rPr>
          <w:rFonts w:ascii="Times New Roman" w:eastAsia="宋体" w:hAnsi="Times New Roman" w:cs="Times New Roman" w:hint="eastAsia"/>
          <w:sz w:val="24"/>
          <w:szCs w:val="24"/>
        </w:rPr>
        <w:t>120</w:t>
      </w:r>
      <w:r w:rsidRPr="00DF68DC">
        <w:rPr>
          <w:rFonts w:ascii="Times New Roman" w:eastAsia="宋体" w:hAnsi="Times New Roman" w:cs="Times New Roman" w:hint="eastAsia"/>
          <w:sz w:val="24"/>
          <w:szCs w:val="24"/>
        </w:rPr>
        <w:t>”，请求</w:t>
      </w:r>
      <w:r w:rsidRPr="00DF68DC">
        <w:rPr>
          <w:rFonts w:ascii="Times New Roman" w:eastAsia="宋体" w:hAnsi="Times New Roman" w:cs="Times New Roman" w:hint="eastAsia"/>
          <w:sz w:val="24"/>
          <w:szCs w:val="24"/>
        </w:rPr>
        <w:t>120</w:t>
      </w:r>
      <w:r w:rsidRPr="00DF68DC">
        <w:rPr>
          <w:rFonts w:ascii="Times New Roman" w:eastAsia="宋体" w:hAnsi="Times New Roman" w:cs="Times New Roman" w:hint="eastAsia"/>
          <w:sz w:val="24"/>
          <w:szCs w:val="24"/>
        </w:rPr>
        <w:t>急救中心支援。</w:t>
      </w:r>
    </w:p>
    <w:p w14:paraId="0A64E0E4"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noProof/>
          <w:snapToGrid w:val="0"/>
          <w:kern w:val="0"/>
          <w:sz w:val="24"/>
          <w:szCs w:val="24"/>
        </w:rPr>
        <w:t>当突发环境事件可能影响到其他人员、甚至是周边企业或居民区时，应由应急指挥中心负责人及时向公众发出警报或公告，告知事故性质、自我保护措施、疏散时间和路线、随身携带物品、交通工具及目的地、注意事项等，并进行检查，以确保公众了解有关信息；应将伤亡人员情况，损失情况，救援情况及时向媒体公布，必要时可以通过召开新闻发布会的形式向公众及媒体公布，信息发布应当及时、准确、全面。</w:t>
      </w:r>
    </w:p>
    <w:p w14:paraId="5B1439E2" w14:textId="2EB833AF"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.3.4</w:t>
      </w:r>
      <w:r w:rsidRPr="00DF68DC">
        <w:rPr>
          <w:rFonts w:ascii="Times New Roman" w:eastAsia="宋体" w:hAnsi="Times New Roman" w:cs="Times New Roman" w:hint="eastAsia"/>
          <w:b/>
          <w:spacing w:val="5"/>
          <w:sz w:val="24"/>
          <w:szCs w:val="24"/>
        </w:rPr>
        <w:t>应急响应与措施</w:t>
      </w:r>
    </w:p>
    <w:p w14:paraId="31FD7B24"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1</w:t>
      </w:r>
      <w:r w:rsidRPr="00DF68DC">
        <w:rPr>
          <w:rFonts w:ascii="Times New Roman" w:eastAsia="宋体" w:hAnsi="宋体" w:cs="Times New Roman" w:hint="eastAsia"/>
          <w:kern w:val="0"/>
          <w:sz w:val="24"/>
          <w:szCs w:val="20"/>
        </w:rPr>
        <w:t>）分级响应分级机制</w:t>
      </w:r>
    </w:p>
    <w:p w14:paraId="6469E2C0"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按照事故分级负责原则，公司根据环境事故的严重性和紧急程度，将环境污染事故按等级分为Ⅰ级公司级事故（重大环境污染事件）、Ⅱ级厂级事故（较大环境污染事件）、Ⅲ级车间级事故（一般性环境污染事件），不同等级环境污染事故对应各自等级的分级响应程序，Ⅰ级事故对应Ⅰ级响应，Ⅱ级事故对应Ⅱ级响应，Ⅲ级事故对应三级响应。</w:t>
      </w:r>
    </w:p>
    <w:p w14:paraId="4D2CD550"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）应急措施（施救行动）</w:t>
      </w:r>
    </w:p>
    <w:p w14:paraId="4C0037A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应急救援队伍的调度由公司应急指挥部统一调度，应急指挥部在应急情况下可调动公司的一切救援物资和应急人员，有权切断全公司供电、供水、供汽和压缩空气等公用工程。应急组织的人员必须服从公司应急指挥部的调动，并与公司应急指挥部保持</w:t>
      </w:r>
      <w:r w:rsidRPr="00DF68DC">
        <w:rPr>
          <w:rFonts w:ascii="Times New Roman" w:eastAsia="宋体" w:hAnsi="宋体" w:cs="Times New Roman" w:hint="eastAsia"/>
          <w:kern w:val="0"/>
          <w:sz w:val="24"/>
          <w:szCs w:val="20"/>
        </w:rPr>
        <w:t>24</w:t>
      </w:r>
      <w:r w:rsidRPr="00DF68DC">
        <w:rPr>
          <w:rFonts w:ascii="Times New Roman" w:eastAsia="宋体" w:hAnsi="宋体" w:cs="Times New Roman" w:hint="eastAsia"/>
          <w:kern w:val="0"/>
          <w:sz w:val="24"/>
          <w:szCs w:val="20"/>
        </w:rPr>
        <w:t>小</w:t>
      </w:r>
      <w:r w:rsidRPr="00DF68DC">
        <w:rPr>
          <w:rFonts w:ascii="Times New Roman" w:eastAsia="宋体" w:hAnsi="宋体" w:cs="Times New Roman" w:hint="eastAsia"/>
          <w:kern w:val="0"/>
          <w:sz w:val="24"/>
          <w:szCs w:val="20"/>
        </w:rPr>
        <w:lastRenderedPageBreak/>
        <w:t>时正常联系；公司的各抢险队伍</w:t>
      </w:r>
      <w:r w:rsidRPr="00DF68DC">
        <w:rPr>
          <w:rFonts w:ascii="Times New Roman" w:eastAsia="宋体" w:hAnsi="宋体" w:cs="Times New Roman" w:hint="eastAsia"/>
          <w:kern w:val="0"/>
          <w:sz w:val="24"/>
          <w:szCs w:val="20"/>
        </w:rPr>
        <w:t>24</w:t>
      </w:r>
      <w:r w:rsidRPr="00DF68DC">
        <w:rPr>
          <w:rFonts w:ascii="Times New Roman" w:eastAsia="宋体" w:hAnsi="宋体" w:cs="Times New Roman" w:hint="eastAsia"/>
          <w:kern w:val="0"/>
          <w:sz w:val="24"/>
          <w:szCs w:val="20"/>
        </w:rPr>
        <w:t>小时内必须与公司应急指挥部保持联系，并随时听从应急指挥部的调度。现场服务部和外协议单位进行联系，保证救援物资的到位。</w:t>
      </w:r>
    </w:p>
    <w:p w14:paraId="3F64CAFA" w14:textId="78963A2C"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应急响应图见图</w:t>
      </w:r>
      <w:r>
        <w:rPr>
          <w:rFonts w:ascii="Times New Roman" w:eastAsia="宋体" w:hAnsi="宋体" w:cs="Times New Roman" w:hint="eastAsia"/>
          <w:kern w:val="0"/>
          <w:sz w:val="24"/>
          <w:szCs w:val="20"/>
        </w:rPr>
        <w:t>7.</w:t>
      </w:r>
      <w:r w:rsidR="007B7FA7">
        <w:rPr>
          <w:rFonts w:ascii="Times New Roman" w:eastAsia="宋体" w:hAnsi="宋体" w:cs="Times New Roman"/>
          <w:kern w:val="0"/>
          <w:sz w:val="24"/>
          <w:szCs w:val="20"/>
        </w:rPr>
        <w:t>6</w:t>
      </w:r>
      <w:r>
        <w:rPr>
          <w:rFonts w:ascii="Times New Roman" w:eastAsia="宋体" w:hAnsi="宋体" w:cs="Times New Roman"/>
          <w:kern w:val="0"/>
          <w:sz w:val="24"/>
          <w:szCs w:val="20"/>
        </w:rPr>
        <w:t>-3</w:t>
      </w:r>
      <w:r w:rsidRPr="00DF68DC">
        <w:rPr>
          <w:rFonts w:ascii="Times New Roman" w:eastAsia="宋体" w:hAnsi="宋体" w:cs="Times New Roman" w:hint="eastAsia"/>
          <w:kern w:val="0"/>
          <w:sz w:val="24"/>
          <w:szCs w:val="20"/>
        </w:rPr>
        <w:t>。</w:t>
      </w:r>
    </w:p>
    <w:p w14:paraId="18CBBE93" w14:textId="77777777" w:rsidR="00DF68DC" w:rsidRPr="00DF68DC" w:rsidRDefault="00DF68DC" w:rsidP="00DF68DC">
      <w:pPr>
        <w:adjustRightInd w:val="0"/>
        <w:snapToGrid w:val="0"/>
        <w:ind w:firstLineChars="200" w:firstLine="482"/>
        <w:jc w:val="center"/>
        <w:rPr>
          <w:rFonts w:ascii="Times New Roman" w:eastAsia="宋体" w:hAnsi="Times New Roman" w:cs="Times New Roman"/>
          <w:b/>
          <w:sz w:val="24"/>
          <w:szCs w:val="24"/>
        </w:rPr>
      </w:pPr>
      <w:r w:rsidRPr="00DF68DC">
        <w:rPr>
          <w:rFonts w:ascii="Times New Roman" w:eastAsia="宋体" w:hAnsi="Times New Roman" w:cs="Times New Roman"/>
          <w:b/>
          <w:noProof/>
          <w:sz w:val="24"/>
          <w:szCs w:val="24"/>
        </w:rPr>
        <w:drawing>
          <wp:inline distT="0" distB="0" distL="0" distR="0" wp14:anchorId="3035367A" wp14:editId="0477B227">
            <wp:extent cx="4751661" cy="5925600"/>
            <wp:effectExtent l="0" t="0" r="0" b="0"/>
            <wp:docPr id="2026" name="图片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754157" cy="5928712"/>
                    </a:xfrm>
                    <a:prstGeom prst="rect">
                      <a:avLst/>
                    </a:prstGeom>
                  </pic:spPr>
                </pic:pic>
              </a:graphicData>
            </a:graphic>
          </wp:inline>
        </w:drawing>
      </w:r>
    </w:p>
    <w:bookmarkEnd w:id="258"/>
    <w:p w14:paraId="5B5ADA81" w14:textId="2C9FB7A9" w:rsidR="00DF68DC" w:rsidRPr="00DF68DC" w:rsidRDefault="00DF68DC" w:rsidP="00DF68DC">
      <w:pPr>
        <w:adjustRightInd w:val="0"/>
        <w:snapToGrid w:val="0"/>
        <w:spacing w:line="500" w:lineRule="exact"/>
        <w:jc w:val="center"/>
        <w:rPr>
          <w:rFonts w:ascii="Times New Roman" w:eastAsia="宋体" w:hAnsi="Times New Roman" w:cs="Times New Roman"/>
          <w:b/>
          <w:bCs/>
          <w:sz w:val="24"/>
          <w:szCs w:val="28"/>
        </w:rPr>
      </w:pPr>
      <w:r w:rsidRPr="00DF68DC">
        <w:rPr>
          <w:rFonts w:ascii="Times New Roman" w:eastAsia="宋体" w:hAnsi="Times New Roman" w:cs="Times New Roman" w:hint="eastAsia"/>
          <w:b/>
          <w:bCs/>
          <w:sz w:val="24"/>
          <w:szCs w:val="28"/>
        </w:rPr>
        <w:t>图</w:t>
      </w:r>
      <w:r>
        <w:rPr>
          <w:rFonts w:ascii="Times New Roman" w:eastAsia="宋体" w:hAnsi="Times New Roman" w:cs="Times New Roman"/>
          <w:b/>
          <w:bCs/>
          <w:sz w:val="24"/>
          <w:szCs w:val="28"/>
        </w:rPr>
        <w:t>7.</w:t>
      </w:r>
      <w:r w:rsidR="007B7FA7">
        <w:rPr>
          <w:rFonts w:ascii="Times New Roman" w:eastAsia="宋体" w:hAnsi="Times New Roman" w:cs="Times New Roman"/>
          <w:b/>
          <w:bCs/>
          <w:sz w:val="24"/>
          <w:szCs w:val="28"/>
        </w:rPr>
        <w:t>6</w:t>
      </w:r>
      <w:r>
        <w:rPr>
          <w:rFonts w:ascii="Times New Roman" w:eastAsia="宋体" w:hAnsi="Times New Roman" w:cs="Times New Roman"/>
          <w:b/>
          <w:bCs/>
          <w:sz w:val="24"/>
          <w:szCs w:val="28"/>
        </w:rPr>
        <w:t>-3</w:t>
      </w:r>
      <w:r w:rsidRPr="00DF68DC">
        <w:rPr>
          <w:rFonts w:ascii="Times New Roman" w:eastAsia="宋体" w:hAnsi="Times New Roman" w:cs="Times New Roman" w:hint="eastAsia"/>
          <w:b/>
          <w:bCs/>
          <w:sz w:val="24"/>
          <w:szCs w:val="28"/>
        </w:rPr>
        <w:t>应急响应图</w:t>
      </w:r>
    </w:p>
    <w:p w14:paraId="477D5D2E" w14:textId="63CBB313" w:rsidR="00DF68DC" w:rsidRPr="00DF68DC" w:rsidRDefault="00DF68DC" w:rsidP="00DF68DC">
      <w:pPr>
        <w:adjustRightInd w:val="0"/>
        <w:snapToGrid w:val="0"/>
        <w:spacing w:line="500" w:lineRule="exact"/>
        <w:outlineLvl w:val="3"/>
        <w:rPr>
          <w:rFonts w:ascii="Times New Roman" w:eastAsia="宋体" w:hAnsi="Times New Roman" w:cs="Times New Roman"/>
          <w:spacing w:val="5"/>
          <w:sz w:val="24"/>
          <w:szCs w:val="24"/>
        </w:rPr>
      </w:pPr>
      <w:bookmarkStart w:id="259" w:name="_Toc298492841"/>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.3.</w:t>
      </w:r>
      <w:bookmarkEnd w:id="259"/>
      <w:r w:rsidRPr="00DF68DC">
        <w:rPr>
          <w:rFonts w:ascii="Times New Roman" w:eastAsia="宋体" w:hAnsi="Times New Roman" w:cs="Times New Roman"/>
          <w:b/>
          <w:spacing w:val="5"/>
          <w:sz w:val="24"/>
          <w:szCs w:val="24"/>
        </w:rPr>
        <w:t>5</w:t>
      </w:r>
      <w:r w:rsidRPr="00DF68DC">
        <w:rPr>
          <w:rFonts w:ascii="Times New Roman" w:eastAsia="宋体" w:hAnsi="宋体" w:cs="Times New Roman" w:hint="eastAsia"/>
          <w:b/>
          <w:spacing w:val="5"/>
          <w:sz w:val="24"/>
          <w:szCs w:val="24"/>
        </w:rPr>
        <w:t>有毒、可燃、易燃液体泄漏现场处置方案</w:t>
      </w:r>
    </w:p>
    <w:p w14:paraId="2F6C9124"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有毒、可燃、易燃液体</w:t>
      </w:r>
      <w:r w:rsidRPr="00DF68DC">
        <w:rPr>
          <w:rFonts w:ascii="Times New Roman" w:eastAsia="宋体" w:hAnsi="宋体" w:cs="Times New Roman" w:hint="eastAsia"/>
          <w:sz w:val="24"/>
          <w:szCs w:val="20"/>
        </w:rPr>
        <w:t>(</w:t>
      </w:r>
      <w:r w:rsidRPr="00DF68DC">
        <w:rPr>
          <w:rFonts w:ascii="Times New Roman" w:eastAsia="宋体" w:hAnsi="宋体" w:cs="Times New Roman" w:hint="eastAsia"/>
          <w:sz w:val="24"/>
          <w:szCs w:val="20"/>
        </w:rPr>
        <w:t>包括危险固废</w:t>
      </w:r>
      <w:r w:rsidRPr="00DF68DC">
        <w:rPr>
          <w:rFonts w:ascii="Times New Roman" w:eastAsia="宋体" w:hAnsi="宋体" w:cs="Times New Roman" w:hint="eastAsia"/>
          <w:sz w:val="24"/>
          <w:szCs w:val="20"/>
        </w:rPr>
        <w:t>)</w:t>
      </w:r>
      <w:r w:rsidRPr="00DF68DC">
        <w:rPr>
          <w:rFonts w:ascii="Times New Roman" w:eastAsia="宋体" w:hAnsi="宋体" w:cs="Times New Roman" w:hint="eastAsia"/>
          <w:sz w:val="24"/>
          <w:szCs w:val="20"/>
        </w:rPr>
        <w:t>等一旦泄漏，立即用沙袋封闭装置围堰，同时加大排至烷基苯厂的污水量，工艺进行调整，尽快切断阻止泄漏点。中间罐区出现泄漏，立即关闭排污阀，并观察围堰中的液位，同时进行工艺处理，尽可能减少泄漏物。技术人员应该立即制定工艺方案，及时减少泄漏物的继续出现，同时根据不同的泄漏物</w:t>
      </w:r>
      <w:r w:rsidRPr="00DF68DC">
        <w:rPr>
          <w:rFonts w:ascii="Times New Roman" w:eastAsia="宋体" w:hAnsi="宋体" w:cs="Times New Roman" w:hint="eastAsia"/>
          <w:sz w:val="24"/>
          <w:szCs w:val="20"/>
        </w:rPr>
        <w:lastRenderedPageBreak/>
        <w:t>进行收集、吸附等工作，可使用砂土等惰性材料吸附、吸收泄漏液体。检查泄漏事故所在车间、罐区、库区等事故废水收集系统切断装置，确保其均处于切断状态，并将事故废液收集处理后排放。如果是运输、装卸过程中（室外）发生泄漏，则应立即对厂区雨水管网进行封堵，并将事故水抽出后统一处理，防止泄漏的废液通过雨水管网流入外环境。一旦事故污染物进入市政雨、污水管网，立即启动公司级应急预案，并报告相关主管部门，及时根据应急预案做好隔离措施和应对处理方案。</w:t>
      </w:r>
    </w:p>
    <w:p w14:paraId="7308ED57"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现场处置具体操作程序：</w:t>
      </w:r>
    </w:p>
    <w:p w14:paraId="38860596"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①采取退料、泄压、工艺隔断和堵漏措施，减少和切断的泄漏和漫溢；</w:t>
      </w:r>
    </w:p>
    <w:p w14:paraId="08912363"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②一旦发生大量油品泄漏，需对泄漏油品收集，关闭污水总排口外排阀门，关闭污水场含油污水处理装置总进口格栅井以及雨排废水处理装置平流隔油池进口阀门，打开事故池进水阀，收集事故物料，将泄漏油品控制在厂区内；</w:t>
      </w:r>
    </w:p>
    <w:p w14:paraId="430742EA"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③切断厂区内所有雨水排放阀门，雨水收集池加强监测分析，以判断油品是否对水体造成影响。</w:t>
      </w:r>
    </w:p>
    <w:p w14:paraId="089EDC75"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④在事故现场建立警戒隔离区，保卫组实施现场交通管制、维护治安秩序，防止与救援无关人员进入事故现场，保障救援队伍、物资运输和人群疏散的交通畅通；</w:t>
      </w:r>
    </w:p>
    <w:p w14:paraId="517C38F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⑤消防支队现场待命，采取必要的预防措施，防止继发火灾爆炸事故；</w:t>
      </w:r>
    </w:p>
    <w:p w14:paraId="25A31C80"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⑥监测人员及时开展应急监测，到现场及污水处理场，密切监视现场排口、公司污水总排放口排水的水质，以判断油品是否对水体造成影响。</w:t>
      </w:r>
    </w:p>
    <w:p w14:paraId="7D892520"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sz w:val="24"/>
          <w:szCs w:val="20"/>
        </w:rPr>
      </w:pPr>
      <w:r w:rsidRPr="00DF68DC">
        <w:rPr>
          <w:rFonts w:ascii="Times New Roman" w:eastAsia="宋体" w:hAnsi="宋体" w:cs="Times New Roman" w:hint="eastAsia"/>
          <w:sz w:val="24"/>
          <w:szCs w:val="20"/>
        </w:rPr>
        <w:t>⑦事件对水体或大气造成污染的，应急监测、隔离、疏散、警戒、设置临时安置场所等应急处置分别参照水环境污染事件现场处置和大气污染事件现场处置程序进行。</w:t>
      </w:r>
    </w:p>
    <w:p w14:paraId="11623989" w14:textId="254D9949" w:rsidR="00DF68DC" w:rsidRPr="00DF68DC" w:rsidRDefault="00DF68DC" w:rsidP="00DF68DC">
      <w:pPr>
        <w:adjustRightInd w:val="0"/>
        <w:snapToGrid w:val="0"/>
        <w:spacing w:line="500" w:lineRule="exact"/>
        <w:outlineLvl w:val="3"/>
        <w:rPr>
          <w:rFonts w:ascii="Times New Roman" w:eastAsia="宋体" w:hAnsi="Times New Roman" w:cs="Times New Roman"/>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.3.6</w:t>
      </w:r>
      <w:r w:rsidRPr="00DF68DC">
        <w:rPr>
          <w:rFonts w:ascii="Times New Roman" w:eastAsia="宋体" w:hAnsi="Times New Roman" w:cs="Times New Roman" w:hint="eastAsia"/>
          <w:b/>
          <w:spacing w:val="5"/>
          <w:sz w:val="24"/>
          <w:szCs w:val="24"/>
        </w:rPr>
        <w:t>应急物资装备保障</w:t>
      </w:r>
    </w:p>
    <w:p w14:paraId="0045E875" w14:textId="77777777" w:rsidR="00DF68DC" w:rsidRPr="00DF68DC" w:rsidRDefault="00DF68DC" w:rsidP="00DF68DC">
      <w:pPr>
        <w:adjustRightInd w:val="0"/>
        <w:snapToGrid w:val="0"/>
        <w:spacing w:line="500" w:lineRule="exact"/>
        <w:ind w:firstLineChars="200" w:firstLine="480"/>
        <w:rPr>
          <w:rFonts w:ascii="Times New Roman" w:eastAsia="宋体" w:hAnsi="Times New Roman" w:cs="Times New Roman"/>
          <w:sz w:val="24"/>
          <w:szCs w:val="20"/>
        </w:rPr>
      </w:pPr>
      <w:r w:rsidRPr="00DF68DC">
        <w:rPr>
          <w:rFonts w:ascii="Times New Roman" w:eastAsia="宋体" w:hAnsi="Times New Roman" w:cs="Times New Roman" w:hint="eastAsia"/>
          <w:sz w:val="24"/>
          <w:szCs w:val="20"/>
        </w:rPr>
        <w:t>物资与装备的准备是应急救援工作的重要保障，做到根据潜在事故的性质和后果分析，合理配备应急救援中所需的各种救援机械和设备、监测仪器、交通工具、个体防护设备、医疗设备和药品及其它保障物资，并定期检查、维护与更新，保证始终处于完好状态。消防车辆依靠化工园区消防大队。</w:t>
      </w:r>
    </w:p>
    <w:p w14:paraId="14F38003" w14:textId="1F20CC3F" w:rsidR="00DF68DC" w:rsidRPr="00DF68DC" w:rsidRDefault="00DF68DC" w:rsidP="00DF68DC">
      <w:pPr>
        <w:adjustRightInd w:val="0"/>
        <w:snapToGrid w:val="0"/>
        <w:spacing w:before="120" w:after="120" w:line="500" w:lineRule="exact"/>
        <w:outlineLvl w:val="2"/>
        <w:rPr>
          <w:rFonts w:ascii="Times New Roman" w:eastAsia="宋体" w:hAnsi="Times New Roman" w:cs="Times New Roman"/>
          <w:b/>
          <w:sz w:val="24"/>
          <w:szCs w:val="24"/>
        </w:rPr>
      </w:pPr>
      <w:bookmarkStart w:id="260" w:name="_Toc298492846"/>
      <w:bookmarkStart w:id="261" w:name="_Toc162755311"/>
      <w:bookmarkStart w:id="262" w:name="_Toc232863804"/>
      <w:bookmarkStart w:id="263" w:name="_Toc167525705"/>
      <w:r>
        <w:rPr>
          <w:rFonts w:ascii="Times New Roman" w:eastAsia="宋体" w:hAnsi="Times New Roman" w:cs="Times New Roman"/>
          <w:b/>
          <w:sz w:val="24"/>
          <w:szCs w:val="24"/>
        </w:rPr>
        <w:t>7.</w:t>
      </w:r>
      <w:r w:rsidR="007B7FA7">
        <w:rPr>
          <w:rFonts w:ascii="Times New Roman" w:eastAsia="宋体" w:hAnsi="Times New Roman" w:cs="Times New Roman"/>
          <w:b/>
          <w:sz w:val="24"/>
          <w:szCs w:val="24"/>
        </w:rPr>
        <w:t>6</w:t>
      </w:r>
      <w:r w:rsidRPr="00DF68DC">
        <w:rPr>
          <w:rFonts w:ascii="Times New Roman" w:eastAsia="宋体" w:hAnsi="Times New Roman" w:cs="Times New Roman"/>
          <w:b/>
          <w:sz w:val="24"/>
          <w:szCs w:val="24"/>
        </w:rPr>
        <w:t>.4</w:t>
      </w:r>
      <w:r w:rsidRPr="00DF68DC">
        <w:rPr>
          <w:rFonts w:ascii="Times New Roman" w:eastAsia="宋体" w:hAnsi="Times New Roman" w:cs="Times New Roman" w:hint="eastAsia"/>
          <w:b/>
          <w:sz w:val="24"/>
          <w:szCs w:val="24"/>
        </w:rPr>
        <w:t>拟建</w:t>
      </w:r>
      <w:r w:rsidRPr="00DF68DC">
        <w:rPr>
          <w:rFonts w:ascii="Times New Roman" w:eastAsia="宋体" w:hAnsi="Times New Roman" w:cs="Times New Roman"/>
          <w:b/>
          <w:sz w:val="24"/>
          <w:szCs w:val="24"/>
        </w:rPr>
        <w:t>项目</w:t>
      </w:r>
      <w:r w:rsidRPr="00DF68DC">
        <w:rPr>
          <w:rFonts w:ascii="Times New Roman" w:eastAsia="宋体" w:hAnsi="Times New Roman" w:cs="Times New Roman" w:hint="eastAsia"/>
          <w:b/>
          <w:sz w:val="24"/>
          <w:szCs w:val="24"/>
        </w:rPr>
        <w:t>需补充</w:t>
      </w:r>
      <w:r w:rsidRPr="00DF68DC">
        <w:rPr>
          <w:rFonts w:ascii="Times New Roman" w:eastAsia="宋体" w:hAnsi="Times New Roman" w:cs="Times New Roman"/>
          <w:b/>
          <w:sz w:val="24"/>
          <w:szCs w:val="24"/>
        </w:rPr>
        <w:t>完善的</w:t>
      </w:r>
      <w:r w:rsidRPr="00DF68DC">
        <w:rPr>
          <w:rFonts w:ascii="Times New Roman" w:eastAsia="宋体" w:hAnsi="Times New Roman" w:cs="Times New Roman" w:hint="eastAsia"/>
          <w:b/>
          <w:sz w:val="24"/>
          <w:szCs w:val="24"/>
        </w:rPr>
        <w:t>应急预案</w:t>
      </w:r>
    </w:p>
    <w:p w14:paraId="5C82ACB6"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由于现有项目</w:t>
      </w:r>
      <w:r w:rsidRPr="00DF68DC">
        <w:rPr>
          <w:rFonts w:ascii="Times New Roman" w:eastAsia="宋体" w:hAnsi="Times New Roman" w:cs="Times New Roman" w:hint="eastAsia"/>
          <w:sz w:val="24"/>
          <w:szCs w:val="24"/>
        </w:rPr>
        <w:t>已有</w:t>
      </w:r>
      <w:r w:rsidRPr="00DF68DC">
        <w:rPr>
          <w:rFonts w:ascii="Times New Roman" w:eastAsia="宋体" w:hAnsi="Times New Roman" w:cs="Times New Roman"/>
          <w:sz w:val="24"/>
          <w:szCs w:val="24"/>
        </w:rPr>
        <w:t>突发环境事件应急预案，需要根据最新要求，进一步</w:t>
      </w:r>
      <w:r w:rsidRPr="00DF68DC">
        <w:rPr>
          <w:rFonts w:ascii="Times New Roman" w:eastAsia="宋体" w:hAnsi="Times New Roman" w:cs="Times New Roman" w:hint="eastAsia"/>
          <w:sz w:val="24"/>
          <w:szCs w:val="24"/>
        </w:rPr>
        <w:t>对</w:t>
      </w:r>
      <w:r w:rsidRPr="00DF68DC">
        <w:rPr>
          <w:rFonts w:ascii="Times New Roman" w:eastAsia="宋体" w:hAnsi="Times New Roman" w:cs="Times New Roman"/>
          <w:sz w:val="24"/>
          <w:szCs w:val="24"/>
        </w:rPr>
        <w:t>现有应急</w:t>
      </w:r>
      <w:r w:rsidRPr="00DF68DC">
        <w:rPr>
          <w:rFonts w:ascii="Times New Roman" w:eastAsia="宋体" w:hAnsi="Times New Roman" w:cs="Times New Roman"/>
          <w:sz w:val="24"/>
          <w:szCs w:val="24"/>
        </w:rPr>
        <w:lastRenderedPageBreak/>
        <w:t>预案进行补充，补充</w:t>
      </w:r>
      <w:r w:rsidRPr="00DF68DC">
        <w:rPr>
          <w:rFonts w:ascii="Times New Roman" w:eastAsia="宋体" w:hAnsi="Times New Roman" w:cs="Times New Roman" w:hint="eastAsia"/>
          <w:sz w:val="24"/>
          <w:szCs w:val="24"/>
        </w:rPr>
        <w:t>拟建项目</w:t>
      </w:r>
      <w:r w:rsidRPr="00DF68DC">
        <w:rPr>
          <w:rFonts w:ascii="Times New Roman" w:eastAsia="宋体" w:hAnsi="Times New Roman" w:cs="Times New Roman"/>
          <w:sz w:val="24"/>
          <w:szCs w:val="24"/>
        </w:rPr>
        <w:t>相关的突发环境事件应急处理的应急</w:t>
      </w:r>
      <w:r w:rsidRPr="00DF68DC">
        <w:rPr>
          <w:rFonts w:ascii="Times New Roman" w:eastAsia="宋体" w:hAnsi="Times New Roman" w:cs="Times New Roman" w:hint="eastAsia"/>
          <w:sz w:val="24"/>
          <w:szCs w:val="24"/>
        </w:rPr>
        <w:t>措施</w:t>
      </w:r>
      <w:r w:rsidRPr="00DF68DC">
        <w:rPr>
          <w:rFonts w:ascii="Times New Roman" w:eastAsia="宋体" w:hAnsi="Times New Roman" w:cs="Times New Roman"/>
          <w:sz w:val="24"/>
          <w:szCs w:val="24"/>
        </w:rPr>
        <w:t>。</w:t>
      </w:r>
    </w:p>
    <w:p w14:paraId="1C289E1D" w14:textId="0D916FF1"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.4.1</w:t>
      </w:r>
      <w:r w:rsidRPr="00DF68DC">
        <w:rPr>
          <w:rFonts w:ascii="Times New Roman" w:eastAsia="宋体" w:hAnsi="Times New Roman" w:cs="Times New Roman" w:hint="eastAsia"/>
          <w:b/>
          <w:spacing w:val="5"/>
          <w:sz w:val="24"/>
          <w:szCs w:val="24"/>
        </w:rPr>
        <w:t>应急预案体系及突发环境事件级别</w:t>
      </w:r>
    </w:p>
    <w:p w14:paraId="5D467BFA"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根据相关法律、法规、规章、上级政府部门要求以及项目的实际情况，公司制定的突发环境事件应急预案包括综合性应急预案和各单项应急预案。</w:t>
      </w:r>
    </w:p>
    <w:p w14:paraId="740EFD8F"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按照突发环境事件严重性和紧急程度，依据其可能造成的危害程度，波及范围、影响大小，将突发环境事件由高到低的划分为重大突发环境事件（</w:t>
      </w:r>
      <w:r w:rsidRPr="00DF68DC">
        <w:rPr>
          <w:rFonts w:ascii="Times New Roman" w:eastAsia="宋体" w:hAnsi="Times New Roman" w:cs="Times New Roman"/>
          <w:sz w:val="24"/>
          <w:szCs w:val="24"/>
        </w:rPr>
        <w:t>I</w:t>
      </w:r>
      <w:r w:rsidRPr="00DF68DC">
        <w:rPr>
          <w:rFonts w:ascii="Times New Roman" w:eastAsia="宋体" w:hAnsi="Times New Roman" w:cs="Times New Roman"/>
          <w:sz w:val="24"/>
          <w:szCs w:val="24"/>
        </w:rPr>
        <w:t>级）、较大突发环境事件（</w:t>
      </w:r>
      <w:r w:rsidRPr="00DF68DC">
        <w:rPr>
          <w:rFonts w:ascii="Times New Roman" w:eastAsia="宋体" w:hAnsi="Times New Roman" w:cs="Times New Roman"/>
          <w:sz w:val="24"/>
          <w:szCs w:val="24"/>
        </w:rPr>
        <w:t>II</w:t>
      </w:r>
      <w:r w:rsidRPr="00DF68DC">
        <w:rPr>
          <w:rFonts w:ascii="Times New Roman" w:eastAsia="宋体" w:hAnsi="Times New Roman" w:cs="Times New Roman"/>
          <w:sz w:val="24"/>
          <w:szCs w:val="24"/>
        </w:rPr>
        <w:t>级）、一般突发环境事件（</w:t>
      </w:r>
      <w:r w:rsidRPr="00DF68DC">
        <w:rPr>
          <w:rFonts w:ascii="Times New Roman" w:eastAsia="宋体" w:hAnsi="Times New Roman" w:cs="Times New Roman"/>
          <w:sz w:val="24"/>
          <w:szCs w:val="24"/>
        </w:rPr>
        <w:t>III</w:t>
      </w:r>
      <w:r w:rsidRPr="00DF68DC">
        <w:rPr>
          <w:rFonts w:ascii="Times New Roman" w:eastAsia="宋体" w:hAnsi="Times New Roman" w:cs="Times New Roman"/>
          <w:sz w:val="24"/>
          <w:szCs w:val="24"/>
        </w:rPr>
        <w:t>级）三个级别。</w:t>
      </w:r>
    </w:p>
    <w:p w14:paraId="7E224BAF"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w:t>
      </w:r>
      <w:r w:rsidRPr="00DF68DC">
        <w:rPr>
          <w:rFonts w:ascii="Times New Roman" w:eastAsia="宋体" w:hAnsi="Times New Roman" w:cs="Times New Roman"/>
          <w:sz w:val="24"/>
          <w:szCs w:val="24"/>
        </w:rPr>
        <w:t>1</w:t>
      </w:r>
      <w:r w:rsidRPr="00DF68DC">
        <w:rPr>
          <w:rFonts w:ascii="Times New Roman" w:eastAsia="宋体" w:hAnsi="Times New Roman" w:cs="Times New Roman" w:hint="eastAsia"/>
          <w:sz w:val="24"/>
          <w:szCs w:val="24"/>
        </w:rPr>
        <w:t>）重大突发环境事件（</w:t>
      </w:r>
      <w:r w:rsidRPr="00DF68DC">
        <w:rPr>
          <w:rFonts w:ascii="Times New Roman" w:eastAsia="宋体" w:hAnsi="Times New Roman" w:cs="Times New Roman"/>
          <w:sz w:val="24"/>
          <w:szCs w:val="24"/>
        </w:rPr>
        <w:t>I</w:t>
      </w:r>
      <w:r w:rsidRPr="00DF68DC">
        <w:rPr>
          <w:rFonts w:ascii="Times New Roman" w:eastAsia="宋体" w:hAnsi="Times New Roman" w:cs="Times New Roman" w:hint="eastAsia"/>
          <w:sz w:val="24"/>
          <w:szCs w:val="24"/>
        </w:rPr>
        <w:t>级，即园区级）</w:t>
      </w:r>
    </w:p>
    <w:p w14:paraId="04BE78C8"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此类事件影响范围大、很难控制，后果严重且难以预料，所能造成的影响可波及临近的其他企业、以及界区外更远地区，需在厂区周边区域进行必要的人员撤离，需要调动园区及周边企业、甚至地区或市级力量进行救援。</w:t>
      </w:r>
    </w:p>
    <w:p w14:paraId="1A2C3C0B"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w:t>
      </w:r>
      <w:r w:rsidRPr="00DF68DC">
        <w:rPr>
          <w:rFonts w:ascii="Times New Roman" w:eastAsia="宋体" w:hAnsi="Times New Roman" w:cs="Times New Roman"/>
          <w:sz w:val="24"/>
          <w:szCs w:val="24"/>
        </w:rPr>
        <w:t>2</w:t>
      </w:r>
      <w:r w:rsidRPr="00DF68DC">
        <w:rPr>
          <w:rFonts w:ascii="Times New Roman" w:eastAsia="宋体" w:hAnsi="Times New Roman" w:cs="Times New Roman" w:hint="eastAsia"/>
          <w:sz w:val="24"/>
          <w:szCs w:val="24"/>
        </w:rPr>
        <w:t>）较大突发环境事件（</w:t>
      </w:r>
      <w:r w:rsidRPr="00DF68DC">
        <w:rPr>
          <w:rFonts w:ascii="Times New Roman" w:eastAsia="宋体" w:hAnsi="Times New Roman" w:cs="Times New Roman"/>
          <w:sz w:val="24"/>
          <w:szCs w:val="24"/>
        </w:rPr>
        <w:t>II</w:t>
      </w:r>
      <w:r w:rsidRPr="00DF68DC">
        <w:rPr>
          <w:rFonts w:ascii="Times New Roman" w:eastAsia="宋体" w:hAnsi="Times New Roman" w:cs="Times New Roman" w:hint="eastAsia"/>
          <w:sz w:val="24"/>
          <w:szCs w:val="24"/>
        </w:rPr>
        <w:t>级，即厂区级）</w:t>
      </w:r>
    </w:p>
    <w:p w14:paraId="2E082BFE"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此类事件的影响可波及公司内部其他装置或公用设施，会造成比较大的危险或对生命、环境和财产有潜在的威胁，需在事件周边区域进行必要的人员撤离。事件也可能会传播并影响到厂外，但影响相对较小，必要时可能需要调动园区或周边企业的力量。</w:t>
      </w:r>
    </w:p>
    <w:p w14:paraId="0A8C7962"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w:t>
      </w:r>
      <w:r w:rsidRPr="00DF68DC">
        <w:rPr>
          <w:rFonts w:ascii="Times New Roman" w:eastAsia="宋体" w:hAnsi="Times New Roman" w:cs="Times New Roman"/>
          <w:sz w:val="24"/>
          <w:szCs w:val="24"/>
        </w:rPr>
        <w:t>3</w:t>
      </w:r>
      <w:r w:rsidRPr="00DF68DC">
        <w:rPr>
          <w:rFonts w:ascii="Times New Roman" w:eastAsia="宋体" w:hAnsi="Times New Roman" w:cs="Times New Roman" w:hint="eastAsia"/>
          <w:sz w:val="24"/>
          <w:szCs w:val="24"/>
        </w:rPr>
        <w:t>）一般突发环境事件（</w:t>
      </w:r>
      <w:r w:rsidRPr="00DF68DC">
        <w:rPr>
          <w:rFonts w:ascii="Times New Roman" w:eastAsia="宋体" w:hAnsi="Times New Roman" w:cs="Times New Roman"/>
          <w:sz w:val="24"/>
          <w:szCs w:val="24"/>
        </w:rPr>
        <w:t>III</w:t>
      </w:r>
      <w:r w:rsidRPr="00DF68DC">
        <w:rPr>
          <w:rFonts w:ascii="Times New Roman" w:eastAsia="宋体" w:hAnsi="Times New Roman" w:cs="Times New Roman" w:hint="eastAsia"/>
          <w:sz w:val="24"/>
          <w:szCs w:val="24"/>
        </w:rPr>
        <w:t>级，即装置级）</w:t>
      </w:r>
    </w:p>
    <w:p w14:paraId="4A194A5D"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此类事件的影响局限在公司内部某一个应急计划区（装置区）之内，可被现场的操作者遏制和控制在该区域内，不会对生命、环境和财产造成直接的威胁，不需要人员从相关的建筑物或紧靠的室外区域撤离。事件可能需要投入整个公司的力量来控制，但影响不会扩大到厂区之外。</w:t>
      </w:r>
    </w:p>
    <w:p w14:paraId="4746C09B" w14:textId="09C87EFC"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.4.2</w:t>
      </w:r>
      <w:r w:rsidRPr="00DF68DC">
        <w:rPr>
          <w:rFonts w:ascii="Times New Roman" w:eastAsia="宋体" w:hAnsi="Times New Roman" w:cs="Times New Roman" w:hint="eastAsia"/>
          <w:b/>
          <w:spacing w:val="5"/>
          <w:sz w:val="24"/>
          <w:szCs w:val="24"/>
        </w:rPr>
        <w:t>分级响应机制</w:t>
      </w:r>
    </w:p>
    <w:p w14:paraId="0057C697"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针对不同级别的突发环境事件进行有针对性的应急响应，分级响应机制如下：</w:t>
      </w:r>
    </w:p>
    <w:p w14:paraId="426A3EE2"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w:t>
      </w:r>
      <w:r w:rsidRPr="00DF68DC">
        <w:rPr>
          <w:rFonts w:ascii="Times New Roman" w:eastAsia="宋体" w:hAnsi="Times New Roman" w:cs="Times New Roman"/>
          <w:sz w:val="24"/>
          <w:szCs w:val="24"/>
        </w:rPr>
        <w:t>1</w:t>
      </w:r>
      <w:r w:rsidRPr="00DF68DC">
        <w:rPr>
          <w:rFonts w:ascii="Times New Roman" w:eastAsia="宋体" w:hAnsi="Times New Roman" w:cs="Times New Roman" w:hint="eastAsia"/>
          <w:sz w:val="24"/>
          <w:szCs w:val="24"/>
        </w:rPr>
        <w:t>）重大突发环境事件</w:t>
      </w:r>
      <w:r w:rsidRPr="00DF68DC">
        <w:rPr>
          <w:rFonts w:ascii="Times New Roman" w:eastAsia="宋体" w:hAnsi="Times New Roman" w:cs="Times New Roman"/>
          <w:sz w:val="24"/>
          <w:szCs w:val="24"/>
        </w:rPr>
        <w:t>(I</w:t>
      </w:r>
      <w:r w:rsidRPr="00DF68DC">
        <w:rPr>
          <w:rFonts w:ascii="Times New Roman" w:eastAsia="宋体" w:hAnsi="Times New Roman" w:cs="Times New Roman" w:hint="eastAsia"/>
          <w:sz w:val="24"/>
          <w:szCs w:val="24"/>
        </w:rPr>
        <w:t>级，园区级</w:t>
      </w:r>
      <w:r w:rsidRPr="00DF68DC">
        <w:rPr>
          <w:rFonts w:ascii="Times New Roman" w:eastAsia="宋体" w:hAnsi="Times New Roman" w:cs="Times New Roman"/>
          <w:sz w:val="24"/>
          <w:szCs w:val="24"/>
        </w:rPr>
        <w:t>)</w:t>
      </w:r>
    </w:p>
    <w:p w14:paraId="00FB4E81"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全面报警，指挥机构发出紧急动员令，协调一切人员和器材、设备、药品等急救物资，积极有效的投入抢修抢救工作，首先保证最大限度的减少人员伤亡；迅速向化工园区以至市政府有关部门报告，迅速向周边地区各单位和社区发出警报，向各级主管部门直接请求支援。</w:t>
      </w:r>
    </w:p>
    <w:p w14:paraId="43FF6A07"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w:t>
      </w:r>
      <w:r w:rsidRPr="00DF68DC">
        <w:rPr>
          <w:rFonts w:ascii="Times New Roman" w:eastAsia="宋体" w:hAnsi="Times New Roman" w:cs="Times New Roman"/>
          <w:sz w:val="24"/>
          <w:szCs w:val="24"/>
        </w:rPr>
        <w:t>2</w:t>
      </w:r>
      <w:r w:rsidRPr="00DF68DC">
        <w:rPr>
          <w:rFonts w:ascii="Times New Roman" w:eastAsia="宋体" w:hAnsi="Times New Roman" w:cs="Times New Roman" w:hint="eastAsia"/>
          <w:sz w:val="24"/>
          <w:szCs w:val="24"/>
        </w:rPr>
        <w:t>）较大突发环境事件（</w:t>
      </w:r>
      <w:r w:rsidRPr="00DF68DC">
        <w:rPr>
          <w:rFonts w:ascii="Times New Roman" w:eastAsia="宋体" w:hAnsi="Times New Roman" w:cs="Times New Roman"/>
          <w:sz w:val="24"/>
          <w:szCs w:val="24"/>
        </w:rPr>
        <w:t>II</w:t>
      </w:r>
      <w:r w:rsidRPr="00DF68DC">
        <w:rPr>
          <w:rFonts w:ascii="Times New Roman" w:eastAsia="宋体" w:hAnsi="Times New Roman" w:cs="Times New Roman" w:hint="eastAsia"/>
          <w:sz w:val="24"/>
          <w:szCs w:val="24"/>
        </w:rPr>
        <w:t>级，厂区级）</w:t>
      </w:r>
    </w:p>
    <w:p w14:paraId="38936D1B"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由公司应急指挥机构负责启动相应应急预案，并向化工园区管委会报告。由公司总</w:t>
      </w:r>
      <w:r w:rsidRPr="00DF68DC">
        <w:rPr>
          <w:rFonts w:ascii="Times New Roman" w:eastAsia="宋体" w:hAnsi="Times New Roman" w:cs="Times New Roman"/>
          <w:sz w:val="24"/>
          <w:szCs w:val="24"/>
        </w:rPr>
        <w:lastRenderedPageBreak/>
        <w:t>指挥和副总指挥全权负责指挥；必要时化工园区管委会派出专人进行现场指挥，组织疏散、撤离和防救工作，协调有关部门配合开展工作。</w:t>
      </w:r>
    </w:p>
    <w:p w14:paraId="0ACD6C98"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hint="eastAsia"/>
          <w:sz w:val="24"/>
          <w:szCs w:val="24"/>
        </w:rPr>
        <w:t>（</w:t>
      </w:r>
      <w:r w:rsidRPr="00DF68DC">
        <w:rPr>
          <w:rFonts w:ascii="Times New Roman" w:eastAsia="宋体" w:hAnsi="Times New Roman" w:cs="Times New Roman"/>
          <w:sz w:val="24"/>
          <w:szCs w:val="24"/>
        </w:rPr>
        <w:t>3</w:t>
      </w:r>
      <w:r w:rsidRPr="00DF68DC">
        <w:rPr>
          <w:rFonts w:ascii="Times New Roman" w:eastAsia="宋体" w:hAnsi="Times New Roman" w:cs="Times New Roman" w:hint="eastAsia"/>
          <w:sz w:val="24"/>
          <w:szCs w:val="24"/>
        </w:rPr>
        <w:t>）一般突发环境事件（</w:t>
      </w:r>
      <w:r w:rsidRPr="00DF68DC">
        <w:rPr>
          <w:rFonts w:ascii="Times New Roman" w:eastAsia="宋体" w:hAnsi="Times New Roman" w:cs="Times New Roman"/>
          <w:sz w:val="24"/>
          <w:szCs w:val="24"/>
        </w:rPr>
        <w:t>III</w:t>
      </w:r>
      <w:r w:rsidRPr="00DF68DC">
        <w:rPr>
          <w:rFonts w:ascii="Times New Roman" w:eastAsia="宋体" w:hAnsi="Times New Roman" w:cs="Times New Roman" w:hint="eastAsia"/>
          <w:sz w:val="24"/>
          <w:szCs w:val="24"/>
        </w:rPr>
        <w:t>级，装置级）</w:t>
      </w:r>
    </w:p>
    <w:p w14:paraId="05CBB726"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由公司相关负责部门负责启动相应应急预案，并向应急指挥机构报告。整个事件由公司副总指挥、各应急响应小组全权负责处置。</w:t>
      </w:r>
    </w:p>
    <w:p w14:paraId="733DDB8F" w14:textId="77777777"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操作：主要由副总指挥、各应急响应小组负责组织处理，并向公司总指挥汇报。在积极组织抢修的同时，应根据风向，对厂区范围内主要受影响部门及时联系，做好预防措施。并派专人到受影响区域进行观察和组织疏导临时撤离。</w:t>
      </w:r>
    </w:p>
    <w:p w14:paraId="271CE3FA" w14:textId="40AADAFC" w:rsidR="00DF68DC" w:rsidRPr="00DF68DC" w:rsidRDefault="00DF68DC" w:rsidP="00DF68DC">
      <w:pPr>
        <w:adjustRightInd w:val="0"/>
        <w:snapToGrid w:val="0"/>
        <w:spacing w:line="480" w:lineRule="exact"/>
        <w:ind w:firstLineChars="200" w:firstLine="480"/>
        <w:rPr>
          <w:rFonts w:ascii="Times New Roman" w:eastAsia="宋体" w:hAnsi="Times New Roman" w:cs="Times New Roman"/>
          <w:sz w:val="24"/>
          <w:szCs w:val="24"/>
        </w:rPr>
      </w:pPr>
      <w:r w:rsidRPr="00DF68DC">
        <w:rPr>
          <w:rFonts w:ascii="Times New Roman" w:eastAsia="宋体" w:hAnsi="Times New Roman" w:cs="Times New Roman"/>
          <w:sz w:val="24"/>
          <w:szCs w:val="24"/>
        </w:rPr>
        <w:t>分级应急响应流程见图</w:t>
      </w:r>
      <w:r>
        <w:rPr>
          <w:rFonts w:ascii="Times New Roman" w:eastAsia="宋体" w:hAnsi="Times New Roman" w:cs="Times New Roman"/>
          <w:sz w:val="24"/>
          <w:szCs w:val="24"/>
        </w:rPr>
        <w:t>7.</w:t>
      </w:r>
      <w:r w:rsidR="007B7FA7">
        <w:rPr>
          <w:rFonts w:ascii="Times New Roman" w:eastAsia="宋体" w:hAnsi="Times New Roman" w:cs="Times New Roman"/>
          <w:sz w:val="24"/>
          <w:szCs w:val="24"/>
        </w:rPr>
        <w:t>6</w:t>
      </w:r>
      <w:r>
        <w:rPr>
          <w:rFonts w:ascii="Times New Roman" w:eastAsia="宋体" w:hAnsi="Times New Roman" w:cs="Times New Roman"/>
          <w:sz w:val="24"/>
          <w:szCs w:val="24"/>
        </w:rPr>
        <w:t>-4</w:t>
      </w:r>
      <w:r w:rsidRPr="00DF68DC">
        <w:rPr>
          <w:rFonts w:ascii="Times New Roman" w:eastAsia="宋体" w:hAnsi="Times New Roman" w:cs="Times New Roman"/>
          <w:sz w:val="24"/>
          <w:szCs w:val="24"/>
        </w:rPr>
        <w:t>。</w:t>
      </w:r>
    </w:p>
    <w:p w14:paraId="1A62BE5F" w14:textId="77777777" w:rsidR="00DF68DC" w:rsidRPr="00DF68DC" w:rsidRDefault="00DF68DC" w:rsidP="00DF68DC">
      <w:pPr>
        <w:adjustRightInd w:val="0"/>
        <w:snapToGrid w:val="0"/>
        <w:jc w:val="center"/>
        <w:rPr>
          <w:rFonts w:ascii="Times New Roman" w:eastAsia="宋体" w:hAnsi="Times New Roman" w:cs="Times New Roman"/>
          <w:sz w:val="24"/>
          <w:szCs w:val="24"/>
        </w:rPr>
      </w:pPr>
      <w:r w:rsidRPr="00DF68DC">
        <w:rPr>
          <w:rFonts w:ascii="Times New Roman" w:eastAsia="宋体" w:hAnsi="Times New Roman" w:cs="Times New Roman"/>
          <w:sz w:val="24"/>
          <w:szCs w:val="24"/>
        </w:rPr>
        <w:object w:dxaOrig="4320" w:dyaOrig="4153" w14:anchorId="6DAEA14A">
          <v:shape id="_x0000_i1056" type="#_x0000_t75" style="width:273pt;height:345pt" o:ole="">
            <v:imagedata r:id="rId121" o:title="" croptop="33453f" cropbottom="9285f" cropleft="29886f" cropright="28368f"/>
          </v:shape>
          <o:OLEObject Type="Embed" ProgID="AutoCAD.Drawing.18" ShapeID="_x0000_i1056" DrawAspect="Content" ObjectID="_1576939244" r:id="rId122"/>
        </w:object>
      </w:r>
    </w:p>
    <w:p w14:paraId="592E001A" w14:textId="6060288F" w:rsidR="00DF68DC" w:rsidRPr="00DF68DC" w:rsidRDefault="00DF68DC" w:rsidP="00DF68DC">
      <w:pPr>
        <w:adjustRightInd w:val="0"/>
        <w:snapToGrid w:val="0"/>
        <w:spacing w:beforeLines="50" w:before="120" w:afterLines="50" w:after="120"/>
        <w:jc w:val="center"/>
        <w:rPr>
          <w:rFonts w:ascii="Times New Roman" w:eastAsia="宋体" w:hAnsi="Times New Roman" w:cs="Times New Roman"/>
          <w:b/>
          <w:sz w:val="24"/>
          <w:szCs w:val="20"/>
        </w:rPr>
      </w:pPr>
      <w:r w:rsidRPr="00DF68DC">
        <w:rPr>
          <w:rFonts w:ascii="Times New Roman" w:eastAsia="宋体" w:hAnsi="Times New Roman" w:cs="Times New Roman"/>
          <w:b/>
          <w:sz w:val="24"/>
          <w:szCs w:val="20"/>
        </w:rPr>
        <w:t>图</w:t>
      </w:r>
      <w:r>
        <w:rPr>
          <w:rFonts w:ascii="Times New Roman" w:eastAsia="宋体" w:hAnsi="Times New Roman" w:cs="Times New Roman"/>
          <w:b/>
          <w:sz w:val="24"/>
          <w:szCs w:val="20"/>
        </w:rPr>
        <w:t>7.</w:t>
      </w:r>
      <w:r w:rsidR="007B7FA7">
        <w:rPr>
          <w:rFonts w:ascii="Times New Roman" w:eastAsia="宋体" w:hAnsi="Times New Roman" w:cs="Times New Roman"/>
          <w:b/>
          <w:sz w:val="24"/>
          <w:szCs w:val="20"/>
        </w:rPr>
        <w:t>6</w:t>
      </w:r>
      <w:r>
        <w:rPr>
          <w:rFonts w:ascii="Times New Roman" w:eastAsia="宋体" w:hAnsi="Times New Roman" w:cs="Times New Roman"/>
          <w:b/>
          <w:sz w:val="24"/>
          <w:szCs w:val="20"/>
        </w:rPr>
        <w:t>-4</w:t>
      </w:r>
      <w:r w:rsidRPr="00DF68DC">
        <w:rPr>
          <w:rFonts w:ascii="Times New Roman" w:eastAsia="宋体" w:hAnsi="Times New Roman" w:cs="Times New Roman"/>
          <w:b/>
          <w:sz w:val="24"/>
          <w:szCs w:val="20"/>
        </w:rPr>
        <w:t>分级应急响应流程图</w:t>
      </w:r>
    </w:p>
    <w:p w14:paraId="54C6CB1F" w14:textId="5430C012" w:rsidR="00DF68DC" w:rsidRPr="00DF68DC" w:rsidRDefault="00DF68DC" w:rsidP="00DF68DC">
      <w:pPr>
        <w:adjustRightInd w:val="0"/>
        <w:snapToGrid w:val="0"/>
        <w:spacing w:line="500" w:lineRule="exact"/>
        <w:outlineLvl w:val="3"/>
        <w:rPr>
          <w:rFonts w:ascii="Times New Roman" w:eastAsia="宋体" w:hAnsi="Times New Roman" w:cs="Times New Roman"/>
          <w:b/>
          <w:spacing w:val="5"/>
          <w:sz w:val="24"/>
          <w:szCs w:val="24"/>
        </w:rPr>
      </w:pPr>
      <w:r>
        <w:rPr>
          <w:rFonts w:ascii="Times New Roman" w:eastAsia="宋体" w:hAnsi="Times New Roman" w:cs="Times New Roman"/>
          <w:b/>
          <w:spacing w:val="5"/>
          <w:sz w:val="24"/>
          <w:szCs w:val="24"/>
        </w:rPr>
        <w:t>7.</w:t>
      </w:r>
      <w:r w:rsidR="007B7FA7">
        <w:rPr>
          <w:rFonts w:ascii="Times New Roman" w:eastAsia="宋体" w:hAnsi="Times New Roman" w:cs="Times New Roman"/>
          <w:b/>
          <w:spacing w:val="5"/>
          <w:sz w:val="24"/>
          <w:szCs w:val="24"/>
        </w:rPr>
        <w:t>6</w:t>
      </w:r>
      <w:r w:rsidRPr="00DF68DC">
        <w:rPr>
          <w:rFonts w:ascii="Times New Roman" w:eastAsia="宋体" w:hAnsi="Times New Roman" w:cs="Times New Roman"/>
          <w:b/>
          <w:spacing w:val="5"/>
          <w:sz w:val="24"/>
          <w:szCs w:val="24"/>
        </w:rPr>
        <w:t>.4.3</w:t>
      </w:r>
      <w:r w:rsidRPr="00DF68DC">
        <w:rPr>
          <w:rFonts w:ascii="Times New Roman" w:eastAsia="宋体" w:hAnsi="Times New Roman" w:cs="Times New Roman" w:hint="eastAsia"/>
          <w:b/>
          <w:spacing w:val="5"/>
          <w:sz w:val="24"/>
          <w:szCs w:val="24"/>
        </w:rPr>
        <w:t>完善应急</w:t>
      </w:r>
      <w:r w:rsidRPr="00DF68DC">
        <w:rPr>
          <w:rFonts w:ascii="Times New Roman" w:eastAsia="宋体" w:hAnsi="Times New Roman" w:cs="Times New Roman"/>
          <w:b/>
          <w:spacing w:val="5"/>
          <w:sz w:val="24"/>
          <w:szCs w:val="24"/>
        </w:rPr>
        <w:t>物资</w:t>
      </w:r>
      <w:r w:rsidRPr="00DF68DC">
        <w:rPr>
          <w:rFonts w:ascii="Times New Roman" w:eastAsia="宋体" w:hAnsi="Times New Roman" w:cs="Times New Roman" w:hint="eastAsia"/>
          <w:b/>
          <w:spacing w:val="5"/>
          <w:sz w:val="24"/>
          <w:szCs w:val="24"/>
        </w:rPr>
        <w:t>配备</w:t>
      </w:r>
      <w:r w:rsidRPr="00DF68DC">
        <w:rPr>
          <w:rFonts w:ascii="Times New Roman" w:eastAsia="宋体" w:hAnsi="Times New Roman" w:cs="Times New Roman"/>
          <w:b/>
          <w:spacing w:val="5"/>
          <w:sz w:val="24"/>
          <w:szCs w:val="24"/>
        </w:rPr>
        <w:t>与</w:t>
      </w:r>
      <w:r w:rsidRPr="00DF68DC">
        <w:rPr>
          <w:rFonts w:ascii="Times New Roman" w:eastAsia="宋体" w:hAnsi="Times New Roman" w:cs="Times New Roman" w:hint="eastAsia"/>
          <w:b/>
          <w:spacing w:val="5"/>
          <w:sz w:val="24"/>
          <w:szCs w:val="24"/>
        </w:rPr>
        <w:t>保障措施</w:t>
      </w:r>
    </w:p>
    <w:p w14:paraId="696B50C1"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1</w:t>
      </w:r>
      <w:r w:rsidRPr="00DF68DC">
        <w:rPr>
          <w:rFonts w:ascii="Times New Roman" w:eastAsia="宋体" w:hAnsi="宋体" w:cs="Times New Roman" w:hint="eastAsia"/>
          <w:kern w:val="0"/>
          <w:sz w:val="24"/>
          <w:szCs w:val="20"/>
        </w:rPr>
        <w:t>）完善应急物资</w:t>
      </w:r>
      <w:r w:rsidRPr="00DF68DC">
        <w:rPr>
          <w:rFonts w:ascii="Times New Roman" w:eastAsia="宋体" w:hAnsi="宋体" w:cs="Times New Roman"/>
          <w:kern w:val="0"/>
          <w:sz w:val="24"/>
          <w:szCs w:val="20"/>
        </w:rPr>
        <w:t>配备</w:t>
      </w:r>
    </w:p>
    <w:p w14:paraId="5505FCEA"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公司需按拟建项目存在</w:t>
      </w:r>
      <w:r w:rsidRPr="00DF68DC">
        <w:rPr>
          <w:rFonts w:ascii="Times New Roman" w:eastAsia="宋体" w:hAnsi="宋体" w:cs="Times New Roman"/>
          <w:kern w:val="0"/>
          <w:sz w:val="24"/>
          <w:szCs w:val="20"/>
        </w:rPr>
        <w:t>物质</w:t>
      </w:r>
      <w:r w:rsidRPr="00DF68DC">
        <w:rPr>
          <w:rFonts w:ascii="Times New Roman" w:eastAsia="宋体" w:hAnsi="宋体" w:cs="Times New Roman" w:hint="eastAsia"/>
          <w:kern w:val="0"/>
          <w:sz w:val="24"/>
          <w:szCs w:val="20"/>
        </w:rPr>
        <w:t>要求配备足量的应急物资，应急物资的种类通常包括急救物资、个人防护器材、消防器材、环境监测设备、应急通讯设备和泄漏控制器材等。</w:t>
      </w:r>
      <w:r w:rsidRPr="00DF68DC">
        <w:rPr>
          <w:rFonts w:ascii="Times New Roman" w:eastAsia="宋体" w:hAnsi="宋体" w:cs="Times New Roman" w:hint="eastAsia"/>
          <w:kern w:val="0"/>
          <w:sz w:val="24"/>
          <w:szCs w:val="20"/>
        </w:rPr>
        <w:lastRenderedPageBreak/>
        <w:t>针对拟建</w:t>
      </w:r>
      <w:r w:rsidRPr="00DF68DC">
        <w:rPr>
          <w:rFonts w:ascii="Times New Roman" w:eastAsia="宋体" w:hAnsi="宋体" w:cs="Times New Roman"/>
          <w:kern w:val="0"/>
          <w:sz w:val="24"/>
          <w:szCs w:val="20"/>
        </w:rPr>
        <w:t>项目新增的甲醇和氢气</w:t>
      </w:r>
      <w:r w:rsidRPr="00DF68DC">
        <w:rPr>
          <w:rFonts w:ascii="Times New Roman" w:eastAsia="宋体" w:hAnsi="宋体" w:cs="Times New Roman" w:hint="eastAsia"/>
          <w:kern w:val="0"/>
          <w:sz w:val="24"/>
          <w:szCs w:val="20"/>
        </w:rPr>
        <w:t>物料</w:t>
      </w:r>
      <w:r w:rsidRPr="00DF68DC">
        <w:rPr>
          <w:rFonts w:ascii="Times New Roman" w:eastAsia="宋体" w:hAnsi="宋体" w:cs="Times New Roman"/>
          <w:kern w:val="0"/>
          <w:sz w:val="24"/>
          <w:szCs w:val="20"/>
        </w:rPr>
        <w:t>，完善应急物资配备，补充</w:t>
      </w:r>
      <w:r w:rsidRPr="00DF68DC">
        <w:rPr>
          <w:rFonts w:ascii="Times New Roman" w:eastAsia="宋体" w:hAnsi="宋体" w:cs="Times New Roman" w:hint="eastAsia"/>
          <w:kern w:val="0"/>
          <w:sz w:val="24"/>
          <w:szCs w:val="20"/>
        </w:rPr>
        <w:t>砂土若干、</w:t>
      </w:r>
      <w:r w:rsidRPr="00DF68DC">
        <w:rPr>
          <w:rFonts w:ascii="Times New Roman" w:eastAsia="宋体" w:hAnsi="宋体" w:cs="Times New Roman"/>
          <w:kern w:val="0"/>
          <w:sz w:val="24"/>
          <w:szCs w:val="20"/>
        </w:rPr>
        <w:t>防火服</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套。</w:t>
      </w:r>
    </w:p>
    <w:p w14:paraId="61C48010"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w:t>
      </w:r>
      <w:r w:rsidRPr="00DF68DC">
        <w:rPr>
          <w:rFonts w:ascii="Times New Roman" w:eastAsia="宋体" w:hAnsi="宋体" w:cs="Times New Roman" w:hint="eastAsia"/>
          <w:kern w:val="0"/>
          <w:sz w:val="24"/>
          <w:szCs w:val="20"/>
        </w:rPr>
        <w:t>2</w:t>
      </w:r>
      <w:r w:rsidRPr="00DF68DC">
        <w:rPr>
          <w:rFonts w:ascii="Times New Roman" w:eastAsia="宋体" w:hAnsi="宋体" w:cs="Times New Roman" w:hint="eastAsia"/>
          <w:kern w:val="0"/>
          <w:sz w:val="24"/>
          <w:szCs w:val="20"/>
        </w:rPr>
        <w:t>）完善保障</w:t>
      </w:r>
      <w:r w:rsidRPr="00DF68DC">
        <w:rPr>
          <w:rFonts w:ascii="Times New Roman" w:eastAsia="宋体" w:hAnsi="宋体" w:cs="Times New Roman"/>
          <w:kern w:val="0"/>
          <w:sz w:val="24"/>
          <w:szCs w:val="20"/>
        </w:rPr>
        <w:t>措施</w:t>
      </w:r>
    </w:p>
    <w:p w14:paraId="4A71C499"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应急物资由联络保障组负责日常的管理、维护和保养，需明确具体的管理人员，应急物资做到分类存放、挂牌管理、建立台账、动态更新。应急物资至少每月保养、维护一次，并做好登记，发现应急物资损坏、破损以及功能达不到要求的，要及时更换，确保应急物资的种类、数量满足公司突发环境事件应急需求。</w:t>
      </w:r>
    </w:p>
    <w:p w14:paraId="098FF2CF"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应急物资由公司应急指挥机构统一调配，任何单位或个人未经同意不得挪用。</w:t>
      </w:r>
    </w:p>
    <w:p w14:paraId="72629EC7"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应急物资的调拨和使用权限与程序如下：</w:t>
      </w:r>
    </w:p>
    <w:p w14:paraId="4C721F3E"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1</w:t>
      </w:r>
      <w:r w:rsidRPr="00DF68DC">
        <w:rPr>
          <w:rFonts w:ascii="Times New Roman" w:eastAsia="宋体" w:hAnsi="宋体" w:cs="Times New Roman" w:hint="eastAsia"/>
          <w:kern w:val="0"/>
          <w:sz w:val="24"/>
          <w:szCs w:val="20"/>
        </w:rPr>
        <w:t>）应急物资的调配和使用权限</w:t>
      </w:r>
    </w:p>
    <w:p w14:paraId="51257D8A"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当有以下情况发生时，可以对应急物资进行调配和使用：</w:t>
      </w:r>
    </w:p>
    <w:p w14:paraId="264E062E"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 xml:space="preserve">a. </w:t>
      </w:r>
      <w:r w:rsidRPr="00DF68DC">
        <w:rPr>
          <w:rFonts w:ascii="Times New Roman" w:eastAsia="宋体" w:hAnsi="宋体" w:cs="Times New Roman" w:hint="eastAsia"/>
          <w:kern w:val="0"/>
          <w:sz w:val="24"/>
          <w:szCs w:val="20"/>
        </w:rPr>
        <w:t>公司发生突发环境事件，需要启动相应响应级别的应急预案，调拨和使用应急物资进行抢险救援时。</w:t>
      </w:r>
    </w:p>
    <w:p w14:paraId="1A4FCD88"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 xml:space="preserve">b. </w:t>
      </w:r>
      <w:r w:rsidRPr="00DF68DC">
        <w:rPr>
          <w:rFonts w:ascii="Times New Roman" w:eastAsia="宋体" w:hAnsi="宋体" w:cs="Times New Roman" w:hint="eastAsia"/>
          <w:kern w:val="0"/>
          <w:sz w:val="24"/>
          <w:szCs w:val="20"/>
        </w:rPr>
        <w:t>接到园区管委会或园区环保局要求，需要调拨应急物资协助其他企业进行抢险救援时。</w:t>
      </w:r>
    </w:p>
    <w:p w14:paraId="028CA471"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 xml:space="preserve">c. </w:t>
      </w:r>
      <w:r w:rsidRPr="00DF68DC">
        <w:rPr>
          <w:rFonts w:ascii="Times New Roman" w:eastAsia="宋体" w:hAnsi="宋体" w:cs="Times New Roman" w:hint="eastAsia"/>
          <w:kern w:val="0"/>
          <w:sz w:val="24"/>
          <w:szCs w:val="20"/>
        </w:rPr>
        <w:t>公司应急指挥机构认为需要调配和使用应急物资时。</w:t>
      </w:r>
    </w:p>
    <w:p w14:paraId="688D21D8"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2</w:t>
      </w:r>
      <w:r w:rsidRPr="00DF68DC">
        <w:rPr>
          <w:rFonts w:ascii="Times New Roman" w:eastAsia="宋体" w:hAnsi="宋体" w:cs="Times New Roman" w:hint="eastAsia"/>
          <w:kern w:val="0"/>
          <w:sz w:val="24"/>
          <w:szCs w:val="20"/>
        </w:rPr>
        <w:t>）应急物资的调配和使用程序</w:t>
      </w:r>
    </w:p>
    <w:p w14:paraId="09584E6A"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 xml:space="preserve">a. </w:t>
      </w:r>
      <w:r w:rsidRPr="00DF68DC">
        <w:rPr>
          <w:rFonts w:ascii="Times New Roman" w:eastAsia="宋体" w:hAnsi="宋体" w:cs="Times New Roman" w:hint="eastAsia"/>
          <w:kern w:val="0"/>
          <w:sz w:val="24"/>
          <w:szCs w:val="20"/>
        </w:rPr>
        <w:t>由应急指挥机构下达调拨和使用应急物资的命令，后勤保障组负责人安排专人将所需的应急物资出库，并按指定时间送到指定地点。</w:t>
      </w:r>
    </w:p>
    <w:p w14:paraId="1BC4F50D"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kern w:val="0"/>
          <w:sz w:val="24"/>
          <w:szCs w:val="20"/>
        </w:rPr>
        <w:t xml:space="preserve">b. </w:t>
      </w:r>
      <w:r w:rsidRPr="00DF68DC">
        <w:rPr>
          <w:rFonts w:ascii="Times New Roman" w:eastAsia="宋体" w:hAnsi="宋体" w:cs="Times New Roman" w:hint="eastAsia"/>
          <w:kern w:val="0"/>
          <w:sz w:val="24"/>
          <w:szCs w:val="20"/>
        </w:rPr>
        <w:t>应急物资出库后，</w:t>
      </w:r>
      <w:r w:rsidRPr="00DF68DC">
        <w:rPr>
          <w:rFonts w:ascii="Times New Roman" w:eastAsia="宋体" w:hAnsi="宋体" w:cs="Times New Roman"/>
          <w:kern w:val="0"/>
          <w:sz w:val="24"/>
          <w:szCs w:val="20"/>
        </w:rPr>
        <w:t>10</w:t>
      </w:r>
      <w:r w:rsidRPr="00DF68DC">
        <w:rPr>
          <w:rFonts w:ascii="Times New Roman" w:eastAsia="宋体" w:hAnsi="宋体" w:cs="Times New Roman" w:hint="eastAsia"/>
          <w:kern w:val="0"/>
          <w:sz w:val="24"/>
          <w:szCs w:val="20"/>
        </w:rPr>
        <w:t>天内应补齐所消耗的应急物资。</w:t>
      </w:r>
    </w:p>
    <w:p w14:paraId="6DF9C491" w14:textId="77777777" w:rsidR="00DF68DC" w:rsidRPr="00DF68DC" w:rsidRDefault="00DF68DC" w:rsidP="00DF68DC">
      <w:pPr>
        <w:adjustRightInd w:val="0"/>
        <w:snapToGrid w:val="0"/>
        <w:spacing w:line="500" w:lineRule="exact"/>
        <w:ind w:firstLineChars="200" w:firstLine="480"/>
        <w:rPr>
          <w:rFonts w:ascii="Times New Roman" w:eastAsia="宋体" w:hAnsi="宋体" w:cs="Times New Roman"/>
          <w:kern w:val="0"/>
          <w:sz w:val="24"/>
          <w:szCs w:val="20"/>
        </w:rPr>
      </w:pPr>
      <w:r w:rsidRPr="00DF68DC">
        <w:rPr>
          <w:rFonts w:ascii="Times New Roman" w:eastAsia="宋体" w:hAnsi="宋体" w:cs="Times New Roman" w:hint="eastAsia"/>
          <w:kern w:val="0"/>
          <w:sz w:val="24"/>
          <w:szCs w:val="20"/>
        </w:rPr>
        <w:t>公司内应急救援物资不能满足应急需要时，可向当地政府相关主管部门、周边社会救援机构、协议的应急物资承包商、区域联防单位请求援助，调拨物资。</w:t>
      </w:r>
    </w:p>
    <w:p w14:paraId="21F6EE81" w14:textId="6556B133" w:rsidR="00DF68DC" w:rsidRPr="00247289" w:rsidRDefault="00DF68DC" w:rsidP="00DF68DC">
      <w:pPr>
        <w:adjustRightInd w:val="0"/>
        <w:snapToGrid w:val="0"/>
        <w:spacing w:line="500" w:lineRule="exact"/>
        <w:outlineLvl w:val="3"/>
        <w:rPr>
          <w:rFonts w:ascii="Times New Roman" w:eastAsia="宋体" w:hAnsi="Times New Roman" w:cs="Times New Roman"/>
          <w:b/>
          <w:color w:val="FF0000"/>
          <w:spacing w:val="5"/>
          <w:sz w:val="24"/>
          <w:szCs w:val="24"/>
        </w:rPr>
      </w:pPr>
      <w:r w:rsidRPr="00247289">
        <w:rPr>
          <w:rFonts w:ascii="Times New Roman" w:eastAsia="宋体" w:hAnsi="Times New Roman" w:cs="Times New Roman"/>
          <w:b/>
          <w:color w:val="FF0000"/>
          <w:spacing w:val="5"/>
          <w:sz w:val="24"/>
          <w:szCs w:val="24"/>
        </w:rPr>
        <w:t>7.</w:t>
      </w:r>
      <w:r w:rsidR="007B7FA7" w:rsidRPr="00247289">
        <w:rPr>
          <w:rFonts w:ascii="Times New Roman" w:eastAsia="宋体" w:hAnsi="Times New Roman" w:cs="Times New Roman"/>
          <w:b/>
          <w:color w:val="FF0000"/>
          <w:spacing w:val="5"/>
          <w:sz w:val="24"/>
          <w:szCs w:val="24"/>
        </w:rPr>
        <w:t>6</w:t>
      </w:r>
      <w:r w:rsidRPr="00247289">
        <w:rPr>
          <w:rFonts w:ascii="Times New Roman" w:eastAsia="宋体" w:hAnsi="Times New Roman" w:cs="Times New Roman"/>
          <w:b/>
          <w:color w:val="FF0000"/>
          <w:spacing w:val="5"/>
          <w:sz w:val="24"/>
          <w:szCs w:val="24"/>
        </w:rPr>
        <w:t>.4.4</w:t>
      </w:r>
      <w:r w:rsidRPr="00247289">
        <w:rPr>
          <w:rFonts w:ascii="Times New Roman" w:eastAsia="宋体" w:hAnsi="Times New Roman" w:cs="Times New Roman"/>
          <w:b/>
          <w:color w:val="FF0000"/>
          <w:spacing w:val="5"/>
          <w:sz w:val="24"/>
          <w:szCs w:val="24"/>
        </w:rPr>
        <w:t>现场应急处置措施</w:t>
      </w:r>
    </w:p>
    <w:p w14:paraId="1928A036"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w:t>
      </w:r>
      <w:r w:rsidRPr="00247289">
        <w:rPr>
          <w:rFonts w:ascii="Times New Roman" w:eastAsia="宋体" w:hAnsi="宋体" w:cs="Times New Roman"/>
          <w:color w:val="FF0000"/>
          <w:kern w:val="0"/>
          <w:sz w:val="24"/>
          <w:szCs w:val="20"/>
        </w:rPr>
        <w:t>1</w:t>
      </w:r>
      <w:r w:rsidRPr="00247289">
        <w:rPr>
          <w:rFonts w:ascii="Times New Roman" w:eastAsia="宋体" w:hAnsi="宋体" w:cs="Times New Roman"/>
          <w:color w:val="FF0000"/>
          <w:kern w:val="0"/>
          <w:sz w:val="24"/>
          <w:szCs w:val="20"/>
        </w:rPr>
        <w:t>）污染源切断措施</w:t>
      </w:r>
    </w:p>
    <w:p w14:paraId="4696E6D2"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立即停止事发现场危险区内所有的动火作业，注意避免过猛、过急、敲打等不规范的动作，防止电器开停可能引发的火种。</w:t>
      </w:r>
    </w:p>
    <w:p w14:paraId="2621F0C4"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若泄漏量不大，有产生液体喷射或飞溅，人能近前时，则由现场的工艺人员做好必要防护的情况下，迅速果断切断一切物料的控制阀门，阻止所有的来源，而后关紧所有阀门或控制住泄漏后进行善后处理。</w:t>
      </w:r>
    </w:p>
    <w:p w14:paraId="7F1E46F2"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lastRenderedPageBreak/>
        <w:t>若泄漏量很大，泄漏物料为易挥发物质物质，扩散蔓延很快，人不可近前，则应由专门的工程抢险人员在做好个人防护的前提下，迅速查明泄漏源点，切断源头，尽最大努力切断相连的有关阀门。采取关闭根部阀门，堵塞等措施，以防其他连接管线或别的物料继续串入。</w:t>
      </w:r>
    </w:p>
    <w:p w14:paraId="4794B783"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w:t>
      </w:r>
      <w:r w:rsidRPr="00247289">
        <w:rPr>
          <w:rFonts w:ascii="Times New Roman" w:eastAsia="宋体" w:hAnsi="宋体" w:cs="Times New Roman"/>
          <w:color w:val="FF0000"/>
          <w:kern w:val="0"/>
          <w:sz w:val="24"/>
          <w:szCs w:val="20"/>
        </w:rPr>
        <w:t>2</w:t>
      </w:r>
      <w:r w:rsidRPr="00247289">
        <w:rPr>
          <w:rFonts w:ascii="Times New Roman" w:eastAsia="宋体" w:hAnsi="宋体" w:cs="Times New Roman"/>
          <w:color w:val="FF0000"/>
          <w:kern w:val="0"/>
          <w:sz w:val="24"/>
          <w:szCs w:val="20"/>
        </w:rPr>
        <w:t>）堵漏、疏转措施</w:t>
      </w:r>
    </w:p>
    <w:p w14:paraId="2F50F156"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因泄漏导致的突发环境事件发生后，在对泄漏装置及周边设备进行全方位冷却的同时，需设法对泄漏部位进行堵漏。</w:t>
      </w:r>
    </w:p>
    <w:p w14:paraId="4F47346D"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储罐发生泄漏的情况下，利用专用的铁箍和密封用带捆绑紧固进行堵漏，不能控制泄漏的情况下，采取疏转的方法将罐内剩余物料转入其他容器或储罐。</w:t>
      </w:r>
    </w:p>
    <w:p w14:paraId="79B31EAC"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抢险救援组在进行堵漏、疏转作业时需做好个人防护及防火、防爆事项。</w:t>
      </w:r>
    </w:p>
    <w:p w14:paraId="67ACADF5"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若公司难以自行堵漏或通过疏散控制泄漏源的情况下，由公司指挥机构联系外部的特种救援单位进行堵漏。</w:t>
      </w:r>
    </w:p>
    <w:p w14:paraId="669A8B69"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w:t>
      </w:r>
      <w:r w:rsidRPr="00247289">
        <w:rPr>
          <w:rFonts w:ascii="Times New Roman" w:eastAsia="宋体" w:hAnsi="宋体" w:cs="Times New Roman"/>
          <w:color w:val="FF0000"/>
          <w:kern w:val="0"/>
          <w:sz w:val="24"/>
          <w:szCs w:val="20"/>
        </w:rPr>
        <w:t>3</w:t>
      </w:r>
      <w:r w:rsidRPr="00247289">
        <w:rPr>
          <w:rFonts w:ascii="Times New Roman" w:eastAsia="宋体" w:hAnsi="宋体" w:cs="Times New Roman"/>
          <w:color w:val="FF0000"/>
          <w:kern w:val="0"/>
          <w:sz w:val="24"/>
          <w:szCs w:val="20"/>
        </w:rPr>
        <w:t>）污染物扩散控制措施</w:t>
      </w:r>
    </w:p>
    <w:p w14:paraId="51E31B34"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公司在厂内设有应急池，可有效收集事故状态下的消防废水，避免消防废水向外环境扩散而污染外部水体。</w:t>
      </w:r>
    </w:p>
    <w:p w14:paraId="10976E7D"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发生大量泄漏时需停止任何排水作业并关闭雨水排入外环境的阀门。对收集的雨水进行取样分析，若污染则污染雨水作为事故废水进行处理，不外排。</w:t>
      </w:r>
    </w:p>
    <w:p w14:paraId="1C7667A9"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公司在环境风险物质所在储罐区建立罐区围堰，泄漏的物料可在围堰内收容，不会扩散到围堰外。</w:t>
      </w:r>
    </w:p>
    <w:p w14:paraId="0573855B"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对于火灾次生的大气污染物，采用消防水带向其喷射雾状水，稀释气体的同时尽可能加速气体向高空安全地扩散。</w:t>
      </w:r>
    </w:p>
    <w:p w14:paraId="3BCFA80F"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w:t>
      </w:r>
      <w:r w:rsidRPr="00247289">
        <w:rPr>
          <w:rFonts w:ascii="Times New Roman" w:eastAsia="宋体" w:hAnsi="宋体" w:cs="Times New Roman"/>
          <w:color w:val="FF0000"/>
          <w:kern w:val="0"/>
          <w:sz w:val="24"/>
          <w:szCs w:val="20"/>
        </w:rPr>
        <w:t>4</w:t>
      </w:r>
      <w:r w:rsidRPr="00247289">
        <w:rPr>
          <w:rFonts w:ascii="Times New Roman" w:eastAsia="宋体" w:hAnsi="宋体" w:cs="Times New Roman"/>
          <w:color w:val="FF0000"/>
          <w:kern w:val="0"/>
          <w:sz w:val="24"/>
          <w:szCs w:val="20"/>
        </w:rPr>
        <w:t>）减少与消除污染物措施</w:t>
      </w:r>
    </w:p>
    <w:p w14:paraId="286F238A"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少量物质泄漏时，根据物质的性质选择吸附材料进行吸收；</w:t>
      </w:r>
    </w:p>
    <w:p w14:paraId="4AB321AD"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大量泄漏时，根据物质的性质采用防爆泵或耐腐蚀泵将其转移至专用收集器内，回收或进行后续处置。</w:t>
      </w:r>
    </w:p>
    <w:p w14:paraId="551FBAB2"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w:t>
      </w:r>
      <w:r w:rsidRPr="00247289">
        <w:rPr>
          <w:rFonts w:ascii="Times New Roman" w:eastAsia="宋体" w:hAnsi="宋体" w:cs="Times New Roman"/>
          <w:color w:val="FF0000"/>
          <w:kern w:val="0"/>
          <w:sz w:val="24"/>
          <w:szCs w:val="20"/>
        </w:rPr>
        <w:t>5</w:t>
      </w:r>
      <w:r w:rsidRPr="00247289">
        <w:rPr>
          <w:rFonts w:ascii="Times New Roman" w:eastAsia="宋体" w:hAnsi="宋体" w:cs="Times New Roman"/>
          <w:color w:val="FF0000"/>
          <w:kern w:val="0"/>
          <w:sz w:val="24"/>
          <w:szCs w:val="20"/>
        </w:rPr>
        <w:t>）次生或衍生污染的消除措施</w:t>
      </w:r>
    </w:p>
    <w:p w14:paraId="3D4A1821"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泄漏应急过程中产生的吸收废料作为危险固废处理，不得随意丢弃；堵漏和封堵设备经充分清洗后重复使用，清洗废水收集后作为事故废水处理，不得排入外环境。</w:t>
      </w:r>
    </w:p>
    <w:p w14:paraId="5E8C7F2E"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lastRenderedPageBreak/>
        <w:t>（</w:t>
      </w:r>
      <w:r w:rsidRPr="00247289">
        <w:rPr>
          <w:rFonts w:ascii="Times New Roman" w:eastAsia="宋体" w:hAnsi="宋体" w:cs="Times New Roman"/>
          <w:color w:val="FF0000"/>
          <w:kern w:val="0"/>
          <w:sz w:val="24"/>
          <w:szCs w:val="20"/>
        </w:rPr>
        <w:t>6</w:t>
      </w:r>
      <w:r w:rsidRPr="00247289">
        <w:rPr>
          <w:rFonts w:ascii="Times New Roman" w:eastAsia="宋体" w:hAnsi="宋体" w:cs="Times New Roman"/>
          <w:color w:val="FF0000"/>
          <w:kern w:val="0"/>
          <w:sz w:val="24"/>
          <w:szCs w:val="20"/>
        </w:rPr>
        <w:t>）污染治理设施的应急措施</w:t>
      </w:r>
    </w:p>
    <w:p w14:paraId="4EF7F5B5" w14:textId="77777777" w:rsidR="00DF68DC" w:rsidRPr="00247289" w:rsidRDefault="00DF68DC" w:rsidP="00DF68DC">
      <w:pPr>
        <w:adjustRightInd w:val="0"/>
        <w:snapToGrid w:val="0"/>
        <w:spacing w:line="500" w:lineRule="exact"/>
        <w:ind w:firstLineChars="200" w:firstLine="480"/>
        <w:rPr>
          <w:rFonts w:ascii="Times New Roman" w:eastAsia="宋体" w:hAnsi="宋体" w:cs="Times New Roman"/>
          <w:color w:val="FF0000"/>
          <w:kern w:val="0"/>
          <w:sz w:val="24"/>
          <w:szCs w:val="20"/>
        </w:rPr>
      </w:pPr>
      <w:r w:rsidRPr="00247289">
        <w:rPr>
          <w:rFonts w:ascii="Times New Roman" w:eastAsia="宋体" w:hAnsi="宋体" w:cs="Times New Roman"/>
          <w:color w:val="FF0000"/>
          <w:kern w:val="0"/>
          <w:sz w:val="24"/>
          <w:szCs w:val="20"/>
        </w:rPr>
        <w:t>对公司污水排口的水质进行取样检测，禁止事故废水未事先通知直接从污水排口排入园区污水处理厂。</w:t>
      </w:r>
    </w:p>
    <w:p w14:paraId="1999ED1C" w14:textId="69E21C7C" w:rsidR="00DF68DC" w:rsidRPr="00247289" w:rsidRDefault="00DF68DC" w:rsidP="00DF68DC">
      <w:pPr>
        <w:adjustRightInd w:val="0"/>
        <w:snapToGrid w:val="0"/>
        <w:spacing w:before="120" w:after="120" w:line="500" w:lineRule="exact"/>
        <w:outlineLvl w:val="2"/>
        <w:rPr>
          <w:rFonts w:ascii="Times New Roman" w:eastAsia="宋体" w:hAnsi="Times New Roman" w:cs="Times New Roman"/>
          <w:b/>
          <w:color w:val="FF0000"/>
          <w:sz w:val="24"/>
          <w:szCs w:val="24"/>
        </w:rPr>
      </w:pPr>
      <w:r w:rsidRPr="00247289">
        <w:rPr>
          <w:rFonts w:ascii="Times New Roman" w:eastAsia="宋体" w:hAnsi="Times New Roman" w:cs="Times New Roman"/>
          <w:b/>
          <w:color w:val="FF0000"/>
          <w:sz w:val="24"/>
          <w:szCs w:val="24"/>
        </w:rPr>
        <w:t>7.</w:t>
      </w:r>
      <w:r w:rsidR="007B7FA7" w:rsidRPr="00247289">
        <w:rPr>
          <w:rFonts w:ascii="Times New Roman" w:eastAsia="宋体" w:hAnsi="Times New Roman" w:cs="Times New Roman"/>
          <w:b/>
          <w:color w:val="FF0000"/>
          <w:sz w:val="24"/>
          <w:szCs w:val="24"/>
        </w:rPr>
        <w:t>6</w:t>
      </w:r>
      <w:r w:rsidRPr="00247289">
        <w:rPr>
          <w:rFonts w:ascii="Times New Roman" w:eastAsia="宋体" w:hAnsi="Times New Roman" w:cs="Times New Roman"/>
          <w:b/>
          <w:color w:val="FF0000"/>
          <w:sz w:val="24"/>
          <w:szCs w:val="24"/>
        </w:rPr>
        <w:t>.5</w:t>
      </w:r>
      <w:r w:rsidRPr="00247289">
        <w:rPr>
          <w:rFonts w:ascii="Times New Roman" w:eastAsia="宋体" w:hAnsi="宋体" w:cs="Times New Roman"/>
          <w:b/>
          <w:color w:val="FF0000"/>
          <w:sz w:val="24"/>
          <w:szCs w:val="24"/>
        </w:rPr>
        <w:t>应急监测</w:t>
      </w:r>
      <w:bookmarkEnd w:id="260"/>
    </w:p>
    <w:p w14:paraId="412A022B" w14:textId="77777777" w:rsidR="00DF68DC" w:rsidRPr="00247289" w:rsidRDefault="00DF68DC" w:rsidP="00DF68DC">
      <w:pPr>
        <w:adjustRightInd w:val="0"/>
        <w:snapToGrid w:val="0"/>
        <w:spacing w:line="500" w:lineRule="exact"/>
        <w:ind w:firstLineChars="200" w:firstLine="480"/>
        <w:rPr>
          <w:rFonts w:ascii="Times New Roman" w:eastAsia="宋体" w:hAnsi="Times New Roman" w:cs="Times New Roman"/>
          <w:color w:val="FF0000"/>
          <w:kern w:val="0"/>
          <w:sz w:val="24"/>
          <w:szCs w:val="20"/>
        </w:rPr>
      </w:pPr>
      <w:r w:rsidRPr="00247289">
        <w:rPr>
          <w:rFonts w:ascii="Times New Roman" w:eastAsia="宋体" w:hAnsi="宋体" w:cs="Times New Roman"/>
          <w:color w:val="FF0000"/>
          <w:kern w:val="0"/>
          <w:sz w:val="24"/>
          <w:szCs w:val="20"/>
        </w:rPr>
        <w:t>当发生有毒物质泄漏事故时污染物将对周边大气环境产生不良影响，所以在事故发生后必须做到如下几点：</w:t>
      </w:r>
    </w:p>
    <w:p w14:paraId="03A211E7" w14:textId="77777777" w:rsidR="00DF68DC" w:rsidRPr="00247289" w:rsidRDefault="00DF68DC" w:rsidP="00DF68DC">
      <w:pPr>
        <w:adjustRightInd w:val="0"/>
        <w:snapToGrid w:val="0"/>
        <w:spacing w:line="500" w:lineRule="exact"/>
        <w:ind w:firstLineChars="200" w:firstLine="480"/>
        <w:rPr>
          <w:rFonts w:ascii="Times New Roman" w:eastAsia="宋体" w:hAnsi="Times New Roman" w:cs="Times New Roman"/>
          <w:color w:val="FF0000"/>
          <w:kern w:val="0"/>
          <w:sz w:val="24"/>
          <w:szCs w:val="20"/>
        </w:rPr>
      </w:pPr>
      <w:r w:rsidRPr="00247289">
        <w:rPr>
          <w:rFonts w:ascii="Times New Roman" w:eastAsia="宋体" w:hAnsi="Times New Roman" w:cs="Times New Roman"/>
          <w:color w:val="FF0000"/>
          <w:kern w:val="0"/>
          <w:sz w:val="24"/>
          <w:szCs w:val="20"/>
        </w:rPr>
        <w:t>(1)</w:t>
      </w:r>
      <w:r w:rsidRPr="00247289">
        <w:rPr>
          <w:rFonts w:ascii="Times New Roman" w:eastAsia="宋体" w:hAnsi="宋体" w:cs="Times New Roman"/>
          <w:color w:val="FF0000"/>
          <w:kern w:val="0"/>
          <w:sz w:val="24"/>
          <w:szCs w:val="20"/>
        </w:rPr>
        <w:t>事故发生后立即通知当地环境监测部门，到事故发生地进行环境监测。</w:t>
      </w:r>
    </w:p>
    <w:p w14:paraId="7B957C11" w14:textId="77777777" w:rsidR="00DF68DC" w:rsidRPr="00247289" w:rsidRDefault="00DF68DC" w:rsidP="00DF68DC">
      <w:pPr>
        <w:adjustRightInd w:val="0"/>
        <w:snapToGrid w:val="0"/>
        <w:spacing w:line="500" w:lineRule="exact"/>
        <w:ind w:firstLineChars="200" w:firstLine="480"/>
        <w:rPr>
          <w:rFonts w:ascii="Times New Roman" w:eastAsia="宋体" w:hAnsi="Times New Roman" w:cs="Times New Roman"/>
          <w:color w:val="FF0000"/>
          <w:kern w:val="0"/>
          <w:sz w:val="24"/>
          <w:szCs w:val="20"/>
        </w:rPr>
      </w:pPr>
      <w:r w:rsidRPr="00247289">
        <w:rPr>
          <w:rFonts w:ascii="Times New Roman" w:eastAsia="宋体" w:hAnsi="Times New Roman" w:cs="Times New Roman"/>
          <w:color w:val="FF0000"/>
          <w:kern w:val="0"/>
          <w:sz w:val="24"/>
          <w:szCs w:val="20"/>
        </w:rPr>
        <w:t>(2)</w:t>
      </w:r>
      <w:r w:rsidRPr="00247289">
        <w:rPr>
          <w:rFonts w:ascii="Times New Roman" w:eastAsia="宋体" w:hAnsi="宋体" w:cs="Times New Roman"/>
          <w:color w:val="FF0000"/>
          <w:kern w:val="0"/>
          <w:sz w:val="24"/>
          <w:szCs w:val="20"/>
        </w:rPr>
        <w:t>大气监测点设在附近居住区、学校等环保目标处，重点监测有毒气体浓度。</w:t>
      </w:r>
    </w:p>
    <w:p w14:paraId="30C59E60" w14:textId="77777777" w:rsidR="00DF68DC" w:rsidRPr="00247289" w:rsidRDefault="00DF68DC" w:rsidP="00DF68DC">
      <w:pPr>
        <w:adjustRightInd w:val="0"/>
        <w:snapToGrid w:val="0"/>
        <w:spacing w:line="500" w:lineRule="exact"/>
        <w:ind w:firstLineChars="200" w:firstLine="480"/>
        <w:rPr>
          <w:rFonts w:ascii="Times New Roman" w:eastAsia="宋体" w:hAnsi="Times New Roman" w:cs="Times New Roman"/>
          <w:color w:val="FF0000"/>
          <w:kern w:val="0"/>
          <w:sz w:val="24"/>
          <w:szCs w:val="20"/>
        </w:rPr>
      </w:pPr>
      <w:r w:rsidRPr="00247289">
        <w:rPr>
          <w:rFonts w:ascii="Times New Roman" w:eastAsia="宋体" w:hAnsi="Times New Roman" w:cs="Times New Roman"/>
          <w:color w:val="FF0000"/>
          <w:kern w:val="0"/>
          <w:sz w:val="24"/>
          <w:szCs w:val="20"/>
        </w:rPr>
        <w:t>(3)</w:t>
      </w:r>
      <w:r w:rsidRPr="00247289">
        <w:rPr>
          <w:rFonts w:ascii="Times New Roman" w:eastAsia="宋体" w:hAnsi="宋体" w:cs="Times New Roman"/>
          <w:color w:val="FF0000"/>
          <w:kern w:val="0"/>
          <w:sz w:val="24"/>
          <w:szCs w:val="20"/>
        </w:rPr>
        <w:t>监测队伍配备环境应急监测车，在所形成的污染带流动监测。</w:t>
      </w:r>
    </w:p>
    <w:p w14:paraId="285988A4" w14:textId="77777777" w:rsidR="00DF68DC" w:rsidRPr="00247289" w:rsidRDefault="00DF68DC" w:rsidP="00DF68DC">
      <w:pPr>
        <w:adjustRightInd w:val="0"/>
        <w:snapToGrid w:val="0"/>
        <w:spacing w:line="500" w:lineRule="exact"/>
        <w:ind w:firstLineChars="200" w:firstLine="480"/>
        <w:rPr>
          <w:rFonts w:ascii="Times New Roman" w:eastAsia="宋体" w:hAnsi="Times New Roman" w:cs="Times New Roman"/>
          <w:color w:val="FF0000"/>
          <w:kern w:val="0"/>
          <w:sz w:val="24"/>
          <w:szCs w:val="20"/>
        </w:rPr>
      </w:pPr>
      <w:r w:rsidRPr="00247289">
        <w:rPr>
          <w:rFonts w:ascii="Times New Roman" w:eastAsia="宋体" w:hAnsi="Times New Roman" w:cs="Times New Roman"/>
          <w:color w:val="FF0000"/>
          <w:kern w:val="0"/>
          <w:sz w:val="24"/>
          <w:szCs w:val="20"/>
        </w:rPr>
        <w:t>(4)</w:t>
      </w:r>
      <w:r w:rsidRPr="00247289">
        <w:rPr>
          <w:rFonts w:ascii="Times New Roman" w:eastAsia="宋体" w:hAnsi="宋体" w:cs="Times New Roman"/>
          <w:color w:val="FF0000"/>
          <w:kern w:val="0"/>
          <w:sz w:val="24"/>
          <w:szCs w:val="20"/>
        </w:rPr>
        <w:t>监测要连续采样分析，并及时报告数据到环境主管部门以及媒体。</w:t>
      </w:r>
    </w:p>
    <w:p w14:paraId="0DDBC529" w14:textId="07CDB693" w:rsidR="00DF68DC" w:rsidRPr="00247289" w:rsidRDefault="00DF68DC" w:rsidP="00DF68DC">
      <w:pPr>
        <w:adjustRightInd w:val="0"/>
        <w:snapToGrid w:val="0"/>
        <w:spacing w:line="500" w:lineRule="exact"/>
        <w:ind w:firstLineChars="200" w:firstLine="480"/>
        <w:rPr>
          <w:rFonts w:ascii="Times New Roman" w:eastAsia="宋体" w:hAnsi="Times New Roman" w:cs="Times New Roman"/>
          <w:color w:val="FF0000"/>
          <w:kern w:val="0"/>
          <w:sz w:val="24"/>
          <w:szCs w:val="20"/>
        </w:rPr>
      </w:pPr>
      <w:r w:rsidRPr="00247289">
        <w:rPr>
          <w:rFonts w:ascii="Times New Roman" w:eastAsia="宋体" w:hAnsi="宋体" w:cs="Times New Roman"/>
          <w:color w:val="FF0000"/>
          <w:kern w:val="0"/>
          <w:sz w:val="24"/>
          <w:szCs w:val="20"/>
        </w:rPr>
        <w:t>事故应急监测方案见表</w:t>
      </w:r>
      <w:r w:rsidRPr="00247289">
        <w:rPr>
          <w:rFonts w:ascii="Times New Roman" w:eastAsia="宋体" w:hAnsi="Times New Roman" w:cs="Times New Roman"/>
          <w:color w:val="FF0000"/>
          <w:kern w:val="0"/>
          <w:sz w:val="24"/>
          <w:szCs w:val="20"/>
        </w:rPr>
        <w:t>7.</w:t>
      </w:r>
      <w:r w:rsidR="007B7FA7" w:rsidRPr="00247289">
        <w:rPr>
          <w:rFonts w:ascii="Times New Roman" w:eastAsia="宋体" w:hAnsi="Times New Roman" w:cs="Times New Roman"/>
          <w:color w:val="FF0000"/>
          <w:kern w:val="0"/>
          <w:sz w:val="24"/>
          <w:szCs w:val="20"/>
        </w:rPr>
        <w:t>6</w:t>
      </w:r>
      <w:r w:rsidRPr="00247289">
        <w:rPr>
          <w:rFonts w:ascii="Times New Roman" w:eastAsia="宋体" w:hAnsi="Times New Roman" w:cs="Times New Roman"/>
          <w:color w:val="FF0000"/>
          <w:kern w:val="0"/>
          <w:sz w:val="24"/>
          <w:szCs w:val="20"/>
        </w:rPr>
        <w:t>-2</w:t>
      </w:r>
      <w:r w:rsidRPr="00247289">
        <w:rPr>
          <w:rFonts w:ascii="Times New Roman" w:eastAsia="宋体" w:hAnsi="宋体" w:cs="Times New Roman"/>
          <w:color w:val="FF0000"/>
          <w:kern w:val="0"/>
          <w:sz w:val="24"/>
          <w:szCs w:val="20"/>
        </w:rPr>
        <w:t>。</w:t>
      </w:r>
    </w:p>
    <w:p w14:paraId="4327779B" w14:textId="76358B4D" w:rsidR="00DF68DC" w:rsidRPr="00247289" w:rsidRDefault="00DF68DC" w:rsidP="00DF68DC">
      <w:pPr>
        <w:adjustRightInd w:val="0"/>
        <w:snapToGrid w:val="0"/>
        <w:spacing w:line="500" w:lineRule="exact"/>
        <w:jc w:val="center"/>
        <w:rPr>
          <w:rFonts w:ascii="Times New Roman" w:eastAsia="宋体" w:hAnsi="Times New Roman" w:cs="Times New Roman"/>
          <w:b/>
          <w:bCs/>
          <w:color w:val="FF0000"/>
          <w:sz w:val="24"/>
          <w:szCs w:val="28"/>
        </w:rPr>
      </w:pPr>
      <w:r w:rsidRPr="00247289">
        <w:rPr>
          <w:rFonts w:ascii="Times New Roman" w:eastAsia="宋体" w:hAnsi="Times New Roman" w:cs="Times New Roman"/>
          <w:b/>
          <w:bCs/>
          <w:color w:val="FF0000"/>
          <w:sz w:val="24"/>
          <w:szCs w:val="28"/>
        </w:rPr>
        <w:t>表</w:t>
      </w:r>
      <w:r w:rsidRPr="00247289">
        <w:rPr>
          <w:rFonts w:ascii="Times New Roman" w:eastAsia="宋体" w:hAnsi="Times New Roman" w:cs="Times New Roman"/>
          <w:b/>
          <w:bCs/>
          <w:color w:val="FF0000"/>
          <w:sz w:val="24"/>
          <w:szCs w:val="28"/>
        </w:rPr>
        <w:t>7.</w:t>
      </w:r>
      <w:r w:rsidR="007B7FA7" w:rsidRPr="00247289">
        <w:rPr>
          <w:rFonts w:ascii="Times New Roman" w:eastAsia="宋体" w:hAnsi="Times New Roman" w:cs="Times New Roman"/>
          <w:b/>
          <w:bCs/>
          <w:color w:val="FF0000"/>
          <w:sz w:val="24"/>
          <w:szCs w:val="28"/>
        </w:rPr>
        <w:t>6</w:t>
      </w:r>
      <w:r w:rsidRPr="00247289">
        <w:rPr>
          <w:rFonts w:ascii="Times New Roman" w:eastAsia="宋体" w:hAnsi="Times New Roman" w:cs="Times New Roman"/>
          <w:b/>
          <w:bCs/>
          <w:color w:val="FF0000"/>
          <w:sz w:val="24"/>
          <w:szCs w:val="28"/>
        </w:rPr>
        <w:t>-2</w:t>
      </w:r>
      <w:r w:rsidRPr="00247289">
        <w:rPr>
          <w:rFonts w:ascii="Times New Roman" w:eastAsia="宋体" w:hAnsi="Times New Roman" w:cs="Times New Roman"/>
          <w:b/>
          <w:bCs/>
          <w:color w:val="FF0000"/>
          <w:sz w:val="24"/>
          <w:szCs w:val="28"/>
        </w:rPr>
        <w:t>事故应急监测方案</w:t>
      </w:r>
    </w:p>
    <w:tbl>
      <w:tblPr>
        <w:tblW w:w="926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60"/>
        <w:gridCol w:w="2886"/>
        <w:gridCol w:w="3461"/>
        <w:gridCol w:w="1358"/>
      </w:tblGrid>
      <w:tr w:rsidR="00247289" w:rsidRPr="00247289" w14:paraId="73B7ADEB" w14:textId="77777777" w:rsidTr="00F268D9">
        <w:trPr>
          <w:trHeight w:val="340"/>
          <w:jc w:val="center"/>
        </w:trPr>
        <w:tc>
          <w:tcPr>
            <w:tcW w:w="1560" w:type="dxa"/>
            <w:shd w:val="clear" w:color="auto" w:fill="auto"/>
            <w:vAlign w:val="center"/>
          </w:tcPr>
          <w:p w14:paraId="5C245A9C" w14:textId="77777777" w:rsidR="00DF68DC" w:rsidRPr="00247289" w:rsidRDefault="00DF68DC" w:rsidP="007B7FA7">
            <w:pPr>
              <w:adjustRightInd w:val="0"/>
              <w:snapToGrid w:val="0"/>
              <w:jc w:val="center"/>
              <w:rPr>
                <w:rFonts w:ascii="Times New Roman" w:eastAsia="宋体" w:hAnsi="Times New Roman" w:cs="Times New Roman"/>
                <w:b/>
                <w:color w:val="FF0000"/>
                <w:szCs w:val="21"/>
              </w:rPr>
            </w:pPr>
            <w:r w:rsidRPr="00247289">
              <w:rPr>
                <w:rFonts w:ascii="Times New Roman" w:eastAsia="宋体" w:hAnsi="宋体" w:cs="Times New Roman"/>
                <w:b/>
                <w:color w:val="FF0000"/>
                <w:szCs w:val="21"/>
              </w:rPr>
              <w:t>类别</w:t>
            </w:r>
          </w:p>
        </w:tc>
        <w:tc>
          <w:tcPr>
            <w:tcW w:w="2886" w:type="dxa"/>
            <w:shd w:val="clear" w:color="auto" w:fill="auto"/>
            <w:vAlign w:val="center"/>
          </w:tcPr>
          <w:p w14:paraId="79B502B0" w14:textId="77777777" w:rsidR="00DF68DC" w:rsidRPr="00247289" w:rsidRDefault="00DF68DC" w:rsidP="007B7FA7">
            <w:pPr>
              <w:adjustRightInd w:val="0"/>
              <w:snapToGrid w:val="0"/>
              <w:jc w:val="center"/>
              <w:rPr>
                <w:rFonts w:ascii="Times New Roman" w:eastAsia="宋体" w:hAnsi="Times New Roman" w:cs="Times New Roman"/>
                <w:b/>
                <w:color w:val="FF0000"/>
                <w:szCs w:val="21"/>
              </w:rPr>
            </w:pPr>
            <w:r w:rsidRPr="00247289">
              <w:rPr>
                <w:rFonts w:ascii="Times New Roman" w:eastAsia="宋体" w:hAnsi="宋体" w:cs="Times New Roman"/>
                <w:b/>
                <w:color w:val="FF0000"/>
                <w:szCs w:val="21"/>
              </w:rPr>
              <w:t>监测因子</w:t>
            </w:r>
          </w:p>
        </w:tc>
        <w:tc>
          <w:tcPr>
            <w:tcW w:w="3461" w:type="dxa"/>
            <w:shd w:val="clear" w:color="auto" w:fill="auto"/>
            <w:vAlign w:val="center"/>
          </w:tcPr>
          <w:p w14:paraId="303508FC" w14:textId="77777777" w:rsidR="00DF68DC" w:rsidRPr="00247289" w:rsidRDefault="00DF68DC" w:rsidP="007B7FA7">
            <w:pPr>
              <w:adjustRightInd w:val="0"/>
              <w:snapToGrid w:val="0"/>
              <w:jc w:val="center"/>
              <w:rPr>
                <w:rFonts w:ascii="Times New Roman" w:eastAsia="宋体" w:hAnsi="Times New Roman" w:cs="Times New Roman"/>
                <w:b/>
                <w:color w:val="FF0000"/>
                <w:szCs w:val="21"/>
              </w:rPr>
            </w:pPr>
            <w:r w:rsidRPr="00247289">
              <w:rPr>
                <w:rFonts w:ascii="Times New Roman" w:eastAsia="宋体" w:hAnsi="宋体" w:cs="Times New Roman"/>
                <w:b/>
                <w:color w:val="FF0000"/>
                <w:szCs w:val="21"/>
              </w:rPr>
              <w:t>监测点</w:t>
            </w:r>
          </w:p>
        </w:tc>
        <w:tc>
          <w:tcPr>
            <w:tcW w:w="1358" w:type="dxa"/>
            <w:shd w:val="clear" w:color="auto" w:fill="auto"/>
            <w:vAlign w:val="center"/>
          </w:tcPr>
          <w:p w14:paraId="7DA66683" w14:textId="77777777" w:rsidR="00DF68DC" w:rsidRPr="00247289" w:rsidRDefault="00DF68DC" w:rsidP="007B7FA7">
            <w:pPr>
              <w:adjustRightInd w:val="0"/>
              <w:snapToGrid w:val="0"/>
              <w:jc w:val="center"/>
              <w:rPr>
                <w:rFonts w:ascii="Times New Roman" w:eastAsia="宋体" w:hAnsi="Times New Roman" w:cs="Times New Roman"/>
                <w:b/>
                <w:color w:val="FF0000"/>
                <w:szCs w:val="21"/>
              </w:rPr>
            </w:pPr>
            <w:r w:rsidRPr="00247289">
              <w:rPr>
                <w:rFonts w:ascii="Times New Roman" w:eastAsia="宋体" w:hAnsi="宋体" w:cs="Times New Roman"/>
                <w:b/>
                <w:color w:val="FF0000"/>
                <w:szCs w:val="21"/>
              </w:rPr>
              <w:t>备注</w:t>
            </w:r>
          </w:p>
        </w:tc>
      </w:tr>
      <w:tr w:rsidR="00247289" w:rsidRPr="00247289" w14:paraId="690E3E37" w14:textId="77777777" w:rsidTr="00F268D9">
        <w:trPr>
          <w:trHeight w:val="311"/>
          <w:jc w:val="center"/>
        </w:trPr>
        <w:tc>
          <w:tcPr>
            <w:tcW w:w="1560" w:type="dxa"/>
            <w:shd w:val="clear" w:color="auto" w:fill="auto"/>
            <w:vAlign w:val="center"/>
          </w:tcPr>
          <w:p w14:paraId="6897F3CC"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大气</w:t>
            </w:r>
          </w:p>
        </w:tc>
        <w:tc>
          <w:tcPr>
            <w:tcW w:w="2886" w:type="dxa"/>
            <w:shd w:val="clear" w:color="auto" w:fill="auto"/>
            <w:vAlign w:val="center"/>
          </w:tcPr>
          <w:p w14:paraId="2870DAD0"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泄漏的物质挥发废气</w:t>
            </w:r>
          </w:p>
        </w:tc>
        <w:tc>
          <w:tcPr>
            <w:tcW w:w="3461" w:type="dxa"/>
            <w:shd w:val="clear" w:color="auto" w:fill="auto"/>
            <w:vAlign w:val="center"/>
          </w:tcPr>
          <w:p w14:paraId="0C872127"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附近居住区、学校等环保目标</w:t>
            </w:r>
          </w:p>
        </w:tc>
        <w:tc>
          <w:tcPr>
            <w:tcW w:w="1358" w:type="dxa"/>
            <w:shd w:val="clear" w:color="auto" w:fill="auto"/>
            <w:vAlign w:val="center"/>
          </w:tcPr>
          <w:p w14:paraId="370F8280"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连续采样</w:t>
            </w:r>
          </w:p>
        </w:tc>
      </w:tr>
      <w:tr w:rsidR="00247289" w:rsidRPr="00247289" w14:paraId="3870E3B2" w14:textId="77777777" w:rsidTr="00F268D9">
        <w:trPr>
          <w:trHeight w:val="340"/>
          <w:jc w:val="center"/>
        </w:trPr>
        <w:tc>
          <w:tcPr>
            <w:tcW w:w="1560" w:type="dxa"/>
            <w:shd w:val="clear" w:color="auto" w:fill="auto"/>
            <w:vAlign w:val="center"/>
          </w:tcPr>
          <w:p w14:paraId="6275BC63"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浅层地下水</w:t>
            </w:r>
          </w:p>
        </w:tc>
        <w:tc>
          <w:tcPr>
            <w:tcW w:w="2886" w:type="dxa"/>
            <w:shd w:val="clear" w:color="auto" w:fill="auto"/>
            <w:vAlign w:val="center"/>
          </w:tcPr>
          <w:p w14:paraId="59C91E32"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有机物</w:t>
            </w:r>
          </w:p>
        </w:tc>
        <w:tc>
          <w:tcPr>
            <w:tcW w:w="3461" w:type="dxa"/>
            <w:shd w:val="clear" w:color="auto" w:fill="auto"/>
            <w:vAlign w:val="center"/>
          </w:tcPr>
          <w:p w14:paraId="13984426"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渗漏处附近下游</w:t>
            </w:r>
          </w:p>
        </w:tc>
        <w:tc>
          <w:tcPr>
            <w:tcW w:w="1358" w:type="dxa"/>
            <w:shd w:val="clear" w:color="auto" w:fill="auto"/>
            <w:vAlign w:val="center"/>
          </w:tcPr>
          <w:p w14:paraId="537B336E" w14:textId="77777777" w:rsidR="00DF68DC" w:rsidRPr="00247289" w:rsidRDefault="00DF68DC" w:rsidP="007B7FA7">
            <w:pPr>
              <w:adjustRightInd w:val="0"/>
              <w:snapToGrid w:val="0"/>
              <w:jc w:val="center"/>
              <w:rPr>
                <w:rFonts w:ascii="Times New Roman" w:eastAsia="宋体" w:hAnsi="Times New Roman" w:cs="Times New Roman"/>
                <w:color w:val="FF0000"/>
                <w:szCs w:val="21"/>
              </w:rPr>
            </w:pPr>
            <w:r w:rsidRPr="00247289">
              <w:rPr>
                <w:rFonts w:ascii="Times New Roman" w:eastAsia="宋体" w:hAnsi="宋体" w:cs="Times New Roman"/>
                <w:color w:val="FF0000"/>
                <w:szCs w:val="21"/>
              </w:rPr>
              <w:t>连续采样</w:t>
            </w:r>
          </w:p>
        </w:tc>
      </w:tr>
    </w:tbl>
    <w:p w14:paraId="1E90B212" w14:textId="5F095EAC" w:rsidR="00990403" w:rsidRPr="00990403" w:rsidRDefault="00990403" w:rsidP="007B7FA7">
      <w:pPr>
        <w:adjustRightInd w:val="0"/>
        <w:snapToGrid w:val="0"/>
        <w:spacing w:line="500" w:lineRule="exact"/>
        <w:outlineLvl w:val="1"/>
        <w:rPr>
          <w:rFonts w:ascii="Times New Roman" w:eastAsia="宋体" w:hAnsi="Times New Roman" w:cs="Times New Roman"/>
          <w:b/>
          <w:sz w:val="32"/>
          <w:szCs w:val="32"/>
        </w:rPr>
      </w:pPr>
      <w:bookmarkStart w:id="264" w:name="_Toc499113373"/>
      <w:bookmarkEnd w:id="227"/>
      <w:bookmarkEnd w:id="228"/>
      <w:bookmarkEnd w:id="229"/>
      <w:bookmarkEnd w:id="230"/>
      <w:bookmarkEnd w:id="231"/>
      <w:bookmarkEnd w:id="232"/>
      <w:bookmarkEnd w:id="233"/>
      <w:bookmarkEnd w:id="234"/>
      <w:bookmarkEnd w:id="235"/>
      <w:bookmarkEnd w:id="252"/>
      <w:bookmarkEnd w:id="253"/>
      <w:bookmarkEnd w:id="261"/>
      <w:bookmarkEnd w:id="262"/>
      <w:bookmarkEnd w:id="263"/>
      <w:r w:rsidRPr="00990403">
        <w:rPr>
          <w:rFonts w:ascii="Times New Roman" w:eastAsia="宋体" w:hAnsi="Times New Roman" w:cs="Times New Roman"/>
          <w:b/>
          <w:sz w:val="32"/>
          <w:szCs w:val="32"/>
        </w:rPr>
        <w:t>7.</w:t>
      </w:r>
      <w:r w:rsidR="007B7FA7">
        <w:rPr>
          <w:rFonts w:ascii="Times New Roman" w:eastAsia="宋体" w:hAnsi="Times New Roman" w:cs="Times New Roman"/>
          <w:b/>
          <w:sz w:val="32"/>
          <w:szCs w:val="32"/>
        </w:rPr>
        <w:t>7</w:t>
      </w:r>
      <w:r w:rsidRPr="00990403">
        <w:rPr>
          <w:rFonts w:ascii="Times New Roman" w:eastAsia="宋体" w:hAnsi="Times New Roman" w:cs="Times New Roman"/>
          <w:b/>
          <w:sz w:val="32"/>
          <w:szCs w:val="32"/>
        </w:rPr>
        <w:t xml:space="preserve"> </w:t>
      </w:r>
      <w:bookmarkStart w:id="265" w:name="_Toc487212001"/>
      <w:r w:rsidRPr="00990403">
        <w:rPr>
          <w:rFonts w:ascii="Times New Roman" w:eastAsia="宋体" w:hAnsi="Times New Roman" w:cs="Times New Roman"/>
          <w:b/>
          <w:sz w:val="32"/>
          <w:szCs w:val="32"/>
        </w:rPr>
        <w:t>“</w:t>
      </w:r>
      <w:r w:rsidRPr="00990403">
        <w:rPr>
          <w:rFonts w:ascii="Times New Roman" w:eastAsia="宋体" w:hAnsi="Times New Roman" w:cs="Times New Roman"/>
          <w:b/>
          <w:sz w:val="32"/>
          <w:szCs w:val="32"/>
        </w:rPr>
        <w:t>三同时</w:t>
      </w:r>
      <w:r w:rsidRPr="00990403">
        <w:rPr>
          <w:rFonts w:ascii="Times New Roman" w:eastAsia="宋体" w:hAnsi="Times New Roman" w:cs="Times New Roman"/>
          <w:b/>
          <w:sz w:val="32"/>
          <w:szCs w:val="32"/>
        </w:rPr>
        <w:t>”</w:t>
      </w:r>
      <w:r w:rsidRPr="00990403">
        <w:rPr>
          <w:rFonts w:ascii="Times New Roman" w:eastAsia="宋体" w:hAnsi="Times New Roman" w:cs="Times New Roman"/>
          <w:b/>
          <w:sz w:val="32"/>
          <w:szCs w:val="32"/>
        </w:rPr>
        <w:t>验收内容</w:t>
      </w:r>
      <w:bookmarkEnd w:id="264"/>
      <w:bookmarkEnd w:id="265"/>
    </w:p>
    <w:p w14:paraId="300C0C45" w14:textId="23C0CB5B" w:rsidR="00990403" w:rsidRPr="00990403" w:rsidRDefault="00990403" w:rsidP="007B7FA7">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本项目建于扬子石化公司厂区内，炼油厂区内地块，</w:t>
      </w:r>
      <w:r w:rsidR="00D275E0">
        <w:rPr>
          <w:rFonts w:ascii="Times New Roman" w:eastAsia="宋体" w:hAnsi="Times New Roman" w:cs="Times New Roman" w:hint="eastAsia"/>
          <w:sz w:val="24"/>
          <w:szCs w:val="24"/>
        </w:rPr>
        <w:t>本项目</w:t>
      </w:r>
      <w:r w:rsidR="00AF0CB4">
        <w:rPr>
          <w:rFonts w:ascii="Times New Roman" w:eastAsia="宋体" w:hAnsi="Times New Roman" w:cs="Times New Roman" w:hint="eastAsia"/>
          <w:sz w:val="24"/>
          <w:szCs w:val="24"/>
        </w:rPr>
        <w:t>新增</w:t>
      </w:r>
      <w:r w:rsidR="00D275E0">
        <w:rPr>
          <w:rFonts w:ascii="Times New Roman" w:eastAsia="宋体" w:hAnsi="Times New Roman" w:cs="Times New Roman" w:hint="eastAsia"/>
          <w:sz w:val="24"/>
          <w:szCs w:val="24"/>
        </w:rPr>
        <w:t>5</w:t>
      </w:r>
      <w:r w:rsidR="00D275E0">
        <w:rPr>
          <w:rFonts w:ascii="Times New Roman" w:eastAsia="宋体" w:hAnsi="Times New Roman" w:cs="Times New Roman"/>
          <w:sz w:val="24"/>
          <w:szCs w:val="24"/>
        </w:rPr>
        <w:t>0</w:t>
      </w:r>
      <w:r w:rsidR="00D275E0">
        <w:rPr>
          <w:rFonts w:ascii="Times New Roman" w:eastAsia="宋体" w:hAnsi="Times New Roman" w:cs="Times New Roman" w:hint="eastAsia"/>
          <w:sz w:val="24"/>
          <w:szCs w:val="24"/>
        </w:rPr>
        <w:t>万元</w:t>
      </w:r>
      <w:r w:rsidR="00AF0CB4">
        <w:rPr>
          <w:rFonts w:ascii="Times New Roman" w:eastAsia="宋体" w:hAnsi="Times New Roman" w:cs="Times New Roman" w:hint="eastAsia"/>
          <w:sz w:val="24"/>
          <w:szCs w:val="24"/>
        </w:rPr>
        <w:t>环保投资</w:t>
      </w:r>
      <w:r w:rsidRPr="00990403">
        <w:rPr>
          <w:rFonts w:ascii="Times New Roman" w:eastAsia="宋体" w:hAnsi="Times New Roman" w:cs="Times New Roman"/>
          <w:sz w:val="24"/>
          <w:szCs w:val="24"/>
        </w:rPr>
        <w:t>。建设设项目环保</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三同时</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t>检查见表</w:t>
      </w:r>
      <w:r w:rsidRPr="00990403">
        <w:rPr>
          <w:rFonts w:ascii="Times New Roman" w:eastAsia="宋体" w:hAnsi="Times New Roman" w:cs="Times New Roman"/>
          <w:sz w:val="24"/>
          <w:szCs w:val="24"/>
        </w:rPr>
        <w:t>7.</w:t>
      </w:r>
      <w:r w:rsidR="007B7FA7">
        <w:rPr>
          <w:rFonts w:ascii="Times New Roman" w:eastAsia="宋体" w:hAnsi="Times New Roman" w:cs="Times New Roman"/>
          <w:sz w:val="24"/>
          <w:szCs w:val="24"/>
        </w:rPr>
        <w:t>7</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w:t>
      </w:r>
    </w:p>
    <w:p w14:paraId="593F8197" w14:textId="77777777" w:rsidR="00990403" w:rsidRPr="00990403" w:rsidRDefault="00990403" w:rsidP="00990403">
      <w:pPr>
        <w:widowControl/>
        <w:jc w:val="left"/>
        <w:rPr>
          <w:rFonts w:ascii="Times New Roman" w:eastAsia="宋体" w:hAnsi="Times New Roman" w:cs="Times New Roman"/>
          <w:b/>
          <w:bCs/>
          <w:sz w:val="24"/>
          <w:szCs w:val="24"/>
        </w:rPr>
      </w:pPr>
      <w:r w:rsidRPr="00990403">
        <w:rPr>
          <w:rFonts w:ascii="Times New Roman" w:eastAsia="宋体" w:hAnsi="Times New Roman" w:cs="Times New Roman"/>
          <w:sz w:val="24"/>
          <w:szCs w:val="24"/>
        </w:rPr>
        <w:br w:type="page"/>
      </w:r>
    </w:p>
    <w:p w14:paraId="745B657A" w14:textId="084AAE84" w:rsidR="00990403" w:rsidRPr="00B10849" w:rsidRDefault="00990403" w:rsidP="00990403">
      <w:pPr>
        <w:adjustRightInd w:val="0"/>
        <w:snapToGrid w:val="0"/>
        <w:spacing w:line="360" w:lineRule="auto"/>
        <w:jc w:val="center"/>
        <w:rPr>
          <w:rFonts w:ascii="Times New Roman" w:eastAsia="宋体" w:hAnsi="Times New Roman" w:cs="Times New Roman"/>
          <w:b/>
          <w:bCs/>
          <w:color w:val="FF0000"/>
          <w:sz w:val="24"/>
          <w:szCs w:val="24"/>
        </w:rPr>
      </w:pPr>
      <w:r w:rsidRPr="00B10849">
        <w:rPr>
          <w:rFonts w:ascii="Times New Roman" w:eastAsia="宋体" w:hAnsi="Times New Roman" w:cs="Times New Roman"/>
          <w:b/>
          <w:bCs/>
          <w:color w:val="FF0000"/>
          <w:sz w:val="24"/>
          <w:szCs w:val="24"/>
        </w:rPr>
        <w:lastRenderedPageBreak/>
        <w:t>表</w:t>
      </w:r>
      <w:r w:rsidRPr="00B10849">
        <w:rPr>
          <w:rFonts w:ascii="Times New Roman" w:eastAsia="宋体" w:hAnsi="Times New Roman" w:cs="Times New Roman"/>
          <w:b/>
          <w:bCs/>
          <w:color w:val="FF0000"/>
          <w:sz w:val="24"/>
          <w:szCs w:val="24"/>
        </w:rPr>
        <w:t>7.</w:t>
      </w:r>
      <w:r w:rsidR="007B7FA7" w:rsidRPr="00B10849">
        <w:rPr>
          <w:rFonts w:ascii="Times New Roman" w:eastAsia="宋体" w:hAnsi="Times New Roman" w:cs="Times New Roman"/>
          <w:b/>
          <w:bCs/>
          <w:color w:val="FF0000"/>
          <w:sz w:val="24"/>
          <w:szCs w:val="24"/>
        </w:rPr>
        <w:t>7</w:t>
      </w:r>
      <w:r w:rsidRPr="00B10849">
        <w:rPr>
          <w:rFonts w:ascii="Times New Roman" w:eastAsia="宋体" w:hAnsi="Times New Roman" w:cs="Times New Roman"/>
          <w:b/>
          <w:bCs/>
          <w:color w:val="FF0000"/>
          <w:sz w:val="24"/>
          <w:szCs w:val="24"/>
        </w:rPr>
        <w:t xml:space="preserve">-1  </w:t>
      </w:r>
      <w:r w:rsidRPr="00B10849">
        <w:rPr>
          <w:rFonts w:ascii="Times New Roman" w:eastAsia="宋体" w:hAnsi="Times New Roman" w:cs="Times New Roman"/>
          <w:b/>
          <w:bCs/>
          <w:color w:val="FF0000"/>
          <w:sz w:val="24"/>
          <w:szCs w:val="24"/>
        </w:rPr>
        <w:t>环保治理设施</w:t>
      </w:r>
      <w:r w:rsidRPr="00B10849">
        <w:rPr>
          <w:rFonts w:ascii="Times New Roman" w:eastAsia="宋体" w:hAnsi="Times New Roman" w:cs="Times New Roman"/>
          <w:b/>
          <w:bCs/>
          <w:color w:val="FF0000"/>
          <w:sz w:val="24"/>
          <w:szCs w:val="24"/>
        </w:rPr>
        <w:t>“</w:t>
      </w:r>
      <w:r w:rsidRPr="00B10849">
        <w:rPr>
          <w:rFonts w:ascii="Times New Roman" w:eastAsia="宋体" w:hAnsi="Times New Roman" w:cs="Times New Roman"/>
          <w:b/>
          <w:bCs/>
          <w:color w:val="FF0000"/>
          <w:sz w:val="24"/>
          <w:szCs w:val="24"/>
        </w:rPr>
        <w:t>三同时</w:t>
      </w:r>
      <w:r w:rsidRPr="00B10849">
        <w:rPr>
          <w:rFonts w:ascii="Times New Roman" w:eastAsia="宋体" w:hAnsi="Times New Roman" w:cs="Times New Roman"/>
          <w:b/>
          <w:bCs/>
          <w:color w:val="FF0000"/>
          <w:sz w:val="24"/>
          <w:szCs w:val="24"/>
        </w:rPr>
        <w:t>”</w:t>
      </w:r>
      <w:r w:rsidRPr="00B10849">
        <w:rPr>
          <w:rFonts w:ascii="Times New Roman" w:eastAsia="宋体" w:hAnsi="Times New Roman" w:cs="Times New Roman"/>
          <w:b/>
          <w:bCs/>
          <w:color w:val="FF0000"/>
          <w:sz w:val="24"/>
          <w:szCs w:val="24"/>
        </w:rPr>
        <w:t>检查表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90"/>
        <w:gridCol w:w="2003"/>
        <w:gridCol w:w="2123"/>
        <w:gridCol w:w="2114"/>
        <w:gridCol w:w="1190"/>
        <w:gridCol w:w="651"/>
      </w:tblGrid>
      <w:tr w:rsidR="00B10849" w:rsidRPr="00B10849" w14:paraId="6E93F38D" w14:textId="77777777" w:rsidTr="007B7FA7">
        <w:trPr>
          <w:jc w:val="center"/>
        </w:trPr>
        <w:tc>
          <w:tcPr>
            <w:tcW w:w="546" w:type="pct"/>
            <w:vAlign w:val="center"/>
            <w:hideMark/>
          </w:tcPr>
          <w:p w14:paraId="7151018A" w14:textId="77777777" w:rsidR="007B7FA7" w:rsidRPr="00B10849" w:rsidRDefault="007B7FA7" w:rsidP="00990403">
            <w:pPr>
              <w:adjustRightInd w:val="0"/>
              <w:snapToGrid w:val="0"/>
              <w:jc w:val="center"/>
              <w:rPr>
                <w:rFonts w:ascii="Times New Roman" w:eastAsia="宋体" w:hAnsi="Times New Roman" w:cs="Times New Roman"/>
                <w:b/>
                <w:bCs/>
                <w:color w:val="FF0000"/>
                <w:szCs w:val="21"/>
              </w:rPr>
            </w:pPr>
            <w:r w:rsidRPr="00B10849">
              <w:rPr>
                <w:rFonts w:ascii="Times New Roman" w:eastAsia="宋体" w:hAnsi="Times New Roman" w:cs="Times New Roman"/>
                <w:b/>
                <w:bCs/>
                <w:color w:val="FF0000"/>
                <w:szCs w:val="21"/>
              </w:rPr>
              <w:t>类别</w:t>
            </w:r>
          </w:p>
        </w:tc>
        <w:tc>
          <w:tcPr>
            <w:tcW w:w="1104" w:type="pct"/>
            <w:vAlign w:val="center"/>
            <w:hideMark/>
          </w:tcPr>
          <w:p w14:paraId="4BB4EDAA" w14:textId="77777777" w:rsidR="007B7FA7" w:rsidRPr="00B10849" w:rsidRDefault="007B7FA7" w:rsidP="00990403">
            <w:pPr>
              <w:adjustRightInd w:val="0"/>
              <w:snapToGrid w:val="0"/>
              <w:jc w:val="center"/>
              <w:rPr>
                <w:rFonts w:ascii="Times New Roman" w:eastAsia="宋体" w:hAnsi="Times New Roman" w:cs="Times New Roman"/>
                <w:b/>
                <w:bCs/>
                <w:color w:val="FF0000"/>
                <w:szCs w:val="21"/>
              </w:rPr>
            </w:pPr>
            <w:r w:rsidRPr="00B10849">
              <w:rPr>
                <w:rFonts w:ascii="Times New Roman" w:eastAsia="宋体" w:hAnsi="Times New Roman" w:cs="Times New Roman"/>
                <w:b/>
                <w:bCs/>
                <w:color w:val="FF0000"/>
                <w:szCs w:val="21"/>
              </w:rPr>
              <w:t>污染源</w:t>
            </w:r>
          </w:p>
        </w:tc>
        <w:tc>
          <w:tcPr>
            <w:tcW w:w="1170" w:type="pct"/>
            <w:vAlign w:val="center"/>
            <w:hideMark/>
          </w:tcPr>
          <w:p w14:paraId="770E6733" w14:textId="6BB5DBDA" w:rsidR="007B7FA7" w:rsidRPr="00B10849" w:rsidRDefault="007B7FA7" w:rsidP="00990403">
            <w:pPr>
              <w:adjustRightInd w:val="0"/>
              <w:snapToGrid w:val="0"/>
              <w:jc w:val="center"/>
              <w:rPr>
                <w:rFonts w:ascii="Times New Roman" w:eastAsia="宋体" w:hAnsi="Times New Roman" w:cs="Times New Roman"/>
                <w:b/>
                <w:bCs/>
                <w:color w:val="FF0000"/>
                <w:szCs w:val="21"/>
              </w:rPr>
            </w:pPr>
            <w:r w:rsidRPr="00B10849">
              <w:rPr>
                <w:rFonts w:ascii="Times New Roman" w:eastAsia="宋体" w:hAnsi="Times New Roman" w:cs="Times New Roman" w:hint="eastAsia"/>
                <w:b/>
                <w:bCs/>
                <w:color w:val="FF0000"/>
                <w:szCs w:val="21"/>
              </w:rPr>
              <w:t>治理措施</w:t>
            </w:r>
          </w:p>
        </w:tc>
        <w:tc>
          <w:tcPr>
            <w:tcW w:w="1165" w:type="pct"/>
            <w:vAlign w:val="center"/>
            <w:hideMark/>
          </w:tcPr>
          <w:p w14:paraId="75ADFE06" w14:textId="01304AF7" w:rsidR="007B7FA7" w:rsidRPr="00B10849" w:rsidRDefault="007B7FA7" w:rsidP="00990403">
            <w:pPr>
              <w:adjustRightInd w:val="0"/>
              <w:snapToGrid w:val="0"/>
              <w:jc w:val="center"/>
              <w:rPr>
                <w:rFonts w:ascii="Times New Roman" w:eastAsia="宋体" w:hAnsi="Times New Roman" w:cs="Times New Roman"/>
                <w:b/>
                <w:bCs/>
                <w:color w:val="FF0000"/>
                <w:szCs w:val="21"/>
              </w:rPr>
            </w:pPr>
            <w:r w:rsidRPr="00B10849">
              <w:rPr>
                <w:rFonts w:ascii="Times New Roman" w:eastAsia="宋体" w:hAnsi="Times New Roman" w:cs="Times New Roman" w:hint="eastAsia"/>
                <w:b/>
                <w:bCs/>
                <w:color w:val="FF0000"/>
                <w:szCs w:val="21"/>
              </w:rPr>
              <w:t>治理</w:t>
            </w:r>
            <w:r w:rsidRPr="00B10849">
              <w:rPr>
                <w:rFonts w:ascii="Times New Roman" w:eastAsia="宋体" w:hAnsi="Times New Roman" w:cs="Times New Roman"/>
                <w:b/>
                <w:bCs/>
                <w:color w:val="FF0000"/>
                <w:szCs w:val="21"/>
              </w:rPr>
              <w:t>效果</w:t>
            </w:r>
          </w:p>
        </w:tc>
        <w:tc>
          <w:tcPr>
            <w:tcW w:w="656" w:type="pct"/>
            <w:vAlign w:val="center"/>
            <w:hideMark/>
          </w:tcPr>
          <w:p w14:paraId="2EF713CF" w14:textId="77777777" w:rsidR="007B7FA7" w:rsidRPr="00B10849" w:rsidRDefault="007B7FA7" w:rsidP="00990403">
            <w:pPr>
              <w:adjustRightInd w:val="0"/>
              <w:snapToGrid w:val="0"/>
              <w:jc w:val="center"/>
              <w:rPr>
                <w:rFonts w:ascii="Times New Roman" w:eastAsia="宋体" w:hAnsi="Times New Roman" w:cs="Times New Roman"/>
                <w:b/>
                <w:bCs/>
                <w:color w:val="FF0000"/>
                <w:szCs w:val="21"/>
              </w:rPr>
            </w:pPr>
            <w:r w:rsidRPr="00B10849">
              <w:rPr>
                <w:rFonts w:ascii="Times New Roman" w:eastAsia="宋体" w:hAnsi="Times New Roman" w:cs="Times New Roman"/>
                <w:b/>
                <w:bCs/>
                <w:color w:val="FF0000"/>
                <w:szCs w:val="21"/>
              </w:rPr>
              <w:t>环保投资（万元）</w:t>
            </w:r>
          </w:p>
        </w:tc>
        <w:tc>
          <w:tcPr>
            <w:tcW w:w="359" w:type="pct"/>
            <w:vAlign w:val="center"/>
            <w:hideMark/>
          </w:tcPr>
          <w:p w14:paraId="57BFA7C4" w14:textId="77777777" w:rsidR="007B7FA7" w:rsidRPr="00B10849" w:rsidRDefault="007B7FA7" w:rsidP="00990403">
            <w:pPr>
              <w:adjustRightInd w:val="0"/>
              <w:snapToGrid w:val="0"/>
              <w:jc w:val="center"/>
              <w:rPr>
                <w:rFonts w:ascii="Times New Roman" w:eastAsia="宋体" w:hAnsi="Times New Roman" w:cs="Times New Roman"/>
                <w:b/>
                <w:bCs/>
                <w:color w:val="FF0000"/>
                <w:szCs w:val="21"/>
              </w:rPr>
            </w:pPr>
            <w:r w:rsidRPr="00B10849">
              <w:rPr>
                <w:rFonts w:ascii="Times New Roman" w:eastAsia="宋体" w:hAnsi="Times New Roman" w:cs="Times New Roman"/>
                <w:b/>
                <w:bCs/>
                <w:color w:val="FF0000"/>
                <w:szCs w:val="21"/>
              </w:rPr>
              <w:t>完成时间</w:t>
            </w:r>
          </w:p>
        </w:tc>
      </w:tr>
      <w:tr w:rsidR="00D275E0" w:rsidRPr="00B10849" w14:paraId="0C7C07A7" w14:textId="77777777" w:rsidTr="007B7FA7">
        <w:trPr>
          <w:jc w:val="center"/>
        </w:trPr>
        <w:tc>
          <w:tcPr>
            <w:tcW w:w="546" w:type="pct"/>
            <w:vAlign w:val="center"/>
            <w:hideMark/>
          </w:tcPr>
          <w:p w14:paraId="3CF350E6"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废气</w:t>
            </w:r>
          </w:p>
        </w:tc>
        <w:tc>
          <w:tcPr>
            <w:tcW w:w="1104" w:type="pct"/>
            <w:vAlign w:val="center"/>
          </w:tcPr>
          <w:p w14:paraId="5D7357F4" w14:textId="1D844CA5"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气液分离罐废气</w:t>
            </w:r>
            <w:r w:rsidRPr="00B10849">
              <w:rPr>
                <w:rFonts w:ascii="Times New Roman" w:eastAsia="宋体" w:hAnsi="Times New Roman" w:cs="Times New Roman"/>
                <w:bCs/>
                <w:color w:val="FF0000"/>
                <w:szCs w:val="21"/>
              </w:rPr>
              <w:t>G1</w:t>
            </w:r>
            <w:r w:rsidRPr="00B10849">
              <w:rPr>
                <w:rFonts w:ascii="Times New Roman" w:eastAsia="宋体" w:hAnsi="Times New Roman" w:cs="Times New Roman"/>
                <w:bCs/>
                <w:color w:val="FF0000"/>
                <w:szCs w:val="21"/>
              </w:rPr>
              <w:t>、脱甲醇塔不凝气</w:t>
            </w:r>
            <w:r w:rsidRPr="00B10849">
              <w:rPr>
                <w:rFonts w:ascii="Times New Roman" w:eastAsia="宋体" w:hAnsi="Times New Roman" w:cs="Times New Roman"/>
                <w:bCs/>
                <w:color w:val="FF0000"/>
                <w:szCs w:val="21"/>
              </w:rPr>
              <w:t>G2</w:t>
            </w:r>
            <w:r w:rsidRPr="00B10849">
              <w:rPr>
                <w:rFonts w:ascii="Times New Roman" w:eastAsia="宋体" w:hAnsi="Times New Roman" w:cs="Times New Roman"/>
                <w:bCs/>
                <w:color w:val="FF0000"/>
                <w:szCs w:val="21"/>
              </w:rPr>
              <w:t>、甲醇回收塔不凝气</w:t>
            </w:r>
            <w:r w:rsidRPr="00B10849">
              <w:rPr>
                <w:rFonts w:ascii="Times New Roman" w:eastAsia="宋体" w:hAnsi="Times New Roman" w:cs="Times New Roman"/>
                <w:bCs/>
                <w:color w:val="FF0000"/>
                <w:szCs w:val="21"/>
              </w:rPr>
              <w:t>G3</w:t>
            </w:r>
            <w:r w:rsidRPr="00B10849">
              <w:rPr>
                <w:rFonts w:ascii="Times New Roman" w:eastAsia="宋体" w:hAnsi="Times New Roman" w:cs="Times New Roman"/>
                <w:bCs/>
                <w:color w:val="FF0000"/>
                <w:szCs w:val="21"/>
              </w:rPr>
              <w:t>、脱脂塔不凝气</w:t>
            </w:r>
            <w:r w:rsidRPr="00B10849">
              <w:rPr>
                <w:rFonts w:ascii="Times New Roman" w:eastAsia="宋体" w:hAnsi="Times New Roman" w:cs="Times New Roman"/>
                <w:bCs/>
                <w:color w:val="FF0000"/>
                <w:szCs w:val="21"/>
              </w:rPr>
              <w:t>G4</w:t>
            </w:r>
            <w:r w:rsidRPr="00B10849">
              <w:rPr>
                <w:rFonts w:ascii="Times New Roman" w:eastAsia="宋体" w:hAnsi="Times New Roman" w:cs="Times New Roman"/>
                <w:bCs/>
                <w:color w:val="FF0000"/>
                <w:szCs w:val="21"/>
              </w:rPr>
              <w:t>、精制塔不凝气</w:t>
            </w:r>
            <w:r w:rsidRPr="00B10849">
              <w:rPr>
                <w:rFonts w:ascii="Times New Roman" w:eastAsia="宋体" w:hAnsi="Times New Roman" w:cs="Times New Roman"/>
                <w:bCs/>
                <w:color w:val="FF0000"/>
                <w:szCs w:val="21"/>
              </w:rPr>
              <w:t>G5</w:t>
            </w:r>
            <w:r w:rsidRPr="00B10849">
              <w:rPr>
                <w:rFonts w:ascii="Times New Roman" w:eastAsia="宋体" w:hAnsi="Times New Roman" w:cs="Times New Roman"/>
                <w:bCs/>
                <w:color w:val="FF0000"/>
                <w:szCs w:val="21"/>
              </w:rPr>
              <w:t>、水解塔不凝气</w:t>
            </w:r>
            <w:r w:rsidRPr="00B10849">
              <w:rPr>
                <w:rFonts w:ascii="Times New Roman" w:eastAsia="宋体" w:hAnsi="Times New Roman" w:cs="Times New Roman"/>
                <w:bCs/>
                <w:color w:val="FF0000"/>
                <w:szCs w:val="21"/>
              </w:rPr>
              <w:t>G6</w:t>
            </w:r>
            <w:r w:rsidRPr="00B10849">
              <w:rPr>
                <w:rFonts w:ascii="Times New Roman" w:eastAsia="宋体" w:hAnsi="Times New Roman" w:cs="Times New Roman" w:hint="eastAsia"/>
                <w:bCs/>
                <w:color w:val="FF0000"/>
                <w:szCs w:val="21"/>
              </w:rPr>
              <w:t>、储罐废气</w:t>
            </w:r>
            <w:r w:rsidRPr="00B10849">
              <w:rPr>
                <w:rFonts w:ascii="Times New Roman" w:eastAsia="宋体" w:hAnsi="Times New Roman" w:cs="Times New Roman"/>
                <w:bCs/>
                <w:color w:val="FF0000"/>
                <w:szCs w:val="21"/>
              </w:rPr>
              <w:t>G7</w:t>
            </w:r>
          </w:p>
        </w:tc>
        <w:tc>
          <w:tcPr>
            <w:tcW w:w="1170" w:type="pct"/>
            <w:vAlign w:val="center"/>
          </w:tcPr>
          <w:p w14:paraId="2D0201A9" w14:textId="48314718"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090F4E">
              <w:rPr>
                <w:rFonts w:ascii="Times New Roman" w:eastAsia="宋体" w:hAnsi="Times New Roman" w:cs="Times New Roman" w:hint="eastAsia"/>
                <w:bCs/>
                <w:color w:val="FF0000"/>
                <w:szCs w:val="21"/>
              </w:rPr>
              <w:t>本项目正常工况排放的废气均由烯烃火炬系统进行回收（作为燃料气），不排放；非正常工况由烯烃火炬系统进行燃烧排放处理。</w:t>
            </w:r>
          </w:p>
        </w:tc>
        <w:tc>
          <w:tcPr>
            <w:tcW w:w="1165" w:type="pct"/>
            <w:vAlign w:val="center"/>
            <w:hideMark/>
          </w:tcPr>
          <w:p w14:paraId="30349107" w14:textId="2B0A3FDD" w:rsidR="00D275E0" w:rsidRPr="00B10849" w:rsidRDefault="00D275E0" w:rsidP="00990403">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w:t>
            </w:r>
          </w:p>
        </w:tc>
        <w:tc>
          <w:tcPr>
            <w:tcW w:w="656" w:type="pct"/>
            <w:vAlign w:val="center"/>
          </w:tcPr>
          <w:p w14:paraId="6BAC74A9"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w:t>
            </w:r>
          </w:p>
        </w:tc>
        <w:tc>
          <w:tcPr>
            <w:tcW w:w="359" w:type="pct"/>
            <w:vMerge w:val="restart"/>
            <w:vAlign w:val="center"/>
            <w:hideMark/>
          </w:tcPr>
          <w:p w14:paraId="52045D4C" w14:textId="5B72C42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依托现有</w:t>
            </w:r>
          </w:p>
        </w:tc>
      </w:tr>
      <w:tr w:rsidR="00D275E0" w:rsidRPr="00B10849" w14:paraId="7AD20B4B" w14:textId="77777777" w:rsidTr="007B7FA7">
        <w:trPr>
          <w:jc w:val="center"/>
        </w:trPr>
        <w:tc>
          <w:tcPr>
            <w:tcW w:w="546" w:type="pct"/>
            <w:vAlign w:val="center"/>
            <w:hideMark/>
          </w:tcPr>
          <w:p w14:paraId="0D3E3962"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废水</w:t>
            </w:r>
          </w:p>
        </w:tc>
        <w:tc>
          <w:tcPr>
            <w:tcW w:w="1104" w:type="pct"/>
            <w:vAlign w:val="center"/>
            <w:hideMark/>
          </w:tcPr>
          <w:p w14:paraId="272C226B" w14:textId="40DDC5E3"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真空喷射器凝结水</w:t>
            </w:r>
            <w:r w:rsidRPr="00B10849">
              <w:rPr>
                <w:rFonts w:ascii="Times New Roman" w:eastAsia="宋体" w:hAnsi="Times New Roman" w:cs="Times New Roman"/>
                <w:bCs/>
                <w:color w:val="FF0000"/>
                <w:szCs w:val="21"/>
              </w:rPr>
              <w:t>W1</w:t>
            </w:r>
            <w:r w:rsidRPr="00B10849">
              <w:rPr>
                <w:rFonts w:ascii="Times New Roman" w:eastAsia="宋体" w:hAnsi="Times New Roman" w:cs="Times New Roman"/>
                <w:bCs/>
                <w:color w:val="FF0000"/>
                <w:szCs w:val="21"/>
              </w:rPr>
              <w:t>、设备清洗废水</w:t>
            </w:r>
            <w:r w:rsidRPr="00B10849">
              <w:rPr>
                <w:rFonts w:ascii="Times New Roman" w:eastAsia="宋体" w:hAnsi="Times New Roman" w:cs="Times New Roman"/>
                <w:bCs/>
                <w:color w:val="FF0000"/>
                <w:szCs w:val="21"/>
              </w:rPr>
              <w:t>W2</w:t>
            </w:r>
            <w:r w:rsidRPr="00B10849">
              <w:rPr>
                <w:rFonts w:ascii="Times New Roman" w:eastAsia="宋体" w:hAnsi="Times New Roman" w:cs="Times New Roman"/>
                <w:bCs/>
                <w:color w:val="FF0000"/>
                <w:szCs w:val="21"/>
              </w:rPr>
              <w:t>、地面冲洗废水</w:t>
            </w:r>
            <w:r w:rsidRPr="00B10849">
              <w:rPr>
                <w:rFonts w:ascii="Times New Roman" w:eastAsia="宋体" w:hAnsi="Times New Roman" w:cs="Times New Roman"/>
                <w:bCs/>
                <w:color w:val="FF0000"/>
                <w:szCs w:val="21"/>
              </w:rPr>
              <w:t>W3</w:t>
            </w:r>
            <w:r w:rsidRPr="00B10849">
              <w:rPr>
                <w:rFonts w:ascii="Times New Roman" w:eastAsia="宋体" w:hAnsi="Times New Roman" w:cs="Times New Roman"/>
                <w:bCs/>
                <w:color w:val="FF0000"/>
                <w:szCs w:val="21"/>
              </w:rPr>
              <w:t>、初期雨水</w:t>
            </w:r>
            <w:r w:rsidRPr="00B10849">
              <w:rPr>
                <w:rFonts w:ascii="Times New Roman" w:eastAsia="宋体" w:hAnsi="Times New Roman" w:cs="Times New Roman"/>
                <w:bCs/>
                <w:color w:val="FF0000"/>
                <w:szCs w:val="21"/>
              </w:rPr>
              <w:t>W4</w:t>
            </w:r>
          </w:p>
        </w:tc>
        <w:tc>
          <w:tcPr>
            <w:tcW w:w="1170" w:type="pct"/>
            <w:vAlign w:val="center"/>
            <w:hideMark/>
          </w:tcPr>
          <w:p w14:paraId="63313717" w14:textId="08A3EC7C"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经装置区现有的初期雨水及生产废水收集池（</w:t>
            </w:r>
            <w:r w:rsidRPr="00B10849">
              <w:rPr>
                <w:rFonts w:ascii="Times New Roman" w:eastAsia="宋体" w:hAnsi="Times New Roman" w:cs="Times New Roman" w:hint="eastAsia"/>
                <w:bCs/>
                <w:color w:val="FF0000"/>
                <w:szCs w:val="21"/>
              </w:rPr>
              <w:t>1</w:t>
            </w:r>
            <w:r w:rsidRPr="00B10849">
              <w:rPr>
                <w:rFonts w:ascii="Times New Roman" w:eastAsia="宋体" w:hAnsi="Times New Roman" w:cs="Times New Roman" w:hint="eastAsia"/>
                <w:bCs/>
                <w:color w:val="FF0000"/>
                <w:szCs w:val="21"/>
              </w:rPr>
              <w:t>座废水收集池，容积为</w:t>
            </w:r>
            <w:r w:rsidRPr="00B10849">
              <w:rPr>
                <w:rFonts w:ascii="Times New Roman" w:eastAsia="宋体" w:hAnsi="Times New Roman" w:cs="Times New Roman" w:hint="eastAsia"/>
                <w:bCs/>
                <w:color w:val="FF0000"/>
                <w:szCs w:val="21"/>
              </w:rPr>
              <w:t>1</w:t>
            </w:r>
            <w:r w:rsidRPr="00B10849">
              <w:rPr>
                <w:rFonts w:ascii="Times New Roman" w:eastAsia="宋体" w:hAnsi="Times New Roman" w:cs="Times New Roman"/>
                <w:bCs/>
                <w:color w:val="FF0000"/>
                <w:szCs w:val="21"/>
              </w:rPr>
              <w:t>00m</w:t>
            </w:r>
            <w:r w:rsidRPr="00B10849">
              <w:rPr>
                <w:rFonts w:ascii="Times New Roman" w:eastAsia="宋体" w:hAnsi="Times New Roman" w:cs="Times New Roman"/>
                <w:bCs/>
                <w:color w:val="FF0000"/>
                <w:szCs w:val="21"/>
                <w:vertAlign w:val="superscript"/>
              </w:rPr>
              <w:t>3</w:t>
            </w:r>
            <w:r w:rsidRPr="00B10849">
              <w:rPr>
                <w:rFonts w:ascii="Times New Roman" w:eastAsia="宋体" w:hAnsi="Times New Roman" w:cs="Times New Roman" w:hint="eastAsia"/>
                <w:bCs/>
                <w:color w:val="FF0000"/>
                <w:szCs w:val="21"/>
              </w:rPr>
              <w:t>）统一收集后送扬子石化公司净二装置处理，然后送至净一装置进行进一步的二级处理（生物处理）、深度处理，处理达标后经现有</w:t>
            </w:r>
            <w:r w:rsidRPr="00B10849">
              <w:rPr>
                <w:rFonts w:ascii="Times New Roman" w:eastAsia="宋体" w:hAnsi="Times New Roman" w:cs="Times New Roman"/>
                <w:bCs/>
                <w:color w:val="FF0000"/>
                <w:szCs w:val="21"/>
              </w:rPr>
              <w:t>1#</w:t>
            </w:r>
            <w:r w:rsidRPr="00B10849">
              <w:rPr>
                <w:rFonts w:ascii="Times New Roman" w:eastAsia="宋体" w:hAnsi="Times New Roman" w:cs="Times New Roman"/>
                <w:bCs/>
                <w:color w:val="FF0000"/>
                <w:szCs w:val="21"/>
              </w:rPr>
              <w:t>排放口排入长江。</w:t>
            </w:r>
          </w:p>
        </w:tc>
        <w:tc>
          <w:tcPr>
            <w:tcW w:w="1165" w:type="pct"/>
            <w:vAlign w:val="center"/>
            <w:hideMark/>
          </w:tcPr>
          <w:p w14:paraId="1C788FFA" w14:textId="0C54D2F9"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达到《石油炼制工业污染物排放标准》（</w:t>
            </w:r>
            <w:r w:rsidRPr="00B10849">
              <w:rPr>
                <w:rFonts w:ascii="Times New Roman" w:eastAsia="宋体" w:hAnsi="Times New Roman" w:cs="Times New Roman"/>
                <w:bCs/>
                <w:color w:val="FF0000"/>
                <w:szCs w:val="21"/>
              </w:rPr>
              <w:t>GB31570-2015</w:t>
            </w:r>
            <w:r w:rsidRPr="00B10849">
              <w:rPr>
                <w:rFonts w:ascii="Times New Roman" w:eastAsia="宋体" w:hAnsi="Times New Roman" w:cs="Times New Roman"/>
                <w:bCs/>
                <w:color w:val="FF0000"/>
                <w:szCs w:val="21"/>
              </w:rPr>
              <w:t>）中表</w:t>
            </w:r>
            <w:r w:rsidRPr="00B10849">
              <w:rPr>
                <w:rFonts w:ascii="Times New Roman" w:eastAsia="宋体" w:hAnsi="Times New Roman" w:cs="Times New Roman"/>
                <w:bCs/>
                <w:color w:val="FF0000"/>
                <w:szCs w:val="21"/>
              </w:rPr>
              <w:t>2</w:t>
            </w:r>
            <w:r w:rsidRPr="00B10849">
              <w:rPr>
                <w:rFonts w:ascii="Times New Roman" w:eastAsia="宋体" w:hAnsi="Times New Roman" w:cs="Times New Roman"/>
                <w:bCs/>
                <w:color w:val="FF0000"/>
                <w:szCs w:val="21"/>
              </w:rPr>
              <w:t>水污染物特别排放限值</w:t>
            </w:r>
            <w:r w:rsidRPr="00B10849">
              <w:rPr>
                <w:rFonts w:ascii="Times New Roman" w:eastAsia="宋体" w:hAnsi="Times New Roman" w:cs="Times New Roman" w:hint="eastAsia"/>
                <w:bCs/>
                <w:color w:val="FF0000"/>
                <w:szCs w:val="21"/>
              </w:rPr>
              <w:t>。</w:t>
            </w:r>
          </w:p>
        </w:tc>
        <w:tc>
          <w:tcPr>
            <w:tcW w:w="656" w:type="pct"/>
            <w:vAlign w:val="center"/>
            <w:hideMark/>
          </w:tcPr>
          <w:p w14:paraId="58381C19" w14:textId="521560C4" w:rsidR="00D275E0" w:rsidRPr="00B10849" w:rsidRDefault="00D275E0" w:rsidP="00990403">
            <w:pPr>
              <w:adjustRightInd w:val="0"/>
              <w:snapToGrid w:val="0"/>
              <w:jc w:val="center"/>
              <w:rPr>
                <w:rFonts w:ascii="Times New Roman" w:eastAsia="宋体" w:hAnsi="Times New Roman" w:cs="Times New Roman"/>
                <w:bCs/>
                <w:color w:val="FF0000"/>
                <w:szCs w:val="21"/>
                <w:highlight w:val="yellow"/>
              </w:rPr>
            </w:pPr>
            <w:r w:rsidRPr="00B10849">
              <w:rPr>
                <w:rFonts w:ascii="Times New Roman" w:eastAsia="宋体" w:hAnsi="Times New Roman" w:cs="Times New Roman" w:hint="eastAsia"/>
                <w:bCs/>
                <w:color w:val="FF0000"/>
                <w:szCs w:val="21"/>
              </w:rPr>
              <w:t>/</w:t>
            </w:r>
          </w:p>
        </w:tc>
        <w:tc>
          <w:tcPr>
            <w:tcW w:w="359" w:type="pct"/>
            <w:vMerge/>
            <w:vAlign w:val="center"/>
            <w:hideMark/>
          </w:tcPr>
          <w:p w14:paraId="7B9AC059" w14:textId="37A59C9D"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5B854FFD" w14:textId="77777777" w:rsidTr="007B7FA7">
        <w:trPr>
          <w:jc w:val="center"/>
        </w:trPr>
        <w:tc>
          <w:tcPr>
            <w:tcW w:w="546" w:type="pct"/>
            <w:vAlign w:val="center"/>
            <w:hideMark/>
          </w:tcPr>
          <w:p w14:paraId="67082AEA"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固废</w:t>
            </w:r>
          </w:p>
        </w:tc>
        <w:tc>
          <w:tcPr>
            <w:tcW w:w="1104" w:type="pct"/>
            <w:vAlign w:val="center"/>
            <w:hideMark/>
          </w:tcPr>
          <w:p w14:paraId="3F6337C9" w14:textId="3ACE7728" w:rsidR="00D275E0" w:rsidRPr="00B10849" w:rsidRDefault="00D275E0" w:rsidP="00990403">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多乙二醇废液</w:t>
            </w:r>
            <w:r w:rsidRPr="00B10849">
              <w:rPr>
                <w:rFonts w:ascii="Times New Roman" w:eastAsia="宋体" w:hAnsi="Times New Roman" w:cs="Times New Roman" w:hint="eastAsia"/>
                <w:bCs/>
                <w:color w:val="FF0000"/>
                <w:szCs w:val="21"/>
              </w:rPr>
              <w:t>、废催化剂、非正常工况产生的不合格产品</w:t>
            </w:r>
          </w:p>
        </w:tc>
        <w:tc>
          <w:tcPr>
            <w:tcW w:w="1170" w:type="pct"/>
            <w:vAlign w:val="center"/>
            <w:hideMark/>
          </w:tcPr>
          <w:p w14:paraId="5C5FFF9F" w14:textId="14025E8A"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委</w:t>
            </w:r>
            <w:r w:rsidRPr="00B10849">
              <w:rPr>
                <w:rFonts w:ascii="Times New Roman" w:eastAsia="宋体" w:hAnsi="Times New Roman" w:cs="Times New Roman" w:hint="eastAsia"/>
                <w:bCs/>
                <w:color w:val="FF0000"/>
                <w:szCs w:val="21"/>
              </w:rPr>
              <w:t>外</w:t>
            </w:r>
            <w:r w:rsidRPr="00B10849">
              <w:rPr>
                <w:rFonts w:ascii="Times New Roman" w:eastAsia="宋体" w:hAnsi="Times New Roman" w:cs="Times New Roman"/>
                <w:bCs/>
                <w:color w:val="FF0000"/>
                <w:szCs w:val="21"/>
              </w:rPr>
              <w:t>处置</w:t>
            </w:r>
            <w:r w:rsidRPr="00B10849">
              <w:rPr>
                <w:rFonts w:ascii="Times New Roman" w:eastAsia="宋体" w:hAnsi="Times New Roman" w:cs="Times New Roman" w:hint="eastAsia"/>
                <w:bCs/>
                <w:color w:val="FF0000"/>
                <w:szCs w:val="21"/>
              </w:rPr>
              <w:t>。</w:t>
            </w: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019</w:t>
            </w:r>
            <w:r>
              <w:rPr>
                <w:rFonts w:ascii="Times New Roman" w:eastAsia="宋体" w:hAnsi="Times New Roman" w:cs="Times New Roman" w:hint="eastAsia"/>
                <w:bCs/>
                <w:color w:val="FF0000"/>
                <w:szCs w:val="21"/>
              </w:rPr>
              <w:t>年</w:t>
            </w:r>
            <w:r w:rsidRPr="00B10849">
              <w:rPr>
                <w:rFonts w:ascii="Times New Roman" w:eastAsia="宋体" w:hAnsi="Times New Roman" w:cs="Times New Roman" w:hint="eastAsia"/>
                <w:bCs/>
                <w:color w:val="FF0000"/>
                <w:szCs w:val="21"/>
              </w:rPr>
              <w:t>暂存于厂区现有</w:t>
            </w:r>
            <w:r w:rsidRPr="00B10849">
              <w:rPr>
                <w:rFonts w:ascii="Times New Roman" w:eastAsia="宋体" w:hAnsi="Times New Roman" w:cs="Times New Roman" w:hint="eastAsia"/>
                <w:bCs/>
                <w:color w:val="FF0000"/>
                <w:szCs w:val="21"/>
              </w:rPr>
              <w:t>2</w:t>
            </w:r>
            <w:r w:rsidRPr="00B10849">
              <w:rPr>
                <w:rFonts w:ascii="Times New Roman" w:eastAsia="宋体" w:hAnsi="Times New Roman" w:cs="Times New Roman"/>
                <w:bCs/>
                <w:color w:val="FF0000"/>
                <w:szCs w:val="21"/>
              </w:rPr>
              <w:t>000m</w:t>
            </w:r>
            <w:r w:rsidRPr="00B10849">
              <w:rPr>
                <w:rFonts w:ascii="Times New Roman" w:eastAsia="宋体" w:hAnsi="Times New Roman" w:cs="Times New Roman"/>
                <w:bCs/>
                <w:color w:val="FF0000"/>
                <w:szCs w:val="21"/>
                <w:vertAlign w:val="superscript"/>
              </w:rPr>
              <w:t>2</w:t>
            </w:r>
            <w:r w:rsidRPr="00B10849">
              <w:rPr>
                <w:rFonts w:ascii="Times New Roman" w:eastAsia="宋体" w:hAnsi="Times New Roman" w:cs="Times New Roman" w:hint="eastAsia"/>
                <w:bCs/>
                <w:color w:val="FF0000"/>
                <w:szCs w:val="21"/>
              </w:rPr>
              <w:t>危废暂存库。</w:t>
            </w:r>
            <w:r>
              <w:rPr>
                <w:rFonts w:ascii="Times New Roman" w:eastAsia="宋体" w:hAnsi="Times New Roman" w:cs="Times New Roman" w:hint="eastAsia"/>
                <w:bCs/>
                <w:color w:val="FF0000"/>
                <w:szCs w:val="21"/>
              </w:rPr>
              <w:t>现暂存于</w:t>
            </w:r>
            <w:r w:rsidRPr="00E11FD0">
              <w:rPr>
                <w:rFonts w:ascii="Times New Roman" w:eastAsia="宋体" w:hAnsi="Times New Roman" w:cs="Times New Roman" w:hint="eastAsia"/>
                <w:bCs/>
                <w:color w:val="FF0000"/>
                <w:szCs w:val="21"/>
              </w:rPr>
              <w:t>危险化学品库</w:t>
            </w:r>
            <w:r w:rsidRPr="00E11FD0">
              <w:rPr>
                <w:rFonts w:ascii="Times New Roman" w:eastAsia="宋体" w:hAnsi="Times New Roman" w:cs="Times New Roman"/>
                <w:bCs/>
                <w:color w:val="FF0000"/>
                <w:szCs w:val="21"/>
              </w:rPr>
              <w:t>3206-4</w:t>
            </w:r>
            <w:r w:rsidRPr="00E11FD0">
              <w:rPr>
                <w:rFonts w:ascii="Times New Roman" w:eastAsia="宋体" w:hAnsi="Times New Roman" w:cs="Times New Roman"/>
                <w:bCs/>
                <w:color w:val="FF0000"/>
                <w:szCs w:val="21"/>
              </w:rPr>
              <w:t>库（占地面积</w:t>
            </w:r>
            <w:r w:rsidRPr="00E11FD0">
              <w:rPr>
                <w:rFonts w:ascii="Times New Roman" w:eastAsia="宋体" w:hAnsi="Times New Roman" w:cs="Times New Roman"/>
                <w:bCs/>
                <w:color w:val="FF0000"/>
                <w:szCs w:val="21"/>
              </w:rPr>
              <w:t>200</w:t>
            </w:r>
            <w:r w:rsidRPr="00E11FD0">
              <w:rPr>
                <w:rFonts w:ascii="Times New Roman" w:eastAsia="宋体" w:hAnsi="Times New Roman" w:cs="Times New Roman"/>
                <w:bCs/>
                <w:color w:val="FF0000"/>
                <w:szCs w:val="21"/>
              </w:rPr>
              <w:t>平方米，甲类库房）</w:t>
            </w:r>
            <w:r>
              <w:rPr>
                <w:rFonts w:ascii="Times New Roman" w:eastAsia="宋体" w:hAnsi="Times New Roman" w:cs="Times New Roman" w:hint="eastAsia"/>
                <w:bCs/>
                <w:color w:val="FF0000"/>
                <w:szCs w:val="21"/>
              </w:rPr>
              <w:t>。</w:t>
            </w:r>
          </w:p>
        </w:tc>
        <w:tc>
          <w:tcPr>
            <w:tcW w:w="1165" w:type="pct"/>
            <w:vAlign w:val="center"/>
            <w:hideMark/>
          </w:tcPr>
          <w:p w14:paraId="12876172"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零排放</w:t>
            </w:r>
          </w:p>
        </w:tc>
        <w:tc>
          <w:tcPr>
            <w:tcW w:w="656" w:type="pct"/>
            <w:vAlign w:val="center"/>
            <w:hideMark/>
          </w:tcPr>
          <w:p w14:paraId="6EB20EBB"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w:t>
            </w:r>
          </w:p>
        </w:tc>
        <w:tc>
          <w:tcPr>
            <w:tcW w:w="359" w:type="pct"/>
            <w:vMerge/>
            <w:vAlign w:val="center"/>
            <w:hideMark/>
          </w:tcPr>
          <w:p w14:paraId="3FEBFE3D" w14:textId="7F0CDFD5"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65A6D52D" w14:textId="77777777" w:rsidTr="007B7FA7">
        <w:trPr>
          <w:jc w:val="center"/>
        </w:trPr>
        <w:tc>
          <w:tcPr>
            <w:tcW w:w="546" w:type="pct"/>
            <w:vAlign w:val="center"/>
            <w:hideMark/>
          </w:tcPr>
          <w:p w14:paraId="245A70FB"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地下水</w:t>
            </w:r>
          </w:p>
        </w:tc>
        <w:tc>
          <w:tcPr>
            <w:tcW w:w="2274" w:type="pct"/>
            <w:gridSpan w:val="2"/>
            <w:vAlign w:val="center"/>
            <w:hideMark/>
          </w:tcPr>
          <w:p w14:paraId="3CAD1F61"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防渗措施</w:t>
            </w:r>
          </w:p>
        </w:tc>
        <w:tc>
          <w:tcPr>
            <w:tcW w:w="1165" w:type="pct"/>
            <w:vAlign w:val="center"/>
            <w:hideMark/>
          </w:tcPr>
          <w:p w14:paraId="1B036DBD"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防止地下水污染</w:t>
            </w:r>
          </w:p>
        </w:tc>
        <w:tc>
          <w:tcPr>
            <w:tcW w:w="656" w:type="pct"/>
            <w:vAlign w:val="center"/>
          </w:tcPr>
          <w:p w14:paraId="6D95BA08" w14:textId="32B2E7DA"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w:t>
            </w:r>
          </w:p>
        </w:tc>
        <w:tc>
          <w:tcPr>
            <w:tcW w:w="359" w:type="pct"/>
            <w:vMerge/>
            <w:vAlign w:val="center"/>
            <w:hideMark/>
          </w:tcPr>
          <w:p w14:paraId="240EC4F6" w14:textId="4050AA1D"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16B63C5D" w14:textId="77777777" w:rsidTr="007B7FA7">
        <w:trPr>
          <w:jc w:val="center"/>
        </w:trPr>
        <w:tc>
          <w:tcPr>
            <w:tcW w:w="546" w:type="pct"/>
            <w:vAlign w:val="center"/>
            <w:hideMark/>
          </w:tcPr>
          <w:p w14:paraId="4C4D07F2"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噪声</w:t>
            </w:r>
          </w:p>
        </w:tc>
        <w:tc>
          <w:tcPr>
            <w:tcW w:w="2274" w:type="pct"/>
            <w:gridSpan w:val="2"/>
            <w:vAlign w:val="center"/>
            <w:hideMark/>
          </w:tcPr>
          <w:p w14:paraId="4236BEA2" w14:textId="3FC96D48" w:rsidR="00D275E0" w:rsidRPr="00B10849" w:rsidRDefault="00D275E0" w:rsidP="00990403">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合理布局，</w:t>
            </w:r>
            <w:r w:rsidRPr="005F033D">
              <w:rPr>
                <w:rFonts w:ascii="Times New Roman" w:eastAsia="宋体" w:hAnsi="Times New Roman" w:cs="Times New Roman" w:hint="eastAsia"/>
                <w:bCs/>
                <w:color w:val="FF0000"/>
                <w:szCs w:val="21"/>
              </w:rPr>
              <w:t>选用低噪声设备，并采取隔音罩措施</w:t>
            </w:r>
          </w:p>
        </w:tc>
        <w:tc>
          <w:tcPr>
            <w:tcW w:w="1165" w:type="pct"/>
            <w:vAlign w:val="center"/>
            <w:hideMark/>
          </w:tcPr>
          <w:p w14:paraId="22A5517C" w14:textId="5162E7F4"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厂界达</w:t>
            </w:r>
            <w:r w:rsidRPr="00B10849">
              <w:rPr>
                <w:rFonts w:ascii="Times New Roman" w:eastAsia="宋体" w:hAnsi="Times New Roman" w:cs="Times New Roman" w:hint="eastAsia"/>
                <w:bCs/>
                <w:color w:val="FF0000"/>
                <w:szCs w:val="21"/>
              </w:rPr>
              <w:t>到《工业企业厂界环境噪声排放标准》（</w:t>
            </w:r>
            <w:r w:rsidRPr="00B10849">
              <w:rPr>
                <w:rFonts w:ascii="Times New Roman" w:eastAsia="宋体" w:hAnsi="Times New Roman" w:cs="Times New Roman"/>
                <w:bCs/>
                <w:color w:val="FF0000"/>
                <w:szCs w:val="21"/>
              </w:rPr>
              <w:t>GB12348-2008</w:t>
            </w:r>
            <w:r w:rsidRPr="00B10849">
              <w:rPr>
                <w:rFonts w:ascii="Times New Roman" w:eastAsia="宋体" w:hAnsi="Times New Roman" w:cs="Times New Roman"/>
                <w:bCs/>
                <w:color w:val="FF0000"/>
                <w:szCs w:val="21"/>
              </w:rPr>
              <w:t>）</w:t>
            </w:r>
            <w:r w:rsidRPr="00B10849">
              <w:rPr>
                <w:rFonts w:ascii="Times New Roman" w:eastAsia="宋体" w:hAnsi="Times New Roman" w:cs="Times New Roman"/>
                <w:bCs/>
                <w:color w:val="FF0000"/>
                <w:szCs w:val="21"/>
              </w:rPr>
              <w:t>3</w:t>
            </w:r>
            <w:r w:rsidRPr="00B10849">
              <w:rPr>
                <w:rFonts w:ascii="Times New Roman" w:eastAsia="宋体" w:hAnsi="Times New Roman" w:cs="Times New Roman"/>
                <w:bCs/>
                <w:color w:val="FF0000"/>
                <w:szCs w:val="21"/>
              </w:rPr>
              <w:t>类标准</w:t>
            </w:r>
          </w:p>
        </w:tc>
        <w:tc>
          <w:tcPr>
            <w:tcW w:w="656" w:type="pct"/>
            <w:vAlign w:val="center"/>
          </w:tcPr>
          <w:p w14:paraId="3B33CA94" w14:textId="35994392"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w:t>
            </w:r>
          </w:p>
        </w:tc>
        <w:tc>
          <w:tcPr>
            <w:tcW w:w="359" w:type="pct"/>
            <w:vMerge/>
            <w:vAlign w:val="center"/>
            <w:hideMark/>
          </w:tcPr>
          <w:p w14:paraId="4CEF6303" w14:textId="34F08D3A"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6DAAF8B2" w14:textId="77777777" w:rsidTr="007B7FA7">
        <w:trPr>
          <w:jc w:val="center"/>
        </w:trPr>
        <w:tc>
          <w:tcPr>
            <w:tcW w:w="546" w:type="pct"/>
            <w:vAlign w:val="center"/>
            <w:hideMark/>
          </w:tcPr>
          <w:p w14:paraId="68368031"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环境监测</w:t>
            </w:r>
          </w:p>
        </w:tc>
        <w:tc>
          <w:tcPr>
            <w:tcW w:w="2274" w:type="pct"/>
            <w:gridSpan w:val="2"/>
            <w:vAlign w:val="center"/>
            <w:hideMark/>
          </w:tcPr>
          <w:p w14:paraId="0DE0D1CA"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依托现有监测仪器</w:t>
            </w:r>
          </w:p>
        </w:tc>
        <w:tc>
          <w:tcPr>
            <w:tcW w:w="1165" w:type="pct"/>
            <w:vAlign w:val="center"/>
            <w:hideMark/>
          </w:tcPr>
          <w:p w14:paraId="27C18DBC"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达标排放</w:t>
            </w:r>
          </w:p>
        </w:tc>
        <w:tc>
          <w:tcPr>
            <w:tcW w:w="656" w:type="pct"/>
            <w:vAlign w:val="center"/>
            <w:hideMark/>
          </w:tcPr>
          <w:p w14:paraId="47673ACA"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w:t>
            </w:r>
          </w:p>
        </w:tc>
        <w:tc>
          <w:tcPr>
            <w:tcW w:w="359" w:type="pct"/>
            <w:vMerge/>
            <w:vAlign w:val="center"/>
            <w:hideMark/>
          </w:tcPr>
          <w:p w14:paraId="5E473AE3" w14:textId="28293C45"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25C62302" w14:textId="77777777" w:rsidTr="007B7FA7">
        <w:trPr>
          <w:jc w:val="center"/>
        </w:trPr>
        <w:tc>
          <w:tcPr>
            <w:tcW w:w="546" w:type="pct"/>
            <w:vAlign w:val="center"/>
            <w:hideMark/>
          </w:tcPr>
          <w:p w14:paraId="5313A386"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绿化</w:t>
            </w:r>
          </w:p>
        </w:tc>
        <w:tc>
          <w:tcPr>
            <w:tcW w:w="2274" w:type="pct"/>
            <w:gridSpan w:val="2"/>
            <w:vAlign w:val="center"/>
            <w:hideMark/>
          </w:tcPr>
          <w:p w14:paraId="33752405"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厂区绿化</w:t>
            </w:r>
          </w:p>
        </w:tc>
        <w:tc>
          <w:tcPr>
            <w:tcW w:w="1165" w:type="pct"/>
            <w:vAlign w:val="center"/>
            <w:hideMark/>
          </w:tcPr>
          <w:p w14:paraId="333CED7D"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美化环境，降低影响</w:t>
            </w:r>
          </w:p>
        </w:tc>
        <w:tc>
          <w:tcPr>
            <w:tcW w:w="656" w:type="pct"/>
            <w:vAlign w:val="center"/>
            <w:hideMark/>
          </w:tcPr>
          <w:p w14:paraId="436F9B25"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w:t>
            </w:r>
          </w:p>
        </w:tc>
        <w:tc>
          <w:tcPr>
            <w:tcW w:w="359" w:type="pct"/>
            <w:vMerge/>
            <w:vAlign w:val="center"/>
            <w:hideMark/>
          </w:tcPr>
          <w:p w14:paraId="2B9F9FE7" w14:textId="5A4B91E8"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14E3658B" w14:textId="77777777" w:rsidTr="007B7FA7">
        <w:trPr>
          <w:jc w:val="center"/>
        </w:trPr>
        <w:tc>
          <w:tcPr>
            <w:tcW w:w="546" w:type="pct"/>
            <w:vMerge w:val="restart"/>
            <w:vAlign w:val="center"/>
            <w:hideMark/>
          </w:tcPr>
          <w:p w14:paraId="3D39BF25"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排污口</w:t>
            </w:r>
          </w:p>
          <w:p w14:paraId="6B66C9DA"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整治</w:t>
            </w:r>
          </w:p>
        </w:tc>
        <w:tc>
          <w:tcPr>
            <w:tcW w:w="2274" w:type="pct"/>
            <w:gridSpan w:val="2"/>
            <w:vAlign w:val="center"/>
            <w:hideMark/>
          </w:tcPr>
          <w:p w14:paraId="615AA11C"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废气排口规范化</w:t>
            </w:r>
          </w:p>
        </w:tc>
        <w:tc>
          <w:tcPr>
            <w:tcW w:w="1165" w:type="pct"/>
            <w:vAlign w:val="center"/>
          </w:tcPr>
          <w:p w14:paraId="7444D922"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规范化</w:t>
            </w:r>
          </w:p>
        </w:tc>
        <w:tc>
          <w:tcPr>
            <w:tcW w:w="656" w:type="pct"/>
            <w:vAlign w:val="center"/>
          </w:tcPr>
          <w:p w14:paraId="104ADE46"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w:t>
            </w:r>
          </w:p>
        </w:tc>
        <w:tc>
          <w:tcPr>
            <w:tcW w:w="359" w:type="pct"/>
            <w:vMerge/>
            <w:vAlign w:val="center"/>
            <w:hideMark/>
          </w:tcPr>
          <w:p w14:paraId="233DCCB8" w14:textId="1A6E6C46"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229377C6" w14:textId="77777777" w:rsidTr="007B7FA7">
        <w:trPr>
          <w:jc w:val="center"/>
        </w:trPr>
        <w:tc>
          <w:tcPr>
            <w:tcW w:w="546" w:type="pct"/>
            <w:vMerge/>
            <w:vAlign w:val="center"/>
          </w:tcPr>
          <w:p w14:paraId="72BB4FE6"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p>
        </w:tc>
        <w:tc>
          <w:tcPr>
            <w:tcW w:w="2274" w:type="pct"/>
            <w:gridSpan w:val="2"/>
            <w:vAlign w:val="center"/>
          </w:tcPr>
          <w:p w14:paraId="16F5128F"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废水排口规范化</w:t>
            </w:r>
          </w:p>
        </w:tc>
        <w:tc>
          <w:tcPr>
            <w:tcW w:w="1165" w:type="pct"/>
            <w:vAlign w:val="center"/>
          </w:tcPr>
          <w:p w14:paraId="6ACABE82"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规范化</w:t>
            </w:r>
          </w:p>
        </w:tc>
        <w:tc>
          <w:tcPr>
            <w:tcW w:w="656" w:type="pct"/>
            <w:vAlign w:val="center"/>
          </w:tcPr>
          <w:p w14:paraId="7EFB6FE4"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w:t>
            </w:r>
          </w:p>
        </w:tc>
        <w:tc>
          <w:tcPr>
            <w:tcW w:w="359" w:type="pct"/>
            <w:vMerge/>
            <w:vAlign w:val="center"/>
          </w:tcPr>
          <w:p w14:paraId="0F0088F9" w14:textId="07F70318"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104021CB" w14:textId="77777777" w:rsidTr="007B7FA7">
        <w:trPr>
          <w:jc w:val="center"/>
        </w:trPr>
        <w:tc>
          <w:tcPr>
            <w:tcW w:w="546" w:type="pct"/>
            <w:vAlign w:val="center"/>
            <w:hideMark/>
          </w:tcPr>
          <w:p w14:paraId="0E66AD11"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清污分流</w:t>
            </w:r>
          </w:p>
          <w:p w14:paraId="140A1941"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管网建设</w:t>
            </w:r>
          </w:p>
        </w:tc>
        <w:tc>
          <w:tcPr>
            <w:tcW w:w="2274" w:type="pct"/>
            <w:gridSpan w:val="2"/>
            <w:vAlign w:val="center"/>
            <w:hideMark/>
          </w:tcPr>
          <w:p w14:paraId="62778F4E"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雨污分流、清污分流管网</w:t>
            </w:r>
          </w:p>
        </w:tc>
        <w:tc>
          <w:tcPr>
            <w:tcW w:w="1165" w:type="pct"/>
            <w:vAlign w:val="center"/>
            <w:hideMark/>
          </w:tcPr>
          <w:p w14:paraId="5DA9B07C"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规范化</w:t>
            </w:r>
          </w:p>
        </w:tc>
        <w:tc>
          <w:tcPr>
            <w:tcW w:w="656" w:type="pct"/>
            <w:vAlign w:val="center"/>
            <w:hideMark/>
          </w:tcPr>
          <w:p w14:paraId="51E45AFD" w14:textId="77777777" w:rsidR="00D275E0" w:rsidRPr="00B10849" w:rsidRDefault="00D275E0" w:rsidP="00990403">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w:t>
            </w:r>
          </w:p>
        </w:tc>
        <w:tc>
          <w:tcPr>
            <w:tcW w:w="359" w:type="pct"/>
            <w:vMerge/>
            <w:vAlign w:val="center"/>
            <w:hideMark/>
          </w:tcPr>
          <w:p w14:paraId="408382DD" w14:textId="6AA80AF3" w:rsidR="00D275E0" w:rsidRPr="00B10849" w:rsidRDefault="00D275E0" w:rsidP="00990403">
            <w:pPr>
              <w:adjustRightInd w:val="0"/>
              <w:snapToGrid w:val="0"/>
              <w:jc w:val="center"/>
              <w:rPr>
                <w:rFonts w:ascii="Times New Roman" w:eastAsia="宋体" w:hAnsi="Times New Roman" w:cs="Times New Roman"/>
                <w:bCs/>
                <w:color w:val="FF0000"/>
                <w:szCs w:val="21"/>
              </w:rPr>
            </w:pPr>
          </w:p>
        </w:tc>
      </w:tr>
      <w:tr w:rsidR="00D275E0" w:rsidRPr="00B10849" w14:paraId="5EB99A9F" w14:textId="77777777" w:rsidTr="007B7FA7">
        <w:trPr>
          <w:jc w:val="center"/>
        </w:trPr>
        <w:tc>
          <w:tcPr>
            <w:tcW w:w="546" w:type="pct"/>
            <w:vMerge w:val="restart"/>
            <w:vAlign w:val="center"/>
            <w:hideMark/>
          </w:tcPr>
          <w:p w14:paraId="075D237E"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风险防</w:t>
            </w:r>
          </w:p>
          <w:p w14:paraId="1B275BD6"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范设施</w:t>
            </w:r>
          </w:p>
        </w:tc>
        <w:tc>
          <w:tcPr>
            <w:tcW w:w="2274" w:type="pct"/>
            <w:gridSpan w:val="2"/>
            <w:vAlign w:val="center"/>
            <w:hideMark/>
          </w:tcPr>
          <w:p w14:paraId="4FFAEA05" w14:textId="76E6C438" w:rsidR="00D275E0" w:rsidRPr="00B10849" w:rsidRDefault="00D275E0" w:rsidP="00D275E0">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事故消防废水收集池、应急监测、应急设施</w:t>
            </w:r>
          </w:p>
        </w:tc>
        <w:tc>
          <w:tcPr>
            <w:tcW w:w="1165" w:type="pct"/>
            <w:vMerge w:val="restart"/>
            <w:vAlign w:val="center"/>
            <w:hideMark/>
          </w:tcPr>
          <w:p w14:paraId="1844E307"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bCs/>
                <w:color w:val="FF0000"/>
                <w:szCs w:val="21"/>
              </w:rPr>
              <w:t>规范化，符合风险防空要求</w:t>
            </w:r>
          </w:p>
        </w:tc>
        <w:tc>
          <w:tcPr>
            <w:tcW w:w="656" w:type="pct"/>
            <w:vAlign w:val="center"/>
            <w:hideMark/>
          </w:tcPr>
          <w:p w14:paraId="25C64BB3" w14:textId="311806BC" w:rsidR="00D275E0" w:rsidRPr="00B10849" w:rsidRDefault="00D275E0" w:rsidP="00D275E0">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w:t>
            </w:r>
          </w:p>
        </w:tc>
        <w:tc>
          <w:tcPr>
            <w:tcW w:w="359" w:type="pct"/>
            <w:vMerge/>
            <w:vAlign w:val="center"/>
            <w:hideMark/>
          </w:tcPr>
          <w:p w14:paraId="4352E8CB" w14:textId="0A787FD1" w:rsidR="00D275E0" w:rsidRPr="00B10849" w:rsidRDefault="00D275E0" w:rsidP="00D275E0">
            <w:pPr>
              <w:adjustRightInd w:val="0"/>
              <w:snapToGrid w:val="0"/>
              <w:jc w:val="center"/>
              <w:rPr>
                <w:rFonts w:ascii="Times New Roman" w:eastAsia="宋体" w:hAnsi="Times New Roman" w:cs="Times New Roman"/>
                <w:bCs/>
                <w:color w:val="FF0000"/>
                <w:szCs w:val="21"/>
              </w:rPr>
            </w:pPr>
          </w:p>
        </w:tc>
      </w:tr>
      <w:tr w:rsidR="00D275E0" w:rsidRPr="00B10849" w14:paraId="37819D55" w14:textId="77777777" w:rsidTr="007B7FA7">
        <w:trPr>
          <w:jc w:val="center"/>
        </w:trPr>
        <w:tc>
          <w:tcPr>
            <w:tcW w:w="546" w:type="pct"/>
            <w:vMerge/>
            <w:vAlign w:val="center"/>
            <w:hideMark/>
          </w:tcPr>
          <w:p w14:paraId="116DAEAA"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c>
          <w:tcPr>
            <w:tcW w:w="2274" w:type="pct"/>
            <w:gridSpan w:val="2"/>
            <w:vAlign w:val="center"/>
            <w:hideMark/>
          </w:tcPr>
          <w:p w14:paraId="37D26EA0" w14:textId="0922E658" w:rsidR="00D275E0" w:rsidRPr="00D275E0" w:rsidRDefault="00D275E0" w:rsidP="00D275E0">
            <w:pPr>
              <w:adjustRightInd w:val="0"/>
              <w:snapToGrid w:val="0"/>
              <w:jc w:val="center"/>
              <w:rPr>
                <w:rFonts w:ascii="Times New Roman" w:eastAsia="宋体" w:hAnsi="Times New Roman" w:cs="Times New Roman"/>
                <w:bCs/>
                <w:color w:val="FF0000"/>
                <w:szCs w:val="21"/>
              </w:rPr>
            </w:pPr>
            <w:r w:rsidRPr="00D275E0">
              <w:rPr>
                <w:rFonts w:ascii="Times New Roman" w:eastAsia="宋体" w:hAnsi="Times New Roman" w:cs="Times New Roman"/>
                <w:color w:val="FF0000"/>
                <w:szCs w:val="24"/>
              </w:rPr>
              <w:t>泄压防爆、防火安全措施</w:t>
            </w:r>
          </w:p>
        </w:tc>
        <w:tc>
          <w:tcPr>
            <w:tcW w:w="1165" w:type="pct"/>
            <w:vMerge/>
            <w:vAlign w:val="center"/>
            <w:hideMark/>
          </w:tcPr>
          <w:p w14:paraId="2CDAA25E"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c>
          <w:tcPr>
            <w:tcW w:w="656" w:type="pct"/>
            <w:vAlign w:val="center"/>
            <w:hideMark/>
          </w:tcPr>
          <w:p w14:paraId="5A93AA97" w14:textId="5782968D" w:rsidR="00D275E0" w:rsidRPr="00B10849" w:rsidRDefault="00D275E0" w:rsidP="00D275E0">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1</w:t>
            </w:r>
            <w:r>
              <w:rPr>
                <w:rFonts w:ascii="Times New Roman" w:eastAsia="宋体" w:hAnsi="Times New Roman" w:cs="Times New Roman"/>
                <w:bCs/>
                <w:color w:val="FF0000"/>
                <w:szCs w:val="21"/>
              </w:rPr>
              <w:t>0</w:t>
            </w:r>
          </w:p>
        </w:tc>
        <w:tc>
          <w:tcPr>
            <w:tcW w:w="359" w:type="pct"/>
            <w:vMerge w:val="restart"/>
            <w:vAlign w:val="center"/>
            <w:hideMark/>
          </w:tcPr>
          <w:p w14:paraId="6E0456C4" w14:textId="38BAA67A" w:rsidR="00D275E0" w:rsidRPr="00B10849" w:rsidRDefault="00D275E0" w:rsidP="00D275E0">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与项目同步建设</w:t>
            </w:r>
          </w:p>
        </w:tc>
      </w:tr>
      <w:tr w:rsidR="00D275E0" w:rsidRPr="00B10849" w14:paraId="119B8B2E" w14:textId="77777777" w:rsidTr="007B7FA7">
        <w:trPr>
          <w:jc w:val="center"/>
        </w:trPr>
        <w:tc>
          <w:tcPr>
            <w:tcW w:w="546" w:type="pct"/>
            <w:vMerge/>
            <w:vAlign w:val="center"/>
          </w:tcPr>
          <w:p w14:paraId="31B1D074"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c>
          <w:tcPr>
            <w:tcW w:w="2274" w:type="pct"/>
            <w:gridSpan w:val="2"/>
            <w:vAlign w:val="center"/>
          </w:tcPr>
          <w:p w14:paraId="0D96D0C7" w14:textId="0E74A1E3" w:rsidR="00D275E0" w:rsidRPr="00D275E0" w:rsidRDefault="00D275E0" w:rsidP="00D275E0">
            <w:pPr>
              <w:adjustRightInd w:val="0"/>
              <w:snapToGrid w:val="0"/>
              <w:jc w:val="center"/>
              <w:rPr>
                <w:rFonts w:ascii="Times New Roman" w:eastAsia="宋体" w:hAnsi="Times New Roman" w:cs="Times New Roman"/>
                <w:bCs/>
                <w:color w:val="FF0000"/>
                <w:szCs w:val="21"/>
              </w:rPr>
            </w:pPr>
            <w:r w:rsidRPr="00D275E0">
              <w:rPr>
                <w:rFonts w:ascii="Times New Roman" w:eastAsia="宋体" w:hAnsi="Times New Roman" w:cs="Times New Roman"/>
                <w:color w:val="FF0000"/>
                <w:szCs w:val="24"/>
              </w:rPr>
              <w:t>可燃气体泄漏检测、报警措施</w:t>
            </w:r>
          </w:p>
        </w:tc>
        <w:tc>
          <w:tcPr>
            <w:tcW w:w="1165" w:type="pct"/>
            <w:vMerge/>
            <w:vAlign w:val="center"/>
          </w:tcPr>
          <w:p w14:paraId="6DD42593"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c>
          <w:tcPr>
            <w:tcW w:w="656" w:type="pct"/>
            <w:vAlign w:val="center"/>
          </w:tcPr>
          <w:p w14:paraId="7EB27CF2" w14:textId="4CE6C12D" w:rsidR="00D275E0" w:rsidRPr="00B10849" w:rsidRDefault="00D275E0" w:rsidP="00D275E0">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w:t>
            </w:r>
          </w:p>
        </w:tc>
        <w:tc>
          <w:tcPr>
            <w:tcW w:w="359" w:type="pct"/>
            <w:vMerge/>
            <w:vAlign w:val="center"/>
          </w:tcPr>
          <w:p w14:paraId="20705C8F"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r>
      <w:tr w:rsidR="00D275E0" w:rsidRPr="00B10849" w14:paraId="0D0ACAB3" w14:textId="77777777" w:rsidTr="007B7FA7">
        <w:trPr>
          <w:jc w:val="center"/>
        </w:trPr>
        <w:tc>
          <w:tcPr>
            <w:tcW w:w="546" w:type="pct"/>
            <w:vMerge/>
            <w:vAlign w:val="center"/>
          </w:tcPr>
          <w:p w14:paraId="66B18A23"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c>
          <w:tcPr>
            <w:tcW w:w="2274" w:type="pct"/>
            <w:gridSpan w:val="2"/>
            <w:vAlign w:val="center"/>
          </w:tcPr>
          <w:p w14:paraId="440D5F1E" w14:textId="74BD7430" w:rsidR="00D275E0" w:rsidRPr="00D275E0" w:rsidRDefault="00D275E0" w:rsidP="00D275E0">
            <w:pPr>
              <w:adjustRightInd w:val="0"/>
              <w:snapToGrid w:val="0"/>
              <w:jc w:val="center"/>
              <w:rPr>
                <w:rFonts w:ascii="Times New Roman" w:eastAsia="宋体" w:hAnsi="Times New Roman" w:cs="Times New Roman"/>
                <w:color w:val="FF0000"/>
                <w:szCs w:val="24"/>
              </w:rPr>
            </w:pPr>
            <w:r w:rsidRPr="00D275E0">
              <w:rPr>
                <w:rFonts w:ascii="Times New Roman" w:eastAsia="宋体" w:hAnsi="Times New Roman" w:cs="Times New Roman" w:hint="eastAsia"/>
                <w:color w:val="FF0000"/>
                <w:szCs w:val="24"/>
              </w:rPr>
              <w:t>生产装置区反应器安全阀泄放、吹扫，放空气体等事故排放防范措施</w:t>
            </w:r>
          </w:p>
        </w:tc>
        <w:tc>
          <w:tcPr>
            <w:tcW w:w="1165" w:type="pct"/>
            <w:vMerge/>
            <w:vAlign w:val="center"/>
          </w:tcPr>
          <w:p w14:paraId="5006EC25"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c>
          <w:tcPr>
            <w:tcW w:w="656" w:type="pct"/>
            <w:vAlign w:val="center"/>
          </w:tcPr>
          <w:p w14:paraId="349E3703" w14:textId="3D7B882B" w:rsidR="00D275E0" w:rsidRPr="00B10849" w:rsidRDefault="00D275E0" w:rsidP="00D275E0">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w:t>
            </w:r>
          </w:p>
        </w:tc>
        <w:tc>
          <w:tcPr>
            <w:tcW w:w="359" w:type="pct"/>
            <w:vMerge/>
            <w:vAlign w:val="center"/>
          </w:tcPr>
          <w:p w14:paraId="34B13353"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r>
      <w:tr w:rsidR="00D275E0" w:rsidRPr="00B10849" w14:paraId="26B0C4A6" w14:textId="77777777" w:rsidTr="007B7FA7">
        <w:trPr>
          <w:jc w:val="center"/>
        </w:trPr>
        <w:tc>
          <w:tcPr>
            <w:tcW w:w="3985" w:type="pct"/>
            <w:gridSpan w:val="4"/>
            <w:vAlign w:val="center"/>
          </w:tcPr>
          <w:p w14:paraId="456875F0" w14:textId="13785B70" w:rsidR="00D275E0" w:rsidRPr="00B10849" w:rsidRDefault="00D275E0" w:rsidP="00D275E0">
            <w:pPr>
              <w:adjustRightInd w:val="0"/>
              <w:snapToGrid w:val="0"/>
              <w:jc w:val="center"/>
              <w:rPr>
                <w:rFonts w:ascii="Times New Roman" w:eastAsia="宋体" w:hAnsi="Times New Roman" w:cs="Times New Roman"/>
                <w:bCs/>
                <w:color w:val="FF0000"/>
                <w:szCs w:val="21"/>
              </w:rPr>
            </w:pPr>
            <w:r w:rsidRPr="00B10849">
              <w:rPr>
                <w:rFonts w:ascii="Times New Roman" w:eastAsia="宋体" w:hAnsi="Times New Roman" w:cs="Times New Roman" w:hint="eastAsia"/>
                <w:bCs/>
                <w:color w:val="FF0000"/>
                <w:szCs w:val="21"/>
              </w:rPr>
              <w:t>合计</w:t>
            </w:r>
          </w:p>
        </w:tc>
        <w:tc>
          <w:tcPr>
            <w:tcW w:w="656" w:type="pct"/>
            <w:vAlign w:val="center"/>
          </w:tcPr>
          <w:p w14:paraId="53814630" w14:textId="4F8CD953" w:rsidR="00D275E0" w:rsidRPr="00B10849" w:rsidRDefault="00D275E0" w:rsidP="00D275E0">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50</w:t>
            </w:r>
          </w:p>
        </w:tc>
        <w:tc>
          <w:tcPr>
            <w:tcW w:w="359" w:type="pct"/>
            <w:vAlign w:val="center"/>
          </w:tcPr>
          <w:p w14:paraId="216E7CA7" w14:textId="77777777" w:rsidR="00D275E0" w:rsidRPr="00B10849" w:rsidRDefault="00D275E0" w:rsidP="00D275E0">
            <w:pPr>
              <w:adjustRightInd w:val="0"/>
              <w:snapToGrid w:val="0"/>
              <w:jc w:val="center"/>
              <w:rPr>
                <w:rFonts w:ascii="Times New Roman" w:eastAsia="宋体" w:hAnsi="Times New Roman" w:cs="Times New Roman"/>
                <w:bCs/>
                <w:color w:val="FF0000"/>
                <w:szCs w:val="21"/>
              </w:rPr>
            </w:pPr>
          </w:p>
        </w:tc>
      </w:tr>
    </w:tbl>
    <w:p w14:paraId="55EA73E3" w14:textId="77777777" w:rsidR="00990403" w:rsidRPr="00990403" w:rsidRDefault="00990403" w:rsidP="00990403">
      <w:pPr>
        <w:adjustRightInd w:val="0"/>
        <w:snapToGrid w:val="0"/>
        <w:jc w:val="center"/>
        <w:rPr>
          <w:rFonts w:ascii="Times New Roman" w:eastAsia="宋体" w:hAnsi="Times New Roman" w:cs="Times New Roman"/>
          <w:sz w:val="10"/>
          <w:szCs w:val="10"/>
        </w:rPr>
      </w:pPr>
    </w:p>
    <w:p w14:paraId="1E6CA083"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pPr>
    </w:p>
    <w:p w14:paraId="48567B49" w14:textId="77777777" w:rsidR="00990403" w:rsidRPr="00990403" w:rsidRDefault="00990403" w:rsidP="00990403">
      <w:pPr>
        <w:adjustRightInd w:val="0"/>
        <w:snapToGrid w:val="0"/>
        <w:spacing w:line="360" w:lineRule="auto"/>
        <w:ind w:firstLineChars="200" w:firstLine="480"/>
        <w:rPr>
          <w:rFonts w:ascii="Times New Roman" w:eastAsia="宋体" w:hAnsi="Times New Roman" w:cs="Times New Roman"/>
          <w:sz w:val="24"/>
          <w:szCs w:val="24"/>
        </w:rPr>
        <w:sectPr w:rsidR="00990403" w:rsidRPr="00990403" w:rsidSect="00990403">
          <w:pgSz w:w="11907" w:h="16840" w:code="9"/>
          <w:pgMar w:top="1418" w:right="1418" w:bottom="1418" w:left="1418" w:header="851" w:footer="851" w:gutter="0"/>
          <w:cols w:space="425"/>
          <w:docGrid w:linePitch="326"/>
        </w:sectPr>
      </w:pPr>
    </w:p>
    <w:p w14:paraId="3D20F591" w14:textId="77777777" w:rsidR="00FB3264" w:rsidRPr="00090F4E" w:rsidRDefault="00FB3264" w:rsidP="00FB3264">
      <w:pPr>
        <w:keepNext/>
        <w:keepLines/>
        <w:spacing w:before="240" w:after="240" w:line="500" w:lineRule="exact"/>
        <w:outlineLvl w:val="0"/>
        <w:rPr>
          <w:rFonts w:ascii="Times New Roman" w:eastAsia="宋体" w:hAnsi="Times New Roman" w:cs="Times New Roman"/>
          <w:b/>
          <w:bCs/>
          <w:kern w:val="44"/>
          <w:sz w:val="30"/>
          <w:szCs w:val="44"/>
        </w:rPr>
      </w:pPr>
      <w:bookmarkStart w:id="266" w:name="_Toc499113374"/>
      <w:r w:rsidRPr="00090F4E">
        <w:rPr>
          <w:rFonts w:ascii="Times New Roman" w:eastAsia="宋体" w:hAnsi="Times New Roman" w:cs="Times New Roman"/>
          <w:b/>
          <w:bCs/>
          <w:kern w:val="44"/>
          <w:sz w:val="30"/>
          <w:szCs w:val="44"/>
        </w:rPr>
        <w:lastRenderedPageBreak/>
        <w:t>8</w:t>
      </w:r>
      <w:r w:rsidRPr="00090F4E">
        <w:rPr>
          <w:rFonts w:ascii="Times New Roman" w:eastAsia="宋体" w:hAnsi="Times New Roman" w:cs="Times New Roman"/>
          <w:b/>
          <w:bCs/>
          <w:kern w:val="44"/>
          <w:sz w:val="30"/>
          <w:szCs w:val="44"/>
        </w:rPr>
        <w:t>环境影响经济损益分析</w:t>
      </w:r>
      <w:bookmarkEnd w:id="266"/>
    </w:p>
    <w:p w14:paraId="347985A2" w14:textId="77777777" w:rsidR="00FB3264" w:rsidRPr="00090F4E" w:rsidRDefault="00FB3264" w:rsidP="00FB3264">
      <w:pPr>
        <w:keepNext/>
        <w:keepLines/>
        <w:spacing w:before="120" w:after="120" w:line="500" w:lineRule="exact"/>
        <w:outlineLvl w:val="1"/>
        <w:rPr>
          <w:rFonts w:ascii="Times New Roman" w:eastAsia="宋体" w:hAnsi="Times New Roman" w:cs="Times New Roman"/>
          <w:b/>
          <w:kern w:val="44"/>
          <w:sz w:val="28"/>
          <w:szCs w:val="28"/>
        </w:rPr>
      </w:pPr>
      <w:bookmarkStart w:id="267" w:name="_Toc475202285"/>
      <w:bookmarkStart w:id="268" w:name="_Toc478027414"/>
      <w:bookmarkStart w:id="269" w:name="_Toc488998607"/>
      <w:bookmarkStart w:id="270" w:name="_Toc499113375"/>
      <w:r w:rsidRPr="00090F4E">
        <w:rPr>
          <w:rFonts w:ascii="Times New Roman" w:eastAsia="宋体" w:hAnsi="Times New Roman" w:cs="Times New Roman"/>
          <w:b/>
          <w:kern w:val="44"/>
          <w:sz w:val="28"/>
          <w:szCs w:val="28"/>
        </w:rPr>
        <w:t>8.1</w:t>
      </w:r>
      <w:r w:rsidRPr="00090F4E">
        <w:rPr>
          <w:rFonts w:ascii="Times New Roman" w:eastAsia="宋体" w:hAnsi="Times New Roman" w:cs="Times New Roman"/>
          <w:b/>
          <w:kern w:val="44"/>
          <w:sz w:val="28"/>
          <w:szCs w:val="28"/>
        </w:rPr>
        <w:t>环境影响经济损益分析</w:t>
      </w:r>
      <w:bookmarkEnd w:id="267"/>
      <w:bookmarkEnd w:id="268"/>
      <w:bookmarkEnd w:id="269"/>
      <w:bookmarkEnd w:id="270"/>
    </w:p>
    <w:p w14:paraId="3508560B" w14:textId="77777777" w:rsidR="00FB3264" w:rsidRPr="00090F4E" w:rsidRDefault="00FB3264" w:rsidP="00FB3264">
      <w:pPr>
        <w:snapToGrid w:val="0"/>
        <w:spacing w:line="500" w:lineRule="exact"/>
        <w:ind w:firstLineChars="200" w:firstLine="480"/>
        <w:rPr>
          <w:rFonts w:ascii="Times New Roman" w:eastAsia="宋体" w:hAnsi="Times New Roman" w:cs="Times New Roman"/>
          <w:sz w:val="24"/>
          <w:szCs w:val="24"/>
        </w:rPr>
      </w:pPr>
      <w:r w:rsidRPr="00090F4E">
        <w:rPr>
          <w:rFonts w:ascii="Times New Roman" w:eastAsia="宋体" w:hAnsi="Times New Roman" w:cs="Times New Roman"/>
          <w:sz w:val="24"/>
        </w:rPr>
        <w:t>本项目实施后环境影响预测与环境质量现状对比情况见表</w:t>
      </w:r>
      <w:r w:rsidRPr="00090F4E">
        <w:rPr>
          <w:rFonts w:ascii="Times New Roman" w:eastAsia="宋体" w:hAnsi="Times New Roman" w:cs="Times New Roman"/>
          <w:sz w:val="24"/>
        </w:rPr>
        <w:t>8.1-1</w:t>
      </w:r>
      <w:r w:rsidRPr="00090F4E">
        <w:rPr>
          <w:rFonts w:ascii="Times New Roman" w:eastAsia="宋体" w:hAnsi="Times New Roman" w:cs="Times New Roman"/>
          <w:sz w:val="24"/>
        </w:rPr>
        <w:t>。</w:t>
      </w:r>
    </w:p>
    <w:p w14:paraId="1BD9B4B2" w14:textId="77777777" w:rsidR="00FB3264" w:rsidRPr="00090F4E" w:rsidRDefault="00FB3264" w:rsidP="00FB3264">
      <w:pPr>
        <w:spacing w:line="500" w:lineRule="exact"/>
        <w:jc w:val="center"/>
        <w:rPr>
          <w:rFonts w:ascii="Times New Roman" w:eastAsia="宋体" w:hAnsi="Times New Roman" w:cs="Times New Roman"/>
          <w:b/>
          <w:sz w:val="24"/>
        </w:rPr>
      </w:pPr>
      <w:r w:rsidRPr="00090F4E">
        <w:rPr>
          <w:rFonts w:ascii="Times New Roman" w:eastAsia="宋体" w:hAnsi="Times New Roman" w:cs="Times New Roman"/>
          <w:b/>
          <w:sz w:val="24"/>
        </w:rPr>
        <w:t>表</w:t>
      </w:r>
      <w:r w:rsidRPr="00090F4E">
        <w:rPr>
          <w:rFonts w:ascii="Times New Roman" w:eastAsia="宋体" w:hAnsi="Times New Roman" w:cs="Times New Roman"/>
          <w:b/>
          <w:sz w:val="24"/>
        </w:rPr>
        <w:t xml:space="preserve">8.1-1 </w:t>
      </w:r>
      <w:r w:rsidRPr="00090F4E">
        <w:rPr>
          <w:rFonts w:ascii="Times New Roman" w:eastAsia="宋体" w:hAnsi="Times New Roman" w:cs="Times New Roman"/>
          <w:b/>
          <w:sz w:val="24"/>
        </w:rPr>
        <w:t>环境影响分析情况一览表</w:t>
      </w:r>
    </w:p>
    <w:tbl>
      <w:tblPr>
        <w:tblW w:w="5000" w:type="pct"/>
        <w:tblBorders>
          <w:top w:val="single" w:sz="12" w:space="0" w:color="auto"/>
          <w:bottom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6"/>
        <w:gridCol w:w="931"/>
        <w:gridCol w:w="3378"/>
        <w:gridCol w:w="3401"/>
        <w:gridCol w:w="891"/>
      </w:tblGrid>
      <w:tr w:rsidR="00090F4E" w:rsidRPr="00090F4E" w14:paraId="4E9EDF4D" w14:textId="77777777" w:rsidTr="00FB3264">
        <w:tc>
          <w:tcPr>
            <w:tcW w:w="232" w:type="pct"/>
            <w:tcBorders>
              <w:top w:val="single" w:sz="12" w:space="0" w:color="auto"/>
              <w:left w:val="nil"/>
              <w:bottom w:val="single" w:sz="4" w:space="0" w:color="auto"/>
              <w:right w:val="single" w:sz="4" w:space="0" w:color="auto"/>
            </w:tcBorders>
            <w:vAlign w:val="center"/>
            <w:hideMark/>
          </w:tcPr>
          <w:p w14:paraId="09F5DC32"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序号</w:t>
            </w:r>
          </w:p>
        </w:tc>
        <w:tc>
          <w:tcPr>
            <w:tcW w:w="517" w:type="pct"/>
            <w:tcBorders>
              <w:top w:val="single" w:sz="12" w:space="0" w:color="auto"/>
              <w:left w:val="single" w:sz="4" w:space="0" w:color="auto"/>
              <w:bottom w:val="single" w:sz="4" w:space="0" w:color="auto"/>
              <w:right w:val="single" w:sz="4" w:space="0" w:color="auto"/>
            </w:tcBorders>
            <w:vAlign w:val="center"/>
            <w:hideMark/>
          </w:tcPr>
          <w:p w14:paraId="380D213D"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影响要素</w:t>
            </w:r>
          </w:p>
        </w:tc>
        <w:tc>
          <w:tcPr>
            <w:tcW w:w="1872" w:type="pct"/>
            <w:tcBorders>
              <w:top w:val="single" w:sz="12" w:space="0" w:color="auto"/>
              <w:left w:val="single" w:sz="4" w:space="0" w:color="auto"/>
              <w:bottom w:val="single" w:sz="4" w:space="0" w:color="auto"/>
              <w:right w:val="single" w:sz="4" w:space="0" w:color="auto"/>
            </w:tcBorders>
            <w:vAlign w:val="center"/>
            <w:hideMark/>
          </w:tcPr>
          <w:p w14:paraId="6AC0E80A"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环境质量现状</w:t>
            </w:r>
          </w:p>
        </w:tc>
        <w:tc>
          <w:tcPr>
            <w:tcW w:w="1885" w:type="pct"/>
            <w:tcBorders>
              <w:top w:val="single" w:sz="12" w:space="0" w:color="auto"/>
              <w:left w:val="single" w:sz="4" w:space="0" w:color="auto"/>
              <w:bottom w:val="single" w:sz="4" w:space="0" w:color="auto"/>
              <w:right w:val="single" w:sz="4" w:space="0" w:color="auto"/>
            </w:tcBorders>
            <w:vAlign w:val="center"/>
            <w:hideMark/>
          </w:tcPr>
          <w:p w14:paraId="0592C165"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环境影响预测结果（需根据预测结果校核）</w:t>
            </w:r>
          </w:p>
        </w:tc>
        <w:tc>
          <w:tcPr>
            <w:tcW w:w="494" w:type="pct"/>
            <w:tcBorders>
              <w:top w:val="single" w:sz="12" w:space="0" w:color="auto"/>
              <w:left w:val="single" w:sz="4" w:space="0" w:color="auto"/>
              <w:bottom w:val="single" w:sz="4" w:space="0" w:color="auto"/>
              <w:right w:val="nil"/>
            </w:tcBorders>
            <w:vAlign w:val="center"/>
            <w:hideMark/>
          </w:tcPr>
          <w:p w14:paraId="6A11F989"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环境功能是否降低</w:t>
            </w:r>
          </w:p>
        </w:tc>
      </w:tr>
      <w:tr w:rsidR="00090F4E" w:rsidRPr="00090F4E" w14:paraId="7C27CF8B" w14:textId="77777777" w:rsidTr="00FB3264">
        <w:tc>
          <w:tcPr>
            <w:tcW w:w="232" w:type="pct"/>
            <w:tcBorders>
              <w:top w:val="single" w:sz="4" w:space="0" w:color="auto"/>
              <w:left w:val="nil"/>
              <w:bottom w:val="single" w:sz="4" w:space="0" w:color="auto"/>
              <w:right w:val="single" w:sz="4" w:space="0" w:color="auto"/>
            </w:tcBorders>
            <w:vAlign w:val="center"/>
            <w:hideMark/>
          </w:tcPr>
          <w:p w14:paraId="3FE96158"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1</w:t>
            </w:r>
          </w:p>
        </w:tc>
        <w:tc>
          <w:tcPr>
            <w:tcW w:w="517" w:type="pct"/>
            <w:tcBorders>
              <w:top w:val="single" w:sz="4" w:space="0" w:color="auto"/>
              <w:left w:val="single" w:sz="4" w:space="0" w:color="auto"/>
              <w:bottom w:val="single" w:sz="4" w:space="0" w:color="auto"/>
              <w:right w:val="single" w:sz="4" w:space="0" w:color="auto"/>
            </w:tcBorders>
            <w:vAlign w:val="center"/>
            <w:hideMark/>
          </w:tcPr>
          <w:p w14:paraId="774834AC"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大气</w:t>
            </w:r>
          </w:p>
        </w:tc>
        <w:tc>
          <w:tcPr>
            <w:tcW w:w="1872" w:type="pct"/>
            <w:tcBorders>
              <w:top w:val="single" w:sz="4" w:space="0" w:color="auto"/>
              <w:left w:val="single" w:sz="4" w:space="0" w:color="auto"/>
              <w:bottom w:val="single" w:sz="4" w:space="0" w:color="auto"/>
              <w:right w:val="single" w:sz="4" w:space="0" w:color="auto"/>
            </w:tcBorders>
            <w:vAlign w:val="center"/>
            <w:hideMark/>
          </w:tcPr>
          <w:p w14:paraId="2819A42B" w14:textId="7C3621FE" w:rsidR="00FB3264" w:rsidRPr="00090F4E" w:rsidRDefault="00FB3264" w:rsidP="00FB3264">
            <w:pPr>
              <w:adjustRightInd w:val="0"/>
              <w:snapToGrid w:val="0"/>
              <w:rPr>
                <w:rFonts w:ascii="Times New Roman" w:eastAsia="宋体" w:hAnsi="Times New Roman" w:cs="Times New Roman"/>
                <w:szCs w:val="21"/>
              </w:rPr>
            </w:pPr>
            <w:r w:rsidRPr="00090F4E">
              <w:rPr>
                <w:rFonts w:ascii="Times New Roman" w:eastAsia="宋体" w:hAnsi="Times New Roman" w:cs="Times New Roman"/>
                <w:szCs w:val="21"/>
              </w:rPr>
              <w:t>大气环境甲醇</w:t>
            </w:r>
            <w:r w:rsidRPr="00090F4E">
              <w:rPr>
                <w:rFonts w:ascii="Times New Roman" w:eastAsia="宋体" w:hAnsi="Times New Roman" w:cs="Times New Roman" w:hint="eastAsia"/>
                <w:szCs w:val="21"/>
              </w:rPr>
              <w:t>满足</w:t>
            </w:r>
            <w:r w:rsidRPr="00090F4E">
              <w:rPr>
                <w:rFonts w:ascii="Times New Roman" w:eastAsia="宋体" w:hAnsi="Times New Roman" w:cs="Times New Roman"/>
                <w:szCs w:val="21"/>
              </w:rPr>
              <w:t>《工业企业设计卫生标准》（</w:t>
            </w:r>
            <w:r w:rsidRPr="00090F4E">
              <w:rPr>
                <w:rFonts w:ascii="Times New Roman" w:eastAsia="宋体" w:hAnsi="Times New Roman" w:cs="Times New Roman"/>
                <w:szCs w:val="21"/>
              </w:rPr>
              <w:t>TJ36-79</w:t>
            </w:r>
            <w:r w:rsidRPr="00090F4E">
              <w:rPr>
                <w:rFonts w:ascii="Times New Roman" w:eastAsia="宋体" w:hAnsi="Times New Roman" w:cs="Times New Roman"/>
                <w:szCs w:val="21"/>
              </w:rPr>
              <w:t>）中居住区大气中有害物质的最高容许浓度限值，非甲烷总烃一次值</w:t>
            </w:r>
            <w:r w:rsidRPr="00090F4E">
              <w:rPr>
                <w:rFonts w:ascii="Times New Roman" w:eastAsia="宋体" w:hAnsi="Times New Roman" w:cs="Times New Roman" w:hint="eastAsia"/>
                <w:szCs w:val="21"/>
              </w:rPr>
              <w:t>满足</w:t>
            </w:r>
            <w:r w:rsidRPr="00090F4E">
              <w:rPr>
                <w:rFonts w:ascii="Times New Roman" w:eastAsia="宋体" w:hAnsi="Times New Roman" w:cs="Times New Roman"/>
                <w:szCs w:val="21"/>
              </w:rPr>
              <w:t>《大气污染物综合排放标准详解》中计算非甲烷总烃排放量标准时使用的环境质量标准值，乙醇</w:t>
            </w:r>
            <w:r w:rsidRPr="00090F4E">
              <w:rPr>
                <w:rFonts w:ascii="Times New Roman" w:eastAsia="宋体" w:hAnsi="Times New Roman" w:cs="Times New Roman" w:hint="eastAsia"/>
                <w:szCs w:val="21"/>
              </w:rPr>
              <w:t>满足</w:t>
            </w:r>
            <w:r w:rsidRPr="00090F4E">
              <w:rPr>
                <w:rFonts w:ascii="Times New Roman" w:eastAsia="宋体" w:hAnsi="Times New Roman" w:cs="Times New Roman"/>
                <w:szCs w:val="21"/>
              </w:rPr>
              <w:t>前苏联标准。</w:t>
            </w:r>
          </w:p>
        </w:tc>
        <w:tc>
          <w:tcPr>
            <w:tcW w:w="1885" w:type="pct"/>
            <w:tcBorders>
              <w:top w:val="single" w:sz="4" w:space="0" w:color="auto"/>
              <w:left w:val="single" w:sz="4" w:space="0" w:color="auto"/>
              <w:bottom w:val="single" w:sz="4" w:space="0" w:color="auto"/>
              <w:right w:val="single" w:sz="4" w:space="0" w:color="auto"/>
            </w:tcBorders>
            <w:vAlign w:val="center"/>
            <w:hideMark/>
          </w:tcPr>
          <w:p w14:paraId="7ABBDEDC" w14:textId="7DBB8638" w:rsidR="00FB3264" w:rsidRPr="00090F4E" w:rsidRDefault="00FB3264" w:rsidP="00FB3264">
            <w:pPr>
              <w:adjustRightInd w:val="0"/>
              <w:snapToGrid w:val="0"/>
              <w:textAlignment w:val="center"/>
              <w:rPr>
                <w:rFonts w:ascii="Times New Roman" w:eastAsia="宋体" w:hAnsi="Times New Roman" w:cs="Times New Roman"/>
                <w:szCs w:val="21"/>
              </w:rPr>
            </w:pPr>
            <w:r w:rsidRPr="00090F4E">
              <w:rPr>
                <w:rFonts w:ascii="Times New Roman" w:eastAsia="宋体" w:hAnsi="Times New Roman" w:cs="Times New Roman"/>
                <w:szCs w:val="21"/>
              </w:rPr>
              <w:t>评价范围内</w:t>
            </w:r>
            <w:r w:rsidRPr="00090F4E">
              <w:rPr>
                <w:rFonts w:ascii="Times New Roman" w:eastAsia="宋体" w:hAnsi="Times New Roman" w:cs="Times New Roman" w:hint="eastAsia"/>
                <w:szCs w:val="21"/>
              </w:rPr>
              <w:t>甲醇、</w:t>
            </w:r>
            <w:r w:rsidRPr="00090F4E">
              <w:rPr>
                <w:rFonts w:ascii="Times New Roman" w:eastAsia="宋体" w:hAnsi="Times New Roman" w:cs="Times New Roman"/>
                <w:szCs w:val="21"/>
              </w:rPr>
              <w:t>乙醇、</w:t>
            </w:r>
            <w:r w:rsidRPr="00090F4E">
              <w:rPr>
                <w:rFonts w:ascii="Times New Roman" w:eastAsia="宋体" w:hAnsi="Times New Roman" w:cs="Times New Roman"/>
                <w:szCs w:val="21"/>
              </w:rPr>
              <w:t>VOCs</w:t>
            </w:r>
            <w:r w:rsidRPr="00090F4E">
              <w:rPr>
                <w:rFonts w:ascii="Times New Roman" w:eastAsia="宋体" w:hAnsi="Times New Roman" w:cs="Times New Roman"/>
                <w:szCs w:val="21"/>
              </w:rPr>
              <w:t>最大影响贡献值低于评价标准限值，</w:t>
            </w:r>
            <w:r w:rsidR="007E458C" w:rsidRPr="00090F4E">
              <w:rPr>
                <w:rFonts w:ascii="Times New Roman" w:eastAsia="宋体" w:hAnsi="Times New Roman" w:cs="Times New Roman"/>
                <w:szCs w:val="21"/>
              </w:rPr>
              <w:t>本项目</w:t>
            </w:r>
            <w:r w:rsidRPr="00090F4E">
              <w:rPr>
                <w:rFonts w:ascii="Times New Roman" w:eastAsia="宋体" w:hAnsi="Times New Roman" w:cs="Times New Roman"/>
                <w:szCs w:val="21"/>
              </w:rPr>
              <w:t>排放的大气污染物排放对环境空气质量影响较小。</w:t>
            </w:r>
          </w:p>
        </w:tc>
        <w:tc>
          <w:tcPr>
            <w:tcW w:w="494" w:type="pct"/>
            <w:tcBorders>
              <w:top w:val="single" w:sz="4" w:space="0" w:color="auto"/>
              <w:left w:val="single" w:sz="4" w:space="0" w:color="auto"/>
              <w:bottom w:val="single" w:sz="4" w:space="0" w:color="auto"/>
              <w:right w:val="nil"/>
            </w:tcBorders>
            <w:vAlign w:val="center"/>
            <w:hideMark/>
          </w:tcPr>
          <w:p w14:paraId="14618494"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否</w:t>
            </w:r>
          </w:p>
        </w:tc>
      </w:tr>
      <w:tr w:rsidR="00090F4E" w:rsidRPr="00090F4E" w14:paraId="5D47DE4C" w14:textId="77777777" w:rsidTr="00FB3264">
        <w:tc>
          <w:tcPr>
            <w:tcW w:w="232" w:type="pct"/>
            <w:tcBorders>
              <w:top w:val="single" w:sz="4" w:space="0" w:color="auto"/>
              <w:left w:val="nil"/>
              <w:bottom w:val="single" w:sz="4" w:space="0" w:color="auto"/>
              <w:right w:val="single" w:sz="4" w:space="0" w:color="auto"/>
            </w:tcBorders>
            <w:vAlign w:val="center"/>
            <w:hideMark/>
          </w:tcPr>
          <w:p w14:paraId="1E520707"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2</w:t>
            </w:r>
          </w:p>
        </w:tc>
        <w:tc>
          <w:tcPr>
            <w:tcW w:w="517" w:type="pct"/>
            <w:tcBorders>
              <w:top w:val="single" w:sz="4" w:space="0" w:color="auto"/>
              <w:left w:val="single" w:sz="4" w:space="0" w:color="auto"/>
              <w:bottom w:val="single" w:sz="4" w:space="0" w:color="auto"/>
              <w:right w:val="single" w:sz="4" w:space="0" w:color="auto"/>
            </w:tcBorders>
            <w:vAlign w:val="center"/>
            <w:hideMark/>
          </w:tcPr>
          <w:p w14:paraId="4BE45103"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地表水</w:t>
            </w:r>
          </w:p>
        </w:tc>
        <w:tc>
          <w:tcPr>
            <w:tcW w:w="1872" w:type="pct"/>
            <w:tcBorders>
              <w:top w:val="single" w:sz="4" w:space="0" w:color="auto"/>
              <w:left w:val="single" w:sz="4" w:space="0" w:color="auto"/>
              <w:bottom w:val="single" w:sz="4" w:space="0" w:color="auto"/>
              <w:right w:val="single" w:sz="4" w:space="0" w:color="auto"/>
            </w:tcBorders>
            <w:vAlign w:val="center"/>
            <w:hideMark/>
          </w:tcPr>
          <w:p w14:paraId="1104C625" w14:textId="77777777" w:rsidR="00FB3264" w:rsidRPr="00090F4E" w:rsidRDefault="00FB3264" w:rsidP="00FB3264">
            <w:pPr>
              <w:adjustRightInd w:val="0"/>
              <w:snapToGrid w:val="0"/>
              <w:rPr>
                <w:rFonts w:ascii="Times New Roman" w:eastAsia="宋体" w:hAnsi="Times New Roman" w:cs="Times New Roman"/>
                <w:szCs w:val="21"/>
              </w:rPr>
            </w:pPr>
            <w:r w:rsidRPr="00090F4E">
              <w:rPr>
                <w:rFonts w:ascii="Times New Roman" w:eastAsia="宋体" w:hAnsi="Times New Roman" w:cs="Times New Roman"/>
                <w:szCs w:val="21"/>
              </w:rPr>
              <w:t>长江评价江段各监测断面中</w:t>
            </w:r>
            <w:r w:rsidRPr="00090F4E">
              <w:rPr>
                <w:rFonts w:ascii="Times New Roman" w:eastAsia="宋体" w:hAnsi="Times New Roman" w:cs="Times New Roman"/>
                <w:szCs w:val="21"/>
              </w:rPr>
              <w:t>COD</w:t>
            </w:r>
            <w:r w:rsidRPr="00090F4E">
              <w:rPr>
                <w:rFonts w:ascii="Times New Roman" w:eastAsia="宋体" w:hAnsi="Times New Roman" w:cs="Times New Roman" w:hint="eastAsia"/>
                <w:szCs w:val="21"/>
              </w:rPr>
              <w:t>、</w:t>
            </w:r>
            <w:r w:rsidRPr="00090F4E">
              <w:rPr>
                <w:rFonts w:ascii="Times New Roman" w:eastAsia="宋体" w:hAnsi="Times New Roman" w:cs="Times New Roman"/>
                <w:szCs w:val="21"/>
              </w:rPr>
              <w:t>DO</w:t>
            </w:r>
            <w:r w:rsidRPr="00090F4E">
              <w:rPr>
                <w:rFonts w:ascii="Times New Roman" w:eastAsia="宋体" w:hAnsi="Times New Roman" w:cs="Times New Roman" w:hint="eastAsia"/>
                <w:szCs w:val="21"/>
              </w:rPr>
              <w:t>、高锰酸盐指数、</w:t>
            </w:r>
            <w:r w:rsidRPr="00090F4E">
              <w:rPr>
                <w:rFonts w:ascii="Times New Roman" w:eastAsia="宋体" w:hAnsi="Times New Roman" w:cs="Times New Roman"/>
                <w:szCs w:val="21"/>
              </w:rPr>
              <w:t>NH</w:t>
            </w:r>
            <w:r w:rsidRPr="00090F4E">
              <w:rPr>
                <w:rFonts w:ascii="Times New Roman" w:eastAsia="宋体" w:hAnsi="Times New Roman" w:cs="Times New Roman"/>
                <w:szCs w:val="21"/>
                <w:vertAlign w:val="subscript"/>
              </w:rPr>
              <w:t>3</w:t>
            </w:r>
            <w:r w:rsidRPr="00090F4E">
              <w:rPr>
                <w:rFonts w:ascii="Times New Roman" w:eastAsia="宋体" w:hAnsi="Times New Roman" w:cs="Times New Roman"/>
                <w:szCs w:val="21"/>
              </w:rPr>
              <w:t>-N</w:t>
            </w:r>
            <w:r w:rsidRPr="00090F4E">
              <w:rPr>
                <w:rFonts w:ascii="Times New Roman" w:eastAsia="宋体" w:hAnsi="Times New Roman" w:cs="Times New Roman" w:hint="eastAsia"/>
                <w:szCs w:val="21"/>
              </w:rPr>
              <w:t>、总磷、石油类、硫化物、挥发酚</w:t>
            </w:r>
            <w:r w:rsidRPr="00090F4E">
              <w:rPr>
                <w:rFonts w:ascii="Times New Roman" w:eastAsia="宋体" w:hAnsi="Times New Roman" w:cs="Times New Roman"/>
                <w:szCs w:val="21"/>
              </w:rPr>
              <w:t>均</w:t>
            </w:r>
            <w:r w:rsidRPr="00090F4E">
              <w:rPr>
                <w:rFonts w:ascii="Times New Roman" w:eastAsia="宋体" w:hAnsi="Times New Roman" w:cs="Times New Roman" w:hint="eastAsia"/>
                <w:szCs w:val="21"/>
              </w:rPr>
              <w:t>未出现</w:t>
            </w:r>
            <w:r w:rsidRPr="00090F4E">
              <w:rPr>
                <w:rFonts w:ascii="Times New Roman" w:eastAsia="宋体" w:hAnsi="Times New Roman" w:cs="Times New Roman"/>
                <w:szCs w:val="21"/>
              </w:rPr>
              <w:t>超标现象。此外，各断面其余因子均能达到《地表水环境质量标准》（</w:t>
            </w:r>
            <w:r w:rsidRPr="00090F4E">
              <w:rPr>
                <w:rFonts w:ascii="Times New Roman" w:eastAsia="宋体" w:hAnsi="Times New Roman" w:cs="Times New Roman"/>
                <w:szCs w:val="21"/>
              </w:rPr>
              <w:t>GB3838-2002</w:t>
            </w:r>
            <w:r w:rsidRPr="00090F4E">
              <w:rPr>
                <w:rFonts w:ascii="Times New Roman" w:eastAsia="宋体" w:hAnsi="Times New Roman" w:cs="Times New Roman"/>
                <w:szCs w:val="21"/>
              </w:rPr>
              <w:t>）中</w:t>
            </w:r>
            <w:r w:rsidRPr="00090F4E">
              <w:rPr>
                <w:rFonts w:ascii="宋体" w:eastAsia="宋体" w:hAnsi="宋体" w:cs="宋体"/>
                <w:szCs w:val="21"/>
              </w:rPr>
              <w:t>Ⅱ</w:t>
            </w:r>
            <w:r w:rsidRPr="00090F4E">
              <w:rPr>
                <w:rFonts w:ascii="Times New Roman" w:eastAsia="宋体" w:hAnsi="Times New Roman" w:cs="Times New Roman"/>
                <w:szCs w:val="21"/>
              </w:rPr>
              <w:t>类水标准要求。</w:t>
            </w:r>
          </w:p>
        </w:tc>
        <w:tc>
          <w:tcPr>
            <w:tcW w:w="1885" w:type="pct"/>
            <w:tcBorders>
              <w:top w:val="single" w:sz="4" w:space="0" w:color="auto"/>
              <w:left w:val="single" w:sz="4" w:space="0" w:color="auto"/>
              <w:bottom w:val="single" w:sz="4" w:space="0" w:color="auto"/>
              <w:right w:val="single" w:sz="4" w:space="0" w:color="auto"/>
            </w:tcBorders>
            <w:vAlign w:val="center"/>
            <w:hideMark/>
          </w:tcPr>
          <w:p w14:paraId="7F323C0D" w14:textId="3DCA6D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项目污水排至水厂净</w:t>
            </w:r>
            <w:r w:rsidRPr="00090F4E">
              <w:rPr>
                <w:rFonts w:ascii="Times New Roman" w:eastAsia="宋体" w:hAnsi="Times New Roman" w:cs="Times New Roman" w:hint="eastAsia"/>
                <w:szCs w:val="21"/>
              </w:rPr>
              <w:t>二</w:t>
            </w:r>
            <w:r w:rsidRPr="00090F4E">
              <w:rPr>
                <w:rFonts w:ascii="Times New Roman" w:eastAsia="宋体" w:hAnsi="Times New Roman" w:cs="Times New Roman"/>
                <w:szCs w:val="21"/>
              </w:rPr>
              <w:t>装置，</w:t>
            </w:r>
            <w:r w:rsidR="00371487" w:rsidRPr="00090F4E">
              <w:rPr>
                <w:rFonts w:ascii="Times New Roman" w:eastAsia="宋体" w:hAnsi="Times New Roman" w:cs="Times New Roman" w:hint="eastAsia"/>
                <w:szCs w:val="21"/>
              </w:rPr>
              <w:t>净二装置出水送至净一装置进行进一步的二级处理（生物处理），处理至《石油炼制工业污染物排放标准》（</w:t>
            </w:r>
            <w:r w:rsidR="00371487" w:rsidRPr="00090F4E">
              <w:rPr>
                <w:rFonts w:ascii="Times New Roman" w:eastAsia="宋体" w:hAnsi="Times New Roman" w:cs="Times New Roman"/>
                <w:szCs w:val="21"/>
              </w:rPr>
              <w:t>GB31570-2015</w:t>
            </w:r>
            <w:r w:rsidR="00371487" w:rsidRPr="00090F4E">
              <w:rPr>
                <w:rFonts w:ascii="Times New Roman" w:eastAsia="宋体" w:hAnsi="Times New Roman" w:cs="Times New Roman"/>
                <w:szCs w:val="21"/>
              </w:rPr>
              <w:t>）中表</w:t>
            </w:r>
            <w:r w:rsidR="00371487" w:rsidRPr="00090F4E">
              <w:rPr>
                <w:rFonts w:ascii="Times New Roman" w:eastAsia="宋体" w:hAnsi="Times New Roman" w:cs="Times New Roman"/>
                <w:szCs w:val="21"/>
              </w:rPr>
              <w:t>2</w:t>
            </w:r>
            <w:r w:rsidR="00371487" w:rsidRPr="00090F4E">
              <w:rPr>
                <w:rFonts w:ascii="Times New Roman" w:eastAsia="宋体" w:hAnsi="Times New Roman" w:cs="Times New Roman"/>
                <w:szCs w:val="21"/>
              </w:rPr>
              <w:t>水污染物特别排放限值，达标尾水排放长江</w:t>
            </w:r>
            <w:r w:rsidR="00371487" w:rsidRPr="00090F4E">
              <w:rPr>
                <w:rFonts w:ascii="Times New Roman" w:eastAsia="宋体" w:hAnsi="Times New Roman" w:cs="Times New Roman" w:hint="eastAsia"/>
                <w:szCs w:val="21"/>
              </w:rPr>
              <w:t>。</w:t>
            </w:r>
            <w:r w:rsidRPr="00090F4E">
              <w:rPr>
                <w:rFonts w:ascii="Times New Roman" w:eastAsia="宋体" w:hAnsi="Times New Roman" w:cs="Times New Roman"/>
                <w:szCs w:val="21"/>
              </w:rPr>
              <w:t>废水排放对当地地表水水环境影响较小。</w:t>
            </w:r>
          </w:p>
        </w:tc>
        <w:tc>
          <w:tcPr>
            <w:tcW w:w="494" w:type="pct"/>
            <w:tcBorders>
              <w:top w:val="single" w:sz="4" w:space="0" w:color="auto"/>
              <w:left w:val="single" w:sz="4" w:space="0" w:color="auto"/>
              <w:bottom w:val="single" w:sz="4" w:space="0" w:color="auto"/>
              <w:right w:val="nil"/>
            </w:tcBorders>
            <w:vAlign w:val="center"/>
            <w:hideMark/>
          </w:tcPr>
          <w:p w14:paraId="4536AAEB"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否</w:t>
            </w:r>
          </w:p>
        </w:tc>
      </w:tr>
      <w:tr w:rsidR="00090F4E" w:rsidRPr="00090F4E" w14:paraId="0E7F9F62" w14:textId="77777777" w:rsidTr="00FB3264">
        <w:tc>
          <w:tcPr>
            <w:tcW w:w="232" w:type="pct"/>
            <w:tcBorders>
              <w:top w:val="single" w:sz="4" w:space="0" w:color="auto"/>
              <w:left w:val="nil"/>
              <w:bottom w:val="single" w:sz="4" w:space="0" w:color="auto"/>
              <w:right w:val="single" w:sz="4" w:space="0" w:color="auto"/>
            </w:tcBorders>
            <w:vAlign w:val="center"/>
            <w:hideMark/>
          </w:tcPr>
          <w:p w14:paraId="2927FD27"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3</w:t>
            </w:r>
          </w:p>
        </w:tc>
        <w:tc>
          <w:tcPr>
            <w:tcW w:w="517" w:type="pct"/>
            <w:tcBorders>
              <w:top w:val="single" w:sz="4" w:space="0" w:color="auto"/>
              <w:left w:val="single" w:sz="4" w:space="0" w:color="auto"/>
              <w:bottom w:val="single" w:sz="4" w:space="0" w:color="auto"/>
              <w:right w:val="single" w:sz="4" w:space="0" w:color="auto"/>
            </w:tcBorders>
            <w:vAlign w:val="center"/>
            <w:hideMark/>
          </w:tcPr>
          <w:p w14:paraId="7E277816"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噪声</w:t>
            </w:r>
          </w:p>
        </w:tc>
        <w:tc>
          <w:tcPr>
            <w:tcW w:w="1872" w:type="pct"/>
            <w:tcBorders>
              <w:top w:val="single" w:sz="4" w:space="0" w:color="auto"/>
              <w:left w:val="single" w:sz="4" w:space="0" w:color="auto"/>
              <w:bottom w:val="single" w:sz="4" w:space="0" w:color="auto"/>
              <w:right w:val="single" w:sz="4" w:space="0" w:color="auto"/>
            </w:tcBorders>
            <w:vAlign w:val="center"/>
            <w:hideMark/>
          </w:tcPr>
          <w:p w14:paraId="4B36E9AA"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各监测点均达到《声环境质量标准》（</w:t>
            </w:r>
            <w:r w:rsidRPr="00090F4E">
              <w:rPr>
                <w:rFonts w:ascii="Times New Roman" w:eastAsia="宋体" w:hAnsi="Times New Roman" w:cs="Times New Roman"/>
                <w:szCs w:val="21"/>
              </w:rPr>
              <w:t>GB3096—2008</w:t>
            </w:r>
            <w:r w:rsidRPr="00090F4E">
              <w:rPr>
                <w:rFonts w:ascii="Times New Roman" w:eastAsia="宋体" w:hAnsi="Times New Roman" w:cs="Times New Roman"/>
                <w:szCs w:val="21"/>
              </w:rPr>
              <w:t>）中</w:t>
            </w:r>
            <w:r w:rsidRPr="00090F4E">
              <w:rPr>
                <w:rFonts w:ascii="Times New Roman" w:eastAsia="宋体" w:hAnsi="Times New Roman" w:cs="Times New Roman"/>
                <w:szCs w:val="21"/>
              </w:rPr>
              <w:t>3</w:t>
            </w:r>
            <w:r w:rsidRPr="00090F4E">
              <w:rPr>
                <w:rFonts w:ascii="Times New Roman" w:eastAsia="宋体" w:hAnsi="Times New Roman" w:cs="Times New Roman"/>
                <w:szCs w:val="21"/>
              </w:rPr>
              <w:t>类标准。</w:t>
            </w:r>
          </w:p>
        </w:tc>
        <w:tc>
          <w:tcPr>
            <w:tcW w:w="1885" w:type="pct"/>
            <w:tcBorders>
              <w:top w:val="single" w:sz="4" w:space="0" w:color="auto"/>
              <w:left w:val="single" w:sz="4" w:space="0" w:color="auto"/>
              <w:bottom w:val="single" w:sz="4" w:space="0" w:color="auto"/>
              <w:right w:val="single" w:sz="4" w:space="0" w:color="auto"/>
            </w:tcBorders>
            <w:vAlign w:val="center"/>
            <w:hideMark/>
          </w:tcPr>
          <w:p w14:paraId="14AEFA66" w14:textId="01F86BF1" w:rsidR="00FB3264" w:rsidRPr="00090F4E" w:rsidRDefault="007E458C"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本项目</w:t>
            </w:r>
            <w:r w:rsidR="00FB3264" w:rsidRPr="00090F4E">
              <w:rPr>
                <w:rFonts w:ascii="Times New Roman" w:eastAsia="宋体" w:hAnsi="Times New Roman" w:cs="Times New Roman"/>
                <w:szCs w:val="21"/>
              </w:rPr>
              <w:t>厂界各测点昼夜噪声预测值满足《工业企业厂界环境噪声排放标准》（</w:t>
            </w:r>
            <w:r w:rsidR="00FB3264" w:rsidRPr="00090F4E">
              <w:rPr>
                <w:rFonts w:ascii="Times New Roman" w:eastAsia="宋体" w:hAnsi="Times New Roman" w:cs="Times New Roman"/>
                <w:szCs w:val="21"/>
              </w:rPr>
              <w:t>GB12348-2008</w:t>
            </w:r>
            <w:r w:rsidR="00FB3264" w:rsidRPr="00090F4E">
              <w:rPr>
                <w:rFonts w:ascii="Times New Roman" w:eastAsia="宋体" w:hAnsi="Times New Roman" w:cs="Times New Roman"/>
                <w:szCs w:val="21"/>
              </w:rPr>
              <w:t>）</w:t>
            </w:r>
            <w:r w:rsidR="00FB3264" w:rsidRPr="00090F4E">
              <w:rPr>
                <w:rFonts w:ascii="Times New Roman" w:eastAsia="宋体" w:hAnsi="Times New Roman" w:cs="Times New Roman"/>
                <w:szCs w:val="21"/>
              </w:rPr>
              <w:t>3</w:t>
            </w:r>
            <w:r w:rsidR="00FB3264" w:rsidRPr="00090F4E">
              <w:rPr>
                <w:rFonts w:ascii="Times New Roman" w:eastAsia="宋体" w:hAnsi="Times New Roman" w:cs="Times New Roman"/>
                <w:szCs w:val="21"/>
              </w:rPr>
              <w:t>类标准。</w:t>
            </w:r>
          </w:p>
        </w:tc>
        <w:tc>
          <w:tcPr>
            <w:tcW w:w="494" w:type="pct"/>
            <w:tcBorders>
              <w:top w:val="single" w:sz="4" w:space="0" w:color="auto"/>
              <w:left w:val="single" w:sz="4" w:space="0" w:color="auto"/>
              <w:bottom w:val="single" w:sz="4" w:space="0" w:color="auto"/>
              <w:right w:val="nil"/>
            </w:tcBorders>
            <w:vAlign w:val="center"/>
            <w:hideMark/>
          </w:tcPr>
          <w:p w14:paraId="17C8D427"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否</w:t>
            </w:r>
          </w:p>
        </w:tc>
      </w:tr>
      <w:tr w:rsidR="00090F4E" w:rsidRPr="00090F4E" w14:paraId="4EBCBFCB" w14:textId="77777777" w:rsidTr="00FB3264">
        <w:tc>
          <w:tcPr>
            <w:tcW w:w="232" w:type="pct"/>
            <w:tcBorders>
              <w:top w:val="single" w:sz="4" w:space="0" w:color="auto"/>
              <w:left w:val="nil"/>
              <w:bottom w:val="single" w:sz="4" w:space="0" w:color="auto"/>
              <w:right w:val="single" w:sz="4" w:space="0" w:color="auto"/>
            </w:tcBorders>
            <w:vAlign w:val="center"/>
            <w:hideMark/>
          </w:tcPr>
          <w:p w14:paraId="51122374"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4</w:t>
            </w:r>
          </w:p>
        </w:tc>
        <w:tc>
          <w:tcPr>
            <w:tcW w:w="517" w:type="pct"/>
            <w:tcBorders>
              <w:top w:val="single" w:sz="4" w:space="0" w:color="auto"/>
              <w:left w:val="single" w:sz="4" w:space="0" w:color="auto"/>
              <w:bottom w:val="single" w:sz="4" w:space="0" w:color="auto"/>
              <w:right w:val="single" w:sz="4" w:space="0" w:color="auto"/>
            </w:tcBorders>
            <w:vAlign w:val="center"/>
            <w:hideMark/>
          </w:tcPr>
          <w:p w14:paraId="3FE70377"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地下水</w:t>
            </w:r>
          </w:p>
        </w:tc>
        <w:tc>
          <w:tcPr>
            <w:tcW w:w="1872" w:type="pct"/>
            <w:tcBorders>
              <w:top w:val="single" w:sz="4" w:space="0" w:color="auto"/>
              <w:left w:val="single" w:sz="4" w:space="0" w:color="auto"/>
              <w:bottom w:val="single" w:sz="4" w:space="0" w:color="auto"/>
              <w:right w:val="single" w:sz="4" w:space="0" w:color="auto"/>
            </w:tcBorders>
            <w:vAlign w:val="center"/>
            <w:hideMark/>
          </w:tcPr>
          <w:p w14:paraId="1C7CBC68" w14:textId="3597BF81" w:rsidR="00FB3264" w:rsidRPr="00090F4E" w:rsidRDefault="0046361F" w:rsidP="00FB3264">
            <w:pPr>
              <w:adjustRightInd w:val="0"/>
              <w:snapToGrid w:val="0"/>
              <w:jc w:val="center"/>
              <w:rPr>
                <w:rFonts w:ascii="Times New Roman" w:eastAsia="宋体" w:hAnsi="Times New Roman" w:cs="Times New Roman"/>
                <w:szCs w:val="21"/>
              </w:rPr>
            </w:pPr>
            <w:r w:rsidRPr="0046361F">
              <w:rPr>
                <w:rFonts w:ascii="Times New Roman" w:eastAsia="宋体" w:hAnsi="Times New Roman" w:cs="Times New Roman" w:hint="eastAsia"/>
                <w:szCs w:val="21"/>
              </w:rPr>
              <w:t>各点位</w:t>
            </w:r>
            <w:r w:rsidRPr="0046361F">
              <w:rPr>
                <w:rFonts w:ascii="Times New Roman" w:eastAsia="宋体" w:hAnsi="Times New Roman" w:cs="Times New Roman"/>
                <w:szCs w:val="21"/>
              </w:rPr>
              <w:t>pH</w:t>
            </w:r>
            <w:r w:rsidRPr="0046361F">
              <w:rPr>
                <w:rFonts w:ascii="Times New Roman" w:eastAsia="宋体" w:hAnsi="Times New Roman" w:cs="Times New Roman"/>
                <w:szCs w:val="21"/>
              </w:rPr>
              <w:t>值、氰化物、溶解性总固体、六价铬、汞、硝酸盐、亚硝酸盐、氯化物、硫化物、挥发酚类、氟化物、镉、铅、砷符合《地下水质量标准》（</w:t>
            </w:r>
            <w:r w:rsidRPr="0046361F">
              <w:rPr>
                <w:rFonts w:ascii="Times New Roman" w:eastAsia="宋体" w:hAnsi="Times New Roman" w:cs="Times New Roman"/>
                <w:szCs w:val="21"/>
              </w:rPr>
              <w:t>GB/T14848-93</w:t>
            </w:r>
            <w:r w:rsidRPr="0046361F">
              <w:rPr>
                <w:rFonts w:ascii="Times New Roman" w:eastAsia="宋体" w:hAnsi="Times New Roman" w:cs="Times New Roman"/>
                <w:szCs w:val="21"/>
              </w:rPr>
              <w:t>）</w:t>
            </w:r>
            <w:r w:rsidRPr="0046361F">
              <w:rPr>
                <w:rFonts w:ascii="Times New Roman" w:eastAsia="宋体" w:hAnsi="Times New Roman" w:cs="Times New Roman"/>
                <w:szCs w:val="21"/>
              </w:rPr>
              <w:t>III</w:t>
            </w:r>
            <w:r w:rsidRPr="0046361F">
              <w:rPr>
                <w:rFonts w:ascii="Times New Roman" w:eastAsia="宋体" w:hAnsi="Times New Roman" w:cs="Times New Roman"/>
                <w:szCs w:val="21"/>
              </w:rPr>
              <w:t>类标准；氨氮（</w:t>
            </w:r>
            <w:r w:rsidRPr="0046361F">
              <w:rPr>
                <w:rFonts w:ascii="Times New Roman" w:eastAsia="宋体" w:hAnsi="Times New Roman" w:cs="Times New Roman"/>
                <w:szCs w:val="21"/>
              </w:rPr>
              <w:t>GW4</w:t>
            </w:r>
            <w:r w:rsidRPr="0046361F">
              <w:rPr>
                <w:rFonts w:ascii="Times New Roman" w:eastAsia="宋体" w:hAnsi="Times New Roman" w:cs="Times New Roman"/>
                <w:szCs w:val="21"/>
              </w:rPr>
              <w:t>符合</w:t>
            </w:r>
            <w:r w:rsidRPr="0046361F">
              <w:rPr>
                <w:rFonts w:ascii="Times New Roman" w:eastAsia="宋体" w:hAnsi="Times New Roman" w:cs="Times New Roman"/>
                <w:szCs w:val="21"/>
              </w:rPr>
              <w:t>V</w:t>
            </w:r>
            <w:r w:rsidRPr="0046361F">
              <w:rPr>
                <w:rFonts w:ascii="Times New Roman" w:eastAsia="宋体" w:hAnsi="Times New Roman" w:cs="Times New Roman"/>
                <w:szCs w:val="21"/>
              </w:rPr>
              <w:t>类标准）、高锰酸盐指数、铁、锰（</w:t>
            </w:r>
            <w:r w:rsidRPr="0046361F">
              <w:rPr>
                <w:rFonts w:ascii="Times New Roman" w:eastAsia="宋体" w:hAnsi="Times New Roman" w:cs="Times New Roman"/>
                <w:szCs w:val="21"/>
              </w:rPr>
              <w:t>GW4</w:t>
            </w:r>
            <w:r w:rsidRPr="0046361F">
              <w:rPr>
                <w:rFonts w:ascii="Times New Roman" w:eastAsia="宋体" w:hAnsi="Times New Roman" w:cs="Times New Roman"/>
                <w:szCs w:val="21"/>
              </w:rPr>
              <w:t>符合</w:t>
            </w:r>
            <w:r w:rsidRPr="0046361F">
              <w:rPr>
                <w:rFonts w:ascii="Times New Roman" w:eastAsia="宋体" w:hAnsi="Times New Roman" w:cs="Times New Roman"/>
                <w:szCs w:val="21"/>
              </w:rPr>
              <w:t>V</w:t>
            </w:r>
            <w:r w:rsidRPr="0046361F">
              <w:rPr>
                <w:rFonts w:ascii="Times New Roman" w:eastAsia="宋体" w:hAnsi="Times New Roman" w:cs="Times New Roman"/>
                <w:szCs w:val="21"/>
              </w:rPr>
              <w:t>类标准）、总硬度符合《地下水质量标准》（</w:t>
            </w:r>
            <w:r w:rsidRPr="0046361F">
              <w:rPr>
                <w:rFonts w:ascii="Times New Roman" w:eastAsia="宋体" w:hAnsi="Times New Roman" w:cs="Times New Roman"/>
                <w:szCs w:val="21"/>
              </w:rPr>
              <w:t>GB/T14848-93</w:t>
            </w:r>
            <w:r w:rsidRPr="0046361F">
              <w:rPr>
                <w:rFonts w:ascii="Times New Roman" w:eastAsia="宋体" w:hAnsi="Times New Roman" w:cs="Times New Roman"/>
                <w:szCs w:val="21"/>
              </w:rPr>
              <w:t>）</w:t>
            </w:r>
            <w:r w:rsidRPr="0046361F">
              <w:rPr>
                <w:rFonts w:ascii="Times New Roman" w:eastAsia="宋体" w:hAnsi="Times New Roman" w:cs="Times New Roman"/>
                <w:szCs w:val="21"/>
              </w:rPr>
              <w:t>IV</w:t>
            </w:r>
            <w:r w:rsidRPr="0046361F">
              <w:rPr>
                <w:rFonts w:ascii="Times New Roman" w:eastAsia="宋体" w:hAnsi="Times New Roman" w:cs="Times New Roman"/>
                <w:szCs w:val="21"/>
              </w:rPr>
              <w:t>类标准。</w:t>
            </w:r>
          </w:p>
        </w:tc>
        <w:tc>
          <w:tcPr>
            <w:tcW w:w="1885" w:type="pct"/>
            <w:tcBorders>
              <w:top w:val="single" w:sz="4" w:space="0" w:color="auto"/>
              <w:left w:val="single" w:sz="4" w:space="0" w:color="auto"/>
              <w:bottom w:val="single" w:sz="4" w:space="0" w:color="auto"/>
              <w:right w:val="single" w:sz="4" w:space="0" w:color="auto"/>
            </w:tcBorders>
            <w:vAlign w:val="center"/>
            <w:hideMark/>
          </w:tcPr>
          <w:p w14:paraId="7854A2E4" w14:textId="46EA2766"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正常状况下，污染物无超标范围，</w:t>
            </w:r>
            <w:r w:rsidR="007E458C" w:rsidRPr="00090F4E">
              <w:rPr>
                <w:rFonts w:ascii="Times New Roman" w:eastAsia="宋体" w:hAnsi="Times New Roman" w:cs="Times New Roman"/>
                <w:szCs w:val="21"/>
              </w:rPr>
              <w:t>本项目</w:t>
            </w:r>
            <w:r w:rsidRPr="00090F4E">
              <w:rPr>
                <w:rFonts w:ascii="Times New Roman" w:eastAsia="宋体" w:hAnsi="Times New Roman" w:cs="Times New Roman"/>
                <w:szCs w:val="21"/>
              </w:rPr>
              <w:t>正常工况对地下水无影响。非正常状况或事故状况下，污染物一旦发生渗漏，运营期内对周围地下水影响范围较小。</w:t>
            </w:r>
          </w:p>
        </w:tc>
        <w:tc>
          <w:tcPr>
            <w:tcW w:w="494" w:type="pct"/>
            <w:tcBorders>
              <w:top w:val="single" w:sz="4" w:space="0" w:color="auto"/>
              <w:left w:val="single" w:sz="4" w:space="0" w:color="auto"/>
              <w:bottom w:val="single" w:sz="4" w:space="0" w:color="auto"/>
              <w:right w:val="nil"/>
            </w:tcBorders>
            <w:vAlign w:val="center"/>
            <w:hideMark/>
          </w:tcPr>
          <w:p w14:paraId="61F9FF1C"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否</w:t>
            </w:r>
          </w:p>
        </w:tc>
      </w:tr>
      <w:tr w:rsidR="00090F4E" w:rsidRPr="00090F4E" w14:paraId="2D29B223" w14:textId="77777777" w:rsidTr="00FB3264">
        <w:tc>
          <w:tcPr>
            <w:tcW w:w="232" w:type="pct"/>
            <w:tcBorders>
              <w:top w:val="single" w:sz="4" w:space="0" w:color="auto"/>
              <w:left w:val="nil"/>
              <w:bottom w:val="single" w:sz="12" w:space="0" w:color="auto"/>
              <w:right w:val="single" w:sz="4" w:space="0" w:color="auto"/>
            </w:tcBorders>
            <w:vAlign w:val="center"/>
            <w:hideMark/>
          </w:tcPr>
          <w:p w14:paraId="3A16BACB"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5</w:t>
            </w:r>
          </w:p>
        </w:tc>
        <w:tc>
          <w:tcPr>
            <w:tcW w:w="517" w:type="pct"/>
            <w:tcBorders>
              <w:top w:val="single" w:sz="4" w:space="0" w:color="auto"/>
              <w:left w:val="single" w:sz="4" w:space="0" w:color="auto"/>
              <w:bottom w:val="single" w:sz="12" w:space="0" w:color="auto"/>
              <w:right w:val="single" w:sz="4" w:space="0" w:color="auto"/>
            </w:tcBorders>
            <w:vAlign w:val="center"/>
            <w:hideMark/>
          </w:tcPr>
          <w:p w14:paraId="1508D4BE"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土壤</w:t>
            </w:r>
          </w:p>
        </w:tc>
        <w:tc>
          <w:tcPr>
            <w:tcW w:w="1872" w:type="pct"/>
            <w:tcBorders>
              <w:top w:val="single" w:sz="4" w:space="0" w:color="auto"/>
              <w:left w:val="single" w:sz="4" w:space="0" w:color="auto"/>
              <w:bottom w:val="single" w:sz="12" w:space="0" w:color="auto"/>
              <w:right w:val="single" w:sz="4" w:space="0" w:color="auto"/>
            </w:tcBorders>
            <w:vAlign w:val="center"/>
            <w:hideMark/>
          </w:tcPr>
          <w:p w14:paraId="0ED62C15"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土壤监测点所有监测因子均能达到《土壤环境质量标准》（</w:t>
            </w:r>
            <w:r w:rsidRPr="00090F4E">
              <w:rPr>
                <w:rFonts w:ascii="Times New Roman" w:eastAsia="宋体" w:hAnsi="Times New Roman" w:cs="Times New Roman"/>
                <w:szCs w:val="21"/>
              </w:rPr>
              <w:t>GB15618-1995</w:t>
            </w:r>
            <w:r w:rsidRPr="00090F4E">
              <w:rPr>
                <w:rFonts w:ascii="Times New Roman" w:eastAsia="宋体" w:hAnsi="Times New Roman" w:cs="Times New Roman"/>
                <w:szCs w:val="21"/>
              </w:rPr>
              <w:t>）二级标准的要求。</w:t>
            </w:r>
          </w:p>
        </w:tc>
        <w:tc>
          <w:tcPr>
            <w:tcW w:w="1885" w:type="pct"/>
            <w:tcBorders>
              <w:top w:val="single" w:sz="4" w:space="0" w:color="auto"/>
              <w:left w:val="single" w:sz="4" w:space="0" w:color="auto"/>
              <w:bottom w:val="single" w:sz="12" w:space="0" w:color="auto"/>
              <w:right w:val="single" w:sz="4" w:space="0" w:color="auto"/>
            </w:tcBorders>
            <w:vAlign w:val="center"/>
            <w:hideMark/>
          </w:tcPr>
          <w:p w14:paraId="4965D7CD"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危险废物委外处置，不会对土壤环境造成影响。</w:t>
            </w:r>
          </w:p>
        </w:tc>
        <w:tc>
          <w:tcPr>
            <w:tcW w:w="494" w:type="pct"/>
            <w:tcBorders>
              <w:top w:val="single" w:sz="4" w:space="0" w:color="auto"/>
              <w:left w:val="single" w:sz="4" w:space="0" w:color="auto"/>
              <w:bottom w:val="single" w:sz="12" w:space="0" w:color="auto"/>
              <w:right w:val="nil"/>
            </w:tcBorders>
            <w:vAlign w:val="center"/>
            <w:hideMark/>
          </w:tcPr>
          <w:p w14:paraId="6314B9D3"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否</w:t>
            </w:r>
          </w:p>
        </w:tc>
      </w:tr>
    </w:tbl>
    <w:p w14:paraId="33A3C46E" w14:textId="77777777" w:rsidR="00FB3264" w:rsidRPr="00090F4E" w:rsidRDefault="00FB3264" w:rsidP="00FB3264">
      <w:pPr>
        <w:spacing w:line="500" w:lineRule="exact"/>
        <w:ind w:firstLineChars="200" w:firstLine="480"/>
        <w:rPr>
          <w:rFonts w:ascii="Times New Roman" w:eastAsia="宋体" w:hAnsi="Times New Roman" w:cs="Times New Roman"/>
          <w:bCs/>
          <w:sz w:val="24"/>
        </w:rPr>
      </w:pPr>
      <w:r w:rsidRPr="00090F4E">
        <w:rPr>
          <w:rFonts w:ascii="Times New Roman" w:eastAsia="宋体" w:hAnsi="Times New Roman" w:cs="Times New Roman"/>
          <w:sz w:val="24"/>
        </w:rPr>
        <w:t>由上表可知，本项目的建设对环境影响较小，不会降低当地环境质量。</w:t>
      </w:r>
    </w:p>
    <w:p w14:paraId="2CB37007" w14:textId="77777777" w:rsidR="00FB3264" w:rsidRPr="00090F4E" w:rsidRDefault="00FB3264" w:rsidP="00FB3264">
      <w:pPr>
        <w:keepNext/>
        <w:keepLines/>
        <w:spacing w:before="120" w:after="120" w:line="500" w:lineRule="exact"/>
        <w:outlineLvl w:val="1"/>
        <w:rPr>
          <w:rFonts w:ascii="Times New Roman" w:eastAsia="宋体" w:hAnsi="Times New Roman" w:cs="Times New Roman"/>
          <w:b/>
          <w:kern w:val="44"/>
          <w:sz w:val="28"/>
          <w:szCs w:val="28"/>
        </w:rPr>
      </w:pPr>
      <w:bookmarkStart w:id="271" w:name="_Toc488998608"/>
      <w:bookmarkStart w:id="272" w:name="_Toc499113376"/>
      <w:r w:rsidRPr="00090F4E">
        <w:rPr>
          <w:rFonts w:ascii="Times New Roman" w:eastAsia="宋体" w:hAnsi="Times New Roman" w:cs="Times New Roman"/>
          <w:b/>
          <w:kern w:val="44"/>
          <w:sz w:val="28"/>
          <w:szCs w:val="28"/>
        </w:rPr>
        <w:lastRenderedPageBreak/>
        <w:t>8.2</w:t>
      </w:r>
      <w:r w:rsidRPr="00090F4E">
        <w:rPr>
          <w:rFonts w:ascii="Times New Roman" w:eastAsia="宋体" w:hAnsi="Times New Roman" w:cs="Times New Roman"/>
          <w:b/>
          <w:kern w:val="44"/>
          <w:sz w:val="28"/>
          <w:szCs w:val="28"/>
        </w:rPr>
        <w:t>环境保护措施费用效益分析</w:t>
      </w:r>
      <w:bookmarkEnd w:id="271"/>
      <w:bookmarkEnd w:id="272"/>
    </w:p>
    <w:p w14:paraId="7ADD7BA1" w14:textId="1AAC6F05" w:rsidR="00FB3264" w:rsidRPr="00090F4E" w:rsidRDefault="00FB3264" w:rsidP="00FB3264">
      <w:pPr>
        <w:spacing w:line="500" w:lineRule="exact"/>
        <w:ind w:firstLineChars="200" w:firstLine="480"/>
        <w:rPr>
          <w:rFonts w:ascii="Times New Roman" w:eastAsia="宋体" w:hAnsi="Times New Roman" w:cs="Times New Roman"/>
          <w:sz w:val="24"/>
          <w:szCs w:val="24"/>
        </w:rPr>
      </w:pPr>
      <w:r w:rsidRPr="00090F4E">
        <w:rPr>
          <w:rFonts w:ascii="Times New Roman" w:eastAsia="宋体" w:hAnsi="Times New Roman" w:cs="Times New Roman"/>
          <w:sz w:val="24"/>
        </w:rPr>
        <w:t>本项各装置产生的生产污水和初期雨水在厂区通过预处理后，经公司生产污水管网进入净</w:t>
      </w:r>
      <w:r w:rsidRPr="00090F4E">
        <w:rPr>
          <w:rFonts w:ascii="Times New Roman" w:eastAsia="宋体" w:hAnsi="Times New Roman" w:cs="Times New Roman" w:hint="eastAsia"/>
          <w:sz w:val="24"/>
        </w:rPr>
        <w:t>二</w:t>
      </w:r>
      <w:r w:rsidRPr="00090F4E">
        <w:rPr>
          <w:rFonts w:ascii="Times New Roman" w:eastAsia="宋体" w:hAnsi="Times New Roman" w:cs="Times New Roman"/>
          <w:sz w:val="24"/>
        </w:rPr>
        <w:t>装置，与生活污水混合经二级生化处理达标后，从</w:t>
      </w:r>
      <w:r w:rsidRPr="00090F4E">
        <w:rPr>
          <w:rFonts w:ascii="Times New Roman" w:eastAsia="宋体" w:hAnsi="Times New Roman" w:cs="Times New Roman"/>
          <w:sz w:val="24"/>
        </w:rPr>
        <w:t>1#</w:t>
      </w:r>
      <w:r w:rsidRPr="00090F4E">
        <w:rPr>
          <w:rFonts w:ascii="Times New Roman" w:eastAsia="宋体" w:hAnsi="Times New Roman" w:cs="Times New Roman"/>
          <w:sz w:val="24"/>
        </w:rPr>
        <w:t>排放口排入长江；本项目采取了较为完善可靠的废气治理措施；对固体废弃物的处理也采取了相应的处理处置方法，其中产生的危废委外处置；采取降噪减噪措施，确保厂界噪声达标排放。上述各项措施可使排入周围环境的污染物大大降低，具有明显的环境效益。</w:t>
      </w:r>
    </w:p>
    <w:p w14:paraId="1DDCCD72" w14:textId="77777777" w:rsidR="00FB3264" w:rsidRPr="00090F4E" w:rsidRDefault="00FB3264" w:rsidP="00FB3264">
      <w:pPr>
        <w:spacing w:line="500" w:lineRule="exact"/>
        <w:ind w:firstLineChars="200" w:firstLine="480"/>
        <w:rPr>
          <w:rFonts w:ascii="Times New Roman" w:eastAsia="宋体" w:hAnsi="Times New Roman" w:cs="Times New Roman"/>
          <w:sz w:val="24"/>
          <w:szCs w:val="24"/>
        </w:rPr>
      </w:pPr>
      <w:r w:rsidRPr="00090F4E">
        <w:rPr>
          <w:rFonts w:ascii="Times New Roman" w:eastAsia="宋体" w:hAnsi="Times New Roman" w:cs="Times New Roman"/>
          <w:sz w:val="24"/>
        </w:rPr>
        <w:t>本项目环境经济损益因子见表</w:t>
      </w:r>
      <w:r w:rsidRPr="00090F4E">
        <w:rPr>
          <w:rFonts w:ascii="Times New Roman" w:eastAsia="宋体" w:hAnsi="Times New Roman" w:cs="Times New Roman"/>
          <w:sz w:val="24"/>
        </w:rPr>
        <w:t>8.2-1</w:t>
      </w:r>
      <w:r w:rsidRPr="00090F4E">
        <w:rPr>
          <w:rFonts w:ascii="Times New Roman" w:eastAsia="宋体" w:hAnsi="Times New Roman" w:cs="Times New Roman"/>
          <w:sz w:val="24"/>
        </w:rPr>
        <w:t>。</w:t>
      </w:r>
    </w:p>
    <w:p w14:paraId="3AC24EEE" w14:textId="77777777" w:rsidR="00FB3264" w:rsidRPr="00090F4E" w:rsidRDefault="00FB3264" w:rsidP="00FB3264">
      <w:pPr>
        <w:spacing w:line="500" w:lineRule="exact"/>
        <w:ind w:firstLineChars="200" w:firstLine="482"/>
        <w:jc w:val="center"/>
        <w:rPr>
          <w:rFonts w:ascii="Times New Roman" w:eastAsia="宋体" w:hAnsi="Times New Roman" w:cs="Times New Roman"/>
          <w:b/>
          <w:sz w:val="24"/>
        </w:rPr>
      </w:pPr>
      <w:r w:rsidRPr="00090F4E">
        <w:rPr>
          <w:rFonts w:ascii="Times New Roman" w:eastAsia="宋体" w:hAnsi="Times New Roman" w:cs="Times New Roman"/>
          <w:b/>
          <w:sz w:val="24"/>
        </w:rPr>
        <w:t>表</w:t>
      </w:r>
      <w:r w:rsidRPr="00090F4E">
        <w:rPr>
          <w:rFonts w:ascii="Times New Roman" w:eastAsia="宋体" w:hAnsi="Times New Roman" w:cs="Times New Roman"/>
          <w:b/>
          <w:sz w:val="24"/>
        </w:rPr>
        <w:t xml:space="preserve">8.2-1 </w:t>
      </w:r>
      <w:r w:rsidRPr="00090F4E">
        <w:rPr>
          <w:rFonts w:ascii="Times New Roman" w:eastAsia="宋体" w:hAnsi="Times New Roman" w:cs="Times New Roman"/>
          <w:b/>
          <w:sz w:val="24"/>
        </w:rPr>
        <w:t>环境经济损益因子</w:t>
      </w:r>
    </w:p>
    <w:tbl>
      <w:tblPr>
        <w:tblW w:w="5000" w:type="pct"/>
        <w:tblBorders>
          <w:top w:val="single" w:sz="12" w:space="0" w:color="auto"/>
          <w:bottom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25"/>
        <w:gridCol w:w="3613"/>
        <w:gridCol w:w="4189"/>
      </w:tblGrid>
      <w:tr w:rsidR="00090F4E" w:rsidRPr="00090F4E" w14:paraId="51413831" w14:textId="77777777" w:rsidTr="00FB3264">
        <w:trPr>
          <w:tblHeader/>
        </w:trPr>
        <w:tc>
          <w:tcPr>
            <w:tcW w:w="679" w:type="pct"/>
            <w:tcBorders>
              <w:top w:val="single" w:sz="12" w:space="0" w:color="auto"/>
              <w:left w:val="nil"/>
              <w:bottom w:val="single" w:sz="4" w:space="0" w:color="auto"/>
              <w:right w:val="single" w:sz="4" w:space="0" w:color="auto"/>
            </w:tcBorders>
            <w:vAlign w:val="center"/>
            <w:hideMark/>
          </w:tcPr>
          <w:p w14:paraId="4B5AC2FF"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序号</w:t>
            </w:r>
          </w:p>
        </w:tc>
        <w:tc>
          <w:tcPr>
            <w:tcW w:w="2001" w:type="pct"/>
            <w:tcBorders>
              <w:top w:val="single" w:sz="12" w:space="0" w:color="auto"/>
              <w:left w:val="single" w:sz="4" w:space="0" w:color="auto"/>
              <w:bottom w:val="single" w:sz="4" w:space="0" w:color="auto"/>
              <w:right w:val="single" w:sz="4" w:space="0" w:color="auto"/>
            </w:tcBorders>
            <w:vAlign w:val="center"/>
            <w:hideMark/>
          </w:tcPr>
          <w:p w14:paraId="73F795DD"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内部损益因子</w:t>
            </w:r>
          </w:p>
        </w:tc>
        <w:tc>
          <w:tcPr>
            <w:tcW w:w="2320" w:type="pct"/>
            <w:tcBorders>
              <w:top w:val="single" w:sz="12" w:space="0" w:color="auto"/>
              <w:left w:val="single" w:sz="4" w:space="0" w:color="auto"/>
              <w:bottom w:val="single" w:sz="4" w:space="0" w:color="auto"/>
              <w:right w:val="nil"/>
            </w:tcBorders>
            <w:vAlign w:val="center"/>
            <w:hideMark/>
          </w:tcPr>
          <w:p w14:paraId="7C3D2855"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外部损益因子</w:t>
            </w:r>
          </w:p>
        </w:tc>
      </w:tr>
      <w:tr w:rsidR="00090F4E" w:rsidRPr="00090F4E" w14:paraId="6DC4C493" w14:textId="77777777" w:rsidTr="00FB3264">
        <w:tc>
          <w:tcPr>
            <w:tcW w:w="679" w:type="pct"/>
            <w:tcBorders>
              <w:top w:val="single" w:sz="4" w:space="0" w:color="auto"/>
              <w:left w:val="nil"/>
              <w:bottom w:val="single" w:sz="4" w:space="0" w:color="auto"/>
              <w:right w:val="single" w:sz="4" w:space="0" w:color="auto"/>
            </w:tcBorders>
            <w:vAlign w:val="center"/>
            <w:hideMark/>
          </w:tcPr>
          <w:p w14:paraId="4E159E9F"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1</w:t>
            </w:r>
          </w:p>
        </w:tc>
        <w:tc>
          <w:tcPr>
            <w:tcW w:w="2001" w:type="pct"/>
            <w:tcBorders>
              <w:top w:val="single" w:sz="4" w:space="0" w:color="auto"/>
              <w:left w:val="single" w:sz="4" w:space="0" w:color="auto"/>
              <w:bottom w:val="single" w:sz="4" w:space="0" w:color="auto"/>
              <w:right w:val="single" w:sz="4" w:space="0" w:color="auto"/>
            </w:tcBorders>
            <w:vAlign w:val="center"/>
            <w:hideMark/>
          </w:tcPr>
          <w:p w14:paraId="2E73060A"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环保工程建设投资</w:t>
            </w:r>
          </w:p>
        </w:tc>
        <w:tc>
          <w:tcPr>
            <w:tcW w:w="2320" w:type="pct"/>
            <w:tcBorders>
              <w:top w:val="single" w:sz="4" w:space="0" w:color="auto"/>
              <w:left w:val="single" w:sz="4" w:space="0" w:color="auto"/>
              <w:bottom w:val="single" w:sz="4" w:space="0" w:color="auto"/>
              <w:right w:val="nil"/>
            </w:tcBorders>
            <w:vAlign w:val="center"/>
            <w:hideMark/>
          </w:tcPr>
          <w:p w14:paraId="0DBB8407"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污染物排放造成损害的费用</w:t>
            </w:r>
          </w:p>
        </w:tc>
      </w:tr>
      <w:tr w:rsidR="00090F4E" w:rsidRPr="00090F4E" w14:paraId="0499A039" w14:textId="77777777" w:rsidTr="00FB3264">
        <w:tc>
          <w:tcPr>
            <w:tcW w:w="679" w:type="pct"/>
            <w:tcBorders>
              <w:top w:val="single" w:sz="4" w:space="0" w:color="auto"/>
              <w:left w:val="nil"/>
              <w:bottom w:val="single" w:sz="4" w:space="0" w:color="auto"/>
              <w:right w:val="single" w:sz="4" w:space="0" w:color="auto"/>
            </w:tcBorders>
            <w:vAlign w:val="center"/>
            <w:hideMark/>
          </w:tcPr>
          <w:p w14:paraId="30B638E9"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2</w:t>
            </w:r>
          </w:p>
        </w:tc>
        <w:tc>
          <w:tcPr>
            <w:tcW w:w="2001" w:type="pct"/>
            <w:tcBorders>
              <w:top w:val="single" w:sz="4" w:space="0" w:color="auto"/>
              <w:left w:val="single" w:sz="4" w:space="0" w:color="auto"/>
              <w:bottom w:val="single" w:sz="4" w:space="0" w:color="auto"/>
              <w:right w:val="single" w:sz="4" w:space="0" w:color="auto"/>
            </w:tcBorders>
            <w:vAlign w:val="center"/>
            <w:hideMark/>
          </w:tcPr>
          <w:p w14:paraId="59B1FFB6"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环保工程运营费用</w:t>
            </w:r>
          </w:p>
        </w:tc>
        <w:tc>
          <w:tcPr>
            <w:tcW w:w="2320" w:type="pct"/>
            <w:tcBorders>
              <w:top w:val="single" w:sz="4" w:space="0" w:color="auto"/>
              <w:left w:val="single" w:sz="4" w:space="0" w:color="auto"/>
              <w:bottom w:val="single" w:sz="4" w:space="0" w:color="auto"/>
              <w:right w:val="nil"/>
            </w:tcBorders>
            <w:vAlign w:val="center"/>
            <w:hideMark/>
          </w:tcPr>
          <w:p w14:paraId="1CABC462"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w:t>
            </w:r>
          </w:p>
        </w:tc>
      </w:tr>
      <w:tr w:rsidR="00090F4E" w:rsidRPr="00090F4E" w14:paraId="22A8550C" w14:textId="77777777" w:rsidTr="00FB3264">
        <w:tc>
          <w:tcPr>
            <w:tcW w:w="679" w:type="pct"/>
            <w:tcBorders>
              <w:top w:val="single" w:sz="4" w:space="0" w:color="auto"/>
              <w:left w:val="nil"/>
              <w:bottom w:val="single" w:sz="12" w:space="0" w:color="auto"/>
              <w:right w:val="single" w:sz="4" w:space="0" w:color="auto"/>
            </w:tcBorders>
            <w:vAlign w:val="center"/>
            <w:hideMark/>
          </w:tcPr>
          <w:p w14:paraId="14A45C2A"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3</w:t>
            </w:r>
          </w:p>
        </w:tc>
        <w:tc>
          <w:tcPr>
            <w:tcW w:w="2001" w:type="pct"/>
            <w:tcBorders>
              <w:top w:val="single" w:sz="4" w:space="0" w:color="auto"/>
              <w:left w:val="single" w:sz="4" w:space="0" w:color="auto"/>
              <w:bottom w:val="single" w:sz="12" w:space="0" w:color="auto"/>
              <w:right w:val="single" w:sz="4" w:space="0" w:color="auto"/>
            </w:tcBorders>
            <w:vAlign w:val="center"/>
            <w:hideMark/>
          </w:tcPr>
          <w:p w14:paraId="0070663E"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内部年均净收益</w:t>
            </w:r>
          </w:p>
        </w:tc>
        <w:tc>
          <w:tcPr>
            <w:tcW w:w="2320" w:type="pct"/>
            <w:tcBorders>
              <w:top w:val="single" w:sz="4" w:space="0" w:color="auto"/>
              <w:left w:val="single" w:sz="4" w:space="0" w:color="auto"/>
              <w:bottom w:val="single" w:sz="12" w:space="0" w:color="auto"/>
              <w:right w:val="nil"/>
            </w:tcBorders>
            <w:vAlign w:val="center"/>
            <w:hideMark/>
          </w:tcPr>
          <w:p w14:paraId="730F07BA" w14:textId="77777777" w:rsidR="00FB3264" w:rsidRPr="00090F4E" w:rsidRDefault="00FB3264" w:rsidP="00FB3264">
            <w:pPr>
              <w:adjustRightInd w:val="0"/>
              <w:snapToGrid w:val="0"/>
              <w:jc w:val="center"/>
              <w:rPr>
                <w:rFonts w:ascii="Times New Roman" w:eastAsia="宋体" w:hAnsi="Times New Roman" w:cs="Times New Roman"/>
                <w:szCs w:val="21"/>
              </w:rPr>
            </w:pPr>
            <w:r w:rsidRPr="00090F4E">
              <w:rPr>
                <w:rFonts w:ascii="Times New Roman" w:eastAsia="宋体" w:hAnsi="Times New Roman" w:cs="Times New Roman"/>
                <w:szCs w:val="21"/>
              </w:rPr>
              <w:t>/</w:t>
            </w:r>
          </w:p>
        </w:tc>
      </w:tr>
    </w:tbl>
    <w:p w14:paraId="2ED370B9" w14:textId="0F4C37F8" w:rsidR="00FB3264" w:rsidRPr="00090F4E" w:rsidRDefault="00FB3264" w:rsidP="00FB3264">
      <w:pPr>
        <w:spacing w:line="500" w:lineRule="exact"/>
        <w:ind w:firstLineChars="200" w:firstLine="480"/>
        <w:rPr>
          <w:rFonts w:ascii="Times New Roman" w:eastAsia="宋体" w:hAnsi="Times New Roman" w:cs="Times New Roman"/>
          <w:sz w:val="24"/>
        </w:rPr>
      </w:pPr>
      <w:r w:rsidRPr="00090F4E">
        <w:rPr>
          <w:rFonts w:ascii="Times New Roman" w:eastAsia="宋体" w:hAnsi="Times New Roman" w:cs="Times New Roman"/>
          <w:sz w:val="24"/>
        </w:rPr>
        <w:t>本项目</w:t>
      </w:r>
      <w:r w:rsidR="00D275E0">
        <w:rPr>
          <w:rFonts w:ascii="Times New Roman" w:eastAsia="宋体" w:hAnsi="Times New Roman" w:cs="Times New Roman" w:hint="eastAsia"/>
          <w:sz w:val="24"/>
        </w:rPr>
        <w:t>新增</w:t>
      </w:r>
      <w:r w:rsidR="00D275E0">
        <w:rPr>
          <w:rFonts w:ascii="Times New Roman" w:eastAsia="宋体" w:hAnsi="Times New Roman" w:cs="Times New Roman" w:hint="eastAsia"/>
          <w:sz w:val="24"/>
        </w:rPr>
        <w:t>5</w:t>
      </w:r>
      <w:r w:rsidR="00D275E0">
        <w:rPr>
          <w:rFonts w:ascii="Times New Roman" w:eastAsia="宋体" w:hAnsi="Times New Roman" w:cs="Times New Roman"/>
          <w:sz w:val="24"/>
        </w:rPr>
        <w:t>0</w:t>
      </w:r>
      <w:r w:rsidR="00D275E0">
        <w:rPr>
          <w:rFonts w:ascii="Times New Roman" w:eastAsia="宋体" w:hAnsi="Times New Roman" w:cs="Times New Roman" w:hint="eastAsia"/>
          <w:sz w:val="24"/>
        </w:rPr>
        <w:t>万元环保投资</w:t>
      </w:r>
      <w:r w:rsidRPr="00090F4E">
        <w:rPr>
          <w:rFonts w:ascii="Times New Roman" w:eastAsia="宋体" w:hAnsi="Times New Roman" w:cs="Times New Roman"/>
          <w:sz w:val="24"/>
        </w:rPr>
        <w:t>，内部年均净收益约为</w:t>
      </w:r>
      <w:r w:rsidRPr="00090F4E">
        <w:rPr>
          <w:rFonts w:ascii="Times New Roman" w:eastAsia="宋体" w:hAnsi="Times New Roman" w:cs="Times New Roman"/>
          <w:sz w:val="24"/>
        </w:rPr>
        <w:t>4940</w:t>
      </w:r>
      <w:r w:rsidRPr="00090F4E">
        <w:rPr>
          <w:rFonts w:ascii="Times New Roman" w:eastAsia="宋体" w:hAnsi="Times New Roman" w:cs="Times New Roman"/>
          <w:sz w:val="24"/>
        </w:rPr>
        <w:t>万元。</w:t>
      </w:r>
    </w:p>
    <w:p w14:paraId="00982800" w14:textId="7AEFE44F" w:rsidR="00FB3264" w:rsidRPr="00090F4E" w:rsidRDefault="00FB3264" w:rsidP="00FB3264">
      <w:pPr>
        <w:spacing w:line="500" w:lineRule="exact"/>
        <w:ind w:firstLineChars="200" w:firstLine="480"/>
        <w:rPr>
          <w:rFonts w:ascii="Times New Roman" w:eastAsia="宋体" w:hAnsi="Times New Roman" w:cs="Times New Roman"/>
          <w:sz w:val="24"/>
        </w:rPr>
      </w:pPr>
      <w:r w:rsidRPr="00090F4E">
        <w:rPr>
          <w:rFonts w:ascii="Times New Roman" w:eastAsia="宋体" w:hAnsi="Times New Roman" w:cs="Times New Roman"/>
          <w:sz w:val="24"/>
        </w:rPr>
        <w:t>本项目排放的大气污染物主要为</w:t>
      </w:r>
      <w:r w:rsidRPr="00090F4E">
        <w:rPr>
          <w:rFonts w:ascii="Times New Roman" w:eastAsia="宋体" w:hAnsi="Times New Roman" w:cs="Times New Roman" w:hint="eastAsia"/>
          <w:sz w:val="24"/>
        </w:rPr>
        <w:t>甲醇、乙醇酸甲酯、乙醇、乙二醇</w:t>
      </w:r>
      <w:r w:rsidRPr="00090F4E">
        <w:rPr>
          <w:rFonts w:ascii="Times New Roman" w:eastAsia="宋体" w:hAnsi="Times New Roman" w:cs="Times New Roman"/>
          <w:sz w:val="24"/>
        </w:rPr>
        <w:t>和</w:t>
      </w:r>
      <w:r w:rsidRPr="00090F4E">
        <w:rPr>
          <w:rFonts w:ascii="Times New Roman" w:eastAsia="宋体" w:hAnsi="Times New Roman" w:cs="Times New Roman"/>
          <w:sz w:val="24"/>
        </w:rPr>
        <w:t>VOCs</w:t>
      </w:r>
      <w:r w:rsidRPr="00090F4E">
        <w:rPr>
          <w:rFonts w:ascii="Times New Roman" w:eastAsia="宋体" w:hAnsi="Times New Roman" w:cs="Times New Roman"/>
          <w:sz w:val="24"/>
        </w:rPr>
        <w:t>。根据相关资料数据，大气污染造成的环境与健康损失占</w:t>
      </w:r>
      <w:r w:rsidRPr="00090F4E">
        <w:rPr>
          <w:rFonts w:ascii="Times New Roman" w:eastAsia="宋体" w:hAnsi="Times New Roman" w:cs="Times New Roman"/>
          <w:sz w:val="24"/>
        </w:rPr>
        <w:t>GDP</w:t>
      </w:r>
      <w:r w:rsidRPr="00090F4E">
        <w:rPr>
          <w:rFonts w:ascii="Times New Roman" w:eastAsia="宋体" w:hAnsi="Times New Roman" w:cs="Times New Roman"/>
          <w:sz w:val="24"/>
        </w:rPr>
        <w:t>的</w:t>
      </w:r>
      <w:r w:rsidRPr="00090F4E">
        <w:rPr>
          <w:rFonts w:ascii="Times New Roman" w:eastAsia="宋体" w:hAnsi="Times New Roman" w:cs="Times New Roman"/>
          <w:sz w:val="24"/>
        </w:rPr>
        <w:t>7%</w:t>
      </w:r>
      <w:r w:rsidRPr="00090F4E">
        <w:rPr>
          <w:rFonts w:ascii="Times New Roman" w:eastAsia="宋体" w:hAnsi="Times New Roman" w:cs="Times New Roman"/>
          <w:sz w:val="24"/>
        </w:rPr>
        <w:t>，本项目按内部年均净收益计，则造成的环境与健康损失约</w:t>
      </w:r>
      <w:r w:rsidRPr="00090F4E">
        <w:rPr>
          <w:rFonts w:ascii="Times New Roman" w:eastAsia="宋体" w:hAnsi="Times New Roman" w:cs="Times New Roman"/>
          <w:sz w:val="24"/>
        </w:rPr>
        <w:t>345.8</w:t>
      </w:r>
      <w:r w:rsidRPr="00090F4E">
        <w:rPr>
          <w:rFonts w:ascii="Times New Roman" w:eastAsia="宋体" w:hAnsi="Times New Roman" w:cs="Times New Roman"/>
          <w:sz w:val="24"/>
        </w:rPr>
        <w:t>万元。</w:t>
      </w:r>
    </w:p>
    <w:p w14:paraId="684343B7" w14:textId="77777777" w:rsidR="00FB3264" w:rsidRPr="00090F4E" w:rsidRDefault="00FB3264" w:rsidP="00FB3264">
      <w:pPr>
        <w:spacing w:line="500" w:lineRule="exact"/>
        <w:ind w:firstLineChars="200" w:firstLine="480"/>
        <w:rPr>
          <w:rFonts w:ascii="Times New Roman" w:eastAsia="宋体" w:hAnsi="Times New Roman" w:cs="Times New Roman"/>
          <w:sz w:val="24"/>
        </w:rPr>
      </w:pPr>
      <w:r w:rsidRPr="00090F4E">
        <w:rPr>
          <w:rFonts w:ascii="Times New Roman" w:eastAsia="宋体" w:hAnsi="Times New Roman" w:cs="Times New Roman"/>
          <w:sz w:val="24"/>
        </w:rPr>
        <w:t>本项目废水排放对环境污染的经济损失采用排污费的计算方式确定。污水处理费用约</w:t>
      </w:r>
      <w:r w:rsidRPr="00090F4E">
        <w:rPr>
          <w:rFonts w:ascii="Times New Roman" w:eastAsia="宋体" w:hAnsi="Times New Roman" w:cs="Times New Roman"/>
          <w:sz w:val="24"/>
        </w:rPr>
        <w:t>6.63</w:t>
      </w:r>
      <w:r w:rsidRPr="00090F4E">
        <w:rPr>
          <w:rFonts w:ascii="Times New Roman" w:eastAsia="宋体" w:hAnsi="Times New Roman" w:cs="Times New Roman"/>
          <w:sz w:val="24"/>
        </w:rPr>
        <w:t>元</w:t>
      </w:r>
      <w:r w:rsidRPr="00090F4E">
        <w:rPr>
          <w:rFonts w:ascii="Times New Roman" w:eastAsia="宋体" w:hAnsi="Times New Roman" w:cs="Times New Roman"/>
          <w:sz w:val="24"/>
        </w:rPr>
        <w:t>/m</w:t>
      </w:r>
      <w:r w:rsidRPr="00090F4E">
        <w:rPr>
          <w:rFonts w:ascii="Times New Roman" w:eastAsia="宋体" w:hAnsi="Times New Roman" w:cs="Times New Roman"/>
          <w:sz w:val="24"/>
          <w:vertAlign w:val="superscript"/>
        </w:rPr>
        <w:t>3</w:t>
      </w:r>
      <w:r w:rsidRPr="00090F4E">
        <w:rPr>
          <w:rFonts w:ascii="Times New Roman" w:eastAsia="宋体" w:hAnsi="Times New Roman" w:cs="Times New Roman"/>
          <w:sz w:val="24"/>
        </w:rPr>
        <w:t>，计算本项目污水处理费为</w:t>
      </w:r>
      <w:r w:rsidRPr="00090F4E">
        <w:rPr>
          <w:rFonts w:ascii="Times New Roman" w:eastAsia="宋体" w:hAnsi="Times New Roman" w:cs="Times New Roman"/>
          <w:sz w:val="24"/>
        </w:rPr>
        <w:t>5304</w:t>
      </w:r>
      <w:r w:rsidRPr="00090F4E">
        <w:rPr>
          <w:rFonts w:ascii="Times New Roman" w:eastAsia="宋体" w:hAnsi="Times New Roman" w:cs="Times New Roman"/>
          <w:sz w:val="24"/>
        </w:rPr>
        <w:t>元。</w:t>
      </w:r>
    </w:p>
    <w:p w14:paraId="7789BAC4" w14:textId="77777777" w:rsidR="00FB3264" w:rsidRPr="00090F4E" w:rsidRDefault="00FB3264" w:rsidP="00FB3264">
      <w:pPr>
        <w:spacing w:line="500" w:lineRule="exact"/>
        <w:ind w:firstLineChars="200" w:firstLine="480"/>
        <w:rPr>
          <w:rFonts w:ascii="Times New Roman" w:eastAsia="宋体" w:hAnsi="Times New Roman" w:cs="Times New Roman"/>
          <w:sz w:val="24"/>
        </w:rPr>
      </w:pPr>
      <w:r w:rsidRPr="00090F4E">
        <w:rPr>
          <w:rFonts w:ascii="Times New Roman" w:eastAsia="宋体" w:hAnsi="Times New Roman" w:cs="Times New Roman"/>
          <w:sz w:val="24"/>
        </w:rPr>
        <w:t>本项目固体废物综合利用，不外排，不会造成环境损害；处置费用固废按照</w:t>
      </w:r>
      <w:r w:rsidRPr="00090F4E">
        <w:rPr>
          <w:rFonts w:ascii="Times New Roman" w:eastAsia="宋体" w:hAnsi="Times New Roman" w:cs="Times New Roman"/>
          <w:sz w:val="24"/>
        </w:rPr>
        <w:t>3800</w:t>
      </w:r>
      <w:r w:rsidRPr="00090F4E">
        <w:rPr>
          <w:rFonts w:ascii="Times New Roman" w:eastAsia="宋体" w:hAnsi="Times New Roman" w:cs="Times New Roman"/>
          <w:sz w:val="24"/>
        </w:rPr>
        <w:t>元</w:t>
      </w:r>
      <w:r w:rsidRPr="00090F4E">
        <w:rPr>
          <w:rFonts w:ascii="Times New Roman" w:eastAsia="宋体" w:hAnsi="Times New Roman" w:cs="Times New Roman"/>
          <w:sz w:val="24"/>
        </w:rPr>
        <w:t>/t</w:t>
      </w:r>
      <w:r w:rsidRPr="00090F4E">
        <w:rPr>
          <w:rFonts w:ascii="Times New Roman" w:eastAsia="宋体" w:hAnsi="Times New Roman" w:cs="Times New Roman"/>
          <w:sz w:val="24"/>
        </w:rPr>
        <w:t>，约</w:t>
      </w:r>
      <w:r w:rsidRPr="00090F4E">
        <w:rPr>
          <w:rFonts w:ascii="Times New Roman" w:eastAsia="宋体" w:hAnsi="Times New Roman" w:cs="Times New Roman"/>
          <w:sz w:val="24"/>
        </w:rPr>
        <w:t>693.83</w:t>
      </w:r>
      <w:r w:rsidRPr="00090F4E">
        <w:rPr>
          <w:rFonts w:ascii="Times New Roman" w:eastAsia="宋体" w:hAnsi="Times New Roman" w:cs="Times New Roman"/>
          <w:sz w:val="24"/>
        </w:rPr>
        <w:t>万元。</w:t>
      </w:r>
    </w:p>
    <w:p w14:paraId="79CEDD19" w14:textId="4D8393EC" w:rsidR="00FB3264" w:rsidRPr="00197AC0" w:rsidRDefault="00FB3264" w:rsidP="00FB3264">
      <w:pPr>
        <w:spacing w:line="500" w:lineRule="exact"/>
        <w:ind w:firstLineChars="200" w:firstLine="480"/>
        <w:rPr>
          <w:rFonts w:ascii="Times New Roman" w:eastAsia="宋体" w:hAnsi="Times New Roman" w:cs="Times New Roman"/>
          <w:color w:val="0070C0"/>
          <w:sz w:val="24"/>
          <w:szCs w:val="24"/>
        </w:rPr>
      </w:pPr>
      <w:r w:rsidRPr="00090F4E">
        <w:rPr>
          <w:rFonts w:ascii="Times New Roman" w:eastAsia="宋体" w:hAnsi="Times New Roman" w:cs="Times New Roman"/>
          <w:sz w:val="24"/>
        </w:rPr>
        <w:t>综上可知，本项目正常运营第一年共造成的经济损失为：</w:t>
      </w:r>
      <w:r w:rsidR="00D275E0">
        <w:rPr>
          <w:rFonts w:ascii="Times New Roman" w:eastAsia="宋体" w:hAnsi="Times New Roman" w:cs="Times New Roman" w:hint="eastAsia"/>
          <w:sz w:val="24"/>
        </w:rPr>
        <w:t>5</w:t>
      </w:r>
      <w:r w:rsidR="00D275E0">
        <w:rPr>
          <w:rFonts w:ascii="Times New Roman" w:eastAsia="宋体" w:hAnsi="Times New Roman" w:cs="Times New Roman"/>
          <w:sz w:val="24"/>
        </w:rPr>
        <w:t>0+</w:t>
      </w:r>
      <w:r w:rsidRPr="00090F4E">
        <w:rPr>
          <w:rFonts w:ascii="Times New Roman" w:eastAsia="宋体" w:hAnsi="Times New Roman" w:cs="Times New Roman"/>
          <w:sz w:val="24"/>
        </w:rPr>
        <w:t>345.8+0.5304+693.83=10</w:t>
      </w:r>
      <w:r w:rsidR="00D275E0">
        <w:rPr>
          <w:rFonts w:ascii="Times New Roman" w:eastAsia="宋体" w:hAnsi="Times New Roman" w:cs="Times New Roman"/>
          <w:sz w:val="24"/>
        </w:rPr>
        <w:t>90</w:t>
      </w:r>
      <w:r w:rsidRPr="00090F4E">
        <w:rPr>
          <w:rFonts w:ascii="Times New Roman" w:eastAsia="宋体" w:hAnsi="Times New Roman" w:cs="Times New Roman"/>
          <w:sz w:val="24"/>
        </w:rPr>
        <w:t>.16</w:t>
      </w:r>
      <w:r w:rsidRPr="00090F4E">
        <w:rPr>
          <w:rFonts w:ascii="Times New Roman" w:eastAsia="宋体" w:hAnsi="Times New Roman" w:cs="Times New Roman"/>
          <w:sz w:val="24"/>
        </w:rPr>
        <w:t>万元；带来的经济效益价值为：</w:t>
      </w:r>
      <w:r w:rsidRPr="00090F4E">
        <w:rPr>
          <w:rFonts w:ascii="Times New Roman" w:eastAsia="宋体" w:hAnsi="Times New Roman" w:cs="Times New Roman"/>
          <w:sz w:val="24"/>
        </w:rPr>
        <w:t>4940</w:t>
      </w:r>
      <w:r w:rsidR="00F423C5" w:rsidRPr="00090F4E">
        <w:rPr>
          <w:rFonts w:ascii="Times New Roman" w:eastAsia="宋体" w:hAnsi="Times New Roman" w:cs="Times New Roman"/>
          <w:sz w:val="24"/>
        </w:rPr>
        <w:t>万元。费用效益</w:t>
      </w:r>
      <w:r w:rsidRPr="00090F4E">
        <w:rPr>
          <w:rFonts w:ascii="Times New Roman" w:eastAsia="宋体" w:hAnsi="Times New Roman" w:cs="Times New Roman"/>
          <w:sz w:val="24"/>
        </w:rPr>
        <w:t>比大于</w:t>
      </w:r>
      <w:r w:rsidRPr="00090F4E">
        <w:rPr>
          <w:rFonts w:ascii="Times New Roman" w:eastAsia="宋体" w:hAnsi="Times New Roman" w:cs="Times New Roman"/>
          <w:sz w:val="24"/>
        </w:rPr>
        <w:t>1</w:t>
      </w:r>
      <w:r w:rsidRPr="00090F4E">
        <w:rPr>
          <w:rFonts w:ascii="Times New Roman" w:eastAsia="宋体" w:hAnsi="Times New Roman" w:cs="Times New Roman"/>
          <w:sz w:val="24"/>
        </w:rPr>
        <w:t>，说明本项目的建设带来良好的效益。</w:t>
      </w:r>
    </w:p>
    <w:p w14:paraId="1004F781" w14:textId="77777777" w:rsidR="00FB3264" w:rsidRPr="00FC4C3C" w:rsidRDefault="00FB3264" w:rsidP="00FB3264">
      <w:pPr>
        <w:keepNext/>
        <w:keepLines/>
        <w:spacing w:before="120" w:after="120" w:line="460" w:lineRule="exact"/>
        <w:outlineLvl w:val="0"/>
        <w:rPr>
          <w:rFonts w:ascii="Times New Roman" w:eastAsia="宋体" w:hAnsi="Times New Roman" w:cs="Times New Roman"/>
          <w:b/>
          <w:kern w:val="44"/>
          <w:sz w:val="30"/>
          <w:szCs w:val="20"/>
        </w:rPr>
        <w:sectPr w:rsidR="00FB3264" w:rsidRPr="00FC4C3C" w:rsidSect="00FB3264">
          <w:type w:val="nextColumn"/>
          <w:pgSz w:w="11907" w:h="16840"/>
          <w:pgMar w:top="1440" w:right="1440" w:bottom="1440" w:left="1440" w:header="851" w:footer="992" w:gutter="0"/>
          <w:cols w:space="720"/>
        </w:sectPr>
      </w:pPr>
    </w:p>
    <w:p w14:paraId="1EAC4815" w14:textId="77777777" w:rsidR="00FB3264" w:rsidRPr="00334C75" w:rsidRDefault="00FB3264" w:rsidP="00FB3264">
      <w:pPr>
        <w:keepNext/>
        <w:keepLines/>
        <w:spacing w:line="500" w:lineRule="exact"/>
        <w:outlineLvl w:val="0"/>
        <w:rPr>
          <w:rFonts w:ascii="Times New Roman" w:eastAsia="宋体" w:hAnsi="Times New Roman" w:cs="Times New Roman"/>
          <w:b/>
          <w:bCs/>
          <w:kern w:val="44"/>
          <w:sz w:val="30"/>
          <w:szCs w:val="44"/>
        </w:rPr>
      </w:pPr>
      <w:bookmarkStart w:id="273" w:name="_Toc499113377"/>
      <w:r w:rsidRPr="00334C75">
        <w:rPr>
          <w:rFonts w:ascii="Times New Roman" w:eastAsia="宋体" w:hAnsi="Times New Roman" w:cs="Times New Roman"/>
          <w:b/>
          <w:bCs/>
          <w:kern w:val="44"/>
          <w:sz w:val="30"/>
          <w:szCs w:val="44"/>
        </w:rPr>
        <w:lastRenderedPageBreak/>
        <w:t xml:space="preserve">9 </w:t>
      </w:r>
      <w:r w:rsidRPr="00334C75">
        <w:rPr>
          <w:rFonts w:ascii="Times New Roman" w:eastAsia="宋体" w:hAnsi="Times New Roman" w:cs="Times New Roman"/>
          <w:b/>
          <w:bCs/>
          <w:kern w:val="44"/>
          <w:sz w:val="30"/>
          <w:szCs w:val="44"/>
        </w:rPr>
        <w:t>环境管理与监测计划</w:t>
      </w:r>
      <w:bookmarkEnd w:id="273"/>
    </w:p>
    <w:p w14:paraId="52561E40" w14:textId="77777777" w:rsidR="00FB3264" w:rsidRPr="00334C75" w:rsidRDefault="00FB3264" w:rsidP="00FB3264">
      <w:pPr>
        <w:keepNext/>
        <w:keepLines/>
        <w:spacing w:beforeLines="50" w:before="156" w:afterLines="50" w:after="156" w:line="500" w:lineRule="exact"/>
        <w:outlineLvl w:val="1"/>
        <w:rPr>
          <w:rFonts w:ascii="Times New Roman" w:eastAsia="宋体" w:hAnsi="Times New Roman" w:cs="Times New Roman"/>
          <w:b/>
          <w:bCs/>
          <w:sz w:val="28"/>
          <w:szCs w:val="28"/>
        </w:rPr>
      </w:pPr>
      <w:bookmarkStart w:id="274" w:name="_Toc340841108"/>
      <w:bookmarkStart w:id="275" w:name="_Toc217699500"/>
      <w:bookmarkStart w:id="276" w:name="_Toc347731822"/>
      <w:bookmarkStart w:id="277" w:name="_Toc340419603"/>
      <w:bookmarkStart w:id="278" w:name="_Toc337970146"/>
      <w:bookmarkStart w:id="279" w:name="_Toc337933528"/>
      <w:bookmarkStart w:id="280" w:name="_Toc88716008"/>
      <w:bookmarkStart w:id="281" w:name="_Toc475202290"/>
      <w:bookmarkStart w:id="282" w:name="_Toc299110185"/>
      <w:bookmarkStart w:id="283" w:name="_Toc281220419"/>
      <w:bookmarkStart w:id="284" w:name="_Toc340841252"/>
      <w:bookmarkStart w:id="285" w:name="_Toc340840971"/>
      <w:bookmarkStart w:id="286" w:name="_Toc187563241"/>
      <w:bookmarkStart w:id="287" w:name="_Toc478401756"/>
      <w:bookmarkStart w:id="288" w:name="_Toc483302273"/>
      <w:bookmarkStart w:id="289" w:name="_Toc488998610"/>
      <w:bookmarkStart w:id="290" w:name="_Toc499113378"/>
      <w:r w:rsidRPr="00334C75">
        <w:rPr>
          <w:rFonts w:ascii="Times New Roman" w:eastAsia="宋体" w:hAnsi="Times New Roman" w:cs="Times New Roman"/>
          <w:b/>
          <w:bCs/>
          <w:sz w:val="28"/>
          <w:szCs w:val="28"/>
        </w:rPr>
        <w:t>9.1</w:t>
      </w:r>
      <w:r w:rsidRPr="00334C75">
        <w:rPr>
          <w:rFonts w:ascii="Times New Roman" w:eastAsia="宋体" w:hAnsi="Times New Roman" w:cs="Times New Roman"/>
          <w:b/>
          <w:bCs/>
          <w:sz w:val="28"/>
          <w:szCs w:val="28"/>
        </w:rPr>
        <w:t>环境管理计划</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4CD3682C" w14:textId="77777777" w:rsidR="00FB3264" w:rsidRPr="00334C75" w:rsidRDefault="00FB3264" w:rsidP="00FB3264">
      <w:pPr>
        <w:keepNext/>
        <w:keepLines/>
        <w:spacing w:before="120" w:after="120" w:line="500" w:lineRule="exact"/>
        <w:outlineLvl w:val="2"/>
        <w:rPr>
          <w:rFonts w:ascii="Times New Roman" w:eastAsia="宋体" w:hAnsi="Times New Roman" w:cs="Times New Roman"/>
          <w:b/>
          <w:bCs/>
          <w:kern w:val="0"/>
          <w:sz w:val="24"/>
          <w:szCs w:val="24"/>
          <w:lang w:val="zh-CN"/>
        </w:rPr>
      </w:pPr>
      <w:bookmarkStart w:id="291" w:name="_Toc340419604"/>
      <w:bookmarkStart w:id="292" w:name="_Toc340841253"/>
      <w:bookmarkStart w:id="293" w:name="_Toc478401757"/>
      <w:bookmarkStart w:id="294" w:name="_Toc483302274"/>
      <w:r w:rsidRPr="00334C75">
        <w:rPr>
          <w:rFonts w:ascii="Times New Roman" w:eastAsia="宋体" w:hAnsi="Times New Roman" w:cs="Times New Roman"/>
          <w:b/>
          <w:bCs/>
          <w:kern w:val="0"/>
          <w:sz w:val="24"/>
          <w:szCs w:val="20"/>
          <w:lang w:val="zh-CN"/>
        </w:rPr>
        <w:t xml:space="preserve">9.1.1 </w:t>
      </w:r>
      <w:r w:rsidRPr="00334C75">
        <w:rPr>
          <w:rFonts w:ascii="Times New Roman" w:eastAsia="宋体" w:hAnsi="Times New Roman" w:cs="Times New Roman"/>
          <w:b/>
          <w:bCs/>
          <w:kern w:val="0"/>
          <w:sz w:val="24"/>
          <w:szCs w:val="20"/>
          <w:lang w:val="zh-CN"/>
        </w:rPr>
        <w:t>施工期环境管理计划</w:t>
      </w:r>
      <w:bookmarkEnd w:id="291"/>
      <w:bookmarkEnd w:id="292"/>
      <w:bookmarkEnd w:id="293"/>
      <w:bookmarkEnd w:id="294"/>
    </w:p>
    <w:p w14:paraId="6550418A" w14:textId="77777777" w:rsidR="00FB3264" w:rsidRPr="00334C75" w:rsidRDefault="00FB3264" w:rsidP="00FB3264">
      <w:pPr>
        <w:spacing w:line="500" w:lineRule="exact"/>
        <w:ind w:firstLine="560"/>
        <w:rPr>
          <w:rFonts w:ascii="Times New Roman" w:eastAsia="宋体" w:hAnsi="Times New Roman" w:cs="Times New Roman"/>
          <w:sz w:val="24"/>
          <w:szCs w:val="20"/>
        </w:rPr>
      </w:pPr>
      <w:r w:rsidRPr="00334C75">
        <w:rPr>
          <w:rFonts w:ascii="Times New Roman" w:eastAsia="宋体" w:hAnsi="Times New Roman" w:cs="Times New Roman"/>
          <w:sz w:val="24"/>
          <w:szCs w:val="20"/>
        </w:rPr>
        <w:t>施工期间，本项目的环境管理工作拟由建设单位和施工单位共同承担。</w:t>
      </w:r>
    </w:p>
    <w:p w14:paraId="52EF3801" w14:textId="77777777" w:rsidR="00FB3264" w:rsidRPr="00334C75" w:rsidRDefault="00FB3264" w:rsidP="00FB3264">
      <w:pPr>
        <w:spacing w:line="500" w:lineRule="exact"/>
        <w:ind w:firstLine="560"/>
        <w:rPr>
          <w:rFonts w:ascii="Times New Roman" w:eastAsia="宋体" w:hAnsi="Times New Roman" w:cs="Times New Roman"/>
          <w:sz w:val="24"/>
          <w:szCs w:val="20"/>
        </w:rPr>
      </w:pPr>
      <w:r w:rsidRPr="00334C75">
        <w:rPr>
          <w:rFonts w:ascii="Times New Roman" w:eastAsia="宋体" w:hAnsi="Times New Roman" w:cs="Times New Roman"/>
          <w:sz w:val="24"/>
          <w:szCs w:val="20"/>
        </w:rPr>
        <w:t>（</w:t>
      </w:r>
      <w:r w:rsidRPr="00334C75">
        <w:rPr>
          <w:rFonts w:ascii="Times New Roman" w:eastAsia="宋体" w:hAnsi="Times New Roman" w:cs="Times New Roman"/>
          <w:sz w:val="24"/>
          <w:szCs w:val="20"/>
        </w:rPr>
        <w:t>1</w:t>
      </w:r>
      <w:r w:rsidRPr="00334C75">
        <w:rPr>
          <w:rFonts w:ascii="Times New Roman" w:eastAsia="宋体" w:hAnsi="Times New Roman" w:cs="Times New Roman"/>
          <w:sz w:val="24"/>
          <w:szCs w:val="20"/>
        </w:rPr>
        <w:t>）建设单位环境管理职责</w:t>
      </w:r>
    </w:p>
    <w:p w14:paraId="3E445548" w14:textId="77777777" w:rsidR="00FB3264" w:rsidRPr="00334C75" w:rsidRDefault="00FB3264" w:rsidP="00FB3264">
      <w:pPr>
        <w:spacing w:line="500" w:lineRule="exact"/>
        <w:ind w:firstLineChars="200" w:firstLine="480"/>
        <w:rPr>
          <w:rFonts w:ascii="Times New Roman" w:eastAsia="宋体" w:hAnsi="Times New Roman" w:cs="Times New Roman"/>
          <w:sz w:val="24"/>
          <w:szCs w:val="20"/>
        </w:rPr>
      </w:pPr>
      <w:r w:rsidRPr="00334C75">
        <w:rPr>
          <w:rFonts w:ascii="Times New Roman" w:eastAsia="宋体" w:hAnsi="Times New Roman" w:cs="Times New Roman"/>
          <w:sz w:val="24"/>
          <w:szCs w:val="20"/>
        </w:rPr>
        <w:t>施工期间，建设单位应设专职环境管理人员，负责工程施工期（从工程施工开始至工程竣工验收期间）的环境保护工作。具体职责包括：统筹管理施工期间的环境保护工作；制定施工期环境管理方案与计划；监督、协调施工单位依照承包合同条款、环境影响报告书及其批复意见的内容开展和落实工作；处理施工期内环境污染事故和纠纷，并及时向上级部门汇报等。建设单位在与施工单位签署施工承包合同时，应将环境保护的条款包含在内，如施工机械设备、施工方法、施工进度安排、施工设备废气、噪声排放控制措施、施工废水处理方式等。</w:t>
      </w:r>
    </w:p>
    <w:p w14:paraId="5E88799B" w14:textId="77777777" w:rsidR="00FB3264" w:rsidRPr="00334C75" w:rsidRDefault="00FB3264" w:rsidP="00FB3264">
      <w:pPr>
        <w:spacing w:line="500" w:lineRule="exact"/>
        <w:ind w:left="560"/>
        <w:rPr>
          <w:rFonts w:ascii="Times New Roman" w:eastAsia="宋体" w:hAnsi="Times New Roman" w:cs="Times New Roman"/>
          <w:sz w:val="24"/>
          <w:szCs w:val="20"/>
        </w:rPr>
      </w:pPr>
      <w:r w:rsidRPr="00334C75">
        <w:rPr>
          <w:rFonts w:ascii="Times New Roman" w:eastAsia="宋体" w:hAnsi="Times New Roman" w:cs="Times New Roman"/>
          <w:sz w:val="24"/>
          <w:szCs w:val="20"/>
        </w:rPr>
        <w:t>（</w:t>
      </w:r>
      <w:r w:rsidRPr="00334C75">
        <w:rPr>
          <w:rFonts w:ascii="Times New Roman" w:eastAsia="宋体" w:hAnsi="Times New Roman" w:cs="Times New Roman"/>
          <w:sz w:val="24"/>
          <w:szCs w:val="20"/>
        </w:rPr>
        <w:t>2</w:t>
      </w:r>
      <w:r w:rsidRPr="00334C75">
        <w:rPr>
          <w:rFonts w:ascii="Times New Roman" w:eastAsia="宋体" w:hAnsi="Times New Roman" w:cs="Times New Roman"/>
          <w:sz w:val="24"/>
          <w:szCs w:val="20"/>
        </w:rPr>
        <w:t>）施工单位环境管理职责</w:t>
      </w:r>
    </w:p>
    <w:p w14:paraId="34AE0FF8" w14:textId="77777777" w:rsidR="00FB3264" w:rsidRPr="00334C75" w:rsidRDefault="00FB3264" w:rsidP="00FB3264">
      <w:pPr>
        <w:spacing w:line="500" w:lineRule="exact"/>
        <w:ind w:firstLineChars="200" w:firstLine="480"/>
        <w:rPr>
          <w:rFonts w:ascii="Times New Roman" w:eastAsia="宋体" w:hAnsi="Times New Roman" w:cs="Times New Roman"/>
          <w:sz w:val="24"/>
          <w:szCs w:val="20"/>
        </w:rPr>
      </w:pPr>
      <w:r w:rsidRPr="00334C75">
        <w:rPr>
          <w:rFonts w:ascii="Times New Roman" w:eastAsia="宋体" w:hAnsi="Times New Roman" w:cs="Times New Roman"/>
          <w:sz w:val="24"/>
          <w:szCs w:val="20"/>
        </w:rPr>
        <w:t>施工单位是承包合同中各项环境保护措施的执行者，并要接受建设单位及有关环保管理部门的监督和管理。施工单位应设立环境保护管理机构，工程竣工并验收合格后撤消。其主要职责包括：</w:t>
      </w:r>
    </w:p>
    <w:p w14:paraId="14A75CB6"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在施工前，应按照建设单位制定的环境管理方案，编制详细的</w:t>
      </w:r>
      <w:r w:rsidRPr="00334C75">
        <w:rPr>
          <w:rFonts w:ascii="Times New Roman" w:eastAsia="宋体" w:hAnsi="Times New Roman" w:cs="Times New Roman"/>
          <w:sz w:val="24"/>
          <w:szCs w:val="20"/>
        </w:rPr>
        <w:t>“</w:t>
      </w:r>
      <w:r w:rsidRPr="00334C75">
        <w:rPr>
          <w:rFonts w:ascii="Times New Roman" w:eastAsia="宋体" w:hAnsi="Times New Roman" w:cs="Times New Roman"/>
          <w:sz w:val="24"/>
          <w:szCs w:val="20"/>
        </w:rPr>
        <w:t>环境管理方案</w:t>
      </w:r>
      <w:r w:rsidRPr="00334C75">
        <w:rPr>
          <w:rFonts w:ascii="Times New Roman" w:eastAsia="宋体" w:hAnsi="Times New Roman" w:cs="Times New Roman"/>
          <w:sz w:val="24"/>
          <w:szCs w:val="20"/>
        </w:rPr>
        <w:t>”</w:t>
      </w:r>
      <w:r w:rsidRPr="00334C75">
        <w:rPr>
          <w:rFonts w:ascii="Times New Roman" w:eastAsia="宋体" w:hAnsi="Times New Roman" w:cs="Times New Roman"/>
          <w:sz w:val="24"/>
          <w:szCs w:val="20"/>
        </w:rPr>
        <w:t>，并连同施工计划一起呈报建设单位环境管理部门，批准后方可以开工。</w:t>
      </w:r>
    </w:p>
    <w:p w14:paraId="739C6DC2"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施工期间的各项活动需依据承包合同条款、环境影响报告书及其批复意见的内容严格执行，尽量减轻施工期对环境的污染；</w:t>
      </w:r>
    </w:p>
    <w:p w14:paraId="532B9BCB"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定期向建设单位汇报承包合同中各项环保条款的执行情况，并负责环保措施的建设进度、建设质量、运行和检测情况。</w:t>
      </w:r>
    </w:p>
    <w:p w14:paraId="4B049F60" w14:textId="77777777" w:rsidR="00FB3264" w:rsidRPr="00334C75" w:rsidRDefault="00FB3264" w:rsidP="00FB3264">
      <w:pPr>
        <w:keepNext/>
        <w:keepLines/>
        <w:spacing w:before="120" w:after="120" w:line="500" w:lineRule="exact"/>
        <w:outlineLvl w:val="2"/>
        <w:rPr>
          <w:rFonts w:ascii="Times New Roman" w:eastAsia="宋体" w:hAnsi="Times New Roman" w:cs="Times New Roman"/>
          <w:b/>
          <w:bCs/>
          <w:kern w:val="0"/>
          <w:sz w:val="24"/>
          <w:szCs w:val="20"/>
          <w:lang w:val="zh-CN"/>
        </w:rPr>
      </w:pPr>
      <w:bookmarkStart w:id="295" w:name="_Toc340419605"/>
      <w:bookmarkStart w:id="296" w:name="_Toc340841254"/>
      <w:bookmarkStart w:id="297" w:name="_Toc478401758"/>
      <w:bookmarkStart w:id="298" w:name="_Toc483302275"/>
      <w:r w:rsidRPr="00334C75">
        <w:rPr>
          <w:rFonts w:ascii="Times New Roman" w:eastAsia="宋体" w:hAnsi="Times New Roman" w:cs="Times New Roman"/>
          <w:b/>
          <w:bCs/>
          <w:kern w:val="0"/>
          <w:sz w:val="24"/>
          <w:szCs w:val="20"/>
          <w:lang w:val="zh-CN"/>
        </w:rPr>
        <w:t xml:space="preserve">9.1.2 </w:t>
      </w:r>
      <w:r w:rsidRPr="00334C75">
        <w:rPr>
          <w:rFonts w:ascii="Times New Roman" w:eastAsia="宋体" w:hAnsi="Times New Roman" w:cs="Times New Roman"/>
          <w:b/>
          <w:bCs/>
          <w:kern w:val="0"/>
          <w:sz w:val="24"/>
          <w:szCs w:val="20"/>
          <w:lang w:val="zh-CN"/>
        </w:rPr>
        <w:t>运营期环境管理计划</w:t>
      </w:r>
      <w:bookmarkEnd w:id="295"/>
      <w:bookmarkEnd w:id="296"/>
      <w:bookmarkEnd w:id="297"/>
      <w:bookmarkEnd w:id="298"/>
    </w:p>
    <w:p w14:paraId="0B62FD8B" w14:textId="77777777" w:rsidR="00FB3264" w:rsidRPr="00334C75" w:rsidRDefault="00FB3264" w:rsidP="00FB3264">
      <w:pPr>
        <w:spacing w:line="500" w:lineRule="exact"/>
        <w:rPr>
          <w:rFonts w:ascii="Times New Roman" w:eastAsia="宋体" w:hAnsi="Times New Roman" w:cs="Times New Roman"/>
          <w:b/>
          <w:sz w:val="24"/>
          <w:szCs w:val="20"/>
        </w:rPr>
      </w:pPr>
      <w:bookmarkStart w:id="299" w:name="_Toc187563243"/>
      <w:bookmarkStart w:id="300" w:name="_Toc217699502"/>
      <w:bookmarkStart w:id="301" w:name="_Toc281220421"/>
      <w:bookmarkStart w:id="302" w:name="_Toc299110187"/>
      <w:bookmarkStart w:id="303" w:name="_Toc337933529"/>
      <w:bookmarkStart w:id="304" w:name="_Toc337970147"/>
      <w:bookmarkStart w:id="305" w:name="_Toc340419606"/>
      <w:r w:rsidRPr="00334C75">
        <w:rPr>
          <w:rFonts w:ascii="Times New Roman" w:eastAsia="宋体" w:hAnsi="Times New Roman" w:cs="Times New Roman"/>
          <w:b/>
          <w:sz w:val="24"/>
          <w:szCs w:val="20"/>
        </w:rPr>
        <w:t>9.1.2.1</w:t>
      </w:r>
      <w:r w:rsidRPr="00334C75">
        <w:rPr>
          <w:rFonts w:ascii="Times New Roman" w:eastAsia="宋体" w:hAnsi="Times New Roman" w:cs="Times New Roman"/>
          <w:b/>
          <w:sz w:val="24"/>
          <w:szCs w:val="20"/>
        </w:rPr>
        <w:t>环境管理机构</w:t>
      </w:r>
    </w:p>
    <w:p w14:paraId="6FA584E6" w14:textId="77777777" w:rsidR="00FB3264" w:rsidRPr="00334C75" w:rsidRDefault="00FB3264" w:rsidP="00FB3264">
      <w:pPr>
        <w:spacing w:line="500" w:lineRule="exact"/>
        <w:ind w:firstLineChars="200" w:firstLine="480"/>
        <w:rPr>
          <w:rFonts w:ascii="Times New Roman" w:eastAsia="宋体" w:hAnsi="Times New Roman" w:cs="Times New Roman"/>
          <w:sz w:val="24"/>
          <w:szCs w:val="20"/>
        </w:rPr>
      </w:pPr>
      <w:r w:rsidRPr="00334C75">
        <w:rPr>
          <w:rFonts w:ascii="Times New Roman" w:eastAsia="宋体" w:hAnsi="Times New Roman" w:cs="Times New Roman"/>
          <w:sz w:val="24"/>
          <w:szCs w:val="20"/>
        </w:rPr>
        <w:t>运营期内本项目必须组织专职环保管理人员，建立专门的环境管理机构，根</w:t>
      </w:r>
      <w:r w:rsidRPr="00334C75">
        <w:rPr>
          <w:rFonts w:ascii="Times New Roman" w:eastAsia="宋体" w:hAnsi="Times New Roman" w:cs="Times New Roman"/>
          <w:sz w:val="24"/>
          <w:szCs w:val="20"/>
        </w:rPr>
        <w:lastRenderedPageBreak/>
        <w:t>据国家法律法规的有关规定和运行维护及安全技术规程等，制定详细的环境管理规章制度并纳入企业日常管理。环保管理人员管理具体职责包括：</w:t>
      </w:r>
    </w:p>
    <w:p w14:paraId="3BE86FBB"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编制企业环境保护规划并组织实施；</w:t>
      </w:r>
    </w:p>
    <w:p w14:paraId="5F131C4B"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建立各种环境管理制度，并定期检查监督；</w:t>
      </w:r>
    </w:p>
    <w:p w14:paraId="7B314E65"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建立项目有关污染物排放和环保设施运转的规章制度；</w:t>
      </w:r>
    </w:p>
    <w:p w14:paraId="2D998123"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领导并组织实施环境监测工作，建立监控档案；</w:t>
      </w:r>
    </w:p>
    <w:p w14:paraId="74FBECB6"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抓好环境保护教育和技术培训工作，提高员工素质；</w:t>
      </w:r>
    </w:p>
    <w:p w14:paraId="7FB4E984" w14:textId="77777777" w:rsidR="00FB3264" w:rsidRPr="00334C75" w:rsidRDefault="00FB3264" w:rsidP="00FB3264">
      <w:pPr>
        <w:numPr>
          <w:ilvl w:val="0"/>
          <w:numId w:val="27"/>
        </w:numPr>
        <w:spacing w:line="500" w:lineRule="exact"/>
        <w:ind w:left="845"/>
        <w:rPr>
          <w:rFonts w:ascii="Times New Roman" w:eastAsia="宋体" w:hAnsi="Times New Roman" w:cs="Times New Roman"/>
          <w:sz w:val="24"/>
          <w:szCs w:val="20"/>
        </w:rPr>
      </w:pPr>
      <w:r w:rsidRPr="00334C75">
        <w:rPr>
          <w:rFonts w:ascii="Times New Roman" w:eastAsia="宋体" w:hAnsi="Times New Roman" w:cs="Times New Roman"/>
          <w:sz w:val="24"/>
          <w:szCs w:val="20"/>
        </w:rPr>
        <w:t>负责日常环境管理工作，并配合环保管理部门做好与其它社会各界有关环保问题的协调工作；</w:t>
      </w:r>
    </w:p>
    <w:p w14:paraId="5A6F6044" w14:textId="77777777" w:rsidR="00FB3264" w:rsidRPr="00334C75" w:rsidRDefault="00FB3264" w:rsidP="00FB3264">
      <w:pPr>
        <w:numPr>
          <w:ilvl w:val="0"/>
          <w:numId w:val="28"/>
        </w:numPr>
        <w:spacing w:line="500" w:lineRule="exact"/>
        <w:rPr>
          <w:rFonts w:ascii="Times New Roman" w:eastAsia="宋体" w:hAnsi="Times New Roman" w:cs="Times New Roman"/>
          <w:sz w:val="24"/>
          <w:szCs w:val="20"/>
        </w:rPr>
      </w:pPr>
      <w:r w:rsidRPr="00334C75">
        <w:rPr>
          <w:rFonts w:ascii="Times New Roman" w:eastAsia="宋体" w:hAnsi="Times New Roman" w:cs="Times New Roman"/>
          <w:sz w:val="24"/>
          <w:szCs w:val="20"/>
        </w:rPr>
        <w:t>制定突发性事故的应急处理方案并参与突发性事故的应急处理工作；</w:t>
      </w:r>
    </w:p>
    <w:p w14:paraId="7DCCFF85" w14:textId="77777777" w:rsidR="00FB3264" w:rsidRPr="00334C75" w:rsidRDefault="00FB3264" w:rsidP="00FB3264">
      <w:pPr>
        <w:spacing w:line="500" w:lineRule="exact"/>
        <w:rPr>
          <w:rFonts w:ascii="Times New Roman" w:eastAsia="宋体" w:hAnsi="Times New Roman" w:cs="Times New Roman"/>
          <w:b/>
          <w:sz w:val="24"/>
          <w:szCs w:val="20"/>
        </w:rPr>
      </w:pPr>
      <w:r w:rsidRPr="00334C75">
        <w:rPr>
          <w:rFonts w:ascii="Times New Roman" w:eastAsia="宋体" w:hAnsi="Times New Roman" w:cs="Times New Roman"/>
          <w:b/>
          <w:sz w:val="24"/>
          <w:szCs w:val="20"/>
        </w:rPr>
        <w:t xml:space="preserve">9.1.2.2 </w:t>
      </w:r>
      <w:r w:rsidRPr="00334C75">
        <w:rPr>
          <w:rFonts w:ascii="Times New Roman" w:eastAsia="宋体" w:hAnsi="Times New Roman" w:cs="Times New Roman"/>
          <w:b/>
          <w:sz w:val="24"/>
          <w:szCs w:val="20"/>
        </w:rPr>
        <w:t>环境管理制度</w:t>
      </w:r>
    </w:p>
    <w:p w14:paraId="3C7383F5"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bookmarkStart w:id="306" w:name="_Toc340841109"/>
      <w:bookmarkStart w:id="307" w:name="_Toc340840972"/>
      <w:bookmarkStart w:id="308" w:name="_Toc340841255"/>
      <w:bookmarkStart w:id="309" w:name="_Toc347731823"/>
      <w:bookmarkStart w:id="310" w:name="_Toc475202291"/>
      <w:r w:rsidRPr="00334C75">
        <w:rPr>
          <w:rFonts w:ascii="Times New Roman" w:eastAsia="宋体" w:hAnsi="Times New Roman" w:cs="Times New Roman"/>
          <w:kern w:val="0"/>
          <w:sz w:val="24"/>
          <w:szCs w:val="20"/>
        </w:rPr>
        <w:t>企业应建立健全环境管理制度体系，将环保纳入考核体系，确保在日常运行中将环保目标落实到实处。</w:t>
      </w:r>
    </w:p>
    <w:p w14:paraId="369A248C"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w:t>
      </w:r>
      <w:r w:rsidRPr="00334C75">
        <w:rPr>
          <w:rFonts w:ascii="Times New Roman" w:eastAsia="宋体" w:hAnsi="Times New Roman" w:cs="Times New Roman"/>
          <w:kern w:val="0"/>
          <w:sz w:val="24"/>
          <w:szCs w:val="20"/>
        </w:rPr>
        <w:t>1</w:t>
      </w:r>
      <w:r w:rsidRPr="00334C75">
        <w:rPr>
          <w:rFonts w:ascii="Times New Roman" w:eastAsia="宋体" w:hAnsi="Times New Roman" w:cs="Times New Roman"/>
          <w:kern w:val="0"/>
          <w:sz w:val="24"/>
          <w:szCs w:val="20"/>
        </w:rPr>
        <w:t>）污染源和环保设施档案</w:t>
      </w:r>
    </w:p>
    <w:p w14:paraId="5278E0D5"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企业应派专人负责</w:t>
      </w:r>
      <w:r w:rsidRPr="00334C75">
        <w:rPr>
          <w:rFonts w:ascii="Times New Roman" w:eastAsia="宋体" w:hAnsi="Times New Roman" w:cs="Times New Roman" w:hint="eastAsia"/>
          <w:kern w:val="0"/>
          <w:sz w:val="24"/>
          <w:szCs w:val="20"/>
        </w:rPr>
        <w:t>污染源和环保设施档案的日常管理，</w:t>
      </w:r>
      <w:r w:rsidRPr="00334C75">
        <w:rPr>
          <w:rFonts w:ascii="Times New Roman" w:eastAsia="宋体" w:hAnsi="Times New Roman" w:cs="Times New Roman"/>
          <w:kern w:val="0"/>
          <w:sz w:val="24"/>
          <w:szCs w:val="20"/>
        </w:rPr>
        <w:t>建立公司</w:t>
      </w:r>
      <w:r w:rsidRPr="00334C75">
        <w:rPr>
          <w:rFonts w:ascii="Times New Roman" w:eastAsia="宋体" w:hAnsi="Times New Roman" w:cs="Times New Roman" w:hint="eastAsia"/>
          <w:kern w:val="0"/>
          <w:sz w:val="24"/>
          <w:szCs w:val="20"/>
        </w:rPr>
        <w:t>污染源监测数据和</w:t>
      </w:r>
      <w:r w:rsidRPr="00334C75">
        <w:rPr>
          <w:rFonts w:ascii="Times New Roman" w:eastAsia="宋体" w:hAnsi="Times New Roman" w:cs="Times New Roman"/>
          <w:kern w:val="0"/>
          <w:sz w:val="24"/>
          <w:szCs w:val="20"/>
        </w:rPr>
        <w:t>环保设施档案，记录环保设施的运转及检修情况，以加强对环保设施的管理和及时维修，保证治理设施的正常运行。</w:t>
      </w:r>
    </w:p>
    <w:p w14:paraId="02561A48"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w:t>
      </w:r>
      <w:r w:rsidRPr="00334C75">
        <w:rPr>
          <w:rFonts w:ascii="Times New Roman" w:eastAsia="宋体" w:hAnsi="Times New Roman" w:cs="Times New Roman"/>
          <w:kern w:val="0"/>
          <w:sz w:val="24"/>
          <w:szCs w:val="20"/>
        </w:rPr>
        <w:t>2</w:t>
      </w:r>
      <w:r w:rsidRPr="00334C75">
        <w:rPr>
          <w:rFonts w:ascii="Times New Roman" w:eastAsia="宋体" w:hAnsi="Times New Roman" w:cs="Times New Roman"/>
          <w:kern w:val="0"/>
          <w:sz w:val="24"/>
          <w:szCs w:val="20"/>
        </w:rPr>
        <w:t>）报告制度</w:t>
      </w:r>
    </w:p>
    <w:p w14:paraId="3C3AF9E6"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bookmarkStart w:id="311" w:name="OLE_LINK121"/>
      <w:bookmarkStart w:id="312" w:name="OLE_LINK122"/>
      <w:bookmarkStart w:id="313" w:name="OLE_LINK123"/>
      <w:r w:rsidRPr="00334C75">
        <w:rPr>
          <w:rFonts w:ascii="Times New Roman" w:eastAsia="宋体" w:hAnsi="Times New Roman" w:cs="Times New Roman"/>
          <w:kern w:val="0"/>
          <w:sz w:val="24"/>
          <w:szCs w:val="20"/>
        </w:rPr>
        <w:t>企业应</w:t>
      </w:r>
      <w:r w:rsidRPr="00334C75">
        <w:rPr>
          <w:rFonts w:ascii="Times New Roman" w:eastAsia="宋体" w:hAnsi="Times New Roman" w:cs="Times New Roman" w:hint="eastAsia"/>
          <w:kern w:val="0"/>
          <w:sz w:val="24"/>
          <w:szCs w:val="20"/>
        </w:rPr>
        <w:t>采用书面或网上申报等方式</w:t>
      </w:r>
      <w:r w:rsidRPr="00334C75">
        <w:rPr>
          <w:rFonts w:ascii="Times New Roman" w:eastAsia="宋体" w:hAnsi="Times New Roman" w:cs="Times New Roman"/>
          <w:kern w:val="0"/>
          <w:sz w:val="24"/>
          <w:szCs w:val="20"/>
        </w:rPr>
        <w:t>定期向环保部门报告污染治理设施运行情况、污染物排放情况以及污染事故、污染纠纷等情况，便于环保部门和企业管理人员及时了解企业污染动态，利于采取相应的对策措施。</w:t>
      </w:r>
      <w:bookmarkEnd w:id="311"/>
      <w:bookmarkEnd w:id="312"/>
      <w:bookmarkEnd w:id="313"/>
      <w:r w:rsidRPr="00334C75">
        <w:rPr>
          <w:rFonts w:ascii="Times New Roman" w:eastAsia="宋体" w:hAnsi="Times New Roman" w:cs="Times New Roman"/>
          <w:kern w:val="0"/>
          <w:sz w:val="24"/>
          <w:szCs w:val="20"/>
        </w:rPr>
        <w:t>若企业排污情况发生重大变化、污染治理设施改变或企业改、扩建等都必须按《环境影响评价法》、《建设项目环境保护管理条例》等文件要求，向当地环保部门申报，并请有审批权限的环保部门审批。企业产量和生产原辅料发生变化也应及时向环保部门报告。</w:t>
      </w:r>
    </w:p>
    <w:p w14:paraId="3D91B9CF"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w:t>
      </w:r>
      <w:r w:rsidRPr="00334C75">
        <w:rPr>
          <w:rFonts w:ascii="Times New Roman" w:eastAsia="宋体" w:hAnsi="Times New Roman" w:cs="Times New Roman"/>
          <w:kern w:val="0"/>
          <w:sz w:val="24"/>
          <w:szCs w:val="20"/>
        </w:rPr>
        <w:t>3</w:t>
      </w:r>
      <w:r w:rsidRPr="00334C75">
        <w:rPr>
          <w:rFonts w:ascii="Times New Roman" w:eastAsia="宋体" w:hAnsi="Times New Roman" w:cs="Times New Roman"/>
          <w:kern w:val="0"/>
          <w:sz w:val="24"/>
          <w:szCs w:val="20"/>
        </w:rPr>
        <w:t>）排污口规范化设置</w:t>
      </w:r>
    </w:p>
    <w:p w14:paraId="1A920F18" w14:textId="19F28D6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根据《江苏省排污口设置及规范化整治管理办法》要求，</w:t>
      </w:r>
      <w:r w:rsidR="007E458C" w:rsidRPr="00334C75">
        <w:rPr>
          <w:rFonts w:ascii="Times New Roman" w:eastAsia="宋体" w:hAnsi="Times New Roman" w:cs="Times New Roman"/>
          <w:kern w:val="0"/>
          <w:sz w:val="24"/>
          <w:szCs w:val="20"/>
        </w:rPr>
        <w:t>本项目</w:t>
      </w:r>
      <w:r w:rsidRPr="00334C75">
        <w:rPr>
          <w:rFonts w:ascii="Times New Roman" w:eastAsia="宋体" w:hAnsi="Times New Roman" w:cs="Times New Roman"/>
          <w:kern w:val="0"/>
          <w:sz w:val="24"/>
          <w:szCs w:val="20"/>
        </w:rPr>
        <w:t>建成后，在废气排放筒应设置便于采样、监测的采样口和采样监测平台，并在排气筒附</w:t>
      </w:r>
      <w:r w:rsidRPr="00334C75">
        <w:rPr>
          <w:rFonts w:ascii="Times New Roman" w:eastAsia="宋体" w:hAnsi="Times New Roman" w:cs="Times New Roman"/>
          <w:kern w:val="0"/>
          <w:sz w:val="24"/>
          <w:szCs w:val="20"/>
        </w:rPr>
        <w:lastRenderedPageBreak/>
        <w:t>近地面醒目处设置环保图形标志牌，标明排气筒高度、出口内径、排放污染物种类等；同时应在企业污水处理设施废水总排口及清下水排口标明主要污染物名称、废水排放量等信息，并在适当位置设立环保图形标志牌及公众监督池，排污口还应安装污染物在线监测仪，且排污应铺设明管明渠；固体废物堆放场所，必须有防火、防腐蚀、防流失和防渗等措施，并设置标志牌；在固定噪声污染源附近醒目处设置环境保护图形标志牌。</w:t>
      </w:r>
    </w:p>
    <w:p w14:paraId="7059DDD6"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w:t>
      </w:r>
      <w:r w:rsidRPr="00334C75">
        <w:rPr>
          <w:rFonts w:ascii="Times New Roman" w:eastAsia="宋体" w:hAnsi="Times New Roman" w:cs="Times New Roman"/>
          <w:kern w:val="0"/>
          <w:sz w:val="24"/>
          <w:szCs w:val="20"/>
        </w:rPr>
        <w:t>4</w:t>
      </w:r>
      <w:r w:rsidRPr="00334C75">
        <w:rPr>
          <w:rFonts w:ascii="Times New Roman" w:eastAsia="宋体" w:hAnsi="Times New Roman" w:cs="Times New Roman"/>
          <w:kern w:val="0"/>
          <w:sz w:val="24"/>
          <w:szCs w:val="20"/>
        </w:rPr>
        <w:t>）污染治理设施的管理制度</w:t>
      </w:r>
    </w:p>
    <w:p w14:paraId="42A05DF1" w14:textId="46CEAC73" w:rsidR="00FB3264" w:rsidRPr="00334C75" w:rsidRDefault="007E458C"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本项目</w:t>
      </w:r>
      <w:r w:rsidR="00FB3264" w:rsidRPr="00334C75">
        <w:rPr>
          <w:rFonts w:ascii="Times New Roman" w:eastAsia="宋体" w:hAnsi="Times New Roman" w:cs="Times New Roman"/>
          <w:kern w:val="0"/>
          <w:sz w:val="24"/>
          <w:szCs w:val="20"/>
        </w:rPr>
        <w:t>建成后，必须确保污染处理设施长期、稳定、有效地运行，不得擅自拆除或者闲置污染处理设施，不得故意不正常使用污染处理设施。污染处理设施的管理必须与生产经营活动一起纳入企事业单位日常管理工作的范畴，落实责任人、操作人员、维修人员、运行经费、设备的备品备件、化学药品和其他原辅材料，同时要建立岗位责任制、操作规程和管理台账。企业应制定并逐步完善对各类生产和消防安全事故的环保处置预案、建设环保应急处置设施。报当地环保局备案，并定期组织演练。</w:t>
      </w:r>
    </w:p>
    <w:p w14:paraId="1D40C27E" w14:textId="77777777" w:rsidR="00FB3264" w:rsidRPr="00334C75"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w:t>
      </w:r>
      <w:r w:rsidRPr="00334C75">
        <w:rPr>
          <w:rFonts w:ascii="Times New Roman" w:eastAsia="宋体" w:hAnsi="Times New Roman" w:cs="Times New Roman"/>
          <w:kern w:val="0"/>
          <w:sz w:val="24"/>
          <w:szCs w:val="20"/>
        </w:rPr>
        <w:t>5</w:t>
      </w:r>
      <w:r w:rsidRPr="00334C75">
        <w:rPr>
          <w:rFonts w:ascii="Times New Roman" w:eastAsia="宋体" w:hAnsi="Times New Roman" w:cs="Times New Roman"/>
          <w:kern w:val="0"/>
          <w:sz w:val="24"/>
          <w:szCs w:val="20"/>
        </w:rPr>
        <w:t>）环保奖惩条例</w:t>
      </w:r>
    </w:p>
    <w:p w14:paraId="58720A61" w14:textId="5685F90D" w:rsidR="00FB3264" w:rsidRDefault="00FB3264" w:rsidP="00FB3264">
      <w:pPr>
        <w:autoSpaceDE w:val="0"/>
        <w:autoSpaceDN w:val="0"/>
        <w:adjustRightInd w:val="0"/>
        <w:spacing w:line="500" w:lineRule="exact"/>
        <w:ind w:firstLineChars="200" w:firstLine="480"/>
        <w:jc w:val="left"/>
        <w:rPr>
          <w:rFonts w:ascii="Times New Roman" w:eastAsia="宋体" w:hAnsi="Times New Roman" w:cs="Times New Roman"/>
          <w:kern w:val="0"/>
          <w:sz w:val="24"/>
          <w:szCs w:val="20"/>
        </w:rPr>
      </w:pPr>
      <w:r w:rsidRPr="00334C75">
        <w:rPr>
          <w:rFonts w:ascii="Times New Roman" w:eastAsia="宋体" w:hAnsi="Times New Roman" w:cs="Times New Roman"/>
          <w:kern w:val="0"/>
          <w:sz w:val="24"/>
          <w:szCs w:val="20"/>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5DF93C4B" w14:textId="1E5039FA" w:rsidR="00565F8B" w:rsidRPr="00522461" w:rsidRDefault="00565F8B" w:rsidP="00565F8B">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w:t>
      </w:r>
      <w:r w:rsidRPr="00522461">
        <w:rPr>
          <w:rFonts w:ascii="Times New Roman" w:eastAsia="宋体" w:hAnsi="Times New Roman" w:cs="Times New Roman" w:hint="eastAsia"/>
          <w:color w:val="FF0000"/>
          <w:kern w:val="0"/>
          <w:sz w:val="24"/>
          <w:szCs w:val="24"/>
        </w:rPr>
        <w:t>6</w:t>
      </w:r>
      <w:r w:rsidRPr="00522461">
        <w:rPr>
          <w:rFonts w:ascii="Times New Roman" w:eastAsia="宋体" w:hAnsi="Times New Roman" w:cs="Times New Roman" w:hint="eastAsia"/>
          <w:color w:val="FF0000"/>
          <w:kern w:val="0"/>
          <w:sz w:val="24"/>
          <w:szCs w:val="24"/>
        </w:rPr>
        <w:t>）信息公开制度</w:t>
      </w:r>
    </w:p>
    <w:p w14:paraId="273CA4A7" w14:textId="35B04F07" w:rsidR="00565F8B" w:rsidRPr="00522461" w:rsidRDefault="00565F8B" w:rsidP="00FB3264">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根据《环境信息公开办法（试行）》要求，鼓励企业自愿公开下列企业环境信息：</w:t>
      </w:r>
    </w:p>
    <w:p w14:paraId="13339EC1" w14:textId="4CDBB6C8"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①</w:t>
      </w:r>
      <w:r w:rsidR="00565F8B" w:rsidRPr="00522461">
        <w:rPr>
          <w:rFonts w:ascii="Times New Roman" w:eastAsia="宋体" w:hAnsi="Times New Roman" w:cs="Times New Roman" w:hint="eastAsia"/>
          <w:color w:val="FF0000"/>
          <w:kern w:val="0"/>
          <w:sz w:val="24"/>
          <w:szCs w:val="24"/>
        </w:rPr>
        <w:t>企业环境保护方针、年度环境保护目标及成效；</w:t>
      </w:r>
    </w:p>
    <w:p w14:paraId="388D7D94" w14:textId="6B773941"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②</w:t>
      </w:r>
      <w:r w:rsidR="00565F8B" w:rsidRPr="00522461">
        <w:rPr>
          <w:rFonts w:ascii="Times New Roman" w:eastAsia="宋体" w:hAnsi="Times New Roman" w:cs="Times New Roman" w:hint="eastAsia"/>
          <w:color w:val="FF0000"/>
          <w:kern w:val="0"/>
          <w:sz w:val="24"/>
          <w:szCs w:val="24"/>
        </w:rPr>
        <w:t>企业年度资源消耗总量；</w:t>
      </w:r>
    </w:p>
    <w:p w14:paraId="498CB8E0" w14:textId="64215257"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③</w:t>
      </w:r>
      <w:r w:rsidR="00565F8B" w:rsidRPr="00522461">
        <w:rPr>
          <w:rFonts w:ascii="Times New Roman" w:eastAsia="宋体" w:hAnsi="Times New Roman" w:cs="Times New Roman" w:hint="eastAsia"/>
          <w:color w:val="FF0000"/>
          <w:kern w:val="0"/>
          <w:sz w:val="24"/>
          <w:szCs w:val="24"/>
        </w:rPr>
        <w:t>企业环保投资和环境技术开发情况；</w:t>
      </w:r>
    </w:p>
    <w:p w14:paraId="4C840B7E" w14:textId="1AD3896E"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④</w:t>
      </w:r>
      <w:r w:rsidR="00565F8B" w:rsidRPr="00522461">
        <w:rPr>
          <w:rFonts w:ascii="Times New Roman" w:eastAsia="宋体" w:hAnsi="Times New Roman" w:cs="Times New Roman" w:hint="eastAsia"/>
          <w:color w:val="FF0000"/>
          <w:kern w:val="0"/>
          <w:sz w:val="24"/>
          <w:szCs w:val="24"/>
        </w:rPr>
        <w:t>企业排放污染物种类、数量、浓度和去向；</w:t>
      </w:r>
    </w:p>
    <w:p w14:paraId="72B14E41" w14:textId="4DDE7D50"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⑤</w:t>
      </w:r>
      <w:r w:rsidR="00565F8B" w:rsidRPr="00522461">
        <w:rPr>
          <w:rFonts w:ascii="Times New Roman" w:eastAsia="宋体" w:hAnsi="Times New Roman" w:cs="Times New Roman" w:hint="eastAsia"/>
          <w:color w:val="FF0000"/>
          <w:kern w:val="0"/>
          <w:sz w:val="24"/>
          <w:szCs w:val="24"/>
        </w:rPr>
        <w:t>企业环保设施的建设和运行情况；</w:t>
      </w:r>
    </w:p>
    <w:p w14:paraId="749480E3" w14:textId="143405A5"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lastRenderedPageBreak/>
        <w:t>⑥</w:t>
      </w:r>
      <w:r w:rsidR="00565F8B" w:rsidRPr="00522461">
        <w:rPr>
          <w:rFonts w:ascii="Times New Roman" w:eastAsia="宋体" w:hAnsi="Times New Roman" w:cs="Times New Roman" w:hint="eastAsia"/>
          <w:color w:val="FF0000"/>
          <w:kern w:val="0"/>
          <w:sz w:val="24"/>
          <w:szCs w:val="24"/>
        </w:rPr>
        <w:t>企业在生产过程中产生的废物的处理、处置情况</w:t>
      </w:r>
      <w:r w:rsidR="00565F8B" w:rsidRPr="00522461">
        <w:rPr>
          <w:rFonts w:ascii="Times New Roman" w:eastAsia="宋体" w:hAnsi="Times New Roman" w:cs="Times New Roman"/>
          <w:color w:val="FF0000"/>
          <w:kern w:val="0"/>
          <w:sz w:val="24"/>
          <w:szCs w:val="24"/>
        </w:rPr>
        <w:t>,</w:t>
      </w:r>
      <w:r w:rsidR="00565F8B" w:rsidRPr="00522461">
        <w:rPr>
          <w:rFonts w:ascii="Times New Roman" w:eastAsia="宋体" w:hAnsi="Times New Roman" w:cs="Times New Roman"/>
          <w:color w:val="FF0000"/>
          <w:kern w:val="0"/>
          <w:sz w:val="24"/>
          <w:szCs w:val="24"/>
        </w:rPr>
        <w:t>废弃产品的回收、综合利用情况；</w:t>
      </w:r>
    </w:p>
    <w:p w14:paraId="1E92A0F9" w14:textId="4D0A770F"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⑦</w:t>
      </w:r>
      <w:r w:rsidR="00565F8B" w:rsidRPr="00522461">
        <w:rPr>
          <w:rFonts w:ascii="Times New Roman" w:eastAsia="宋体" w:hAnsi="Times New Roman" w:cs="Times New Roman" w:hint="eastAsia"/>
          <w:color w:val="FF0000"/>
          <w:kern w:val="0"/>
          <w:sz w:val="24"/>
          <w:szCs w:val="24"/>
        </w:rPr>
        <w:t>与环保部门签订的改善环境行为的自愿协议；</w:t>
      </w:r>
    </w:p>
    <w:p w14:paraId="0EAAD2BC" w14:textId="27CCD06F" w:rsidR="00565F8B" w:rsidRPr="00522461"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color w:val="FF0000"/>
          <w:kern w:val="0"/>
          <w:sz w:val="24"/>
          <w:szCs w:val="24"/>
        </w:rPr>
      </w:pPr>
      <w:r w:rsidRPr="00522461">
        <w:rPr>
          <w:rFonts w:ascii="Times New Roman" w:eastAsia="宋体" w:hAnsi="Times New Roman" w:cs="Times New Roman" w:hint="eastAsia"/>
          <w:color w:val="FF0000"/>
          <w:kern w:val="0"/>
          <w:sz w:val="24"/>
          <w:szCs w:val="24"/>
        </w:rPr>
        <w:t>⑧</w:t>
      </w:r>
      <w:r w:rsidR="00565F8B" w:rsidRPr="00522461">
        <w:rPr>
          <w:rFonts w:ascii="Times New Roman" w:eastAsia="宋体" w:hAnsi="Times New Roman" w:cs="Times New Roman" w:hint="eastAsia"/>
          <w:color w:val="FF0000"/>
          <w:kern w:val="0"/>
          <w:sz w:val="24"/>
          <w:szCs w:val="24"/>
        </w:rPr>
        <w:t>企业履行社会责任的情况；</w:t>
      </w:r>
    </w:p>
    <w:p w14:paraId="4A906B8E" w14:textId="406A05E8" w:rsidR="00565F8B" w:rsidRPr="00334C75" w:rsidRDefault="00522461" w:rsidP="00522461">
      <w:pPr>
        <w:autoSpaceDE w:val="0"/>
        <w:autoSpaceDN w:val="0"/>
        <w:adjustRightInd w:val="0"/>
        <w:spacing w:line="500" w:lineRule="exact"/>
        <w:ind w:firstLineChars="200" w:firstLine="480"/>
        <w:jc w:val="left"/>
        <w:rPr>
          <w:rFonts w:ascii="Times New Roman" w:eastAsia="宋体" w:hAnsi="Times New Roman" w:cs="Times New Roman"/>
          <w:kern w:val="0"/>
          <w:sz w:val="24"/>
          <w:szCs w:val="24"/>
        </w:rPr>
        <w:sectPr w:rsidR="00565F8B" w:rsidRPr="00334C75" w:rsidSect="00FB3264">
          <w:type w:val="nextColumn"/>
          <w:pgSz w:w="11906" w:h="16838"/>
          <w:pgMar w:top="1276" w:right="1800" w:bottom="1440" w:left="1800" w:header="851" w:footer="992" w:gutter="0"/>
          <w:cols w:space="425"/>
          <w:docGrid w:type="lines" w:linePitch="312"/>
        </w:sectPr>
      </w:pPr>
      <w:r w:rsidRPr="00522461">
        <w:rPr>
          <w:rFonts w:ascii="Times New Roman" w:eastAsia="宋体" w:hAnsi="Times New Roman" w:cs="Times New Roman" w:hint="eastAsia"/>
          <w:color w:val="FF0000"/>
          <w:kern w:val="0"/>
          <w:sz w:val="24"/>
          <w:szCs w:val="24"/>
        </w:rPr>
        <w:t>⑨</w:t>
      </w:r>
      <w:r w:rsidR="00565F8B" w:rsidRPr="00522461">
        <w:rPr>
          <w:rFonts w:ascii="Times New Roman" w:eastAsia="宋体" w:hAnsi="Times New Roman" w:cs="Times New Roman" w:hint="eastAsia"/>
          <w:color w:val="FF0000"/>
          <w:kern w:val="0"/>
          <w:sz w:val="24"/>
          <w:szCs w:val="24"/>
        </w:rPr>
        <w:t>企业自愿公开的其他环境信息。</w:t>
      </w:r>
      <w:r w:rsidRPr="00522461">
        <w:rPr>
          <w:rFonts w:ascii="Times New Roman" w:eastAsia="宋体" w:hAnsi="Times New Roman" w:cs="Times New Roman" w:hint="eastAsia"/>
          <w:color w:val="FF0000"/>
          <w:kern w:val="0"/>
          <w:sz w:val="24"/>
          <w:szCs w:val="24"/>
        </w:rPr>
        <w:t xml:space="preserve"> </w:t>
      </w:r>
    </w:p>
    <w:p w14:paraId="2A050454" w14:textId="77777777" w:rsidR="00FB3264" w:rsidRPr="00334C75" w:rsidRDefault="00FB3264" w:rsidP="00FB3264">
      <w:pPr>
        <w:keepNext/>
        <w:keepLines/>
        <w:spacing w:before="120" w:after="120" w:line="500" w:lineRule="exact"/>
        <w:outlineLvl w:val="1"/>
        <w:rPr>
          <w:rFonts w:ascii="Times New Roman" w:eastAsia="宋体" w:hAnsi="Times New Roman" w:cs="Times New Roman"/>
          <w:b/>
          <w:kern w:val="44"/>
          <w:sz w:val="28"/>
          <w:szCs w:val="28"/>
        </w:rPr>
      </w:pPr>
      <w:bookmarkStart w:id="314" w:name="_Toc478050480"/>
      <w:bookmarkStart w:id="315" w:name="_Toc486771076"/>
      <w:bookmarkStart w:id="316" w:name="_Toc488998611"/>
      <w:bookmarkStart w:id="317" w:name="_Toc499113379"/>
      <w:r w:rsidRPr="00334C75">
        <w:rPr>
          <w:rFonts w:ascii="Times New Roman" w:eastAsia="宋体" w:hAnsi="Times New Roman" w:cs="Times New Roman"/>
          <w:b/>
          <w:kern w:val="44"/>
          <w:sz w:val="28"/>
          <w:szCs w:val="28"/>
        </w:rPr>
        <w:lastRenderedPageBreak/>
        <w:t>9.2</w:t>
      </w:r>
      <w:r w:rsidRPr="00334C75">
        <w:rPr>
          <w:rFonts w:ascii="Times New Roman" w:eastAsia="宋体" w:hAnsi="Times New Roman" w:cs="Times New Roman"/>
          <w:b/>
          <w:kern w:val="44"/>
          <w:sz w:val="28"/>
          <w:szCs w:val="28"/>
        </w:rPr>
        <w:t>污染物排放清单</w:t>
      </w:r>
      <w:bookmarkEnd w:id="314"/>
      <w:bookmarkEnd w:id="315"/>
      <w:bookmarkEnd w:id="316"/>
      <w:bookmarkEnd w:id="317"/>
    </w:p>
    <w:p w14:paraId="1D83E33C" w14:textId="77777777" w:rsidR="00FB3264" w:rsidRPr="00334C75" w:rsidRDefault="00FB3264" w:rsidP="00FB3264">
      <w:pPr>
        <w:spacing w:line="360" w:lineRule="auto"/>
        <w:ind w:firstLineChars="200" w:firstLine="480"/>
        <w:rPr>
          <w:rFonts w:ascii="Times New Roman" w:eastAsia="宋体" w:hAnsi="Times New Roman" w:cs="Times New Roman"/>
          <w:sz w:val="24"/>
          <w:szCs w:val="24"/>
        </w:rPr>
      </w:pPr>
      <w:r w:rsidRPr="00334C75">
        <w:rPr>
          <w:rFonts w:ascii="Times New Roman" w:eastAsia="宋体" w:hAnsi="Times New Roman" w:cs="Times New Roman"/>
          <w:sz w:val="24"/>
          <w:szCs w:val="24"/>
        </w:rPr>
        <w:t>建设项目工程组成、总量指标及风险防范措施见表</w:t>
      </w:r>
      <w:r w:rsidRPr="00334C75">
        <w:rPr>
          <w:rFonts w:ascii="Times New Roman" w:eastAsia="宋体" w:hAnsi="Times New Roman" w:cs="Times New Roman"/>
          <w:sz w:val="24"/>
          <w:szCs w:val="24"/>
        </w:rPr>
        <w:t>9.2-1</w:t>
      </w:r>
      <w:r w:rsidRPr="00334C75">
        <w:rPr>
          <w:rFonts w:ascii="Times New Roman" w:eastAsia="宋体" w:hAnsi="Times New Roman" w:cs="Times New Roman"/>
          <w:sz w:val="24"/>
          <w:szCs w:val="24"/>
        </w:rPr>
        <w:t>，污染物排放清单见表</w:t>
      </w:r>
      <w:r w:rsidRPr="00334C75">
        <w:rPr>
          <w:rFonts w:ascii="Times New Roman" w:eastAsia="宋体" w:hAnsi="Times New Roman" w:cs="Times New Roman"/>
          <w:sz w:val="24"/>
          <w:szCs w:val="24"/>
        </w:rPr>
        <w:t>9.2-2</w:t>
      </w:r>
      <w:r w:rsidRPr="00334C75">
        <w:rPr>
          <w:rFonts w:ascii="Times New Roman" w:eastAsia="宋体" w:hAnsi="Times New Roman" w:cs="Times New Roman"/>
          <w:sz w:val="24"/>
          <w:szCs w:val="24"/>
        </w:rPr>
        <w:t>。</w:t>
      </w:r>
    </w:p>
    <w:p w14:paraId="67B12AAB" w14:textId="77777777" w:rsidR="00FB3264" w:rsidRPr="00334C75" w:rsidRDefault="00FB3264" w:rsidP="00FB3264">
      <w:pPr>
        <w:spacing w:line="360" w:lineRule="auto"/>
        <w:jc w:val="center"/>
        <w:rPr>
          <w:rFonts w:ascii="Times New Roman" w:eastAsia="宋体" w:hAnsi="Times New Roman" w:cs="Times New Roman"/>
          <w:b/>
          <w:sz w:val="24"/>
          <w:szCs w:val="24"/>
        </w:rPr>
      </w:pPr>
      <w:r w:rsidRPr="00334C75">
        <w:rPr>
          <w:rFonts w:ascii="Times New Roman" w:eastAsia="宋体" w:hAnsi="Times New Roman" w:cs="Times New Roman"/>
          <w:b/>
          <w:sz w:val="24"/>
          <w:szCs w:val="24"/>
        </w:rPr>
        <w:t>表</w:t>
      </w:r>
      <w:r w:rsidRPr="00334C75">
        <w:rPr>
          <w:rFonts w:ascii="Times New Roman" w:eastAsia="宋体" w:hAnsi="Times New Roman" w:cs="Times New Roman"/>
          <w:b/>
          <w:sz w:val="24"/>
          <w:szCs w:val="24"/>
        </w:rPr>
        <w:t xml:space="preserve">9.2-1  </w:t>
      </w:r>
      <w:r w:rsidRPr="00334C75">
        <w:rPr>
          <w:rFonts w:ascii="Times New Roman" w:eastAsia="宋体" w:hAnsi="Times New Roman" w:cs="Times New Roman"/>
          <w:b/>
          <w:sz w:val="24"/>
          <w:szCs w:val="24"/>
        </w:rPr>
        <w:t>工程组成、总量指标及风险防范措施</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77"/>
        <w:gridCol w:w="1087"/>
        <w:gridCol w:w="2296"/>
        <w:gridCol w:w="2867"/>
        <w:gridCol w:w="1723"/>
        <w:gridCol w:w="4576"/>
        <w:gridCol w:w="796"/>
      </w:tblGrid>
      <w:tr w:rsidR="00334C75" w:rsidRPr="00334C75" w14:paraId="2462E1FB" w14:textId="77777777" w:rsidTr="00FB3264">
        <w:trPr>
          <w:trHeight w:val="57"/>
          <w:tblHeader/>
          <w:jc w:val="center"/>
        </w:trPr>
        <w:tc>
          <w:tcPr>
            <w:tcW w:w="275" w:type="pct"/>
            <w:vAlign w:val="center"/>
            <w:hideMark/>
          </w:tcPr>
          <w:p w14:paraId="12BED2F7"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工程组成</w:t>
            </w:r>
          </w:p>
        </w:tc>
        <w:tc>
          <w:tcPr>
            <w:tcW w:w="385" w:type="pct"/>
            <w:vAlign w:val="center"/>
          </w:tcPr>
          <w:p w14:paraId="3DB01656"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原辅料</w:t>
            </w:r>
          </w:p>
        </w:tc>
        <w:tc>
          <w:tcPr>
            <w:tcW w:w="813" w:type="pct"/>
            <w:vAlign w:val="center"/>
          </w:tcPr>
          <w:p w14:paraId="2755BB75" w14:textId="77777777" w:rsidR="00FB3264" w:rsidRPr="00334C75" w:rsidRDefault="00FB3264" w:rsidP="00FB3264">
            <w:pPr>
              <w:adjustRightInd w:val="0"/>
              <w:snapToGrid w:val="0"/>
              <w:jc w:val="center"/>
              <w:rPr>
                <w:rFonts w:ascii="Times New Roman" w:eastAsia="宋体" w:hAnsi="Times New Roman" w:cs="Times New Roman"/>
                <w:b/>
                <w:sz w:val="18"/>
                <w:szCs w:val="18"/>
              </w:rPr>
            </w:pPr>
            <w:r w:rsidRPr="00334C75">
              <w:rPr>
                <w:rFonts w:ascii="Times New Roman" w:eastAsia="宋体" w:hAnsi="Times New Roman" w:cs="Times New Roman"/>
                <w:b/>
                <w:kern w:val="0"/>
                <w:sz w:val="18"/>
                <w:szCs w:val="18"/>
              </w:rPr>
              <w:t>废气污染物排放总量</w:t>
            </w:r>
            <w:r w:rsidRPr="00334C75">
              <w:rPr>
                <w:rFonts w:ascii="Times New Roman" w:eastAsia="宋体" w:hAnsi="Times New Roman" w:cs="Times New Roman"/>
                <w:b/>
                <w:kern w:val="0"/>
                <w:sz w:val="18"/>
                <w:szCs w:val="18"/>
              </w:rPr>
              <w:t>t/a</w:t>
            </w:r>
          </w:p>
        </w:tc>
        <w:tc>
          <w:tcPr>
            <w:tcW w:w="1015" w:type="pct"/>
            <w:vAlign w:val="center"/>
          </w:tcPr>
          <w:p w14:paraId="1F0545A8" w14:textId="77777777" w:rsidR="00FB3264" w:rsidRPr="00334C75" w:rsidRDefault="00FB3264" w:rsidP="00FB3264">
            <w:pPr>
              <w:adjustRightInd w:val="0"/>
              <w:snapToGrid w:val="0"/>
              <w:jc w:val="center"/>
              <w:rPr>
                <w:rFonts w:ascii="Times New Roman" w:eastAsia="宋体" w:hAnsi="Times New Roman" w:cs="Times New Roman"/>
                <w:b/>
                <w:sz w:val="18"/>
                <w:szCs w:val="18"/>
              </w:rPr>
            </w:pPr>
            <w:r w:rsidRPr="00334C75">
              <w:rPr>
                <w:rFonts w:ascii="Times New Roman" w:eastAsia="宋体" w:hAnsi="Times New Roman" w:cs="Times New Roman"/>
                <w:b/>
                <w:kern w:val="0"/>
                <w:sz w:val="18"/>
                <w:szCs w:val="18"/>
              </w:rPr>
              <w:t>废水污染物排放总量</w:t>
            </w:r>
            <w:r w:rsidRPr="00334C75">
              <w:rPr>
                <w:rFonts w:ascii="Times New Roman" w:eastAsia="宋体" w:hAnsi="Times New Roman" w:cs="Times New Roman"/>
                <w:b/>
                <w:kern w:val="0"/>
                <w:sz w:val="18"/>
                <w:szCs w:val="18"/>
              </w:rPr>
              <w:t>t/a</w:t>
            </w:r>
          </w:p>
        </w:tc>
        <w:tc>
          <w:tcPr>
            <w:tcW w:w="610" w:type="pct"/>
            <w:vAlign w:val="center"/>
          </w:tcPr>
          <w:p w14:paraId="284E02D1" w14:textId="77777777" w:rsidR="00FB3264" w:rsidRPr="00334C75" w:rsidRDefault="00FB3264" w:rsidP="00FB3264">
            <w:pPr>
              <w:adjustRightInd w:val="0"/>
              <w:snapToGrid w:val="0"/>
              <w:jc w:val="center"/>
              <w:rPr>
                <w:rFonts w:ascii="Times New Roman" w:eastAsia="宋体" w:hAnsi="Times New Roman" w:cs="Times New Roman"/>
                <w:b/>
                <w:sz w:val="18"/>
                <w:szCs w:val="18"/>
              </w:rPr>
            </w:pPr>
            <w:r w:rsidRPr="00334C75">
              <w:rPr>
                <w:rFonts w:ascii="Times New Roman" w:eastAsia="宋体" w:hAnsi="Times New Roman" w:cs="Times New Roman"/>
                <w:b/>
                <w:kern w:val="0"/>
                <w:sz w:val="18"/>
                <w:szCs w:val="18"/>
              </w:rPr>
              <w:t>固体废物排放总量</w:t>
            </w:r>
            <w:r w:rsidRPr="00334C75">
              <w:rPr>
                <w:rFonts w:ascii="Times New Roman" w:eastAsia="宋体" w:hAnsi="Times New Roman" w:cs="Times New Roman"/>
                <w:b/>
                <w:kern w:val="0"/>
                <w:sz w:val="18"/>
                <w:szCs w:val="18"/>
              </w:rPr>
              <w:t>t/a</w:t>
            </w:r>
          </w:p>
        </w:tc>
        <w:tc>
          <w:tcPr>
            <w:tcW w:w="1620" w:type="pct"/>
            <w:vAlign w:val="center"/>
            <w:hideMark/>
          </w:tcPr>
          <w:p w14:paraId="53CEDC06"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b/>
                <w:sz w:val="18"/>
                <w:szCs w:val="18"/>
              </w:rPr>
              <w:t>主要风险防范措施</w:t>
            </w:r>
          </w:p>
        </w:tc>
        <w:tc>
          <w:tcPr>
            <w:tcW w:w="282" w:type="pct"/>
            <w:vAlign w:val="center"/>
            <w:hideMark/>
          </w:tcPr>
          <w:p w14:paraId="41DBB2B0"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b/>
                <w:sz w:val="18"/>
                <w:szCs w:val="18"/>
              </w:rPr>
              <w:t>向社会信息公开要求</w:t>
            </w:r>
          </w:p>
        </w:tc>
      </w:tr>
      <w:tr w:rsidR="00334C75" w:rsidRPr="00334C75" w14:paraId="156D8FE8" w14:textId="77777777" w:rsidTr="00FB3264">
        <w:trPr>
          <w:trHeight w:val="5856"/>
          <w:jc w:val="center"/>
        </w:trPr>
        <w:tc>
          <w:tcPr>
            <w:tcW w:w="275" w:type="pct"/>
            <w:vAlign w:val="center"/>
          </w:tcPr>
          <w:p w14:paraId="00841E13"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主体工程</w:t>
            </w:r>
          </w:p>
        </w:tc>
        <w:tc>
          <w:tcPr>
            <w:tcW w:w="385" w:type="pct"/>
            <w:vAlign w:val="center"/>
          </w:tcPr>
          <w:p w14:paraId="678261BE"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原辅料种类较多，详见工程分析原辅料清单</w:t>
            </w:r>
          </w:p>
        </w:tc>
        <w:tc>
          <w:tcPr>
            <w:tcW w:w="813" w:type="pct"/>
            <w:vAlign w:val="center"/>
          </w:tcPr>
          <w:p w14:paraId="04012FC6" w14:textId="651FFE4C" w:rsidR="00FB3264" w:rsidRPr="00334C75" w:rsidRDefault="00FB3264" w:rsidP="00C53F77">
            <w:pPr>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项目</w:t>
            </w:r>
            <w:r w:rsidRPr="00334C75">
              <w:rPr>
                <w:rFonts w:ascii="Times New Roman" w:eastAsia="宋体" w:hAnsi="Times New Roman" w:cs="Times New Roman"/>
                <w:sz w:val="18"/>
                <w:szCs w:val="18"/>
              </w:rPr>
              <w:t>废气污染物排放总量为</w:t>
            </w:r>
            <w:r w:rsidR="00C53F77" w:rsidRPr="00334C75">
              <w:rPr>
                <w:rFonts w:ascii="Times New Roman" w:eastAsia="宋体" w:hAnsi="Times New Roman" w:cs="Times New Roman" w:hint="eastAsia"/>
                <w:sz w:val="18"/>
                <w:szCs w:val="18"/>
              </w:rPr>
              <w:t>0</w:t>
            </w:r>
          </w:p>
        </w:tc>
        <w:tc>
          <w:tcPr>
            <w:tcW w:w="1015" w:type="pct"/>
            <w:vAlign w:val="center"/>
          </w:tcPr>
          <w:p w14:paraId="3C927EB2" w14:textId="15A37A1C" w:rsidR="00FB3264" w:rsidRPr="00334C75" w:rsidRDefault="00FB3264" w:rsidP="00256D6B">
            <w:pPr>
              <w:jc w:val="center"/>
              <w:rPr>
                <w:rFonts w:ascii="Times New Roman" w:eastAsia="宋体" w:hAnsi="Times New Roman" w:cs="Times New Roman"/>
                <w:sz w:val="18"/>
                <w:szCs w:val="18"/>
              </w:rPr>
            </w:pPr>
            <w:r w:rsidRPr="00334C75">
              <w:rPr>
                <w:rFonts w:ascii="Times New Roman" w:eastAsia="宋体" w:hAnsi="Times New Roman" w:cs="Times New Roman"/>
                <w:bCs/>
                <w:sz w:val="18"/>
                <w:szCs w:val="18"/>
              </w:rPr>
              <w:t>经装置区初期雨水及生产废水收集池统一收集后送扬子石化公司净二装置处理</w:t>
            </w:r>
            <w:r w:rsidRPr="00334C75">
              <w:rPr>
                <w:rFonts w:ascii="Times New Roman" w:eastAsia="宋体" w:hAnsi="Times New Roman" w:cs="Times New Roman"/>
                <w:sz w:val="18"/>
                <w:szCs w:val="18"/>
              </w:rPr>
              <w:t>，项目废水接管总量为：废水量</w:t>
            </w:r>
            <w:r w:rsidR="00C53F77" w:rsidRPr="00334C75">
              <w:rPr>
                <w:rFonts w:ascii="Times New Roman" w:eastAsia="宋体" w:hAnsi="Times New Roman" w:cs="Times New Roman"/>
                <w:sz w:val="18"/>
                <w:szCs w:val="18"/>
              </w:rPr>
              <w:t>426</w:t>
            </w:r>
            <w:r w:rsidRPr="00334C75">
              <w:rPr>
                <w:rFonts w:ascii="Times New Roman" w:eastAsia="宋体" w:hAnsi="Times New Roman" w:cs="Times New Roman"/>
                <w:sz w:val="18"/>
                <w:szCs w:val="18"/>
              </w:rPr>
              <w:t>t/a</w:t>
            </w:r>
            <w:r w:rsidRPr="00334C75">
              <w:rPr>
                <w:rFonts w:ascii="Times New Roman" w:eastAsia="宋体" w:hAnsi="Times New Roman" w:cs="Times New Roman"/>
                <w:sz w:val="18"/>
                <w:szCs w:val="18"/>
              </w:rPr>
              <w:t>、</w:t>
            </w:r>
            <w:r w:rsidRPr="00334C75">
              <w:rPr>
                <w:rFonts w:ascii="Times New Roman" w:eastAsia="宋体" w:hAnsi="Times New Roman" w:cs="Times New Roman"/>
                <w:sz w:val="18"/>
                <w:szCs w:val="18"/>
              </w:rPr>
              <w:t xml:space="preserve">COD </w:t>
            </w:r>
            <w:r w:rsidR="00C53F77" w:rsidRPr="00334C75">
              <w:rPr>
                <w:rFonts w:ascii="Times New Roman" w:eastAsia="宋体" w:hAnsi="Times New Roman" w:cs="Times New Roman"/>
                <w:sz w:val="18"/>
                <w:szCs w:val="18"/>
              </w:rPr>
              <w:t>2.514</w:t>
            </w:r>
            <w:r w:rsidRPr="00334C75">
              <w:rPr>
                <w:rFonts w:ascii="Times New Roman" w:eastAsia="宋体" w:hAnsi="Times New Roman" w:cs="Times New Roman"/>
                <w:sz w:val="18"/>
                <w:szCs w:val="18"/>
              </w:rPr>
              <w:t>t/a</w:t>
            </w:r>
          </w:p>
        </w:tc>
        <w:tc>
          <w:tcPr>
            <w:tcW w:w="610" w:type="pct"/>
            <w:vAlign w:val="center"/>
          </w:tcPr>
          <w:p w14:paraId="5B133C3E" w14:textId="6ABB6BEB" w:rsidR="00FB3264" w:rsidRPr="00334C75" w:rsidRDefault="00FB3264" w:rsidP="00FB3264">
            <w:pPr>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项目固废产生总量为：危险废物</w:t>
            </w:r>
            <w:r w:rsidR="00C53F77" w:rsidRPr="00334C75">
              <w:rPr>
                <w:rFonts w:ascii="Times New Roman" w:eastAsia="宋体" w:hAnsi="Times New Roman" w:cs="Times New Roman"/>
                <w:kern w:val="0"/>
                <w:sz w:val="18"/>
                <w:szCs w:val="18"/>
              </w:rPr>
              <w:t>150.14</w:t>
            </w:r>
            <w:r w:rsidRPr="00334C75">
              <w:rPr>
                <w:rFonts w:ascii="Times New Roman" w:eastAsia="宋体" w:hAnsi="Times New Roman" w:cs="Times New Roman"/>
                <w:sz w:val="18"/>
                <w:szCs w:val="18"/>
              </w:rPr>
              <w:t xml:space="preserve"> t/a</w:t>
            </w:r>
            <w:r w:rsidRPr="00334C75">
              <w:rPr>
                <w:rFonts w:ascii="Times New Roman" w:eastAsia="宋体" w:hAnsi="Times New Roman" w:cs="Times New Roman"/>
                <w:kern w:val="0"/>
                <w:sz w:val="18"/>
                <w:szCs w:val="18"/>
              </w:rPr>
              <w:t>；</w:t>
            </w:r>
            <w:r w:rsidRPr="00334C75">
              <w:rPr>
                <w:rFonts w:ascii="Times New Roman" w:eastAsia="宋体" w:hAnsi="Times New Roman" w:cs="Times New Roman"/>
                <w:sz w:val="18"/>
                <w:szCs w:val="18"/>
              </w:rPr>
              <w:t>各类固废均得到有效的处置和利用，固体废物排放量为</w:t>
            </w:r>
            <w:r w:rsidRPr="00334C75">
              <w:rPr>
                <w:rFonts w:ascii="Times New Roman" w:eastAsia="宋体" w:hAnsi="Times New Roman" w:cs="Times New Roman"/>
                <w:sz w:val="18"/>
                <w:szCs w:val="18"/>
              </w:rPr>
              <w:t>0</w:t>
            </w:r>
            <w:r w:rsidRPr="00334C75">
              <w:rPr>
                <w:rFonts w:ascii="Times New Roman" w:eastAsia="宋体" w:hAnsi="Times New Roman" w:cs="Times New Roman"/>
                <w:sz w:val="18"/>
                <w:szCs w:val="18"/>
              </w:rPr>
              <w:t>。</w:t>
            </w:r>
          </w:p>
        </w:tc>
        <w:tc>
          <w:tcPr>
            <w:tcW w:w="1620" w:type="pct"/>
            <w:vAlign w:val="center"/>
          </w:tcPr>
          <w:p w14:paraId="0BFAFE9A" w14:textId="77777777" w:rsidR="00FB3264" w:rsidRPr="00334C75" w:rsidRDefault="00FB3264" w:rsidP="00FB3264">
            <w:pPr>
              <w:adjustRightInd w:val="0"/>
              <w:snapToGrid w:val="0"/>
              <w:jc w:val="left"/>
              <w:rPr>
                <w:rFonts w:ascii="Times New Roman" w:eastAsia="宋体" w:hAnsi="Times New Roman" w:cs="Times New Roman"/>
                <w:sz w:val="18"/>
                <w:szCs w:val="18"/>
              </w:rPr>
            </w:pPr>
            <w:r w:rsidRPr="00334C75">
              <w:rPr>
                <w:rFonts w:ascii="Times New Roman" w:eastAsia="宋体" w:hAnsi="Times New Roman" w:cs="Times New Roman"/>
                <w:sz w:val="18"/>
                <w:szCs w:val="18"/>
              </w:rPr>
              <w:t>1</w:t>
            </w:r>
            <w:r w:rsidRPr="00334C75">
              <w:rPr>
                <w:rFonts w:ascii="Times New Roman" w:eastAsia="宋体" w:hAnsi="Times New Roman" w:cs="Times New Roman"/>
                <w:sz w:val="18"/>
                <w:szCs w:val="18"/>
              </w:rPr>
              <w:t>、生产过程中应严格按照操作规程进行，注意危险化学品的规范使用；</w:t>
            </w:r>
          </w:p>
          <w:p w14:paraId="370618E3" w14:textId="77777777" w:rsidR="00FB3264" w:rsidRPr="00334C75" w:rsidRDefault="00FB3264" w:rsidP="00FB3264">
            <w:pPr>
              <w:adjustRightInd w:val="0"/>
              <w:snapToGrid w:val="0"/>
              <w:jc w:val="left"/>
              <w:rPr>
                <w:rFonts w:ascii="Times New Roman" w:eastAsia="宋体" w:hAnsi="Times New Roman" w:cs="Times New Roman"/>
                <w:sz w:val="18"/>
                <w:szCs w:val="18"/>
              </w:rPr>
            </w:pPr>
            <w:r w:rsidRPr="00334C75">
              <w:rPr>
                <w:rFonts w:ascii="Times New Roman" w:eastAsia="宋体" w:hAnsi="Times New Roman" w:cs="Times New Roman"/>
                <w:sz w:val="18"/>
                <w:szCs w:val="18"/>
              </w:rPr>
              <w:t>2</w:t>
            </w:r>
            <w:r w:rsidRPr="00334C75">
              <w:rPr>
                <w:rFonts w:ascii="Times New Roman" w:eastAsia="宋体" w:hAnsi="Times New Roman" w:cs="Times New Roman"/>
                <w:sz w:val="18"/>
                <w:szCs w:val="18"/>
              </w:rPr>
              <w:t>、根据工艺或贮存要求，对生产设备或贮存设施进行防腐设计；</w:t>
            </w:r>
          </w:p>
          <w:p w14:paraId="7FF5861E" w14:textId="77777777" w:rsidR="00FB3264" w:rsidRPr="00334C75" w:rsidRDefault="00FB3264" w:rsidP="00FB3264">
            <w:pPr>
              <w:adjustRightInd w:val="0"/>
              <w:snapToGrid w:val="0"/>
              <w:jc w:val="left"/>
              <w:rPr>
                <w:rFonts w:ascii="Times New Roman" w:eastAsia="宋体" w:hAnsi="Times New Roman" w:cs="Times New Roman"/>
                <w:sz w:val="18"/>
                <w:szCs w:val="18"/>
              </w:rPr>
            </w:pPr>
            <w:r w:rsidRPr="00334C75">
              <w:rPr>
                <w:rFonts w:ascii="Times New Roman" w:eastAsia="宋体" w:hAnsi="Times New Roman" w:cs="Times New Roman"/>
                <w:sz w:val="18"/>
                <w:szCs w:val="18"/>
              </w:rPr>
              <w:t>3</w:t>
            </w:r>
            <w:r w:rsidRPr="00334C75">
              <w:rPr>
                <w:rFonts w:ascii="Times New Roman" w:eastAsia="宋体" w:hAnsi="Times New Roman" w:cs="Times New Roman"/>
                <w:sz w:val="18"/>
                <w:szCs w:val="18"/>
              </w:rPr>
              <w:t>、加强污水处理、废气收集处理设施、危险废物收集、贮存设施的日常维护与巡检，保证各污染防治设施正常运行，避免非正常排放；</w:t>
            </w:r>
          </w:p>
          <w:p w14:paraId="09271BF2" w14:textId="77777777" w:rsidR="00FB3264" w:rsidRPr="00334C75" w:rsidRDefault="00FB3264" w:rsidP="00FB3264">
            <w:pPr>
              <w:adjustRightInd w:val="0"/>
              <w:snapToGrid w:val="0"/>
              <w:jc w:val="left"/>
              <w:rPr>
                <w:rFonts w:ascii="Times New Roman" w:eastAsia="宋体" w:hAnsi="Times New Roman" w:cs="Times New Roman"/>
                <w:sz w:val="18"/>
                <w:szCs w:val="18"/>
              </w:rPr>
            </w:pPr>
            <w:r w:rsidRPr="00334C75">
              <w:rPr>
                <w:rFonts w:ascii="Times New Roman" w:eastAsia="宋体" w:hAnsi="Times New Roman" w:cs="Times New Roman"/>
                <w:sz w:val="18"/>
                <w:szCs w:val="18"/>
              </w:rPr>
              <w:t>4</w:t>
            </w:r>
            <w:r w:rsidRPr="00334C75">
              <w:rPr>
                <w:rFonts w:ascii="Times New Roman" w:eastAsia="宋体" w:hAnsi="Times New Roman" w:cs="Times New Roman"/>
                <w:sz w:val="18"/>
                <w:szCs w:val="18"/>
              </w:rPr>
              <w:t>、厂内配备足够的风险应急处理物资，加强厂区风险应急监测的能力，配备相关的设备及人员；</w:t>
            </w:r>
          </w:p>
          <w:p w14:paraId="3C67CDE2" w14:textId="77777777" w:rsidR="00FB3264" w:rsidRPr="00334C75" w:rsidRDefault="00FB3264" w:rsidP="00FB3264">
            <w:pPr>
              <w:adjustRightInd w:val="0"/>
              <w:snapToGrid w:val="0"/>
              <w:jc w:val="left"/>
              <w:rPr>
                <w:rFonts w:ascii="Times New Roman" w:eastAsia="宋体" w:hAnsi="Times New Roman" w:cs="Times New Roman"/>
                <w:sz w:val="18"/>
                <w:szCs w:val="18"/>
              </w:rPr>
            </w:pPr>
            <w:r w:rsidRPr="00334C75">
              <w:rPr>
                <w:rFonts w:ascii="Times New Roman" w:eastAsia="宋体" w:hAnsi="Times New Roman" w:cs="Times New Roman"/>
                <w:sz w:val="18"/>
                <w:szCs w:val="18"/>
              </w:rPr>
              <w:t>5</w:t>
            </w:r>
            <w:r w:rsidRPr="00334C75">
              <w:rPr>
                <w:rFonts w:ascii="Times New Roman" w:eastAsia="宋体" w:hAnsi="Times New Roman" w:cs="Times New Roman"/>
                <w:sz w:val="18"/>
                <w:szCs w:val="18"/>
              </w:rPr>
              <w:t>、厂内应急预案根据实际生产变化情况进行修编，并根据环保应急预案要求定期演练；</w:t>
            </w:r>
          </w:p>
          <w:p w14:paraId="75522F10" w14:textId="77777777" w:rsidR="00FB3264" w:rsidRPr="00334C75" w:rsidRDefault="00FB3264" w:rsidP="00FB3264">
            <w:pPr>
              <w:snapToGrid w:val="0"/>
              <w:jc w:val="center"/>
              <w:rPr>
                <w:rFonts w:ascii="Times New Roman" w:eastAsia="MS Mincho" w:hAnsi="Times New Roman" w:cs="Times New Roman"/>
                <w:sz w:val="18"/>
                <w:szCs w:val="18"/>
                <w:lang w:eastAsia="ja-JP"/>
              </w:rPr>
            </w:pPr>
          </w:p>
        </w:tc>
        <w:tc>
          <w:tcPr>
            <w:tcW w:w="282" w:type="pct"/>
            <w:vAlign w:val="center"/>
          </w:tcPr>
          <w:p w14:paraId="6CE48274"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根据《环境信息公开办法（试行）》要求向社会公开相关企业信息</w:t>
            </w:r>
          </w:p>
        </w:tc>
      </w:tr>
    </w:tbl>
    <w:p w14:paraId="2736832F" w14:textId="77777777" w:rsidR="00FB3264" w:rsidRPr="00334C75" w:rsidRDefault="00FB3264" w:rsidP="00FB3264">
      <w:pPr>
        <w:widowControl/>
        <w:spacing w:line="500" w:lineRule="exact"/>
        <w:jc w:val="left"/>
        <w:rPr>
          <w:rFonts w:ascii="Times New Roman" w:eastAsia="宋体" w:hAnsi="Times New Roman" w:cs="Times New Roman"/>
          <w:b/>
          <w:sz w:val="24"/>
          <w:szCs w:val="24"/>
        </w:rPr>
        <w:sectPr w:rsidR="00FB3264" w:rsidRPr="00334C75" w:rsidSect="00FB3264">
          <w:pgSz w:w="16838" w:h="11906" w:orient="landscape"/>
          <w:pgMar w:top="1800" w:right="1276" w:bottom="1800" w:left="1440" w:header="851" w:footer="992" w:gutter="0"/>
          <w:cols w:space="425"/>
          <w:docGrid w:type="lines" w:linePitch="312"/>
        </w:sectPr>
      </w:pPr>
    </w:p>
    <w:p w14:paraId="71537BFC" w14:textId="77777777" w:rsidR="00FB3264" w:rsidRPr="00334C75" w:rsidRDefault="00FB3264" w:rsidP="00FB3264">
      <w:pPr>
        <w:spacing w:line="360" w:lineRule="auto"/>
        <w:jc w:val="center"/>
        <w:rPr>
          <w:rFonts w:ascii="Times New Roman" w:eastAsia="宋体" w:hAnsi="Times New Roman" w:cs="Times New Roman"/>
          <w:b/>
          <w:sz w:val="24"/>
          <w:szCs w:val="24"/>
        </w:rPr>
      </w:pPr>
      <w:r w:rsidRPr="00334C75">
        <w:rPr>
          <w:rFonts w:ascii="Times New Roman" w:eastAsia="宋体" w:hAnsi="Times New Roman" w:cs="Times New Roman"/>
          <w:b/>
          <w:sz w:val="24"/>
          <w:szCs w:val="24"/>
        </w:rPr>
        <w:lastRenderedPageBreak/>
        <w:t>表</w:t>
      </w:r>
      <w:r w:rsidRPr="00334C75">
        <w:rPr>
          <w:rFonts w:ascii="Times New Roman" w:eastAsia="宋体" w:hAnsi="Times New Roman" w:cs="Times New Roman"/>
          <w:b/>
          <w:sz w:val="24"/>
          <w:szCs w:val="24"/>
        </w:rPr>
        <w:t xml:space="preserve">9.2-2  </w:t>
      </w:r>
      <w:r w:rsidRPr="00334C75">
        <w:rPr>
          <w:rFonts w:ascii="Times New Roman" w:eastAsia="宋体" w:hAnsi="Times New Roman" w:cs="Times New Roman"/>
          <w:b/>
          <w:sz w:val="24"/>
          <w:szCs w:val="24"/>
        </w:rPr>
        <w:t>本项目污染物排放清单</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11"/>
        <w:gridCol w:w="901"/>
        <w:gridCol w:w="1138"/>
        <w:gridCol w:w="1692"/>
        <w:gridCol w:w="861"/>
        <w:gridCol w:w="1093"/>
        <w:gridCol w:w="466"/>
        <w:gridCol w:w="859"/>
        <w:gridCol w:w="740"/>
        <w:gridCol w:w="811"/>
        <w:gridCol w:w="777"/>
        <w:gridCol w:w="460"/>
        <w:gridCol w:w="808"/>
        <w:gridCol w:w="712"/>
        <w:gridCol w:w="2293"/>
      </w:tblGrid>
      <w:tr w:rsidR="00334C75" w:rsidRPr="00334C75" w14:paraId="0B902E46" w14:textId="77777777" w:rsidTr="00FB3264">
        <w:trPr>
          <w:jc w:val="center"/>
        </w:trPr>
        <w:tc>
          <w:tcPr>
            <w:tcW w:w="181" w:type="pct"/>
            <w:vMerge w:val="restart"/>
            <w:shd w:val="clear" w:color="auto" w:fill="auto"/>
            <w:vAlign w:val="center"/>
            <w:hideMark/>
          </w:tcPr>
          <w:p w14:paraId="2AC8718D"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污染物类别</w:t>
            </w:r>
          </w:p>
        </w:tc>
        <w:tc>
          <w:tcPr>
            <w:tcW w:w="319" w:type="pct"/>
            <w:vMerge w:val="restart"/>
            <w:shd w:val="clear" w:color="auto" w:fill="auto"/>
            <w:vAlign w:val="center"/>
            <w:hideMark/>
          </w:tcPr>
          <w:p w14:paraId="66B90390"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生产工序</w:t>
            </w:r>
          </w:p>
        </w:tc>
        <w:tc>
          <w:tcPr>
            <w:tcW w:w="403" w:type="pct"/>
            <w:vMerge w:val="restart"/>
            <w:shd w:val="clear" w:color="auto" w:fill="auto"/>
            <w:vAlign w:val="center"/>
            <w:hideMark/>
          </w:tcPr>
          <w:p w14:paraId="62CAA73E"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污染源名称</w:t>
            </w:r>
          </w:p>
        </w:tc>
        <w:tc>
          <w:tcPr>
            <w:tcW w:w="599" w:type="pct"/>
            <w:vMerge w:val="restart"/>
            <w:shd w:val="clear" w:color="auto" w:fill="auto"/>
            <w:vAlign w:val="center"/>
            <w:hideMark/>
          </w:tcPr>
          <w:p w14:paraId="137EE000"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污染物名称</w:t>
            </w:r>
          </w:p>
        </w:tc>
        <w:tc>
          <w:tcPr>
            <w:tcW w:w="305" w:type="pct"/>
            <w:vMerge w:val="restart"/>
            <w:shd w:val="clear" w:color="auto" w:fill="auto"/>
            <w:vAlign w:val="center"/>
            <w:hideMark/>
          </w:tcPr>
          <w:p w14:paraId="056417C0"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治理措施</w:t>
            </w:r>
          </w:p>
        </w:tc>
        <w:tc>
          <w:tcPr>
            <w:tcW w:w="387" w:type="pct"/>
            <w:vMerge w:val="restart"/>
            <w:shd w:val="clear" w:color="auto" w:fill="auto"/>
            <w:vAlign w:val="center"/>
            <w:hideMark/>
          </w:tcPr>
          <w:p w14:paraId="6BEFD99E"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运行参数</w:t>
            </w:r>
          </w:p>
        </w:tc>
        <w:tc>
          <w:tcPr>
            <w:tcW w:w="469" w:type="pct"/>
            <w:gridSpan w:val="2"/>
            <w:shd w:val="clear" w:color="auto" w:fill="auto"/>
            <w:vAlign w:val="center"/>
            <w:hideMark/>
          </w:tcPr>
          <w:p w14:paraId="6B7C7D6E"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排污口信息</w:t>
            </w:r>
          </w:p>
        </w:tc>
        <w:tc>
          <w:tcPr>
            <w:tcW w:w="987" w:type="pct"/>
            <w:gridSpan w:val="4"/>
            <w:shd w:val="clear" w:color="auto" w:fill="auto"/>
            <w:vAlign w:val="center"/>
            <w:hideMark/>
          </w:tcPr>
          <w:p w14:paraId="21E4C8B1"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排放状况</w:t>
            </w:r>
          </w:p>
        </w:tc>
        <w:tc>
          <w:tcPr>
            <w:tcW w:w="1350" w:type="pct"/>
            <w:gridSpan w:val="3"/>
            <w:shd w:val="clear" w:color="auto" w:fill="auto"/>
            <w:vAlign w:val="center"/>
            <w:hideMark/>
          </w:tcPr>
          <w:p w14:paraId="60F3FF26"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执行标准</w:t>
            </w:r>
          </w:p>
        </w:tc>
      </w:tr>
      <w:tr w:rsidR="00334C75" w:rsidRPr="00334C75" w14:paraId="3C92CD37" w14:textId="77777777" w:rsidTr="00E573C8">
        <w:trPr>
          <w:jc w:val="center"/>
        </w:trPr>
        <w:tc>
          <w:tcPr>
            <w:tcW w:w="181" w:type="pct"/>
            <w:vMerge/>
            <w:vAlign w:val="center"/>
            <w:hideMark/>
          </w:tcPr>
          <w:p w14:paraId="354BE243" w14:textId="77777777" w:rsidR="00E573C8" w:rsidRPr="00334C75" w:rsidRDefault="00E573C8" w:rsidP="00FB3264">
            <w:pPr>
              <w:widowControl/>
              <w:adjustRightInd w:val="0"/>
              <w:snapToGrid w:val="0"/>
              <w:jc w:val="center"/>
              <w:rPr>
                <w:rFonts w:ascii="Times New Roman" w:eastAsia="宋体" w:hAnsi="Times New Roman" w:cs="Times New Roman"/>
                <w:b/>
                <w:bCs/>
                <w:sz w:val="18"/>
                <w:szCs w:val="18"/>
              </w:rPr>
            </w:pPr>
          </w:p>
        </w:tc>
        <w:tc>
          <w:tcPr>
            <w:tcW w:w="319" w:type="pct"/>
            <w:vMerge/>
            <w:vAlign w:val="center"/>
            <w:hideMark/>
          </w:tcPr>
          <w:p w14:paraId="3B33EBF9" w14:textId="77777777" w:rsidR="00E573C8" w:rsidRPr="00334C75" w:rsidRDefault="00E573C8" w:rsidP="00FB3264">
            <w:pPr>
              <w:widowControl/>
              <w:adjustRightInd w:val="0"/>
              <w:snapToGrid w:val="0"/>
              <w:jc w:val="center"/>
              <w:rPr>
                <w:rFonts w:ascii="Times New Roman" w:eastAsia="宋体" w:hAnsi="Times New Roman" w:cs="Times New Roman"/>
                <w:b/>
                <w:bCs/>
                <w:sz w:val="18"/>
                <w:szCs w:val="18"/>
              </w:rPr>
            </w:pPr>
          </w:p>
        </w:tc>
        <w:tc>
          <w:tcPr>
            <w:tcW w:w="403" w:type="pct"/>
            <w:vMerge/>
            <w:vAlign w:val="center"/>
            <w:hideMark/>
          </w:tcPr>
          <w:p w14:paraId="51F07BCF" w14:textId="77777777" w:rsidR="00E573C8" w:rsidRPr="00334C75" w:rsidRDefault="00E573C8" w:rsidP="00FB3264">
            <w:pPr>
              <w:widowControl/>
              <w:adjustRightInd w:val="0"/>
              <w:snapToGrid w:val="0"/>
              <w:jc w:val="center"/>
              <w:rPr>
                <w:rFonts w:ascii="Times New Roman" w:eastAsia="宋体" w:hAnsi="Times New Roman" w:cs="Times New Roman"/>
                <w:b/>
                <w:bCs/>
                <w:sz w:val="18"/>
                <w:szCs w:val="18"/>
              </w:rPr>
            </w:pPr>
          </w:p>
        </w:tc>
        <w:tc>
          <w:tcPr>
            <w:tcW w:w="599" w:type="pct"/>
            <w:vMerge/>
            <w:vAlign w:val="center"/>
            <w:hideMark/>
          </w:tcPr>
          <w:p w14:paraId="11CA9190" w14:textId="77777777" w:rsidR="00E573C8" w:rsidRPr="00334C75" w:rsidRDefault="00E573C8" w:rsidP="00FB3264">
            <w:pPr>
              <w:widowControl/>
              <w:adjustRightInd w:val="0"/>
              <w:snapToGrid w:val="0"/>
              <w:jc w:val="center"/>
              <w:rPr>
                <w:rFonts w:ascii="Times New Roman" w:eastAsia="宋体" w:hAnsi="Times New Roman" w:cs="Times New Roman"/>
                <w:b/>
                <w:bCs/>
                <w:sz w:val="18"/>
                <w:szCs w:val="18"/>
              </w:rPr>
            </w:pPr>
          </w:p>
        </w:tc>
        <w:tc>
          <w:tcPr>
            <w:tcW w:w="305" w:type="pct"/>
            <w:vMerge/>
            <w:vAlign w:val="center"/>
            <w:hideMark/>
          </w:tcPr>
          <w:p w14:paraId="233F013A" w14:textId="77777777" w:rsidR="00E573C8" w:rsidRPr="00334C75" w:rsidRDefault="00E573C8" w:rsidP="00FB3264">
            <w:pPr>
              <w:widowControl/>
              <w:adjustRightInd w:val="0"/>
              <w:snapToGrid w:val="0"/>
              <w:jc w:val="center"/>
              <w:rPr>
                <w:rFonts w:ascii="Times New Roman" w:eastAsia="宋体" w:hAnsi="Times New Roman" w:cs="Times New Roman"/>
                <w:b/>
                <w:bCs/>
                <w:sz w:val="18"/>
                <w:szCs w:val="18"/>
              </w:rPr>
            </w:pPr>
          </w:p>
        </w:tc>
        <w:tc>
          <w:tcPr>
            <w:tcW w:w="387" w:type="pct"/>
            <w:vMerge/>
            <w:vAlign w:val="center"/>
            <w:hideMark/>
          </w:tcPr>
          <w:p w14:paraId="431EE596"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p>
        </w:tc>
        <w:tc>
          <w:tcPr>
            <w:tcW w:w="469" w:type="pct"/>
            <w:gridSpan w:val="2"/>
            <w:shd w:val="clear" w:color="auto" w:fill="auto"/>
            <w:vAlign w:val="center"/>
          </w:tcPr>
          <w:p w14:paraId="139FD535"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排污口参数</w:t>
            </w:r>
          </w:p>
        </w:tc>
        <w:tc>
          <w:tcPr>
            <w:tcW w:w="262" w:type="pct"/>
            <w:shd w:val="clear" w:color="auto" w:fill="auto"/>
            <w:vAlign w:val="center"/>
            <w:hideMark/>
          </w:tcPr>
          <w:p w14:paraId="75C314DD"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浓度</w:t>
            </w:r>
            <w:r w:rsidRPr="00334C75">
              <w:rPr>
                <w:rFonts w:ascii="Times New Roman" w:eastAsia="宋体" w:hAnsi="Times New Roman" w:cs="Times New Roman"/>
                <w:sz w:val="18"/>
                <w:szCs w:val="18"/>
              </w:rPr>
              <w:t>mg/m</w:t>
            </w:r>
            <w:r w:rsidRPr="00334C75">
              <w:rPr>
                <w:rFonts w:ascii="Times New Roman" w:eastAsia="宋体" w:hAnsi="Times New Roman" w:cs="Times New Roman"/>
                <w:sz w:val="18"/>
                <w:szCs w:val="18"/>
                <w:vertAlign w:val="superscript"/>
              </w:rPr>
              <w:t>3</w:t>
            </w:r>
          </w:p>
        </w:tc>
        <w:tc>
          <w:tcPr>
            <w:tcW w:w="287" w:type="pct"/>
            <w:shd w:val="clear" w:color="auto" w:fill="auto"/>
            <w:vAlign w:val="center"/>
            <w:hideMark/>
          </w:tcPr>
          <w:p w14:paraId="58044E7B"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速率</w:t>
            </w:r>
            <w:r w:rsidRPr="00334C75">
              <w:rPr>
                <w:rFonts w:ascii="Times New Roman" w:eastAsia="宋体" w:hAnsi="Times New Roman" w:cs="Times New Roman"/>
                <w:sz w:val="18"/>
                <w:szCs w:val="18"/>
              </w:rPr>
              <w:t>kg/h</w:t>
            </w:r>
          </w:p>
        </w:tc>
        <w:tc>
          <w:tcPr>
            <w:tcW w:w="275" w:type="pct"/>
            <w:shd w:val="clear" w:color="auto" w:fill="auto"/>
            <w:vAlign w:val="center"/>
            <w:hideMark/>
          </w:tcPr>
          <w:p w14:paraId="3843A99D"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排放量</w:t>
            </w:r>
            <w:r w:rsidRPr="00334C75">
              <w:rPr>
                <w:rFonts w:ascii="Times New Roman" w:eastAsia="宋体" w:hAnsi="Times New Roman" w:cs="Times New Roman"/>
                <w:sz w:val="18"/>
                <w:szCs w:val="18"/>
              </w:rPr>
              <w:t>t/a</w:t>
            </w:r>
          </w:p>
        </w:tc>
        <w:tc>
          <w:tcPr>
            <w:tcW w:w="163" w:type="pct"/>
            <w:shd w:val="clear" w:color="auto" w:fill="auto"/>
            <w:vAlign w:val="center"/>
            <w:hideMark/>
          </w:tcPr>
          <w:p w14:paraId="16CEB937"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排放方式</w:t>
            </w:r>
          </w:p>
        </w:tc>
        <w:tc>
          <w:tcPr>
            <w:tcW w:w="286" w:type="pct"/>
            <w:shd w:val="clear" w:color="auto" w:fill="auto"/>
            <w:vAlign w:val="center"/>
            <w:hideMark/>
          </w:tcPr>
          <w:p w14:paraId="13A429E8"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浓度</w:t>
            </w:r>
            <w:r w:rsidRPr="00334C75">
              <w:rPr>
                <w:rFonts w:ascii="Times New Roman" w:eastAsia="宋体" w:hAnsi="Times New Roman" w:cs="Times New Roman"/>
                <w:sz w:val="18"/>
                <w:szCs w:val="18"/>
              </w:rPr>
              <w:t>mg/m</w:t>
            </w:r>
            <w:r w:rsidRPr="00334C75">
              <w:rPr>
                <w:rFonts w:ascii="Times New Roman" w:eastAsia="宋体" w:hAnsi="Times New Roman" w:cs="Times New Roman"/>
                <w:sz w:val="18"/>
                <w:szCs w:val="18"/>
                <w:vertAlign w:val="superscript"/>
              </w:rPr>
              <w:t>3</w:t>
            </w:r>
          </w:p>
        </w:tc>
        <w:tc>
          <w:tcPr>
            <w:tcW w:w="252" w:type="pct"/>
            <w:shd w:val="clear" w:color="auto" w:fill="auto"/>
            <w:vAlign w:val="center"/>
          </w:tcPr>
          <w:p w14:paraId="1BE8623B"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速率</w:t>
            </w:r>
            <w:r w:rsidRPr="00334C75">
              <w:rPr>
                <w:rFonts w:ascii="Times New Roman" w:eastAsia="宋体" w:hAnsi="Times New Roman" w:cs="Times New Roman"/>
                <w:sz w:val="18"/>
                <w:szCs w:val="18"/>
              </w:rPr>
              <w:t>kg/h</w:t>
            </w:r>
          </w:p>
        </w:tc>
        <w:tc>
          <w:tcPr>
            <w:tcW w:w="812" w:type="pct"/>
            <w:shd w:val="clear" w:color="auto" w:fill="auto"/>
            <w:vAlign w:val="center"/>
          </w:tcPr>
          <w:p w14:paraId="3D0D26B5"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执行标准</w:t>
            </w:r>
          </w:p>
        </w:tc>
      </w:tr>
      <w:tr w:rsidR="00334C75" w:rsidRPr="00334C75" w14:paraId="3CC86388" w14:textId="77777777" w:rsidTr="00E573C8">
        <w:trPr>
          <w:trHeight w:val="778"/>
          <w:jc w:val="center"/>
        </w:trPr>
        <w:tc>
          <w:tcPr>
            <w:tcW w:w="181" w:type="pct"/>
            <w:vMerge w:val="restart"/>
            <w:shd w:val="clear" w:color="auto" w:fill="auto"/>
            <w:vAlign w:val="center"/>
            <w:hideMark/>
          </w:tcPr>
          <w:p w14:paraId="66D77A30"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有组织废气</w:t>
            </w:r>
          </w:p>
        </w:tc>
        <w:tc>
          <w:tcPr>
            <w:tcW w:w="319" w:type="pct"/>
            <w:vMerge w:val="restart"/>
            <w:shd w:val="clear" w:color="auto" w:fill="auto"/>
            <w:vAlign w:val="center"/>
            <w:hideMark/>
          </w:tcPr>
          <w:p w14:paraId="73778104"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工艺废气</w:t>
            </w:r>
          </w:p>
        </w:tc>
        <w:tc>
          <w:tcPr>
            <w:tcW w:w="403" w:type="pct"/>
            <w:shd w:val="clear" w:color="auto" w:fill="auto"/>
            <w:vAlign w:val="center"/>
          </w:tcPr>
          <w:p w14:paraId="4A9D60C7"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napToGrid w:val="0"/>
                <w:kern w:val="0"/>
                <w:sz w:val="18"/>
                <w:szCs w:val="18"/>
              </w:rPr>
            </w:pPr>
            <w:r w:rsidRPr="00334C75">
              <w:rPr>
                <w:rFonts w:ascii="Times New Roman" w:eastAsia="宋体" w:hAnsi="Times New Roman" w:cs="Times New Roman" w:hint="eastAsia"/>
                <w:sz w:val="18"/>
                <w:szCs w:val="18"/>
              </w:rPr>
              <w:t>气液分离废气（</w:t>
            </w:r>
            <w:r w:rsidRPr="00334C75">
              <w:rPr>
                <w:rFonts w:ascii="Times New Roman" w:eastAsia="宋体" w:hAnsi="Times New Roman" w:cs="Times New Roman" w:hint="eastAsia"/>
                <w:sz w:val="18"/>
                <w:szCs w:val="18"/>
              </w:rPr>
              <w:t>G1</w:t>
            </w:r>
            <w:r w:rsidRPr="00334C75">
              <w:rPr>
                <w:rFonts w:ascii="Times New Roman" w:eastAsia="宋体" w:hAnsi="Times New Roman" w:cs="Times New Roman" w:hint="eastAsia"/>
                <w:sz w:val="18"/>
                <w:szCs w:val="18"/>
              </w:rPr>
              <w:t>）</w:t>
            </w:r>
          </w:p>
        </w:tc>
        <w:tc>
          <w:tcPr>
            <w:tcW w:w="599" w:type="pct"/>
            <w:vMerge w:val="restart"/>
            <w:shd w:val="clear" w:color="auto" w:fill="auto"/>
            <w:vAlign w:val="center"/>
          </w:tcPr>
          <w:p w14:paraId="1296828B"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甲醇</w:t>
            </w:r>
          </w:p>
          <w:p w14:paraId="331AD694"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乙醇酸甲酯</w:t>
            </w:r>
          </w:p>
          <w:p w14:paraId="27A6BB91"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乙醇</w:t>
            </w:r>
          </w:p>
          <w:p w14:paraId="42766E4F"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乙二醇</w:t>
            </w:r>
          </w:p>
          <w:p w14:paraId="5472B539" w14:textId="77777777" w:rsidR="004551F7" w:rsidRPr="00334C75" w:rsidRDefault="004551F7" w:rsidP="00FB3264">
            <w:pPr>
              <w:adjustRightInd w:val="0"/>
              <w:snapToGrid w:val="0"/>
              <w:spacing w:line="260" w:lineRule="exact"/>
              <w:jc w:val="center"/>
              <w:rPr>
                <w:rFonts w:ascii="Times New Roman" w:eastAsia="宋体" w:hAnsi="Times New Roman" w:cs="Times New Roman"/>
                <w:snapToGrid w:val="0"/>
                <w:kern w:val="0"/>
                <w:sz w:val="18"/>
                <w:szCs w:val="18"/>
              </w:rPr>
            </w:pPr>
            <w:r w:rsidRPr="00334C75">
              <w:rPr>
                <w:rFonts w:ascii="Times New Roman" w:eastAsia="宋体" w:hAnsi="Times New Roman" w:cs="Times New Roman"/>
                <w:sz w:val="18"/>
                <w:szCs w:val="18"/>
              </w:rPr>
              <w:t>VOCs</w:t>
            </w:r>
          </w:p>
        </w:tc>
        <w:tc>
          <w:tcPr>
            <w:tcW w:w="305" w:type="pct"/>
            <w:vMerge w:val="restart"/>
            <w:shd w:val="clear" w:color="auto" w:fill="auto"/>
            <w:vAlign w:val="center"/>
          </w:tcPr>
          <w:p w14:paraId="4F9F3475" w14:textId="350A4FF0"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送烯烃火炬处理（燃料气回收），不外排</w:t>
            </w:r>
          </w:p>
        </w:tc>
        <w:tc>
          <w:tcPr>
            <w:tcW w:w="387" w:type="pct"/>
            <w:vMerge w:val="restart"/>
            <w:shd w:val="clear" w:color="auto" w:fill="auto"/>
            <w:vAlign w:val="center"/>
            <w:hideMark/>
          </w:tcPr>
          <w:p w14:paraId="29AC43CC" w14:textId="572707F3"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w:t>
            </w:r>
          </w:p>
        </w:tc>
        <w:tc>
          <w:tcPr>
            <w:tcW w:w="469" w:type="pct"/>
            <w:gridSpan w:val="2"/>
            <w:vMerge w:val="restart"/>
            <w:shd w:val="clear" w:color="auto" w:fill="auto"/>
            <w:vAlign w:val="center"/>
          </w:tcPr>
          <w:p w14:paraId="67E4B46C" w14:textId="05BC3AB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w:t>
            </w:r>
          </w:p>
        </w:tc>
        <w:tc>
          <w:tcPr>
            <w:tcW w:w="262" w:type="pct"/>
            <w:vMerge w:val="restart"/>
            <w:shd w:val="clear" w:color="auto" w:fill="auto"/>
            <w:vAlign w:val="center"/>
            <w:hideMark/>
          </w:tcPr>
          <w:p w14:paraId="5F019C83" w14:textId="759FEF44" w:rsidR="004551F7" w:rsidRPr="00334C75" w:rsidRDefault="004551F7" w:rsidP="00FB3264">
            <w:pPr>
              <w:adjustRightInd w:val="0"/>
              <w:snapToGrid w:val="0"/>
              <w:spacing w:line="26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w:t>
            </w:r>
          </w:p>
        </w:tc>
        <w:tc>
          <w:tcPr>
            <w:tcW w:w="287" w:type="pct"/>
            <w:vMerge w:val="restart"/>
            <w:shd w:val="clear" w:color="auto" w:fill="auto"/>
            <w:vAlign w:val="center"/>
            <w:hideMark/>
          </w:tcPr>
          <w:p w14:paraId="35EBCE7D" w14:textId="33ADA81C"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75" w:type="pct"/>
            <w:vMerge w:val="restart"/>
            <w:shd w:val="clear" w:color="auto" w:fill="auto"/>
            <w:vAlign w:val="center"/>
            <w:hideMark/>
          </w:tcPr>
          <w:p w14:paraId="07524FF0" w14:textId="37E652FA"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163" w:type="pct"/>
            <w:vMerge w:val="restart"/>
            <w:shd w:val="clear" w:color="auto" w:fill="auto"/>
            <w:vAlign w:val="center"/>
            <w:hideMark/>
          </w:tcPr>
          <w:p w14:paraId="7BD16886" w14:textId="020B6568"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w:t>
            </w:r>
          </w:p>
        </w:tc>
        <w:tc>
          <w:tcPr>
            <w:tcW w:w="286" w:type="pct"/>
            <w:vMerge w:val="restart"/>
            <w:shd w:val="clear" w:color="auto" w:fill="auto"/>
            <w:vAlign w:val="center"/>
          </w:tcPr>
          <w:p w14:paraId="17BCB907" w14:textId="68F6543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52" w:type="pct"/>
            <w:vMerge w:val="restart"/>
            <w:shd w:val="clear" w:color="auto" w:fill="auto"/>
            <w:vAlign w:val="center"/>
          </w:tcPr>
          <w:p w14:paraId="50D0431F" w14:textId="40B61334"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812" w:type="pct"/>
            <w:vMerge w:val="restart"/>
            <w:vAlign w:val="center"/>
          </w:tcPr>
          <w:p w14:paraId="60ABE04A" w14:textId="45086EB2" w:rsidR="004551F7" w:rsidRPr="00334C75" w:rsidRDefault="004551F7"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w:t>
            </w:r>
          </w:p>
        </w:tc>
      </w:tr>
      <w:tr w:rsidR="00334C75" w:rsidRPr="00334C75" w14:paraId="6196EA3B" w14:textId="77777777" w:rsidTr="00E573C8">
        <w:trPr>
          <w:trHeight w:val="775"/>
          <w:jc w:val="center"/>
        </w:trPr>
        <w:tc>
          <w:tcPr>
            <w:tcW w:w="181" w:type="pct"/>
            <w:vMerge/>
            <w:shd w:val="clear" w:color="auto" w:fill="auto"/>
            <w:vAlign w:val="center"/>
          </w:tcPr>
          <w:p w14:paraId="6E9F1A6A"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p>
        </w:tc>
        <w:tc>
          <w:tcPr>
            <w:tcW w:w="319" w:type="pct"/>
            <w:vMerge/>
            <w:shd w:val="clear" w:color="auto" w:fill="auto"/>
            <w:vAlign w:val="center"/>
          </w:tcPr>
          <w:p w14:paraId="68C555AF"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03" w:type="pct"/>
            <w:shd w:val="clear" w:color="auto" w:fill="auto"/>
            <w:vAlign w:val="center"/>
          </w:tcPr>
          <w:p w14:paraId="7574FA1B"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脱甲醇塔不凝气（</w:t>
            </w:r>
            <w:r w:rsidRPr="00334C75">
              <w:rPr>
                <w:rFonts w:ascii="Times New Roman" w:eastAsia="宋体" w:hAnsi="Times New Roman" w:cs="Times New Roman" w:hint="eastAsia"/>
                <w:sz w:val="18"/>
                <w:szCs w:val="18"/>
              </w:rPr>
              <w:t>G2</w:t>
            </w:r>
            <w:r w:rsidRPr="00334C75">
              <w:rPr>
                <w:rFonts w:ascii="Times New Roman" w:eastAsia="宋体" w:hAnsi="Times New Roman" w:cs="Times New Roman" w:hint="eastAsia"/>
                <w:sz w:val="18"/>
                <w:szCs w:val="18"/>
              </w:rPr>
              <w:t>）</w:t>
            </w:r>
          </w:p>
        </w:tc>
        <w:tc>
          <w:tcPr>
            <w:tcW w:w="599" w:type="pct"/>
            <w:vMerge/>
            <w:shd w:val="clear" w:color="auto" w:fill="auto"/>
            <w:vAlign w:val="center"/>
          </w:tcPr>
          <w:p w14:paraId="23ABCE5A"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05" w:type="pct"/>
            <w:vMerge/>
            <w:shd w:val="clear" w:color="auto" w:fill="auto"/>
            <w:vAlign w:val="center"/>
          </w:tcPr>
          <w:p w14:paraId="111825F2" w14:textId="7313B0BE"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87" w:type="pct"/>
            <w:vMerge/>
            <w:shd w:val="clear" w:color="auto" w:fill="auto"/>
            <w:vAlign w:val="center"/>
          </w:tcPr>
          <w:p w14:paraId="667460D2"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69" w:type="pct"/>
            <w:gridSpan w:val="2"/>
            <w:vMerge/>
            <w:shd w:val="clear" w:color="auto" w:fill="auto"/>
            <w:vAlign w:val="center"/>
          </w:tcPr>
          <w:p w14:paraId="0D209070"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62" w:type="pct"/>
            <w:vMerge/>
            <w:shd w:val="clear" w:color="auto" w:fill="auto"/>
            <w:vAlign w:val="center"/>
          </w:tcPr>
          <w:p w14:paraId="3551C113"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87" w:type="pct"/>
            <w:vMerge/>
            <w:shd w:val="clear" w:color="auto" w:fill="auto"/>
            <w:vAlign w:val="center"/>
          </w:tcPr>
          <w:p w14:paraId="1C68CC13"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75" w:type="pct"/>
            <w:vMerge/>
            <w:shd w:val="clear" w:color="auto" w:fill="auto"/>
            <w:vAlign w:val="center"/>
          </w:tcPr>
          <w:p w14:paraId="7B69A407"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163" w:type="pct"/>
            <w:vMerge/>
            <w:shd w:val="clear" w:color="auto" w:fill="auto"/>
            <w:vAlign w:val="center"/>
          </w:tcPr>
          <w:p w14:paraId="1EC6AA6A"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86" w:type="pct"/>
            <w:vMerge/>
            <w:shd w:val="clear" w:color="auto" w:fill="auto"/>
            <w:vAlign w:val="center"/>
          </w:tcPr>
          <w:p w14:paraId="46846060"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52" w:type="pct"/>
            <w:vMerge/>
            <w:shd w:val="clear" w:color="auto" w:fill="auto"/>
            <w:vAlign w:val="center"/>
          </w:tcPr>
          <w:p w14:paraId="5F7221BC"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812" w:type="pct"/>
            <w:vMerge/>
            <w:vAlign w:val="center"/>
          </w:tcPr>
          <w:p w14:paraId="3885017D" w14:textId="77777777" w:rsidR="004551F7" w:rsidRPr="00334C75" w:rsidRDefault="004551F7" w:rsidP="00FB3264">
            <w:pPr>
              <w:adjustRightInd w:val="0"/>
              <w:snapToGrid w:val="0"/>
              <w:jc w:val="center"/>
              <w:rPr>
                <w:rFonts w:ascii="Times New Roman" w:eastAsia="宋体" w:hAnsi="Times New Roman" w:cs="Times New Roman"/>
                <w:sz w:val="18"/>
                <w:szCs w:val="18"/>
              </w:rPr>
            </w:pPr>
          </w:p>
        </w:tc>
      </w:tr>
      <w:tr w:rsidR="00334C75" w:rsidRPr="00334C75" w14:paraId="7A0E8151" w14:textId="77777777" w:rsidTr="00E573C8">
        <w:trPr>
          <w:trHeight w:val="775"/>
          <w:jc w:val="center"/>
        </w:trPr>
        <w:tc>
          <w:tcPr>
            <w:tcW w:w="181" w:type="pct"/>
            <w:vMerge/>
            <w:shd w:val="clear" w:color="auto" w:fill="auto"/>
            <w:vAlign w:val="center"/>
          </w:tcPr>
          <w:p w14:paraId="75A4C0C2"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p>
        </w:tc>
        <w:tc>
          <w:tcPr>
            <w:tcW w:w="319" w:type="pct"/>
            <w:vMerge/>
            <w:shd w:val="clear" w:color="auto" w:fill="auto"/>
            <w:vAlign w:val="center"/>
          </w:tcPr>
          <w:p w14:paraId="4C83BED3"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03" w:type="pct"/>
            <w:shd w:val="clear" w:color="auto" w:fill="auto"/>
            <w:vAlign w:val="center"/>
          </w:tcPr>
          <w:p w14:paraId="753C714D"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甲醇回收塔不凝气（</w:t>
            </w:r>
            <w:r w:rsidRPr="00334C75">
              <w:rPr>
                <w:rFonts w:ascii="Times New Roman" w:eastAsia="宋体" w:hAnsi="Times New Roman" w:cs="Times New Roman" w:hint="eastAsia"/>
                <w:sz w:val="18"/>
                <w:szCs w:val="18"/>
              </w:rPr>
              <w:t>G3</w:t>
            </w:r>
            <w:r w:rsidRPr="00334C75">
              <w:rPr>
                <w:rFonts w:ascii="Times New Roman" w:eastAsia="宋体" w:hAnsi="Times New Roman" w:cs="Times New Roman" w:hint="eastAsia"/>
                <w:sz w:val="18"/>
                <w:szCs w:val="18"/>
              </w:rPr>
              <w:t>）</w:t>
            </w:r>
          </w:p>
        </w:tc>
        <w:tc>
          <w:tcPr>
            <w:tcW w:w="599" w:type="pct"/>
            <w:vMerge/>
            <w:shd w:val="clear" w:color="auto" w:fill="auto"/>
            <w:vAlign w:val="center"/>
          </w:tcPr>
          <w:p w14:paraId="2AD39035"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05" w:type="pct"/>
            <w:vMerge/>
            <w:shd w:val="clear" w:color="auto" w:fill="auto"/>
            <w:vAlign w:val="center"/>
          </w:tcPr>
          <w:p w14:paraId="11501733" w14:textId="73079E23"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87" w:type="pct"/>
            <w:vMerge/>
            <w:shd w:val="clear" w:color="auto" w:fill="auto"/>
            <w:vAlign w:val="center"/>
          </w:tcPr>
          <w:p w14:paraId="4896C01E"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69" w:type="pct"/>
            <w:gridSpan w:val="2"/>
            <w:vMerge/>
            <w:shd w:val="clear" w:color="auto" w:fill="auto"/>
            <w:vAlign w:val="center"/>
          </w:tcPr>
          <w:p w14:paraId="0B303887"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62" w:type="pct"/>
            <w:vMerge/>
            <w:shd w:val="clear" w:color="auto" w:fill="auto"/>
            <w:vAlign w:val="center"/>
          </w:tcPr>
          <w:p w14:paraId="53F5561A"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87" w:type="pct"/>
            <w:vMerge/>
            <w:shd w:val="clear" w:color="auto" w:fill="auto"/>
            <w:vAlign w:val="center"/>
          </w:tcPr>
          <w:p w14:paraId="05F51318"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75" w:type="pct"/>
            <w:vMerge/>
            <w:shd w:val="clear" w:color="auto" w:fill="auto"/>
            <w:vAlign w:val="center"/>
          </w:tcPr>
          <w:p w14:paraId="25EA258F"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163" w:type="pct"/>
            <w:vMerge/>
            <w:shd w:val="clear" w:color="auto" w:fill="auto"/>
            <w:vAlign w:val="center"/>
          </w:tcPr>
          <w:p w14:paraId="22AFAE60"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86" w:type="pct"/>
            <w:vMerge/>
            <w:shd w:val="clear" w:color="auto" w:fill="auto"/>
            <w:vAlign w:val="center"/>
          </w:tcPr>
          <w:p w14:paraId="48C16108"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52" w:type="pct"/>
            <w:vMerge/>
            <w:shd w:val="clear" w:color="auto" w:fill="auto"/>
            <w:vAlign w:val="center"/>
          </w:tcPr>
          <w:p w14:paraId="3DB446AC"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812" w:type="pct"/>
            <w:vMerge/>
            <w:vAlign w:val="center"/>
          </w:tcPr>
          <w:p w14:paraId="48081B5C" w14:textId="77777777" w:rsidR="004551F7" w:rsidRPr="00334C75" w:rsidRDefault="004551F7" w:rsidP="00FB3264">
            <w:pPr>
              <w:adjustRightInd w:val="0"/>
              <w:snapToGrid w:val="0"/>
              <w:jc w:val="center"/>
              <w:rPr>
                <w:rFonts w:ascii="Times New Roman" w:eastAsia="宋体" w:hAnsi="Times New Roman" w:cs="Times New Roman"/>
                <w:sz w:val="18"/>
                <w:szCs w:val="18"/>
              </w:rPr>
            </w:pPr>
          </w:p>
        </w:tc>
      </w:tr>
      <w:tr w:rsidR="00334C75" w:rsidRPr="00334C75" w14:paraId="33906EC3" w14:textId="77777777" w:rsidTr="00E573C8">
        <w:trPr>
          <w:trHeight w:val="775"/>
          <w:jc w:val="center"/>
        </w:trPr>
        <w:tc>
          <w:tcPr>
            <w:tcW w:w="181" w:type="pct"/>
            <w:vMerge/>
            <w:shd w:val="clear" w:color="auto" w:fill="auto"/>
            <w:vAlign w:val="center"/>
          </w:tcPr>
          <w:p w14:paraId="19840C05"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p>
        </w:tc>
        <w:tc>
          <w:tcPr>
            <w:tcW w:w="319" w:type="pct"/>
            <w:vMerge/>
            <w:shd w:val="clear" w:color="auto" w:fill="auto"/>
            <w:vAlign w:val="center"/>
          </w:tcPr>
          <w:p w14:paraId="79CDDE93"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03" w:type="pct"/>
            <w:shd w:val="clear" w:color="auto" w:fill="auto"/>
            <w:vAlign w:val="center"/>
          </w:tcPr>
          <w:p w14:paraId="69E0A789"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脱脂塔不凝气（</w:t>
            </w:r>
            <w:r w:rsidRPr="00334C75">
              <w:rPr>
                <w:rFonts w:ascii="Times New Roman" w:eastAsia="宋体" w:hAnsi="Times New Roman" w:cs="Times New Roman" w:hint="eastAsia"/>
                <w:sz w:val="18"/>
                <w:szCs w:val="18"/>
              </w:rPr>
              <w:t>G4</w:t>
            </w:r>
            <w:r w:rsidRPr="00334C75">
              <w:rPr>
                <w:rFonts w:ascii="Times New Roman" w:eastAsia="宋体" w:hAnsi="Times New Roman" w:cs="Times New Roman" w:hint="eastAsia"/>
                <w:sz w:val="18"/>
                <w:szCs w:val="18"/>
              </w:rPr>
              <w:t>）</w:t>
            </w:r>
          </w:p>
        </w:tc>
        <w:tc>
          <w:tcPr>
            <w:tcW w:w="599" w:type="pct"/>
            <w:vMerge/>
            <w:shd w:val="clear" w:color="auto" w:fill="auto"/>
            <w:vAlign w:val="center"/>
          </w:tcPr>
          <w:p w14:paraId="6A880F9A"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05" w:type="pct"/>
            <w:vMerge/>
            <w:shd w:val="clear" w:color="auto" w:fill="auto"/>
            <w:vAlign w:val="center"/>
          </w:tcPr>
          <w:p w14:paraId="00CB892D" w14:textId="38B8C3DF"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87" w:type="pct"/>
            <w:vMerge/>
            <w:shd w:val="clear" w:color="auto" w:fill="auto"/>
            <w:vAlign w:val="center"/>
          </w:tcPr>
          <w:p w14:paraId="1B5A2AFD"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69" w:type="pct"/>
            <w:gridSpan w:val="2"/>
            <w:vMerge/>
            <w:shd w:val="clear" w:color="auto" w:fill="auto"/>
            <w:vAlign w:val="center"/>
          </w:tcPr>
          <w:p w14:paraId="611B1051"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62" w:type="pct"/>
            <w:vMerge/>
            <w:shd w:val="clear" w:color="auto" w:fill="auto"/>
            <w:vAlign w:val="center"/>
          </w:tcPr>
          <w:p w14:paraId="664DE1F1"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87" w:type="pct"/>
            <w:vMerge/>
            <w:shd w:val="clear" w:color="auto" w:fill="auto"/>
            <w:vAlign w:val="center"/>
          </w:tcPr>
          <w:p w14:paraId="54E1D7AE"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75" w:type="pct"/>
            <w:vMerge/>
            <w:shd w:val="clear" w:color="auto" w:fill="auto"/>
            <w:vAlign w:val="center"/>
          </w:tcPr>
          <w:p w14:paraId="771C1516"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163" w:type="pct"/>
            <w:vMerge/>
            <w:shd w:val="clear" w:color="auto" w:fill="auto"/>
            <w:vAlign w:val="center"/>
          </w:tcPr>
          <w:p w14:paraId="0B61D5E5"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86" w:type="pct"/>
            <w:vMerge/>
            <w:shd w:val="clear" w:color="auto" w:fill="auto"/>
            <w:vAlign w:val="center"/>
          </w:tcPr>
          <w:p w14:paraId="4357710E"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52" w:type="pct"/>
            <w:vMerge/>
            <w:shd w:val="clear" w:color="auto" w:fill="auto"/>
            <w:vAlign w:val="center"/>
          </w:tcPr>
          <w:p w14:paraId="0C990F24"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812" w:type="pct"/>
            <w:vMerge/>
            <w:vAlign w:val="center"/>
          </w:tcPr>
          <w:p w14:paraId="66E67E84" w14:textId="77777777" w:rsidR="004551F7" w:rsidRPr="00334C75" w:rsidRDefault="004551F7" w:rsidP="00FB3264">
            <w:pPr>
              <w:adjustRightInd w:val="0"/>
              <w:snapToGrid w:val="0"/>
              <w:jc w:val="center"/>
              <w:rPr>
                <w:rFonts w:ascii="Times New Roman" w:eastAsia="宋体" w:hAnsi="Times New Roman" w:cs="Times New Roman"/>
                <w:sz w:val="18"/>
                <w:szCs w:val="18"/>
              </w:rPr>
            </w:pPr>
          </w:p>
        </w:tc>
      </w:tr>
      <w:tr w:rsidR="00334C75" w:rsidRPr="00334C75" w14:paraId="67583DB5" w14:textId="77777777" w:rsidTr="00E573C8">
        <w:trPr>
          <w:trHeight w:val="775"/>
          <w:jc w:val="center"/>
        </w:trPr>
        <w:tc>
          <w:tcPr>
            <w:tcW w:w="181" w:type="pct"/>
            <w:vMerge/>
            <w:shd w:val="clear" w:color="auto" w:fill="auto"/>
            <w:vAlign w:val="center"/>
          </w:tcPr>
          <w:p w14:paraId="46F5FC64"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p>
        </w:tc>
        <w:tc>
          <w:tcPr>
            <w:tcW w:w="319" w:type="pct"/>
            <w:vMerge/>
            <w:shd w:val="clear" w:color="auto" w:fill="auto"/>
            <w:vAlign w:val="center"/>
          </w:tcPr>
          <w:p w14:paraId="65E06217"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03" w:type="pct"/>
            <w:shd w:val="clear" w:color="auto" w:fill="auto"/>
            <w:vAlign w:val="center"/>
          </w:tcPr>
          <w:p w14:paraId="6C1FFD6B"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精制塔不凝气（</w:t>
            </w:r>
            <w:r w:rsidRPr="00334C75">
              <w:rPr>
                <w:rFonts w:ascii="Times New Roman" w:eastAsia="宋体" w:hAnsi="Times New Roman" w:cs="Times New Roman" w:hint="eastAsia"/>
                <w:sz w:val="18"/>
                <w:szCs w:val="18"/>
              </w:rPr>
              <w:t>G5</w:t>
            </w:r>
            <w:r w:rsidRPr="00334C75">
              <w:rPr>
                <w:rFonts w:ascii="Times New Roman" w:eastAsia="宋体" w:hAnsi="Times New Roman" w:cs="Times New Roman" w:hint="eastAsia"/>
                <w:sz w:val="18"/>
                <w:szCs w:val="18"/>
              </w:rPr>
              <w:t>）</w:t>
            </w:r>
          </w:p>
        </w:tc>
        <w:tc>
          <w:tcPr>
            <w:tcW w:w="599" w:type="pct"/>
            <w:vMerge/>
            <w:shd w:val="clear" w:color="auto" w:fill="auto"/>
            <w:vAlign w:val="center"/>
          </w:tcPr>
          <w:p w14:paraId="2249F5BF"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05" w:type="pct"/>
            <w:vMerge/>
            <w:shd w:val="clear" w:color="auto" w:fill="auto"/>
            <w:vAlign w:val="center"/>
          </w:tcPr>
          <w:p w14:paraId="0A656E3E" w14:textId="312B240E"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87" w:type="pct"/>
            <w:vMerge/>
            <w:shd w:val="clear" w:color="auto" w:fill="auto"/>
            <w:vAlign w:val="center"/>
          </w:tcPr>
          <w:p w14:paraId="7042E96F"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69" w:type="pct"/>
            <w:gridSpan w:val="2"/>
            <w:vMerge/>
            <w:shd w:val="clear" w:color="auto" w:fill="auto"/>
            <w:vAlign w:val="center"/>
          </w:tcPr>
          <w:p w14:paraId="37C1CE5E"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62" w:type="pct"/>
            <w:vMerge/>
            <w:shd w:val="clear" w:color="auto" w:fill="auto"/>
            <w:vAlign w:val="center"/>
          </w:tcPr>
          <w:p w14:paraId="2116B2E2"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87" w:type="pct"/>
            <w:vMerge/>
            <w:shd w:val="clear" w:color="auto" w:fill="auto"/>
            <w:vAlign w:val="center"/>
          </w:tcPr>
          <w:p w14:paraId="7ED94D8E"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75" w:type="pct"/>
            <w:vMerge/>
            <w:shd w:val="clear" w:color="auto" w:fill="auto"/>
            <w:vAlign w:val="center"/>
          </w:tcPr>
          <w:p w14:paraId="71814F66"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163" w:type="pct"/>
            <w:vMerge/>
            <w:shd w:val="clear" w:color="auto" w:fill="auto"/>
            <w:vAlign w:val="center"/>
          </w:tcPr>
          <w:p w14:paraId="08CFDDFD"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86" w:type="pct"/>
            <w:vMerge/>
            <w:shd w:val="clear" w:color="auto" w:fill="auto"/>
            <w:vAlign w:val="center"/>
          </w:tcPr>
          <w:p w14:paraId="2983F5F9"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52" w:type="pct"/>
            <w:vMerge/>
            <w:shd w:val="clear" w:color="auto" w:fill="auto"/>
            <w:vAlign w:val="center"/>
          </w:tcPr>
          <w:p w14:paraId="46801ABD"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812" w:type="pct"/>
            <w:vMerge/>
            <w:vAlign w:val="center"/>
          </w:tcPr>
          <w:p w14:paraId="3B8E90DD" w14:textId="77777777" w:rsidR="004551F7" w:rsidRPr="00334C75" w:rsidRDefault="004551F7" w:rsidP="00FB3264">
            <w:pPr>
              <w:adjustRightInd w:val="0"/>
              <w:snapToGrid w:val="0"/>
              <w:jc w:val="center"/>
              <w:rPr>
                <w:rFonts w:ascii="Times New Roman" w:eastAsia="宋体" w:hAnsi="Times New Roman" w:cs="Times New Roman"/>
                <w:sz w:val="18"/>
                <w:szCs w:val="18"/>
              </w:rPr>
            </w:pPr>
          </w:p>
        </w:tc>
      </w:tr>
      <w:tr w:rsidR="00334C75" w:rsidRPr="00334C75" w14:paraId="212A5521" w14:textId="77777777" w:rsidTr="00E573C8">
        <w:trPr>
          <w:trHeight w:val="775"/>
          <w:jc w:val="center"/>
        </w:trPr>
        <w:tc>
          <w:tcPr>
            <w:tcW w:w="181" w:type="pct"/>
            <w:vMerge/>
            <w:shd w:val="clear" w:color="auto" w:fill="auto"/>
            <w:vAlign w:val="center"/>
          </w:tcPr>
          <w:p w14:paraId="3F443746"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p>
        </w:tc>
        <w:tc>
          <w:tcPr>
            <w:tcW w:w="319" w:type="pct"/>
            <w:vMerge/>
            <w:shd w:val="clear" w:color="auto" w:fill="auto"/>
            <w:vAlign w:val="center"/>
          </w:tcPr>
          <w:p w14:paraId="37094F33"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03" w:type="pct"/>
            <w:shd w:val="clear" w:color="auto" w:fill="auto"/>
            <w:vAlign w:val="center"/>
          </w:tcPr>
          <w:p w14:paraId="7B30180A"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水解塔不凝气（</w:t>
            </w:r>
            <w:r w:rsidRPr="00334C75">
              <w:rPr>
                <w:rFonts w:ascii="Times New Roman" w:eastAsia="宋体" w:hAnsi="Times New Roman" w:cs="Times New Roman" w:hint="eastAsia"/>
                <w:sz w:val="18"/>
                <w:szCs w:val="18"/>
              </w:rPr>
              <w:t>G6</w:t>
            </w:r>
            <w:r w:rsidRPr="00334C75">
              <w:rPr>
                <w:rFonts w:ascii="Times New Roman" w:eastAsia="宋体" w:hAnsi="Times New Roman" w:cs="Times New Roman" w:hint="eastAsia"/>
                <w:sz w:val="18"/>
                <w:szCs w:val="18"/>
              </w:rPr>
              <w:t>）</w:t>
            </w:r>
          </w:p>
        </w:tc>
        <w:tc>
          <w:tcPr>
            <w:tcW w:w="599" w:type="pct"/>
            <w:vMerge/>
            <w:shd w:val="clear" w:color="auto" w:fill="auto"/>
            <w:vAlign w:val="center"/>
          </w:tcPr>
          <w:p w14:paraId="7F172087"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05" w:type="pct"/>
            <w:vMerge/>
            <w:shd w:val="clear" w:color="auto" w:fill="auto"/>
            <w:vAlign w:val="center"/>
          </w:tcPr>
          <w:p w14:paraId="3547E6A3" w14:textId="60894059"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87" w:type="pct"/>
            <w:vMerge/>
            <w:shd w:val="clear" w:color="auto" w:fill="auto"/>
            <w:vAlign w:val="center"/>
          </w:tcPr>
          <w:p w14:paraId="2267BDFA"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69" w:type="pct"/>
            <w:gridSpan w:val="2"/>
            <w:vMerge/>
            <w:shd w:val="clear" w:color="auto" w:fill="auto"/>
            <w:vAlign w:val="center"/>
          </w:tcPr>
          <w:p w14:paraId="1060C48C"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62" w:type="pct"/>
            <w:vMerge/>
            <w:shd w:val="clear" w:color="auto" w:fill="auto"/>
            <w:vAlign w:val="center"/>
          </w:tcPr>
          <w:p w14:paraId="6B60D66C"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87" w:type="pct"/>
            <w:vMerge/>
            <w:shd w:val="clear" w:color="auto" w:fill="auto"/>
            <w:vAlign w:val="center"/>
          </w:tcPr>
          <w:p w14:paraId="7D0ECEFA"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75" w:type="pct"/>
            <w:vMerge/>
            <w:shd w:val="clear" w:color="auto" w:fill="auto"/>
            <w:vAlign w:val="center"/>
          </w:tcPr>
          <w:p w14:paraId="3C27380B"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163" w:type="pct"/>
            <w:vMerge/>
            <w:shd w:val="clear" w:color="auto" w:fill="auto"/>
            <w:vAlign w:val="center"/>
          </w:tcPr>
          <w:p w14:paraId="479DD523"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86" w:type="pct"/>
            <w:vMerge/>
            <w:shd w:val="clear" w:color="auto" w:fill="auto"/>
            <w:vAlign w:val="center"/>
          </w:tcPr>
          <w:p w14:paraId="0D068313"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52" w:type="pct"/>
            <w:vMerge/>
            <w:shd w:val="clear" w:color="auto" w:fill="auto"/>
            <w:vAlign w:val="center"/>
          </w:tcPr>
          <w:p w14:paraId="4DDF1DD5"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812" w:type="pct"/>
            <w:vMerge/>
            <w:vAlign w:val="center"/>
          </w:tcPr>
          <w:p w14:paraId="03885B7C" w14:textId="77777777" w:rsidR="004551F7" w:rsidRPr="00334C75" w:rsidRDefault="004551F7" w:rsidP="00FB3264">
            <w:pPr>
              <w:adjustRightInd w:val="0"/>
              <w:snapToGrid w:val="0"/>
              <w:jc w:val="center"/>
              <w:rPr>
                <w:rFonts w:ascii="Times New Roman" w:eastAsia="宋体" w:hAnsi="Times New Roman" w:cs="Times New Roman"/>
                <w:sz w:val="18"/>
                <w:szCs w:val="18"/>
              </w:rPr>
            </w:pPr>
          </w:p>
        </w:tc>
      </w:tr>
      <w:tr w:rsidR="00334C75" w:rsidRPr="00334C75" w14:paraId="0E60039F" w14:textId="77777777" w:rsidTr="00E573C8">
        <w:trPr>
          <w:trHeight w:val="775"/>
          <w:jc w:val="center"/>
        </w:trPr>
        <w:tc>
          <w:tcPr>
            <w:tcW w:w="181" w:type="pct"/>
            <w:vMerge/>
            <w:shd w:val="clear" w:color="auto" w:fill="auto"/>
            <w:vAlign w:val="center"/>
          </w:tcPr>
          <w:p w14:paraId="7010857D" w14:textId="77777777" w:rsidR="004551F7" w:rsidRPr="00334C75" w:rsidRDefault="004551F7" w:rsidP="00FB3264">
            <w:pPr>
              <w:widowControl/>
              <w:adjustRightInd w:val="0"/>
              <w:snapToGrid w:val="0"/>
              <w:jc w:val="center"/>
              <w:rPr>
                <w:rFonts w:ascii="Times New Roman" w:eastAsia="宋体" w:hAnsi="Times New Roman" w:cs="Times New Roman"/>
                <w:sz w:val="18"/>
                <w:szCs w:val="18"/>
              </w:rPr>
            </w:pPr>
          </w:p>
        </w:tc>
        <w:tc>
          <w:tcPr>
            <w:tcW w:w="319" w:type="pct"/>
            <w:shd w:val="clear" w:color="auto" w:fill="auto"/>
            <w:vAlign w:val="center"/>
          </w:tcPr>
          <w:p w14:paraId="44DDF695"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储罐废气</w:t>
            </w:r>
          </w:p>
        </w:tc>
        <w:tc>
          <w:tcPr>
            <w:tcW w:w="403" w:type="pct"/>
            <w:shd w:val="clear" w:color="auto" w:fill="auto"/>
            <w:vAlign w:val="center"/>
          </w:tcPr>
          <w:p w14:paraId="12499ACF"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储罐废气（</w:t>
            </w:r>
            <w:r w:rsidRPr="00334C75">
              <w:rPr>
                <w:rFonts w:ascii="Times New Roman" w:eastAsia="宋体" w:hAnsi="Times New Roman" w:cs="Times New Roman" w:hint="eastAsia"/>
                <w:sz w:val="18"/>
                <w:szCs w:val="18"/>
              </w:rPr>
              <w:t>G7</w:t>
            </w:r>
            <w:r w:rsidRPr="00334C75">
              <w:rPr>
                <w:rFonts w:ascii="Times New Roman" w:eastAsia="宋体" w:hAnsi="Times New Roman" w:cs="Times New Roman" w:hint="eastAsia"/>
                <w:sz w:val="18"/>
                <w:szCs w:val="18"/>
              </w:rPr>
              <w:t>）</w:t>
            </w:r>
          </w:p>
        </w:tc>
        <w:tc>
          <w:tcPr>
            <w:tcW w:w="599" w:type="pct"/>
            <w:vMerge/>
            <w:shd w:val="clear" w:color="auto" w:fill="auto"/>
            <w:vAlign w:val="center"/>
          </w:tcPr>
          <w:p w14:paraId="2CC4A129"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305" w:type="pct"/>
            <w:vMerge/>
            <w:shd w:val="clear" w:color="auto" w:fill="auto"/>
            <w:vAlign w:val="center"/>
          </w:tcPr>
          <w:p w14:paraId="0E6770F2" w14:textId="43F09ECE"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387" w:type="pct"/>
            <w:vMerge/>
            <w:shd w:val="clear" w:color="auto" w:fill="auto"/>
            <w:vAlign w:val="center"/>
          </w:tcPr>
          <w:p w14:paraId="3164BF98"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469" w:type="pct"/>
            <w:gridSpan w:val="2"/>
            <w:vMerge/>
            <w:shd w:val="clear" w:color="auto" w:fill="auto"/>
            <w:vAlign w:val="center"/>
          </w:tcPr>
          <w:p w14:paraId="67E46912"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62" w:type="pct"/>
            <w:vMerge/>
            <w:shd w:val="clear" w:color="auto" w:fill="auto"/>
            <w:vAlign w:val="center"/>
          </w:tcPr>
          <w:p w14:paraId="409FD20C"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87" w:type="pct"/>
            <w:vMerge/>
            <w:shd w:val="clear" w:color="auto" w:fill="auto"/>
            <w:vAlign w:val="center"/>
          </w:tcPr>
          <w:p w14:paraId="4E49FAFD"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75" w:type="pct"/>
            <w:vMerge/>
            <w:shd w:val="clear" w:color="auto" w:fill="auto"/>
            <w:vAlign w:val="center"/>
          </w:tcPr>
          <w:p w14:paraId="072E9394"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163" w:type="pct"/>
            <w:vMerge/>
            <w:shd w:val="clear" w:color="auto" w:fill="auto"/>
            <w:vAlign w:val="center"/>
          </w:tcPr>
          <w:p w14:paraId="20E05C2D" w14:textId="77777777" w:rsidR="004551F7" w:rsidRPr="00334C75" w:rsidRDefault="004551F7" w:rsidP="00FB3264">
            <w:pPr>
              <w:widowControl/>
              <w:adjustRightInd w:val="0"/>
              <w:snapToGrid w:val="0"/>
              <w:spacing w:line="260" w:lineRule="exact"/>
              <w:jc w:val="center"/>
              <w:rPr>
                <w:rFonts w:ascii="Times New Roman" w:eastAsia="宋体" w:hAnsi="Times New Roman" w:cs="Times New Roman"/>
                <w:sz w:val="18"/>
                <w:szCs w:val="18"/>
              </w:rPr>
            </w:pPr>
          </w:p>
        </w:tc>
        <w:tc>
          <w:tcPr>
            <w:tcW w:w="286" w:type="pct"/>
            <w:vMerge/>
            <w:shd w:val="clear" w:color="auto" w:fill="auto"/>
            <w:vAlign w:val="center"/>
          </w:tcPr>
          <w:p w14:paraId="5A3CE1CB"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252" w:type="pct"/>
            <w:vMerge/>
            <w:shd w:val="clear" w:color="auto" w:fill="auto"/>
            <w:vAlign w:val="center"/>
          </w:tcPr>
          <w:p w14:paraId="6CAF1278" w14:textId="77777777" w:rsidR="004551F7" w:rsidRPr="00334C75" w:rsidRDefault="004551F7" w:rsidP="00FB3264">
            <w:pPr>
              <w:adjustRightInd w:val="0"/>
              <w:snapToGrid w:val="0"/>
              <w:spacing w:line="260" w:lineRule="exact"/>
              <w:jc w:val="center"/>
              <w:rPr>
                <w:rFonts w:ascii="Times New Roman" w:eastAsia="宋体" w:hAnsi="Times New Roman" w:cs="Times New Roman"/>
                <w:sz w:val="18"/>
                <w:szCs w:val="18"/>
              </w:rPr>
            </w:pPr>
          </w:p>
        </w:tc>
        <w:tc>
          <w:tcPr>
            <w:tcW w:w="812" w:type="pct"/>
            <w:vMerge/>
            <w:vAlign w:val="center"/>
          </w:tcPr>
          <w:p w14:paraId="13646AC0" w14:textId="77777777" w:rsidR="004551F7" w:rsidRPr="00334C75" w:rsidRDefault="004551F7" w:rsidP="00FB3264">
            <w:pPr>
              <w:adjustRightInd w:val="0"/>
              <w:snapToGrid w:val="0"/>
              <w:jc w:val="center"/>
              <w:rPr>
                <w:rFonts w:ascii="Times New Roman" w:eastAsia="宋体" w:hAnsi="Times New Roman" w:cs="Times New Roman"/>
                <w:sz w:val="18"/>
                <w:szCs w:val="18"/>
              </w:rPr>
            </w:pPr>
          </w:p>
        </w:tc>
      </w:tr>
      <w:tr w:rsidR="00334C75" w:rsidRPr="00334C75" w14:paraId="3939F0F3" w14:textId="77777777" w:rsidTr="00FB3264">
        <w:trPr>
          <w:trHeight w:val="2177"/>
          <w:jc w:val="center"/>
        </w:trPr>
        <w:tc>
          <w:tcPr>
            <w:tcW w:w="181" w:type="pct"/>
            <w:shd w:val="clear" w:color="auto" w:fill="auto"/>
            <w:vAlign w:val="center"/>
            <w:hideMark/>
          </w:tcPr>
          <w:p w14:paraId="1477A343"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lastRenderedPageBreak/>
              <w:t>无组织废气</w:t>
            </w:r>
          </w:p>
        </w:tc>
        <w:tc>
          <w:tcPr>
            <w:tcW w:w="722" w:type="pct"/>
            <w:gridSpan w:val="2"/>
            <w:shd w:val="clear" w:color="auto" w:fill="auto"/>
            <w:vAlign w:val="center"/>
          </w:tcPr>
          <w:p w14:paraId="4CBEF32B" w14:textId="77777777" w:rsidR="00E573C8" w:rsidRPr="00334C75" w:rsidRDefault="00E573C8" w:rsidP="00FB3264">
            <w:pPr>
              <w:adjustRightInd w:val="0"/>
              <w:snapToGrid w:val="0"/>
              <w:jc w:val="center"/>
              <w:rPr>
                <w:rFonts w:ascii="Times New Roman" w:eastAsia="宋体" w:hAnsi="Times New Roman" w:cs="Times New Roman"/>
                <w:snapToGrid w:val="0"/>
                <w:kern w:val="0"/>
                <w:sz w:val="18"/>
                <w:szCs w:val="18"/>
              </w:rPr>
            </w:pPr>
            <w:r w:rsidRPr="00334C75">
              <w:rPr>
                <w:rFonts w:ascii="Times New Roman" w:eastAsia="宋体" w:hAnsi="Times New Roman" w:cs="Times New Roman" w:hint="eastAsia"/>
                <w:kern w:val="0"/>
                <w:sz w:val="18"/>
                <w:szCs w:val="18"/>
              </w:rPr>
              <w:t>装置区</w:t>
            </w:r>
          </w:p>
        </w:tc>
        <w:tc>
          <w:tcPr>
            <w:tcW w:w="599" w:type="pct"/>
            <w:shd w:val="clear" w:color="auto" w:fill="auto"/>
            <w:vAlign w:val="center"/>
          </w:tcPr>
          <w:p w14:paraId="54838A71" w14:textId="77777777" w:rsidR="00E573C8" w:rsidRPr="00334C75" w:rsidRDefault="00E573C8" w:rsidP="00FB3264">
            <w:pPr>
              <w:widowControl/>
              <w:autoSpaceDE w:val="0"/>
              <w:autoSpaceDN w:val="0"/>
              <w:adjustRightInd w:val="0"/>
              <w:spacing w:line="22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kern w:val="0"/>
                <w:sz w:val="18"/>
                <w:szCs w:val="18"/>
              </w:rPr>
              <w:t>甲醇</w:t>
            </w:r>
          </w:p>
          <w:p w14:paraId="5562F860" w14:textId="77777777" w:rsidR="00E573C8" w:rsidRPr="00334C75" w:rsidRDefault="00E573C8" w:rsidP="00FB3264">
            <w:pPr>
              <w:widowControl/>
              <w:autoSpaceDE w:val="0"/>
              <w:autoSpaceDN w:val="0"/>
              <w:adjustRightInd w:val="0"/>
              <w:spacing w:line="22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kern w:val="0"/>
                <w:sz w:val="18"/>
                <w:szCs w:val="18"/>
              </w:rPr>
              <w:t>乙醇酸甲酯</w:t>
            </w:r>
          </w:p>
          <w:p w14:paraId="50DF6738" w14:textId="77777777" w:rsidR="00E573C8" w:rsidRPr="00334C75" w:rsidRDefault="00E573C8" w:rsidP="00FB3264">
            <w:pPr>
              <w:widowControl/>
              <w:autoSpaceDE w:val="0"/>
              <w:autoSpaceDN w:val="0"/>
              <w:adjustRightInd w:val="0"/>
              <w:spacing w:line="22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kern w:val="0"/>
                <w:sz w:val="18"/>
                <w:szCs w:val="18"/>
              </w:rPr>
              <w:t>乙醇</w:t>
            </w:r>
          </w:p>
          <w:p w14:paraId="2587C236" w14:textId="77777777" w:rsidR="00E573C8" w:rsidRPr="00334C75" w:rsidRDefault="00E573C8" w:rsidP="00FB3264">
            <w:pPr>
              <w:widowControl/>
              <w:autoSpaceDE w:val="0"/>
              <w:autoSpaceDN w:val="0"/>
              <w:adjustRightInd w:val="0"/>
              <w:spacing w:line="22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kern w:val="0"/>
                <w:sz w:val="18"/>
                <w:szCs w:val="18"/>
              </w:rPr>
              <w:t>乙二醇</w:t>
            </w:r>
          </w:p>
          <w:p w14:paraId="6432568D" w14:textId="77777777" w:rsidR="00E573C8" w:rsidRPr="00334C75" w:rsidRDefault="00E573C8" w:rsidP="00FB3264">
            <w:pPr>
              <w:adjustRightInd w:val="0"/>
              <w:snapToGrid w:val="0"/>
              <w:jc w:val="center"/>
              <w:rPr>
                <w:rFonts w:ascii="Times New Roman" w:eastAsia="宋体" w:hAnsi="Times New Roman" w:cs="Times New Roman"/>
                <w:snapToGrid w:val="0"/>
                <w:kern w:val="0"/>
                <w:sz w:val="18"/>
                <w:szCs w:val="18"/>
              </w:rPr>
            </w:pPr>
            <w:r w:rsidRPr="00334C75">
              <w:rPr>
                <w:rFonts w:ascii="Times New Roman" w:eastAsia="宋体" w:hAnsi="Times New Roman" w:cs="Times New Roman"/>
                <w:kern w:val="0"/>
                <w:sz w:val="18"/>
                <w:szCs w:val="18"/>
              </w:rPr>
              <w:t>VOCs</w:t>
            </w:r>
          </w:p>
        </w:tc>
        <w:tc>
          <w:tcPr>
            <w:tcW w:w="305" w:type="pct"/>
            <w:shd w:val="clear" w:color="auto" w:fill="auto"/>
            <w:vAlign w:val="center"/>
          </w:tcPr>
          <w:p w14:paraId="7A2F3D41" w14:textId="0A0C3462" w:rsidR="00E573C8" w:rsidRPr="00334C75" w:rsidRDefault="00E573C8" w:rsidP="00FB3264">
            <w:pPr>
              <w:widowControl/>
              <w:adjustRightInd w:val="0"/>
              <w:snapToGrid w:val="0"/>
              <w:ind w:firstLineChars="20" w:firstLine="36"/>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具体见</w:t>
            </w:r>
            <w:r w:rsidRPr="00334C75">
              <w:rPr>
                <w:rFonts w:ascii="Times New Roman" w:eastAsia="宋体" w:hAnsi="Times New Roman" w:cs="Times New Roman"/>
                <w:sz w:val="18"/>
                <w:szCs w:val="18"/>
              </w:rPr>
              <w:t>7.1.2</w:t>
            </w:r>
            <w:r w:rsidRPr="00334C75">
              <w:rPr>
                <w:rFonts w:ascii="Times New Roman" w:eastAsia="宋体" w:hAnsi="Times New Roman" w:cs="Times New Roman"/>
                <w:sz w:val="18"/>
                <w:szCs w:val="18"/>
              </w:rPr>
              <w:t>章节</w:t>
            </w:r>
          </w:p>
        </w:tc>
        <w:tc>
          <w:tcPr>
            <w:tcW w:w="387" w:type="pct"/>
            <w:shd w:val="clear" w:color="auto" w:fill="auto"/>
            <w:vAlign w:val="center"/>
          </w:tcPr>
          <w:p w14:paraId="014DE53F"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165" w:type="pct"/>
            <w:shd w:val="clear" w:color="auto" w:fill="auto"/>
            <w:vAlign w:val="center"/>
          </w:tcPr>
          <w:p w14:paraId="24605477"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304" w:type="pct"/>
            <w:shd w:val="clear" w:color="auto" w:fill="auto"/>
            <w:vAlign w:val="center"/>
            <w:hideMark/>
          </w:tcPr>
          <w:p w14:paraId="1E952403" w14:textId="77777777" w:rsidR="00E573C8" w:rsidRPr="00334C75" w:rsidRDefault="00E573C8" w:rsidP="00FB3264">
            <w:pPr>
              <w:widowControl/>
              <w:adjustRightInd w:val="0"/>
              <w:snapToGrid w:val="0"/>
              <w:jc w:val="center"/>
              <w:rPr>
                <w:rFonts w:ascii="Times New Roman" w:eastAsia="宋体" w:hAnsi="Times New Roman" w:cs="Times New Roman"/>
                <w:bCs/>
                <w:kern w:val="0"/>
                <w:sz w:val="18"/>
                <w:szCs w:val="18"/>
              </w:rPr>
            </w:pPr>
            <w:r w:rsidRPr="00334C75">
              <w:rPr>
                <w:rFonts w:ascii="Times New Roman" w:eastAsia="宋体" w:hAnsi="Times New Roman" w:cs="Times New Roman"/>
                <w:bCs/>
                <w:kern w:val="0"/>
                <w:sz w:val="18"/>
                <w:szCs w:val="18"/>
              </w:rPr>
              <w:t>4784</w:t>
            </w:r>
          </w:p>
          <w:p w14:paraId="5A9350B5"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bCs/>
                <w:kern w:val="0"/>
                <w:sz w:val="18"/>
                <w:szCs w:val="18"/>
              </w:rPr>
              <w:t>(104x46)</w:t>
            </w:r>
          </w:p>
        </w:tc>
        <w:tc>
          <w:tcPr>
            <w:tcW w:w="262" w:type="pct"/>
            <w:shd w:val="clear" w:color="auto" w:fill="auto"/>
            <w:vAlign w:val="center"/>
          </w:tcPr>
          <w:p w14:paraId="608C0821" w14:textId="77777777" w:rsidR="00E573C8" w:rsidRPr="00334C75" w:rsidRDefault="00E573C8"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87" w:type="pct"/>
            <w:shd w:val="clear" w:color="auto" w:fill="auto"/>
            <w:vAlign w:val="center"/>
          </w:tcPr>
          <w:p w14:paraId="7720D05F" w14:textId="77777777" w:rsidR="00E573C8" w:rsidRPr="00334C75" w:rsidRDefault="00E573C8" w:rsidP="00FB3264">
            <w:pPr>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w:t>
            </w:r>
          </w:p>
        </w:tc>
        <w:tc>
          <w:tcPr>
            <w:tcW w:w="275" w:type="pct"/>
            <w:shd w:val="clear" w:color="auto" w:fill="auto"/>
            <w:vAlign w:val="center"/>
          </w:tcPr>
          <w:p w14:paraId="40E6CC6A" w14:textId="2C145FC6" w:rsidR="00E573C8" w:rsidRPr="00334C75" w:rsidRDefault="00E573C8" w:rsidP="00FB3264">
            <w:pPr>
              <w:widowControl/>
              <w:autoSpaceDE w:val="0"/>
              <w:autoSpaceDN w:val="0"/>
              <w:adjustRightInd w:val="0"/>
              <w:spacing w:line="26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0.</w:t>
            </w:r>
            <w:r w:rsidR="004551F7" w:rsidRPr="00334C75">
              <w:rPr>
                <w:rFonts w:ascii="Times New Roman" w:eastAsia="宋体" w:hAnsi="Times New Roman" w:cs="Times New Roman"/>
                <w:kern w:val="0"/>
                <w:sz w:val="18"/>
                <w:szCs w:val="18"/>
              </w:rPr>
              <w:t>04</w:t>
            </w:r>
          </w:p>
          <w:p w14:paraId="713CDABE" w14:textId="10E717C9" w:rsidR="00E573C8" w:rsidRPr="00334C75" w:rsidRDefault="00E573C8" w:rsidP="00FB3264">
            <w:pPr>
              <w:widowControl/>
              <w:autoSpaceDE w:val="0"/>
              <w:autoSpaceDN w:val="0"/>
              <w:adjustRightInd w:val="0"/>
              <w:spacing w:line="26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0.</w:t>
            </w:r>
            <w:r w:rsidR="004551F7" w:rsidRPr="00334C75">
              <w:rPr>
                <w:rFonts w:ascii="Times New Roman" w:eastAsia="宋体" w:hAnsi="Times New Roman" w:cs="Times New Roman"/>
                <w:kern w:val="0"/>
                <w:sz w:val="18"/>
                <w:szCs w:val="18"/>
              </w:rPr>
              <w:t>02</w:t>
            </w:r>
          </w:p>
          <w:p w14:paraId="46A09BDE" w14:textId="0C934AF3" w:rsidR="00E573C8" w:rsidRPr="00334C75" w:rsidRDefault="00E573C8" w:rsidP="00FB3264">
            <w:pPr>
              <w:widowControl/>
              <w:autoSpaceDE w:val="0"/>
              <w:autoSpaceDN w:val="0"/>
              <w:adjustRightInd w:val="0"/>
              <w:spacing w:line="26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0.0</w:t>
            </w:r>
            <w:r w:rsidR="004551F7" w:rsidRPr="00334C75">
              <w:rPr>
                <w:rFonts w:ascii="Times New Roman" w:eastAsia="宋体" w:hAnsi="Times New Roman" w:cs="Times New Roman"/>
                <w:kern w:val="0"/>
                <w:sz w:val="18"/>
                <w:szCs w:val="18"/>
              </w:rPr>
              <w:t>02</w:t>
            </w:r>
          </w:p>
          <w:p w14:paraId="1A885C68" w14:textId="217601B4" w:rsidR="00E573C8" w:rsidRPr="00334C75" w:rsidRDefault="00E573C8" w:rsidP="00FB3264">
            <w:pPr>
              <w:widowControl/>
              <w:autoSpaceDE w:val="0"/>
              <w:autoSpaceDN w:val="0"/>
              <w:adjustRightInd w:val="0"/>
              <w:spacing w:line="260" w:lineRule="exact"/>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0.0</w:t>
            </w:r>
            <w:r w:rsidR="004551F7" w:rsidRPr="00334C75">
              <w:rPr>
                <w:rFonts w:ascii="Times New Roman" w:eastAsia="宋体" w:hAnsi="Times New Roman" w:cs="Times New Roman"/>
                <w:kern w:val="0"/>
                <w:sz w:val="18"/>
                <w:szCs w:val="18"/>
              </w:rPr>
              <w:t>02</w:t>
            </w:r>
          </w:p>
          <w:p w14:paraId="7C4DC391" w14:textId="12788BA0" w:rsidR="00E573C8" w:rsidRPr="00334C75" w:rsidRDefault="004551F7" w:rsidP="00FB3264">
            <w:pPr>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0.064</w:t>
            </w:r>
          </w:p>
        </w:tc>
        <w:tc>
          <w:tcPr>
            <w:tcW w:w="163" w:type="pct"/>
            <w:shd w:val="clear" w:color="auto" w:fill="auto"/>
            <w:vAlign w:val="center"/>
            <w:hideMark/>
          </w:tcPr>
          <w:p w14:paraId="4E547DF2" w14:textId="77777777" w:rsidR="00E573C8" w:rsidRPr="00334C75" w:rsidRDefault="00E573C8"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连续</w:t>
            </w:r>
          </w:p>
        </w:tc>
        <w:tc>
          <w:tcPr>
            <w:tcW w:w="538" w:type="pct"/>
            <w:gridSpan w:val="2"/>
            <w:shd w:val="clear" w:color="auto" w:fill="auto"/>
            <w:vAlign w:val="center"/>
            <w:hideMark/>
          </w:tcPr>
          <w:p w14:paraId="1A7098E3" w14:textId="77777777" w:rsidR="00E573C8" w:rsidRPr="00334C75" w:rsidRDefault="00E573C8"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812" w:type="pct"/>
            <w:vMerge/>
            <w:vAlign w:val="center"/>
          </w:tcPr>
          <w:p w14:paraId="6CA60C7C" w14:textId="027790F6" w:rsidR="00E573C8" w:rsidRPr="00334C75" w:rsidRDefault="00E573C8" w:rsidP="00FB3264">
            <w:pPr>
              <w:adjustRightInd w:val="0"/>
              <w:snapToGrid w:val="0"/>
              <w:jc w:val="center"/>
              <w:rPr>
                <w:rFonts w:ascii="Times New Roman" w:eastAsia="宋体" w:hAnsi="Times New Roman" w:cs="Times New Roman"/>
                <w:sz w:val="18"/>
                <w:szCs w:val="18"/>
              </w:rPr>
            </w:pPr>
          </w:p>
        </w:tc>
      </w:tr>
      <w:tr w:rsidR="00334C75" w:rsidRPr="00334C75" w14:paraId="51CBF38D" w14:textId="77777777" w:rsidTr="00FB3264">
        <w:trPr>
          <w:trHeight w:val="510"/>
          <w:jc w:val="center"/>
        </w:trPr>
        <w:tc>
          <w:tcPr>
            <w:tcW w:w="181" w:type="pct"/>
            <w:shd w:val="clear" w:color="auto" w:fill="auto"/>
            <w:vAlign w:val="center"/>
            <w:hideMark/>
          </w:tcPr>
          <w:p w14:paraId="7EDD7683"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lastRenderedPageBreak/>
              <w:t>废水</w:t>
            </w:r>
          </w:p>
        </w:tc>
        <w:tc>
          <w:tcPr>
            <w:tcW w:w="722" w:type="pct"/>
            <w:gridSpan w:val="2"/>
            <w:shd w:val="clear" w:color="auto" w:fill="auto"/>
            <w:vAlign w:val="center"/>
            <w:hideMark/>
          </w:tcPr>
          <w:p w14:paraId="1118706F"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生产废水</w:t>
            </w:r>
          </w:p>
        </w:tc>
        <w:tc>
          <w:tcPr>
            <w:tcW w:w="599" w:type="pct"/>
            <w:shd w:val="clear" w:color="auto" w:fill="auto"/>
            <w:vAlign w:val="center"/>
            <w:hideMark/>
          </w:tcPr>
          <w:p w14:paraId="53FF9A6E" w14:textId="77777777" w:rsidR="00FB3264" w:rsidRPr="00334C75" w:rsidRDefault="00FB3264" w:rsidP="00FB3264">
            <w:pPr>
              <w:widowControl/>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kern w:val="0"/>
                <w:sz w:val="18"/>
                <w:szCs w:val="18"/>
              </w:rPr>
              <w:t>COD</w:t>
            </w:r>
          </w:p>
          <w:p w14:paraId="2E10C679" w14:textId="77777777" w:rsidR="008E212F" w:rsidRPr="00334C75" w:rsidRDefault="008E212F" w:rsidP="00FB3264">
            <w:pPr>
              <w:widowControl/>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kern w:val="0"/>
                <w:sz w:val="18"/>
                <w:szCs w:val="18"/>
              </w:rPr>
              <w:t>S</w:t>
            </w:r>
            <w:r w:rsidRPr="00334C75">
              <w:rPr>
                <w:rFonts w:ascii="Times New Roman" w:eastAsia="宋体" w:hAnsi="Times New Roman" w:cs="Times New Roman"/>
                <w:kern w:val="0"/>
                <w:sz w:val="18"/>
                <w:szCs w:val="18"/>
              </w:rPr>
              <w:t>S</w:t>
            </w:r>
          </w:p>
          <w:p w14:paraId="719E1B14" w14:textId="426A6153" w:rsidR="008E212F" w:rsidRPr="00334C75" w:rsidRDefault="008E212F" w:rsidP="00FB3264">
            <w:pPr>
              <w:widowControl/>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kern w:val="0"/>
                <w:sz w:val="18"/>
                <w:szCs w:val="18"/>
              </w:rPr>
              <w:t>石油类</w:t>
            </w:r>
          </w:p>
        </w:tc>
        <w:tc>
          <w:tcPr>
            <w:tcW w:w="305" w:type="pct"/>
            <w:shd w:val="clear" w:color="auto" w:fill="auto"/>
            <w:vAlign w:val="center"/>
            <w:hideMark/>
          </w:tcPr>
          <w:p w14:paraId="5981B66A" w14:textId="4B2FC217" w:rsidR="00FB3264" w:rsidRPr="00334C75" w:rsidRDefault="008E212F" w:rsidP="00FB3264">
            <w:pPr>
              <w:widowControl/>
              <w:adjustRightInd w:val="0"/>
              <w:snapToGrid w:val="0"/>
              <w:jc w:val="center"/>
              <w:rPr>
                <w:rFonts w:ascii="Times New Roman" w:eastAsia="宋体" w:hAnsi="Times New Roman" w:cs="Times New Roman"/>
                <w:bCs/>
                <w:sz w:val="18"/>
                <w:szCs w:val="18"/>
              </w:rPr>
            </w:pPr>
            <w:r w:rsidRPr="00334C75">
              <w:rPr>
                <w:rFonts w:ascii="Times New Roman" w:eastAsia="宋体" w:hAnsi="Times New Roman" w:cs="Times New Roman" w:hint="eastAsia"/>
                <w:bCs/>
                <w:sz w:val="18"/>
                <w:szCs w:val="18"/>
              </w:rPr>
              <w:t>送净二装置处理后送净一装置处理达标排放</w:t>
            </w:r>
          </w:p>
        </w:tc>
        <w:tc>
          <w:tcPr>
            <w:tcW w:w="387" w:type="pct"/>
            <w:shd w:val="clear" w:color="auto" w:fill="auto"/>
            <w:vAlign w:val="center"/>
            <w:hideMark/>
          </w:tcPr>
          <w:p w14:paraId="603FECED"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165" w:type="pct"/>
            <w:shd w:val="clear" w:color="auto" w:fill="auto"/>
            <w:vAlign w:val="center"/>
            <w:hideMark/>
          </w:tcPr>
          <w:p w14:paraId="0F7139EF"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304" w:type="pct"/>
            <w:shd w:val="clear" w:color="auto" w:fill="auto"/>
            <w:vAlign w:val="center"/>
            <w:hideMark/>
          </w:tcPr>
          <w:p w14:paraId="05C846A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62" w:type="pct"/>
            <w:shd w:val="clear" w:color="auto" w:fill="auto"/>
            <w:vAlign w:val="center"/>
          </w:tcPr>
          <w:p w14:paraId="478FCC37"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50</w:t>
            </w:r>
          </w:p>
          <w:p w14:paraId="2EFC25A9" w14:textId="77777777" w:rsidR="008E212F" w:rsidRPr="00334C75" w:rsidRDefault="008E212F"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5</w:t>
            </w:r>
            <w:r w:rsidRPr="00334C75">
              <w:rPr>
                <w:rFonts w:ascii="Times New Roman" w:eastAsia="宋体" w:hAnsi="Times New Roman" w:cs="Times New Roman"/>
                <w:sz w:val="18"/>
                <w:szCs w:val="18"/>
              </w:rPr>
              <w:t>0</w:t>
            </w:r>
          </w:p>
          <w:p w14:paraId="6F4AB99F" w14:textId="0C02E7E2" w:rsidR="008E212F" w:rsidRPr="00334C75" w:rsidRDefault="008E212F"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3</w:t>
            </w:r>
          </w:p>
        </w:tc>
        <w:tc>
          <w:tcPr>
            <w:tcW w:w="287" w:type="pct"/>
            <w:shd w:val="clear" w:color="auto" w:fill="auto"/>
            <w:vAlign w:val="center"/>
          </w:tcPr>
          <w:p w14:paraId="20C003DF"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p>
        </w:tc>
        <w:tc>
          <w:tcPr>
            <w:tcW w:w="275" w:type="pct"/>
            <w:shd w:val="clear" w:color="auto" w:fill="auto"/>
            <w:vAlign w:val="center"/>
          </w:tcPr>
          <w:p w14:paraId="145E3B4C" w14:textId="5F940F83" w:rsidR="00FB3264" w:rsidRPr="00334C75" w:rsidRDefault="004551F7"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0.021</w:t>
            </w:r>
          </w:p>
          <w:p w14:paraId="0ED0981B" w14:textId="3EA66B3E" w:rsidR="008E212F" w:rsidRPr="00334C75" w:rsidRDefault="004551F7"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0.021</w:t>
            </w:r>
          </w:p>
          <w:p w14:paraId="01614647" w14:textId="2F6094C8" w:rsidR="008E212F" w:rsidRPr="00334C75" w:rsidRDefault="008E212F"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0</w:t>
            </w:r>
            <w:r w:rsidRPr="00334C75">
              <w:rPr>
                <w:rFonts w:ascii="Times New Roman" w:eastAsia="宋体" w:hAnsi="Times New Roman" w:cs="Times New Roman"/>
                <w:sz w:val="18"/>
                <w:szCs w:val="18"/>
              </w:rPr>
              <w:t>.00</w:t>
            </w:r>
            <w:r w:rsidR="004551F7" w:rsidRPr="00334C75">
              <w:rPr>
                <w:rFonts w:ascii="Times New Roman" w:eastAsia="宋体" w:hAnsi="Times New Roman" w:cs="Times New Roman"/>
                <w:sz w:val="18"/>
                <w:szCs w:val="18"/>
              </w:rPr>
              <w:t>1</w:t>
            </w:r>
          </w:p>
        </w:tc>
        <w:tc>
          <w:tcPr>
            <w:tcW w:w="163" w:type="pct"/>
            <w:shd w:val="clear" w:color="auto" w:fill="auto"/>
            <w:vAlign w:val="center"/>
            <w:hideMark/>
          </w:tcPr>
          <w:p w14:paraId="0BD1B11E"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连续</w:t>
            </w:r>
          </w:p>
        </w:tc>
        <w:tc>
          <w:tcPr>
            <w:tcW w:w="538" w:type="pct"/>
            <w:gridSpan w:val="2"/>
            <w:shd w:val="clear" w:color="auto" w:fill="auto"/>
            <w:vAlign w:val="center"/>
            <w:hideMark/>
          </w:tcPr>
          <w:p w14:paraId="19A016A9"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50</w:t>
            </w:r>
          </w:p>
          <w:p w14:paraId="61DB854D" w14:textId="77777777" w:rsidR="008E212F" w:rsidRPr="00334C75" w:rsidRDefault="008E212F"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5</w:t>
            </w:r>
            <w:r w:rsidRPr="00334C75">
              <w:rPr>
                <w:rFonts w:ascii="Times New Roman" w:eastAsia="宋体" w:hAnsi="Times New Roman" w:cs="Times New Roman"/>
                <w:sz w:val="18"/>
                <w:szCs w:val="18"/>
              </w:rPr>
              <w:t>0</w:t>
            </w:r>
          </w:p>
          <w:p w14:paraId="06847C88" w14:textId="350312F6" w:rsidR="008E212F" w:rsidRPr="00334C75" w:rsidRDefault="008E212F"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3</w:t>
            </w:r>
          </w:p>
        </w:tc>
        <w:tc>
          <w:tcPr>
            <w:tcW w:w="812" w:type="pct"/>
            <w:vAlign w:val="center"/>
          </w:tcPr>
          <w:p w14:paraId="23AA27F7"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《石油</w:t>
            </w:r>
            <w:r w:rsidRPr="00334C75">
              <w:rPr>
                <w:rFonts w:ascii="Times New Roman" w:eastAsia="宋体" w:hAnsi="Times New Roman" w:cs="Times New Roman"/>
                <w:sz w:val="18"/>
                <w:szCs w:val="18"/>
              </w:rPr>
              <w:t>炼制工业污染物排放标准</w:t>
            </w:r>
            <w:r w:rsidRPr="00334C75">
              <w:rPr>
                <w:rFonts w:ascii="Times New Roman" w:eastAsia="宋体" w:hAnsi="Times New Roman" w:cs="Times New Roman" w:hint="eastAsia"/>
                <w:sz w:val="18"/>
                <w:szCs w:val="18"/>
              </w:rPr>
              <w:t>》（</w:t>
            </w:r>
            <w:r w:rsidRPr="00334C75">
              <w:rPr>
                <w:rFonts w:ascii="Times New Roman" w:eastAsia="宋体" w:hAnsi="Times New Roman" w:cs="Times New Roman" w:hint="eastAsia"/>
                <w:sz w:val="18"/>
                <w:szCs w:val="18"/>
              </w:rPr>
              <w:t>GB31570-2015</w:t>
            </w:r>
            <w:r w:rsidRPr="00334C75">
              <w:rPr>
                <w:rFonts w:ascii="Times New Roman" w:eastAsia="宋体" w:hAnsi="Times New Roman" w:cs="Times New Roman" w:hint="eastAsia"/>
                <w:sz w:val="18"/>
                <w:szCs w:val="18"/>
              </w:rPr>
              <w:t>）</w:t>
            </w:r>
          </w:p>
        </w:tc>
      </w:tr>
      <w:tr w:rsidR="00334C75" w:rsidRPr="00334C75" w14:paraId="72F44E63" w14:textId="77777777" w:rsidTr="00FB3264">
        <w:trPr>
          <w:jc w:val="center"/>
        </w:trPr>
        <w:tc>
          <w:tcPr>
            <w:tcW w:w="181" w:type="pct"/>
            <w:shd w:val="clear" w:color="auto" w:fill="auto"/>
            <w:vAlign w:val="center"/>
            <w:hideMark/>
          </w:tcPr>
          <w:p w14:paraId="184B4EFD"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噪声</w:t>
            </w:r>
          </w:p>
        </w:tc>
        <w:tc>
          <w:tcPr>
            <w:tcW w:w="319" w:type="pct"/>
            <w:shd w:val="clear" w:color="auto" w:fill="auto"/>
            <w:vAlign w:val="center"/>
            <w:hideMark/>
          </w:tcPr>
          <w:p w14:paraId="1C220B2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生产</w:t>
            </w:r>
          </w:p>
        </w:tc>
        <w:tc>
          <w:tcPr>
            <w:tcW w:w="1002" w:type="pct"/>
            <w:gridSpan w:val="2"/>
            <w:shd w:val="clear" w:color="auto" w:fill="auto"/>
            <w:vAlign w:val="center"/>
            <w:hideMark/>
          </w:tcPr>
          <w:p w14:paraId="611225A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噪声</w:t>
            </w:r>
          </w:p>
        </w:tc>
        <w:tc>
          <w:tcPr>
            <w:tcW w:w="305" w:type="pct"/>
            <w:shd w:val="clear" w:color="auto" w:fill="auto"/>
            <w:vAlign w:val="center"/>
            <w:hideMark/>
          </w:tcPr>
          <w:p w14:paraId="103ADBF3"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合理布局、绿化、隔声、减震、距离衰减等</w:t>
            </w:r>
          </w:p>
        </w:tc>
        <w:tc>
          <w:tcPr>
            <w:tcW w:w="387" w:type="pct"/>
            <w:shd w:val="clear" w:color="auto" w:fill="auto"/>
            <w:vAlign w:val="center"/>
            <w:hideMark/>
          </w:tcPr>
          <w:p w14:paraId="3D14A4D0"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165" w:type="pct"/>
            <w:shd w:val="clear" w:color="auto" w:fill="auto"/>
            <w:vAlign w:val="center"/>
            <w:hideMark/>
          </w:tcPr>
          <w:p w14:paraId="5C03877E"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厂界噪声</w:t>
            </w:r>
          </w:p>
        </w:tc>
        <w:tc>
          <w:tcPr>
            <w:tcW w:w="304" w:type="pct"/>
            <w:shd w:val="clear" w:color="auto" w:fill="auto"/>
            <w:vAlign w:val="center"/>
            <w:hideMark/>
          </w:tcPr>
          <w:p w14:paraId="0E71D501"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824" w:type="pct"/>
            <w:gridSpan w:val="3"/>
            <w:shd w:val="clear" w:color="auto" w:fill="auto"/>
            <w:vAlign w:val="center"/>
          </w:tcPr>
          <w:p w14:paraId="40052DE0" w14:textId="77777777" w:rsidR="00FB3264" w:rsidRPr="00334C75" w:rsidRDefault="00FB3264" w:rsidP="00FB3264">
            <w:pPr>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厂界噪声达标</w:t>
            </w:r>
          </w:p>
        </w:tc>
        <w:tc>
          <w:tcPr>
            <w:tcW w:w="163" w:type="pct"/>
            <w:shd w:val="clear" w:color="auto" w:fill="auto"/>
            <w:vAlign w:val="center"/>
            <w:hideMark/>
          </w:tcPr>
          <w:p w14:paraId="21BDD227"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连续</w:t>
            </w:r>
          </w:p>
        </w:tc>
        <w:tc>
          <w:tcPr>
            <w:tcW w:w="538" w:type="pct"/>
            <w:gridSpan w:val="2"/>
            <w:shd w:val="clear" w:color="auto" w:fill="auto"/>
            <w:vAlign w:val="center"/>
            <w:hideMark/>
          </w:tcPr>
          <w:p w14:paraId="0A33EB9A"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昼间</w:t>
            </w:r>
            <w:r w:rsidRPr="00334C75">
              <w:rPr>
                <w:rFonts w:ascii="Times New Roman" w:eastAsia="宋体" w:hAnsi="Times New Roman" w:cs="Times New Roman"/>
                <w:sz w:val="18"/>
                <w:szCs w:val="18"/>
              </w:rPr>
              <w:t>65dB</w:t>
            </w:r>
            <w:r w:rsidRPr="00334C75">
              <w:rPr>
                <w:rFonts w:ascii="Times New Roman" w:eastAsia="宋体" w:hAnsi="Times New Roman" w:cs="Times New Roman"/>
                <w:sz w:val="18"/>
                <w:szCs w:val="18"/>
              </w:rPr>
              <w:t>（</w:t>
            </w:r>
            <w:r w:rsidRPr="00334C75">
              <w:rPr>
                <w:rFonts w:ascii="Times New Roman" w:eastAsia="宋体" w:hAnsi="Times New Roman" w:cs="Times New Roman"/>
                <w:sz w:val="18"/>
                <w:szCs w:val="18"/>
              </w:rPr>
              <w:t>A</w:t>
            </w:r>
            <w:r w:rsidRPr="00334C75">
              <w:rPr>
                <w:rFonts w:ascii="Times New Roman" w:eastAsia="宋体" w:hAnsi="Times New Roman" w:cs="Times New Roman"/>
                <w:sz w:val="18"/>
                <w:szCs w:val="18"/>
              </w:rPr>
              <w:t>），夜间</w:t>
            </w:r>
            <w:r w:rsidRPr="00334C75">
              <w:rPr>
                <w:rFonts w:ascii="Times New Roman" w:eastAsia="宋体" w:hAnsi="Times New Roman" w:cs="Times New Roman"/>
                <w:sz w:val="18"/>
                <w:szCs w:val="18"/>
              </w:rPr>
              <w:t>55 dB</w:t>
            </w:r>
            <w:r w:rsidRPr="00334C75">
              <w:rPr>
                <w:rFonts w:ascii="Times New Roman" w:eastAsia="宋体" w:hAnsi="Times New Roman" w:cs="Times New Roman"/>
                <w:sz w:val="18"/>
                <w:szCs w:val="18"/>
              </w:rPr>
              <w:t>（</w:t>
            </w:r>
            <w:r w:rsidRPr="00334C75">
              <w:rPr>
                <w:rFonts w:ascii="Times New Roman" w:eastAsia="宋体" w:hAnsi="Times New Roman" w:cs="Times New Roman"/>
                <w:sz w:val="18"/>
                <w:szCs w:val="18"/>
              </w:rPr>
              <w:t>A</w:t>
            </w:r>
            <w:r w:rsidRPr="00334C75">
              <w:rPr>
                <w:rFonts w:ascii="Times New Roman" w:eastAsia="宋体" w:hAnsi="Times New Roman" w:cs="Times New Roman"/>
                <w:sz w:val="18"/>
                <w:szCs w:val="18"/>
              </w:rPr>
              <w:t>）</w:t>
            </w:r>
          </w:p>
        </w:tc>
        <w:tc>
          <w:tcPr>
            <w:tcW w:w="812" w:type="pct"/>
            <w:vAlign w:val="center"/>
          </w:tcPr>
          <w:p w14:paraId="04E226BA"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厂界执行《工厂企业厂界环境噪声排放标准》（</w:t>
            </w:r>
            <w:r w:rsidRPr="00334C75">
              <w:rPr>
                <w:rFonts w:ascii="Times New Roman" w:eastAsia="宋体" w:hAnsi="Times New Roman" w:cs="Times New Roman"/>
                <w:sz w:val="18"/>
                <w:szCs w:val="18"/>
              </w:rPr>
              <w:t>GB12348-2008</w:t>
            </w:r>
            <w:r w:rsidRPr="00334C75">
              <w:rPr>
                <w:rFonts w:ascii="Times New Roman" w:eastAsia="宋体" w:hAnsi="Times New Roman" w:cs="Times New Roman"/>
                <w:sz w:val="18"/>
                <w:szCs w:val="18"/>
              </w:rPr>
              <w:t>）</w:t>
            </w:r>
            <w:r w:rsidRPr="00334C75">
              <w:rPr>
                <w:rFonts w:ascii="Times New Roman" w:eastAsia="宋体" w:hAnsi="Times New Roman" w:cs="Times New Roman"/>
                <w:sz w:val="18"/>
                <w:szCs w:val="18"/>
              </w:rPr>
              <w:t>3</w:t>
            </w:r>
            <w:r w:rsidRPr="00334C75">
              <w:rPr>
                <w:rFonts w:ascii="Times New Roman" w:eastAsia="宋体" w:hAnsi="Times New Roman" w:cs="Times New Roman"/>
                <w:sz w:val="18"/>
                <w:szCs w:val="18"/>
              </w:rPr>
              <w:t>类标准</w:t>
            </w:r>
          </w:p>
        </w:tc>
      </w:tr>
      <w:tr w:rsidR="00334C75" w:rsidRPr="00334C75" w14:paraId="285E2B4A" w14:textId="77777777" w:rsidTr="00FB3264">
        <w:trPr>
          <w:jc w:val="center"/>
        </w:trPr>
        <w:tc>
          <w:tcPr>
            <w:tcW w:w="181" w:type="pct"/>
            <w:shd w:val="clear" w:color="auto" w:fill="auto"/>
            <w:vAlign w:val="center"/>
            <w:hideMark/>
          </w:tcPr>
          <w:p w14:paraId="21701B3C"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副产物</w:t>
            </w:r>
          </w:p>
        </w:tc>
        <w:tc>
          <w:tcPr>
            <w:tcW w:w="319" w:type="pct"/>
            <w:shd w:val="clear" w:color="auto" w:fill="auto"/>
            <w:vAlign w:val="center"/>
            <w:hideMark/>
          </w:tcPr>
          <w:p w14:paraId="64D19C98"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生产</w:t>
            </w:r>
          </w:p>
        </w:tc>
        <w:tc>
          <w:tcPr>
            <w:tcW w:w="1002" w:type="pct"/>
            <w:gridSpan w:val="2"/>
            <w:shd w:val="clear" w:color="auto" w:fill="auto"/>
            <w:vAlign w:val="center"/>
          </w:tcPr>
          <w:p w14:paraId="58715E37"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hint="eastAsia"/>
                <w:sz w:val="18"/>
                <w:szCs w:val="18"/>
              </w:rPr>
              <w:t>副产甲醇</w:t>
            </w:r>
          </w:p>
        </w:tc>
        <w:tc>
          <w:tcPr>
            <w:tcW w:w="305" w:type="pct"/>
            <w:shd w:val="clear" w:color="auto" w:fill="auto"/>
            <w:vAlign w:val="center"/>
          </w:tcPr>
          <w:p w14:paraId="10384C82"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外售综合利用</w:t>
            </w:r>
          </w:p>
        </w:tc>
        <w:tc>
          <w:tcPr>
            <w:tcW w:w="387" w:type="pct"/>
            <w:shd w:val="clear" w:color="auto" w:fill="auto"/>
            <w:vAlign w:val="center"/>
            <w:hideMark/>
          </w:tcPr>
          <w:p w14:paraId="5ADBD99D"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165" w:type="pct"/>
            <w:shd w:val="clear" w:color="auto" w:fill="auto"/>
            <w:vAlign w:val="center"/>
          </w:tcPr>
          <w:p w14:paraId="3F38335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304" w:type="pct"/>
            <w:shd w:val="clear" w:color="auto" w:fill="auto"/>
            <w:vAlign w:val="center"/>
            <w:hideMark/>
          </w:tcPr>
          <w:p w14:paraId="6A15E871"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62" w:type="pct"/>
            <w:shd w:val="clear" w:color="auto" w:fill="auto"/>
            <w:vAlign w:val="center"/>
            <w:hideMark/>
          </w:tcPr>
          <w:p w14:paraId="65832977"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87" w:type="pct"/>
            <w:shd w:val="clear" w:color="auto" w:fill="auto"/>
            <w:vAlign w:val="center"/>
            <w:hideMark/>
          </w:tcPr>
          <w:p w14:paraId="73DAA21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75" w:type="pct"/>
            <w:shd w:val="clear" w:color="auto" w:fill="auto"/>
            <w:vAlign w:val="center"/>
            <w:hideMark/>
          </w:tcPr>
          <w:p w14:paraId="2588D007"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0</w:t>
            </w:r>
          </w:p>
        </w:tc>
        <w:tc>
          <w:tcPr>
            <w:tcW w:w="163" w:type="pct"/>
            <w:vMerge w:val="restart"/>
            <w:shd w:val="clear" w:color="auto" w:fill="auto"/>
            <w:vAlign w:val="center"/>
            <w:hideMark/>
          </w:tcPr>
          <w:p w14:paraId="0CA172A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连续</w:t>
            </w:r>
          </w:p>
        </w:tc>
        <w:tc>
          <w:tcPr>
            <w:tcW w:w="1350" w:type="pct"/>
            <w:gridSpan w:val="3"/>
            <w:vMerge w:val="restart"/>
            <w:shd w:val="clear" w:color="auto" w:fill="auto"/>
            <w:vAlign w:val="center"/>
            <w:hideMark/>
          </w:tcPr>
          <w:p w14:paraId="28B7A5BE"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零排放</w:t>
            </w:r>
          </w:p>
        </w:tc>
      </w:tr>
      <w:tr w:rsidR="00334C75" w:rsidRPr="00334C75" w14:paraId="28B83A76" w14:textId="77777777" w:rsidTr="00FB3264">
        <w:trPr>
          <w:jc w:val="center"/>
        </w:trPr>
        <w:tc>
          <w:tcPr>
            <w:tcW w:w="181" w:type="pct"/>
            <w:shd w:val="clear" w:color="auto" w:fill="auto"/>
            <w:vAlign w:val="center"/>
          </w:tcPr>
          <w:p w14:paraId="3FAF7160"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危险固废</w:t>
            </w:r>
          </w:p>
        </w:tc>
        <w:tc>
          <w:tcPr>
            <w:tcW w:w="319" w:type="pct"/>
            <w:shd w:val="clear" w:color="auto" w:fill="auto"/>
            <w:vAlign w:val="center"/>
          </w:tcPr>
          <w:p w14:paraId="489D5241"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生产</w:t>
            </w:r>
          </w:p>
        </w:tc>
        <w:tc>
          <w:tcPr>
            <w:tcW w:w="1002" w:type="pct"/>
            <w:gridSpan w:val="2"/>
            <w:shd w:val="clear" w:color="auto" w:fill="auto"/>
            <w:vAlign w:val="center"/>
          </w:tcPr>
          <w:p w14:paraId="56697468" w14:textId="7EDE7042" w:rsidR="00FB3264" w:rsidRPr="00334C75" w:rsidRDefault="00FD2D2B" w:rsidP="00FB3264">
            <w:pPr>
              <w:widowControl/>
              <w:adjustRightInd w:val="0"/>
              <w:snapToGrid w:val="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多乙二醇废液</w:t>
            </w:r>
            <w:r w:rsidR="004551F7" w:rsidRPr="00334C75">
              <w:rPr>
                <w:rFonts w:ascii="Times New Roman" w:eastAsia="宋体" w:hAnsi="Times New Roman" w:cs="Times New Roman" w:hint="eastAsia"/>
                <w:sz w:val="18"/>
                <w:szCs w:val="18"/>
              </w:rPr>
              <w:t>（</w:t>
            </w:r>
            <w:r w:rsidR="004551F7" w:rsidRPr="00334C75">
              <w:rPr>
                <w:rFonts w:ascii="Times New Roman" w:eastAsia="宋体" w:hAnsi="Times New Roman" w:cs="Times New Roman" w:hint="eastAsia"/>
                <w:sz w:val="18"/>
                <w:szCs w:val="18"/>
              </w:rPr>
              <w:t>S1</w:t>
            </w:r>
            <w:r w:rsidR="004551F7" w:rsidRPr="00334C75">
              <w:rPr>
                <w:rFonts w:ascii="Times New Roman" w:eastAsia="宋体" w:hAnsi="Times New Roman" w:cs="Times New Roman" w:hint="eastAsia"/>
                <w:sz w:val="18"/>
                <w:szCs w:val="18"/>
              </w:rPr>
              <w:t>、</w:t>
            </w:r>
            <w:r w:rsidR="004551F7" w:rsidRPr="00334C75">
              <w:rPr>
                <w:rFonts w:ascii="Times New Roman" w:eastAsia="宋体" w:hAnsi="Times New Roman" w:cs="Times New Roman" w:hint="eastAsia"/>
                <w:sz w:val="18"/>
                <w:szCs w:val="18"/>
              </w:rPr>
              <w:t>S2</w:t>
            </w:r>
            <w:r w:rsidR="004551F7" w:rsidRPr="00334C75">
              <w:rPr>
                <w:rFonts w:ascii="Times New Roman" w:eastAsia="宋体" w:hAnsi="Times New Roman" w:cs="Times New Roman" w:hint="eastAsia"/>
                <w:sz w:val="18"/>
                <w:szCs w:val="18"/>
              </w:rPr>
              <w:t>）</w:t>
            </w:r>
            <w:r w:rsidR="00FB3264" w:rsidRPr="00334C75">
              <w:rPr>
                <w:rFonts w:ascii="Times New Roman" w:eastAsia="宋体" w:hAnsi="Times New Roman" w:cs="Times New Roman" w:hint="eastAsia"/>
                <w:sz w:val="18"/>
                <w:szCs w:val="18"/>
              </w:rPr>
              <w:t>、</w:t>
            </w:r>
          </w:p>
          <w:p w14:paraId="26A3B018" w14:textId="32B4A3EB" w:rsidR="00FB3264" w:rsidRPr="00334C75" w:rsidRDefault="00FB3264" w:rsidP="00FB3264">
            <w:pPr>
              <w:widowControl/>
              <w:adjustRightInd w:val="0"/>
              <w:snapToGrid w:val="0"/>
              <w:jc w:val="center"/>
              <w:rPr>
                <w:rFonts w:ascii="Times New Roman" w:eastAsia="宋体" w:hAnsi="Times New Roman" w:cs="Times New Roman"/>
                <w:kern w:val="0"/>
                <w:sz w:val="18"/>
                <w:szCs w:val="18"/>
              </w:rPr>
            </w:pPr>
            <w:r w:rsidRPr="00334C75">
              <w:rPr>
                <w:rFonts w:ascii="Times New Roman" w:eastAsia="宋体" w:hAnsi="Times New Roman" w:cs="Times New Roman" w:hint="eastAsia"/>
                <w:sz w:val="18"/>
                <w:szCs w:val="18"/>
              </w:rPr>
              <w:t>废催化剂</w:t>
            </w:r>
            <w:r w:rsidR="004551F7" w:rsidRPr="00334C75">
              <w:rPr>
                <w:rFonts w:ascii="Times New Roman" w:eastAsia="宋体" w:hAnsi="Times New Roman" w:cs="Times New Roman" w:hint="eastAsia"/>
                <w:sz w:val="18"/>
                <w:szCs w:val="18"/>
              </w:rPr>
              <w:t>S3</w:t>
            </w:r>
            <w:r w:rsidR="00222EB8" w:rsidRPr="00334C75">
              <w:rPr>
                <w:rFonts w:ascii="Times New Roman" w:eastAsia="宋体" w:hAnsi="Times New Roman" w:cs="Times New Roman" w:hint="eastAsia"/>
                <w:sz w:val="18"/>
                <w:szCs w:val="18"/>
              </w:rPr>
              <w:t>、非正常工况产生的不合格产品</w:t>
            </w:r>
          </w:p>
        </w:tc>
        <w:tc>
          <w:tcPr>
            <w:tcW w:w="305" w:type="pct"/>
            <w:shd w:val="clear" w:color="auto" w:fill="auto"/>
            <w:vAlign w:val="center"/>
          </w:tcPr>
          <w:p w14:paraId="70A75B49"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委托有资质单位处理</w:t>
            </w:r>
          </w:p>
        </w:tc>
        <w:tc>
          <w:tcPr>
            <w:tcW w:w="387" w:type="pct"/>
            <w:shd w:val="clear" w:color="auto" w:fill="auto"/>
            <w:vAlign w:val="center"/>
          </w:tcPr>
          <w:p w14:paraId="5F66062A"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165" w:type="pct"/>
            <w:shd w:val="clear" w:color="auto" w:fill="auto"/>
            <w:vAlign w:val="center"/>
          </w:tcPr>
          <w:p w14:paraId="680762D4"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304" w:type="pct"/>
            <w:shd w:val="clear" w:color="auto" w:fill="auto"/>
            <w:vAlign w:val="center"/>
          </w:tcPr>
          <w:p w14:paraId="7E675C98"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62" w:type="pct"/>
            <w:shd w:val="clear" w:color="auto" w:fill="auto"/>
            <w:vAlign w:val="center"/>
          </w:tcPr>
          <w:p w14:paraId="5E581D8A"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87" w:type="pct"/>
            <w:shd w:val="clear" w:color="auto" w:fill="auto"/>
            <w:vAlign w:val="center"/>
          </w:tcPr>
          <w:p w14:paraId="75722DBE"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w:t>
            </w:r>
          </w:p>
        </w:tc>
        <w:tc>
          <w:tcPr>
            <w:tcW w:w="275" w:type="pct"/>
            <w:shd w:val="clear" w:color="auto" w:fill="auto"/>
            <w:vAlign w:val="center"/>
          </w:tcPr>
          <w:p w14:paraId="3851C078"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r w:rsidRPr="00334C75">
              <w:rPr>
                <w:rFonts w:ascii="Times New Roman" w:eastAsia="宋体" w:hAnsi="Times New Roman" w:cs="Times New Roman"/>
                <w:sz w:val="18"/>
                <w:szCs w:val="18"/>
              </w:rPr>
              <w:t>0</w:t>
            </w:r>
          </w:p>
        </w:tc>
        <w:tc>
          <w:tcPr>
            <w:tcW w:w="163" w:type="pct"/>
            <w:vMerge/>
            <w:shd w:val="clear" w:color="auto" w:fill="auto"/>
            <w:vAlign w:val="center"/>
          </w:tcPr>
          <w:p w14:paraId="33518B8B"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p>
        </w:tc>
        <w:tc>
          <w:tcPr>
            <w:tcW w:w="1350" w:type="pct"/>
            <w:gridSpan w:val="3"/>
            <w:vMerge/>
            <w:shd w:val="clear" w:color="auto" w:fill="auto"/>
            <w:vAlign w:val="center"/>
          </w:tcPr>
          <w:p w14:paraId="5A632611" w14:textId="77777777" w:rsidR="00FB3264" w:rsidRPr="00334C75" w:rsidRDefault="00FB3264" w:rsidP="00FB3264">
            <w:pPr>
              <w:widowControl/>
              <w:adjustRightInd w:val="0"/>
              <w:snapToGrid w:val="0"/>
              <w:jc w:val="center"/>
              <w:rPr>
                <w:rFonts w:ascii="Times New Roman" w:eastAsia="宋体" w:hAnsi="Times New Roman" w:cs="Times New Roman"/>
                <w:sz w:val="18"/>
                <w:szCs w:val="18"/>
              </w:rPr>
            </w:pPr>
          </w:p>
        </w:tc>
      </w:tr>
    </w:tbl>
    <w:p w14:paraId="3EA78401" w14:textId="77777777" w:rsidR="00FB3264" w:rsidRPr="00334C75" w:rsidRDefault="00FB3264" w:rsidP="00FB3264">
      <w:pPr>
        <w:adjustRightInd w:val="0"/>
        <w:snapToGrid w:val="0"/>
        <w:spacing w:line="500" w:lineRule="exact"/>
        <w:rPr>
          <w:rFonts w:ascii="Times New Roman" w:eastAsia="宋体" w:hAnsi="Times New Roman" w:cs="Times New Roman"/>
          <w:sz w:val="24"/>
          <w:szCs w:val="24"/>
        </w:rPr>
        <w:sectPr w:rsidR="00FB3264" w:rsidRPr="00334C75" w:rsidSect="00FB3264">
          <w:pgSz w:w="16838" w:h="11906" w:orient="landscape"/>
          <w:pgMar w:top="1800" w:right="1276" w:bottom="1800" w:left="1440" w:header="851" w:footer="992" w:gutter="0"/>
          <w:cols w:space="425"/>
          <w:docGrid w:type="lines" w:linePitch="312"/>
        </w:sectPr>
      </w:pPr>
    </w:p>
    <w:p w14:paraId="3B7FEA9D" w14:textId="77777777" w:rsidR="00FB3264" w:rsidRPr="00334C75" w:rsidRDefault="00FB3264" w:rsidP="00FB3264">
      <w:pPr>
        <w:keepNext/>
        <w:keepLines/>
        <w:spacing w:beforeLines="50" w:before="120" w:afterLines="50" w:after="120" w:line="500" w:lineRule="exact"/>
        <w:outlineLvl w:val="1"/>
        <w:rPr>
          <w:rFonts w:ascii="Times New Roman" w:eastAsia="宋体" w:hAnsi="Times New Roman" w:cs="Times New Roman"/>
          <w:b/>
          <w:bCs/>
          <w:sz w:val="28"/>
          <w:szCs w:val="28"/>
        </w:rPr>
      </w:pPr>
      <w:bookmarkStart w:id="318" w:name="_Toc475202289"/>
      <w:bookmarkStart w:id="319" w:name="_Toc478027418"/>
      <w:bookmarkStart w:id="320" w:name="_Toc499113380"/>
      <w:bookmarkStart w:id="321" w:name="_Toc478401759"/>
      <w:bookmarkStart w:id="322" w:name="_Toc483302277"/>
      <w:bookmarkStart w:id="323" w:name="_Toc488998612"/>
      <w:r w:rsidRPr="00334C75">
        <w:rPr>
          <w:rFonts w:ascii="Times New Roman" w:eastAsia="宋体" w:hAnsi="Times New Roman" w:cs="Times New Roman"/>
          <w:b/>
          <w:bCs/>
          <w:sz w:val="28"/>
          <w:szCs w:val="28"/>
        </w:rPr>
        <w:lastRenderedPageBreak/>
        <w:t>9.3</w:t>
      </w:r>
      <w:r w:rsidRPr="00334C75">
        <w:rPr>
          <w:rFonts w:ascii="Times New Roman" w:eastAsia="宋体" w:hAnsi="Times New Roman" w:cs="Times New Roman"/>
          <w:b/>
          <w:bCs/>
          <w:sz w:val="28"/>
          <w:szCs w:val="28"/>
        </w:rPr>
        <w:t>污染物总量控制分析</w:t>
      </w:r>
      <w:bookmarkEnd w:id="318"/>
      <w:bookmarkEnd w:id="319"/>
      <w:bookmarkEnd w:id="320"/>
    </w:p>
    <w:p w14:paraId="3558511E" w14:textId="77777777" w:rsidR="00FB3264" w:rsidRPr="00334C75" w:rsidRDefault="00FB3264" w:rsidP="00FB3264">
      <w:pPr>
        <w:keepNext/>
        <w:keepLines/>
        <w:spacing w:before="120" w:after="120" w:line="500" w:lineRule="exact"/>
        <w:outlineLvl w:val="2"/>
        <w:rPr>
          <w:rFonts w:ascii="Times New Roman" w:eastAsia="宋体" w:hAnsi="Times New Roman" w:cs="Times New Roman"/>
          <w:b/>
          <w:bCs/>
          <w:kern w:val="0"/>
          <w:sz w:val="24"/>
          <w:szCs w:val="24"/>
          <w:lang w:val="x-none" w:eastAsia="x-none"/>
        </w:rPr>
      </w:pPr>
      <w:bookmarkStart w:id="324" w:name="_Toc347731814"/>
      <w:bookmarkStart w:id="325" w:name="_Toc340841244"/>
      <w:bookmarkStart w:id="326" w:name="_Toc340841100"/>
      <w:bookmarkStart w:id="327" w:name="_Toc340840963"/>
      <w:bookmarkStart w:id="328" w:name="_Toc340419595"/>
      <w:bookmarkStart w:id="329" w:name="_Toc232141011"/>
      <w:bookmarkStart w:id="330" w:name="_Toc203375683"/>
      <w:bookmarkStart w:id="331" w:name="_Toc127519072"/>
      <w:bookmarkStart w:id="332" w:name="_Toc74618751"/>
      <w:r w:rsidRPr="00334C75">
        <w:rPr>
          <w:rFonts w:ascii="Times New Roman" w:eastAsia="宋体" w:hAnsi="Times New Roman" w:cs="Times New Roman"/>
          <w:b/>
          <w:bCs/>
          <w:kern w:val="0"/>
          <w:sz w:val="24"/>
          <w:szCs w:val="20"/>
          <w:lang w:val="x-none" w:eastAsia="x-none"/>
        </w:rPr>
        <w:t xml:space="preserve">9.3.1 </w:t>
      </w:r>
      <w:r w:rsidRPr="00334C75">
        <w:rPr>
          <w:rFonts w:ascii="Times New Roman" w:eastAsia="宋体" w:hAnsi="Times New Roman" w:cs="Times New Roman"/>
          <w:b/>
          <w:bCs/>
          <w:kern w:val="0"/>
          <w:sz w:val="24"/>
          <w:szCs w:val="20"/>
          <w:lang w:val="x-none" w:eastAsia="x-none"/>
        </w:rPr>
        <w:t>总量控制因子</w:t>
      </w:r>
      <w:bookmarkEnd w:id="324"/>
      <w:bookmarkEnd w:id="325"/>
      <w:bookmarkEnd w:id="326"/>
      <w:bookmarkEnd w:id="327"/>
      <w:bookmarkEnd w:id="328"/>
      <w:bookmarkEnd w:id="329"/>
      <w:bookmarkEnd w:id="330"/>
    </w:p>
    <w:p w14:paraId="182CBBB3" w14:textId="77777777" w:rsidR="00FB3264" w:rsidRPr="00334C75" w:rsidRDefault="00FB3264" w:rsidP="00FB3264">
      <w:pPr>
        <w:spacing w:line="500" w:lineRule="exact"/>
        <w:ind w:firstLineChars="200" w:firstLine="480"/>
        <w:rPr>
          <w:rFonts w:ascii="Times New Roman" w:eastAsia="宋体" w:hAnsi="Times New Roman" w:cs="Times New Roman"/>
          <w:sz w:val="24"/>
          <w:szCs w:val="20"/>
          <w:lang w:val="x-none"/>
        </w:rPr>
      </w:pPr>
      <w:r w:rsidRPr="00334C75">
        <w:rPr>
          <w:rFonts w:ascii="Times New Roman" w:eastAsia="宋体" w:hAnsi="Times New Roman" w:cs="Times New Roman"/>
          <w:sz w:val="24"/>
          <w:szCs w:val="20"/>
          <w:lang w:val="x-none" w:eastAsia="x-none"/>
        </w:rPr>
        <w:t>根据《江苏省排放水污染物总量控制技术指南》及《江苏省排放污染物总量控制暂行规定》，结合本项目排污特征，确定本项目总量控制因子为：</w:t>
      </w:r>
    </w:p>
    <w:p w14:paraId="072986AA" w14:textId="77777777" w:rsidR="00FB3264" w:rsidRPr="00334C75" w:rsidRDefault="00FB3264" w:rsidP="00FB3264">
      <w:pPr>
        <w:snapToGrid w:val="0"/>
        <w:spacing w:line="500" w:lineRule="exact"/>
        <w:ind w:firstLineChars="200" w:firstLine="480"/>
        <w:rPr>
          <w:rFonts w:ascii="Times New Roman" w:eastAsia="宋体" w:hAnsi="Times New Roman" w:cs="Times New Roman"/>
          <w:sz w:val="24"/>
          <w:szCs w:val="20"/>
        </w:rPr>
      </w:pPr>
      <w:r w:rsidRPr="00334C75">
        <w:rPr>
          <w:rFonts w:ascii="Times New Roman" w:eastAsia="宋体" w:hAnsi="Times New Roman" w:cs="Times New Roman"/>
          <w:sz w:val="24"/>
          <w:szCs w:val="20"/>
          <w:lang w:val="zh-CN" w:eastAsia="x-none"/>
        </w:rPr>
        <w:t xml:space="preserve">(1) </w:t>
      </w:r>
      <w:r w:rsidRPr="00334C75">
        <w:rPr>
          <w:rFonts w:ascii="Times New Roman" w:eastAsia="宋体" w:hAnsi="Times New Roman" w:cs="Times New Roman"/>
          <w:sz w:val="24"/>
          <w:szCs w:val="20"/>
          <w:lang w:val="zh-CN" w:eastAsia="x-none"/>
        </w:rPr>
        <w:t>大气污染总量控制因子：</w:t>
      </w:r>
      <w:r w:rsidRPr="00334C75">
        <w:rPr>
          <w:rFonts w:ascii="Times New Roman" w:eastAsia="宋体" w:hAnsi="Times New Roman" w:cs="Times New Roman"/>
          <w:sz w:val="24"/>
          <w:szCs w:val="20"/>
          <w:lang w:val="zh-CN"/>
        </w:rPr>
        <w:t>VOCs</w:t>
      </w:r>
      <w:r w:rsidRPr="00334C75">
        <w:rPr>
          <w:rFonts w:ascii="Times New Roman" w:eastAsia="宋体" w:hAnsi="Times New Roman" w:cs="Times New Roman"/>
          <w:sz w:val="24"/>
          <w:szCs w:val="20"/>
          <w:lang w:val="zh-CN"/>
        </w:rPr>
        <w:t>作为</w:t>
      </w:r>
      <w:r w:rsidRPr="00334C75">
        <w:rPr>
          <w:rFonts w:ascii="Times New Roman" w:eastAsia="宋体" w:hAnsi="Times New Roman" w:cs="Times New Roman"/>
          <w:sz w:val="24"/>
          <w:szCs w:val="20"/>
        </w:rPr>
        <w:t>总量控制指标；</w:t>
      </w:r>
      <w:r w:rsidRPr="00334C75">
        <w:rPr>
          <w:rFonts w:ascii="Times New Roman" w:eastAsia="宋体" w:hAnsi="Times New Roman" w:cs="Times New Roman" w:hint="eastAsia"/>
          <w:sz w:val="24"/>
          <w:szCs w:val="20"/>
        </w:rPr>
        <w:t>甲醇、乙醇酸甲酯、乙醇、乙二醇</w:t>
      </w:r>
      <w:r w:rsidRPr="00334C75">
        <w:rPr>
          <w:rFonts w:ascii="Times New Roman" w:eastAsia="宋体" w:hAnsi="Times New Roman" w:cs="Times New Roman"/>
          <w:sz w:val="24"/>
          <w:szCs w:val="20"/>
        </w:rPr>
        <w:t>作为总量考核因子。</w:t>
      </w:r>
    </w:p>
    <w:p w14:paraId="5F1FE9EB" w14:textId="145472CB" w:rsidR="00FB3264" w:rsidRPr="00334C75" w:rsidRDefault="00FB3264" w:rsidP="00FB3264">
      <w:pPr>
        <w:snapToGrid w:val="0"/>
        <w:spacing w:line="500" w:lineRule="exact"/>
        <w:ind w:firstLineChars="200" w:firstLine="480"/>
        <w:rPr>
          <w:rFonts w:ascii="Times New Roman" w:eastAsia="宋体" w:hAnsi="Times New Roman" w:cs="Times New Roman"/>
          <w:sz w:val="24"/>
          <w:szCs w:val="20"/>
          <w:lang w:val="zh-CN"/>
        </w:rPr>
      </w:pPr>
      <w:r w:rsidRPr="00334C75">
        <w:rPr>
          <w:rFonts w:ascii="Times New Roman" w:eastAsia="宋体" w:hAnsi="Times New Roman" w:cs="Times New Roman"/>
          <w:sz w:val="24"/>
          <w:szCs w:val="20"/>
          <w:lang w:val="zh-CN" w:eastAsia="x-none"/>
        </w:rPr>
        <w:t xml:space="preserve">(2) </w:t>
      </w:r>
      <w:r w:rsidRPr="00334C75">
        <w:rPr>
          <w:rFonts w:ascii="Times New Roman" w:eastAsia="宋体" w:hAnsi="Times New Roman" w:cs="Times New Roman"/>
          <w:sz w:val="24"/>
          <w:szCs w:val="20"/>
          <w:lang w:val="zh-CN" w:eastAsia="x-none"/>
        </w:rPr>
        <w:t>水污染总量控制因子：</w:t>
      </w:r>
      <w:r w:rsidRPr="00334C75">
        <w:rPr>
          <w:rFonts w:ascii="Times New Roman" w:eastAsia="宋体" w:hAnsi="Times New Roman" w:cs="Times New Roman"/>
          <w:sz w:val="24"/>
          <w:szCs w:val="20"/>
          <w:lang w:eastAsia="x-none"/>
        </w:rPr>
        <w:t>COD</w:t>
      </w:r>
      <w:r w:rsidRPr="00334C75">
        <w:rPr>
          <w:rFonts w:ascii="Times New Roman" w:eastAsia="宋体" w:hAnsi="Times New Roman" w:cs="Times New Roman"/>
          <w:sz w:val="24"/>
          <w:szCs w:val="20"/>
        </w:rPr>
        <w:t>、氨氮</w:t>
      </w:r>
      <w:r w:rsidRPr="00334C75">
        <w:rPr>
          <w:rFonts w:ascii="Times New Roman" w:eastAsia="宋体" w:hAnsi="Times New Roman" w:cs="Times New Roman"/>
          <w:sz w:val="24"/>
          <w:szCs w:val="20"/>
          <w:lang w:val="x-none" w:eastAsia="x-none"/>
        </w:rPr>
        <w:t>作为总量控制指标；</w:t>
      </w:r>
      <w:r w:rsidRPr="00334C75">
        <w:rPr>
          <w:rFonts w:ascii="Times New Roman" w:eastAsia="宋体" w:hAnsi="Times New Roman" w:cs="Times New Roman"/>
          <w:sz w:val="24"/>
          <w:szCs w:val="20"/>
        </w:rPr>
        <w:t>其他因子</w:t>
      </w:r>
      <w:r w:rsidRPr="00334C75">
        <w:rPr>
          <w:rFonts w:ascii="Times New Roman" w:eastAsia="宋体" w:hAnsi="Times New Roman" w:cs="Times New Roman"/>
          <w:sz w:val="24"/>
          <w:szCs w:val="20"/>
          <w:lang w:val="x-none" w:eastAsia="x-none"/>
        </w:rPr>
        <w:t>作为一般考核指标。</w:t>
      </w:r>
    </w:p>
    <w:p w14:paraId="665DC51E" w14:textId="77777777" w:rsidR="00FB3264" w:rsidRPr="00334C75" w:rsidRDefault="00FB3264" w:rsidP="00FB3264">
      <w:pPr>
        <w:snapToGrid w:val="0"/>
        <w:spacing w:line="500" w:lineRule="exact"/>
        <w:ind w:firstLineChars="200" w:firstLine="480"/>
        <w:rPr>
          <w:rFonts w:ascii="Times New Roman" w:eastAsia="宋体" w:hAnsi="Times New Roman" w:cs="Times New Roman"/>
          <w:sz w:val="24"/>
          <w:szCs w:val="20"/>
          <w:lang w:val="zh-CN"/>
        </w:rPr>
      </w:pPr>
      <w:r w:rsidRPr="00334C75">
        <w:rPr>
          <w:rFonts w:ascii="Times New Roman" w:eastAsia="宋体" w:hAnsi="Times New Roman" w:cs="Times New Roman"/>
          <w:sz w:val="24"/>
          <w:szCs w:val="20"/>
          <w:lang w:val="zh-CN" w:eastAsia="x-none"/>
        </w:rPr>
        <w:t>(</w:t>
      </w:r>
      <w:r w:rsidRPr="00334C75">
        <w:rPr>
          <w:rFonts w:ascii="Times New Roman" w:eastAsia="宋体" w:hAnsi="Times New Roman" w:cs="Times New Roman"/>
          <w:sz w:val="24"/>
          <w:szCs w:val="20"/>
          <w:lang w:val="zh-CN"/>
        </w:rPr>
        <w:t>3</w:t>
      </w:r>
      <w:r w:rsidRPr="00334C75">
        <w:rPr>
          <w:rFonts w:ascii="Times New Roman" w:eastAsia="宋体" w:hAnsi="Times New Roman" w:cs="Times New Roman"/>
          <w:sz w:val="24"/>
          <w:szCs w:val="20"/>
          <w:lang w:val="zh-CN" w:eastAsia="x-none"/>
        </w:rPr>
        <w:t xml:space="preserve">) </w:t>
      </w:r>
      <w:r w:rsidRPr="00334C75">
        <w:rPr>
          <w:rFonts w:ascii="Times New Roman" w:eastAsia="宋体" w:hAnsi="Times New Roman" w:cs="Times New Roman"/>
          <w:sz w:val="24"/>
          <w:szCs w:val="20"/>
          <w:lang w:val="zh-CN" w:eastAsia="x-none"/>
        </w:rPr>
        <w:t>固体废物总量控制因子：工业固体废物总量。</w:t>
      </w:r>
    </w:p>
    <w:p w14:paraId="36600D8E" w14:textId="77777777" w:rsidR="00FB3264" w:rsidRPr="00FB3264" w:rsidRDefault="00FB3264" w:rsidP="00FB3264">
      <w:pPr>
        <w:keepNext/>
        <w:keepLines/>
        <w:spacing w:before="120" w:after="120" w:line="500" w:lineRule="exact"/>
        <w:outlineLvl w:val="2"/>
        <w:rPr>
          <w:rFonts w:ascii="Times New Roman" w:eastAsia="宋体" w:hAnsi="Times New Roman" w:cs="Times New Roman"/>
          <w:b/>
          <w:bCs/>
          <w:kern w:val="0"/>
          <w:sz w:val="24"/>
          <w:szCs w:val="24"/>
          <w:lang w:val="x-none" w:eastAsia="x-none"/>
        </w:rPr>
      </w:pPr>
      <w:bookmarkStart w:id="333" w:name="_Toc347731815"/>
      <w:bookmarkStart w:id="334" w:name="_Toc340841245"/>
      <w:bookmarkStart w:id="335" w:name="_Toc340841101"/>
      <w:bookmarkStart w:id="336" w:name="_Toc340840964"/>
      <w:bookmarkStart w:id="337" w:name="_Toc340419596"/>
      <w:bookmarkStart w:id="338" w:name="_Toc232141012"/>
      <w:bookmarkStart w:id="339" w:name="_Toc196735057"/>
      <w:r w:rsidRPr="00FB3264">
        <w:rPr>
          <w:rFonts w:ascii="Times New Roman" w:eastAsia="宋体" w:hAnsi="Times New Roman" w:cs="Times New Roman"/>
          <w:b/>
          <w:bCs/>
          <w:kern w:val="0"/>
          <w:sz w:val="24"/>
          <w:szCs w:val="20"/>
          <w:lang w:val="x-none" w:eastAsia="x-none"/>
        </w:rPr>
        <w:t xml:space="preserve">9.3.2 </w:t>
      </w:r>
      <w:r w:rsidRPr="00FB3264">
        <w:rPr>
          <w:rFonts w:ascii="Times New Roman" w:eastAsia="宋体" w:hAnsi="Times New Roman" w:cs="Times New Roman"/>
          <w:b/>
          <w:bCs/>
          <w:kern w:val="0"/>
          <w:sz w:val="24"/>
          <w:szCs w:val="20"/>
          <w:lang w:val="x-none" w:eastAsia="x-none"/>
        </w:rPr>
        <w:t>污染物排放总量</w:t>
      </w:r>
      <w:bookmarkEnd w:id="331"/>
      <w:bookmarkEnd w:id="332"/>
      <w:bookmarkEnd w:id="333"/>
      <w:bookmarkEnd w:id="334"/>
      <w:bookmarkEnd w:id="335"/>
      <w:bookmarkEnd w:id="336"/>
      <w:bookmarkEnd w:id="337"/>
      <w:bookmarkEnd w:id="338"/>
      <w:bookmarkEnd w:id="339"/>
    </w:p>
    <w:p w14:paraId="1DF4CB84" w14:textId="46FC53A2" w:rsidR="00FB3264" w:rsidRPr="00FB3264" w:rsidRDefault="007E458C" w:rsidP="00FB3264">
      <w:pPr>
        <w:spacing w:line="500" w:lineRule="exact"/>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t>本项目</w:t>
      </w:r>
      <w:r w:rsidR="00FB3264" w:rsidRPr="00FB3264">
        <w:rPr>
          <w:rFonts w:ascii="Times New Roman" w:eastAsia="宋体" w:hAnsi="Times New Roman" w:cs="Times New Roman"/>
          <w:sz w:val="24"/>
          <w:szCs w:val="20"/>
        </w:rPr>
        <w:t>污染物排放总量见表</w:t>
      </w:r>
      <w:r w:rsidR="00FB3264" w:rsidRPr="00FB3264">
        <w:rPr>
          <w:rFonts w:ascii="Times New Roman" w:eastAsia="宋体" w:hAnsi="Times New Roman" w:cs="Times New Roman"/>
          <w:sz w:val="24"/>
          <w:szCs w:val="20"/>
        </w:rPr>
        <w:t>9.3-1</w:t>
      </w:r>
      <w:r w:rsidR="00C924EC">
        <w:rPr>
          <w:rFonts w:ascii="Times New Roman" w:eastAsia="宋体" w:hAnsi="Times New Roman" w:cs="Times New Roman" w:hint="eastAsia"/>
          <w:sz w:val="24"/>
          <w:szCs w:val="20"/>
        </w:rPr>
        <w:t>，</w:t>
      </w:r>
      <w:r w:rsidR="00C924EC">
        <w:rPr>
          <w:rFonts w:ascii="Times New Roman" w:eastAsia="宋体" w:hAnsi="Times New Roman" w:cs="Times New Roman" w:hint="eastAsia"/>
          <w:sz w:val="24"/>
          <w:szCs w:val="24"/>
        </w:rPr>
        <w:t>项目建成后全厂</w:t>
      </w:r>
      <w:r w:rsidR="00C924EC" w:rsidRPr="00BF02E2">
        <w:rPr>
          <w:rFonts w:ascii="Times New Roman" w:eastAsia="宋体" w:hAnsi="Times New Roman" w:cs="Times New Roman"/>
          <w:sz w:val="24"/>
          <w:szCs w:val="24"/>
        </w:rPr>
        <w:t>污染物排放量汇总见表</w:t>
      </w:r>
      <w:r w:rsidR="00C924EC">
        <w:rPr>
          <w:rFonts w:ascii="Times New Roman" w:eastAsia="宋体" w:hAnsi="Times New Roman" w:cs="Times New Roman" w:hint="eastAsia"/>
          <w:sz w:val="24"/>
          <w:szCs w:val="24"/>
        </w:rPr>
        <w:t>9</w:t>
      </w:r>
      <w:r w:rsidR="00C924EC">
        <w:rPr>
          <w:rFonts w:ascii="Times New Roman" w:eastAsia="宋体" w:hAnsi="Times New Roman" w:cs="Times New Roman"/>
          <w:sz w:val="24"/>
          <w:szCs w:val="24"/>
        </w:rPr>
        <w:t>.3-2</w:t>
      </w:r>
      <w:r w:rsidR="00FB3264" w:rsidRPr="00FB3264">
        <w:rPr>
          <w:rFonts w:ascii="Times New Roman" w:eastAsia="宋体" w:hAnsi="Times New Roman" w:cs="Times New Roman"/>
          <w:sz w:val="24"/>
          <w:szCs w:val="20"/>
        </w:rPr>
        <w:t>。</w:t>
      </w:r>
    </w:p>
    <w:p w14:paraId="53305301" w14:textId="77777777" w:rsidR="00FB3264" w:rsidRPr="00FB3264" w:rsidRDefault="00FB3264" w:rsidP="00FB3264">
      <w:pPr>
        <w:tabs>
          <w:tab w:val="left" w:pos="0"/>
          <w:tab w:val="left" w:pos="1080"/>
        </w:tabs>
        <w:spacing w:line="500" w:lineRule="exact"/>
        <w:ind w:firstLineChars="200" w:firstLine="482"/>
        <w:jc w:val="center"/>
        <w:rPr>
          <w:rFonts w:ascii="Times New Roman" w:eastAsia="宋体" w:hAnsi="Times New Roman" w:cs="Times New Roman"/>
          <w:b/>
          <w:kern w:val="0"/>
          <w:sz w:val="24"/>
          <w:szCs w:val="20"/>
          <w:lang w:val="x-none" w:eastAsia="x-none"/>
        </w:rPr>
      </w:pPr>
      <w:bookmarkStart w:id="340" w:name="_Toc127519073"/>
      <w:bookmarkStart w:id="341" w:name="_Toc74618752"/>
      <w:r w:rsidRPr="00FB3264">
        <w:rPr>
          <w:rFonts w:ascii="Times New Roman" w:eastAsia="宋体" w:hAnsi="Times New Roman" w:cs="Times New Roman"/>
          <w:b/>
          <w:kern w:val="0"/>
          <w:sz w:val="24"/>
          <w:szCs w:val="20"/>
          <w:lang w:val="x-none" w:eastAsia="x-none"/>
        </w:rPr>
        <w:t>表</w:t>
      </w:r>
      <w:r w:rsidRPr="00FB3264">
        <w:rPr>
          <w:rFonts w:ascii="Times New Roman" w:eastAsia="宋体" w:hAnsi="Times New Roman" w:cs="Times New Roman"/>
          <w:b/>
          <w:kern w:val="0"/>
          <w:sz w:val="24"/>
          <w:szCs w:val="20"/>
          <w:lang w:val="x-none" w:eastAsia="x-none"/>
        </w:rPr>
        <w:t xml:space="preserve">9.3-1  </w:t>
      </w:r>
      <w:r w:rsidRPr="00FB3264">
        <w:rPr>
          <w:rFonts w:ascii="Times New Roman" w:eastAsia="宋体" w:hAnsi="Times New Roman" w:cs="Times New Roman"/>
          <w:b/>
          <w:kern w:val="0"/>
          <w:sz w:val="24"/>
          <w:szCs w:val="20"/>
          <w:lang w:val="x-none" w:eastAsia="x-none"/>
        </w:rPr>
        <w:t>本项目污染物排放量汇总</w:t>
      </w:r>
      <w:r w:rsidRPr="00FB3264">
        <w:rPr>
          <w:rFonts w:ascii="Times New Roman" w:eastAsia="宋体" w:hAnsi="Times New Roman" w:cs="Times New Roman"/>
          <w:b/>
          <w:kern w:val="0"/>
          <w:sz w:val="24"/>
          <w:szCs w:val="20"/>
          <w:lang w:val="x-none" w:eastAsia="x-none"/>
        </w:rPr>
        <w:t xml:space="preserve"> (t/a)</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17"/>
        <w:gridCol w:w="1034"/>
        <w:gridCol w:w="1990"/>
        <w:gridCol w:w="1511"/>
        <w:gridCol w:w="1511"/>
        <w:gridCol w:w="1507"/>
      </w:tblGrid>
      <w:tr w:rsidR="004551F7" w:rsidRPr="00CE7B31" w14:paraId="149A7FDB" w14:textId="77777777" w:rsidTr="00F268D9">
        <w:trPr>
          <w:jc w:val="center"/>
        </w:trPr>
        <w:tc>
          <w:tcPr>
            <w:tcW w:w="836" w:type="pct"/>
            <w:vAlign w:val="center"/>
          </w:tcPr>
          <w:p w14:paraId="5E1BD0A7"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bookmarkStart w:id="342" w:name="_Toc347731816"/>
            <w:bookmarkStart w:id="343" w:name="_Toc340841246"/>
            <w:bookmarkStart w:id="344" w:name="_Toc340841102"/>
            <w:bookmarkStart w:id="345" w:name="_Toc340840965"/>
            <w:bookmarkStart w:id="346" w:name="_Toc340419597"/>
            <w:bookmarkStart w:id="347" w:name="_Toc232141013"/>
            <w:bookmarkStart w:id="348" w:name="_Toc196735058"/>
            <w:r w:rsidRPr="00CE7B31">
              <w:rPr>
                <w:rFonts w:ascii="Times New Roman" w:eastAsia="宋体" w:hAnsi="Times New Roman" w:cs="Times New Roman"/>
                <w:b/>
                <w:bCs/>
                <w:color w:val="FF0000"/>
                <w:szCs w:val="21"/>
              </w:rPr>
              <w:t>种类</w:t>
            </w:r>
          </w:p>
        </w:tc>
        <w:tc>
          <w:tcPr>
            <w:tcW w:w="1667" w:type="pct"/>
            <w:gridSpan w:val="2"/>
            <w:vAlign w:val="center"/>
          </w:tcPr>
          <w:p w14:paraId="6C20759A"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污染物名称</w:t>
            </w:r>
          </w:p>
        </w:tc>
        <w:tc>
          <w:tcPr>
            <w:tcW w:w="833" w:type="pct"/>
            <w:vAlign w:val="center"/>
          </w:tcPr>
          <w:p w14:paraId="344C741B"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产生量</w:t>
            </w:r>
          </w:p>
        </w:tc>
        <w:tc>
          <w:tcPr>
            <w:tcW w:w="833" w:type="pct"/>
            <w:vAlign w:val="center"/>
          </w:tcPr>
          <w:p w14:paraId="740EFDA8"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削减量</w:t>
            </w:r>
          </w:p>
        </w:tc>
        <w:tc>
          <w:tcPr>
            <w:tcW w:w="831" w:type="pct"/>
            <w:vAlign w:val="center"/>
          </w:tcPr>
          <w:p w14:paraId="7E260BAA"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
                <w:bCs/>
                <w:color w:val="FF0000"/>
                <w:szCs w:val="21"/>
              </w:rPr>
              <w:t>排环境量</w:t>
            </w:r>
          </w:p>
        </w:tc>
      </w:tr>
      <w:tr w:rsidR="004551F7" w:rsidRPr="00CE7B31" w14:paraId="1D38A976" w14:textId="77777777" w:rsidTr="00F268D9">
        <w:trPr>
          <w:jc w:val="center"/>
        </w:trPr>
        <w:tc>
          <w:tcPr>
            <w:tcW w:w="836" w:type="pct"/>
            <w:vMerge w:val="restart"/>
            <w:vAlign w:val="center"/>
          </w:tcPr>
          <w:p w14:paraId="0627BB38"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废气</w:t>
            </w:r>
          </w:p>
          <w:p w14:paraId="3D4611D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（有组织）</w:t>
            </w:r>
          </w:p>
        </w:tc>
        <w:tc>
          <w:tcPr>
            <w:tcW w:w="570" w:type="pct"/>
            <w:vMerge w:val="restart"/>
            <w:vAlign w:val="center"/>
          </w:tcPr>
          <w:p w14:paraId="442704F3"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VOCs</w:t>
            </w:r>
          </w:p>
        </w:tc>
        <w:tc>
          <w:tcPr>
            <w:tcW w:w="1097" w:type="pct"/>
            <w:vAlign w:val="center"/>
          </w:tcPr>
          <w:p w14:paraId="27F5BFB0"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甲醇</w:t>
            </w:r>
          </w:p>
        </w:tc>
        <w:tc>
          <w:tcPr>
            <w:tcW w:w="833" w:type="pct"/>
            <w:vAlign w:val="center"/>
          </w:tcPr>
          <w:p w14:paraId="19C77B83"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1.72</w:t>
            </w:r>
          </w:p>
        </w:tc>
        <w:tc>
          <w:tcPr>
            <w:tcW w:w="833" w:type="pct"/>
            <w:vAlign w:val="center"/>
          </w:tcPr>
          <w:p w14:paraId="14DA0963" w14:textId="77777777" w:rsidR="004551F7" w:rsidRPr="00CE7B31" w:rsidRDefault="004551F7" w:rsidP="00F268D9">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1.72</w:t>
            </w:r>
          </w:p>
        </w:tc>
        <w:tc>
          <w:tcPr>
            <w:tcW w:w="831" w:type="pct"/>
            <w:vAlign w:val="bottom"/>
          </w:tcPr>
          <w:p w14:paraId="0BA6E8AB"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4551F7" w:rsidRPr="00CE7B31" w14:paraId="436D1EBB" w14:textId="77777777" w:rsidTr="00F268D9">
        <w:trPr>
          <w:jc w:val="center"/>
        </w:trPr>
        <w:tc>
          <w:tcPr>
            <w:tcW w:w="836" w:type="pct"/>
            <w:vMerge/>
            <w:vAlign w:val="center"/>
          </w:tcPr>
          <w:p w14:paraId="21C9D655"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573032C6"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p>
        </w:tc>
        <w:tc>
          <w:tcPr>
            <w:tcW w:w="1097" w:type="pct"/>
            <w:vAlign w:val="center"/>
          </w:tcPr>
          <w:p w14:paraId="6F18C319"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乙醇酸甲酯</w:t>
            </w:r>
          </w:p>
        </w:tc>
        <w:tc>
          <w:tcPr>
            <w:tcW w:w="833" w:type="pct"/>
            <w:vAlign w:val="center"/>
          </w:tcPr>
          <w:p w14:paraId="240188E0"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0.18</w:t>
            </w:r>
          </w:p>
        </w:tc>
        <w:tc>
          <w:tcPr>
            <w:tcW w:w="833" w:type="pct"/>
            <w:vAlign w:val="center"/>
          </w:tcPr>
          <w:p w14:paraId="69ECB757" w14:textId="77777777" w:rsidR="004551F7" w:rsidRPr="00CE7B31" w:rsidRDefault="004551F7" w:rsidP="00F268D9">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0.18</w:t>
            </w:r>
          </w:p>
        </w:tc>
        <w:tc>
          <w:tcPr>
            <w:tcW w:w="831" w:type="pct"/>
            <w:vAlign w:val="bottom"/>
          </w:tcPr>
          <w:p w14:paraId="394266C3"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4551F7" w:rsidRPr="00CE7B31" w14:paraId="2AFA9E29" w14:textId="77777777" w:rsidTr="00F268D9">
        <w:trPr>
          <w:jc w:val="center"/>
        </w:trPr>
        <w:tc>
          <w:tcPr>
            <w:tcW w:w="836" w:type="pct"/>
            <w:vMerge/>
            <w:vAlign w:val="center"/>
          </w:tcPr>
          <w:p w14:paraId="4C40C83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6C4EEA55"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p>
        </w:tc>
        <w:tc>
          <w:tcPr>
            <w:tcW w:w="1097" w:type="pct"/>
            <w:vAlign w:val="center"/>
          </w:tcPr>
          <w:p w14:paraId="2A80A9BA"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w:t>
            </w:r>
          </w:p>
        </w:tc>
        <w:tc>
          <w:tcPr>
            <w:tcW w:w="833" w:type="pct"/>
            <w:vAlign w:val="center"/>
          </w:tcPr>
          <w:p w14:paraId="24FC1F4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3" w:type="pct"/>
            <w:vAlign w:val="center"/>
          </w:tcPr>
          <w:p w14:paraId="7749F243" w14:textId="77777777" w:rsidR="004551F7" w:rsidRPr="00CE7B31" w:rsidRDefault="004551F7" w:rsidP="00F268D9">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1" w:type="pct"/>
            <w:vAlign w:val="bottom"/>
          </w:tcPr>
          <w:p w14:paraId="6ADFE900"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4551F7" w:rsidRPr="00CE7B31" w14:paraId="12CE080F" w14:textId="77777777" w:rsidTr="00F268D9">
        <w:trPr>
          <w:jc w:val="center"/>
        </w:trPr>
        <w:tc>
          <w:tcPr>
            <w:tcW w:w="836" w:type="pct"/>
            <w:vMerge/>
            <w:vAlign w:val="center"/>
          </w:tcPr>
          <w:p w14:paraId="6B9259CB"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688BA4D9"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50400C72"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乙二醇</w:t>
            </w:r>
          </w:p>
        </w:tc>
        <w:tc>
          <w:tcPr>
            <w:tcW w:w="833" w:type="pct"/>
            <w:vAlign w:val="center"/>
          </w:tcPr>
          <w:p w14:paraId="442A55AB"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3" w:type="pct"/>
            <w:vAlign w:val="center"/>
          </w:tcPr>
          <w:p w14:paraId="27255C50" w14:textId="77777777" w:rsidR="004551F7" w:rsidRPr="00CE7B31" w:rsidRDefault="004551F7" w:rsidP="00F268D9">
            <w:pPr>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0.04</w:t>
            </w:r>
          </w:p>
        </w:tc>
        <w:tc>
          <w:tcPr>
            <w:tcW w:w="831" w:type="pct"/>
            <w:vAlign w:val="bottom"/>
          </w:tcPr>
          <w:p w14:paraId="5F531EB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4551F7" w:rsidRPr="00CE7B31" w14:paraId="65E42F59" w14:textId="77777777" w:rsidTr="00F268D9">
        <w:trPr>
          <w:jc w:val="center"/>
        </w:trPr>
        <w:tc>
          <w:tcPr>
            <w:tcW w:w="836" w:type="pct"/>
            <w:vMerge/>
            <w:vAlign w:val="center"/>
          </w:tcPr>
          <w:p w14:paraId="0517D60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570" w:type="pct"/>
            <w:vMerge/>
            <w:vAlign w:val="center"/>
          </w:tcPr>
          <w:p w14:paraId="7E7BB02C"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6A22870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VOCs</w:t>
            </w:r>
            <w:r w:rsidRPr="00CE7B31">
              <w:rPr>
                <w:rFonts w:ascii="Times New Roman" w:eastAsia="宋体" w:hAnsi="Times New Roman" w:cs="Times New Roman"/>
                <w:bCs/>
                <w:color w:val="FF0000"/>
                <w:szCs w:val="21"/>
              </w:rPr>
              <w:t>小计</w:t>
            </w:r>
          </w:p>
        </w:tc>
        <w:tc>
          <w:tcPr>
            <w:tcW w:w="833" w:type="pct"/>
            <w:vAlign w:val="center"/>
          </w:tcPr>
          <w:p w14:paraId="49A44D0D"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.00</w:t>
            </w:r>
          </w:p>
        </w:tc>
        <w:tc>
          <w:tcPr>
            <w:tcW w:w="833" w:type="pct"/>
            <w:vAlign w:val="center"/>
          </w:tcPr>
          <w:p w14:paraId="3F2CB634" w14:textId="77777777" w:rsidR="004551F7" w:rsidRPr="00CE7B31" w:rsidRDefault="004551F7" w:rsidP="00F268D9">
            <w:pPr>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2</w:t>
            </w:r>
            <w:r>
              <w:rPr>
                <w:rFonts w:ascii="Times New Roman" w:eastAsia="宋体" w:hAnsi="Times New Roman" w:cs="Times New Roman"/>
                <w:bCs/>
                <w:color w:val="FF0000"/>
                <w:szCs w:val="21"/>
              </w:rPr>
              <w:t>.00</w:t>
            </w:r>
          </w:p>
        </w:tc>
        <w:tc>
          <w:tcPr>
            <w:tcW w:w="831" w:type="pct"/>
            <w:vAlign w:val="bottom"/>
          </w:tcPr>
          <w:p w14:paraId="3156B17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0</w:t>
            </w:r>
          </w:p>
        </w:tc>
      </w:tr>
      <w:tr w:rsidR="004551F7" w:rsidRPr="00CE7B31" w14:paraId="2FB64274" w14:textId="77777777" w:rsidTr="00F268D9">
        <w:trPr>
          <w:jc w:val="center"/>
        </w:trPr>
        <w:tc>
          <w:tcPr>
            <w:tcW w:w="836" w:type="pct"/>
            <w:vMerge w:val="restart"/>
            <w:vAlign w:val="center"/>
          </w:tcPr>
          <w:p w14:paraId="7DF95DD8"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废气</w:t>
            </w:r>
          </w:p>
          <w:p w14:paraId="6292129D"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（无组织）</w:t>
            </w:r>
          </w:p>
        </w:tc>
        <w:tc>
          <w:tcPr>
            <w:tcW w:w="570" w:type="pct"/>
            <w:vMerge w:val="restart"/>
            <w:vAlign w:val="center"/>
          </w:tcPr>
          <w:p w14:paraId="18E107A6"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VOCs</w:t>
            </w:r>
          </w:p>
        </w:tc>
        <w:tc>
          <w:tcPr>
            <w:tcW w:w="1097" w:type="pct"/>
            <w:vAlign w:val="center"/>
          </w:tcPr>
          <w:p w14:paraId="0BEF3364"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甲醇</w:t>
            </w:r>
          </w:p>
        </w:tc>
        <w:tc>
          <w:tcPr>
            <w:tcW w:w="833" w:type="pct"/>
            <w:vAlign w:val="center"/>
          </w:tcPr>
          <w:p w14:paraId="72932CC3"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0.04</w:t>
            </w:r>
          </w:p>
        </w:tc>
        <w:tc>
          <w:tcPr>
            <w:tcW w:w="833" w:type="pct"/>
          </w:tcPr>
          <w:p w14:paraId="13291FD7"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2BB73D45"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0.04</w:t>
            </w:r>
          </w:p>
        </w:tc>
      </w:tr>
      <w:tr w:rsidR="004551F7" w:rsidRPr="00CE7B31" w14:paraId="5F79B881" w14:textId="77777777" w:rsidTr="00F268D9">
        <w:trPr>
          <w:trHeight w:val="60"/>
          <w:jc w:val="center"/>
        </w:trPr>
        <w:tc>
          <w:tcPr>
            <w:tcW w:w="836" w:type="pct"/>
            <w:vMerge/>
            <w:vAlign w:val="center"/>
          </w:tcPr>
          <w:p w14:paraId="7E20336E"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3461F441"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p>
        </w:tc>
        <w:tc>
          <w:tcPr>
            <w:tcW w:w="1097" w:type="pct"/>
            <w:vAlign w:val="center"/>
          </w:tcPr>
          <w:p w14:paraId="2CE42DAB"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乙醇酸甲酯</w:t>
            </w:r>
          </w:p>
        </w:tc>
        <w:tc>
          <w:tcPr>
            <w:tcW w:w="833" w:type="pct"/>
            <w:vAlign w:val="center"/>
          </w:tcPr>
          <w:p w14:paraId="48B8BA9C"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0.02</w:t>
            </w:r>
          </w:p>
        </w:tc>
        <w:tc>
          <w:tcPr>
            <w:tcW w:w="833" w:type="pct"/>
          </w:tcPr>
          <w:p w14:paraId="71DBC311"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16D75F8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0.02</w:t>
            </w:r>
          </w:p>
        </w:tc>
      </w:tr>
      <w:tr w:rsidR="004551F7" w:rsidRPr="00CE7B31" w14:paraId="7897147A" w14:textId="77777777" w:rsidTr="00F268D9">
        <w:trPr>
          <w:jc w:val="center"/>
        </w:trPr>
        <w:tc>
          <w:tcPr>
            <w:tcW w:w="836" w:type="pct"/>
            <w:vMerge/>
            <w:vAlign w:val="center"/>
          </w:tcPr>
          <w:p w14:paraId="5BA8189C"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5AC4FA27"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p>
        </w:tc>
        <w:tc>
          <w:tcPr>
            <w:tcW w:w="1097" w:type="pct"/>
            <w:vAlign w:val="center"/>
          </w:tcPr>
          <w:p w14:paraId="51BD9012" w14:textId="77777777" w:rsidR="004551F7" w:rsidRPr="00CE7B31" w:rsidRDefault="004551F7" w:rsidP="00F268D9">
            <w:pPr>
              <w:adjustRightInd w:val="0"/>
              <w:snapToGrid w:val="0"/>
              <w:jc w:val="center"/>
              <w:rPr>
                <w:rFonts w:ascii="Times New Roman" w:eastAsia="宋体" w:hAnsi="Times New Roman" w:cs="Times New Roman"/>
                <w:b/>
                <w:bCs/>
                <w:color w:val="FF0000"/>
                <w:szCs w:val="21"/>
              </w:rPr>
            </w:pPr>
            <w:r w:rsidRPr="00CE7B31">
              <w:rPr>
                <w:rFonts w:ascii="Times New Roman" w:eastAsia="宋体" w:hAnsi="Times New Roman" w:cs="Times New Roman"/>
                <w:bCs/>
                <w:color w:val="FF0000"/>
                <w:szCs w:val="21"/>
              </w:rPr>
              <w:t>乙醇</w:t>
            </w:r>
          </w:p>
        </w:tc>
        <w:tc>
          <w:tcPr>
            <w:tcW w:w="833" w:type="pct"/>
            <w:vAlign w:val="center"/>
          </w:tcPr>
          <w:p w14:paraId="704CDD93"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c>
          <w:tcPr>
            <w:tcW w:w="833" w:type="pct"/>
          </w:tcPr>
          <w:p w14:paraId="4FDD44D7"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76A6D06E"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r>
      <w:tr w:rsidR="004551F7" w:rsidRPr="00CE7B31" w14:paraId="62B74A6B" w14:textId="77777777" w:rsidTr="00F268D9">
        <w:trPr>
          <w:jc w:val="center"/>
        </w:trPr>
        <w:tc>
          <w:tcPr>
            <w:tcW w:w="836" w:type="pct"/>
            <w:vMerge/>
            <w:vAlign w:val="center"/>
          </w:tcPr>
          <w:p w14:paraId="56F98AB9"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3E4BC588"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7BE5C294"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乙二醇</w:t>
            </w:r>
          </w:p>
        </w:tc>
        <w:tc>
          <w:tcPr>
            <w:tcW w:w="833" w:type="pct"/>
            <w:vAlign w:val="center"/>
          </w:tcPr>
          <w:p w14:paraId="38668F3E"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c>
          <w:tcPr>
            <w:tcW w:w="833" w:type="pct"/>
          </w:tcPr>
          <w:p w14:paraId="51921184"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6BB6E68B"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0.002</w:t>
            </w:r>
          </w:p>
        </w:tc>
      </w:tr>
      <w:tr w:rsidR="004551F7" w:rsidRPr="00CE7B31" w14:paraId="0A2E6829" w14:textId="77777777" w:rsidTr="00F268D9">
        <w:trPr>
          <w:jc w:val="center"/>
        </w:trPr>
        <w:tc>
          <w:tcPr>
            <w:tcW w:w="836" w:type="pct"/>
            <w:vMerge/>
            <w:vAlign w:val="center"/>
          </w:tcPr>
          <w:p w14:paraId="2CAEE8AD"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4D210DB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0817E94B"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VOCs</w:t>
            </w:r>
            <w:r w:rsidRPr="00CE7B31">
              <w:rPr>
                <w:rFonts w:ascii="Times New Roman" w:eastAsia="宋体" w:hAnsi="Times New Roman" w:cs="Times New Roman"/>
                <w:bCs/>
                <w:color w:val="FF0000"/>
                <w:szCs w:val="21"/>
              </w:rPr>
              <w:t>小计</w:t>
            </w:r>
          </w:p>
        </w:tc>
        <w:tc>
          <w:tcPr>
            <w:tcW w:w="833" w:type="pct"/>
            <w:vAlign w:val="center"/>
          </w:tcPr>
          <w:p w14:paraId="185DA47C"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0.064</w:t>
            </w:r>
          </w:p>
        </w:tc>
        <w:tc>
          <w:tcPr>
            <w:tcW w:w="833" w:type="pct"/>
          </w:tcPr>
          <w:p w14:paraId="5B7BF26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3D0F2C97"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4C7A30">
              <w:rPr>
                <w:rFonts w:ascii="Times New Roman" w:eastAsia="宋体" w:hAnsi="Times New Roman" w:cs="Times New Roman" w:hint="eastAsia"/>
                <w:bCs/>
                <w:color w:val="FF0000"/>
                <w:szCs w:val="21"/>
              </w:rPr>
              <w:t>0.064</w:t>
            </w:r>
          </w:p>
        </w:tc>
      </w:tr>
      <w:tr w:rsidR="004551F7" w:rsidRPr="00CE7B31" w14:paraId="02F5252C" w14:textId="77777777" w:rsidTr="00F268D9">
        <w:trPr>
          <w:jc w:val="center"/>
        </w:trPr>
        <w:tc>
          <w:tcPr>
            <w:tcW w:w="836" w:type="pct"/>
            <w:vMerge w:val="restart"/>
            <w:vAlign w:val="center"/>
          </w:tcPr>
          <w:p w14:paraId="315EB56D"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废水</w:t>
            </w:r>
          </w:p>
        </w:tc>
        <w:tc>
          <w:tcPr>
            <w:tcW w:w="570" w:type="pct"/>
            <w:vMerge w:val="restart"/>
            <w:vAlign w:val="center"/>
          </w:tcPr>
          <w:p w14:paraId="1962E9D8"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污水</w:t>
            </w:r>
          </w:p>
        </w:tc>
        <w:tc>
          <w:tcPr>
            <w:tcW w:w="1097" w:type="pct"/>
            <w:vAlign w:val="center"/>
          </w:tcPr>
          <w:p w14:paraId="02B1D5BE"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废水量</w:t>
            </w:r>
            <w:r w:rsidRPr="00CE7B31">
              <w:rPr>
                <w:rFonts w:ascii="Times New Roman" w:eastAsia="宋体" w:hAnsi="Times New Roman" w:cs="Times New Roman"/>
                <w:bCs/>
                <w:color w:val="FF0000"/>
                <w:szCs w:val="21"/>
              </w:rPr>
              <w:t>m</w:t>
            </w:r>
            <w:r w:rsidRPr="00CE7B31">
              <w:rPr>
                <w:rFonts w:ascii="Times New Roman" w:eastAsia="宋体" w:hAnsi="Times New Roman" w:cs="Times New Roman"/>
                <w:bCs/>
                <w:color w:val="FF0000"/>
                <w:szCs w:val="21"/>
                <w:vertAlign w:val="superscript"/>
              </w:rPr>
              <w:t>3</w:t>
            </w:r>
            <w:r w:rsidRPr="00CE7B31">
              <w:rPr>
                <w:rFonts w:ascii="Times New Roman" w:eastAsia="宋体" w:hAnsi="Times New Roman" w:cs="Times New Roman"/>
                <w:bCs/>
                <w:color w:val="FF0000"/>
                <w:szCs w:val="21"/>
              </w:rPr>
              <w:t>/a</w:t>
            </w:r>
          </w:p>
        </w:tc>
        <w:tc>
          <w:tcPr>
            <w:tcW w:w="833" w:type="pct"/>
            <w:vAlign w:val="center"/>
          </w:tcPr>
          <w:p w14:paraId="7B619E6E"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426</w:t>
            </w:r>
          </w:p>
        </w:tc>
        <w:tc>
          <w:tcPr>
            <w:tcW w:w="833" w:type="pct"/>
            <w:vAlign w:val="center"/>
          </w:tcPr>
          <w:p w14:paraId="6B07DBF2"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278DB8BE"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426</w:t>
            </w:r>
          </w:p>
        </w:tc>
      </w:tr>
      <w:tr w:rsidR="004551F7" w:rsidRPr="00CE7B31" w14:paraId="3E01D4A9" w14:textId="77777777" w:rsidTr="00F268D9">
        <w:trPr>
          <w:jc w:val="center"/>
        </w:trPr>
        <w:tc>
          <w:tcPr>
            <w:tcW w:w="836" w:type="pct"/>
            <w:vMerge/>
            <w:vAlign w:val="center"/>
          </w:tcPr>
          <w:p w14:paraId="119FBBCA"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37F3EDB5"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23F30183"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COD</w:t>
            </w:r>
          </w:p>
        </w:tc>
        <w:tc>
          <w:tcPr>
            <w:tcW w:w="833" w:type="pct"/>
            <w:vAlign w:val="center"/>
          </w:tcPr>
          <w:p w14:paraId="3C8DC061"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2.514 </w:t>
            </w:r>
          </w:p>
        </w:tc>
        <w:tc>
          <w:tcPr>
            <w:tcW w:w="833" w:type="pct"/>
            <w:vAlign w:val="center"/>
          </w:tcPr>
          <w:p w14:paraId="251A0F26" w14:textId="77777777" w:rsidR="004551F7" w:rsidRPr="00CE7B31" w:rsidRDefault="004551F7" w:rsidP="00F268D9">
            <w:pPr>
              <w:widowControl/>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2.493</w:t>
            </w:r>
          </w:p>
        </w:tc>
        <w:tc>
          <w:tcPr>
            <w:tcW w:w="831" w:type="pct"/>
            <w:vAlign w:val="bottom"/>
          </w:tcPr>
          <w:p w14:paraId="73C3EA5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0.021</w:t>
            </w:r>
          </w:p>
        </w:tc>
      </w:tr>
      <w:tr w:rsidR="004551F7" w:rsidRPr="00CE7B31" w14:paraId="4E439F23" w14:textId="77777777" w:rsidTr="00F268D9">
        <w:trPr>
          <w:jc w:val="center"/>
        </w:trPr>
        <w:tc>
          <w:tcPr>
            <w:tcW w:w="836" w:type="pct"/>
            <w:vMerge/>
            <w:vAlign w:val="center"/>
          </w:tcPr>
          <w:p w14:paraId="67483521"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582B15BE"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07EE034D"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SS</w:t>
            </w:r>
          </w:p>
        </w:tc>
        <w:tc>
          <w:tcPr>
            <w:tcW w:w="833" w:type="pct"/>
            <w:vAlign w:val="center"/>
          </w:tcPr>
          <w:p w14:paraId="51015C51"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0.061 </w:t>
            </w:r>
          </w:p>
        </w:tc>
        <w:tc>
          <w:tcPr>
            <w:tcW w:w="833" w:type="pct"/>
            <w:vAlign w:val="center"/>
          </w:tcPr>
          <w:p w14:paraId="3C3F63DF" w14:textId="77777777" w:rsidR="004551F7" w:rsidRPr="00CE7B31" w:rsidRDefault="004551F7" w:rsidP="00F268D9">
            <w:pPr>
              <w:widowControl/>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0.04</w:t>
            </w:r>
          </w:p>
        </w:tc>
        <w:tc>
          <w:tcPr>
            <w:tcW w:w="831" w:type="pct"/>
            <w:vAlign w:val="bottom"/>
          </w:tcPr>
          <w:p w14:paraId="66E730A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bCs/>
                <w:color w:val="FF0000"/>
                <w:szCs w:val="21"/>
              </w:rPr>
              <w:t>0.021</w:t>
            </w:r>
          </w:p>
        </w:tc>
      </w:tr>
      <w:tr w:rsidR="004551F7" w:rsidRPr="00CE7B31" w14:paraId="46AF98A6" w14:textId="77777777" w:rsidTr="00F268D9">
        <w:trPr>
          <w:jc w:val="center"/>
        </w:trPr>
        <w:tc>
          <w:tcPr>
            <w:tcW w:w="836" w:type="pct"/>
            <w:vMerge/>
            <w:vAlign w:val="center"/>
          </w:tcPr>
          <w:p w14:paraId="133CDB55"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570" w:type="pct"/>
            <w:vMerge/>
            <w:vAlign w:val="center"/>
          </w:tcPr>
          <w:p w14:paraId="20B708A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p>
        </w:tc>
        <w:tc>
          <w:tcPr>
            <w:tcW w:w="1097" w:type="pct"/>
            <w:vAlign w:val="center"/>
          </w:tcPr>
          <w:p w14:paraId="28D387B2"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石油类</w:t>
            </w:r>
          </w:p>
        </w:tc>
        <w:tc>
          <w:tcPr>
            <w:tcW w:w="833" w:type="pct"/>
            <w:vAlign w:val="center"/>
          </w:tcPr>
          <w:p w14:paraId="560984C4"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Pr>
                <w:rFonts w:ascii="Times New Roman" w:eastAsia="等线" w:hAnsi="Times New Roman" w:cs="Times New Roman"/>
                <w:color w:val="FF0000"/>
                <w:szCs w:val="21"/>
              </w:rPr>
              <w:t xml:space="preserve">0.005 </w:t>
            </w:r>
          </w:p>
        </w:tc>
        <w:tc>
          <w:tcPr>
            <w:tcW w:w="833" w:type="pct"/>
            <w:vAlign w:val="center"/>
          </w:tcPr>
          <w:p w14:paraId="46372985" w14:textId="77777777" w:rsidR="004551F7" w:rsidRPr="00CE7B31" w:rsidRDefault="004551F7" w:rsidP="00F268D9">
            <w:pPr>
              <w:widowControl/>
              <w:jc w:val="center"/>
              <w:rPr>
                <w:rFonts w:ascii="Times New Roman" w:eastAsia="等线" w:hAnsi="Times New Roman" w:cs="Times New Roman"/>
                <w:color w:val="FF0000"/>
                <w:szCs w:val="21"/>
              </w:rPr>
            </w:pPr>
            <w:r>
              <w:rPr>
                <w:rFonts w:ascii="Times New Roman" w:eastAsia="等线" w:hAnsi="Times New Roman" w:cs="Times New Roman"/>
                <w:color w:val="FF0000"/>
                <w:szCs w:val="21"/>
              </w:rPr>
              <w:t>0.004</w:t>
            </w:r>
          </w:p>
        </w:tc>
        <w:tc>
          <w:tcPr>
            <w:tcW w:w="831" w:type="pct"/>
            <w:vAlign w:val="bottom"/>
          </w:tcPr>
          <w:p w14:paraId="4D40B6B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hint="eastAsia"/>
                <w:bCs/>
                <w:color w:val="FF0000"/>
                <w:szCs w:val="21"/>
              </w:rPr>
              <w:t>0.00</w:t>
            </w:r>
            <w:r>
              <w:rPr>
                <w:rFonts w:ascii="Times New Roman" w:eastAsia="宋体" w:hAnsi="Times New Roman" w:cs="Times New Roman"/>
                <w:bCs/>
                <w:color w:val="FF0000"/>
                <w:szCs w:val="21"/>
              </w:rPr>
              <w:t>1</w:t>
            </w:r>
          </w:p>
        </w:tc>
      </w:tr>
      <w:tr w:rsidR="004551F7" w:rsidRPr="00CE7B31" w14:paraId="29843B76" w14:textId="77777777" w:rsidTr="00F268D9">
        <w:trPr>
          <w:jc w:val="center"/>
        </w:trPr>
        <w:tc>
          <w:tcPr>
            <w:tcW w:w="836" w:type="pct"/>
            <w:vMerge w:val="restart"/>
            <w:vAlign w:val="center"/>
          </w:tcPr>
          <w:p w14:paraId="597FFB49"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固废废物</w:t>
            </w:r>
          </w:p>
        </w:tc>
        <w:tc>
          <w:tcPr>
            <w:tcW w:w="1667" w:type="pct"/>
            <w:gridSpan w:val="2"/>
            <w:vAlign w:val="center"/>
          </w:tcPr>
          <w:p w14:paraId="1DD7F757"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一般工业固废</w:t>
            </w:r>
          </w:p>
        </w:tc>
        <w:tc>
          <w:tcPr>
            <w:tcW w:w="833" w:type="pct"/>
            <w:vAlign w:val="center"/>
          </w:tcPr>
          <w:p w14:paraId="01387397"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3" w:type="pct"/>
            <w:vAlign w:val="center"/>
          </w:tcPr>
          <w:p w14:paraId="6DB7170F"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c>
          <w:tcPr>
            <w:tcW w:w="831" w:type="pct"/>
            <w:vAlign w:val="center"/>
          </w:tcPr>
          <w:p w14:paraId="23FC84ED"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r>
      <w:tr w:rsidR="004551F7" w:rsidRPr="00CE7B31" w14:paraId="51B3BA37" w14:textId="77777777" w:rsidTr="00F268D9">
        <w:trPr>
          <w:trHeight w:val="50"/>
          <w:jc w:val="center"/>
        </w:trPr>
        <w:tc>
          <w:tcPr>
            <w:tcW w:w="836" w:type="pct"/>
            <w:vMerge/>
            <w:vAlign w:val="center"/>
          </w:tcPr>
          <w:p w14:paraId="50E9DCA8" w14:textId="77777777" w:rsidR="004551F7" w:rsidRPr="00CE7B31" w:rsidRDefault="004551F7" w:rsidP="00F268D9">
            <w:pPr>
              <w:adjustRightInd w:val="0"/>
              <w:snapToGrid w:val="0"/>
              <w:jc w:val="center"/>
              <w:rPr>
                <w:rFonts w:ascii="Times New Roman" w:eastAsia="宋体" w:hAnsi="Times New Roman" w:cs="Times New Roman"/>
                <w:color w:val="FF0000"/>
                <w:szCs w:val="21"/>
              </w:rPr>
            </w:pPr>
          </w:p>
        </w:tc>
        <w:tc>
          <w:tcPr>
            <w:tcW w:w="1667" w:type="pct"/>
            <w:gridSpan w:val="2"/>
            <w:vAlign w:val="center"/>
          </w:tcPr>
          <w:p w14:paraId="36C2FB1D"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危险固废</w:t>
            </w:r>
          </w:p>
        </w:tc>
        <w:tc>
          <w:tcPr>
            <w:tcW w:w="833" w:type="pct"/>
            <w:vAlign w:val="center"/>
          </w:tcPr>
          <w:p w14:paraId="71285874" w14:textId="724A60A4" w:rsidR="004551F7" w:rsidRPr="00CE7B31" w:rsidRDefault="00E11FD0"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140.62</w:t>
            </w:r>
          </w:p>
        </w:tc>
        <w:tc>
          <w:tcPr>
            <w:tcW w:w="833" w:type="pct"/>
            <w:vAlign w:val="center"/>
          </w:tcPr>
          <w:p w14:paraId="33D660F0" w14:textId="7E39E5DC" w:rsidR="004551F7" w:rsidRPr="00CE7B31" w:rsidRDefault="00E11FD0" w:rsidP="00F268D9">
            <w:pPr>
              <w:adjustRightInd w:val="0"/>
              <w:snapToGrid w:val="0"/>
              <w:jc w:val="center"/>
              <w:rPr>
                <w:rFonts w:ascii="Times New Roman" w:eastAsia="宋体" w:hAnsi="Times New Roman" w:cs="Times New Roman"/>
                <w:bCs/>
                <w:color w:val="FF0000"/>
                <w:szCs w:val="21"/>
              </w:rPr>
            </w:pPr>
            <w:r>
              <w:rPr>
                <w:rFonts w:ascii="Times New Roman" w:eastAsia="宋体" w:hAnsi="Times New Roman" w:cs="Times New Roman"/>
                <w:color w:val="FF0000"/>
                <w:szCs w:val="21"/>
              </w:rPr>
              <w:t>140.62</w:t>
            </w:r>
          </w:p>
        </w:tc>
        <w:tc>
          <w:tcPr>
            <w:tcW w:w="831" w:type="pct"/>
            <w:vAlign w:val="center"/>
          </w:tcPr>
          <w:p w14:paraId="4251A856" w14:textId="77777777" w:rsidR="004551F7" w:rsidRPr="00CE7B31" w:rsidRDefault="004551F7" w:rsidP="00F268D9">
            <w:pPr>
              <w:adjustRightInd w:val="0"/>
              <w:snapToGrid w:val="0"/>
              <w:jc w:val="center"/>
              <w:rPr>
                <w:rFonts w:ascii="Times New Roman" w:eastAsia="宋体" w:hAnsi="Times New Roman" w:cs="Times New Roman"/>
                <w:bCs/>
                <w:color w:val="FF0000"/>
                <w:szCs w:val="21"/>
              </w:rPr>
            </w:pPr>
            <w:r w:rsidRPr="00CE7B31">
              <w:rPr>
                <w:rFonts w:ascii="Times New Roman" w:eastAsia="宋体" w:hAnsi="Times New Roman" w:cs="Times New Roman"/>
                <w:bCs/>
                <w:color w:val="FF0000"/>
                <w:szCs w:val="21"/>
              </w:rPr>
              <w:t>0</w:t>
            </w:r>
          </w:p>
        </w:tc>
      </w:tr>
    </w:tbl>
    <w:p w14:paraId="23459EA7" w14:textId="2C1F5884" w:rsidR="00FB3264" w:rsidRDefault="00FB3264" w:rsidP="00FB3264">
      <w:pPr>
        <w:ind w:firstLineChars="200" w:firstLine="422"/>
        <w:rPr>
          <w:rFonts w:ascii="Times New Roman" w:eastAsia="宋体" w:hAnsi="Times New Roman" w:cs="Times New Roman"/>
          <w:b/>
          <w:szCs w:val="21"/>
        </w:rPr>
      </w:pPr>
      <w:r w:rsidRPr="00FB3264">
        <w:rPr>
          <w:rFonts w:ascii="Times New Roman" w:eastAsia="宋体" w:hAnsi="Times New Roman" w:cs="Times New Roman"/>
          <w:b/>
          <w:szCs w:val="21"/>
        </w:rPr>
        <w:t>注：</w:t>
      </w:r>
      <w:r w:rsidRPr="00FB3264">
        <w:rPr>
          <w:rFonts w:ascii="Times New Roman" w:eastAsia="宋体" w:hAnsi="Times New Roman" w:cs="Times New Roman"/>
          <w:b/>
          <w:szCs w:val="21"/>
        </w:rPr>
        <w:t>VOCs</w:t>
      </w:r>
      <w:r w:rsidRPr="00FB3264">
        <w:rPr>
          <w:rFonts w:ascii="Times New Roman" w:eastAsia="宋体" w:hAnsi="Times New Roman" w:cs="Times New Roman"/>
          <w:b/>
          <w:szCs w:val="21"/>
        </w:rPr>
        <w:t>包括</w:t>
      </w:r>
      <w:r w:rsidR="00003373">
        <w:rPr>
          <w:rFonts w:ascii="Times New Roman" w:eastAsia="宋体" w:hAnsi="Times New Roman" w:cs="Times New Roman" w:hint="eastAsia"/>
          <w:b/>
          <w:szCs w:val="21"/>
        </w:rPr>
        <w:t>甲醇、乙醇酸甲酯、乙醇、乙二醇。</w:t>
      </w:r>
    </w:p>
    <w:p w14:paraId="767AFE9B" w14:textId="77777777" w:rsidR="00C924EC" w:rsidRDefault="00C924EC">
      <w:pPr>
        <w:widowControl/>
        <w:jc w:val="left"/>
        <w:rPr>
          <w:rFonts w:ascii="Times New Roman" w:eastAsia="宋体" w:hAnsi="Times New Roman" w:cs="Times New Roman"/>
          <w:b/>
          <w:color w:val="FF0000"/>
          <w:sz w:val="24"/>
        </w:rPr>
      </w:pPr>
      <w:r>
        <w:rPr>
          <w:rFonts w:ascii="Times New Roman" w:eastAsia="宋体" w:hAnsi="Times New Roman" w:cs="Times New Roman"/>
          <w:b/>
          <w:color w:val="FF0000"/>
          <w:sz w:val="24"/>
        </w:rPr>
        <w:br w:type="page"/>
      </w:r>
    </w:p>
    <w:p w14:paraId="2CD64A31" w14:textId="06D6B8C4" w:rsidR="00C924EC" w:rsidRPr="00AE4224" w:rsidRDefault="00C924EC" w:rsidP="00C924EC">
      <w:pPr>
        <w:adjustRightInd w:val="0"/>
        <w:snapToGrid w:val="0"/>
        <w:spacing w:line="500" w:lineRule="exact"/>
        <w:jc w:val="center"/>
        <w:rPr>
          <w:rFonts w:ascii="Times New Roman" w:eastAsia="宋体" w:hAnsi="Times New Roman" w:cs="Times New Roman"/>
          <w:b/>
          <w:color w:val="FF0000"/>
          <w:sz w:val="24"/>
        </w:rPr>
      </w:pPr>
      <w:r w:rsidRPr="00AE4224">
        <w:rPr>
          <w:rFonts w:ascii="Times New Roman" w:eastAsia="宋体" w:hAnsi="Times New Roman" w:cs="Times New Roman"/>
          <w:b/>
          <w:color w:val="FF0000"/>
          <w:sz w:val="24"/>
        </w:rPr>
        <w:lastRenderedPageBreak/>
        <w:t>表</w:t>
      </w:r>
      <w:r>
        <w:rPr>
          <w:rFonts w:ascii="Times New Roman" w:eastAsia="宋体" w:hAnsi="Times New Roman" w:cs="Times New Roman"/>
          <w:b/>
          <w:color w:val="FF0000"/>
          <w:sz w:val="24"/>
        </w:rPr>
        <w:t xml:space="preserve">9.3-2  </w:t>
      </w:r>
      <w:r w:rsidRPr="00AE4224">
        <w:rPr>
          <w:rFonts w:ascii="Times New Roman" w:eastAsia="宋体" w:hAnsi="Times New Roman" w:cs="Times New Roman"/>
          <w:b/>
          <w:color w:val="FF0000"/>
          <w:sz w:val="24"/>
        </w:rPr>
        <w:t>本项目建成后全厂污染物排放一览表（</w:t>
      </w:r>
      <w:r w:rsidRPr="00AE4224">
        <w:rPr>
          <w:rFonts w:ascii="Times New Roman" w:eastAsia="宋体" w:hAnsi="Times New Roman" w:cs="Times New Roman"/>
          <w:b/>
          <w:color w:val="FF0000"/>
          <w:sz w:val="24"/>
        </w:rPr>
        <w:t>t/a</w:t>
      </w:r>
      <w:r w:rsidRPr="00AE4224">
        <w:rPr>
          <w:rFonts w:ascii="Times New Roman" w:eastAsia="宋体" w:hAnsi="Times New Roman" w:cs="Times New Roman"/>
          <w:b/>
          <w:color w:val="FF000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6"/>
        <w:gridCol w:w="1477"/>
        <w:gridCol w:w="1199"/>
        <w:gridCol w:w="1575"/>
        <w:gridCol w:w="1429"/>
        <w:gridCol w:w="1473"/>
        <w:gridCol w:w="1471"/>
      </w:tblGrid>
      <w:tr w:rsidR="004551F7" w:rsidRPr="00AE4224" w14:paraId="4F444422" w14:textId="77777777" w:rsidTr="00F268D9">
        <w:trPr>
          <w:trHeight w:val="20"/>
          <w:tblHeader/>
          <w:jc w:val="center"/>
        </w:trPr>
        <w:tc>
          <w:tcPr>
            <w:tcW w:w="246" w:type="pct"/>
            <w:shd w:val="clear" w:color="auto" w:fill="auto"/>
            <w:vAlign w:val="center"/>
          </w:tcPr>
          <w:p w14:paraId="11C5F8BA"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项目</w:t>
            </w:r>
          </w:p>
        </w:tc>
        <w:tc>
          <w:tcPr>
            <w:tcW w:w="814" w:type="pct"/>
            <w:shd w:val="clear" w:color="auto" w:fill="auto"/>
            <w:vAlign w:val="center"/>
          </w:tcPr>
          <w:p w14:paraId="72E3C27F"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污染物名称</w:t>
            </w:r>
          </w:p>
        </w:tc>
        <w:tc>
          <w:tcPr>
            <w:tcW w:w="661" w:type="pct"/>
            <w:shd w:val="clear" w:color="auto" w:fill="auto"/>
            <w:vAlign w:val="center"/>
          </w:tcPr>
          <w:p w14:paraId="26A9748E"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现有项目排放量</w:t>
            </w:r>
            <w:r w:rsidRPr="00AE4224">
              <w:rPr>
                <w:rFonts w:ascii="Times New Roman" w:eastAsia="宋体" w:hAnsi="Times New Roman" w:cs="Times New Roman" w:hint="eastAsia"/>
                <w:color w:val="FF0000"/>
                <w:spacing w:val="10"/>
                <w:kern w:val="44"/>
                <w:szCs w:val="21"/>
              </w:rPr>
              <w:t>*</w:t>
            </w:r>
          </w:p>
        </w:tc>
        <w:tc>
          <w:tcPr>
            <w:tcW w:w="868" w:type="pct"/>
            <w:shd w:val="clear" w:color="auto" w:fill="auto"/>
            <w:vAlign w:val="center"/>
          </w:tcPr>
          <w:p w14:paraId="4DE92D26"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本项目排放量</w:t>
            </w:r>
          </w:p>
        </w:tc>
        <w:tc>
          <w:tcPr>
            <w:tcW w:w="788" w:type="pct"/>
            <w:shd w:val="clear" w:color="auto" w:fill="auto"/>
            <w:vAlign w:val="center"/>
          </w:tcPr>
          <w:p w14:paraId="0575E22D"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w:t>
            </w:r>
            <w:r w:rsidRPr="00AE4224">
              <w:rPr>
                <w:rFonts w:ascii="Times New Roman" w:eastAsia="宋体" w:hAnsi="Times New Roman" w:cs="Times New Roman"/>
                <w:color w:val="FF0000"/>
                <w:spacing w:val="10"/>
                <w:kern w:val="44"/>
                <w:szCs w:val="21"/>
              </w:rPr>
              <w:t>以新带老</w:t>
            </w:r>
            <w:r w:rsidRPr="00AE4224">
              <w:rPr>
                <w:rFonts w:ascii="Times New Roman" w:eastAsia="宋体" w:hAnsi="Times New Roman" w:cs="Times New Roman"/>
                <w:color w:val="FF0000"/>
                <w:spacing w:val="10"/>
                <w:kern w:val="44"/>
                <w:szCs w:val="21"/>
              </w:rPr>
              <w:t>”</w:t>
            </w:r>
            <w:r w:rsidRPr="00AE4224">
              <w:rPr>
                <w:rFonts w:ascii="Times New Roman" w:eastAsia="宋体" w:hAnsi="Times New Roman" w:cs="Times New Roman"/>
                <w:color w:val="FF0000"/>
                <w:spacing w:val="10"/>
                <w:kern w:val="44"/>
                <w:szCs w:val="21"/>
              </w:rPr>
              <w:t>量</w:t>
            </w:r>
          </w:p>
        </w:tc>
        <w:tc>
          <w:tcPr>
            <w:tcW w:w="812" w:type="pct"/>
            <w:vAlign w:val="center"/>
          </w:tcPr>
          <w:p w14:paraId="167283E2"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全厂排放量</w:t>
            </w:r>
          </w:p>
        </w:tc>
        <w:tc>
          <w:tcPr>
            <w:tcW w:w="811" w:type="pct"/>
            <w:vAlign w:val="center"/>
          </w:tcPr>
          <w:p w14:paraId="423A3D08"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排放增减量</w:t>
            </w:r>
          </w:p>
        </w:tc>
      </w:tr>
      <w:tr w:rsidR="004551F7" w:rsidRPr="00AE4224" w14:paraId="6B5D12BA" w14:textId="77777777" w:rsidTr="00F268D9">
        <w:trPr>
          <w:trHeight w:val="20"/>
          <w:jc w:val="center"/>
        </w:trPr>
        <w:tc>
          <w:tcPr>
            <w:tcW w:w="246" w:type="pct"/>
            <w:vMerge w:val="restart"/>
            <w:vAlign w:val="center"/>
          </w:tcPr>
          <w:p w14:paraId="08F6993B"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hint="eastAsia"/>
                <w:color w:val="FF0000"/>
                <w:spacing w:val="10"/>
                <w:kern w:val="44"/>
                <w:szCs w:val="21"/>
              </w:rPr>
              <w:t>废水</w:t>
            </w:r>
          </w:p>
        </w:tc>
        <w:tc>
          <w:tcPr>
            <w:tcW w:w="814" w:type="pct"/>
            <w:shd w:val="clear" w:color="auto" w:fill="auto"/>
            <w:vAlign w:val="center"/>
          </w:tcPr>
          <w:p w14:paraId="77612DD8"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COD</w:t>
            </w:r>
          </w:p>
        </w:tc>
        <w:tc>
          <w:tcPr>
            <w:tcW w:w="661" w:type="pct"/>
            <w:shd w:val="clear" w:color="auto" w:fill="auto"/>
            <w:noWrap/>
            <w:vAlign w:val="center"/>
          </w:tcPr>
          <w:p w14:paraId="6628A742"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1036</w:t>
            </w:r>
          </w:p>
        </w:tc>
        <w:tc>
          <w:tcPr>
            <w:tcW w:w="868" w:type="pct"/>
            <w:shd w:val="clear" w:color="auto" w:fill="auto"/>
            <w:noWrap/>
            <w:vAlign w:val="center"/>
          </w:tcPr>
          <w:p w14:paraId="40A58F7B" w14:textId="77777777" w:rsidR="004551F7" w:rsidRPr="00AE4224" w:rsidRDefault="004551F7" w:rsidP="00F268D9">
            <w:pPr>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0.021</w:t>
            </w:r>
          </w:p>
        </w:tc>
        <w:tc>
          <w:tcPr>
            <w:tcW w:w="788" w:type="pct"/>
            <w:shd w:val="clear" w:color="auto" w:fill="auto"/>
            <w:vAlign w:val="center"/>
          </w:tcPr>
          <w:p w14:paraId="2A7E28DE"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0.811</w:t>
            </w:r>
          </w:p>
        </w:tc>
        <w:tc>
          <w:tcPr>
            <w:tcW w:w="812" w:type="pct"/>
            <w:vAlign w:val="center"/>
          </w:tcPr>
          <w:p w14:paraId="44F2958E"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1035.</w:t>
            </w:r>
            <w:r>
              <w:rPr>
                <w:rFonts w:ascii="Times New Roman" w:eastAsia="宋体" w:hAnsi="Times New Roman" w:cs="Times New Roman"/>
                <w:color w:val="FF0000"/>
                <w:spacing w:val="10"/>
                <w:kern w:val="44"/>
                <w:szCs w:val="21"/>
              </w:rPr>
              <w:t>21</w:t>
            </w:r>
          </w:p>
        </w:tc>
        <w:tc>
          <w:tcPr>
            <w:tcW w:w="811" w:type="pct"/>
            <w:vAlign w:val="center"/>
          </w:tcPr>
          <w:p w14:paraId="29603850" w14:textId="77777777" w:rsidR="004551F7" w:rsidRPr="00AE4224" w:rsidRDefault="004551F7" w:rsidP="00F268D9">
            <w:pPr>
              <w:jc w:val="center"/>
              <w:rPr>
                <w:rFonts w:ascii="Times New Roman" w:eastAsia="宋体" w:hAnsi="Times New Roman" w:cs="Times New Roman"/>
                <w:color w:val="FF0000"/>
                <w:szCs w:val="21"/>
              </w:rPr>
            </w:pPr>
            <w:r w:rsidRPr="00AE4224">
              <w:rPr>
                <w:rFonts w:ascii="Times New Roman" w:eastAsia="宋体" w:hAnsi="Times New Roman" w:cs="Times New Roman"/>
                <w:color w:val="FF0000"/>
                <w:szCs w:val="21"/>
              </w:rPr>
              <w:t>-0.</w:t>
            </w:r>
            <w:r>
              <w:rPr>
                <w:rFonts w:ascii="Times New Roman" w:eastAsia="宋体" w:hAnsi="Times New Roman" w:cs="Times New Roman"/>
                <w:color w:val="FF0000"/>
                <w:szCs w:val="21"/>
              </w:rPr>
              <w:t>79</w:t>
            </w:r>
          </w:p>
        </w:tc>
      </w:tr>
      <w:tr w:rsidR="004551F7" w:rsidRPr="00AE4224" w14:paraId="5746424D" w14:textId="77777777" w:rsidTr="00F268D9">
        <w:trPr>
          <w:trHeight w:val="20"/>
          <w:jc w:val="center"/>
        </w:trPr>
        <w:tc>
          <w:tcPr>
            <w:tcW w:w="246" w:type="pct"/>
            <w:vMerge/>
            <w:vAlign w:val="center"/>
          </w:tcPr>
          <w:p w14:paraId="6CA45637" w14:textId="77777777" w:rsidR="004551F7" w:rsidRPr="00AE4224" w:rsidRDefault="004551F7" w:rsidP="00F268D9">
            <w:pPr>
              <w:jc w:val="center"/>
              <w:rPr>
                <w:rFonts w:ascii="Times New Roman" w:eastAsia="宋体" w:hAnsi="Times New Roman" w:cs="Times New Roman"/>
                <w:color w:val="FF0000"/>
                <w:spacing w:val="10"/>
                <w:kern w:val="44"/>
                <w:szCs w:val="21"/>
              </w:rPr>
            </w:pPr>
          </w:p>
        </w:tc>
        <w:tc>
          <w:tcPr>
            <w:tcW w:w="814" w:type="pct"/>
            <w:shd w:val="clear" w:color="auto" w:fill="auto"/>
            <w:vAlign w:val="center"/>
          </w:tcPr>
          <w:p w14:paraId="778C6481"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氨氮</w:t>
            </w:r>
          </w:p>
        </w:tc>
        <w:tc>
          <w:tcPr>
            <w:tcW w:w="661" w:type="pct"/>
            <w:shd w:val="clear" w:color="auto" w:fill="auto"/>
            <w:vAlign w:val="center"/>
          </w:tcPr>
          <w:p w14:paraId="5FF891B0"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88</w:t>
            </w:r>
          </w:p>
        </w:tc>
        <w:tc>
          <w:tcPr>
            <w:tcW w:w="868" w:type="pct"/>
            <w:shd w:val="clear" w:color="auto" w:fill="auto"/>
            <w:noWrap/>
            <w:vAlign w:val="center"/>
          </w:tcPr>
          <w:p w14:paraId="5DF9EB45" w14:textId="77777777" w:rsidR="004551F7" w:rsidRPr="00AE4224" w:rsidRDefault="004551F7" w:rsidP="00F268D9">
            <w:pPr>
              <w:jc w:val="center"/>
              <w:rPr>
                <w:rFonts w:ascii="Times New Roman" w:eastAsia="宋体" w:hAnsi="Times New Roman" w:cs="Times New Roman"/>
                <w:color w:val="FF0000"/>
                <w:szCs w:val="21"/>
              </w:rPr>
            </w:pPr>
            <w:r w:rsidRPr="00AE4224">
              <w:rPr>
                <w:rFonts w:ascii="Times New Roman" w:eastAsia="宋体" w:hAnsi="Times New Roman" w:cs="Times New Roman"/>
                <w:color w:val="FF0000"/>
                <w:szCs w:val="21"/>
              </w:rPr>
              <w:t>0</w:t>
            </w:r>
          </w:p>
        </w:tc>
        <w:tc>
          <w:tcPr>
            <w:tcW w:w="788" w:type="pct"/>
            <w:shd w:val="clear" w:color="auto" w:fill="auto"/>
            <w:vAlign w:val="center"/>
          </w:tcPr>
          <w:p w14:paraId="57C3AA34"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08657B90"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88</w:t>
            </w:r>
          </w:p>
        </w:tc>
        <w:tc>
          <w:tcPr>
            <w:tcW w:w="811" w:type="pct"/>
            <w:vAlign w:val="center"/>
          </w:tcPr>
          <w:p w14:paraId="384201A7" w14:textId="77777777" w:rsidR="004551F7" w:rsidRPr="00AE4224" w:rsidRDefault="004551F7" w:rsidP="00F268D9">
            <w:pPr>
              <w:jc w:val="center"/>
              <w:rPr>
                <w:rFonts w:ascii="Times New Roman" w:eastAsia="宋体" w:hAnsi="Times New Roman" w:cs="Times New Roman"/>
                <w:color w:val="FF0000"/>
                <w:szCs w:val="21"/>
              </w:rPr>
            </w:pPr>
            <w:r w:rsidRPr="00AE4224">
              <w:rPr>
                <w:rFonts w:ascii="Times New Roman" w:eastAsia="宋体" w:hAnsi="Times New Roman" w:cs="Times New Roman"/>
                <w:color w:val="FF0000"/>
                <w:szCs w:val="21"/>
              </w:rPr>
              <w:t>0</w:t>
            </w:r>
          </w:p>
        </w:tc>
      </w:tr>
      <w:tr w:rsidR="004551F7" w:rsidRPr="00AE4224" w14:paraId="29156A07" w14:textId="77777777" w:rsidTr="00F268D9">
        <w:trPr>
          <w:trHeight w:val="20"/>
          <w:jc w:val="center"/>
        </w:trPr>
        <w:tc>
          <w:tcPr>
            <w:tcW w:w="246" w:type="pct"/>
            <w:vMerge w:val="restart"/>
            <w:shd w:val="clear" w:color="auto" w:fill="auto"/>
            <w:vAlign w:val="center"/>
          </w:tcPr>
          <w:p w14:paraId="3D6A6D9F"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废气</w:t>
            </w:r>
          </w:p>
        </w:tc>
        <w:tc>
          <w:tcPr>
            <w:tcW w:w="814" w:type="pct"/>
            <w:shd w:val="clear" w:color="auto" w:fill="auto"/>
            <w:vAlign w:val="center"/>
          </w:tcPr>
          <w:p w14:paraId="36FC4AF3" w14:textId="77777777" w:rsidR="004551F7" w:rsidRPr="00AE4224" w:rsidRDefault="004551F7" w:rsidP="00F268D9">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烟尘</w:t>
            </w:r>
          </w:p>
        </w:tc>
        <w:tc>
          <w:tcPr>
            <w:tcW w:w="661" w:type="pct"/>
            <w:shd w:val="clear" w:color="auto" w:fill="auto"/>
            <w:noWrap/>
            <w:vAlign w:val="center"/>
          </w:tcPr>
          <w:p w14:paraId="07D40C1F"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3500</w:t>
            </w:r>
          </w:p>
        </w:tc>
        <w:tc>
          <w:tcPr>
            <w:tcW w:w="868" w:type="pct"/>
            <w:shd w:val="clear" w:color="auto" w:fill="auto"/>
            <w:noWrap/>
            <w:vAlign w:val="center"/>
          </w:tcPr>
          <w:p w14:paraId="6CE1AB72" w14:textId="77777777" w:rsidR="004551F7" w:rsidRPr="00AE4224" w:rsidRDefault="004551F7" w:rsidP="00F268D9">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noWrap/>
            <w:vAlign w:val="center"/>
          </w:tcPr>
          <w:p w14:paraId="287B185F"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1562B3FB" w14:textId="77777777" w:rsidR="004551F7" w:rsidRPr="00AE4224" w:rsidRDefault="004551F7" w:rsidP="00F268D9">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3500</w:t>
            </w:r>
          </w:p>
        </w:tc>
        <w:tc>
          <w:tcPr>
            <w:tcW w:w="811" w:type="pct"/>
            <w:vAlign w:val="center"/>
          </w:tcPr>
          <w:p w14:paraId="069F51E5" w14:textId="77777777" w:rsidR="004551F7" w:rsidRPr="00AE4224" w:rsidRDefault="004551F7" w:rsidP="00F268D9">
            <w:pPr>
              <w:widowControl/>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r w:rsidR="004551F7" w:rsidRPr="00AE4224" w14:paraId="60E1D975" w14:textId="77777777" w:rsidTr="00F268D9">
        <w:trPr>
          <w:trHeight w:val="20"/>
          <w:jc w:val="center"/>
        </w:trPr>
        <w:tc>
          <w:tcPr>
            <w:tcW w:w="246" w:type="pct"/>
            <w:vMerge/>
            <w:vAlign w:val="center"/>
          </w:tcPr>
          <w:p w14:paraId="35914BFC" w14:textId="77777777" w:rsidR="004551F7" w:rsidRPr="00AE4224" w:rsidRDefault="004551F7" w:rsidP="00F268D9">
            <w:pPr>
              <w:jc w:val="center"/>
              <w:rPr>
                <w:rFonts w:ascii="Times New Roman" w:eastAsia="宋体" w:hAnsi="Times New Roman" w:cs="Times New Roman"/>
                <w:color w:val="FF0000"/>
                <w:spacing w:val="10"/>
                <w:kern w:val="44"/>
                <w:szCs w:val="21"/>
              </w:rPr>
            </w:pPr>
          </w:p>
        </w:tc>
        <w:tc>
          <w:tcPr>
            <w:tcW w:w="814" w:type="pct"/>
            <w:shd w:val="clear" w:color="auto" w:fill="auto"/>
            <w:vAlign w:val="center"/>
          </w:tcPr>
          <w:p w14:paraId="221CDA4A"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SO</w:t>
            </w:r>
            <w:r w:rsidRPr="00AE4224">
              <w:rPr>
                <w:rFonts w:ascii="Times New Roman" w:eastAsia="宋体" w:hAnsi="Times New Roman" w:cs="Times New Roman"/>
                <w:color w:val="FF0000"/>
                <w:spacing w:val="10"/>
                <w:kern w:val="44"/>
                <w:szCs w:val="21"/>
                <w:vertAlign w:val="subscript"/>
              </w:rPr>
              <w:t>2</w:t>
            </w:r>
          </w:p>
        </w:tc>
        <w:tc>
          <w:tcPr>
            <w:tcW w:w="661" w:type="pct"/>
            <w:shd w:val="clear" w:color="auto" w:fill="auto"/>
            <w:vAlign w:val="center"/>
          </w:tcPr>
          <w:p w14:paraId="47EF1742"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6939.1</w:t>
            </w:r>
          </w:p>
        </w:tc>
        <w:tc>
          <w:tcPr>
            <w:tcW w:w="868" w:type="pct"/>
            <w:shd w:val="clear" w:color="auto" w:fill="auto"/>
            <w:vAlign w:val="center"/>
          </w:tcPr>
          <w:p w14:paraId="3A5C18AB"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vAlign w:val="center"/>
          </w:tcPr>
          <w:p w14:paraId="7A2B1BDA"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62D88230"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6939.1</w:t>
            </w:r>
          </w:p>
        </w:tc>
        <w:tc>
          <w:tcPr>
            <w:tcW w:w="811" w:type="pct"/>
            <w:vAlign w:val="center"/>
          </w:tcPr>
          <w:p w14:paraId="27075F5A"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r w:rsidR="004551F7" w:rsidRPr="00AE4224" w14:paraId="0AE445CA" w14:textId="77777777" w:rsidTr="00F268D9">
        <w:trPr>
          <w:trHeight w:val="20"/>
          <w:jc w:val="center"/>
        </w:trPr>
        <w:tc>
          <w:tcPr>
            <w:tcW w:w="246" w:type="pct"/>
            <w:vMerge/>
            <w:vAlign w:val="center"/>
          </w:tcPr>
          <w:p w14:paraId="53604E92" w14:textId="77777777" w:rsidR="004551F7" w:rsidRPr="00AE4224" w:rsidRDefault="004551F7" w:rsidP="00F268D9">
            <w:pPr>
              <w:jc w:val="center"/>
              <w:rPr>
                <w:rFonts w:ascii="Times New Roman" w:eastAsia="宋体" w:hAnsi="Times New Roman" w:cs="Times New Roman"/>
                <w:color w:val="FF0000"/>
                <w:spacing w:val="10"/>
                <w:kern w:val="44"/>
                <w:szCs w:val="21"/>
              </w:rPr>
            </w:pPr>
          </w:p>
        </w:tc>
        <w:tc>
          <w:tcPr>
            <w:tcW w:w="814" w:type="pct"/>
            <w:shd w:val="clear" w:color="auto" w:fill="auto"/>
            <w:vAlign w:val="center"/>
          </w:tcPr>
          <w:p w14:paraId="30B3148D"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NO</w:t>
            </w:r>
            <w:r w:rsidRPr="00AE4224">
              <w:rPr>
                <w:rFonts w:ascii="Times New Roman" w:eastAsia="宋体" w:hAnsi="Times New Roman" w:cs="Times New Roman"/>
                <w:color w:val="FF0000"/>
                <w:spacing w:val="10"/>
                <w:kern w:val="44"/>
                <w:szCs w:val="21"/>
                <w:vertAlign w:val="subscript"/>
              </w:rPr>
              <w:t>X</w:t>
            </w:r>
          </w:p>
        </w:tc>
        <w:tc>
          <w:tcPr>
            <w:tcW w:w="661" w:type="pct"/>
            <w:shd w:val="clear" w:color="auto" w:fill="auto"/>
            <w:vAlign w:val="center"/>
          </w:tcPr>
          <w:p w14:paraId="61283312"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6800</w:t>
            </w:r>
          </w:p>
        </w:tc>
        <w:tc>
          <w:tcPr>
            <w:tcW w:w="868" w:type="pct"/>
            <w:shd w:val="clear" w:color="auto" w:fill="auto"/>
            <w:vAlign w:val="center"/>
          </w:tcPr>
          <w:p w14:paraId="5E3C2F2D"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vAlign w:val="center"/>
          </w:tcPr>
          <w:p w14:paraId="45EAB1EE"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57B8D678"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6800</w:t>
            </w:r>
          </w:p>
        </w:tc>
        <w:tc>
          <w:tcPr>
            <w:tcW w:w="811" w:type="pct"/>
            <w:vAlign w:val="center"/>
          </w:tcPr>
          <w:p w14:paraId="69089FB8"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r w:rsidR="004551F7" w:rsidRPr="00AE4224" w14:paraId="0A3BAC48" w14:textId="77777777" w:rsidTr="00F268D9">
        <w:trPr>
          <w:trHeight w:val="20"/>
          <w:jc w:val="center"/>
        </w:trPr>
        <w:tc>
          <w:tcPr>
            <w:tcW w:w="1060" w:type="pct"/>
            <w:gridSpan w:val="2"/>
            <w:vAlign w:val="center"/>
          </w:tcPr>
          <w:p w14:paraId="72561818"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固废</w:t>
            </w:r>
          </w:p>
        </w:tc>
        <w:tc>
          <w:tcPr>
            <w:tcW w:w="661" w:type="pct"/>
            <w:shd w:val="clear" w:color="auto" w:fill="auto"/>
            <w:noWrap/>
            <w:vAlign w:val="center"/>
          </w:tcPr>
          <w:p w14:paraId="6BE73605"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68" w:type="pct"/>
            <w:shd w:val="clear" w:color="auto" w:fill="auto"/>
            <w:noWrap/>
            <w:vAlign w:val="center"/>
          </w:tcPr>
          <w:p w14:paraId="20104DD6"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788" w:type="pct"/>
            <w:shd w:val="clear" w:color="auto" w:fill="auto"/>
            <w:noWrap/>
            <w:vAlign w:val="center"/>
          </w:tcPr>
          <w:p w14:paraId="2C86D380"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2" w:type="pct"/>
            <w:vAlign w:val="center"/>
          </w:tcPr>
          <w:p w14:paraId="4B6C9749"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c>
          <w:tcPr>
            <w:tcW w:w="811" w:type="pct"/>
            <w:vAlign w:val="center"/>
          </w:tcPr>
          <w:p w14:paraId="1FF4B7CB" w14:textId="77777777" w:rsidR="004551F7" w:rsidRPr="00AE4224" w:rsidRDefault="004551F7" w:rsidP="00F268D9">
            <w:pPr>
              <w:jc w:val="center"/>
              <w:rPr>
                <w:rFonts w:ascii="Times New Roman" w:eastAsia="宋体" w:hAnsi="Times New Roman" w:cs="Times New Roman"/>
                <w:color w:val="FF0000"/>
                <w:spacing w:val="10"/>
                <w:kern w:val="44"/>
                <w:szCs w:val="21"/>
              </w:rPr>
            </w:pPr>
            <w:r w:rsidRPr="00AE4224">
              <w:rPr>
                <w:rFonts w:ascii="Times New Roman" w:eastAsia="宋体" w:hAnsi="Times New Roman" w:cs="Times New Roman"/>
                <w:color w:val="FF0000"/>
                <w:spacing w:val="10"/>
                <w:kern w:val="44"/>
                <w:szCs w:val="21"/>
              </w:rPr>
              <w:t>0</w:t>
            </w:r>
          </w:p>
        </w:tc>
      </w:tr>
    </w:tbl>
    <w:p w14:paraId="49939C44" w14:textId="24C5BB4B" w:rsidR="00C924EC" w:rsidRPr="00FB3264" w:rsidRDefault="00C924EC" w:rsidP="00C924EC">
      <w:pPr>
        <w:rPr>
          <w:rFonts w:ascii="Times New Roman" w:eastAsia="宋体" w:hAnsi="Times New Roman" w:cs="Times New Roman"/>
          <w:b/>
          <w:szCs w:val="21"/>
        </w:rPr>
      </w:pPr>
      <w:r w:rsidRPr="00AE4224">
        <w:rPr>
          <w:rFonts w:ascii="Times New Roman" w:eastAsia="宋体" w:hAnsi="Times New Roman" w:cs="Times New Roman"/>
          <w:b/>
          <w:color w:val="FF0000"/>
        </w:rPr>
        <w:t>*</w:t>
      </w:r>
      <w:r w:rsidRPr="00AE4224">
        <w:rPr>
          <w:rFonts w:ascii="Times New Roman" w:eastAsia="宋体" w:hAnsi="Times New Roman" w:cs="Times New Roman"/>
          <w:b/>
          <w:color w:val="FF0000"/>
        </w:rPr>
        <w:t>注：现有项目排放量数据来源为扬子石化</w:t>
      </w:r>
      <w:r w:rsidRPr="00AE4224">
        <w:rPr>
          <w:rFonts w:ascii="Times New Roman" w:eastAsia="宋体" w:hAnsi="Times New Roman" w:cs="Times New Roman"/>
          <w:b/>
          <w:color w:val="FF0000"/>
        </w:rPr>
        <w:t>2016</w:t>
      </w:r>
      <w:r w:rsidRPr="00AE4224">
        <w:rPr>
          <w:rFonts w:ascii="Times New Roman" w:eastAsia="宋体" w:hAnsi="Times New Roman" w:cs="Times New Roman"/>
          <w:b/>
          <w:color w:val="FF0000"/>
        </w:rPr>
        <w:t>年排污许可证副本</w:t>
      </w:r>
      <w:r w:rsidRPr="00AE4224">
        <w:rPr>
          <w:rFonts w:ascii="Times New Roman" w:eastAsia="宋体" w:hAnsi="Times New Roman" w:cs="Times New Roman" w:hint="eastAsia"/>
          <w:b/>
          <w:color w:val="FF0000"/>
        </w:rPr>
        <w:t>，根据核实，现有的合成气制乙二醇项目排污量已纳入</w:t>
      </w:r>
      <w:r w:rsidRPr="00AE4224">
        <w:rPr>
          <w:rFonts w:ascii="Times New Roman" w:eastAsia="宋体" w:hAnsi="Times New Roman" w:cs="Times New Roman" w:hint="eastAsia"/>
          <w:b/>
          <w:color w:val="FF0000"/>
        </w:rPr>
        <w:t>2</w:t>
      </w:r>
      <w:r w:rsidRPr="00AE4224">
        <w:rPr>
          <w:rFonts w:ascii="Times New Roman" w:eastAsia="宋体" w:hAnsi="Times New Roman" w:cs="Times New Roman"/>
          <w:b/>
          <w:color w:val="FF0000"/>
        </w:rPr>
        <w:t>016</w:t>
      </w:r>
      <w:r w:rsidRPr="00AE4224">
        <w:rPr>
          <w:rFonts w:ascii="Times New Roman" w:eastAsia="宋体" w:hAnsi="Times New Roman" w:cs="Times New Roman" w:hint="eastAsia"/>
          <w:b/>
          <w:color w:val="FF0000"/>
        </w:rPr>
        <w:t>年排污许可量</w:t>
      </w:r>
      <w:r w:rsidRPr="00AE4224">
        <w:rPr>
          <w:rFonts w:ascii="Times New Roman" w:eastAsia="宋体" w:hAnsi="Times New Roman" w:cs="Times New Roman"/>
          <w:b/>
          <w:color w:val="FF0000"/>
        </w:rPr>
        <w:t>。</w:t>
      </w:r>
    </w:p>
    <w:p w14:paraId="40E421A4" w14:textId="77777777" w:rsidR="00FB3264" w:rsidRPr="00FB3264" w:rsidRDefault="00FB3264" w:rsidP="00FB3264">
      <w:pPr>
        <w:keepNext/>
        <w:keepLines/>
        <w:spacing w:before="120" w:after="120" w:line="500" w:lineRule="exact"/>
        <w:outlineLvl w:val="2"/>
        <w:rPr>
          <w:rFonts w:ascii="Times New Roman" w:eastAsia="宋体" w:hAnsi="Times New Roman" w:cs="Times New Roman"/>
          <w:b/>
          <w:bCs/>
          <w:kern w:val="0"/>
          <w:sz w:val="24"/>
          <w:szCs w:val="24"/>
          <w:lang w:val="x-none" w:eastAsia="x-none"/>
        </w:rPr>
      </w:pPr>
      <w:r w:rsidRPr="00FB3264">
        <w:rPr>
          <w:rFonts w:ascii="Times New Roman" w:eastAsia="宋体" w:hAnsi="Times New Roman" w:cs="Times New Roman"/>
          <w:b/>
          <w:bCs/>
          <w:kern w:val="0"/>
          <w:sz w:val="24"/>
          <w:szCs w:val="20"/>
          <w:lang w:val="x-none" w:eastAsia="x-none"/>
        </w:rPr>
        <w:t xml:space="preserve">9.3.3 </w:t>
      </w:r>
      <w:r w:rsidRPr="00FB3264">
        <w:rPr>
          <w:rFonts w:ascii="Times New Roman" w:eastAsia="宋体" w:hAnsi="Times New Roman" w:cs="Times New Roman"/>
          <w:b/>
          <w:bCs/>
          <w:kern w:val="0"/>
          <w:sz w:val="24"/>
          <w:szCs w:val="20"/>
          <w:lang w:val="x-none" w:eastAsia="x-none"/>
        </w:rPr>
        <w:t>总量控制途径分析</w:t>
      </w:r>
      <w:bookmarkEnd w:id="340"/>
      <w:bookmarkEnd w:id="341"/>
      <w:bookmarkEnd w:id="342"/>
      <w:bookmarkEnd w:id="343"/>
      <w:bookmarkEnd w:id="344"/>
      <w:bookmarkEnd w:id="345"/>
      <w:bookmarkEnd w:id="346"/>
      <w:bookmarkEnd w:id="347"/>
      <w:bookmarkEnd w:id="348"/>
    </w:p>
    <w:p w14:paraId="0AEB7A88" w14:textId="77777777" w:rsidR="00FB3264" w:rsidRPr="006A5C6B" w:rsidRDefault="00FB3264" w:rsidP="00FB3264">
      <w:pPr>
        <w:spacing w:line="500" w:lineRule="exact"/>
        <w:ind w:firstLineChars="200" w:firstLine="480"/>
        <w:rPr>
          <w:rFonts w:ascii="Times New Roman" w:eastAsia="宋体" w:hAnsi="Times New Roman" w:cs="Times New Roman"/>
          <w:color w:val="FF0000"/>
          <w:sz w:val="24"/>
          <w:szCs w:val="20"/>
        </w:rPr>
      </w:pPr>
      <w:r w:rsidRPr="006A5C6B">
        <w:rPr>
          <w:rFonts w:ascii="Times New Roman" w:eastAsia="宋体" w:hAnsi="Times New Roman" w:cs="Times New Roman"/>
          <w:color w:val="FF0000"/>
          <w:sz w:val="24"/>
          <w:szCs w:val="20"/>
        </w:rPr>
        <w:t>（</w:t>
      </w:r>
      <w:r w:rsidRPr="006A5C6B">
        <w:rPr>
          <w:rFonts w:ascii="Times New Roman" w:eastAsia="宋体" w:hAnsi="Times New Roman" w:cs="Times New Roman"/>
          <w:color w:val="FF0000"/>
          <w:sz w:val="24"/>
          <w:szCs w:val="20"/>
        </w:rPr>
        <w:t>1</w:t>
      </w:r>
      <w:r w:rsidRPr="006A5C6B">
        <w:rPr>
          <w:rFonts w:ascii="Times New Roman" w:eastAsia="宋体" w:hAnsi="Times New Roman" w:cs="Times New Roman"/>
          <w:color w:val="FF0000"/>
          <w:sz w:val="24"/>
          <w:szCs w:val="20"/>
        </w:rPr>
        <w:t>）废气污染物总量控制途径</w:t>
      </w:r>
    </w:p>
    <w:p w14:paraId="06C860BE" w14:textId="19684DFC" w:rsidR="00FB3264" w:rsidRPr="006A5C6B" w:rsidRDefault="007E458C" w:rsidP="00FB3264">
      <w:pPr>
        <w:spacing w:line="500" w:lineRule="exact"/>
        <w:ind w:firstLineChars="200" w:firstLine="480"/>
        <w:rPr>
          <w:rFonts w:ascii="Times New Roman" w:eastAsia="宋体" w:hAnsi="Times New Roman" w:cs="Times New Roman"/>
          <w:color w:val="FF0000"/>
          <w:sz w:val="24"/>
          <w:szCs w:val="20"/>
        </w:rPr>
      </w:pPr>
      <w:r w:rsidRPr="006A5C6B">
        <w:rPr>
          <w:rFonts w:ascii="Times New Roman" w:eastAsia="宋体" w:hAnsi="Times New Roman" w:cs="Times New Roman"/>
          <w:color w:val="FF0000"/>
          <w:sz w:val="24"/>
          <w:szCs w:val="20"/>
        </w:rPr>
        <w:t>本项目</w:t>
      </w:r>
      <w:r w:rsidR="006A5C6B" w:rsidRPr="006A5C6B">
        <w:rPr>
          <w:rFonts w:ascii="Times New Roman" w:eastAsia="宋体" w:hAnsi="Times New Roman" w:cs="Times New Roman" w:hint="eastAsia"/>
          <w:color w:val="FF0000"/>
          <w:sz w:val="24"/>
          <w:szCs w:val="20"/>
        </w:rPr>
        <w:t>不新增废气污染物总量。</w:t>
      </w:r>
    </w:p>
    <w:p w14:paraId="50340861" w14:textId="77777777" w:rsidR="00FB3264" w:rsidRPr="006A5C6B" w:rsidRDefault="00FB3264" w:rsidP="00FB3264">
      <w:pPr>
        <w:spacing w:line="500" w:lineRule="exact"/>
        <w:ind w:firstLineChars="200" w:firstLine="480"/>
        <w:rPr>
          <w:rFonts w:ascii="Times New Roman" w:eastAsia="宋体" w:hAnsi="Times New Roman" w:cs="Times New Roman"/>
          <w:color w:val="FF0000"/>
          <w:sz w:val="24"/>
          <w:szCs w:val="20"/>
        </w:rPr>
      </w:pPr>
      <w:r w:rsidRPr="006A5C6B">
        <w:rPr>
          <w:rFonts w:ascii="Times New Roman" w:eastAsia="宋体" w:hAnsi="Times New Roman" w:cs="Times New Roman"/>
          <w:color w:val="FF0000"/>
          <w:sz w:val="24"/>
          <w:szCs w:val="20"/>
        </w:rPr>
        <w:t>（</w:t>
      </w:r>
      <w:r w:rsidRPr="006A5C6B">
        <w:rPr>
          <w:rFonts w:ascii="Times New Roman" w:eastAsia="宋体" w:hAnsi="Times New Roman" w:cs="Times New Roman"/>
          <w:color w:val="FF0000"/>
          <w:sz w:val="24"/>
          <w:szCs w:val="20"/>
        </w:rPr>
        <w:t>2</w:t>
      </w:r>
      <w:r w:rsidRPr="006A5C6B">
        <w:rPr>
          <w:rFonts w:ascii="Times New Roman" w:eastAsia="宋体" w:hAnsi="Times New Roman" w:cs="Times New Roman"/>
          <w:color w:val="FF0000"/>
          <w:sz w:val="24"/>
          <w:szCs w:val="20"/>
        </w:rPr>
        <w:t>）废水污染物总量控制途径</w:t>
      </w:r>
    </w:p>
    <w:p w14:paraId="77324348" w14:textId="35354C83" w:rsidR="00FB3264" w:rsidRPr="006A5C6B" w:rsidRDefault="006A5C6B" w:rsidP="00FB3264">
      <w:pPr>
        <w:spacing w:line="500" w:lineRule="exact"/>
        <w:ind w:firstLineChars="200" w:firstLine="480"/>
        <w:rPr>
          <w:rFonts w:ascii="Times New Roman" w:eastAsia="宋体" w:hAnsi="Times New Roman" w:cs="Times New Roman"/>
          <w:color w:val="FF0000"/>
          <w:sz w:val="24"/>
          <w:szCs w:val="20"/>
        </w:rPr>
      </w:pPr>
      <w:r w:rsidRPr="006A5C6B">
        <w:rPr>
          <w:rFonts w:ascii="Times New Roman" w:eastAsia="宋体" w:hAnsi="Times New Roman" w:cs="Times New Roman" w:hint="eastAsia"/>
          <w:color w:val="FF0000"/>
          <w:sz w:val="24"/>
          <w:szCs w:val="20"/>
        </w:rPr>
        <w:t>本项目不新增废水污染物总量</w:t>
      </w:r>
    </w:p>
    <w:p w14:paraId="5E4C1D63" w14:textId="77777777" w:rsidR="00FB3264" w:rsidRPr="006A5C6B" w:rsidRDefault="00FB3264" w:rsidP="00FB3264">
      <w:pPr>
        <w:spacing w:line="500" w:lineRule="exact"/>
        <w:ind w:firstLineChars="200" w:firstLine="480"/>
        <w:rPr>
          <w:rFonts w:ascii="Times New Roman" w:eastAsia="宋体" w:hAnsi="Times New Roman" w:cs="Times New Roman"/>
          <w:color w:val="FF0000"/>
          <w:sz w:val="24"/>
          <w:szCs w:val="20"/>
        </w:rPr>
      </w:pPr>
      <w:r w:rsidRPr="006A5C6B">
        <w:rPr>
          <w:rFonts w:ascii="Times New Roman" w:eastAsia="宋体" w:hAnsi="Times New Roman" w:cs="Times New Roman"/>
          <w:color w:val="FF0000"/>
          <w:sz w:val="24"/>
          <w:szCs w:val="20"/>
        </w:rPr>
        <w:t>（</w:t>
      </w:r>
      <w:r w:rsidRPr="006A5C6B">
        <w:rPr>
          <w:rFonts w:ascii="Times New Roman" w:eastAsia="宋体" w:hAnsi="Times New Roman" w:cs="Times New Roman"/>
          <w:color w:val="FF0000"/>
          <w:sz w:val="24"/>
          <w:szCs w:val="20"/>
        </w:rPr>
        <w:t>3</w:t>
      </w:r>
      <w:r w:rsidRPr="006A5C6B">
        <w:rPr>
          <w:rFonts w:ascii="Times New Roman" w:eastAsia="宋体" w:hAnsi="Times New Roman" w:cs="Times New Roman"/>
          <w:color w:val="FF0000"/>
          <w:sz w:val="24"/>
          <w:szCs w:val="20"/>
        </w:rPr>
        <w:t>）固体废物总量控制途径</w:t>
      </w:r>
    </w:p>
    <w:p w14:paraId="29103F19" w14:textId="77777777" w:rsidR="00FB3264" w:rsidRPr="006A5C6B" w:rsidRDefault="00FB3264" w:rsidP="00FB3264">
      <w:pPr>
        <w:spacing w:line="500" w:lineRule="exact"/>
        <w:ind w:firstLineChars="200" w:firstLine="480"/>
        <w:rPr>
          <w:rFonts w:ascii="Times New Roman" w:eastAsia="宋体" w:hAnsi="Times New Roman" w:cs="Times New Roman"/>
          <w:color w:val="FF0000"/>
          <w:sz w:val="24"/>
          <w:szCs w:val="20"/>
        </w:rPr>
      </w:pPr>
      <w:r w:rsidRPr="006A5C6B">
        <w:rPr>
          <w:rFonts w:ascii="Times New Roman" w:eastAsia="宋体" w:hAnsi="Times New Roman" w:cs="Times New Roman"/>
          <w:color w:val="FF0000"/>
          <w:sz w:val="24"/>
          <w:szCs w:val="20"/>
        </w:rPr>
        <w:t>本项目的各类固废均得到有效的处置和利用，固体废物排放量为零。</w:t>
      </w:r>
    </w:p>
    <w:p w14:paraId="6F517DA4" w14:textId="77777777" w:rsidR="00FB3264" w:rsidRPr="00FB3264" w:rsidRDefault="00FB3264" w:rsidP="00FB3264">
      <w:pPr>
        <w:keepNext/>
        <w:keepLines/>
        <w:spacing w:beforeLines="50" w:before="120" w:afterLines="50" w:after="120" w:line="500" w:lineRule="exact"/>
        <w:outlineLvl w:val="1"/>
        <w:rPr>
          <w:rFonts w:ascii="Times New Roman" w:eastAsia="宋体" w:hAnsi="Times New Roman" w:cs="Times New Roman"/>
          <w:b/>
          <w:bCs/>
          <w:sz w:val="28"/>
          <w:szCs w:val="28"/>
        </w:rPr>
      </w:pPr>
      <w:bookmarkStart w:id="349" w:name="_Toc499113381"/>
      <w:r w:rsidRPr="00FB3264">
        <w:rPr>
          <w:rFonts w:ascii="Times New Roman" w:eastAsia="宋体" w:hAnsi="Times New Roman" w:cs="Times New Roman"/>
          <w:b/>
          <w:bCs/>
          <w:sz w:val="28"/>
          <w:szCs w:val="28"/>
        </w:rPr>
        <w:t xml:space="preserve">9.4 </w:t>
      </w:r>
      <w:r w:rsidRPr="00FB3264">
        <w:rPr>
          <w:rFonts w:ascii="Times New Roman" w:eastAsia="宋体" w:hAnsi="Times New Roman" w:cs="Times New Roman"/>
          <w:b/>
          <w:bCs/>
          <w:sz w:val="28"/>
          <w:szCs w:val="28"/>
        </w:rPr>
        <w:t>环境监测计划</w:t>
      </w:r>
      <w:bookmarkEnd w:id="299"/>
      <w:bookmarkEnd w:id="300"/>
      <w:bookmarkEnd w:id="301"/>
      <w:bookmarkEnd w:id="302"/>
      <w:bookmarkEnd w:id="303"/>
      <w:bookmarkEnd w:id="304"/>
      <w:bookmarkEnd w:id="305"/>
      <w:bookmarkEnd w:id="306"/>
      <w:bookmarkEnd w:id="307"/>
      <w:bookmarkEnd w:id="308"/>
      <w:bookmarkEnd w:id="309"/>
      <w:bookmarkEnd w:id="310"/>
      <w:bookmarkEnd w:id="321"/>
      <w:bookmarkEnd w:id="322"/>
      <w:bookmarkEnd w:id="323"/>
      <w:bookmarkEnd w:id="349"/>
    </w:p>
    <w:p w14:paraId="244DFB6F" w14:textId="77777777" w:rsidR="00FB3264" w:rsidRPr="00FB3264" w:rsidRDefault="00FB3264" w:rsidP="00FB3264">
      <w:pPr>
        <w:keepNext/>
        <w:keepLines/>
        <w:spacing w:before="120" w:after="120" w:line="500" w:lineRule="exact"/>
        <w:outlineLvl w:val="2"/>
        <w:rPr>
          <w:rFonts w:ascii="Times New Roman" w:eastAsia="宋体" w:hAnsi="Times New Roman" w:cs="Times New Roman"/>
          <w:b/>
          <w:bCs/>
          <w:sz w:val="24"/>
          <w:szCs w:val="24"/>
        </w:rPr>
      </w:pPr>
      <w:bookmarkStart w:id="350" w:name="_Toc478401760"/>
      <w:bookmarkStart w:id="351" w:name="_Toc483302278"/>
      <w:r w:rsidRPr="00FB3264">
        <w:rPr>
          <w:rFonts w:ascii="Times New Roman" w:eastAsia="宋体" w:hAnsi="Times New Roman" w:cs="Times New Roman"/>
          <w:b/>
          <w:bCs/>
          <w:sz w:val="24"/>
          <w:szCs w:val="32"/>
        </w:rPr>
        <w:t xml:space="preserve">9.4.1 </w:t>
      </w:r>
      <w:r w:rsidRPr="00FB3264">
        <w:rPr>
          <w:rFonts w:ascii="Times New Roman" w:eastAsia="宋体" w:hAnsi="Times New Roman" w:cs="Times New Roman"/>
          <w:b/>
          <w:bCs/>
          <w:sz w:val="24"/>
          <w:szCs w:val="32"/>
        </w:rPr>
        <w:t>污染源监测</w:t>
      </w:r>
      <w:bookmarkEnd w:id="350"/>
      <w:bookmarkEnd w:id="351"/>
    </w:p>
    <w:p w14:paraId="5EB398BB" w14:textId="77777777" w:rsidR="00FB3264" w:rsidRPr="00FB3264" w:rsidRDefault="00FB3264" w:rsidP="00FB3264">
      <w:pPr>
        <w:spacing w:line="500" w:lineRule="exact"/>
        <w:ind w:firstLineChars="200" w:firstLine="480"/>
        <w:rPr>
          <w:rFonts w:ascii="Times New Roman" w:eastAsia="宋体" w:hAnsi="Times New Roman" w:cs="Times New Roman"/>
          <w:bCs/>
          <w:sz w:val="24"/>
          <w:szCs w:val="20"/>
        </w:rPr>
      </w:pPr>
      <w:bookmarkStart w:id="352" w:name="OLE_LINK114"/>
      <w:bookmarkStart w:id="353" w:name="OLE_LINK115"/>
      <w:bookmarkStart w:id="354" w:name="OLE_LINK116"/>
      <w:r w:rsidRPr="00FB3264">
        <w:rPr>
          <w:rFonts w:ascii="Times New Roman" w:eastAsia="宋体" w:hAnsi="Times New Roman" w:cs="Times New Roman"/>
          <w:bCs/>
          <w:sz w:val="24"/>
          <w:szCs w:val="20"/>
        </w:rPr>
        <w:t>运营期具体监测计划见表</w:t>
      </w:r>
      <w:r w:rsidRPr="00FB3264">
        <w:rPr>
          <w:rFonts w:ascii="Times New Roman" w:eastAsia="宋体" w:hAnsi="Times New Roman" w:cs="Times New Roman"/>
          <w:bCs/>
          <w:sz w:val="24"/>
          <w:szCs w:val="20"/>
        </w:rPr>
        <w:t>9.4-1</w:t>
      </w:r>
      <w:r w:rsidRPr="00FB3264">
        <w:rPr>
          <w:rFonts w:ascii="Times New Roman" w:eastAsia="宋体" w:hAnsi="Times New Roman" w:cs="Times New Roman" w:hint="eastAsia"/>
          <w:bCs/>
          <w:sz w:val="24"/>
          <w:szCs w:val="20"/>
        </w:rPr>
        <w:t>。</w:t>
      </w:r>
      <w:bookmarkEnd w:id="352"/>
      <w:bookmarkEnd w:id="353"/>
      <w:bookmarkEnd w:id="354"/>
    </w:p>
    <w:p w14:paraId="2AF71BBF" w14:textId="77777777" w:rsidR="00FB3264" w:rsidRPr="00334C75" w:rsidRDefault="00FB3264" w:rsidP="00FB3264">
      <w:pPr>
        <w:spacing w:line="500" w:lineRule="exact"/>
        <w:jc w:val="center"/>
        <w:rPr>
          <w:rFonts w:ascii="Times New Roman" w:eastAsia="宋体" w:hAnsi="Times New Roman" w:cs="Times New Roman"/>
          <w:b/>
          <w:color w:val="FF0000"/>
          <w:sz w:val="24"/>
          <w:szCs w:val="20"/>
        </w:rPr>
      </w:pPr>
      <w:r w:rsidRPr="00334C75">
        <w:rPr>
          <w:rFonts w:ascii="Times New Roman" w:eastAsia="宋体" w:hAnsi="Times New Roman" w:cs="Times New Roman"/>
          <w:b/>
          <w:color w:val="FF0000"/>
          <w:sz w:val="24"/>
          <w:szCs w:val="20"/>
        </w:rPr>
        <w:t>表</w:t>
      </w:r>
      <w:r w:rsidRPr="00334C75">
        <w:rPr>
          <w:rFonts w:ascii="Times New Roman" w:eastAsia="宋体" w:hAnsi="Times New Roman" w:cs="Times New Roman"/>
          <w:b/>
          <w:color w:val="FF0000"/>
          <w:sz w:val="24"/>
          <w:szCs w:val="20"/>
        </w:rPr>
        <w:t>9.4</w:t>
      </w:r>
      <w:r w:rsidRPr="00334C75">
        <w:rPr>
          <w:rFonts w:ascii="Times New Roman" w:eastAsia="宋体" w:hAnsi="Times New Roman" w:cs="Times New Roman"/>
          <w:color w:val="FF0000"/>
          <w:sz w:val="24"/>
          <w:szCs w:val="20"/>
        </w:rPr>
        <w:t>-</w:t>
      </w:r>
      <w:r w:rsidRPr="00334C75">
        <w:rPr>
          <w:rFonts w:ascii="Times New Roman" w:eastAsia="宋体" w:hAnsi="Times New Roman" w:cs="Times New Roman"/>
          <w:b/>
          <w:color w:val="FF0000"/>
          <w:sz w:val="24"/>
          <w:szCs w:val="20"/>
        </w:rPr>
        <w:t xml:space="preserve">1  </w:t>
      </w:r>
      <w:bookmarkStart w:id="355" w:name="OLE_LINK22"/>
      <w:r w:rsidRPr="00334C75">
        <w:rPr>
          <w:rFonts w:ascii="Times New Roman" w:eastAsia="宋体" w:hAnsi="Times New Roman" w:cs="Times New Roman"/>
          <w:b/>
          <w:color w:val="FF0000"/>
          <w:sz w:val="24"/>
          <w:szCs w:val="20"/>
        </w:rPr>
        <w:t>污染源监测一览表</w:t>
      </w:r>
      <w:bookmarkEnd w:id="355"/>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08"/>
        <w:gridCol w:w="1473"/>
        <w:gridCol w:w="833"/>
        <w:gridCol w:w="4878"/>
        <w:gridCol w:w="978"/>
      </w:tblGrid>
      <w:tr w:rsidR="00334C75" w:rsidRPr="00334C75" w14:paraId="471657C6" w14:textId="77777777" w:rsidTr="00FB3264">
        <w:trPr>
          <w:cantSplit/>
          <w:trHeight w:val="20"/>
          <w:tblHeader/>
        </w:trPr>
        <w:tc>
          <w:tcPr>
            <w:tcW w:w="501" w:type="pct"/>
            <w:tcMar>
              <w:top w:w="15" w:type="dxa"/>
              <w:left w:w="15" w:type="dxa"/>
              <w:bottom w:w="0" w:type="dxa"/>
              <w:right w:w="15" w:type="dxa"/>
            </w:tcMar>
            <w:vAlign w:val="center"/>
          </w:tcPr>
          <w:p w14:paraId="64F031BF" w14:textId="77777777" w:rsidR="00FB3264" w:rsidRPr="00334C75" w:rsidRDefault="00FB3264" w:rsidP="00FB3264">
            <w:pPr>
              <w:adjustRightInd w:val="0"/>
              <w:snapToGrid w:val="0"/>
              <w:jc w:val="center"/>
              <w:rPr>
                <w:rFonts w:ascii="Times New Roman" w:eastAsia="宋体" w:hAnsi="Times New Roman" w:cs="Times New Roman"/>
                <w:b/>
                <w:color w:val="FF0000"/>
                <w:szCs w:val="21"/>
              </w:rPr>
            </w:pPr>
            <w:r w:rsidRPr="00334C75">
              <w:rPr>
                <w:rFonts w:ascii="Times New Roman" w:eastAsia="宋体" w:hAnsi="Times New Roman" w:cs="Times New Roman"/>
                <w:b/>
                <w:color w:val="FF0000"/>
                <w:szCs w:val="21"/>
              </w:rPr>
              <w:t>污染源名</w:t>
            </w:r>
          </w:p>
          <w:p w14:paraId="6DB1518A" w14:textId="77777777" w:rsidR="00FB3264" w:rsidRPr="00334C75" w:rsidRDefault="00FB3264" w:rsidP="00FB3264">
            <w:pPr>
              <w:adjustRightInd w:val="0"/>
              <w:snapToGrid w:val="0"/>
              <w:jc w:val="center"/>
              <w:rPr>
                <w:rFonts w:ascii="Times New Roman" w:eastAsia="宋体" w:hAnsi="Times New Roman" w:cs="Times New Roman"/>
                <w:b/>
                <w:color w:val="FF0000"/>
                <w:szCs w:val="21"/>
              </w:rPr>
            </w:pPr>
            <w:r w:rsidRPr="00334C75">
              <w:rPr>
                <w:rFonts w:ascii="Times New Roman" w:eastAsia="宋体" w:hAnsi="Times New Roman" w:cs="Times New Roman"/>
                <w:b/>
                <w:color w:val="FF0000"/>
                <w:szCs w:val="21"/>
              </w:rPr>
              <w:t>称及编号</w:t>
            </w:r>
          </w:p>
        </w:tc>
        <w:tc>
          <w:tcPr>
            <w:tcW w:w="812" w:type="pct"/>
            <w:vAlign w:val="center"/>
          </w:tcPr>
          <w:p w14:paraId="4691FD37" w14:textId="77777777" w:rsidR="00FB3264" w:rsidRPr="00334C75" w:rsidRDefault="00FB3264" w:rsidP="00FB3264">
            <w:pPr>
              <w:adjustRightInd w:val="0"/>
              <w:snapToGrid w:val="0"/>
              <w:jc w:val="center"/>
              <w:rPr>
                <w:rFonts w:ascii="Times New Roman" w:eastAsia="宋体" w:hAnsi="Times New Roman" w:cs="Times New Roman"/>
                <w:b/>
                <w:color w:val="FF0000"/>
                <w:szCs w:val="21"/>
              </w:rPr>
            </w:pPr>
            <w:r w:rsidRPr="00334C75">
              <w:rPr>
                <w:rFonts w:ascii="Times New Roman" w:eastAsia="宋体" w:hAnsi="Times New Roman" w:cs="Times New Roman"/>
                <w:b/>
                <w:color w:val="FF0000"/>
                <w:szCs w:val="21"/>
              </w:rPr>
              <w:t>监测位置</w:t>
            </w:r>
          </w:p>
        </w:tc>
        <w:tc>
          <w:tcPr>
            <w:tcW w:w="459" w:type="pct"/>
            <w:vAlign w:val="center"/>
          </w:tcPr>
          <w:p w14:paraId="69ABF7FA" w14:textId="77777777" w:rsidR="00FB3264" w:rsidRPr="00334C75" w:rsidRDefault="00FB3264" w:rsidP="00FB3264">
            <w:pPr>
              <w:adjustRightInd w:val="0"/>
              <w:snapToGrid w:val="0"/>
              <w:jc w:val="center"/>
              <w:textAlignment w:val="baseline"/>
              <w:rPr>
                <w:rFonts w:ascii="Times New Roman" w:eastAsia="宋体" w:hAnsi="Times New Roman" w:cs="Times New Roman"/>
                <w:b/>
                <w:color w:val="FF0000"/>
                <w:kern w:val="0"/>
                <w:szCs w:val="21"/>
              </w:rPr>
            </w:pPr>
            <w:r w:rsidRPr="00334C75">
              <w:rPr>
                <w:rFonts w:ascii="Times New Roman" w:eastAsia="宋体" w:hAnsi="Times New Roman" w:cs="Times New Roman"/>
                <w:b/>
                <w:color w:val="FF0000"/>
                <w:kern w:val="0"/>
                <w:szCs w:val="21"/>
              </w:rPr>
              <w:t>测点数</w:t>
            </w:r>
          </w:p>
        </w:tc>
        <w:tc>
          <w:tcPr>
            <w:tcW w:w="2689" w:type="pct"/>
            <w:tcMar>
              <w:top w:w="15" w:type="dxa"/>
              <w:left w:w="15" w:type="dxa"/>
              <w:bottom w:w="0" w:type="dxa"/>
              <w:right w:w="15" w:type="dxa"/>
            </w:tcMar>
            <w:vAlign w:val="center"/>
          </w:tcPr>
          <w:p w14:paraId="0555193A" w14:textId="77777777" w:rsidR="00FB3264" w:rsidRPr="00334C75" w:rsidRDefault="00FB3264" w:rsidP="00FB3264">
            <w:pPr>
              <w:adjustRightInd w:val="0"/>
              <w:snapToGrid w:val="0"/>
              <w:jc w:val="center"/>
              <w:rPr>
                <w:rFonts w:ascii="Times New Roman" w:eastAsia="宋体" w:hAnsi="Times New Roman" w:cs="Times New Roman"/>
                <w:b/>
                <w:color w:val="FF0000"/>
                <w:szCs w:val="21"/>
              </w:rPr>
            </w:pPr>
            <w:r w:rsidRPr="00334C75">
              <w:rPr>
                <w:rFonts w:ascii="Times New Roman" w:eastAsia="宋体" w:hAnsi="Times New Roman" w:cs="Times New Roman"/>
                <w:b/>
                <w:color w:val="FF0000"/>
                <w:szCs w:val="21"/>
              </w:rPr>
              <w:t>污染物名称</w:t>
            </w:r>
          </w:p>
        </w:tc>
        <w:tc>
          <w:tcPr>
            <w:tcW w:w="539" w:type="pct"/>
            <w:vAlign w:val="center"/>
          </w:tcPr>
          <w:p w14:paraId="2CB56CA9" w14:textId="77777777" w:rsidR="00FB3264" w:rsidRPr="00334C75" w:rsidRDefault="00FB3264" w:rsidP="00FB3264">
            <w:pPr>
              <w:adjustRightInd w:val="0"/>
              <w:snapToGrid w:val="0"/>
              <w:jc w:val="center"/>
              <w:rPr>
                <w:rFonts w:ascii="Times New Roman" w:eastAsia="宋体" w:hAnsi="Times New Roman" w:cs="Times New Roman"/>
                <w:b/>
                <w:color w:val="FF0000"/>
                <w:szCs w:val="21"/>
              </w:rPr>
            </w:pPr>
            <w:r w:rsidRPr="00334C75">
              <w:rPr>
                <w:rFonts w:ascii="Times New Roman" w:eastAsia="宋体" w:hAnsi="Times New Roman" w:cs="Times New Roman"/>
                <w:b/>
                <w:color w:val="FF0000"/>
                <w:szCs w:val="21"/>
              </w:rPr>
              <w:t>监测频率</w:t>
            </w:r>
          </w:p>
        </w:tc>
      </w:tr>
      <w:tr w:rsidR="00334C75" w:rsidRPr="00334C75" w14:paraId="48CD2B1E" w14:textId="77777777" w:rsidTr="00FB3264">
        <w:trPr>
          <w:cantSplit/>
          <w:trHeight w:val="20"/>
        </w:trPr>
        <w:tc>
          <w:tcPr>
            <w:tcW w:w="501" w:type="pct"/>
            <w:vMerge w:val="restart"/>
            <w:tcMar>
              <w:top w:w="15" w:type="dxa"/>
              <w:left w:w="15" w:type="dxa"/>
              <w:bottom w:w="0" w:type="dxa"/>
              <w:right w:w="15" w:type="dxa"/>
            </w:tcMar>
            <w:vAlign w:val="center"/>
          </w:tcPr>
          <w:p w14:paraId="3F32329A"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废水</w:t>
            </w:r>
          </w:p>
        </w:tc>
        <w:tc>
          <w:tcPr>
            <w:tcW w:w="812" w:type="pct"/>
            <w:vAlign w:val="center"/>
          </w:tcPr>
          <w:p w14:paraId="03CC1876"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污水排口</w:t>
            </w:r>
          </w:p>
        </w:tc>
        <w:tc>
          <w:tcPr>
            <w:tcW w:w="459" w:type="pct"/>
            <w:vAlign w:val="center"/>
          </w:tcPr>
          <w:p w14:paraId="47D32A87" w14:textId="77777777" w:rsidR="00FB3264" w:rsidRPr="00334C75" w:rsidRDefault="00FB3264" w:rsidP="00FB3264">
            <w:pPr>
              <w:widowControl/>
              <w:adjustRightInd w:val="0"/>
              <w:snapToGrid w:val="0"/>
              <w:jc w:val="center"/>
              <w:rPr>
                <w:rFonts w:ascii="Times New Roman" w:eastAsia="宋体" w:hAnsi="Times New Roman" w:cs="Times New Roman"/>
                <w:bCs/>
                <w:color w:val="FF0000"/>
                <w:szCs w:val="21"/>
              </w:rPr>
            </w:pPr>
            <w:r w:rsidRPr="00334C75">
              <w:rPr>
                <w:rFonts w:ascii="Times New Roman" w:eastAsia="宋体" w:hAnsi="Times New Roman" w:cs="Times New Roman"/>
                <w:bCs/>
                <w:color w:val="FF0000"/>
                <w:szCs w:val="21"/>
              </w:rPr>
              <w:t>1</w:t>
            </w:r>
          </w:p>
        </w:tc>
        <w:tc>
          <w:tcPr>
            <w:tcW w:w="2689" w:type="pct"/>
            <w:tcMar>
              <w:top w:w="15" w:type="dxa"/>
              <w:left w:w="15" w:type="dxa"/>
              <w:bottom w:w="0" w:type="dxa"/>
              <w:right w:w="15" w:type="dxa"/>
            </w:tcMar>
            <w:vAlign w:val="center"/>
          </w:tcPr>
          <w:p w14:paraId="0B1357B6" w14:textId="688F1593"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COD</w:t>
            </w:r>
            <w:r w:rsidR="008E212F" w:rsidRPr="00334C75">
              <w:rPr>
                <w:rFonts w:ascii="Times New Roman" w:eastAsia="宋体" w:hAnsi="Times New Roman" w:cs="Times New Roman" w:hint="eastAsia"/>
                <w:color w:val="FF0000"/>
                <w:szCs w:val="21"/>
              </w:rPr>
              <w:t>、</w:t>
            </w:r>
            <w:r w:rsidR="008E212F" w:rsidRPr="00334C75">
              <w:rPr>
                <w:rFonts w:ascii="Times New Roman" w:eastAsia="宋体" w:hAnsi="Times New Roman" w:cs="Times New Roman" w:hint="eastAsia"/>
                <w:color w:val="FF0000"/>
                <w:szCs w:val="21"/>
              </w:rPr>
              <w:t>SS</w:t>
            </w:r>
            <w:r w:rsidR="008E212F" w:rsidRPr="00334C75">
              <w:rPr>
                <w:rFonts w:ascii="Times New Roman" w:eastAsia="宋体" w:hAnsi="Times New Roman" w:cs="Times New Roman" w:hint="eastAsia"/>
                <w:color w:val="FF0000"/>
                <w:szCs w:val="21"/>
              </w:rPr>
              <w:t>、石油类</w:t>
            </w:r>
          </w:p>
        </w:tc>
        <w:tc>
          <w:tcPr>
            <w:tcW w:w="539" w:type="pct"/>
          </w:tcPr>
          <w:p w14:paraId="00188C5B"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每季度监测</w:t>
            </w:r>
            <w:r w:rsidRPr="00334C75">
              <w:rPr>
                <w:rFonts w:ascii="Times New Roman" w:eastAsia="宋体" w:hAnsi="Times New Roman" w:cs="Times New Roman"/>
                <w:color w:val="FF0000"/>
                <w:szCs w:val="21"/>
              </w:rPr>
              <w:t>1</w:t>
            </w:r>
            <w:r w:rsidRPr="00334C75">
              <w:rPr>
                <w:rFonts w:ascii="Times New Roman" w:eastAsia="宋体" w:hAnsi="Times New Roman" w:cs="Times New Roman"/>
                <w:color w:val="FF0000"/>
                <w:szCs w:val="21"/>
              </w:rPr>
              <w:t>次</w:t>
            </w:r>
          </w:p>
        </w:tc>
      </w:tr>
      <w:tr w:rsidR="00334C75" w:rsidRPr="00334C75" w14:paraId="49DD11EC" w14:textId="77777777" w:rsidTr="00FB3264">
        <w:trPr>
          <w:cantSplit/>
          <w:trHeight w:val="20"/>
        </w:trPr>
        <w:tc>
          <w:tcPr>
            <w:tcW w:w="501" w:type="pct"/>
            <w:vMerge/>
            <w:tcMar>
              <w:top w:w="15" w:type="dxa"/>
              <w:left w:w="15" w:type="dxa"/>
              <w:bottom w:w="0" w:type="dxa"/>
              <w:right w:w="15" w:type="dxa"/>
            </w:tcMar>
            <w:vAlign w:val="center"/>
          </w:tcPr>
          <w:p w14:paraId="01FBF040"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p>
        </w:tc>
        <w:tc>
          <w:tcPr>
            <w:tcW w:w="812" w:type="pct"/>
            <w:vAlign w:val="center"/>
          </w:tcPr>
          <w:p w14:paraId="393C79E7"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雨水排口</w:t>
            </w:r>
          </w:p>
        </w:tc>
        <w:tc>
          <w:tcPr>
            <w:tcW w:w="459" w:type="pct"/>
            <w:vAlign w:val="center"/>
          </w:tcPr>
          <w:p w14:paraId="601D64AA" w14:textId="77777777" w:rsidR="00FB3264" w:rsidRPr="00334C75" w:rsidRDefault="00FB3264" w:rsidP="00FB3264">
            <w:pPr>
              <w:widowControl/>
              <w:adjustRightInd w:val="0"/>
              <w:snapToGrid w:val="0"/>
              <w:jc w:val="center"/>
              <w:rPr>
                <w:rFonts w:ascii="Times New Roman" w:eastAsia="宋体" w:hAnsi="Times New Roman" w:cs="Times New Roman"/>
                <w:bCs/>
                <w:color w:val="FF0000"/>
                <w:szCs w:val="21"/>
              </w:rPr>
            </w:pPr>
            <w:r w:rsidRPr="00334C75">
              <w:rPr>
                <w:rFonts w:ascii="Times New Roman" w:eastAsia="宋体" w:hAnsi="Times New Roman" w:cs="Times New Roman"/>
                <w:bCs/>
                <w:color w:val="FF0000"/>
                <w:szCs w:val="21"/>
              </w:rPr>
              <w:t>1</w:t>
            </w:r>
          </w:p>
        </w:tc>
        <w:tc>
          <w:tcPr>
            <w:tcW w:w="2689" w:type="pct"/>
            <w:tcMar>
              <w:top w:w="15" w:type="dxa"/>
              <w:left w:w="15" w:type="dxa"/>
              <w:bottom w:w="0" w:type="dxa"/>
              <w:right w:w="15" w:type="dxa"/>
            </w:tcMar>
            <w:vAlign w:val="center"/>
          </w:tcPr>
          <w:p w14:paraId="62ABC51E" w14:textId="3DB0A5BE"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COD</w:t>
            </w:r>
            <w:r w:rsidRPr="00334C75">
              <w:rPr>
                <w:rFonts w:ascii="Times New Roman" w:eastAsia="宋体" w:hAnsi="Times New Roman" w:cs="Times New Roman"/>
                <w:color w:val="FF0000"/>
                <w:szCs w:val="21"/>
              </w:rPr>
              <w:t>、</w:t>
            </w:r>
            <w:r w:rsidRPr="00334C75">
              <w:rPr>
                <w:rFonts w:ascii="Times New Roman" w:eastAsia="宋体" w:hAnsi="Times New Roman" w:cs="Times New Roman"/>
                <w:color w:val="FF0000"/>
                <w:szCs w:val="21"/>
              </w:rPr>
              <w:t>SS</w:t>
            </w:r>
          </w:p>
        </w:tc>
        <w:tc>
          <w:tcPr>
            <w:tcW w:w="539" w:type="pct"/>
          </w:tcPr>
          <w:p w14:paraId="72B5F74C"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每半年监测</w:t>
            </w:r>
            <w:r w:rsidRPr="00334C75">
              <w:rPr>
                <w:rFonts w:ascii="Times New Roman" w:eastAsia="宋体" w:hAnsi="Times New Roman" w:cs="Times New Roman"/>
                <w:color w:val="FF0000"/>
                <w:szCs w:val="21"/>
              </w:rPr>
              <w:t>1</w:t>
            </w:r>
            <w:r w:rsidRPr="00334C75">
              <w:rPr>
                <w:rFonts w:ascii="Times New Roman" w:eastAsia="宋体" w:hAnsi="Times New Roman" w:cs="Times New Roman"/>
                <w:color w:val="FF0000"/>
                <w:szCs w:val="21"/>
              </w:rPr>
              <w:t>次</w:t>
            </w:r>
          </w:p>
        </w:tc>
      </w:tr>
      <w:tr w:rsidR="00334C75" w:rsidRPr="00334C75" w14:paraId="07FD0670" w14:textId="77777777" w:rsidTr="00FB3264">
        <w:trPr>
          <w:cantSplit/>
          <w:trHeight w:val="447"/>
        </w:trPr>
        <w:tc>
          <w:tcPr>
            <w:tcW w:w="501" w:type="pct"/>
            <w:tcMar>
              <w:top w:w="15" w:type="dxa"/>
              <w:left w:w="15" w:type="dxa"/>
              <w:bottom w:w="0" w:type="dxa"/>
              <w:right w:w="15" w:type="dxa"/>
            </w:tcMar>
            <w:vAlign w:val="center"/>
          </w:tcPr>
          <w:p w14:paraId="6A2275D9" w14:textId="77777777" w:rsidR="00667E4F" w:rsidRPr="00334C75" w:rsidRDefault="00667E4F" w:rsidP="00667E4F">
            <w:pPr>
              <w:autoSpaceDE w:val="0"/>
              <w:autoSpaceDN w:val="0"/>
              <w:adjustRightInd w:val="0"/>
              <w:snapToGrid w:val="0"/>
              <w:jc w:val="center"/>
              <w:rPr>
                <w:rFonts w:ascii="Times New Roman" w:eastAsia="宋体" w:hAnsi="Times New Roman" w:cs="Times New Roman"/>
                <w:color w:val="FF0000"/>
                <w:kern w:val="0"/>
                <w:szCs w:val="21"/>
              </w:rPr>
            </w:pPr>
            <w:r w:rsidRPr="00334C75">
              <w:rPr>
                <w:rFonts w:ascii="Times New Roman" w:eastAsia="宋体" w:hAnsi="Times New Roman" w:cs="Times New Roman"/>
                <w:color w:val="FF0000"/>
                <w:kern w:val="0"/>
                <w:szCs w:val="21"/>
              </w:rPr>
              <w:t>废气</w:t>
            </w:r>
          </w:p>
        </w:tc>
        <w:tc>
          <w:tcPr>
            <w:tcW w:w="812" w:type="pct"/>
            <w:vAlign w:val="center"/>
          </w:tcPr>
          <w:p w14:paraId="470FECEF" w14:textId="2EEB3D95" w:rsidR="00667E4F" w:rsidRPr="00334C75" w:rsidRDefault="00667E4F" w:rsidP="00667E4F">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厂界无组织</w:t>
            </w:r>
          </w:p>
        </w:tc>
        <w:tc>
          <w:tcPr>
            <w:tcW w:w="459" w:type="pct"/>
            <w:vAlign w:val="center"/>
          </w:tcPr>
          <w:p w14:paraId="49016444" w14:textId="31A324F6" w:rsidR="00667E4F" w:rsidRPr="00334C75" w:rsidRDefault="00667E4F" w:rsidP="00667E4F">
            <w:pPr>
              <w:widowControl/>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4</w:t>
            </w:r>
          </w:p>
        </w:tc>
        <w:tc>
          <w:tcPr>
            <w:tcW w:w="2689" w:type="pct"/>
            <w:tcMar>
              <w:top w:w="15" w:type="dxa"/>
              <w:left w:w="15" w:type="dxa"/>
              <w:bottom w:w="0" w:type="dxa"/>
              <w:right w:w="15" w:type="dxa"/>
            </w:tcMar>
            <w:vAlign w:val="center"/>
          </w:tcPr>
          <w:p w14:paraId="55705D91" w14:textId="64D25389" w:rsidR="00667E4F" w:rsidRPr="00334C75" w:rsidRDefault="00667E4F" w:rsidP="00667E4F">
            <w:pPr>
              <w:adjustRightInd w:val="0"/>
              <w:snapToGrid w:val="0"/>
              <w:jc w:val="center"/>
              <w:rPr>
                <w:rFonts w:ascii="Times New Roman" w:eastAsia="宋体" w:hAnsi="Times New Roman" w:cs="Times New Roman"/>
                <w:bCs/>
                <w:color w:val="FF0000"/>
                <w:szCs w:val="21"/>
              </w:rPr>
            </w:pPr>
            <w:r w:rsidRPr="00334C75">
              <w:rPr>
                <w:rFonts w:ascii="Times New Roman" w:eastAsia="宋体" w:hAnsi="Times New Roman" w:cs="Times New Roman" w:hint="eastAsia"/>
                <w:bCs/>
                <w:color w:val="FF0000"/>
                <w:szCs w:val="21"/>
              </w:rPr>
              <w:t>甲醇、乙醇、</w:t>
            </w:r>
            <w:r w:rsidR="004551F7" w:rsidRPr="00334C75">
              <w:rPr>
                <w:rFonts w:ascii="Times New Roman" w:eastAsia="宋体" w:hAnsi="Times New Roman" w:cs="Times New Roman" w:hint="eastAsia"/>
                <w:bCs/>
                <w:color w:val="FF0000"/>
                <w:szCs w:val="21"/>
              </w:rPr>
              <w:t>非甲烷总烃</w:t>
            </w:r>
          </w:p>
        </w:tc>
        <w:tc>
          <w:tcPr>
            <w:tcW w:w="539" w:type="pct"/>
            <w:vAlign w:val="center"/>
          </w:tcPr>
          <w:p w14:paraId="52C26DD9" w14:textId="7B5D4DD8" w:rsidR="00667E4F" w:rsidRPr="00334C75" w:rsidRDefault="00667E4F" w:rsidP="00667E4F">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每半年监测</w:t>
            </w:r>
            <w:r w:rsidRPr="00334C75">
              <w:rPr>
                <w:rFonts w:ascii="Times New Roman" w:eastAsia="宋体" w:hAnsi="Times New Roman" w:cs="Times New Roman"/>
                <w:color w:val="FF0000"/>
                <w:szCs w:val="21"/>
              </w:rPr>
              <w:t>1</w:t>
            </w:r>
            <w:r w:rsidRPr="00334C75">
              <w:rPr>
                <w:rFonts w:ascii="Times New Roman" w:eastAsia="宋体" w:hAnsi="Times New Roman" w:cs="Times New Roman"/>
                <w:color w:val="FF0000"/>
                <w:szCs w:val="21"/>
              </w:rPr>
              <w:t>次</w:t>
            </w:r>
          </w:p>
        </w:tc>
      </w:tr>
      <w:tr w:rsidR="00334C75" w:rsidRPr="00334C75" w14:paraId="247FD1A5" w14:textId="77777777" w:rsidTr="00FB3264">
        <w:trPr>
          <w:cantSplit/>
          <w:trHeight w:val="20"/>
        </w:trPr>
        <w:tc>
          <w:tcPr>
            <w:tcW w:w="501" w:type="pct"/>
            <w:tcMar>
              <w:top w:w="15" w:type="dxa"/>
              <w:left w:w="15" w:type="dxa"/>
              <w:bottom w:w="0" w:type="dxa"/>
              <w:right w:w="15" w:type="dxa"/>
            </w:tcMar>
            <w:vAlign w:val="center"/>
          </w:tcPr>
          <w:p w14:paraId="3673702A" w14:textId="77777777" w:rsidR="00FB3264" w:rsidRPr="00334C75" w:rsidRDefault="00FB3264" w:rsidP="00FB3264">
            <w:pPr>
              <w:autoSpaceDE w:val="0"/>
              <w:autoSpaceDN w:val="0"/>
              <w:adjustRightInd w:val="0"/>
              <w:snapToGrid w:val="0"/>
              <w:jc w:val="center"/>
              <w:rPr>
                <w:rFonts w:ascii="Times New Roman" w:eastAsia="宋体" w:hAnsi="Times New Roman" w:cs="Times New Roman"/>
                <w:color w:val="FF0000"/>
                <w:kern w:val="0"/>
                <w:szCs w:val="21"/>
              </w:rPr>
            </w:pPr>
            <w:r w:rsidRPr="00334C75">
              <w:rPr>
                <w:rFonts w:ascii="Times New Roman" w:eastAsia="宋体" w:hAnsi="Times New Roman" w:cs="Times New Roman"/>
                <w:color w:val="FF0000"/>
                <w:kern w:val="0"/>
                <w:szCs w:val="21"/>
              </w:rPr>
              <w:t>噪声</w:t>
            </w:r>
          </w:p>
        </w:tc>
        <w:tc>
          <w:tcPr>
            <w:tcW w:w="812" w:type="pct"/>
            <w:vAlign w:val="center"/>
          </w:tcPr>
          <w:p w14:paraId="05A2C37F"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厂界噪声</w:t>
            </w:r>
          </w:p>
        </w:tc>
        <w:tc>
          <w:tcPr>
            <w:tcW w:w="459" w:type="pct"/>
            <w:vAlign w:val="center"/>
          </w:tcPr>
          <w:p w14:paraId="50328726" w14:textId="77777777" w:rsidR="00FB3264" w:rsidRPr="00334C75" w:rsidRDefault="00FB3264" w:rsidP="00FB3264">
            <w:pPr>
              <w:widowControl/>
              <w:adjustRightInd w:val="0"/>
              <w:snapToGrid w:val="0"/>
              <w:jc w:val="center"/>
              <w:rPr>
                <w:rFonts w:ascii="Times New Roman" w:eastAsia="宋体" w:hAnsi="Times New Roman" w:cs="Times New Roman"/>
                <w:bCs/>
                <w:color w:val="FF0000"/>
                <w:szCs w:val="21"/>
              </w:rPr>
            </w:pPr>
            <w:r w:rsidRPr="00334C75">
              <w:rPr>
                <w:rFonts w:ascii="Times New Roman" w:eastAsia="宋体" w:hAnsi="Times New Roman" w:cs="Times New Roman"/>
                <w:bCs/>
                <w:color w:val="FF0000"/>
                <w:szCs w:val="21"/>
              </w:rPr>
              <w:t>8</w:t>
            </w:r>
          </w:p>
        </w:tc>
        <w:tc>
          <w:tcPr>
            <w:tcW w:w="2689" w:type="pct"/>
            <w:tcMar>
              <w:top w:w="15" w:type="dxa"/>
              <w:left w:w="15" w:type="dxa"/>
              <w:bottom w:w="0" w:type="dxa"/>
              <w:right w:w="15" w:type="dxa"/>
            </w:tcMar>
            <w:vAlign w:val="center"/>
          </w:tcPr>
          <w:p w14:paraId="3D77967F"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厂界声环境</w:t>
            </w:r>
          </w:p>
        </w:tc>
        <w:tc>
          <w:tcPr>
            <w:tcW w:w="539" w:type="pct"/>
            <w:vAlign w:val="center"/>
          </w:tcPr>
          <w:p w14:paraId="2FD549E0" w14:textId="77777777" w:rsidR="00FB3264" w:rsidRPr="00334C75" w:rsidRDefault="00FB3264" w:rsidP="00FB3264">
            <w:pPr>
              <w:adjustRightInd w:val="0"/>
              <w:snapToGrid w:val="0"/>
              <w:jc w:val="center"/>
              <w:rPr>
                <w:rFonts w:ascii="Times New Roman" w:eastAsia="宋体" w:hAnsi="Times New Roman" w:cs="Times New Roman"/>
                <w:color w:val="FF0000"/>
                <w:szCs w:val="21"/>
              </w:rPr>
            </w:pPr>
            <w:r w:rsidRPr="00334C75">
              <w:rPr>
                <w:rFonts w:ascii="Times New Roman" w:eastAsia="宋体" w:hAnsi="Times New Roman" w:cs="Times New Roman"/>
                <w:color w:val="FF0000"/>
                <w:szCs w:val="21"/>
              </w:rPr>
              <w:t>每年监测</w:t>
            </w:r>
            <w:r w:rsidRPr="00334C75">
              <w:rPr>
                <w:rFonts w:ascii="Times New Roman" w:eastAsia="宋体" w:hAnsi="Times New Roman" w:cs="Times New Roman"/>
                <w:color w:val="FF0000"/>
                <w:szCs w:val="21"/>
              </w:rPr>
              <w:t>1</w:t>
            </w:r>
            <w:r w:rsidRPr="00334C75">
              <w:rPr>
                <w:rFonts w:ascii="Times New Roman" w:eastAsia="宋体" w:hAnsi="Times New Roman" w:cs="Times New Roman"/>
                <w:color w:val="FF0000"/>
                <w:szCs w:val="21"/>
              </w:rPr>
              <w:t>次</w:t>
            </w:r>
          </w:p>
        </w:tc>
      </w:tr>
    </w:tbl>
    <w:p w14:paraId="569A746B" w14:textId="77777777" w:rsidR="00FB3264" w:rsidRPr="00FB3264" w:rsidRDefault="00FB3264" w:rsidP="00FB3264">
      <w:pPr>
        <w:keepNext/>
        <w:keepLines/>
        <w:spacing w:before="120" w:after="120" w:line="500" w:lineRule="exact"/>
        <w:outlineLvl w:val="2"/>
        <w:rPr>
          <w:rFonts w:ascii="Times New Roman" w:eastAsia="宋体" w:hAnsi="Times New Roman" w:cs="Times New Roman"/>
          <w:b/>
          <w:bCs/>
          <w:sz w:val="24"/>
          <w:szCs w:val="24"/>
        </w:rPr>
      </w:pPr>
      <w:bookmarkStart w:id="356" w:name="_Toc478401761"/>
      <w:bookmarkStart w:id="357" w:name="_Toc483302279"/>
      <w:r w:rsidRPr="00FB3264">
        <w:rPr>
          <w:rFonts w:ascii="Times New Roman" w:eastAsia="宋体" w:hAnsi="Times New Roman" w:cs="Times New Roman"/>
          <w:b/>
          <w:bCs/>
          <w:sz w:val="24"/>
          <w:szCs w:val="32"/>
        </w:rPr>
        <w:lastRenderedPageBreak/>
        <w:t xml:space="preserve">9.4.2 </w:t>
      </w:r>
      <w:r w:rsidRPr="00FB3264">
        <w:rPr>
          <w:rFonts w:ascii="Times New Roman" w:eastAsia="宋体" w:hAnsi="Times New Roman" w:cs="Times New Roman"/>
          <w:b/>
          <w:bCs/>
          <w:sz w:val="24"/>
          <w:szCs w:val="32"/>
        </w:rPr>
        <w:t>环境质量监测、监控</w:t>
      </w:r>
      <w:bookmarkEnd w:id="356"/>
      <w:bookmarkEnd w:id="357"/>
    </w:p>
    <w:p w14:paraId="7E70FFAA" w14:textId="6BF46B8F" w:rsidR="00FB3264" w:rsidRPr="00B22384" w:rsidRDefault="00FB3264" w:rsidP="00FB3264">
      <w:pPr>
        <w:adjustRightInd w:val="0"/>
        <w:snapToGrid w:val="0"/>
        <w:spacing w:line="500" w:lineRule="exact"/>
        <w:ind w:firstLineChars="200" w:firstLine="480"/>
        <w:rPr>
          <w:rFonts w:ascii="Times New Roman" w:eastAsia="宋体" w:hAnsi="Times New Roman" w:cs="Times New Roman"/>
          <w:sz w:val="24"/>
          <w:szCs w:val="24"/>
        </w:rPr>
      </w:pPr>
      <w:r w:rsidRPr="00FB3264">
        <w:rPr>
          <w:rFonts w:ascii="Times New Roman" w:eastAsia="宋体" w:hAnsi="Times New Roman" w:cs="Times New Roman"/>
          <w:sz w:val="24"/>
          <w:szCs w:val="24"/>
        </w:rPr>
        <w:t>大气质量监测：在厂界外设</w:t>
      </w:r>
      <w:r w:rsidRPr="00FB3264">
        <w:rPr>
          <w:rFonts w:ascii="Times New Roman" w:eastAsia="宋体" w:hAnsi="Times New Roman" w:cs="Times New Roman"/>
          <w:sz w:val="24"/>
          <w:szCs w:val="24"/>
        </w:rPr>
        <w:t>2</w:t>
      </w:r>
      <w:r w:rsidRPr="00FB3264">
        <w:rPr>
          <w:rFonts w:ascii="Times New Roman" w:eastAsia="宋体" w:hAnsi="Times New Roman" w:cs="Times New Roman"/>
          <w:sz w:val="24"/>
          <w:szCs w:val="24"/>
        </w:rPr>
        <w:t>个点，分别为上风向和下风向厂界，每年测两次，每次连续测二天，每天</w:t>
      </w:r>
      <w:r w:rsidRPr="00FB3264">
        <w:rPr>
          <w:rFonts w:ascii="Times New Roman" w:eastAsia="宋体" w:hAnsi="Times New Roman" w:cs="Times New Roman"/>
          <w:sz w:val="24"/>
          <w:szCs w:val="24"/>
        </w:rPr>
        <w:t>4</w:t>
      </w:r>
      <w:r w:rsidRPr="00FB3264">
        <w:rPr>
          <w:rFonts w:ascii="Times New Roman" w:eastAsia="宋体" w:hAnsi="Times New Roman" w:cs="Times New Roman"/>
          <w:sz w:val="24"/>
          <w:szCs w:val="24"/>
        </w:rPr>
        <w:t>次，</w:t>
      </w:r>
      <w:r w:rsidRPr="00B22384">
        <w:rPr>
          <w:rFonts w:ascii="Times New Roman" w:eastAsia="宋体" w:hAnsi="Times New Roman" w:cs="Times New Roman"/>
          <w:sz w:val="24"/>
          <w:szCs w:val="24"/>
        </w:rPr>
        <w:t>监测因子为</w:t>
      </w:r>
      <w:r w:rsidRPr="00B22384">
        <w:rPr>
          <w:rFonts w:ascii="Times New Roman" w:eastAsia="宋体" w:hAnsi="Times New Roman" w:cs="Times New Roman" w:hint="eastAsia"/>
          <w:sz w:val="24"/>
          <w:szCs w:val="24"/>
        </w:rPr>
        <w:t>非甲烷总烃、甲醇、乙醇</w:t>
      </w:r>
      <w:r w:rsidRPr="00B22384">
        <w:rPr>
          <w:rFonts w:ascii="Times New Roman" w:eastAsia="宋体" w:hAnsi="Times New Roman" w:cs="Times New Roman"/>
          <w:sz w:val="24"/>
          <w:szCs w:val="24"/>
        </w:rPr>
        <w:t>。</w:t>
      </w:r>
    </w:p>
    <w:p w14:paraId="500D11F2" w14:textId="77777777" w:rsidR="00FB3264" w:rsidRPr="00FB3264" w:rsidRDefault="00FB3264" w:rsidP="00FB3264">
      <w:pPr>
        <w:adjustRightInd w:val="0"/>
        <w:snapToGrid w:val="0"/>
        <w:spacing w:line="500" w:lineRule="exact"/>
        <w:ind w:firstLineChars="200" w:firstLine="480"/>
        <w:rPr>
          <w:rFonts w:ascii="Times New Roman" w:eastAsia="宋体" w:hAnsi="Times New Roman" w:cs="Times New Roman"/>
          <w:sz w:val="24"/>
          <w:szCs w:val="24"/>
        </w:rPr>
      </w:pPr>
      <w:r w:rsidRPr="00FB3264">
        <w:rPr>
          <w:rFonts w:ascii="Times New Roman" w:eastAsia="宋体" w:hAnsi="Times New Roman" w:cs="Times New Roman"/>
          <w:sz w:val="24"/>
          <w:szCs w:val="24"/>
        </w:rPr>
        <w:t>声环境质量监测：在厂界附近布设</w:t>
      </w:r>
      <w:r w:rsidRPr="00FB3264">
        <w:rPr>
          <w:rFonts w:ascii="Times New Roman" w:eastAsia="宋体" w:hAnsi="Times New Roman" w:cs="Times New Roman"/>
          <w:sz w:val="24"/>
          <w:szCs w:val="24"/>
        </w:rPr>
        <w:t>8</w:t>
      </w:r>
      <w:r w:rsidRPr="00FB3264">
        <w:rPr>
          <w:rFonts w:ascii="Times New Roman" w:eastAsia="宋体" w:hAnsi="Times New Roman" w:cs="Times New Roman"/>
          <w:sz w:val="24"/>
          <w:szCs w:val="24"/>
        </w:rPr>
        <w:t>个点，每半年监测</w:t>
      </w:r>
      <w:r w:rsidRPr="00FB3264">
        <w:rPr>
          <w:rFonts w:ascii="Times New Roman" w:eastAsia="宋体" w:hAnsi="Times New Roman" w:cs="Times New Roman"/>
          <w:sz w:val="24"/>
          <w:szCs w:val="24"/>
        </w:rPr>
        <w:t>1</w:t>
      </w:r>
      <w:r w:rsidRPr="00FB3264">
        <w:rPr>
          <w:rFonts w:ascii="Times New Roman" w:eastAsia="宋体" w:hAnsi="Times New Roman" w:cs="Times New Roman"/>
          <w:sz w:val="24"/>
          <w:szCs w:val="24"/>
        </w:rPr>
        <w:t>天（昼夜各</w:t>
      </w:r>
      <w:r w:rsidRPr="00FB3264">
        <w:rPr>
          <w:rFonts w:ascii="Times New Roman" w:eastAsia="宋体" w:hAnsi="Times New Roman" w:cs="Times New Roman"/>
          <w:sz w:val="24"/>
          <w:szCs w:val="24"/>
        </w:rPr>
        <w:t>1</w:t>
      </w:r>
      <w:r w:rsidRPr="00FB3264">
        <w:rPr>
          <w:rFonts w:ascii="Times New Roman" w:eastAsia="宋体" w:hAnsi="Times New Roman" w:cs="Times New Roman"/>
          <w:sz w:val="24"/>
          <w:szCs w:val="24"/>
        </w:rPr>
        <w:t>次），监测因子为等效连续声级</w:t>
      </w:r>
      <w:r w:rsidRPr="00FB3264">
        <w:rPr>
          <w:rFonts w:ascii="Times New Roman" w:eastAsia="宋体" w:hAnsi="Times New Roman" w:cs="Times New Roman"/>
          <w:sz w:val="24"/>
          <w:szCs w:val="24"/>
        </w:rPr>
        <w:t>Leq</w:t>
      </w:r>
      <w:r w:rsidRPr="00FB3264">
        <w:rPr>
          <w:rFonts w:ascii="Times New Roman" w:eastAsia="宋体" w:hAnsi="Times New Roman" w:cs="Times New Roman"/>
          <w:sz w:val="24"/>
          <w:szCs w:val="24"/>
        </w:rPr>
        <w:t>（</w:t>
      </w:r>
      <w:r w:rsidRPr="00FB3264">
        <w:rPr>
          <w:rFonts w:ascii="Times New Roman" w:eastAsia="宋体" w:hAnsi="Times New Roman" w:cs="Times New Roman"/>
          <w:sz w:val="24"/>
          <w:szCs w:val="24"/>
        </w:rPr>
        <w:t>A</w:t>
      </w:r>
      <w:r w:rsidRPr="00FB3264">
        <w:rPr>
          <w:rFonts w:ascii="Times New Roman" w:eastAsia="宋体" w:hAnsi="Times New Roman" w:cs="Times New Roman"/>
          <w:sz w:val="24"/>
          <w:szCs w:val="24"/>
        </w:rPr>
        <w:t>）。</w:t>
      </w:r>
    </w:p>
    <w:p w14:paraId="20764E0D" w14:textId="0B6EED24" w:rsidR="00FB3264" w:rsidRPr="00B22384" w:rsidRDefault="00FB3264" w:rsidP="00FB3264">
      <w:pPr>
        <w:adjustRightInd w:val="0"/>
        <w:snapToGrid w:val="0"/>
        <w:spacing w:line="500" w:lineRule="exact"/>
        <w:ind w:firstLineChars="200" w:firstLine="480"/>
        <w:rPr>
          <w:rFonts w:ascii="Times New Roman" w:eastAsia="宋体" w:hAnsi="Times New Roman" w:cs="Times New Roman"/>
          <w:color w:val="FF0000"/>
          <w:sz w:val="24"/>
          <w:szCs w:val="24"/>
        </w:rPr>
      </w:pPr>
      <w:r w:rsidRPr="00B22384">
        <w:rPr>
          <w:rFonts w:ascii="Times New Roman" w:eastAsia="宋体" w:hAnsi="Times New Roman" w:cs="Times New Roman"/>
          <w:color w:val="FF0000"/>
          <w:sz w:val="24"/>
          <w:szCs w:val="24"/>
        </w:rPr>
        <w:t>地下水环境：厂内污水站附近布设</w:t>
      </w:r>
      <w:r w:rsidR="008E212F" w:rsidRPr="00B22384">
        <w:rPr>
          <w:rFonts w:ascii="Times New Roman" w:eastAsia="宋体" w:hAnsi="Times New Roman" w:cs="Times New Roman" w:hint="eastAsia"/>
          <w:color w:val="FF0000"/>
          <w:sz w:val="24"/>
          <w:szCs w:val="24"/>
        </w:rPr>
        <w:t>1</w:t>
      </w:r>
      <w:r w:rsidRPr="00B22384">
        <w:rPr>
          <w:rFonts w:ascii="Times New Roman" w:eastAsia="宋体" w:hAnsi="Times New Roman" w:cs="Times New Roman"/>
          <w:color w:val="FF0000"/>
          <w:sz w:val="24"/>
          <w:szCs w:val="24"/>
        </w:rPr>
        <w:t>个监测点</w:t>
      </w:r>
      <w:r w:rsidR="00B22384" w:rsidRPr="00B22384">
        <w:rPr>
          <w:rFonts w:ascii="Times New Roman" w:eastAsia="宋体" w:hAnsi="Times New Roman" w:cs="Times New Roman" w:hint="eastAsia"/>
          <w:color w:val="FF0000"/>
          <w:sz w:val="24"/>
          <w:szCs w:val="24"/>
        </w:rPr>
        <w:t>（可选用</w:t>
      </w:r>
      <w:r w:rsidR="00B22384" w:rsidRPr="00B22384">
        <w:rPr>
          <w:rFonts w:ascii="Times New Roman" w:eastAsia="宋体" w:hAnsi="Times New Roman" w:cs="Times New Roman" w:hint="eastAsia"/>
          <w:color w:val="FF0000"/>
          <w:sz w:val="24"/>
          <w:szCs w:val="24"/>
        </w:rPr>
        <w:t>GW3</w:t>
      </w:r>
      <w:r w:rsidR="00B22384" w:rsidRPr="00B22384">
        <w:rPr>
          <w:rFonts w:ascii="Times New Roman" w:eastAsia="宋体" w:hAnsi="Times New Roman" w:cs="Times New Roman" w:hint="eastAsia"/>
          <w:color w:val="FF0000"/>
          <w:sz w:val="24"/>
          <w:szCs w:val="24"/>
        </w:rPr>
        <w:t>点位）</w:t>
      </w:r>
      <w:r w:rsidRPr="00B22384">
        <w:rPr>
          <w:rFonts w:ascii="Times New Roman" w:eastAsia="宋体" w:hAnsi="Times New Roman" w:cs="Times New Roman"/>
          <w:color w:val="FF0000"/>
          <w:sz w:val="24"/>
          <w:szCs w:val="24"/>
        </w:rPr>
        <w:t>，</w:t>
      </w:r>
      <w:r w:rsidR="008E212F" w:rsidRPr="00B22384">
        <w:rPr>
          <w:rFonts w:ascii="Times New Roman" w:eastAsia="宋体" w:hAnsi="Times New Roman" w:cs="Times New Roman" w:hint="eastAsia"/>
          <w:color w:val="FF0000"/>
          <w:sz w:val="24"/>
          <w:szCs w:val="24"/>
        </w:rPr>
        <w:t>地下水上下游各布设</w:t>
      </w:r>
      <w:r w:rsidR="008E212F" w:rsidRPr="00B22384">
        <w:rPr>
          <w:rFonts w:ascii="Times New Roman" w:eastAsia="宋体" w:hAnsi="Times New Roman" w:cs="Times New Roman" w:hint="eastAsia"/>
          <w:color w:val="FF0000"/>
          <w:sz w:val="24"/>
          <w:szCs w:val="24"/>
        </w:rPr>
        <w:t>1</w:t>
      </w:r>
      <w:r w:rsidR="008E212F" w:rsidRPr="00B22384">
        <w:rPr>
          <w:rFonts w:ascii="Times New Roman" w:eastAsia="宋体" w:hAnsi="Times New Roman" w:cs="Times New Roman" w:hint="eastAsia"/>
          <w:color w:val="FF0000"/>
          <w:sz w:val="24"/>
          <w:szCs w:val="24"/>
        </w:rPr>
        <w:t>个监测点</w:t>
      </w:r>
      <w:r w:rsidR="00B22384" w:rsidRPr="00B22384">
        <w:rPr>
          <w:rFonts w:ascii="Times New Roman" w:eastAsia="宋体" w:hAnsi="Times New Roman" w:cs="Times New Roman" w:hint="eastAsia"/>
          <w:color w:val="FF0000"/>
          <w:sz w:val="24"/>
          <w:szCs w:val="24"/>
        </w:rPr>
        <w:t>（可选用</w:t>
      </w:r>
      <w:r w:rsidR="00B22384" w:rsidRPr="00B22384">
        <w:rPr>
          <w:rFonts w:ascii="Times New Roman" w:eastAsia="宋体" w:hAnsi="Times New Roman" w:cs="Times New Roman" w:hint="eastAsia"/>
          <w:color w:val="FF0000"/>
          <w:sz w:val="24"/>
          <w:szCs w:val="24"/>
        </w:rPr>
        <w:t>GW1</w:t>
      </w:r>
      <w:r w:rsidR="00B22384" w:rsidRPr="00B22384">
        <w:rPr>
          <w:rFonts w:ascii="Times New Roman" w:eastAsia="宋体" w:hAnsi="Times New Roman" w:cs="Times New Roman" w:hint="eastAsia"/>
          <w:color w:val="FF0000"/>
          <w:sz w:val="24"/>
          <w:szCs w:val="24"/>
        </w:rPr>
        <w:t>、</w:t>
      </w:r>
      <w:r w:rsidR="00B22384" w:rsidRPr="00B22384">
        <w:rPr>
          <w:rFonts w:ascii="Times New Roman" w:eastAsia="宋体" w:hAnsi="Times New Roman" w:cs="Times New Roman" w:hint="eastAsia"/>
          <w:color w:val="FF0000"/>
          <w:sz w:val="24"/>
          <w:szCs w:val="24"/>
        </w:rPr>
        <w:t>GW4</w:t>
      </w:r>
      <w:r w:rsidR="00B22384" w:rsidRPr="00B22384">
        <w:rPr>
          <w:rFonts w:ascii="Times New Roman" w:eastAsia="宋体" w:hAnsi="Times New Roman" w:cs="Times New Roman" w:hint="eastAsia"/>
          <w:color w:val="FF0000"/>
          <w:sz w:val="24"/>
          <w:szCs w:val="24"/>
        </w:rPr>
        <w:t>点位）</w:t>
      </w:r>
      <w:r w:rsidR="008E212F" w:rsidRPr="00B22384">
        <w:rPr>
          <w:rFonts w:ascii="Times New Roman" w:eastAsia="宋体" w:hAnsi="Times New Roman" w:cs="Times New Roman" w:hint="eastAsia"/>
          <w:color w:val="FF0000"/>
          <w:sz w:val="24"/>
          <w:szCs w:val="24"/>
        </w:rPr>
        <w:t>，</w:t>
      </w:r>
      <w:r w:rsidRPr="00B22384">
        <w:rPr>
          <w:rFonts w:ascii="Times New Roman" w:eastAsia="宋体" w:hAnsi="Times New Roman" w:cs="Times New Roman"/>
          <w:color w:val="FF0000"/>
          <w:sz w:val="24"/>
          <w:szCs w:val="24"/>
        </w:rPr>
        <w:t>监测潜水含水层水质。监测项目：</w:t>
      </w:r>
      <w:r w:rsidR="00756A44" w:rsidRPr="00B22384">
        <w:rPr>
          <w:rFonts w:ascii="Times New Roman" w:eastAsia="宋体" w:hAnsi="Times New Roman" w:cs="Times New Roman"/>
          <w:color w:val="FF0000"/>
          <w:sz w:val="24"/>
          <w:szCs w:val="24"/>
        </w:rPr>
        <w:t>pH</w:t>
      </w:r>
      <w:r w:rsidR="00756A44" w:rsidRPr="00B22384">
        <w:rPr>
          <w:rFonts w:ascii="Times New Roman" w:eastAsia="宋体" w:hAnsi="Times New Roman" w:cs="Times New Roman"/>
          <w:color w:val="FF0000"/>
          <w:sz w:val="24"/>
          <w:szCs w:val="24"/>
        </w:rPr>
        <w:t>、氨氮、氰化物、溶解性总固体、六价铬、汞、硝酸盐、亚硝酸盐、石油类、硫化物、挥发酚类、氟化物、镉、高锰酸盐指数、铁、锰、总硬度、铅、砷。</w:t>
      </w:r>
    </w:p>
    <w:p w14:paraId="759D1A18" w14:textId="77777777" w:rsidR="00FB3264" w:rsidRPr="00FB3264" w:rsidRDefault="00FB3264" w:rsidP="00FB3264">
      <w:pPr>
        <w:widowControl/>
        <w:spacing w:line="500" w:lineRule="exact"/>
        <w:ind w:firstLineChars="200" w:firstLine="480"/>
        <w:jc w:val="left"/>
        <w:rPr>
          <w:rFonts w:ascii="Times New Roman" w:eastAsia="宋体" w:hAnsi="Times New Roman" w:cs="Times New Roman"/>
          <w:kern w:val="0"/>
          <w:sz w:val="24"/>
          <w:szCs w:val="24"/>
        </w:rPr>
      </w:pPr>
      <w:r w:rsidRPr="00FB3264">
        <w:rPr>
          <w:rFonts w:ascii="Times New Roman" w:eastAsia="宋体" w:hAnsi="Times New Roman" w:cs="Times New Roman"/>
          <w:kern w:val="0"/>
          <w:sz w:val="24"/>
          <w:szCs w:val="24"/>
        </w:rPr>
        <w:t>污染源监测及环境质量监测若企业不具备监测条件，可委托有资质的监测单位进行监测，监测结果以报表形式上报当地环境保护主管部门。</w:t>
      </w:r>
    </w:p>
    <w:p w14:paraId="26FEEE9A" w14:textId="77777777" w:rsidR="00FB3264" w:rsidRPr="00FB3264" w:rsidRDefault="00FB3264" w:rsidP="00FB3264">
      <w:pPr>
        <w:keepNext/>
        <w:keepLines/>
        <w:spacing w:before="120" w:after="120" w:line="500" w:lineRule="exact"/>
        <w:outlineLvl w:val="2"/>
        <w:rPr>
          <w:rFonts w:ascii="Times New Roman" w:eastAsia="宋体" w:hAnsi="Times New Roman" w:cs="Times New Roman"/>
          <w:b/>
          <w:bCs/>
          <w:sz w:val="24"/>
          <w:szCs w:val="32"/>
        </w:rPr>
      </w:pPr>
      <w:bookmarkStart w:id="358" w:name="_Toc478401762"/>
      <w:bookmarkStart w:id="359" w:name="_Toc483302280"/>
      <w:r w:rsidRPr="00FB3264">
        <w:rPr>
          <w:rFonts w:ascii="Times New Roman" w:eastAsia="宋体" w:hAnsi="Times New Roman" w:cs="Times New Roman"/>
          <w:b/>
          <w:bCs/>
          <w:sz w:val="24"/>
          <w:szCs w:val="32"/>
        </w:rPr>
        <w:t xml:space="preserve">9.4.3 </w:t>
      </w:r>
      <w:r w:rsidRPr="00FB3264">
        <w:rPr>
          <w:rFonts w:ascii="Times New Roman" w:eastAsia="宋体" w:hAnsi="Times New Roman" w:cs="Times New Roman"/>
          <w:b/>
          <w:bCs/>
          <w:sz w:val="24"/>
          <w:szCs w:val="32"/>
        </w:rPr>
        <w:t>事故监测计划</w:t>
      </w:r>
      <w:bookmarkEnd w:id="358"/>
      <w:bookmarkEnd w:id="359"/>
    </w:p>
    <w:p w14:paraId="1D14425E" w14:textId="77777777" w:rsidR="00FB3264" w:rsidRPr="00FB3264" w:rsidRDefault="00FB3264" w:rsidP="00FB3264">
      <w:pPr>
        <w:spacing w:line="500" w:lineRule="exact"/>
        <w:ind w:firstLineChars="200" w:firstLine="480"/>
        <w:rPr>
          <w:rFonts w:ascii="Times New Roman" w:eastAsia="宋体" w:hAnsi="Times New Roman" w:cs="Times New Roman"/>
          <w:bCs/>
          <w:sz w:val="24"/>
          <w:szCs w:val="20"/>
        </w:rPr>
      </w:pPr>
      <w:r w:rsidRPr="00FB3264">
        <w:rPr>
          <w:rFonts w:ascii="Times New Roman" w:eastAsia="宋体" w:hAnsi="Times New Roman" w:cs="Times New Roman"/>
          <w:bCs/>
          <w:sz w:val="24"/>
          <w:szCs w:val="20"/>
        </w:rPr>
        <w:t>一旦发生事故排放时，应立即启动应急监测措施，并联系当地主管环保部门的环境监测站展开跟踪监测，根据事故发生时的风向和保护目标的位置设立监测点，监测因子为发生事故排放的特征污染物。监测频次应进行连续监测，待其浓度降低至控制浓度范围内后适当减少监测频次。</w:t>
      </w:r>
    </w:p>
    <w:p w14:paraId="2D42E15F" w14:textId="77777777" w:rsidR="00FB3264" w:rsidRPr="00FB3264" w:rsidRDefault="00FB3264" w:rsidP="00FB3264">
      <w:pPr>
        <w:spacing w:line="500" w:lineRule="exact"/>
        <w:ind w:firstLineChars="200" w:firstLine="480"/>
        <w:rPr>
          <w:rFonts w:ascii="Times New Roman" w:eastAsia="宋体" w:hAnsi="Times New Roman" w:cs="Times New Roman"/>
          <w:bCs/>
          <w:sz w:val="24"/>
          <w:szCs w:val="20"/>
        </w:rPr>
      </w:pPr>
      <w:r w:rsidRPr="00FB3264">
        <w:rPr>
          <w:rFonts w:ascii="Times New Roman" w:eastAsia="宋体" w:hAnsi="Times New Roman" w:cs="Times New Roman"/>
          <w:bCs/>
          <w:sz w:val="24"/>
          <w:szCs w:val="20"/>
        </w:rPr>
        <w:t>若企业不具备污染监测及环境质量监测条件，可委托有资质的环境监测单位进行监测，监测结果以报表形式上报当地环境保护主管部门。</w:t>
      </w:r>
    </w:p>
    <w:p w14:paraId="79CCCF74" w14:textId="77777777" w:rsidR="00FB3264" w:rsidRPr="00FB3264" w:rsidRDefault="00FB3264" w:rsidP="00FB3264">
      <w:pPr>
        <w:tabs>
          <w:tab w:val="left" w:pos="558"/>
        </w:tabs>
        <w:adjustRightInd w:val="0"/>
        <w:snapToGrid w:val="0"/>
        <w:spacing w:line="360" w:lineRule="auto"/>
        <w:rPr>
          <w:rFonts w:ascii="Times New Roman" w:eastAsia="宋体" w:hAnsi="Times New Roman" w:cs="Times New Roman"/>
          <w:sz w:val="24"/>
          <w:szCs w:val="24"/>
        </w:rPr>
        <w:sectPr w:rsidR="00FB3264" w:rsidRPr="00FB3264" w:rsidSect="0073398A">
          <w:type w:val="nextColumn"/>
          <w:pgSz w:w="11906" w:h="16838"/>
          <w:pgMar w:top="1418" w:right="1418" w:bottom="1418" w:left="1418" w:header="851" w:footer="992" w:gutter="0"/>
          <w:cols w:space="425"/>
          <w:docGrid w:linePitch="312"/>
        </w:sectPr>
      </w:pPr>
    </w:p>
    <w:p w14:paraId="5560D206" w14:textId="20923406" w:rsidR="00003373" w:rsidRPr="00FC4C3C" w:rsidRDefault="00003373" w:rsidP="00003373">
      <w:pPr>
        <w:keepNext/>
        <w:keepLines/>
        <w:spacing w:before="120" w:after="120" w:line="460" w:lineRule="exact"/>
        <w:outlineLvl w:val="0"/>
        <w:rPr>
          <w:rFonts w:ascii="Times New Roman" w:eastAsia="宋体" w:hAnsi="Times New Roman" w:cs="Times New Roman"/>
          <w:b/>
          <w:kern w:val="44"/>
          <w:sz w:val="30"/>
          <w:szCs w:val="20"/>
        </w:rPr>
      </w:pPr>
      <w:bookmarkStart w:id="360" w:name="_Toc499113382"/>
      <w:r>
        <w:rPr>
          <w:rFonts w:ascii="Times New Roman" w:eastAsia="宋体" w:hAnsi="Times New Roman" w:cs="Times New Roman"/>
          <w:b/>
          <w:kern w:val="44"/>
          <w:sz w:val="30"/>
          <w:szCs w:val="20"/>
        </w:rPr>
        <w:lastRenderedPageBreak/>
        <w:t>10</w:t>
      </w:r>
      <w:r w:rsidRPr="00FC4C3C">
        <w:rPr>
          <w:rFonts w:ascii="Times New Roman" w:eastAsia="宋体" w:hAnsi="Times New Roman" w:cs="Times New Roman"/>
          <w:b/>
          <w:kern w:val="44"/>
          <w:sz w:val="30"/>
          <w:szCs w:val="20"/>
        </w:rPr>
        <w:t>环境影响评价结论</w:t>
      </w:r>
      <w:bookmarkEnd w:id="360"/>
    </w:p>
    <w:p w14:paraId="7E66066B" w14:textId="77777777" w:rsidR="00003373" w:rsidRPr="00FC4C3C" w:rsidRDefault="00003373" w:rsidP="00003373">
      <w:pPr>
        <w:spacing w:line="500" w:lineRule="exact"/>
        <w:ind w:firstLineChars="200" w:firstLine="480"/>
        <w:rPr>
          <w:rFonts w:ascii="Times New Roman" w:eastAsia="宋体" w:hAnsi="Times New Roman" w:cs="Times New Roman"/>
          <w:bCs/>
          <w:sz w:val="24"/>
          <w:szCs w:val="24"/>
        </w:rPr>
      </w:pPr>
      <w:bookmarkStart w:id="361" w:name="_Toc224292594"/>
      <w:bookmarkStart w:id="362" w:name="_Toc199557006"/>
      <w:bookmarkStart w:id="363" w:name="_Toc149200880"/>
      <w:bookmarkStart w:id="364" w:name="_Toc137610956"/>
      <w:bookmarkStart w:id="365" w:name="_Toc53756054"/>
      <w:bookmarkStart w:id="366" w:name="_Toc26107023"/>
      <w:bookmarkStart w:id="367" w:name="_Toc26104651"/>
      <w:bookmarkStart w:id="368" w:name="_Toc26104460"/>
      <w:bookmarkStart w:id="369" w:name="_Toc11294620"/>
      <w:r w:rsidRPr="00FC4C3C">
        <w:rPr>
          <w:rFonts w:ascii="Times New Roman" w:eastAsia="宋体" w:hAnsi="Times New Roman" w:cs="Times New Roman"/>
          <w:bCs/>
          <w:sz w:val="24"/>
          <w:szCs w:val="20"/>
        </w:rPr>
        <w:t>环评单位严格贯彻执行建设项目环境管理各项文件精神，为突出环境影响评价的源头预防作用，坚持保护和改善环境质量，坚持</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依法评价</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科学评价</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突出重点</w:t>
      </w:r>
      <w:r w:rsidRPr="00FC4C3C">
        <w:rPr>
          <w:rFonts w:ascii="Times New Roman" w:eastAsia="宋体" w:hAnsi="Times New Roman" w:cs="Times New Roman"/>
          <w:bCs/>
          <w:sz w:val="24"/>
          <w:szCs w:val="20"/>
        </w:rPr>
        <w:t>”</w:t>
      </w:r>
      <w:r w:rsidRPr="00FC4C3C">
        <w:rPr>
          <w:rFonts w:ascii="Times New Roman" w:eastAsia="宋体" w:hAnsi="Times New Roman" w:cs="Times New Roman"/>
          <w:bCs/>
          <w:sz w:val="24"/>
          <w:szCs w:val="20"/>
        </w:rPr>
        <w:t>等评价原则，对建设项目及其周围环境进行了调查、分析，并依据监测资料进行了预测和综合分析评价，得出以下结论：</w:t>
      </w:r>
    </w:p>
    <w:p w14:paraId="2B1139B3" w14:textId="575F66D5"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70" w:name="_Toc475202297"/>
      <w:bookmarkStart w:id="371" w:name="_Toc465885687"/>
      <w:bookmarkStart w:id="372" w:name="_Toc455213687"/>
      <w:bookmarkStart w:id="373" w:name="_Toc478027422"/>
      <w:bookmarkStart w:id="374" w:name="_Toc493858482"/>
      <w:bookmarkStart w:id="375" w:name="_Toc499113383"/>
      <w:r>
        <w:rPr>
          <w:rFonts w:ascii="Times New Roman" w:eastAsia="宋体" w:hAnsi="Times New Roman" w:cs="Times New Roman"/>
          <w:b/>
          <w:sz w:val="28"/>
          <w:szCs w:val="28"/>
        </w:rPr>
        <w:t>10</w:t>
      </w:r>
      <w:r w:rsidRPr="00FC4C3C">
        <w:rPr>
          <w:rFonts w:ascii="Times New Roman" w:eastAsia="宋体" w:hAnsi="Times New Roman" w:cs="Times New Roman"/>
          <w:b/>
          <w:sz w:val="28"/>
          <w:szCs w:val="28"/>
        </w:rPr>
        <w:t>.1</w:t>
      </w:r>
      <w:r w:rsidRPr="00FC4C3C">
        <w:rPr>
          <w:rFonts w:ascii="Times New Roman" w:eastAsia="宋体" w:hAnsi="Times New Roman" w:cs="Times New Roman"/>
          <w:b/>
          <w:sz w:val="28"/>
          <w:szCs w:val="28"/>
        </w:rPr>
        <w:t>项目概况</w:t>
      </w:r>
      <w:bookmarkEnd w:id="370"/>
      <w:bookmarkEnd w:id="371"/>
      <w:bookmarkEnd w:id="372"/>
      <w:bookmarkEnd w:id="373"/>
      <w:bookmarkEnd w:id="374"/>
      <w:bookmarkEnd w:id="375"/>
    </w:p>
    <w:p w14:paraId="15296FC0" w14:textId="77777777" w:rsidR="00E767B5" w:rsidRPr="00420658" w:rsidRDefault="00E767B5" w:rsidP="00E767B5">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中国石化扬子石油化工有限公司（以下简称扬子石化）是中国石油化工股份有限公司的全资子公司，公司位于南京市六合区，其前身是成立于</w:t>
      </w:r>
      <w:r w:rsidRPr="00420658">
        <w:rPr>
          <w:rFonts w:ascii="Times New Roman" w:eastAsia="宋体" w:hAnsi="Times New Roman" w:cs="Times New Roman"/>
          <w:sz w:val="24"/>
          <w:szCs w:val="24"/>
        </w:rPr>
        <w:t>1983</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9</w:t>
      </w:r>
      <w:r w:rsidRPr="00420658">
        <w:rPr>
          <w:rFonts w:ascii="Times New Roman" w:eastAsia="宋体" w:hAnsi="Times New Roman" w:cs="Times New Roman"/>
          <w:sz w:val="24"/>
          <w:szCs w:val="24"/>
        </w:rPr>
        <w:t>月的扬子石油化工公司，主要从事石油炼制和烃类衍生物的生产加工和销售。</w:t>
      </w:r>
    </w:p>
    <w:p w14:paraId="71B0D48A" w14:textId="77777777" w:rsidR="00E767B5" w:rsidRPr="00420658" w:rsidRDefault="00E767B5" w:rsidP="00E767B5">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自</w:t>
      </w:r>
      <w:r w:rsidRPr="00420658">
        <w:rPr>
          <w:rFonts w:ascii="Times New Roman" w:eastAsia="宋体" w:hAnsi="Times New Roman" w:cs="Times New Roman"/>
          <w:sz w:val="24"/>
          <w:szCs w:val="24"/>
        </w:rPr>
        <w:t>1987</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7</w:t>
      </w:r>
      <w:r w:rsidRPr="00420658">
        <w:rPr>
          <w:rFonts w:ascii="Times New Roman" w:eastAsia="宋体" w:hAnsi="Times New Roman" w:cs="Times New Roman"/>
          <w:sz w:val="24"/>
          <w:szCs w:val="24"/>
        </w:rPr>
        <w:t>月</w:t>
      </w:r>
      <w:r w:rsidRPr="00420658">
        <w:rPr>
          <w:rFonts w:ascii="Times New Roman" w:eastAsia="宋体" w:hAnsi="Times New Roman" w:cs="Times New Roman"/>
          <w:sz w:val="24"/>
          <w:szCs w:val="24"/>
        </w:rPr>
        <w:t>30</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年乙烯、</w:t>
      </w:r>
      <w:r w:rsidRPr="00420658">
        <w:rPr>
          <w:rFonts w:ascii="Times New Roman" w:eastAsia="宋体" w:hAnsi="Times New Roman" w:cs="Times New Roman"/>
          <w:sz w:val="24"/>
          <w:szCs w:val="24"/>
        </w:rPr>
        <w:t xml:space="preserve">300 </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年常减压投产至今，扬子石化已发展成为拥有</w:t>
      </w:r>
      <w:r w:rsidRPr="00420658">
        <w:rPr>
          <w:rFonts w:ascii="Times New Roman" w:eastAsia="宋体" w:hAnsi="Times New Roman" w:cs="Times New Roman"/>
          <w:sz w:val="24"/>
          <w:szCs w:val="24"/>
        </w:rPr>
        <w:t>1250</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年炼油、</w:t>
      </w:r>
      <w:r w:rsidRPr="00420658">
        <w:rPr>
          <w:rFonts w:ascii="Times New Roman" w:eastAsia="宋体" w:hAnsi="Times New Roman" w:cs="Times New Roman"/>
          <w:sz w:val="24"/>
          <w:szCs w:val="24"/>
        </w:rPr>
        <w:t>8</w:t>
      </w:r>
      <w:r>
        <w:rPr>
          <w:rFonts w:ascii="Times New Roman" w:eastAsia="宋体" w:hAnsi="Times New Roman" w:cs="Times New Roman"/>
          <w:sz w:val="24"/>
          <w:szCs w:val="24"/>
        </w:rPr>
        <w:t>2</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年乙烯、</w:t>
      </w:r>
      <w:r>
        <w:rPr>
          <w:rFonts w:ascii="Times New Roman" w:eastAsia="宋体" w:hAnsi="Times New Roman" w:cs="Times New Roman"/>
          <w:sz w:val="24"/>
          <w:szCs w:val="24"/>
        </w:rPr>
        <w:t>140</w:t>
      </w:r>
      <w:r w:rsidRPr="00420658">
        <w:rPr>
          <w:rFonts w:ascii="Times New Roman" w:eastAsia="宋体" w:hAnsi="Times New Roman" w:cs="Times New Roman"/>
          <w:sz w:val="24"/>
          <w:szCs w:val="24"/>
        </w:rPr>
        <w:t>万吨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年芳烃等</w:t>
      </w:r>
      <w:r w:rsidRPr="00420658">
        <w:rPr>
          <w:rFonts w:ascii="Times New Roman" w:eastAsia="宋体" w:hAnsi="Times New Roman" w:cs="Times New Roman"/>
          <w:sz w:val="24"/>
          <w:szCs w:val="24"/>
        </w:rPr>
        <w:t>58</w:t>
      </w:r>
      <w:r w:rsidRPr="00420658">
        <w:rPr>
          <w:rFonts w:ascii="Times New Roman" w:eastAsia="宋体" w:hAnsi="Times New Roman" w:cs="Times New Roman"/>
          <w:sz w:val="24"/>
          <w:szCs w:val="24"/>
        </w:rPr>
        <w:t>套生产装置、</w:t>
      </w:r>
      <w:r w:rsidRPr="00420658">
        <w:rPr>
          <w:rFonts w:ascii="Times New Roman" w:eastAsia="宋体" w:hAnsi="Times New Roman" w:cs="Times New Roman"/>
          <w:sz w:val="24"/>
          <w:szCs w:val="24"/>
        </w:rPr>
        <w:t xml:space="preserve">89 </w:t>
      </w:r>
      <w:r w:rsidRPr="00420658">
        <w:rPr>
          <w:rFonts w:ascii="Times New Roman" w:eastAsia="宋体" w:hAnsi="Times New Roman" w:cs="Times New Roman"/>
          <w:sz w:val="24"/>
          <w:szCs w:val="24"/>
        </w:rPr>
        <w:t>套环保设施的特大型石油化工企业。产品涵盖塑料、聚酯原料、橡胶原料、基本有机化工原料、成</w:t>
      </w:r>
      <w:r w:rsidRPr="00420658">
        <w:rPr>
          <w:rFonts w:ascii="Times New Roman" w:eastAsia="宋体" w:hAnsi="Times New Roman" w:cs="Times New Roman"/>
          <w:sz w:val="24"/>
          <w:szCs w:val="24"/>
        </w:rPr>
        <w:t xml:space="preserve"> </w:t>
      </w:r>
      <w:r w:rsidRPr="00420658">
        <w:rPr>
          <w:rFonts w:ascii="Times New Roman" w:eastAsia="宋体" w:hAnsi="Times New Roman" w:cs="Times New Roman"/>
          <w:sz w:val="24"/>
          <w:szCs w:val="24"/>
        </w:rPr>
        <w:t>品油等五大类</w:t>
      </w:r>
      <w:r w:rsidRPr="00420658">
        <w:rPr>
          <w:rFonts w:ascii="Times New Roman" w:eastAsia="宋体" w:hAnsi="Times New Roman" w:cs="Times New Roman"/>
          <w:sz w:val="24"/>
          <w:szCs w:val="24"/>
        </w:rPr>
        <w:t>173</w:t>
      </w:r>
      <w:r w:rsidRPr="00420658">
        <w:rPr>
          <w:rFonts w:ascii="Times New Roman" w:eastAsia="宋体" w:hAnsi="Times New Roman" w:cs="Times New Roman"/>
          <w:sz w:val="24"/>
          <w:szCs w:val="24"/>
        </w:rPr>
        <w:t>种，有近</w:t>
      </w:r>
      <w:r w:rsidRPr="00420658">
        <w:rPr>
          <w:rFonts w:ascii="Times New Roman" w:eastAsia="宋体" w:hAnsi="Times New Roman" w:cs="Times New Roman"/>
          <w:sz w:val="24"/>
          <w:szCs w:val="24"/>
        </w:rPr>
        <w:t>30</w:t>
      </w:r>
      <w:r w:rsidRPr="00420658">
        <w:rPr>
          <w:rFonts w:ascii="Times New Roman" w:eastAsia="宋体" w:hAnsi="Times New Roman" w:cs="Times New Roman"/>
          <w:sz w:val="24"/>
          <w:szCs w:val="24"/>
        </w:rPr>
        <w:t>年的大型石化项目安全建设和平稳运行的经验。</w:t>
      </w:r>
    </w:p>
    <w:p w14:paraId="27D6B064" w14:textId="4C618C60" w:rsidR="00E767B5" w:rsidRPr="00420658" w:rsidRDefault="00E767B5" w:rsidP="00E767B5">
      <w:pPr>
        <w:spacing w:line="500" w:lineRule="exact"/>
        <w:ind w:firstLineChars="200" w:firstLine="480"/>
        <w:rPr>
          <w:rFonts w:ascii="Times New Roman" w:eastAsia="宋体" w:hAnsi="Times New Roman" w:cs="Times New Roman"/>
          <w:sz w:val="24"/>
          <w:szCs w:val="24"/>
        </w:rPr>
      </w:pPr>
      <w:r w:rsidRPr="00420658">
        <w:rPr>
          <w:rFonts w:ascii="Times New Roman" w:eastAsia="宋体" w:hAnsi="Times New Roman" w:cs="Times New Roman"/>
          <w:sz w:val="24"/>
          <w:szCs w:val="24"/>
        </w:rPr>
        <w:t>2011</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4</w:t>
      </w:r>
      <w:r w:rsidRPr="00420658">
        <w:rPr>
          <w:rFonts w:ascii="Times New Roman" w:eastAsia="宋体" w:hAnsi="Times New Roman" w:cs="Times New Roman"/>
          <w:sz w:val="24"/>
          <w:szCs w:val="24"/>
        </w:rPr>
        <w:t>月扬子石化建成了</w:t>
      </w:r>
      <w:r w:rsidRPr="00420658">
        <w:rPr>
          <w:rFonts w:ascii="Times New Roman" w:eastAsia="宋体" w:hAnsi="Times New Roman" w:cs="Times New Roman"/>
          <w:sz w:val="24"/>
          <w:szCs w:val="24"/>
        </w:rPr>
        <w:t>1000</w:t>
      </w:r>
      <w:r w:rsidRPr="00420658">
        <w:rPr>
          <w:rFonts w:ascii="Times New Roman" w:eastAsia="宋体" w:hAnsi="Times New Roman" w:cs="Times New Roman"/>
          <w:sz w:val="24"/>
          <w:szCs w:val="24"/>
        </w:rPr>
        <w:t>吨</w:t>
      </w:r>
      <w:r w:rsidRPr="00420658">
        <w:rPr>
          <w:rFonts w:ascii="Times New Roman" w:eastAsia="宋体" w:hAnsi="Times New Roman" w:cs="Times New Roman"/>
          <w:sz w:val="24"/>
          <w:szCs w:val="24"/>
        </w:rPr>
        <w:t>/</w:t>
      </w:r>
      <w:r w:rsidRPr="00420658">
        <w:rPr>
          <w:rFonts w:ascii="Times New Roman" w:eastAsia="宋体" w:hAnsi="Times New Roman" w:cs="Times New Roman"/>
          <w:sz w:val="24"/>
          <w:szCs w:val="24"/>
        </w:rPr>
        <w:t>年合成气制乙二醇中试装置，经过</w:t>
      </w:r>
      <w:r w:rsidRPr="00420658">
        <w:rPr>
          <w:rFonts w:ascii="Times New Roman" w:eastAsia="宋体" w:hAnsi="Times New Roman" w:cs="Times New Roman"/>
          <w:sz w:val="24"/>
          <w:szCs w:val="24"/>
        </w:rPr>
        <w:t xml:space="preserve"> 5 </w:t>
      </w:r>
      <w:r w:rsidRPr="00420658">
        <w:rPr>
          <w:rFonts w:ascii="Times New Roman" w:eastAsia="宋体" w:hAnsi="Times New Roman" w:cs="Times New Roman"/>
          <w:sz w:val="24"/>
          <w:szCs w:val="24"/>
        </w:rPr>
        <w:t>个阶段的试验，于</w:t>
      </w:r>
      <w:r w:rsidRPr="00420658">
        <w:rPr>
          <w:rFonts w:ascii="Times New Roman" w:eastAsia="宋体" w:hAnsi="Times New Roman" w:cs="Times New Roman"/>
          <w:sz w:val="24"/>
          <w:szCs w:val="24"/>
        </w:rPr>
        <w:t>201</w:t>
      </w:r>
      <w:r>
        <w:rPr>
          <w:rFonts w:ascii="Times New Roman" w:eastAsia="宋体" w:hAnsi="Times New Roman" w:cs="Times New Roman"/>
          <w:sz w:val="24"/>
          <w:szCs w:val="24"/>
        </w:rPr>
        <w:t>4</w:t>
      </w:r>
      <w:r w:rsidRPr="00420658">
        <w:rPr>
          <w:rFonts w:ascii="Times New Roman" w:eastAsia="宋体" w:hAnsi="Times New Roman" w:cs="Times New Roman"/>
          <w:sz w:val="24"/>
          <w:szCs w:val="24"/>
        </w:rPr>
        <w:t xml:space="preserve"> </w:t>
      </w:r>
      <w:r w:rsidRPr="00420658">
        <w:rPr>
          <w:rFonts w:ascii="Times New Roman" w:eastAsia="宋体" w:hAnsi="Times New Roman" w:cs="Times New Roman"/>
          <w:sz w:val="24"/>
          <w:szCs w:val="24"/>
        </w:rPr>
        <w:t>年</w:t>
      </w:r>
      <w:r w:rsidRPr="00420658">
        <w:rPr>
          <w:rFonts w:ascii="Times New Roman" w:eastAsia="宋体" w:hAnsi="Times New Roman" w:cs="Times New Roman"/>
          <w:sz w:val="24"/>
          <w:szCs w:val="24"/>
        </w:rPr>
        <w:t>1</w:t>
      </w:r>
      <w:r>
        <w:rPr>
          <w:rFonts w:ascii="Times New Roman" w:eastAsia="宋体" w:hAnsi="Times New Roman" w:cs="Times New Roman"/>
          <w:sz w:val="24"/>
          <w:szCs w:val="24"/>
        </w:rPr>
        <w:t>2</w:t>
      </w:r>
      <w:r w:rsidRPr="00420658">
        <w:rPr>
          <w:rFonts w:ascii="Times New Roman" w:eastAsia="宋体" w:hAnsi="Times New Roman" w:cs="Times New Roman"/>
          <w:sz w:val="24"/>
          <w:szCs w:val="24"/>
        </w:rPr>
        <w:t>月完成中试工作，取得了合格乙二醇产品。在圆满完成中试试验任务后，扬子石化与上海石化研究院、</w:t>
      </w:r>
      <w:r w:rsidRPr="00420658">
        <w:rPr>
          <w:rFonts w:ascii="Times New Roman" w:eastAsia="宋体" w:hAnsi="Times New Roman" w:cs="Times New Roman"/>
          <w:sz w:val="24"/>
          <w:szCs w:val="24"/>
        </w:rPr>
        <w:t xml:space="preserve">SEI </w:t>
      </w:r>
      <w:r w:rsidRPr="00420658">
        <w:rPr>
          <w:rFonts w:ascii="Times New Roman" w:eastAsia="宋体" w:hAnsi="Times New Roman" w:cs="Times New Roman"/>
          <w:sz w:val="24"/>
          <w:szCs w:val="24"/>
        </w:rPr>
        <w:t>继续合作，致力于该试验装置的深度利用，开发高附加值精细化工产品</w:t>
      </w:r>
      <w:r w:rsidR="000E1E7D">
        <w:rPr>
          <w:rFonts w:ascii="Times New Roman" w:eastAsia="宋体" w:hAnsi="Times New Roman" w:cs="Times New Roman"/>
          <w:sz w:val="24"/>
          <w:szCs w:val="24"/>
        </w:rPr>
        <w:t>。依托原有合成气制乙二醇工艺路线与装置，经过适当改造，</w:t>
      </w:r>
      <w:r w:rsidR="000E1E7D">
        <w:rPr>
          <w:rFonts w:ascii="Times New Roman" w:eastAsia="宋体" w:hAnsi="Times New Roman" w:cs="Times New Roman" w:hint="eastAsia"/>
          <w:sz w:val="24"/>
          <w:szCs w:val="24"/>
        </w:rPr>
        <w:t>生产</w:t>
      </w:r>
      <w:bookmarkStart w:id="376" w:name="_GoBack"/>
      <w:bookmarkEnd w:id="376"/>
      <w:r w:rsidRPr="00420658">
        <w:rPr>
          <w:rFonts w:ascii="Times New Roman" w:eastAsia="宋体" w:hAnsi="Times New Roman" w:cs="Times New Roman"/>
          <w:sz w:val="24"/>
          <w:szCs w:val="24"/>
        </w:rPr>
        <w:t>高附加值的乙醇酸</w:t>
      </w:r>
      <w:r>
        <w:rPr>
          <w:rFonts w:ascii="Times New Roman" w:eastAsia="宋体" w:hAnsi="Times New Roman" w:cs="Times New Roman" w:hint="eastAsia"/>
          <w:sz w:val="24"/>
          <w:szCs w:val="24"/>
        </w:rPr>
        <w:t>水溶液</w:t>
      </w:r>
      <w:r w:rsidRPr="00420658">
        <w:rPr>
          <w:rFonts w:ascii="Times New Roman" w:eastAsia="宋体" w:hAnsi="Times New Roman" w:cs="Times New Roman"/>
          <w:sz w:val="24"/>
          <w:szCs w:val="24"/>
        </w:rPr>
        <w:t>，提升效益。乙醇酸又称羟基乙酸、甘醇酸，也是一种重要的有机合成中间体和化工产品，广泛应用于有机合成、清洗、电镀、纺织、皮革、灭菌等行业。</w:t>
      </w:r>
    </w:p>
    <w:p w14:paraId="392EF1DA" w14:textId="7239A259" w:rsidR="00003373" w:rsidRDefault="00E767B5" w:rsidP="00E767B5">
      <w:pPr>
        <w:spacing w:line="500" w:lineRule="exact"/>
        <w:ind w:firstLineChars="200" w:firstLine="480"/>
        <w:rPr>
          <w:rFonts w:ascii="Times New Roman" w:eastAsia="宋体" w:hAnsi="Times New Roman" w:cs="Times New Roman"/>
          <w:bCs/>
          <w:sz w:val="24"/>
          <w:szCs w:val="24"/>
        </w:rPr>
      </w:pPr>
      <w:r w:rsidRPr="00420658">
        <w:rPr>
          <w:rFonts w:ascii="Times New Roman" w:eastAsia="宋体" w:hAnsi="Times New Roman" w:cs="Times New Roman"/>
          <w:sz w:val="24"/>
          <w:szCs w:val="24"/>
        </w:rPr>
        <w:t>本项目采用中石化自主研发的专利技术，将前期的合成气制乙二醇中试装置转为承担高附加值化学品研发任务，具有投资少、建设周期短、附加值高等特点。此外，本项目已列入</w:t>
      </w:r>
      <w:r w:rsidRPr="00420658">
        <w:rPr>
          <w:rFonts w:ascii="Times New Roman" w:eastAsia="宋体" w:hAnsi="Times New Roman" w:cs="Times New Roman"/>
          <w:sz w:val="24"/>
          <w:szCs w:val="24"/>
        </w:rPr>
        <w:t xml:space="preserve"> 2017 </w:t>
      </w:r>
      <w:r w:rsidRPr="00420658">
        <w:rPr>
          <w:rFonts w:ascii="Times New Roman" w:eastAsia="宋体" w:hAnsi="Times New Roman" w:cs="Times New Roman"/>
          <w:sz w:val="24"/>
          <w:szCs w:val="24"/>
        </w:rPr>
        <w:t>年度重大科技试点项目，本项目的实施将加快该技术商业化运行的步伐，推动我国自主知识产权的科技创新，对落实国家科学发展观的战略具有现实意义。</w:t>
      </w:r>
    </w:p>
    <w:p w14:paraId="33D74582" w14:textId="3FEF55D9" w:rsidR="008317B2" w:rsidRPr="00FC4C3C" w:rsidRDefault="008317B2" w:rsidP="00D50A5A">
      <w:pPr>
        <w:spacing w:line="500" w:lineRule="exact"/>
        <w:ind w:firstLineChars="200" w:firstLine="480"/>
        <w:rPr>
          <w:rFonts w:ascii="Times New Roman" w:eastAsia="宋体" w:hAnsi="Times New Roman" w:cs="Times New Roman"/>
          <w:sz w:val="24"/>
        </w:rPr>
      </w:pPr>
      <w:r w:rsidRPr="009E0140">
        <w:rPr>
          <w:rFonts w:ascii="Times New Roman" w:eastAsia="宋体" w:hAnsi="Times New Roman" w:cs="Times New Roman" w:hint="eastAsia"/>
          <w:color w:val="FF0000"/>
          <w:sz w:val="24"/>
          <w:szCs w:val="24"/>
        </w:rPr>
        <w:t>本项目计划开车</w:t>
      </w:r>
      <w:r w:rsidRPr="009E0140">
        <w:rPr>
          <w:rFonts w:ascii="Times New Roman" w:eastAsia="宋体" w:hAnsi="Times New Roman" w:cs="Times New Roman"/>
          <w:color w:val="FF0000"/>
          <w:sz w:val="24"/>
          <w:szCs w:val="24"/>
        </w:rPr>
        <w:t>2018</w:t>
      </w:r>
      <w:r w:rsidRPr="009E0140">
        <w:rPr>
          <w:rFonts w:ascii="Times New Roman" w:eastAsia="宋体" w:hAnsi="Times New Roman" w:cs="Times New Roman"/>
          <w:color w:val="FF0000"/>
          <w:sz w:val="24"/>
          <w:szCs w:val="24"/>
        </w:rPr>
        <w:t>年</w:t>
      </w:r>
      <w:r w:rsidRPr="009E0140">
        <w:rPr>
          <w:rFonts w:ascii="Times New Roman" w:eastAsia="宋体" w:hAnsi="Times New Roman" w:cs="Times New Roman"/>
          <w:color w:val="FF0000"/>
          <w:sz w:val="24"/>
          <w:szCs w:val="24"/>
        </w:rPr>
        <w:t>6</w:t>
      </w:r>
      <w:r w:rsidRPr="009E0140">
        <w:rPr>
          <w:rFonts w:ascii="Times New Roman" w:eastAsia="宋体" w:hAnsi="Times New Roman" w:cs="Times New Roman"/>
          <w:color w:val="FF0000"/>
          <w:sz w:val="24"/>
          <w:szCs w:val="24"/>
        </w:rPr>
        <w:t>月</w:t>
      </w:r>
      <w:r w:rsidRPr="009E0140">
        <w:rPr>
          <w:rFonts w:ascii="Cambria Math" w:eastAsia="宋体" w:hAnsi="Cambria Math" w:cs="Cambria Math"/>
          <w:color w:val="FF0000"/>
          <w:sz w:val="24"/>
          <w:szCs w:val="24"/>
        </w:rPr>
        <w:t>∼</w:t>
      </w:r>
      <w:r w:rsidRPr="009E0140">
        <w:rPr>
          <w:rFonts w:ascii="Times New Roman" w:eastAsia="宋体" w:hAnsi="Times New Roman" w:cs="Times New Roman"/>
          <w:color w:val="FF0000"/>
          <w:sz w:val="24"/>
          <w:szCs w:val="24"/>
        </w:rPr>
        <w:t>9</w:t>
      </w:r>
      <w:r w:rsidRPr="009E0140">
        <w:rPr>
          <w:rFonts w:ascii="Times New Roman" w:eastAsia="宋体" w:hAnsi="Times New Roman" w:cs="Times New Roman"/>
          <w:color w:val="FF0000"/>
          <w:sz w:val="24"/>
          <w:szCs w:val="24"/>
        </w:rPr>
        <w:t>月，开车频次</w:t>
      </w:r>
      <w:r w:rsidRPr="009E0140">
        <w:rPr>
          <w:rFonts w:ascii="Times New Roman" w:eastAsia="宋体" w:hAnsi="Times New Roman" w:cs="Times New Roman"/>
          <w:color w:val="FF0000"/>
          <w:sz w:val="24"/>
          <w:szCs w:val="24"/>
        </w:rPr>
        <w:t>5</w:t>
      </w:r>
      <w:r w:rsidRPr="009E0140">
        <w:rPr>
          <w:rFonts w:ascii="Cambria Math" w:eastAsia="宋体" w:hAnsi="Cambria Math" w:cs="Cambria Math"/>
          <w:color w:val="FF0000"/>
          <w:sz w:val="24"/>
          <w:szCs w:val="24"/>
        </w:rPr>
        <w:t>∼</w:t>
      </w:r>
      <w:r w:rsidRPr="009E0140">
        <w:rPr>
          <w:rFonts w:ascii="Times New Roman" w:eastAsia="宋体" w:hAnsi="Times New Roman" w:cs="Times New Roman"/>
          <w:color w:val="FF0000"/>
          <w:sz w:val="24"/>
          <w:szCs w:val="24"/>
        </w:rPr>
        <w:t>10</w:t>
      </w:r>
      <w:r w:rsidRPr="009E0140">
        <w:rPr>
          <w:rFonts w:ascii="Times New Roman" w:eastAsia="宋体" w:hAnsi="Times New Roman" w:cs="Times New Roman"/>
          <w:color w:val="FF0000"/>
          <w:sz w:val="24"/>
          <w:szCs w:val="24"/>
        </w:rPr>
        <w:t>次，产量约</w:t>
      </w:r>
      <w:r w:rsidRPr="009E0140">
        <w:rPr>
          <w:rFonts w:ascii="Times New Roman" w:eastAsia="宋体" w:hAnsi="Times New Roman" w:cs="Times New Roman"/>
          <w:color w:val="FF0000"/>
          <w:sz w:val="24"/>
          <w:szCs w:val="24"/>
        </w:rPr>
        <w:t>200</w:t>
      </w:r>
      <w:r w:rsidRPr="009E0140">
        <w:rPr>
          <w:rFonts w:ascii="Times New Roman" w:eastAsia="宋体" w:hAnsi="Times New Roman" w:cs="Times New Roman"/>
          <w:color w:val="FF0000"/>
          <w:sz w:val="24"/>
          <w:szCs w:val="24"/>
        </w:rPr>
        <w:t>吨；开车前系统水运，完成后用氮气吹扫置换，分析合格后投料开车。停车后物料倒空，水洗、吹扫、置换合格。</w:t>
      </w:r>
    </w:p>
    <w:p w14:paraId="5900FC87" w14:textId="41EA63B8" w:rsidR="00003373" w:rsidRPr="00FC4C3C" w:rsidRDefault="00003373" w:rsidP="00003373">
      <w:pPr>
        <w:spacing w:beforeLines="50" w:before="120" w:afterLines="50" w:after="120" w:line="500" w:lineRule="exact"/>
        <w:outlineLvl w:val="1"/>
        <w:rPr>
          <w:rFonts w:ascii="Times New Roman" w:eastAsia="宋体" w:hAnsi="Times New Roman" w:cs="Times New Roman"/>
          <w:sz w:val="24"/>
          <w:szCs w:val="20"/>
        </w:rPr>
      </w:pPr>
      <w:bookmarkStart w:id="377" w:name="_Toc478027424"/>
      <w:bookmarkStart w:id="378" w:name="_Toc493858483"/>
      <w:bookmarkStart w:id="379" w:name="_Toc499113384"/>
      <w:bookmarkStart w:id="380" w:name="_Toc475202298"/>
      <w:bookmarkStart w:id="381" w:name="_Toc465885688"/>
      <w:bookmarkStart w:id="382" w:name="_Toc455213688"/>
      <w:bookmarkStart w:id="383" w:name="_Toc478027423"/>
      <w:r>
        <w:rPr>
          <w:rFonts w:ascii="Times New Roman" w:eastAsia="宋体" w:hAnsi="Times New Roman" w:cs="Times New Roman"/>
          <w:b/>
          <w:sz w:val="28"/>
          <w:szCs w:val="28"/>
        </w:rPr>
        <w:t>10</w:t>
      </w:r>
      <w:r w:rsidRPr="00FC4C3C">
        <w:rPr>
          <w:rFonts w:ascii="Times New Roman" w:eastAsia="宋体" w:hAnsi="Times New Roman" w:cs="Times New Roman"/>
          <w:b/>
          <w:sz w:val="28"/>
          <w:szCs w:val="28"/>
        </w:rPr>
        <w:t>.2</w:t>
      </w:r>
      <w:r w:rsidRPr="00FC4C3C">
        <w:rPr>
          <w:rFonts w:ascii="Times New Roman" w:eastAsia="宋体" w:hAnsi="Times New Roman" w:cs="Times New Roman"/>
          <w:b/>
          <w:sz w:val="28"/>
          <w:szCs w:val="28"/>
        </w:rPr>
        <w:t>环境质量现状</w:t>
      </w:r>
      <w:bookmarkEnd w:id="377"/>
      <w:bookmarkEnd w:id="378"/>
      <w:bookmarkEnd w:id="379"/>
    </w:p>
    <w:p w14:paraId="15E4BA10" w14:textId="69FD5276" w:rsidR="00003373" w:rsidRPr="00FC4C3C" w:rsidRDefault="00003373" w:rsidP="00003373">
      <w:pPr>
        <w:spacing w:line="500" w:lineRule="exact"/>
        <w:ind w:firstLineChars="200" w:firstLine="480"/>
        <w:rPr>
          <w:rFonts w:ascii="Times New Roman" w:eastAsia="宋体" w:hAnsi="Times New Roman" w:cs="Times New Roman"/>
          <w:sz w:val="28"/>
          <w:szCs w:val="28"/>
        </w:rPr>
      </w:pPr>
      <w:r w:rsidRPr="00FC4C3C">
        <w:rPr>
          <w:rFonts w:ascii="Times New Roman" w:eastAsia="宋体" w:hAnsi="Times New Roman" w:cs="Times New Roman"/>
          <w:sz w:val="24"/>
          <w:szCs w:val="20"/>
        </w:rPr>
        <w:lastRenderedPageBreak/>
        <w:t>环境质量现状监测结果表明：</w:t>
      </w:r>
    </w:p>
    <w:p w14:paraId="02C2A453" w14:textId="77777777" w:rsidR="00003373" w:rsidRPr="00FC4C3C" w:rsidRDefault="00003373" w:rsidP="00003373">
      <w:pPr>
        <w:autoSpaceDE w:val="0"/>
        <w:autoSpaceDN w:val="0"/>
        <w:adjustRightInd w:val="0"/>
        <w:spacing w:line="500" w:lineRule="exact"/>
        <w:ind w:firstLineChars="200" w:firstLine="480"/>
        <w:rPr>
          <w:rFonts w:ascii="Times New Roman" w:eastAsia="宋体" w:hAnsi="Times New Roman" w:cs="Times New Roman"/>
          <w:kern w:val="0"/>
          <w:sz w:val="24"/>
          <w:szCs w:val="24"/>
        </w:rPr>
      </w:pPr>
      <w:r w:rsidRPr="00FC4C3C">
        <w:rPr>
          <w:rFonts w:ascii="宋体" w:eastAsia="宋体" w:hAnsi="宋体" w:cs="宋体" w:hint="eastAsia"/>
          <w:kern w:val="0"/>
          <w:sz w:val="24"/>
          <w:szCs w:val="24"/>
        </w:rPr>
        <w:t>⑴</w:t>
      </w:r>
      <w:r w:rsidRPr="00FC4C3C">
        <w:rPr>
          <w:rFonts w:ascii="Times New Roman" w:eastAsia="宋体" w:hAnsi="Times New Roman" w:cs="Times New Roman"/>
          <w:kern w:val="0"/>
          <w:sz w:val="24"/>
          <w:szCs w:val="24"/>
        </w:rPr>
        <w:t>大气</w:t>
      </w:r>
    </w:p>
    <w:p w14:paraId="0026B396" w14:textId="7005681F" w:rsidR="00003373" w:rsidRPr="00FC4C3C" w:rsidRDefault="00003373" w:rsidP="00003373">
      <w:pPr>
        <w:widowControl/>
        <w:spacing w:line="500" w:lineRule="exact"/>
        <w:ind w:firstLineChars="200" w:firstLine="480"/>
        <w:rPr>
          <w:rFonts w:ascii="Times New Roman" w:eastAsia="宋体" w:hAnsi="Times New Roman" w:cs="Times New Roman"/>
          <w:kern w:val="0"/>
          <w:sz w:val="24"/>
          <w:szCs w:val="28"/>
        </w:rPr>
      </w:pPr>
      <w:r w:rsidRPr="00FC4C3C">
        <w:rPr>
          <w:rFonts w:ascii="Times New Roman" w:eastAsia="宋体" w:hAnsi="Times New Roman" w:cs="Times New Roman"/>
          <w:bCs/>
          <w:sz w:val="24"/>
          <w:szCs w:val="24"/>
        </w:rPr>
        <w:t>布设</w:t>
      </w:r>
      <w:r w:rsidR="00D50A5A">
        <w:rPr>
          <w:rFonts w:ascii="Times New Roman" w:eastAsia="宋体" w:hAnsi="Times New Roman" w:cs="Times New Roman"/>
          <w:bCs/>
          <w:sz w:val="24"/>
          <w:szCs w:val="24"/>
        </w:rPr>
        <w:t>3</w:t>
      </w:r>
      <w:r w:rsidRPr="00FC4C3C">
        <w:rPr>
          <w:rFonts w:ascii="Times New Roman" w:eastAsia="宋体" w:hAnsi="Times New Roman" w:cs="Times New Roman"/>
          <w:bCs/>
          <w:sz w:val="24"/>
          <w:szCs w:val="24"/>
        </w:rPr>
        <w:t>个监测点位，</w:t>
      </w:r>
      <w:r w:rsidRPr="00FC4C3C">
        <w:rPr>
          <w:rFonts w:ascii="Times New Roman" w:eastAsia="宋体" w:hAnsi="Times New Roman" w:cs="Times New Roman" w:hint="eastAsia"/>
          <w:bCs/>
          <w:sz w:val="24"/>
          <w:szCs w:val="24"/>
        </w:rPr>
        <w:t>全部</w:t>
      </w:r>
      <w:r w:rsidRPr="00D50A5A">
        <w:rPr>
          <w:rFonts w:ascii="Times New Roman" w:eastAsia="宋体" w:hAnsi="Times New Roman" w:cs="Times New Roman" w:hint="eastAsia"/>
          <w:bCs/>
          <w:sz w:val="24"/>
          <w:szCs w:val="24"/>
        </w:rPr>
        <w:t>监测点位</w:t>
      </w:r>
      <w:r w:rsidR="00D50A5A" w:rsidRPr="00D50A5A">
        <w:rPr>
          <w:rFonts w:ascii="Times New Roman" w:eastAsia="宋体" w:hAnsi="Times New Roman" w:cs="Times New Roman"/>
          <w:sz w:val="24"/>
          <w:szCs w:val="24"/>
        </w:rPr>
        <w:t>甲醇</w:t>
      </w:r>
      <w:r w:rsidR="00D50A5A" w:rsidRPr="00D50A5A">
        <w:rPr>
          <w:rFonts w:ascii="Times New Roman" w:eastAsia="宋体" w:hAnsi="Times New Roman" w:cs="Times New Roman" w:hint="eastAsia"/>
          <w:sz w:val="24"/>
          <w:szCs w:val="24"/>
        </w:rPr>
        <w:t>达到</w:t>
      </w:r>
      <w:r w:rsidR="00D50A5A" w:rsidRPr="00D50A5A">
        <w:rPr>
          <w:rFonts w:ascii="Times New Roman" w:eastAsia="宋体" w:hAnsi="Times New Roman" w:cs="Times New Roman"/>
          <w:sz w:val="24"/>
          <w:szCs w:val="24"/>
        </w:rPr>
        <w:t>《工业企业设计卫生标准》（</w:t>
      </w:r>
      <w:r w:rsidR="00D50A5A" w:rsidRPr="00D50A5A">
        <w:rPr>
          <w:rFonts w:ascii="Times New Roman" w:eastAsia="宋体" w:hAnsi="Times New Roman" w:cs="Times New Roman"/>
          <w:sz w:val="24"/>
          <w:szCs w:val="24"/>
        </w:rPr>
        <w:t>TJ36-79</w:t>
      </w:r>
      <w:r w:rsidR="00D50A5A" w:rsidRPr="00D50A5A">
        <w:rPr>
          <w:rFonts w:ascii="Times New Roman" w:eastAsia="宋体" w:hAnsi="Times New Roman" w:cs="Times New Roman"/>
          <w:sz w:val="24"/>
          <w:szCs w:val="24"/>
        </w:rPr>
        <w:t>）中居住区大气中有害物质的最高容许浓度限值</w:t>
      </w:r>
      <w:r w:rsidR="00D50A5A">
        <w:rPr>
          <w:rFonts w:ascii="Times New Roman" w:eastAsia="宋体" w:hAnsi="Times New Roman" w:cs="Times New Roman" w:hint="eastAsia"/>
          <w:bCs/>
          <w:sz w:val="24"/>
          <w:szCs w:val="24"/>
        </w:rPr>
        <w:t>，</w:t>
      </w:r>
      <w:r w:rsidRPr="00FC4C3C">
        <w:rPr>
          <w:rFonts w:ascii="Times New Roman" w:eastAsia="宋体" w:hAnsi="Times New Roman" w:cs="Times New Roman" w:hint="eastAsia"/>
          <w:bCs/>
          <w:sz w:val="24"/>
          <w:szCs w:val="24"/>
        </w:rPr>
        <w:t>乙醇均能够满足前苏联居民区大气中有害物质的最大允许浓度</w:t>
      </w:r>
      <w:r w:rsidR="00D50A5A">
        <w:rPr>
          <w:rFonts w:ascii="Times New Roman" w:eastAsia="宋体" w:hAnsi="Times New Roman" w:cs="Times New Roman" w:hint="eastAsia"/>
          <w:bCs/>
          <w:sz w:val="24"/>
          <w:szCs w:val="24"/>
        </w:rPr>
        <w:t>，</w:t>
      </w:r>
      <w:r w:rsidRPr="00FC4C3C">
        <w:rPr>
          <w:rFonts w:ascii="Times New Roman" w:eastAsia="宋体" w:hAnsi="Times New Roman" w:cs="Times New Roman" w:hint="eastAsia"/>
          <w:bCs/>
          <w:sz w:val="24"/>
          <w:szCs w:val="24"/>
        </w:rPr>
        <w:t>非甲烷总烃均能够满足《大气污染物综合排放标准详解》中计算非甲烷总烃排放量标准时使用的环境质量标准值</w:t>
      </w:r>
      <w:r w:rsidRPr="00FC4C3C">
        <w:rPr>
          <w:rFonts w:ascii="Times New Roman" w:eastAsia="宋体" w:hAnsi="Times New Roman" w:cs="Times New Roman"/>
          <w:bCs/>
          <w:sz w:val="24"/>
          <w:szCs w:val="24"/>
        </w:rPr>
        <w:t>。</w:t>
      </w:r>
    </w:p>
    <w:p w14:paraId="67C43425" w14:textId="77777777" w:rsidR="00003373" w:rsidRPr="00FC4C3C" w:rsidRDefault="00003373" w:rsidP="00003373">
      <w:pPr>
        <w:autoSpaceDE w:val="0"/>
        <w:autoSpaceDN w:val="0"/>
        <w:adjustRightInd w:val="0"/>
        <w:spacing w:line="500" w:lineRule="exact"/>
        <w:ind w:firstLineChars="200" w:firstLine="480"/>
        <w:rPr>
          <w:rFonts w:ascii="Times New Roman" w:eastAsia="宋体" w:hAnsi="Times New Roman" w:cs="Times New Roman"/>
          <w:kern w:val="0"/>
          <w:sz w:val="24"/>
          <w:szCs w:val="24"/>
        </w:rPr>
      </w:pPr>
      <w:r w:rsidRPr="00FC4C3C">
        <w:rPr>
          <w:rFonts w:ascii="宋体" w:eastAsia="宋体" w:hAnsi="宋体" w:cs="宋体" w:hint="eastAsia"/>
          <w:kern w:val="0"/>
          <w:sz w:val="24"/>
          <w:szCs w:val="24"/>
        </w:rPr>
        <w:t>⑵</w:t>
      </w:r>
      <w:r w:rsidRPr="00FC4C3C">
        <w:rPr>
          <w:rFonts w:ascii="Times New Roman" w:eastAsia="宋体" w:hAnsi="Times New Roman" w:cs="Times New Roman"/>
          <w:kern w:val="0"/>
          <w:sz w:val="24"/>
          <w:szCs w:val="24"/>
        </w:rPr>
        <w:t>地表水</w:t>
      </w:r>
    </w:p>
    <w:p w14:paraId="6D11582F" w14:textId="19220B52" w:rsidR="00003373" w:rsidRPr="00FC4C3C" w:rsidRDefault="00003373" w:rsidP="00003373">
      <w:pPr>
        <w:widowControl/>
        <w:spacing w:line="500" w:lineRule="exact"/>
        <w:ind w:firstLineChars="200" w:firstLine="480"/>
        <w:jc w:val="left"/>
        <w:rPr>
          <w:rFonts w:ascii="Times New Roman" w:eastAsia="宋体" w:hAnsi="Times New Roman" w:cs="Times New Roman"/>
          <w:kern w:val="0"/>
          <w:sz w:val="24"/>
          <w:szCs w:val="20"/>
        </w:rPr>
      </w:pPr>
      <w:r w:rsidRPr="00FC4C3C">
        <w:rPr>
          <w:rFonts w:ascii="Times New Roman" w:eastAsia="宋体" w:hAnsi="Times New Roman" w:cs="Times New Roman"/>
          <w:kern w:val="0"/>
          <w:sz w:val="24"/>
          <w:szCs w:val="24"/>
        </w:rPr>
        <w:t>布设</w:t>
      </w:r>
      <w:r w:rsidR="00D50A5A">
        <w:rPr>
          <w:rFonts w:ascii="Times New Roman" w:eastAsia="宋体" w:hAnsi="Times New Roman" w:cs="Times New Roman"/>
          <w:kern w:val="0"/>
          <w:sz w:val="24"/>
          <w:szCs w:val="24"/>
        </w:rPr>
        <w:t>4</w:t>
      </w:r>
      <w:r w:rsidRPr="00FC4C3C">
        <w:rPr>
          <w:rFonts w:ascii="Times New Roman" w:eastAsia="宋体" w:hAnsi="Times New Roman" w:cs="Times New Roman"/>
          <w:kern w:val="0"/>
          <w:sz w:val="24"/>
          <w:szCs w:val="24"/>
        </w:rPr>
        <w:t>个断面，</w:t>
      </w:r>
      <w:r w:rsidR="00D50A5A" w:rsidRPr="00D50A5A">
        <w:rPr>
          <w:rFonts w:ascii="Times New Roman" w:eastAsia="宋体" w:hAnsi="Times New Roman" w:cs="Times New Roman" w:hint="eastAsia"/>
          <w:sz w:val="24"/>
          <w:szCs w:val="28"/>
        </w:rPr>
        <w:t>长江各监测断面的</w:t>
      </w:r>
      <w:r w:rsidR="00D50A5A" w:rsidRPr="00D50A5A">
        <w:rPr>
          <w:rFonts w:ascii="Times New Roman" w:eastAsia="宋体" w:hAnsi="Times New Roman" w:cs="Times New Roman"/>
          <w:sz w:val="24"/>
          <w:szCs w:val="28"/>
        </w:rPr>
        <w:t>pH</w:t>
      </w:r>
      <w:r w:rsidR="00D50A5A" w:rsidRPr="00D50A5A">
        <w:rPr>
          <w:rFonts w:ascii="Times New Roman" w:eastAsia="宋体" w:hAnsi="Times New Roman" w:cs="Times New Roman"/>
          <w:sz w:val="24"/>
          <w:szCs w:val="28"/>
        </w:rPr>
        <w:t>、</w:t>
      </w:r>
      <w:r w:rsidR="00D50A5A" w:rsidRPr="00D50A5A">
        <w:rPr>
          <w:rFonts w:ascii="Times New Roman" w:eastAsia="宋体" w:hAnsi="Times New Roman" w:cs="Times New Roman"/>
          <w:sz w:val="24"/>
          <w:szCs w:val="28"/>
        </w:rPr>
        <w:t>DO</w:t>
      </w:r>
      <w:r w:rsidR="00D50A5A" w:rsidRPr="00D50A5A">
        <w:rPr>
          <w:rFonts w:ascii="Times New Roman" w:eastAsia="宋体" w:hAnsi="Times New Roman" w:cs="Times New Roman"/>
          <w:sz w:val="24"/>
          <w:szCs w:val="28"/>
        </w:rPr>
        <w:t>、</w:t>
      </w:r>
      <w:r w:rsidR="00D50A5A" w:rsidRPr="00D50A5A">
        <w:rPr>
          <w:rFonts w:ascii="Times New Roman" w:eastAsia="宋体" w:hAnsi="Times New Roman" w:cs="Times New Roman"/>
          <w:sz w:val="24"/>
          <w:szCs w:val="28"/>
        </w:rPr>
        <w:t>CODcr</w:t>
      </w:r>
      <w:r w:rsidR="00D50A5A" w:rsidRPr="00D50A5A">
        <w:rPr>
          <w:rFonts w:ascii="Times New Roman" w:eastAsia="宋体" w:hAnsi="Times New Roman" w:cs="Times New Roman"/>
          <w:sz w:val="24"/>
          <w:szCs w:val="28"/>
        </w:rPr>
        <w:t>、氨氮、总氮、总磷、石油类、高锰酸盐指数、挥发酚、硫化物均能达到《地表水环境质量标准》</w:t>
      </w:r>
      <w:r w:rsidR="00D50A5A" w:rsidRPr="00D50A5A">
        <w:rPr>
          <w:rFonts w:ascii="Times New Roman" w:eastAsia="宋体" w:hAnsi="Times New Roman" w:cs="Times New Roman"/>
          <w:sz w:val="24"/>
          <w:szCs w:val="28"/>
        </w:rPr>
        <w:t>(GB 3838-2002)</w:t>
      </w:r>
      <w:r w:rsidR="00D50A5A" w:rsidRPr="00D50A5A">
        <w:rPr>
          <w:rFonts w:ascii="Times New Roman" w:eastAsia="宋体" w:hAnsi="Times New Roman" w:cs="Times New Roman"/>
          <w:sz w:val="24"/>
          <w:szCs w:val="28"/>
        </w:rPr>
        <w:t>中</w:t>
      </w:r>
      <w:r w:rsidR="00D50A5A" w:rsidRPr="00D50A5A">
        <w:rPr>
          <w:rFonts w:ascii="Times New Roman" w:eastAsia="宋体" w:hAnsi="Times New Roman" w:cs="Times New Roman"/>
          <w:sz w:val="24"/>
          <w:szCs w:val="28"/>
        </w:rPr>
        <w:t>Ⅱ</w:t>
      </w:r>
      <w:r w:rsidR="00D50A5A" w:rsidRPr="00D50A5A">
        <w:rPr>
          <w:rFonts w:ascii="Times New Roman" w:eastAsia="宋体" w:hAnsi="Times New Roman" w:cs="Times New Roman"/>
          <w:sz w:val="24"/>
          <w:szCs w:val="28"/>
        </w:rPr>
        <w:t>类水质标准的要求，</w:t>
      </w:r>
      <w:r w:rsidR="00D50A5A" w:rsidRPr="00D50A5A">
        <w:rPr>
          <w:rFonts w:ascii="Times New Roman" w:eastAsia="宋体" w:hAnsi="Times New Roman" w:cs="Times New Roman"/>
          <w:sz w:val="24"/>
          <w:szCs w:val="28"/>
        </w:rPr>
        <w:t>SS</w:t>
      </w:r>
      <w:r w:rsidR="00D50A5A" w:rsidRPr="00D50A5A">
        <w:rPr>
          <w:rFonts w:ascii="Times New Roman" w:eastAsia="宋体" w:hAnsi="Times New Roman" w:cs="Times New Roman"/>
          <w:sz w:val="24"/>
          <w:szCs w:val="28"/>
        </w:rPr>
        <w:t>能够达到《地表水资源质量标准》（</w:t>
      </w:r>
      <w:r w:rsidR="00D50A5A" w:rsidRPr="00D50A5A">
        <w:rPr>
          <w:rFonts w:ascii="Times New Roman" w:eastAsia="宋体" w:hAnsi="Times New Roman" w:cs="Times New Roman"/>
          <w:sz w:val="24"/>
          <w:szCs w:val="28"/>
        </w:rPr>
        <w:t>SL63</w:t>
      </w:r>
      <w:r w:rsidR="00D50A5A" w:rsidRPr="00D50A5A">
        <w:rPr>
          <w:rFonts w:ascii="Times New Roman" w:eastAsia="宋体" w:hAnsi="Times New Roman" w:cs="Times New Roman"/>
          <w:sz w:val="24"/>
          <w:szCs w:val="28"/>
        </w:rPr>
        <w:t>－</w:t>
      </w:r>
      <w:r w:rsidR="00D50A5A" w:rsidRPr="00D50A5A">
        <w:rPr>
          <w:rFonts w:ascii="Times New Roman" w:eastAsia="宋体" w:hAnsi="Times New Roman" w:cs="Times New Roman"/>
          <w:sz w:val="24"/>
          <w:szCs w:val="28"/>
        </w:rPr>
        <w:t>94</w:t>
      </w:r>
      <w:r w:rsidR="00D50A5A" w:rsidRPr="00D50A5A">
        <w:rPr>
          <w:rFonts w:ascii="Times New Roman" w:eastAsia="宋体" w:hAnsi="Times New Roman" w:cs="Times New Roman"/>
          <w:sz w:val="24"/>
          <w:szCs w:val="28"/>
        </w:rPr>
        <w:t>）中二级标准要求。</w:t>
      </w:r>
      <w:r w:rsidRPr="00FC4C3C">
        <w:rPr>
          <w:rFonts w:ascii="Times New Roman" w:eastAsia="宋体" w:hAnsi="Times New Roman" w:cs="Times New Roman"/>
          <w:sz w:val="24"/>
          <w:szCs w:val="28"/>
        </w:rPr>
        <w:t>。</w:t>
      </w:r>
    </w:p>
    <w:p w14:paraId="4D70F078" w14:textId="77777777" w:rsidR="00003373" w:rsidRPr="00FC4C3C" w:rsidRDefault="00003373" w:rsidP="00003373">
      <w:pPr>
        <w:widowControl/>
        <w:spacing w:line="500" w:lineRule="exact"/>
        <w:ind w:firstLineChars="200" w:firstLine="480"/>
        <w:jc w:val="left"/>
        <w:rPr>
          <w:rFonts w:ascii="Times New Roman" w:eastAsia="宋体" w:hAnsi="Times New Roman" w:cs="Times New Roman"/>
          <w:kern w:val="0"/>
          <w:sz w:val="24"/>
          <w:szCs w:val="24"/>
        </w:rPr>
      </w:pPr>
      <w:r w:rsidRPr="00FC4C3C">
        <w:rPr>
          <w:rFonts w:ascii="宋体" w:eastAsia="宋体" w:hAnsi="宋体" w:cs="宋体" w:hint="eastAsia"/>
          <w:kern w:val="0"/>
          <w:sz w:val="24"/>
          <w:szCs w:val="24"/>
        </w:rPr>
        <w:t>⑶</w:t>
      </w:r>
      <w:r w:rsidRPr="00FC4C3C">
        <w:rPr>
          <w:rFonts w:ascii="Times New Roman" w:eastAsia="宋体" w:hAnsi="Times New Roman" w:cs="Times New Roman"/>
          <w:kern w:val="0"/>
          <w:sz w:val="24"/>
          <w:szCs w:val="24"/>
        </w:rPr>
        <w:t>声环境</w:t>
      </w:r>
    </w:p>
    <w:p w14:paraId="00C60CEE" w14:textId="504A6414" w:rsidR="00003373" w:rsidRPr="00FC4C3C" w:rsidRDefault="00003373" w:rsidP="00003373">
      <w:pPr>
        <w:widowControl/>
        <w:tabs>
          <w:tab w:val="left" w:pos="180"/>
        </w:tabs>
        <w:kinsoku w:val="0"/>
        <w:adjustRightInd w:val="0"/>
        <w:snapToGrid w:val="0"/>
        <w:spacing w:line="500" w:lineRule="exact"/>
        <w:ind w:firstLineChars="200" w:firstLine="480"/>
        <w:jc w:val="left"/>
        <w:rPr>
          <w:rFonts w:ascii="Times New Roman" w:eastAsia="宋体" w:hAnsi="Times New Roman" w:cs="Times New Roman"/>
          <w:kern w:val="0"/>
          <w:sz w:val="24"/>
          <w:szCs w:val="24"/>
        </w:rPr>
      </w:pPr>
      <w:r w:rsidRPr="00FC4C3C">
        <w:rPr>
          <w:rFonts w:ascii="Times New Roman" w:eastAsia="宋体" w:hAnsi="Times New Roman" w:cs="Times New Roman"/>
          <w:kern w:val="0"/>
          <w:sz w:val="24"/>
          <w:szCs w:val="24"/>
        </w:rPr>
        <w:t>布设</w:t>
      </w:r>
      <w:r w:rsidR="00D50A5A">
        <w:rPr>
          <w:rFonts w:ascii="Times New Roman" w:eastAsia="宋体" w:hAnsi="Times New Roman" w:cs="Times New Roman"/>
          <w:kern w:val="0"/>
          <w:sz w:val="24"/>
          <w:szCs w:val="24"/>
        </w:rPr>
        <w:t>15</w:t>
      </w:r>
      <w:r w:rsidRPr="00FC4C3C">
        <w:rPr>
          <w:rFonts w:ascii="Times New Roman" w:eastAsia="宋体" w:hAnsi="Times New Roman" w:cs="Times New Roman"/>
          <w:kern w:val="0"/>
          <w:sz w:val="24"/>
          <w:szCs w:val="24"/>
        </w:rPr>
        <w:t>个点位，厂界各监测点均达到《声环境质量标准》（</w:t>
      </w:r>
      <w:r w:rsidRPr="00FC4C3C">
        <w:rPr>
          <w:rFonts w:ascii="Times New Roman" w:eastAsia="宋体" w:hAnsi="Times New Roman" w:cs="Times New Roman"/>
          <w:kern w:val="0"/>
          <w:sz w:val="24"/>
          <w:szCs w:val="24"/>
        </w:rPr>
        <w:t>GB3096-2008</w:t>
      </w:r>
      <w:r w:rsidRPr="00FC4C3C">
        <w:rPr>
          <w:rFonts w:ascii="Times New Roman" w:eastAsia="宋体" w:hAnsi="Times New Roman" w:cs="Times New Roman"/>
          <w:kern w:val="0"/>
          <w:sz w:val="24"/>
          <w:szCs w:val="24"/>
        </w:rPr>
        <w:t>）中的</w:t>
      </w:r>
      <w:r w:rsidRPr="00FC4C3C">
        <w:rPr>
          <w:rFonts w:ascii="Times New Roman" w:eastAsia="宋体" w:hAnsi="Times New Roman" w:cs="Times New Roman"/>
          <w:kern w:val="0"/>
          <w:sz w:val="24"/>
          <w:szCs w:val="24"/>
        </w:rPr>
        <w:t>3</w:t>
      </w:r>
      <w:r w:rsidR="00D50A5A">
        <w:rPr>
          <w:rFonts w:ascii="Times New Roman" w:eastAsia="宋体" w:hAnsi="Times New Roman" w:cs="Times New Roman"/>
          <w:kern w:val="0"/>
          <w:sz w:val="24"/>
          <w:szCs w:val="24"/>
        </w:rPr>
        <w:t>类标准</w:t>
      </w:r>
      <w:r w:rsidRPr="00FC4C3C">
        <w:rPr>
          <w:rFonts w:ascii="Times New Roman" w:eastAsia="宋体" w:hAnsi="Times New Roman" w:cs="Times New Roman"/>
          <w:kern w:val="0"/>
          <w:sz w:val="24"/>
          <w:szCs w:val="24"/>
        </w:rPr>
        <w:t>。</w:t>
      </w:r>
    </w:p>
    <w:p w14:paraId="48EAB810" w14:textId="685414B4" w:rsidR="00003373" w:rsidRPr="0046361F" w:rsidRDefault="00003373" w:rsidP="0046361F">
      <w:pPr>
        <w:pStyle w:val="affffffffffffb"/>
        <w:widowControl/>
        <w:numPr>
          <w:ilvl w:val="0"/>
          <w:numId w:val="26"/>
        </w:numPr>
        <w:tabs>
          <w:tab w:val="left" w:pos="180"/>
        </w:tabs>
        <w:kinsoku w:val="0"/>
        <w:spacing w:line="500" w:lineRule="exact"/>
        <w:ind w:firstLineChars="0"/>
        <w:jc w:val="left"/>
        <w:rPr>
          <w:rFonts w:ascii="Times New Roman" w:eastAsia="宋体"/>
          <w:bCs/>
          <w:kern w:val="0"/>
          <w:sz w:val="24"/>
        </w:rPr>
      </w:pPr>
      <w:r w:rsidRPr="0046361F">
        <w:rPr>
          <w:rFonts w:ascii="Times New Roman" w:eastAsia="宋体"/>
          <w:bCs/>
          <w:kern w:val="0"/>
          <w:sz w:val="24"/>
        </w:rPr>
        <w:t>地下水</w:t>
      </w:r>
    </w:p>
    <w:p w14:paraId="6FA42117" w14:textId="196239E7" w:rsidR="00003373" w:rsidRPr="00FC4C3C" w:rsidRDefault="00003373" w:rsidP="00003373">
      <w:pPr>
        <w:widowControl/>
        <w:spacing w:line="500" w:lineRule="exact"/>
        <w:ind w:firstLineChars="200" w:firstLine="480"/>
        <w:jc w:val="left"/>
        <w:rPr>
          <w:rFonts w:ascii="Times New Roman" w:eastAsia="宋体" w:hAnsi="Times New Roman" w:cs="Times New Roman"/>
          <w:kern w:val="0"/>
          <w:sz w:val="24"/>
          <w:szCs w:val="24"/>
        </w:rPr>
      </w:pPr>
      <w:r w:rsidRPr="00FC4C3C">
        <w:rPr>
          <w:rFonts w:ascii="Times New Roman" w:eastAsia="宋体" w:hAnsi="Times New Roman" w:cs="Times New Roman"/>
          <w:kern w:val="0"/>
          <w:sz w:val="24"/>
          <w:szCs w:val="24"/>
        </w:rPr>
        <w:t>布设</w:t>
      </w:r>
      <w:r w:rsidR="00124B7F">
        <w:rPr>
          <w:rFonts w:ascii="Times New Roman" w:eastAsia="宋体" w:hAnsi="Times New Roman" w:cs="Times New Roman"/>
          <w:kern w:val="0"/>
          <w:sz w:val="24"/>
          <w:szCs w:val="24"/>
        </w:rPr>
        <w:t>5</w:t>
      </w:r>
      <w:r w:rsidR="00124B7F">
        <w:rPr>
          <w:rFonts w:ascii="Times New Roman" w:eastAsia="宋体" w:hAnsi="Times New Roman" w:cs="Times New Roman" w:hint="eastAsia"/>
          <w:kern w:val="0"/>
          <w:sz w:val="24"/>
          <w:szCs w:val="24"/>
        </w:rPr>
        <w:t>个监测点</w:t>
      </w:r>
      <w:r w:rsidRPr="00FC4C3C">
        <w:rPr>
          <w:rFonts w:ascii="Times New Roman" w:eastAsia="宋体" w:hAnsi="Times New Roman" w:cs="Times New Roman"/>
          <w:kern w:val="0"/>
          <w:sz w:val="24"/>
          <w:szCs w:val="24"/>
        </w:rPr>
        <w:t>。</w:t>
      </w:r>
      <w:r w:rsidR="0046361F">
        <w:rPr>
          <w:rFonts w:ascii="Times New Roman" w:eastAsia="宋体" w:hAnsi="Times New Roman" w:cs="Times New Roman" w:hint="eastAsia"/>
          <w:color w:val="0070C0"/>
          <w:sz w:val="24"/>
          <w:szCs w:val="24"/>
        </w:rPr>
        <w:t>各点位</w:t>
      </w:r>
      <w:r w:rsidR="0046361F" w:rsidRPr="00BF02E2">
        <w:rPr>
          <w:rFonts w:ascii="Times New Roman" w:eastAsia="宋体" w:hAnsi="Times New Roman" w:cs="Times New Roman"/>
          <w:color w:val="0070C0"/>
          <w:sz w:val="24"/>
          <w:szCs w:val="24"/>
        </w:rPr>
        <w:t>pH</w:t>
      </w:r>
      <w:r w:rsidR="0046361F" w:rsidRPr="00BF02E2">
        <w:rPr>
          <w:rFonts w:ascii="Times New Roman" w:eastAsia="宋体" w:hAnsi="Times New Roman" w:cs="Times New Roman"/>
          <w:color w:val="0070C0"/>
          <w:sz w:val="24"/>
          <w:szCs w:val="24"/>
        </w:rPr>
        <w:t>值、氰化物、溶解性总固体、六价铬、汞、硝酸盐、</w:t>
      </w:r>
      <w:r w:rsidR="0046361F">
        <w:rPr>
          <w:rFonts w:ascii="Times New Roman" w:eastAsia="宋体" w:hAnsi="Times New Roman" w:cs="Times New Roman" w:hint="eastAsia"/>
          <w:color w:val="0070C0"/>
          <w:sz w:val="24"/>
          <w:szCs w:val="24"/>
        </w:rPr>
        <w:t>亚硝酸盐、</w:t>
      </w:r>
      <w:r w:rsidR="0046361F" w:rsidRPr="00BF02E2">
        <w:rPr>
          <w:rFonts w:ascii="Times New Roman" w:eastAsia="宋体" w:hAnsi="Times New Roman" w:cs="Times New Roman"/>
          <w:color w:val="0070C0"/>
          <w:sz w:val="24"/>
          <w:szCs w:val="24"/>
        </w:rPr>
        <w:t>氯化物、</w:t>
      </w:r>
      <w:r w:rsidR="0046361F">
        <w:rPr>
          <w:rFonts w:ascii="Times New Roman" w:eastAsia="宋体" w:hAnsi="Times New Roman" w:cs="Times New Roman" w:hint="eastAsia"/>
          <w:color w:val="0070C0"/>
          <w:sz w:val="24"/>
          <w:szCs w:val="24"/>
        </w:rPr>
        <w:t>硫化物、</w:t>
      </w:r>
      <w:r w:rsidR="0046361F" w:rsidRPr="00BF02E2">
        <w:rPr>
          <w:rFonts w:ascii="Times New Roman" w:eastAsia="宋体" w:hAnsi="Times New Roman" w:cs="Times New Roman"/>
          <w:color w:val="0070C0"/>
          <w:sz w:val="24"/>
          <w:szCs w:val="24"/>
        </w:rPr>
        <w:t>挥发酚类、氟化物、镉、铅</w:t>
      </w:r>
      <w:r w:rsidR="0046361F">
        <w:rPr>
          <w:rFonts w:ascii="Times New Roman" w:eastAsia="宋体" w:hAnsi="Times New Roman" w:cs="Times New Roman" w:hint="eastAsia"/>
          <w:color w:val="0070C0"/>
          <w:sz w:val="24"/>
          <w:szCs w:val="24"/>
        </w:rPr>
        <w:t>、</w:t>
      </w:r>
      <w:r w:rsidR="0046361F" w:rsidRPr="00BF02E2">
        <w:rPr>
          <w:rFonts w:ascii="Times New Roman" w:eastAsia="宋体" w:hAnsi="Times New Roman" w:cs="Times New Roman"/>
          <w:color w:val="0070C0"/>
          <w:sz w:val="24"/>
          <w:szCs w:val="24"/>
        </w:rPr>
        <w:t>砷符合《地下水质量标准》（</w:t>
      </w:r>
      <w:r w:rsidR="0046361F" w:rsidRPr="00BF02E2">
        <w:rPr>
          <w:rFonts w:ascii="Times New Roman" w:eastAsia="宋体" w:hAnsi="Times New Roman" w:cs="Times New Roman"/>
          <w:color w:val="0070C0"/>
          <w:sz w:val="24"/>
          <w:szCs w:val="24"/>
        </w:rPr>
        <w:t>GB/T14848-93</w:t>
      </w:r>
      <w:r w:rsidR="0046361F" w:rsidRPr="00BF02E2">
        <w:rPr>
          <w:rFonts w:ascii="Times New Roman" w:eastAsia="宋体" w:hAnsi="Times New Roman" w:cs="Times New Roman"/>
          <w:color w:val="0070C0"/>
          <w:sz w:val="24"/>
          <w:szCs w:val="24"/>
        </w:rPr>
        <w:t>）</w:t>
      </w:r>
      <w:r w:rsidR="0046361F">
        <w:rPr>
          <w:rFonts w:ascii="Times New Roman" w:eastAsia="宋体" w:hAnsi="Times New Roman" w:cs="Times New Roman"/>
          <w:color w:val="0070C0"/>
          <w:sz w:val="24"/>
          <w:szCs w:val="24"/>
        </w:rPr>
        <w:t>III</w:t>
      </w:r>
      <w:r w:rsidR="0046361F" w:rsidRPr="00BF02E2">
        <w:rPr>
          <w:rFonts w:ascii="Times New Roman" w:eastAsia="宋体" w:hAnsi="Times New Roman" w:cs="Times New Roman"/>
          <w:color w:val="0070C0"/>
          <w:sz w:val="24"/>
          <w:szCs w:val="24"/>
        </w:rPr>
        <w:t>类标准</w:t>
      </w:r>
      <w:r w:rsidR="0046361F">
        <w:rPr>
          <w:rFonts w:ascii="Times New Roman" w:eastAsia="宋体" w:hAnsi="Times New Roman" w:cs="Times New Roman" w:hint="eastAsia"/>
          <w:color w:val="0070C0"/>
          <w:sz w:val="24"/>
          <w:szCs w:val="24"/>
        </w:rPr>
        <w:t>；氨氮（</w:t>
      </w:r>
      <w:r w:rsidR="0046361F">
        <w:rPr>
          <w:rFonts w:ascii="Times New Roman" w:eastAsia="宋体" w:hAnsi="Times New Roman" w:cs="Times New Roman" w:hint="eastAsia"/>
          <w:color w:val="0070C0"/>
          <w:sz w:val="24"/>
          <w:szCs w:val="24"/>
        </w:rPr>
        <w:t>GW4</w:t>
      </w:r>
      <w:r w:rsidR="0046361F">
        <w:rPr>
          <w:rFonts w:ascii="Times New Roman" w:eastAsia="宋体" w:hAnsi="Times New Roman" w:cs="Times New Roman" w:hint="eastAsia"/>
          <w:color w:val="0070C0"/>
          <w:sz w:val="24"/>
          <w:szCs w:val="24"/>
        </w:rPr>
        <w:t>符合</w:t>
      </w:r>
      <w:r w:rsidR="0046361F">
        <w:rPr>
          <w:rFonts w:ascii="Times New Roman" w:eastAsia="宋体" w:hAnsi="Times New Roman" w:cs="Times New Roman" w:hint="eastAsia"/>
          <w:color w:val="0070C0"/>
          <w:sz w:val="24"/>
          <w:szCs w:val="24"/>
        </w:rPr>
        <w:t>V</w:t>
      </w:r>
      <w:r w:rsidR="0046361F">
        <w:rPr>
          <w:rFonts w:ascii="Times New Roman" w:eastAsia="宋体" w:hAnsi="Times New Roman" w:cs="Times New Roman" w:hint="eastAsia"/>
          <w:color w:val="0070C0"/>
          <w:sz w:val="24"/>
          <w:szCs w:val="24"/>
        </w:rPr>
        <w:t>类标准）、高锰酸盐指数、铁、锰（</w:t>
      </w:r>
      <w:r w:rsidR="0046361F">
        <w:rPr>
          <w:rFonts w:ascii="Times New Roman" w:eastAsia="宋体" w:hAnsi="Times New Roman" w:cs="Times New Roman" w:hint="eastAsia"/>
          <w:color w:val="0070C0"/>
          <w:sz w:val="24"/>
          <w:szCs w:val="24"/>
        </w:rPr>
        <w:t>GW</w:t>
      </w:r>
      <w:r w:rsidR="0046361F">
        <w:rPr>
          <w:rFonts w:ascii="Times New Roman" w:eastAsia="宋体" w:hAnsi="Times New Roman" w:cs="Times New Roman"/>
          <w:color w:val="0070C0"/>
          <w:sz w:val="24"/>
          <w:szCs w:val="24"/>
        </w:rPr>
        <w:t>4</w:t>
      </w:r>
      <w:r w:rsidR="0046361F">
        <w:rPr>
          <w:rFonts w:ascii="Times New Roman" w:eastAsia="宋体" w:hAnsi="Times New Roman" w:cs="Times New Roman" w:hint="eastAsia"/>
          <w:color w:val="0070C0"/>
          <w:sz w:val="24"/>
          <w:szCs w:val="24"/>
        </w:rPr>
        <w:t>符合</w:t>
      </w:r>
      <w:r w:rsidR="0046361F">
        <w:rPr>
          <w:rFonts w:ascii="Times New Roman" w:eastAsia="宋体" w:hAnsi="Times New Roman" w:cs="Times New Roman" w:hint="eastAsia"/>
          <w:color w:val="0070C0"/>
          <w:sz w:val="24"/>
          <w:szCs w:val="24"/>
        </w:rPr>
        <w:t>V</w:t>
      </w:r>
      <w:r w:rsidR="0046361F">
        <w:rPr>
          <w:rFonts w:ascii="Times New Roman" w:eastAsia="宋体" w:hAnsi="Times New Roman" w:cs="Times New Roman" w:hint="eastAsia"/>
          <w:color w:val="0070C0"/>
          <w:sz w:val="24"/>
          <w:szCs w:val="24"/>
        </w:rPr>
        <w:t>类标准）、总硬度符合</w:t>
      </w:r>
      <w:r w:rsidR="0046361F" w:rsidRPr="00BF02E2">
        <w:rPr>
          <w:rFonts w:ascii="Times New Roman" w:eastAsia="宋体" w:hAnsi="Times New Roman" w:cs="Times New Roman"/>
          <w:color w:val="0070C0"/>
          <w:sz w:val="24"/>
          <w:szCs w:val="24"/>
        </w:rPr>
        <w:t>《地下水质量标准》（</w:t>
      </w:r>
      <w:r w:rsidR="0046361F" w:rsidRPr="00BF02E2">
        <w:rPr>
          <w:rFonts w:ascii="Times New Roman" w:eastAsia="宋体" w:hAnsi="Times New Roman" w:cs="Times New Roman"/>
          <w:color w:val="0070C0"/>
          <w:sz w:val="24"/>
          <w:szCs w:val="24"/>
        </w:rPr>
        <w:t>GB/T14848-93</w:t>
      </w:r>
      <w:r w:rsidR="0046361F" w:rsidRPr="00BF02E2">
        <w:rPr>
          <w:rFonts w:ascii="Times New Roman" w:eastAsia="宋体" w:hAnsi="Times New Roman" w:cs="Times New Roman"/>
          <w:color w:val="0070C0"/>
          <w:sz w:val="24"/>
          <w:szCs w:val="24"/>
        </w:rPr>
        <w:t>）</w:t>
      </w:r>
      <w:r w:rsidR="0046361F">
        <w:rPr>
          <w:rFonts w:ascii="Times New Roman" w:eastAsia="宋体" w:hAnsi="Times New Roman" w:cs="Times New Roman" w:hint="eastAsia"/>
          <w:color w:val="0070C0"/>
          <w:sz w:val="24"/>
          <w:szCs w:val="24"/>
        </w:rPr>
        <w:t>IV</w:t>
      </w:r>
      <w:r w:rsidR="0046361F" w:rsidRPr="00BF02E2">
        <w:rPr>
          <w:rFonts w:ascii="Times New Roman" w:eastAsia="宋体" w:hAnsi="Times New Roman" w:cs="Times New Roman"/>
          <w:color w:val="0070C0"/>
          <w:sz w:val="24"/>
          <w:szCs w:val="24"/>
        </w:rPr>
        <w:t>类标准。</w:t>
      </w:r>
    </w:p>
    <w:p w14:paraId="06966E83" w14:textId="77777777" w:rsidR="00003373" w:rsidRPr="00FC4C3C" w:rsidRDefault="00003373" w:rsidP="00003373">
      <w:pPr>
        <w:widowControl/>
        <w:adjustRightInd w:val="0"/>
        <w:snapToGrid w:val="0"/>
        <w:spacing w:line="500" w:lineRule="exact"/>
        <w:ind w:firstLineChars="200" w:firstLine="480"/>
        <w:jc w:val="left"/>
        <w:rPr>
          <w:rFonts w:ascii="Times New Roman" w:eastAsia="宋体" w:hAnsi="Times New Roman" w:cs="Times New Roman"/>
          <w:kern w:val="0"/>
          <w:sz w:val="24"/>
          <w:szCs w:val="24"/>
        </w:rPr>
      </w:pPr>
      <w:r w:rsidRPr="00FC4C3C">
        <w:rPr>
          <w:rFonts w:ascii="宋体" w:eastAsia="宋体" w:hAnsi="宋体" w:cs="宋体" w:hint="eastAsia"/>
          <w:kern w:val="0"/>
          <w:sz w:val="24"/>
          <w:szCs w:val="24"/>
        </w:rPr>
        <w:t>⑸</w:t>
      </w:r>
      <w:r w:rsidRPr="00FC4C3C">
        <w:rPr>
          <w:rFonts w:ascii="Times New Roman" w:eastAsia="宋体" w:hAnsi="Times New Roman" w:cs="Times New Roman"/>
          <w:kern w:val="0"/>
          <w:sz w:val="24"/>
          <w:szCs w:val="24"/>
        </w:rPr>
        <w:t>土壤</w:t>
      </w:r>
    </w:p>
    <w:p w14:paraId="541A5481" w14:textId="12B8B6E9" w:rsidR="00003373" w:rsidRPr="00FC4C3C" w:rsidRDefault="00003373" w:rsidP="00003373">
      <w:pPr>
        <w:spacing w:line="500" w:lineRule="exact"/>
        <w:ind w:firstLineChars="200" w:firstLine="480"/>
        <w:rPr>
          <w:rFonts w:ascii="Times New Roman" w:eastAsia="宋体" w:hAnsi="Times New Roman" w:cs="Times New Roman"/>
          <w:sz w:val="24"/>
          <w:szCs w:val="20"/>
        </w:rPr>
      </w:pPr>
      <w:r w:rsidRPr="00FC4C3C">
        <w:rPr>
          <w:rFonts w:ascii="Times New Roman" w:eastAsia="宋体" w:hAnsi="Times New Roman" w:cs="Times New Roman"/>
          <w:kern w:val="0"/>
          <w:sz w:val="24"/>
          <w:szCs w:val="24"/>
        </w:rPr>
        <w:t>布设</w:t>
      </w:r>
      <w:r w:rsidRPr="00FC4C3C">
        <w:rPr>
          <w:rFonts w:ascii="Times New Roman" w:eastAsia="宋体" w:hAnsi="Times New Roman" w:cs="Times New Roman"/>
          <w:kern w:val="0"/>
          <w:sz w:val="24"/>
          <w:szCs w:val="24"/>
        </w:rPr>
        <w:t>1</w:t>
      </w:r>
      <w:r w:rsidRPr="00FC4C3C">
        <w:rPr>
          <w:rFonts w:ascii="Times New Roman" w:eastAsia="宋体" w:hAnsi="Times New Roman" w:cs="Times New Roman"/>
          <w:kern w:val="0"/>
          <w:sz w:val="24"/>
          <w:szCs w:val="24"/>
        </w:rPr>
        <w:t>个土壤监测点位，</w:t>
      </w:r>
      <w:r w:rsidR="00124B7F" w:rsidRPr="00124B7F">
        <w:rPr>
          <w:rFonts w:ascii="Times New Roman" w:eastAsia="宋体" w:hAnsi="Times New Roman" w:cs="Times New Roman" w:hint="eastAsia"/>
          <w:sz w:val="24"/>
          <w:szCs w:val="28"/>
        </w:rPr>
        <w:t>监测结果表明，项目所在地各土壤监测因子均</w:t>
      </w:r>
      <w:r w:rsidR="00124B7F">
        <w:rPr>
          <w:rFonts w:ascii="Times New Roman" w:eastAsia="宋体" w:hAnsi="Times New Roman" w:cs="Times New Roman" w:hint="eastAsia"/>
          <w:sz w:val="24"/>
          <w:szCs w:val="28"/>
        </w:rPr>
        <w:t>达到</w:t>
      </w:r>
      <w:r w:rsidR="00124B7F" w:rsidRPr="00124B7F">
        <w:rPr>
          <w:rFonts w:ascii="Times New Roman" w:eastAsia="宋体" w:hAnsi="Times New Roman" w:cs="Times New Roman" w:hint="eastAsia"/>
          <w:sz w:val="24"/>
          <w:szCs w:val="28"/>
        </w:rPr>
        <w:t>《土壤环境质量标准》</w:t>
      </w:r>
      <w:r w:rsidR="00124B7F" w:rsidRPr="00124B7F">
        <w:rPr>
          <w:rFonts w:ascii="Times New Roman" w:eastAsia="宋体" w:hAnsi="Times New Roman" w:cs="Times New Roman"/>
          <w:sz w:val="24"/>
          <w:szCs w:val="28"/>
        </w:rPr>
        <w:t>GB15618-1995</w:t>
      </w:r>
      <w:r w:rsidR="00124B7F" w:rsidRPr="00124B7F">
        <w:rPr>
          <w:rFonts w:ascii="Times New Roman" w:eastAsia="宋体" w:hAnsi="Times New Roman" w:cs="Times New Roman"/>
          <w:sz w:val="24"/>
          <w:szCs w:val="28"/>
        </w:rPr>
        <w:t>中表</w:t>
      </w:r>
      <w:r w:rsidR="00124B7F" w:rsidRPr="00124B7F">
        <w:rPr>
          <w:rFonts w:ascii="Times New Roman" w:eastAsia="宋体" w:hAnsi="Times New Roman" w:cs="Times New Roman"/>
          <w:sz w:val="24"/>
          <w:szCs w:val="28"/>
        </w:rPr>
        <w:t>1</w:t>
      </w:r>
      <w:r w:rsidR="00124B7F" w:rsidRPr="00124B7F">
        <w:rPr>
          <w:rFonts w:ascii="Times New Roman" w:eastAsia="宋体" w:hAnsi="Times New Roman" w:cs="Times New Roman"/>
          <w:sz w:val="24"/>
          <w:szCs w:val="28"/>
        </w:rPr>
        <w:t>的二级标准</w:t>
      </w:r>
      <w:r w:rsidR="00124B7F">
        <w:rPr>
          <w:rFonts w:ascii="Times New Roman" w:eastAsia="宋体" w:hAnsi="Times New Roman" w:cs="Times New Roman" w:hint="eastAsia"/>
          <w:sz w:val="24"/>
          <w:szCs w:val="28"/>
        </w:rPr>
        <w:t>。</w:t>
      </w:r>
    </w:p>
    <w:p w14:paraId="1128CC8E" w14:textId="7F8FFB55"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84" w:name="_Toc493858484"/>
      <w:bookmarkStart w:id="385" w:name="_Toc499113385"/>
      <w:r>
        <w:rPr>
          <w:rFonts w:ascii="Times New Roman" w:eastAsia="宋体" w:hAnsi="Times New Roman" w:cs="Times New Roman"/>
          <w:b/>
          <w:sz w:val="28"/>
          <w:szCs w:val="28"/>
        </w:rPr>
        <w:t>10</w:t>
      </w:r>
      <w:r w:rsidRPr="00FC4C3C">
        <w:rPr>
          <w:rFonts w:ascii="Times New Roman" w:eastAsia="宋体" w:hAnsi="Times New Roman" w:cs="Times New Roman"/>
          <w:b/>
          <w:sz w:val="28"/>
          <w:szCs w:val="28"/>
        </w:rPr>
        <w:t>.</w:t>
      </w:r>
      <w:bookmarkEnd w:id="380"/>
      <w:bookmarkEnd w:id="381"/>
      <w:bookmarkEnd w:id="382"/>
      <w:bookmarkEnd w:id="383"/>
      <w:r w:rsidRPr="00FC4C3C">
        <w:rPr>
          <w:rFonts w:ascii="Times New Roman" w:eastAsia="宋体" w:hAnsi="Times New Roman" w:cs="Times New Roman"/>
          <w:b/>
          <w:sz w:val="28"/>
          <w:szCs w:val="28"/>
        </w:rPr>
        <w:t>3</w:t>
      </w:r>
      <w:r w:rsidRPr="00FC4C3C">
        <w:rPr>
          <w:rFonts w:ascii="Times New Roman" w:eastAsia="宋体" w:hAnsi="Times New Roman" w:cs="Times New Roman"/>
          <w:b/>
          <w:sz w:val="28"/>
          <w:szCs w:val="28"/>
        </w:rPr>
        <w:t>污染物排放情况</w:t>
      </w:r>
      <w:bookmarkEnd w:id="384"/>
      <w:bookmarkEnd w:id="385"/>
    </w:p>
    <w:p w14:paraId="653C2871" w14:textId="77777777" w:rsidR="00003373" w:rsidRPr="00FC4C3C" w:rsidRDefault="00003373" w:rsidP="00003373">
      <w:pPr>
        <w:spacing w:line="360" w:lineRule="auto"/>
        <w:ind w:firstLineChars="200" w:firstLine="480"/>
        <w:rPr>
          <w:rFonts w:ascii="Times New Roman" w:eastAsia="宋体" w:hAnsi="Times New Roman" w:cs="Times New Roman"/>
          <w:sz w:val="24"/>
        </w:rPr>
      </w:pPr>
      <w:r w:rsidRPr="00FC4C3C">
        <w:rPr>
          <w:rFonts w:ascii="Times New Roman" w:eastAsia="宋体" w:hAnsi="Times New Roman" w:cs="Times New Roman"/>
          <w:sz w:val="24"/>
        </w:rPr>
        <w:t>（</w:t>
      </w:r>
      <w:r w:rsidRPr="00FC4C3C">
        <w:rPr>
          <w:rFonts w:ascii="Times New Roman" w:eastAsia="宋体" w:hAnsi="Times New Roman" w:cs="Times New Roman"/>
          <w:sz w:val="24"/>
        </w:rPr>
        <w:t>1</w:t>
      </w:r>
      <w:r w:rsidRPr="00FC4C3C">
        <w:rPr>
          <w:rFonts w:ascii="Times New Roman" w:eastAsia="宋体" w:hAnsi="Times New Roman" w:cs="Times New Roman"/>
          <w:sz w:val="24"/>
        </w:rPr>
        <w:t>）大气污染</w:t>
      </w:r>
    </w:p>
    <w:p w14:paraId="5904C852" w14:textId="176A4543" w:rsidR="00124B7F" w:rsidRPr="00124B7F" w:rsidRDefault="007E458C" w:rsidP="00124B7F">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w:t>
      </w:r>
      <w:r w:rsidR="00003373" w:rsidRPr="00FC4C3C">
        <w:rPr>
          <w:rFonts w:ascii="Times New Roman" w:eastAsia="宋体" w:hAnsi="Times New Roman" w:cs="Times New Roman" w:hint="eastAsia"/>
          <w:sz w:val="24"/>
        </w:rPr>
        <w:t>产生的有组织废气包括：</w:t>
      </w:r>
      <w:r w:rsidR="00124B7F" w:rsidRPr="00124B7F">
        <w:rPr>
          <w:rFonts w:ascii="Times New Roman" w:eastAsia="宋体" w:hAnsi="Times New Roman" w:cs="Times New Roman" w:hint="eastAsia"/>
          <w:sz w:val="24"/>
        </w:rPr>
        <w:t>气液分离罐废气</w:t>
      </w:r>
      <w:r w:rsidR="00124B7F" w:rsidRPr="00124B7F">
        <w:rPr>
          <w:rFonts w:ascii="Times New Roman" w:eastAsia="宋体" w:hAnsi="Times New Roman" w:cs="Times New Roman"/>
          <w:sz w:val="24"/>
        </w:rPr>
        <w:t>G1</w:t>
      </w:r>
      <w:r w:rsidR="00124B7F" w:rsidRPr="00124B7F">
        <w:rPr>
          <w:rFonts w:ascii="Times New Roman" w:eastAsia="宋体" w:hAnsi="Times New Roman" w:cs="Times New Roman"/>
          <w:sz w:val="24"/>
        </w:rPr>
        <w:t>、脱甲醇塔不凝气</w:t>
      </w:r>
      <w:r w:rsidR="00124B7F" w:rsidRPr="00124B7F">
        <w:rPr>
          <w:rFonts w:ascii="Times New Roman" w:eastAsia="宋体" w:hAnsi="Times New Roman" w:cs="Times New Roman"/>
          <w:sz w:val="24"/>
        </w:rPr>
        <w:t>G2</w:t>
      </w:r>
      <w:r w:rsidR="00124B7F" w:rsidRPr="00124B7F">
        <w:rPr>
          <w:rFonts w:ascii="Times New Roman" w:eastAsia="宋体" w:hAnsi="Times New Roman" w:cs="Times New Roman"/>
          <w:sz w:val="24"/>
        </w:rPr>
        <w:t>、甲醇回收塔不凝气</w:t>
      </w:r>
      <w:r w:rsidR="00124B7F" w:rsidRPr="00124B7F">
        <w:rPr>
          <w:rFonts w:ascii="Times New Roman" w:eastAsia="宋体" w:hAnsi="Times New Roman" w:cs="Times New Roman"/>
          <w:sz w:val="24"/>
        </w:rPr>
        <w:t>G3</w:t>
      </w:r>
      <w:r w:rsidR="00124B7F" w:rsidRPr="00124B7F">
        <w:rPr>
          <w:rFonts w:ascii="Times New Roman" w:eastAsia="宋体" w:hAnsi="Times New Roman" w:cs="Times New Roman"/>
          <w:sz w:val="24"/>
        </w:rPr>
        <w:t>、脱脂塔不凝气</w:t>
      </w:r>
      <w:r w:rsidR="00124B7F" w:rsidRPr="00124B7F">
        <w:rPr>
          <w:rFonts w:ascii="Times New Roman" w:eastAsia="宋体" w:hAnsi="Times New Roman" w:cs="Times New Roman"/>
          <w:sz w:val="24"/>
        </w:rPr>
        <w:t>G4</w:t>
      </w:r>
      <w:r w:rsidR="00124B7F" w:rsidRPr="00124B7F">
        <w:rPr>
          <w:rFonts w:ascii="Times New Roman" w:eastAsia="宋体" w:hAnsi="Times New Roman" w:cs="Times New Roman"/>
          <w:sz w:val="24"/>
        </w:rPr>
        <w:t>、精制塔不凝气</w:t>
      </w:r>
      <w:r w:rsidR="00124B7F" w:rsidRPr="00124B7F">
        <w:rPr>
          <w:rFonts w:ascii="Times New Roman" w:eastAsia="宋体" w:hAnsi="Times New Roman" w:cs="Times New Roman"/>
          <w:sz w:val="24"/>
        </w:rPr>
        <w:t>G5</w:t>
      </w:r>
      <w:r w:rsidR="00124B7F" w:rsidRPr="00124B7F">
        <w:rPr>
          <w:rFonts w:ascii="Times New Roman" w:eastAsia="宋体" w:hAnsi="Times New Roman" w:cs="Times New Roman"/>
          <w:sz w:val="24"/>
        </w:rPr>
        <w:t>、水解塔不凝气</w:t>
      </w:r>
      <w:r w:rsidR="00124B7F" w:rsidRPr="00124B7F">
        <w:rPr>
          <w:rFonts w:ascii="Times New Roman" w:eastAsia="宋体" w:hAnsi="Times New Roman" w:cs="Times New Roman"/>
          <w:sz w:val="24"/>
        </w:rPr>
        <w:t>G6</w:t>
      </w:r>
      <w:r w:rsidR="00124B7F" w:rsidRPr="00124B7F">
        <w:rPr>
          <w:rFonts w:ascii="Times New Roman" w:eastAsia="宋体" w:hAnsi="Times New Roman" w:cs="Times New Roman"/>
          <w:sz w:val="24"/>
        </w:rPr>
        <w:t>。其中脱甲醇塔不凝气</w:t>
      </w:r>
      <w:r w:rsidR="00124B7F" w:rsidRPr="00124B7F">
        <w:rPr>
          <w:rFonts w:ascii="Times New Roman" w:eastAsia="宋体" w:hAnsi="Times New Roman" w:cs="Times New Roman"/>
          <w:sz w:val="24"/>
        </w:rPr>
        <w:t>G2</w:t>
      </w:r>
      <w:r w:rsidR="00124B7F" w:rsidRPr="00124B7F">
        <w:rPr>
          <w:rFonts w:ascii="Times New Roman" w:eastAsia="宋体" w:hAnsi="Times New Roman" w:cs="Times New Roman"/>
          <w:sz w:val="24"/>
        </w:rPr>
        <w:t>、水解塔不凝气</w:t>
      </w:r>
      <w:r w:rsidR="00124B7F" w:rsidRPr="00124B7F">
        <w:rPr>
          <w:rFonts w:ascii="Times New Roman" w:eastAsia="宋体" w:hAnsi="Times New Roman" w:cs="Times New Roman"/>
          <w:sz w:val="24"/>
        </w:rPr>
        <w:t>G6</w:t>
      </w:r>
      <w:r w:rsidR="00124B7F" w:rsidRPr="00124B7F">
        <w:rPr>
          <w:rFonts w:ascii="Times New Roman" w:eastAsia="宋体" w:hAnsi="Times New Roman" w:cs="Times New Roman"/>
          <w:sz w:val="24"/>
        </w:rPr>
        <w:t>经真空泵</w:t>
      </w:r>
      <w:r w:rsidR="00124B7F" w:rsidRPr="00124B7F">
        <w:rPr>
          <w:rFonts w:ascii="Times New Roman" w:eastAsia="宋体" w:hAnsi="Times New Roman" w:cs="Times New Roman"/>
          <w:sz w:val="24"/>
        </w:rPr>
        <w:t>J408</w:t>
      </w:r>
      <w:r w:rsidR="00124B7F" w:rsidRPr="00124B7F">
        <w:rPr>
          <w:rFonts w:ascii="Times New Roman" w:eastAsia="宋体" w:hAnsi="Times New Roman" w:cs="Times New Roman"/>
          <w:sz w:val="24"/>
        </w:rPr>
        <w:t>送至烯烃火炬处理；脱脂塔不凝气</w:t>
      </w:r>
      <w:r w:rsidR="00124B7F" w:rsidRPr="00124B7F">
        <w:rPr>
          <w:rFonts w:ascii="Times New Roman" w:eastAsia="宋体" w:hAnsi="Times New Roman" w:cs="Times New Roman"/>
          <w:sz w:val="24"/>
        </w:rPr>
        <w:t>G4</w:t>
      </w:r>
      <w:r w:rsidR="00124B7F" w:rsidRPr="00124B7F">
        <w:rPr>
          <w:rFonts w:ascii="Times New Roman" w:eastAsia="宋体" w:hAnsi="Times New Roman" w:cs="Times New Roman"/>
          <w:sz w:val="24"/>
        </w:rPr>
        <w:t>、精制塔不凝气</w:t>
      </w:r>
      <w:r w:rsidR="00124B7F" w:rsidRPr="00124B7F">
        <w:rPr>
          <w:rFonts w:ascii="Times New Roman" w:eastAsia="宋体" w:hAnsi="Times New Roman" w:cs="Times New Roman"/>
          <w:sz w:val="24"/>
        </w:rPr>
        <w:t>G5</w:t>
      </w:r>
      <w:r w:rsidR="00124B7F" w:rsidRPr="00124B7F">
        <w:rPr>
          <w:rFonts w:ascii="Times New Roman" w:eastAsia="宋体" w:hAnsi="Times New Roman" w:cs="Times New Roman"/>
          <w:sz w:val="24"/>
        </w:rPr>
        <w:t>经真空泵</w:t>
      </w:r>
      <w:r w:rsidR="00124B7F" w:rsidRPr="00124B7F">
        <w:rPr>
          <w:rFonts w:ascii="Times New Roman" w:eastAsia="宋体" w:hAnsi="Times New Roman" w:cs="Times New Roman"/>
          <w:sz w:val="24"/>
        </w:rPr>
        <w:t>J409</w:t>
      </w:r>
      <w:r w:rsidR="00124B7F" w:rsidRPr="00124B7F">
        <w:rPr>
          <w:rFonts w:ascii="Times New Roman" w:eastAsia="宋体" w:hAnsi="Times New Roman" w:cs="Times New Roman"/>
          <w:sz w:val="24"/>
        </w:rPr>
        <w:t>送至烯烃火炬处理；其余废气直接送至烯烃火炬处理。</w:t>
      </w:r>
    </w:p>
    <w:p w14:paraId="2785D55F" w14:textId="77777777" w:rsidR="00124B7F" w:rsidRPr="00124B7F" w:rsidRDefault="00124B7F" w:rsidP="00124B7F">
      <w:pPr>
        <w:spacing w:line="360" w:lineRule="auto"/>
        <w:ind w:firstLineChars="200" w:firstLine="480"/>
        <w:rPr>
          <w:rFonts w:ascii="Times New Roman" w:eastAsia="宋体" w:hAnsi="Times New Roman" w:cs="Times New Roman"/>
          <w:sz w:val="24"/>
        </w:rPr>
      </w:pPr>
      <w:r w:rsidRPr="00124B7F">
        <w:rPr>
          <w:rFonts w:ascii="Times New Roman" w:eastAsia="宋体" w:hAnsi="Times New Roman" w:cs="Times New Roman" w:hint="eastAsia"/>
          <w:sz w:val="24"/>
        </w:rPr>
        <w:t>②储罐废气（</w:t>
      </w:r>
      <w:r w:rsidRPr="00124B7F">
        <w:rPr>
          <w:rFonts w:ascii="Times New Roman" w:eastAsia="宋体" w:hAnsi="Times New Roman" w:cs="Times New Roman"/>
          <w:sz w:val="24"/>
        </w:rPr>
        <w:t>G7</w:t>
      </w:r>
      <w:r w:rsidRPr="00124B7F">
        <w:rPr>
          <w:rFonts w:ascii="Times New Roman" w:eastAsia="宋体" w:hAnsi="Times New Roman" w:cs="Times New Roman"/>
          <w:sz w:val="24"/>
        </w:rPr>
        <w:t>）</w:t>
      </w:r>
    </w:p>
    <w:p w14:paraId="5B7D0292" w14:textId="4CA1C47F" w:rsidR="004551F7" w:rsidRDefault="00124B7F" w:rsidP="00124B7F">
      <w:pPr>
        <w:spacing w:line="360" w:lineRule="auto"/>
        <w:ind w:firstLineChars="200" w:firstLine="480"/>
        <w:rPr>
          <w:rFonts w:ascii="Times New Roman" w:eastAsia="宋体" w:hAnsi="Times New Roman" w:cs="Times New Roman"/>
          <w:sz w:val="24"/>
        </w:rPr>
      </w:pPr>
      <w:r w:rsidRPr="00124B7F">
        <w:rPr>
          <w:rFonts w:ascii="Times New Roman" w:eastAsia="宋体" w:hAnsi="Times New Roman" w:cs="Times New Roman" w:hint="eastAsia"/>
          <w:sz w:val="24"/>
        </w:rPr>
        <w:lastRenderedPageBreak/>
        <w:t>本项目大部分储罐设置了呼吸阀或安全阀，并进行氮封以减少无组织排放。并在压缩机入口缓冲罐（</w:t>
      </w:r>
      <w:r w:rsidRPr="00124B7F">
        <w:rPr>
          <w:rFonts w:ascii="Times New Roman" w:eastAsia="宋体" w:hAnsi="Times New Roman" w:cs="Times New Roman"/>
          <w:sz w:val="24"/>
        </w:rPr>
        <w:t>D401</w:t>
      </w:r>
      <w:r w:rsidRPr="00124B7F">
        <w:rPr>
          <w:rFonts w:ascii="Times New Roman" w:eastAsia="宋体" w:hAnsi="Times New Roman" w:cs="Times New Roman"/>
          <w:sz w:val="24"/>
        </w:rPr>
        <w:t>）、加氢产物中间罐（</w:t>
      </w:r>
      <w:r w:rsidRPr="00124B7F">
        <w:rPr>
          <w:rFonts w:ascii="Times New Roman" w:eastAsia="宋体" w:hAnsi="Times New Roman" w:cs="Times New Roman"/>
          <w:sz w:val="24"/>
        </w:rPr>
        <w:t>D403</w:t>
      </w:r>
      <w:r w:rsidRPr="00124B7F">
        <w:rPr>
          <w:rFonts w:ascii="Times New Roman" w:eastAsia="宋体" w:hAnsi="Times New Roman" w:cs="Times New Roman"/>
          <w:sz w:val="24"/>
        </w:rPr>
        <w:t>）、粗乙醇储槽（</w:t>
      </w:r>
      <w:r w:rsidRPr="00124B7F">
        <w:rPr>
          <w:rFonts w:ascii="Times New Roman" w:eastAsia="宋体" w:hAnsi="Times New Roman" w:cs="Times New Roman"/>
          <w:sz w:val="24"/>
        </w:rPr>
        <w:t>D414</w:t>
      </w:r>
      <w:r w:rsidRPr="00124B7F">
        <w:rPr>
          <w:rFonts w:ascii="Times New Roman" w:eastAsia="宋体" w:hAnsi="Times New Roman" w:cs="Times New Roman"/>
          <w:sz w:val="24"/>
        </w:rPr>
        <w:t>）、乙醇酸产品罐（</w:t>
      </w:r>
      <w:r w:rsidRPr="00124B7F">
        <w:rPr>
          <w:rFonts w:ascii="Times New Roman" w:eastAsia="宋体" w:hAnsi="Times New Roman" w:cs="Times New Roman"/>
          <w:sz w:val="24"/>
        </w:rPr>
        <w:t>D603A/B</w:t>
      </w:r>
      <w:r w:rsidRPr="00124B7F">
        <w:rPr>
          <w:rFonts w:ascii="Times New Roman" w:eastAsia="宋体" w:hAnsi="Times New Roman" w:cs="Times New Roman"/>
          <w:sz w:val="24"/>
        </w:rPr>
        <w:t>）、乙二醇储槽（</w:t>
      </w:r>
      <w:r w:rsidRPr="00124B7F">
        <w:rPr>
          <w:rFonts w:ascii="Times New Roman" w:eastAsia="宋体" w:hAnsi="Times New Roman" w:cs="Times New Roman"/>
          <w:sz w:val="24"/>
        </w:rPr>
        <w:t>D410A/B</w:t>
      </w:r>
      <w:r w:rsidRPr="00124B7F">
        <w:rPr>
          <w:rFonts w:ascii="Times New Roman" w:eastAsia="宋体" w:hAnsi="Times New Roman" w:cs="Times New Roman"/>
          <w:sz w:val="24"/>
        </w:rPr>
        <w:t>）设置了呼吸废气收集系统，采用密闭负压管道进行收集（收集率</w:t>
      </w:r>
      <w:r w:rsidRPr="00124B7F">
        <w:rPr>
          <w:rFonts w:ascii="Times New Roman" w:eastAsia="宋体" w:hAnsi="Times New Roman" w:cs="Times New Roman"/>
          <w:sz w:val="24"/>
        </w:rPr>
        <w:t>100%</w:t>
      </w:r>
      <w:r>
        <w:rPr>
          <w:rFonts w:ascii="Times New Roman" w:eastAsia="宋体" w:hAnsi="Times New Roman" w:cs="Times New Roman"/>
          <w:sz w:val="24"/>
        </w:rPr>
        <w:t>），收集后的呼吸废气统一送至烯烃火炬处理</w:t>
      </w:r>
      <w:r w:rsidR="00003373" w:rsidRPr="00FC4C3C">
        <w:rPr>
          <w:rFonts w:ascii="Times New Roman" w:eastAsia="宋体" w:hAnsi="Times New Roman" w:cs="Times New Roman" w:hint="eastAsia"/>
          <w:sz w:val="24"/>
        </w:rPr>
        <w:t>。</w:t>
      </w:r>
    </w:p>
    <w:p w14:paraId="74FC196C" w14:textId="3C3BC19F" w:rsidR="004551F7" w:rsidRPr="004551F7" w:rsidRDefault="004551F7" w:rsidP="00124B7F">
      <w:pPr>
        <w:spacing w:line="360" w:lineRule="auto"/>
        <w:ind w:firstLineChars="200" w:firstLine="480"/>
        <w:rPr>
          <w:rFonts w:ascii="Times New Roman" w:eastAsia="宋体" w:hAnsi="Times New Roman" w:cs="Times New Roman"/>
          <w:sz w:val="24"/>
        </w:rPr>
      </w:pPr>
      <w:r w:rsidRPr="004551F7">
        <w:rPr>
          <w:rFonts w:ascii="Times New Roman" w:eastAsia="宋体" w:hAnsi="Times New Roman" w:cs="Times New Roman"/>
          <w:sz w:val="24"/>
        </w:rPr>
        <w:t>所有进入烯烃火炬的废气，均由支管收集后汇至总管，统一送至火炬处理。</w:t>
      </w:r>
      <w:r w:rsidRPr="004551F7">
        <w:rPr>
          <w:rFonts w:ascii="Times New Roman" w:eastAsia="宋体" w:hAnsi="Times New Roman" w:cs="Times New Roman"/>
          <w:color w:val="FF0000"/>
          <w:sz w:val="24"/>
        </w:rPr>
        <w:t>本项目正常工况排放的废气均由烯烃火炬系统进行回收（作为燃料气），不排放；非正常工况由烯烃火炬系统进行燃烧排放处理。</w:t>
      </w:r>
    </w:p>
    <w:p w14:paraId="4FE8747B" w14:textId="1442A33C" w:rsidR="00003373" w:rsidRPr="00FC4C3C" w:rsidRDefault="007E458C" w:rsidP="00124B7F">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w:t>
      </w:r>
      <w:r w:rsidR="00003373" w:rsidRPr="00FC4C3C">
        <w:rPr>
          <w:rFonts w:ascii="Times New Roman" w:eastAsia="宋体" w:hAnsi="Times New Roman" w:cs="Times New Roman" w:hint="eastAsia"/>
          <w:sz w:val="24"/>
        </w:rPr>
        <w:t>无组织排放废气主要产生自</w:t>
      </w:r>
      <w:r w:rsidR="00124B7F" w:rsidRPr="00124B7F">
        <w:rPr>
          <w:rFonts w:ascii="Times New Roman" w:eastAsia="宋体" w:hAnsi="Times New Roman" w:cs="Times New Roman" w:hint="eastAsia"/>
          <w:sz w:val="24"/>
        </w:rPr>
        <w:t>无组织排放废气主要来源于生产装置内设备、管道、阀门等的跑冒滴漏</w:t>
      </w:r>
      <w:r w:rsidR="00124B7F">
        <w:rPr>
          <w:rFonts w:ascii="Times New Roman" w:eastAsia="宋体" w:hAnsi="Times New Roman" w:cs="Times New Roman" w:hint="eastAsia"/>
          <w:sz w:val="24"/>
        </w:rPr>
        <w:t>。</w:t>
      </w:r>
    </w:p>
    <w:p w14:paraId="54F5F7FC" w14:textId="77777777" w:rsidR="00CB1F9D" w:rsidRDefault="00003373" w:rsidP="00CB1F9D">
      <w:pPr>
        <w:spacing w:line="360" w:lineRule="auto"/>
        <w:ind w:firstLineChars="200" w:firstLine="480"/>
        <w:rPr>
          <w:rFonts w:ascii="Times New Roman" w:eastAsia="宋体" w:hAnsi="Times New Roman" w:cs="Times New Roman"/>
          <w:sz w:val="24"/>
        </w:rPr>
      </w:pPr>
      <w:r w:rsidRPr="00FC4C3C">
        <w:rPr>
          <w:rFonts w:ascii="Times New Roman" w:eastAsia="宋体" w:hAnsi="Times New Roman" w:cs="Times New Roman"/>
          <w:sz w:val="24"/>
        </w:rPr>
        <w:t>（</w:t>
      </w:r>
      <w:r w:rsidRPr="00FC4C3C">
        <w:rPr>
          <w:rFonts w:ascii="Times New Roman" w:eastAsia="宋体" w:hAnsi="Times New Roman" w:cs="Times New Roman"/>
          <w:sz w:val="24"/>
        </w:rPr>
        <w:t>2</w:t>
      </w:r>
      <w:r w:rsidRPr="00FC4C3C">
        <w:rPr>
          <w:rFonts w:ascii="Times New Roman" w:eastAsia="宋体" w:hAnsi="Times New Roman" w:cs="Times New Roman"/>
          <w:sz w:val="24"/>
        </w:rPr>
        <w:t>）水污染</w:t>
      </w:r>
    </w:p>
    <w:p w14:paraId="01B6DDF5" w14:textId="695DF7BD" w:rsidR="00003373" w:rsidRPr="00FC4C3C" w:rsidRDefault="00124B7F" w:rsidP="00CB1F9D">
      <w:pPr>
        <w:spacing w:line="360" w:lineRule="auto"/>
        <w:ind w:firstLineChars="200" w:firstLine="480"/>
        <w:rPr>
          <w:rFonts w:ascii="Times New Roman" w:eastAsia="宋体" w:hAnsi="Times New Roman" w:cs="Times New Roman"/>
          <w:sz w:val="24"/>
        </w:rPr>
      </w:pPr>
      <w:r w:rsidRPr="00124B7F">
        <w:rPr>
          <w:rFonts w:ascii="Times New Roman" w:eastAsia="宋体" w:hAnsi="Times New Roman" w:cs="Times New Roman" w:hint="eastAsia"/>
          <w:sz w:val="24"/>
        </w:rPr>
        <w:t>本项目</w:t>
      </w:r>
      <w:r w:rsidR="002B4AFE">
        <w:rPr>
          <w:rFonts w:ascii="Times New Roman" w:eastAsia="宋体" w:hAnsi="Times New Roman" w:cs="Times New Roman" w:hint="eastAsia"/>
          <w:sz w:val="24"/>
        </w:rPr>
        <w:t>废水主要为：真空喷射冷凝水、设备冲洗废水、地面冲洗水、初期雨水，</w:t>
      </w:r>
      <w:r w:rsidRPr="00124B7F">
        <w:rPr>
          <w:rFonts w:ascii="Times New Roman" w:eastAsia="宋体" w:hAnsi="Times New Roman" w:cs="Times New Roman" w:hint="eastAsia"/>
          <w:sz w:val="24"/>
        </w:rPr>
        <w:t>废水经装置区现有</w:t>
      </w:r>
      <w:r>
        <w:rPr>
          <w:rFonts w:ascii="Times New Roman" w:eastAsia="宋体" w:hAnsi="Times New Roman" w:cs="Times New Roman" w:hint="eastAsia"/>
          <w:sz w:val="24"/>
        </w:rPr>
        <w:t>的初期雨水及生产废水收集池统一收集后送扬子石化公司净二装置处理</w:t>
      </w:r>
      <w:r w:rsidR="00003373" w:rsidRPr="00FC4C3C">
        <w:rPr>
          <w:rFonts w:ascii="Times New Roman" w:eastAsia="宋体" w:hAnsi="Times New Roman" w:cs="Times New Roman"/>
          <w:sz w:val="24"/>
        </w:rPr>
        <w:t>。合计废水产生量为</w:t>
      </w:r>
      <w:r w:rsidR="00C53F77">
        <w:rPr>
          <w:rFonts w:ascii="Times New Roman" w:eastAsia="宋体" w:hAnsi="Times New Roman" w:cs="Times New Roman"/>
          <w:sz w:val="24"/>
        </w:rPr>
        <w:t>426</w:t>
      </w:r>
      <w:r w:rsidR="00003373" w:rsidRPr="00FC4C3C">
        <w:rPr>
          <w:rFonts w:ascii="Times New Roman" w:eastAsia="宋体" w:hAnsi="Times New Roman" w:cs="Times New Roman"/>
          <w:sz w:val="24"/>
        </w:rPr>
        <w:t>t/a</w:t>
      </w:r>
      <w:r w:rsidR="00003373" w:rsidRPr="00FC4C3C">
        <w:rPr>
          <w:rFonts w:ascii="Times New Roman" w:eastAsia="宋体" w:hAnsi="Times New Roman" w:cs="Times New Roman"/>
          <w:sz w:val="24"/>
        </w:rPr>
        <w:t>。</w:t>
      </w:r>
    </w:p>
    <w:p w14:paraId="5F6DC05E" w14:textId="77777777" w:rsidR="00003373" w:rsidRPr="00FC4C3C" w:rsidRDefault="00003373" w:rsidP="00334C75">
      <w:pPr>
        <w:spacing w:line="500" w:lineRule="exact"/>
        <w:ind w:firstLineChars="200" w:firstLine="480"/>
        <w:rPr>
          <w:rFonts w:ascii="Times New Roman" w:eastAsia="宋体" w:hAnsi="Times New Roman" w:cs="Times New Roman"/>
          <w:sz w:val="24"/>
        </w:rPr>
      </w:pPr>
      <w:r w:rsidRPr="00FC4C3C">
        <w:rPr>
          <w:rFonts w:ascii="Times New Roman" w:eastAsia="宋体" w:hAnsi="Times New Roman" w:cs="Times New Roman"/>
          <w:sz w:val="24"/>
        </w:rPr>
        <w:t>（</w:t>
      </w:r>
      <w:r w:rsidRPr="00FC4C3C">
        <w:rPr>
          <w:rFonts w:ascii="Times New Roman" w:eastAsia="宋体" w:hAnsi="Times New Roman" w:cs="Times New Roman"/>
          <w:sz w:val="24"/>
        </w:rPr>
        <w:t>3</w:t>
      </w:r>
      <w:r w:rsidRPr="00FC4C3C">
        <w:rPr>
          <w:rFonts w:ascii="Times New Roman" w:eastAsia="宋体" w:hAnsi="Times New Roman" w:cs="Times New Roman"/>
          <w:sz w:val="24"/>
        </w:rPr>
        <w:t>）噪声污染</w:t>
      </w:r>
    </w:p>
    <w:p w14:paraId="1079B11E" w14:textId="40F7DB78" w:rsidR="00003373" w:rsidRPr="00FC4C3C" w:rsidRDefault="007E458C" w:rsidP="00334C75">
      <w:pPr>
        <w:spacing w:line="50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本项目</w:t>
      </w:r>
      <w:r w:rsidR="00003373" w:rsidRPr="00FC4C3C">
        <w:rPr>
          <w:rFonts w:ascii="Times New Roman" w:eastAsia="宋体" w:hAnsi="Times New Roman" w:cs="Times New Roman"/>
          <w:sz w:val="24"/>
        </w:rPr>
        <w:t>主要的噪声设备为</w:t>
      </w:r>
      <w:r w:rsidR="00124B7F">
        <w:rPr>
          <w:rFonts w:ascii="Times New Roman" w:eastAsia="宋体" w:hAnsi="Times New Roman" w:cs="Times New Roman" w:hint="eastAsia"/>
          <w:sz w:val="24"/>
        </w:rPr>
        <w:t>机泵</w:t>
      </w:r>
      <w:r w:rsidR="00003373" w:rsidRPr="00FC4C3C">
        <w:rPr>
          <w:rFonts w:ascii="Times New Roman" w:eastAsia="宋体" w:hAnsi="Times New Roman" w:cs="Times New Roman"/>
          <w:sz w:val="24"/>
        </w:rPr>
        <w:t>。</w:t>
      </w:r>
    </w:p>
    <w:p w14:paraId="278C83A6" w14:textId="77777777" w:rsidR="00003373" w:rsidRPr="00FC4C3C" w:rsidRDefault="00003373" w:rsidP="00334C75">
      <w:pPr>
        <w:spacing w:line="500" w:lineRule="exact"/>
        <w:ind w:firstLineChars="200" w:firstLine="480"/>
        <w:rPr>
          <w:rFonts w:ascii="Times New Roman" w:eastAsia="宋体" w:hAnsi="Times New Roman" w:cs="Times New Roman"/>
          <w:sz w:val="24"/>
        </w:rPr>
      </w:pPr>
      <w:r w:rsidRPr="00FC4C3C">
        <w:rPr>
          <w:rFonts w:ascii="Times New Roman" w:eastAsia="宋体" w:hAnsi="Times New Roman" w:cs="Times New Roman"/>
          <w:sz w:val="24"/>
        </w:rPr>
        <w:t>（</w:t>
      </w:r>
      <w:r w:rsidRPr="00FC4C3C">
        <w:rPr>
          <w:rFonts w:ascii="Times New Roman" w:eastAsia="宋体" w:hAnsi="Times New Roman" w:cs="Times New Roman"/>
          <w:sz w:val="24"/>
        </w:rPr>
        <w:t>4</w:t>
      </w:r>
      <w:r w:rsidRPr="00FC4C3C">
        <w:rPr>
          <w:rFonts w:ascii="Times New Roman" w:eastAsia="宋体" w:hAnsi="Times New Roman" w:cs="Times New Roman"/>
          <w:sz w:val="24"/>
        </w:rPr>
        <w:t>）固体废物</w:t>
      </w:r>
    </w:p>
    <w:p w14:paraId="070D15B6" w14:textId="17DDF085" w:rsidR="008317B2" w:rsidRPr="000F3D2B" w:rsidRDefault="008317B2" w:rsidP="00334C75">
      <w:pPr>
        <w:adjustRightInd w:val="0"/>
        <w:snapToGrid w:val="0"/>
        <w:spacing w:line="500" w:lineRule="exact"/>
        <w:ind w:firstLineChars="200" w:firstLine="480"/>
        <w:rPr>
          <w:rFonts w:ascii="Times New Roman" w:eastAsia="宋体" w:hAnsi="Times New Roman" w:cs="Times New Roman"/>
          <w:color w:val="FF0000"/>
          <w:sz w:val="24"/>
          <w:szCs w:val="24"/>
        </w:rPr>
      </w:pPr>
      <w:r w:rsidRPr="000F3D2B">
        <w:rPr>
          <w:rFonts w:ascii="Times New Roman" w:eastAsia="宋体" w:hAnsi="Times New Roman" w:cs="Times New Roman" w:hint="eastAsia"/>
          <w:color w:val="FF0000"/>
          <w:sz w:val="24"/>
          <w:szCs w:val="24"/>
        </w:rPr>
        <w:t>本项目固废主要为</w:t>
      </w:r>
      <w:r w:rsidR="00FD2D2B" w:rsidRPr="000F3D2B">
        <w:rPr>
          <w:rFonts w:ascii="Times New Roman" w:eastAsia="宋体" w:hAnsi="Times New Roman" w:cs="Times New Roman" w:hint="eastAsia"/>
          <w:color w:val="FF0000"/>
          <w:sz w:val="24"/>
          <w:szCs w:val="24"/>
        </w:rPr>
        <w:t>多乙二醇废液（</w:t>
      </w:r>
      <w:r w:rsidR="00FD2D2B" w:rsidRPr="000F3D2B">
        <w:rPr>
          <w:rFonts w:ascii="Times New Roman" w:eastAsia="宋体" w:hAnsi="Times New Roman" w:cs="Times New Roman" w:hint="eastAsia"/>
          <w:color w:val="FF0000"/>
          <w:sz w:val="24"/>
          <w:szCs w:val="24"/>
        </w:rPr>
        <w:t>S1</w:t>
      </w:r>
      <w:r w:rsidR="00FD2D2B" w:rsidRPr="000F3D2B">
        <w:rPr>
          <w:rFonts w:ascii="Times New Roman" w:eastAsia="宋体" w:hAnsi="Times New Roman" w:cs="Times New Roman" w:hint="eastAsia"/>
          <w:color w:val="FF0000"/>
          <w:sz w:val="24"/>
          <w:szCs w:val="24"/>
        </w:rPr>
        <w:t>、</w:t>
      </w:r>
      <w:r w:rsidR="00FD2D2B" w:rsidRPr="000F3D2B">
        <w:rPr>
          <w:rFonts w:ascii="Times New Roman" w:eastAsia="宋体" w:hAnsi="Times New Roman" w:cs="Times New Roman" w:hint="eastAsia"/>
          <w:color w:val="FF0000"/>
          <w:sz w:val="24"/>
          <w:szCs w:val="24"/>
        </w:rPr>
        <w:t>S2</w:t>
      </w:r>
      <w:r w:rsidR="00FD2D2B" w:rsidRPr="000F3D2B">
        <w:rPr>
          <w:rFonts w:ascii="Times New Roman" w:eastAsia="宋体" w:hAnsi="Times New Roman" w:cs="Times New Roman" w:hint="eastAsia"/>
          <w:color w:val="FF0000"/>
          <w:sz w:val="24"/>
          <w:szCs w:val="24"/>
        </w:rPr>
        <w:t>）</w:t>
      </w:r>
      <w:r w:rsidRPr="000F3D2B">
        <w:rPr>
          <w:rFonts w:ascii="Times New Roman" w:eastAsia="宋体" w:hAnsi="Times New Roman" w:cs="Times New Roman"/>
          <w:color w:val="FF0000"/>
          <w:sz w:val="24"/>
          <w:szCs w:val="24"/>
        </w:rPr>
        <w:t>、废催化剂</w:t>
      </w:r>
      <w:r w:rsidRPr="000F3D2B">
        <w:rPr>
          <w:rFonts w:ascii="Times New Roman" w:eastAsia="宋体" w:hAnsi="Times New Roman" w:cs="Times New Roman"/>
          <w:color w:val="FF0000"/>
          <w:sz w:val="24"/>
          <w:szCs w:val="24"/>
        </w:rPr>
        <w:t>S3</w:t>
      </w:r>
      <w:r w:rsidR="00334C75" w:rsidRPr="000F3D2B">
        <w:rPr>
          <w:rFonts w:ascii="Times New Roman" w:eastAsia="宋体" w:hAnsi="Times New Roman" w:cs="Times New Roman" w:hint="eastAsia"/>
          <w:color w:val="FF0000"/>
          <w:sz w:val="24"/>
          <w:szCs w:val="24"/>
        </w:rPr>
        <w:t>、非正常工况产生的不合格产品</w:t>
      </w:r>
      <w:r w:rsidRPr="000F3D2B">
        <w:rPr>
          <w:rFonts w:ascii="Times New Roman" w:eastAsia="宋体" w:hAnsi="Times New Roman" w:cs="Times New Roman"/>
          <w:color w:val="FF0000"/>
          <w:sz w:val="24"/>
          <w:szCs w:val="24"/>
        </w:rPr>
        <w:t>，属于危险废物</w:t>
      </w:r>
      <w:r w:rsidRPr="000F3D2B">
        <w:rPr>
          <w:rFonts w:ascii="Times New Roman" w:eastAsia="宋体" w:hAnsi="Times New Roman" w:cs="Times New Roman" w:hint="eastAsia"/>
          <w:color w:val="FF0000"/>
          <w:sz w:val="24"/>
          <w:szCs w:val="24"/>
        </w:rPr>
        <w:t>，其中</w:t>
      </w:r>
      <w:r w:rsidR="000F3D2B" w:rsidRPr="000F3D2B">
        <w:rPr>
          <w:rFonts w:ascii="Times New Roman" w:eastAsia="宋体" w:hAnsi="Times New Roman" w:cs="Times New Roman" w:hint="eastAsia"/>
          <w:color w:val="FF0000"/>
          <w:sz w:val="24"/>
          <w:szCs w:val="24"/>
        </w:rPr>
        <w:t>多乙二醇废液（</w:t>
      </w:r>
      <w:r w:rsidR="000F3D2B" w:rsidRPr="000F3D2B">
        <w:rPr>
          <w:rFonts w:ascii="Times New Roman" w:eastAsia="宋体" w:hAnsi="Times New Roman" w:cs="Times New Roman" w:hint="eastAsia"/>
          <w:color w:val="FF0000"/>
          <w:sz w:val="24"/>
          <w:szCs w:val="24"/>
        </w:rPr>
        <w:t>S1</w:t>
      </w:r>
      <w:r w:rsidR="000F3D2B" w:rsidRPr="000F3D2B">
        <w:rPr>
          <w:rFonts w:ascii="Times New Roman" w:eastAsia="宋体" w:hAnsi="Times New Roman" w:cs="Times New Roman" w:hint="eastAsia"/>
          <w:color w:val="FF0000"/>
          <w:sz w:val="24"/>
          <w:szCs w:val="24"/>
        </w:rPr>
        <w:t>、</w:t>
      </w:r>
      <w:r w:rsidR="000F3D2B" w:rsidRPr="000F3D2B">
        <w:rPr>
          <w:rFonts w:ascii="Times New Roman" w:eastAsia="宋体" w:hAnsi="Times New Roman" w:cs="Times New Roman" w:hint="eastAsia"/>
          <w:color w:val="FF0000"/>
          <w:sz w:val="24"/>
          <w:szCs w:val="24"/>
        </w:rPr>
        <w:t>S2</w:t>
      </w:r>
      <w:r w:rsidR="000F3D2B" w:rsidRPr="000F3D2B">
        <w:rPr>
          <w:rFonts w:ascii="Times New Roman" w:eastAsia="宋体" w:hAnsi="Times New Roman" w:cs="Times New Roman" w:hint="eastAsia"/>
          <w:color w:val="FF0000"/>
          <w:sz w:val="24"/>
          <w:szCs w:val="24"/>
        </w:rPr>
        <w:t>）</w:t>
      </w:r>
      <w:r w:rsidRPr="000F3D2B">
        <w:rPr>
          <w:rFonts w:ascii="Times New Roman" w:eastAsia="宋体" w:hAnsi="Times New Roman" w:cs="Times New Roman" w:hint="eastAsia"/>
          <w:color w:val="FF0000"/>
          <w:sz w:val="24"/>
          <w:szCs w:val="24"/>
        </w:rPr>
        <w:t>（</w:t>
      </w:r>
      <w:r w:rsidRPr="000F3D2B">
        <w:rPr>
          <w:rFonts w:ascii="Times New Roman" w:eastAsia="宋体" w:hAnsi="Times New Roman" w:cs="Times New Roman" w:hint="eastAsia"/>
          <w:color w:val="FF0000"/>
          <w:sz w:val="24"/>
          <w:szCs w:val="24"/>
        </w:rPr>
        <w:t xml:space="preserve">HW11 </w:t>
      </w:r>
      <w:r w:rsidRPr="000F3D2B">
        <w:rPr>
          <w:rFonts w:ascii="Times New Roman" w:eastAsia="宋体" w:hAnsi="Times New Roman" w:cs="Times New Roman"/>
          <w:color w:val="FF0000"/>
          <w:sz w:val="24"/>
          <w:szCs w:val="24"/>
        </w:rPr>
        <w:t>261-130-11</w:t>
      </w:r>
      <w:r w:rsidRPr="000F3D2B">
        <w:rPr>
          <w:rFonts w:ascii="Times New Roman" w:eastAsia="宋体" w:hAnsi="Times New Roman" w:cs="Times New Roman" w:hint="eastAsia"/>
          <w:color w:val="FF0000"/>
          <w:sz w:val="24"/>
          <w:szCs w:val="24"/>
        </w:rPr>
        <w:t>）产生量为</w:t>
      </w:r>
      <w:r w:rsidR="000F3D2B" w:rsidRPr="000F3D2B">
        <w:rPr>
          <w:rFonts w:ascii="Times New Roman" w:eastAsia="宋体" w:hAnsi="Times New Roman" w:cs="Times New Roman"/>
          <w:color w:val="FF0000"/>
          <w:sz w:val="24"/>
          <w:szCs w:val="24"/>
        </w:rPr>
        <w:t>137.34</w:t>
      </w:r>
      <w:r w:rsidRPr="000F3D2B">
        <w:rPr>
          <w:rFonts w:ascii="Times New Roman" w:eastAsia="宋体" w:hAnsi="Times New Roman" w:cs="Times New Roman"/>
          <w:color w:val="FF0000"/>
          <w:sz w:val="24"/>
          <w:szCs w:val="24"/>
        </w:rPr>
        <w:t>t</w:t>
      </w:r>
      <w:r w:rsidRPr="000F3D2B">
        <w:rPr>
          <w:rFonts w:ascii="Times New Roman" w:eastAsia="宋体" w:hAnsi="Times New Roman" w:cs="Times New Roman" w:hint="eastAsia"/>
          <w:color w:val="FF0000"/>
          <w:sz w:val="24"/>
          <w:szCs w:val="24"/>
        </w:rPr>
        <w:t>/a</w:t>
      </w:r>
      <w:r w:rsidRPr="000F3D2B">
        <w:rPr>
          <w:rFonts w:ascii="Times New Roman" w:eastAsia="宋体" w:hAnsi="Times New Roman" w:cs="Times New Roman" w:hint="eastAsia"/>
          <w:color w:val="FF0000"/>
          <w:sz w:val="24"/>
          <w:szCs w:val="24"/>
        </w:rPr>
        <w:t>，废催化剂</w:t>
      </w:r>
      <w:r w:rsidRPr="000F3D2B">
        <w:rPr>
          <w:rFonts w:ascii="Times New Roman" w:eastAsia="宋体" w:hAnsi="Times New Roman" w:cs="Times New Roman" w:hint="eastAsia"/>
          <w:color w:val="FF0000"/>
          <w:sz w:val="24"/>
          <w:szCs w:val="24"/>
        </w:rPr>
        <w:t>S3</w:t>
      </w:r>
      <w:r w:rsidRPr="000F3D2B">
        <w:rPr>
          <w:rFonts w:ascii="Times New Roman" w:eastAsia="宋体" w:hAnsi="Times New Roman" w:cs="Times New Roman" w:hint="eastAsia"/>
          <w:color w:val="FF0000"/>
          <w:sz w:val="24"/>
          <w:szCs w:val="24"/>
        </w:rPr>
        <w:t>（</w:t>
      </w:r>
      <w:r w:rsidRPr="000F3D2B">
        <w:rPr>
          <w:rFonts w:ascii="Times New Roman" w:eastAsia="宋体" w:hAnsi="Times New Roman" w:cs="Times New Roman" w:hint="eastAsia"/>
          <w:color w:val="FF0000"/>
          <w:sz w:val="24"/>
          <w:szCs w:val="24"/>
        </w:rPr>
        <w:t>HW50</w:t>
      </w:r>
      <w:r w:rsidRPr="000F3D2B">
        <w:rPr>
          <w:rFonts w:ascii="Times New Roman" w:eastAsia="宋体" w:hAnsi="Times New Roman" w:cs="Times New Roman"/>
          <w:color w:val="FF0000"/>
          <w:sz w:val="24"/>
          <w:szCs w:val="24"/>
        </w:rPr>
        <w:t xml:space="preserve"> 261-152-50</w:t>
      </w:r>
      <w:r w:rsidRPr="000F3D2B">
        <w:rPr>
          <w:rFonts w:ascii="Times New Roman" w:eastAsia="宋体" w:hAnsi="Times New Roman" w:cs="Times New Roman" w:hint="eastAsia"/>
          <w:color w:val="FF0000"/>
          <w:sz w:val="24"/>
          <w:szCs w:val="24"/>
        </w:rPr>
        <w:t>）产生量为</w:t>
      </w:r>
      <w:r w:rsidR="00E11FD0" w:rsidRPr="000F3D2B">
        <w:rPr>
          <w:rFonts w:ascii="Times New Roman" w:eastAsia="宋体" w:hAnsi="Times New Roman" w:cs="Times New Roman"/>
          <w:color w:val="FF0000"/>
          <w:sz w:val="24"/>
          <w:szCs w:val="24"/>
        </w:rPr>
        <w:t>1.28</w:t>
      </w:r>
      <w:r w:rsidRPr="000F3D2B">
        <w:rPr>
          <w:rFonts w:ascii="Times New Roman" w:eastAsia="宋体" w:hAnsi="Times New Roman" w:cs="Times New Roman" w:hint="eastAsia"/>
          <w:color w:val="FF0000"/>
          <w:sz w:val="24"/>
          <w:szCs w:val="24"/>
        </w:rPr>
        <w:t>t/a</w:t>
      </w:r>
      <w:r w:rsidRPr="000F3D2B">
        <w:rPr>
          <w:rFonts w:ascii="Times New Roman" w:eastAsia="宋体" w:hAnsi="Times New Roman" w:cs="Times New Roman" w:hint="eastAsia"/>
          <w:color w:val="FF0000"/>
          <w:sz w:val="24"/>
          <w:szCs w:val="24"/>
        </w:rPr>
        <w:t>，非正常工况产生的不合格产品（</w:t>
      </w:r>
      <w:r w:rsidRPr="000F3D2B">
        <w:rPr>
          <w:rFonts w:ascii="Times New Roman" w:eastAsia="宋体" w:hAnsi="Times New Roman" w:cs="Times New Roman" w:hint="eastAsia"/>
          <w:color w:val="FF0000"/>
          <w:sz w:val="24"/>
          <w:szCs w:val="24"/>
        </w:rPr>
        <w:t xml:space="preserve">HW11 </w:t>
      </w:r>
      <w:r w:rsidRPr="000F3D2B">
        <w:rPr>
          <w:rFonts w:ascii="Times New Roman" w:eastAsia="宋体" w:hAnsi="Times New Roman" w:cs="Times New Roman"/>
          <w:color w:val="FF0000"/>
          <w:sz w:val="24"/>
          <w:szCs w:val="24"/>
        </w:rPr>
        <w:t>261-130-11</w:t>
      </w:r>
      <w:r w:rsidRPr="000F3D2B">
        <w:rPr>
          <w:rFonts w:ascii="Times New Roman" w:eastAsia="宋体" w:hAnsi="Times New Roman" w:cs="Times New Roman" w:hint="eastAsia"/>
          <w:color w:val="FF0000"/>
          <w:sz w:val="24"/>
          <w:szCs w:val="24"/>
        </w:rPr>
        <w:t>）产生量为</w:t>
      </w:r>
      <w:r w:rsidRPr="000F3D2B">
        <w:rPr>
          <w:rFonts w:ascii="Times New Roman" w:eastAsia="宋体" w:hAnsi="Times New Roman" w:cs="Times New Roman"/>
          <w:color w:val="FF0000"/>
          <w:sz w:val="24"/>
          <w:szCs w:val="24"/>
        </w:rPr>
        <w:t>2</w:t>
      </w:r>
      <w:r w:rsidRPr="000F3D2B">
        <w:rPr>
          <w:rFonts w:ascii="Times New Roman" w:eastAsia="宋体" w:hAnsi="Times New Roman" w:cs="Times New Roman" w:hint="eastAsia"/>
          <w:color w:val="FF0000"/>
          <w:sz w:val="24"/>
          <w:szCs w:val="24"/>
        </w:rPr>
        <w:t>t/a</w:t>
      </w:r>
      <w:r w:rsidRPr="000F3D2B">
        <w:rPr>
          <w:rFonts w:ascii="Times New Roman" w:eastAsia="宋体" w:hAnsi="Times New Roman" w:cs="Times New Roman" w:hint="eastAsia"/>
          <w:color w:val="FF0000"/>
          <w:sz w:val="24"/>
          <w:szCs w:val="24"/>
        </w:rPr>
        <w:t>。</w:t>
      </w:r>
    </w:p>
    <w:p w14:paraId="137C0305" w14:textId="0300F111"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86" w:name="_Toc475202300"/>
      <w:bookmarkStart w:id="387" w:name="_Toc465885690"/>
      <w:bookmarkStart w:id="388" w:name="_Toc455213690"/>
      <w:bookmarkStart w:id="389" w:name="_Toc478027425"/>
      <w:bookmarkStart w:id="390" w:name="_Toc493858485"/>
      <w:bookmarkStart w:id="391" w:name="_Toc499113386"/>
      <w:r>
        <w:rPr>
          <w:rFonts w:ascii="Times New Roman" w:eastAsia="宋体" w:hAnsi="Times New Roman" w:cs="Times New Roman"/>
          <w:b/>
          <w:sz w:val="28"/>
          <w:szCs w:val="28"/>
        </w:rPr>
        <w:t>10</w:t>
      </w:r>
      <w:r w:rsidRPr="00FC4C3C">
        <w:rPr>
          <w:rFonts w:ascii="Times New Roman" w:eastAsia="宋体" w:hAnsi="Times New Roman" w:cs="Times New Roman"/>
          <w:b/>
          <w:sz w:val="28"/>
          <w:szCs w:val="28"/>
        </w:rPr>
        <w:t>.4</w:t>
      </w:r>
      <w:bookmarkEnd w:id="386"/>
      <w:bookmarkEnd w:id="387"/>
      <w:bookmarkEnd w:id="388"/>
      <w:bookmarkEnd w:id="389"/>
      <w:r w:rsidRPr="00FC4C3C">
        <w:rPr>
          <w:rFonts w:ascii="Times New Roman" w:eastAsia="宋体" w:hAnsi="Times New Roman" w:cs="Times New Roman"/>
          <w:b/>
          <w:sz w:val="28"/>
          <w:szCs w:val="28"/>
        </w:rPr>
        <w:t>主要环境影响</w:t>
      </w:r>
      <w:bookmarkEnd w:id="390"/>
      <w:bookmarkEnd w:id="391"/>
    </w:p>
    <w:p w14:paraId="178C9409" w14:textId="77777777" w:rsidR="00003373" w:rsidRPr="002B4AFE" w:rsidRDefault="00003373" w:rsidP="00003373">
      <w:pPr>
        <w:spacing w:line="500" w:lineRule="exact"/>
        <w:ind w:firstLineChars="200" w:firstLine="480"/>
        <w:rPr>
          <w:rFonts w:ascii="宋体" w:eastAsia="宋体" w:hAnsi="宋体" w:cs="Times New Roman"/>
          <w:sz w:val="24"/>
        </w:rPr>
      </w:pPr>
      <w:bookmarkStart w:id="392" w:name="_Toc478027426"/>
      <w:r w:rsidRPr="002B4AFE">
        <w:rPr>
          <w:rFonts w:ascii="宋体" w:eastAsia="宋体" w:hAnsi="宋体" w:cs="Times New Roman"/>
          <w:sz w:val="24"/>
        </w:rPr>
        <w:t>（1）大气环境</w:t>
      </w:r>
    </w:p>
    <w:p w14:paraId="4D842E1D" w14:textId="244880A4" w:rsidR="00124B7F" w:rsidRPr="000F78E3" w:rsidRDefault="00124B7F" w:rsidP="00124B7F">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0F78E3">
        <w:rPr>
          <w:rFonts w:ascii="宋体" w:eastAsia="宋体" w:hAnsi="宋体" w:cs="宋体" w:hint="eastAsia"/>
          <w:sz w:val="24"/>
          <w:szCs w:val="24"/>
        </w:rPr>
        <w:t>①</w:t>
      </w:r>
      <w:r w:rsidRPr="000F78E3">
        <w:rPr>
          <w:rFonts w:ascii="Times New Roman" w:eastAsia="宋体" w:hAnsi="Times New Roman" w:cs="Times New Roman"/>
          <w:sz w:val="24"/>
          <w:szCs w:val="24"/>
        </w:rPr>
        <w:t>采用估算模式计算，</w:t>
      </w:r>
      <w:r w:rsidR="007E458C" w:rsidRPr="000F78E3">
        <w:rPr>
          <w:rFonts w:ascii="Times New Roman" w:eastAsia="宋体" w:hAnsi="Times New Roman" w:cs="Times New Roman"/>
          <w:sz w:val="24"/>
          <w:szCs w:val="24"/>
        </w:rPr>
        <w:t>本项目</w:t>
      </w:r>
      <w:r w:rsidRPr="000F78E3">
        <w:rPr>
          <w:rFonts w:ascii="Times New Roman" w:eastAsia="宋体" w:hAnsi="Times New Roman" w:cs="Times New Roman"/>
          <w:sz w:val="24"/>
          <w:szCs w:val="24"/>
        </w:rPr>
        <w:t>各污染因子占标率较低，对所在地周围环境影响较小。</w:t>
      </w:r>
    </w:p>
    <w:p w14:paraId="62E9F52F" w14:textId="6871597F" w:rsidR="00124B7F" w:rsidRPr="000F78E3" w:rsidRDefault="00124B7F" w:rsidP="00124B7F">
      <w:pPr>
        <w:adjustRightInd w:val="0"/>
        <w:snapToGrid w:val="0"/>
        <w:spacing w:line="500" w:lineRule="exact"/>
        <w:ind w:firstLineChars="200" w:firstLine="480"/>
        <w:textAlignment w:val="center"/>
        <w:rPr>
          <w:rFonts w:ascii="Times New Roman" w:eastAsia="宋体" w:hAnsi="Times New Roman" w:cs="Times New Roman"/>
          <w:sz w:val="24"/>
          <w:szCs w:val="24"/>
        </w:rPr>
      </w:pPr>
      <w:r w:rsidRPr="000F78E3">
        <w:rPr>
          <w:rFonts w:ascii="宋体" w:eastAsia="宋体" w:hAnsi="宋体" w:cs="宋体" w:hint="eastAsia"/>
          <w:snapToGrid w:val="0"/>
          <w:sz w:val="24"/>
          <w:szCs w:val="24"/>
        </w:rPr>
        <w:t>②</w:t>
      </w:r>
      <w:r w:rsidR="00E31473" w:rsidRPr="00AE4224">
        <w:rPr>
          <w:rFonts w:ascii="Times New Roman" w:eastAsia="宋体" w:hAnsi="Times New Roman" w:cs="Times New Roman" w:hint="eastAsia"/>
          <w:snapToGrid w:val="0"/>
          <w:sz w:val="24"/>
          <w:szCs w:val="24"/>
        </w:rPr>
        <w:t>本项目无需设置大气环境防护距离</w:t>
      </w:r>
      <w:r w:rsidR="00E31473">
        <w:rPr>
          <w:rFonts w:ascii="Times New Roman" w:eastAsia="宋体" w:hAnsi="Times New Roman" w:cs="Times New Roman" w:hint="eastAsia"/>
          <w:snapToGrid w:val="0"/>
          <w:sz w:val="24"/>
          <w:szCs w:val="24"/>
        </w:rPr>
        <w:t>。</w:t>
      </w:r>
    </w:p>
    <w:p w14:paraId="4488416D" w14:textId="77777777" w:rsidR="00003373" w:rsidRPr="002B4AFE" w:rsidRDefault="00003373" w:rsidP="00003373">
      <w:pPr>
        <w:spacing w:line="500" w:lineRule="exact"/>
        <w:ind w:firstLineChars="200" w:firstLine="480"/>
        <w:rPr>
          <w:rFonts w:ascii="Times New Roman" w:eastAsia="宋体" w:hAnsi="Times New Roman" w:cs="Times New Roman"/>
          <w:sz w:val="24"/>
        </w:rPr>
      </w:pPr>
      <w:r w:rsidRPr="002B4AFE">
        <w:rPr>
          <w:rFonts w:ascii="Times New Roman" w:eastAsia="宋体" w:hAnsi="Times New Roman" w:cs="Times New Roman"/>
          <w:sz w:val="24"/>
        </w:rPr>
        <w:t>（</w:t>
      </w:r>
      <w:r w:rsidRPr="002B4AFE">
        <w:rPr>
          <w:rFonts w:ascii="Times New Roman" w:eastAsia="宋体" w:hAnsi="Times New Roman" w:cs="Times New Roman"/>
          <w:sz w:val="24"/>
        </w:rPr>
        <w:t>2</w:t>
      </w:r>
      <w:r w:rsidRPr="002B4AFE">
        <w:rPr>
          <w:rFonts w:ascii="Times New Roman" w:eastAsia="宋体" w:hAnsi="Times New Roman" w:cs="Times New Roman"/>
          <w:sz w:val="24"/>
        </w:rPr>
        <w:t>）水环境</w:t>
      </w:r>
    </w:p>
    <w:p w14:paraId="466A0DA6" w14:textId="3F57A736" w:rsidR="00003373" w:rsidRPr="002B4AFE" w:rsidRDefault="009C3276" w:rsidP="00003373">
      <w:pPr>
        <w:spacing w:line="500" w:lineRule="exact"/>
        <w:ind w:firstLineChars="200" w:firstLine="480"/>
        <w:rPr>
          <w:rFonts w:ascii="Times New Roman" w:eastAsia="宋体" w:hAnsi="Times New Roman" w:cs="Times New Roman"/>
          <w:sz w:val="24"/>
        </w:rPr>
      </w:pPr>
      <w:r w:rsidRPr="002B4AFE">
        <w:rPr>
          <w:rFonts w:ascii="Times New Roman" w:eastAsia="宋体" w:hAnsi="Times New Roman" w:cs="Times New Roman"/>
          <w:sz w:val="24"/>
        </w:rPr>
        <w:t>本项目新增废水排放量仅</w:t>
      </w:r>
      <w:r w:rsidR="00C53F77">
        <w:rPr>
          <w:rFonts w:ascii="Times New Roman" w:eastAsia="宋体" w:hAnsi="Times New Roman" w:cs="Times New Roman"/>
          <w:sz w:val="24"/>
        </w:rPr>
        <w:t>426</w:t>
      </w:r>
      <w:r w:rsidRPr="002B4AFE">
        <w:rPr>
          <w:rFonts w:ascii="Times New Roman" w:eastAsia="宋体" w:hAnsi="Times New Roman" w:cs="Times New Roman"/>
          <w:sz w:val="24"/>
        </w:rPr>
        <w:t>t/a</w:t>
      </w:r>
      <w:r w:rsidRPr="002B4AFE">
        <w:rPr>
          <w:rFonts w:ascii="Times New Roman" w:eastAsia="宋体" w:hAnsi="Times New Roman" w:cs="Times New Roman"/>
          <w:sz w:val="24"/>
        </w:rPr>
        <w:t>，增加</w:t>
      </w:r>
      <w:r w:rsidRPr="002B4AFE">
        <w:rPr>
          <w:rFonts w:ascii="Times New Roman" w:eastAsia="宋体" w:hAnsi="Times New Roman" w:cs="Times New Roman"/>
          <w:sz w:val="24"/>
        </w:rPr>
        <w:t>COD</w:t>
      </w:r>
      <w:r w:rsidRPr="002B4AFE">
        <w:rPr>
          <w:rFonts w:ascii="Times New Roman" w:eastAsia="宋体" w:hAnsi="Times New Roman" w:cs="Times New Roman"/>
          <w:sz w:val="24"/>
        </w:rPr>
        <w:t>排放量很小，类比《中国石化扬子石油化工有限公司</w:t>
      </w:r>
      <w:r w:rsidRPr="002B4AFE">
        <w:rPr>
          <w:rFonts w:ascii="Times New Roman" w:eastAsia="宋体" w:hAnsi="Times New Roman" w:cs="Times New Roman"/>
          <w:sz w:val="24"/>
        </w:rPr>
        <w:t>120</w:t>
      </w:r>
      <w:r w:rsidRPr="002B4AFE">
        <w:rPr>
          <w:rFonts w:ascii="Times New Roman" w:eastAsia="宋体" w:hAnsi="Times New Roman" w:cs="Times New Roman"/>
          <w:sz w:val="24"/>
        </w:rPr>
        <w:t>万吨</w:t>
      </w:r>
      <w:r w:rsidRPr="002B4AFE">
        <w:rPr>
          <w:rFonts w:ascii="Times New Roman" w:eastAsia="宋体" w:hAnsi="Times New Roman" w:cs="Times New Roman"/>
          <w:sz w:val="24"/>
        </w:rPr>
        <w:t>/</w:t>
      </w:r>
      <w:r w:rsidRPr="002B4AFE">
        <w:rPr>
          <w:rFonts w:ascii="Times New Roman" w:eastAsia="宋体" w:hAnsi="Times New Roman" w:cs="Times New Roman"/>
          <w:sz w:val="24"/>
        </w:rPr>
        <w:t>年石脑油吸附分离联合装置环境影响报告书（调整报告）》（该项目废水与本项目废水为同一排放口），排放环境影响预测结果，本项目对评价水体的</w:t>
      </w:r>
      <w:r w:rsidRPr="002B4AFE">
        <w:rPr>
          <w:rFonts w:ascii="Times New Roman" w:eastAsia="宋体" w:hAnsi="Times New Roman" w:cs="Times New Roman"/>
          <w:sz w:val="24"/>
        </w:rPr>
        <w:t>COD</w:t>
      </w:r>
      <w:r w:rsidRPr="002B4AFE">
        <w:rPr>
          <w:rFonts w:ascii="Times New Roman" w:eastAsia="宋体" w:hAnsi="Times New Roman" w:cs="Times New Roman"/>
          <w:sz w:val="24"/>
        </w:rPr>
        <w:t>浓度贡献值为</w:t>
      </w:r>
      <w:r w:rsidRPr="002B4AFE">
        <w:rPr>
          <w:rFonts w:ascii="Times New Roman" w:eastAsia="宋体" w:hAnsi="Times New Roman" w:cs="Times New Roman"/>
          <w:sz w:val="24"/>
        </w:rPr>
        <w:lastRenderedPageBreak/>
        <w:t>10</w:t>
      </w:r>
      <w:r w:rsidRPr="002B4AFE">
        <w:rPr>
          <w:rFonts w:ascii="Times New Roman" w:eastAsia="宋体" w:hAnsi="Times New Roman" w:cs="Times New Roman"/>
          <w:sz w:val="24"/>
          <w:vertAlign w:val="superscript"/>
        </w:rPr>
        <w:t>-6</w:t>
      </w:r>
      <w:r w:rsidRPr="002B4AFE">
        <w:rPr>
          <w:rFonts w:ascii="Times New Roman" w:eastAsia="宋体" w:hAnsi="Times New Roman" w:cs="Times New Roman"/>
          <w:sz w:val="24"/>
        </w:rPr>
        <w:t>数量级，影响很小，长江水质维持现状水平</w:t>
      </w:r>
      <w:r w:rsidR="00003373" w:rsidRPr="002B4AFE">
        <w:rPr>
          <w:rFonts w:ascii="Times New Roman" w:eastAsia="宋体" w:hAnsi="Times New Roman" w:cs="Times New Roman"/>
          <w:sz w:val="24"/>
          <w:szCs w:val="24"/>
        </w:rPr>
        <w:t>。</w:t>
      </w:r>
    </w:p>
    <w:p w14:paraId="6D9A7A8F" w14:textId="77777777" w:rsidR="00003373" w:rsidRPr="002B4AFE" w:rsidRDefault="00003373" w:rsidP="00003373">
      <w:pPr>
        <w:spacing w:line="500" w:lineRule="exact"/>
        <w:ind w:firstLineChars="200" w:firstLine="480"/>
        <w:rPr>
          <w:rFonts w:ascii="Times New Roman" w:eastAsia="宋体" w:hAnsi="Times New Roman" w:cs="Times New Roman"/>
          <w:sz w:val="24"/>
        </w:rPr>
      </w:pPr>
      <w:r w:rsidRPr="002B4AFE">
        <w:rPr>
          <w:rFonts w:ascii="Times New Roman" w:eastAsia="宋体" w:hAnsi="Times New Roman" w:cs="Times New Roman"/>
          <w:sz w:val="24"/>
        </w:rPr>
        <w:t>（</w:t>
      </w:r>
      <w:r w:rsidRPr="002B4AFE">
        <w:rPr>
          <w:rFonts w:ascii="Times New Roman" w:eastAsia="宋体" w:hAnsi="Times New Roman" w:cs="Times New Roman"/>
          <w:sz w:val="24"/>
        </w:rPr>
        <w:t>3</w:t>
      </w:r>
      <w:r w:rsidRPr="002B4AFE">
        <w:rPr>
          <w:rFonts w:ascii="Times New Roman" w:eastAsia="宋体" w:hAnsi="Times New Roman" w:cs="Times New Roman"/>
          <w:sz w:val="24"/>
        </w:rPr>
        <w:t>）声环境</w:t>
      </w:r>
    </w:p>
    <w:p w14:paraId="5A5CB74F" w14:textId="4E595E3F" w:rsidR="00003373" w:rsidRPr="002B4AFE" w:rsidRDefault="007E458C" w:rsidP="00003373">
      <w:pPr>
        <w:spacing w:line="500" w:lineRule="exact"/>
        <w:ind w:firstLineChars="200" w:firstLine="480"/>
        <w:rPr>
          <w:rFonts w:ascii="Times New Roman" w:eastAsia="宋体" w:hAnsi="Times New Roman" w:cs="Times New Roman"/>
          <w:sz w:val="24"/>
        </w:rPr>
      </w:pPr>
      <w:r>
        <w:rPr>
          <w:rFonts w:ascii="Times New Roman" w:eastAsia="宋体" w:hAnsi="Times New Roman" w:cs="Times New Roman"/>
          <w:bCs/>
          <w:kern w:val="0"/>
          <w:sz w:val="24"/>
          <w:szCs w:val="20"/>
        </w:rPr>
        <w:t>本项目</w:t>
      </w:r>
      <w:r w:rsidR="00003373" w:rsidRPr="002B4AFE">
        <w:rPr>
          <w:rFonts w:ascii="Times New Roman" w:eastAsia="宋体" w:hAnsi="Times New Roman" w:cs="Times New Roman"/>
          <w:bCs/>
          <w:kern w:val="0"/>
          <w:sz w:val="24"/>
          <w:szCs w:val="20"/>
        </w:rPr>
        <w:t>各噪声设备均得到了较好的控制，经预测，厂区的噪声设备在厂界均能达标排放。与本底值叠加后，基本上能维持现状，并在标准限值之内。因此</w:t>
      </w:r>
      <w:r>
        <w:rPr>
          <w:rFonts w:ascii="Times New Roman" w:eastAsia="宋体" w:hAnsi="Times New Roman" w:cs="Times New Roman"/>
          <w:bCs/>
          <w:kern w:val="0"/>
          <w:sz w:val="24"/>
          <w:szCs w:val="20"/>
        </w:rPr>
        <w:t>本项目</w:t>
      </w:r>
      <w:r w:rsidR="00003373" w:rsidRPr="002B4AFE">
        <w:rPr>
          <w:rFonts w:ascii="Times New Roman" w:eastAsia="宋体" w:hAnsi="Times New Roman" w:cs="Times New Roman"/>
          <w:bCs/>
          <w:kern w:val="0"/>
          <w:sz w:val="24"/>
          <w:szCs w:val="20"/>
        </w:rPr>
        <w:t>噪声对环境影响不大。</w:t>
      </w:r>
    </w:p>
    <w:p w14:paraId="31F1392D" w14:textId="77777777" w:rsidR="00003373" w:rsidRPr="002B4AFE" w:rsidRDefault="00003373" w:rsidP="00003373">
      <w:pPr>
        <w:spacing w:line="500" w:lineRule="exact"/>
        <w:ind w:firstLineChars="200" w:firstLine="480"/>
        <w:rPr>
          <w:rFonts w:ascii="Times New Roman" w:eastAsia="宋体" w:hAnsi="Times New Roman" w:cs="Times New Roman"/>
          <w:sz w:val="24"/>
        </w:rPr>
      </w:pPr>
      <w:r w:rsidRPr="002B4AFE">
        <w:rPr>
          <w:rFonts w:ascii="Times New Roman" w:eastAsia="宋体" w:hAnsi="Times New Roman" w:cs="Times New Roman"/>
          <w:sz w:val="24"/>
        </w:rPr>
        <w:t>（</w:t>
      </w:r>
      <w:r w:rsidRPr="002B4AFE">
        <w:rPr>
          <w:rFonts w:ascii="Times New Roman" w:eastAsia="宋体" w:hAnsi="Times New Roman" w:cs="Times New Roman"/>
          <w:sz w:val="24"/>
        </w:rPr>
        <w:t>4</w:t>
      </w:r>
      <w:r w:rsidRPr="002B4AFE">
        <w:rPr>
          <w:rFonts w:ascii="Times New Roman" w:eastAsia="宋体" w:hAnsi="Times New Roman" w:cs="Times New Roman"/>
          <w:sz w:val="24"/>
        </w:rPr>
        <w:t>）固体废物</w:t>
      </w:r>
    </w:p>
    <w:p w14:paraId="0E2B4745" w14:textId="1D3D7A5A" w:rsidR="00003373" w:rsidRPr="002B4AFE" w:rsidRDefault="009C3276" w:rsidP="00003373">
      <w:pPr>
        <w:spacing w:line="500" w:lineRule="exact"/>
        <w:ind w:firstLineChars="200" w:firstLine="480"/>
        <w:rPr>
          <w:rFonts w:ascii="Times New Roman" w:eastAsia="宋体" w:hAnsi="Times New Roman" w:cs="Times New Roman"/>
          <w:sz w:val="24"/>
        </w:rPr>
      </w:pPr>
      <w:r w:rsidRPr="002B4AFE">
        <w:rPr>
          <w:rFonts w:ascii="Times New Roman" w:eastAsia="宋体" w:hAnsi="Times New Roman" w:cs="Times New Roman"/>
          <w:sz w:val="24"/>
        </w:rPr>
        <w:t>本项目固废主要为</w:t>
      </w:r>
      <w:r w:rsidR="00473DDB">
        <w:rPr>
          <w:rFonts w:ascii="Times New Roman" w:eastAsia="宋体" w:hAnsi="Times New Roman" w:cs="Times New Roman" w:hint="eastAsia"/>
          <w:sz w:val="24"/>
        </w:rPr>
        <w:t>多乙二醇废液</w:t>
      </w:r>
      <w:r w:rsidRPr="002B4AFE">
        <w:rPr>
          <w:rFonts w:ascii="Times New Roman" w:eastAsia="宋体" w:hAnsi="Times New Roman" w:cs="Times New Roman"/>
          <w:sz w:val="24"/>
        </w:rPr>
        <w:t>、废催化剂</w:t>
      </w:r>
      <w:r w:rsidR="00334C75">
        <w:rPr>
          <w:rFonts w:ascii="Times New Roman" w:eastAsia="宋体" w:hAnsi="Times New Roman" w:cs="Times New Roman" w:hint="eastAsia"/>
          <w:sz w:val="24"/>
        </w:rPr>
        <w:t>、</w:t>
      </w:r>
      <w:r w:rsidR="00334C75" w:rsidRPr="00453BDD">
        <w:rPr>
          <w:rFonts w:ascii="Times New Roman" w:eastAsia="宋体" w:hAnsi="Times New Roman" w:cs="Times New Roman" w:hint="eastAsia"/>
          <w:sz w:val="24"/>
          <w:szCs w:val="24"/>
        </w:rPr>
        <w:t>非正常工况产生的不合格产品</w:t>
      </w:r>
      <w:r w:rsidRPr="002B4AFE">
        <w:rPr>
          <w:rFonts w:ascii="Times New Roman" w:eastAsia="宋体" w:hAnsi="Times New Roman" w:cs="Times New Roman"/>
          <w:sz w:val="24"/>
        </w:rPr>
        <w:t>，属于危险废物，送有资质单位处理，将得到妥善处理和处置</w:t>
      </w:r>
      <w:r w:rsidR="00003373" w:rsidRPr="002B4AFE">
        <w:rPr>
          <w:rFonts w:ascii="Times New Roman" w:eastAsia="宋体" w:hAnsi="Times New Roman" w:cs="Times New Roman"/>
          <w:sz w:val="24"/>
        </w:rPr>
        <w:t>。</w:t>
      </w:r>
    </w:p>
    <w:p w14:paraId="6CE5EA32" w14:textId="77777777" w:rsidR="00003373" w:rsidRPr="002B4AFE" w:rsidRDefault="00003373" w:rsidP="00003373">
      <w:pPr>
        <w:spacing w:line="500" w:lineRule="exact"/>
        <w:ind w:firstLineChars="200" w:firstLine="480"/>
        <w:rPr>
          <w:rFonts w:ascii="Times New Roman" w:eastAsia="宋体" w:hAnsi="Times New Roman" w:cs="Times New Roman"/>
          <w:sz w:val="24"/>
        </w:rPr>
      </w:pPr>
      <w:r w:rsidRPr="002B4AFE">
        <w:rPr>
          <w:rFonts w:ascii="Times New Roman" w:eastAsia="宋体" w:hAnsi="Times New Roman" w:cs="Times New Roman"/>
          <w:sz w:val="24"/>
        </w:rPr>
        <w:t>（</w:t>
      </w:r>
      <w:r w:rsidRPr="002B4AFE">
        <w:rPr>
          <w:rFonts w:ascii="Times New Roman" w:eastAsia="宋体" w:hAnsi="Times New Roman" w:cs="Times New Roman"/>
          <w:sz w:val="24"/>
        </w:rPr>
        <w:t>5</w:t>
      </w:r>
      <w:r w:rsidRPr="002B4AFE">
        <w:rPr>
          <w:rFonts w:ascii="Times New Roman" w:eastAsia="宋体" w:hAnsi="Times New Roman" w:cs="Times New Roman"/>
          <w:sz w:val="24"/>
        </w:rPr>
        <w:t>）地下水</w:t>
      </w:r>
    </w:p>
    <w:p w14:paraId="4B567D85" w14:textId="64918CE4" w:rsidR="00003373" w:rsidRPr="002B4AFE" w:rsidRDefault="00003373" w:rsidP="00003373">
      <w:pPr>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正常状况下，污染物无超标范围，</w:t>
      </w:r>
      <w:r w:rsidR="007E458C">
        <w:rPr>
          <w:rFonts w:ascii="Times New Roman" w:eastAsia="宋体" w:hAnsi="Times New Roman" w:cs="Times New Roman"/>
          <w:sz w:val="24"/>
          <w:szCs w:val="24"/>
        </w:rPr>
        <w:t>本项目</w:t>
      </w:r>
      <w:r w:rsidRPr="002B4AFE">
        <w:rPr>
          <w:rFonts w:ascii="Times New Roman" w:eastAsia="宋体" w:hAnsi="Times New Roman" w:cs="Times New Roman"/>
          <w:sz w:val="24"/>
          <w:szCs w:val="24"/>
        </w:rPr>
        <w:t>正常工况对地下水无影响。在非正常工况发生废污水或污染物渗漏情况下，污染物对地下水的影响范围和距离大小主要取决于污染物渗漏量的大小、污染因子的浓度、地下水径流的方向、水力梯度、含水层的渗透性和富水性，以及弥散度的大小。污水收集池一旦发生渗漏，</w:t>
      </w:r>
      <w:r w:rsidRPr="002B4AFE">
        <w:rPr>
          <w:rFonts w:ascii="Times New Roman" w:eastAsia="宋体" w:hAnsi="Times New Roman" w:cs="Times New Roman"/>
          <w:sz w:val="24"/>
          <w:szCs w:val="24"/>
        </w:rPr>
        <w:t>30</w:t>
      </w:r>
      <w:r w:rsidRPr="002B4AFE">
        <w:rPr>
          <w:rFonts w:ascii="Times New Roman" w:eastAsia="宋体" w:hAnsi="Times New Roman" w:cs="Times New Roman"/>
          <w:sz w:val="24"/>
          <w:szCs w:val="24"/>
        </w:rPr>
        <w:t>年内对周围地下水影响范围较小。</w:t>
      </w:r>
    </w:p>
    <w:p w14:paraId="501A2CCF" w14:textId="48989AB4"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93" w:name="_Toc493858486"/>
      <w:bookmarkStart w:id="394" w:name="_Toc499113387"/>
      <w:r>
        <w:rPr>
          <w:rFonts w:ascii="Times New Roman" w:eastAsia="宋体" w:hAnsi="Times New Roman" w:cs="Times New Roman"/>
          <w:b/>
          <w:sz w:val="28"/>
          <w:szCs w:val="28"/>
        </w:rPr>
        <w:t>10.5</w:t>
      </w:r>
      <w:r w:rsidRPr="00FC4C3C">
        <w:rPr>
          <w:rFonts w:ascii="Times New Roman" w:eastAsia="宋体" w:hAnsi="Times New Roman" w:cs="Times New Roman"/>
          <w:b/>
          <w:sz w:val="28"/>
          <w:szCs w:val="28"/>
        </w:rPr>
        <w:t>公众</w:t>
      </w:r>
      <w:bookmarkEnd w:id="392"/>
      <w:r w:rsidRPr="00FC4C3C">
        <w:rPr>
          <w:rFonts w:ascii="Times New Roman" w:eastAsia="宋体" w:hAnsi="Times New Roman" w:cs="Times New Roman"/>
          <w:b/>
          <w:sz w:val="28"/>
          <w:szCs w:val="28"/>
        </w:rPr>
        <w:t>意见采纳情况</w:t>
      </w:r>
      <w:bookmarkEnd w:id="393"/>
      <w:bookmarkEnd w:id="394"/>
    </w:p>
    <w:p w14:paraId="1735E4B5" w14:textId="77777777" w:rsidR="00003373" w:rsidRPr="00FC4C3C" w:rsidRDefault="00003373" w:rsidP="00003373">
      <w:pPr>
        <w:autoSpaceDE w:val="0"/>
        <w:autoSpaceDN w:val="0"/>
        <w:adjustRightInd w:val="0"/>
        <w:snapToGrid w:val="0"/>
        <w:spacing w:line="500" w:lineRule="exact"/>
        <w:ind w:firstLineChars="200" w:firstLine="480"/>
        <w:rPr>
          <w:rFonts w:ascii="Times New Roman" w:eastAsia="宋体" w:hAnsi="Times New Roman" w:cs="Times New Roman"/>
          <w:bCs/>
          <w:sz w:val="24"/>
          <w:szCs w:val="20"/>
        </w:rPr>
      </w:pPr>
      <w:r w:rsidRPr="00FC4C3C">
        <w:rPr>
          <w:rFonts w:ascii="Times New Roman" w:eastAsia="宋体" w:hAnsi="Times New Roman" w:cs="Times New Roman"/>
          <w:bCs/>
          <w:sz w:val="24"/>
          <w:szCs w:val="20"/>
        </w:rPr>
        <w:t>本次公众参与以公开公正的原则，公众参与的形式主要有网上公示调查、发放公众参与调查表。</w:t>
      </w:r>
    </w:p>
    <w:p w14:paraId="0993AFA0" w14:textId="77777777" w:rsidR="00003373" w:rsidRPr="00FC4C3C" w:rsidRDefault="00003373" w:rsidP="00003373">
      <w:pPr>
        <w:autoSpaceDE w:val="0"/>
        <w:autoSpaceDN w:val="0"/>
        <w:adjustRightInd w:val="0"/>
        <w:snapToGrid w:val="0"/>
        <w:spacing w:line="500" w:lineRule="exact"/>
        <w:ind w:firstLineChars="200" w:firstLine="480"/>
        <w:rPr>
          <w:rFonts w:ascii="Times New Roman" w:eastAsia="宋体" w:hAnsi="Times New Roman" w:cs="Times New Roman"/>
          <w:bCs/>
          <w:sz w:val="24"/>
          <w:szCs w:val="20"/>
        </w:rPr>
      </w:pPr>
      <w:r w:rsidRPr="00FC4C3C">
        <w:rPr>
          <w:rFonts w:ascii="Times New Roman" w:eastAsia="宋体" w:hAnsi="Times New Roman" w:cs="Times New Roman"/>
          <w:bCs/>
          <w:sz w:val="24"/>
          <w:szCs w:val="20"/>
        </w:rPr>
        <w:t>本次公众参与调查表的发放范围为项目周边</w:t>
      </w:r>
      <w:r w:rsidRPr="00FC4C3C">
        <w:rPr>
          <w:rFonts w:ascii="Times New Roman" w:eastAsia="宋体" w:hAnsi="Times New Roman" w:cs="Times New Roman"/>
          <w:bCs/>
          <w:sz w:val="24"/>
          <w:szCs w:val="20"/>
        </w:rPr>
        <w:t>2.5km</w:t>
      </w:r>
      <w:r w:rsidRPr="00FC4C3C">
        <w:rPr>
          <w:rFonts w:ascii="Times New Roman" w:eastAsia="宋体" w:hAnsi="Times New Roman" w:cs="Times New Roman"/>
          <w:bCs/>
          <w:sz w:val="24"/>
          <w:szCs w:val="20"/>
        </w:rPr>
        <w:t>范围内，重点调查对象为敏感目标处居民。</w:t>
      </w:r>
      <w:r w:rsidRPr="00FC4C3C">
        <w:rPr>
          <w:rFonts w:ascii="Times New Roman" w:eastAsia="宋体" w:hAnsi="Times New Roman" w:cs="Times New Roman"/>
          <w:bCs/>
          <w:sz w:val="24"/>
          <w:szCs w:val="20"/>
        </w:rPr>
        <w:t>100%</w:t>
      </w:r>
      <w:r w:rsidRPr="00FC4C3C">
        <w:rPr>
          <w:rFonts w:ascii="Times New Roman" w:eastAsia="宋体" w:hAnsi="Times New Roman" w:cs="Times New Roman"/>
          <w:bCs/>
          <w:sz w:val="24"/>
          <w:szCs w:val="20"/>
        </w:rPr>
        <w:t>的公众赞成该项目的建设，无人持反对态度。</w:t>
      </w:r>
    </w:p>
    <w:p w14:paraId="01C545A0" w14:textId="77777777" w:rsidR="00003373" w:rsidRPr="00FC4C3C" w:rsidRDefault="00003373" w:rsidP="00003373">
      <w:pPr>
        <w:autoSpaceDE w:val="0"/>
        <w:autoSpaceDN w:val="0"/>
        <w:adjustRightInd w:val="0"/>
        <w:snapToGrid w:val="0"/>
        <w:spacing w:line="500" w:lineRule="exact"/>
        <w:ind w:firstLineChars="200" w:firstLine="480"/>
        <w:rPr>
          <w:rFonts w:ascii="Times New Roman" w:eastAsia="宋体" w:hAnsi="Times New Roman" w:cs="Times New Roman"/>
          <w:bCs/>
          <w:sz w:val="24"/>
          <w:szCs w:val="20"/>
        </w:rPr>
      </w:pPr>
      <w:r w:rsidRPr="00FC4C3C">
        <w:rPr>
          <w:rFonts w:ascii="Times New Roman" w:eastAsia="宋体" w:hAnsi="Times New Roman" w:cs="Times New Roman"/>
          <w:bCs/>
          <w:sz w:val="24"/>
          <w:szCs w:val="20"/>
        </w:rPr>
        <w:t>本次公众参与调查过程中，公众主要是希望建设方做好运营期的污染防治工作，加强废气的治理措施。建设方将积极采纳公众所提出的意见，承诺在项目运营过程中，将加强废气治理措施。建设单位承诺会认真落实环评提出的有关污染防治措施，加强对运营期的污染防治措施，加强废气的治理措施。</w:t>
      </w:r>
    </w:p>
    <w:p w14:paraId="080CBCF5" w14:textId="77777777" w:rsidR="00003373" w:rsidRPr="00FC4C3C" w:rsidRDefault="00003373" w:rsidP="00003373">
      <w:pPr>
        <w:autoSpaceDE w:val="0"/>
        <w:autoSpaceDN w:val="0"/>
        <w:adjustRightInd w:val="0"/>
        <w:snapToGrid w:val="0"/>
        <w:spacing w:line="500" w:lineRule="exact"/>
        <w:ind w:firstLineChars="200" w:firstLine="480"/>
        <w:rPr>
          <w:rFonts w:ascii="Times New Roman" w:eastAsia="宋体" w:hAnsi="Times New Roman" w:cs="Times New Roman"/>
          <w:bCs/>
          <w:sz w:val="24"/>
          <w:szCs w:val="20"/>
        </w:rPr>
      </w:pPr>
      <w:r w:rsidRPr="00FC4C3C">
        <w:rPr>
          <w:rFonts w:ascii="Times New Roman" w:eastAsia="宋体" w:hAnsi="Times New Roman" w:cs="Times New Roman"/>
          <w:bCs/>
          <w:sz w:val="24"/>
          <w:szCs w:val="20"/>
        </w:rPr>
        <w:t>环保信息公示、公众意见调查表的发放均严格按照相关的要求进行，公示的内容准确反应建设项目相关信息，工作过程透明有效，此次公众参与调查结果真实可靠，项目公示期间未收到公众反对的意见。</w:t>
      </w:r>
    </w:p>
    <w:p w14:paraId="6BB9AE76" w14:textId="695CD16B"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95" w:name="_Toc493858487"/>
      <w:bookmarkStart w:id="396" w:name="_Toc499113388"/>
      <w:r>
        <w:rPr>
          <w:rFonts w:ascii="Times New Roman" w:eastAsia="宋体" w:hAnsi="Times New Roman" w:cs="Times New Roman"/>
          <w:b/>
          <w:sz w:val="28"/>
          <w:szCs w:val="28"/>
        </w:rPr>
        <w:t>10.6</w:t>
      </w:r>
      <w:r w:rsidRPr="00FC4C3C">
        <w:rPr>
          <w:rFonts w:ascii="Times New Roman" w:eastAsia="宋体" w:hAnsi="Times New Roman" w:cs="Times New Roman"/>
          <w:b/>
          <w:sz w:val="28"/>
          <w:szCs w:val="28"/>
        </w:rPr>
        <w:t>环境保护措施</w:t>
      </w:r>
      <w:bookmarkEnd w:id="395"/>
      <w:bookmarkEnd w:id="396"/>
    </w:p>
    <w:p w14:paraId="1DA3F43B" w14:textId="3380ABED" w:rsidR="005F033D" w:rsidRDefault="005F033D" w:rsidP="009C3276">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）废水</w:t>
      </w:r>
    </w:p>
    <w:p w14:paraId="0216BEB5" w14:textId="6E89202B" w:rsidR="009C3276" w:rsidRPr="00990403" w:rsidRDefault="007E458C" w:rsidP="009C3276">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w:t>
      </w:r>
      <w:r w:rsidR="009C3276" w:rsidRPr="00990403">
        <w:rPr>
          <w:rFonts w:ascii="Times New Roman" w:eastAsia="宋体" w:hAnsi="Times New Roman" w:cs="Times New Roman" w:hint="eastAsia"/>
          <w:sz w:val="24"/>
          <w:szCs w:val="24"/>
        </w:rPr>
        <w:t>产生的有组织废气包括：</w:t>
      </w:r>
    </w:p>
    <w:p w14:paraId="3D9ED9AE" w14:textId="2B24B628" w:rsidR="009C3276" w:rsidRPr="00990403" w:rsidRDefault="009C3276" w:rsidP="009C3276">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lastRenderedPageBreak/>
        <w:t>1</w:t>
      </w:r>
      <w:r w:rsidRPr="00990403">
        <w:rPr>
          <w:rFonts w:ascii="Times New Roman" w:eastAsia="宋体" w:hAnsi="Times New Roman" w:cs="Times New Roman" w:hint="eastAsia"/>
          <w:sz w:val="24"/>
          <w:szCs w:val="24"/>
        </w:rPr>
        <w:t>）装置生产工艺废气：气液分离罐废气</w:t>
      </w:r>
      <w:r w:rsidRPr="00990403">
        <w:rPr>
          <w:rFonts w:ascii="Times New Roman" w:eastAsia="宋体" w:hAnsi="Times New Roman" w:cs="Times New Roman"/>
          <w:sz w:val="24"/>
          <w:szCs w:val="24"/>
        </w:rPr>
        <w:t>G1</w:t>
      </w:r>
      <w:r w:rsidRPr="00990403">
        <w:rPr>
          <w:rFonts w:ascii="Times New Roman" w:eastAsia="宋体" w:hAnsi="Times New Roman" w:cs="Times New Roman"/>
          <w:sz w:val="24"/>
          <w:szCs w:val="24"/>
        </w:rPr>
        <w:t>、脱甲醇塔不凝气</w:t>
      </w:r>
      <w:r w:rsidRPr="00990403">
        <w:rPr>
          <w:rFonts w:ascii="Times New Roman" w:eastAsia="宋体" w:hAnsi="Times New Roman" w:cs="Times New Roman"/>
          <w:sz w:val="24"/>
          <w:szCs w:val="24"/>
        </w:rPr>
        <w:t>G2</w:t>
      </w:r>
      <w:r w:rsidRPr="00990403">
        <w:rPr>
          <w:rFonts w:ascii="Times New Roman" w:eastAsia="宋体" w:hAnsi="Times New Roman" w:cs="Times New Roman"/>
          <w:sz w:val="24"/>
          <w:szCs w:val="24"/>
        </w:rPr>
        <w:t>、甲醇回收塔不凝气</w:t>
      </w:r>
      <w:r w:rsidRPr="00990403">
        <w:rPr>
          <w:rFonts w:ascii="Times New Roman" w:eastAsia="宋体" w:hAnsi="Times New Roman" w:cs="Times New Roman"/>
          <w:sz w:val="24"/>
          <w:szCs w:val="24"/>
        </w:rPr>
        <w:t>G3</w:t>
      </w:r>
      <w:r w:rsidRPr="00990403">
        <w:rPr>
          <w:rFonts w:ascii="Times New Roman" w:eastAsia="宋体" w:hAnsi="Times New Roman" w:cs="Times New Roman"/>
          <w:sz w:val="24"/>
          <w:szCs w:val="24"/>
        </w:rPr>
        <w:t>、脱脂塔不凝气</w:t>
      </w:r>
      <w:r w:rsidRPr="00990403">
        <w:rPr>
          <w:rFonts w:ascii="Times New Roman" w:eastAsia="宋体" w:hAnsi="Times New Roman" w:cs="Times New Roman"/>
          <w:sz w:val="24"/>
          <w:szCs w:val="24"/>
        </w:rPr>
        <w:t>G4</w:t>
      </w:r>
      <w:r w:rsidRPr="00990403">
        <w:rPr>
          <w:rFonts w:ascii="Times New Roman" w:eastAsia="宋体" w:hAnsi="Times New Roman" w:cs="Times New Roman"/>
          <w:sz w:val="24"/>
          <w:szCs w:val="24"/>
        </w:rPr>
        <w:t>、精制塔不凝气</w:t>
      </w:r>
      <w:r w:rsidRPr="00990403">
        <w:rPr>
          <w:rFonts w:ascii="Times New Roman" w:eastAsia="宋体" w:hAnsi="Times New Roman" w:cs="Times New Roman"/>
          <w:sz w:val="24"/>
          <w:szCs w:val="24"/>
        </w:rPr>
        <w:t>G5</w:t>
      </w:r>
      <w:r w:rsidRPr="00990403">
        <w:rPr>
          <w:rFonts w:ascii="Times New Roman" w:eastAsia="宋体" w:hAnsi="Times New Roman" w:cs="Times New Roman"/>
          <w:sz w:val="24"/>
          <w:szCs w:val="24"/>
        </w:rPr>
        <w:t>、水解塔不凝气</w:t>
      </w:r>
      <w:r w:rsidRPr="00990403">
        <w:rPr>
          <w:rFonts w:ascii="Times New Roman" w:eastAsia="宋体" w:hAnsi="Times New Roman" w:cs="Times New Roman"/>
          <w:sz w:val="24"/>
          <w:szCs w:val="24"/>
        </w:rPr>
        <w:t>G6</w:t>
      </w:r>
      <w:r w:rsidRPr="00990403">
        <w:rPr>
          <w:rFonts w:ascii="Times New Roman" w:eastAsia="宋体" w:hAnsi="Times New Roman" w:cs="Times New Roman" w:hint="eastAsia"/>
          <w:sz w:val="24"/>
          <w:szCs w:val="24"/>
        </w:rPr>
        <w:t>。</w:t>
      </w:r>
    </w:p>
    <w:p w14:paraId="1211BD56" w14:textId="5030369D" w:rsidR="009C3276" w:rsidRPr="00990403" w:rsidRDefault="009C3276" w:rsidP="009C3276">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2</w:t>
      </w:r>
      <w:r w:rsidRPr="00990403">
        <w:rPr>
          <w:rFonts w:ascii="Times New Roman" w:eastAsia="宋体" w:hAnsi="Times New Roman" w:cs="Times New Roman" w:hint="eastAsia"/>
          <w:sz w:val="24"/>
          <w:szCs w:val="24"/>
        </w:rPr>
        <w:t>）储罐废气</w:t>
      </w:r>
      <w:r w:rsidRPr="00990403">
        <w:rPr>
          <w:rFonts w:ascii="Times New Roman" w:eastAsia="宋体" w:hAnsi="Times New Roman" w:cs="Times New Roman" w:hint="eastAsia"/>
          <w:sz w:val="24"/>
          <w:szCs w:val="24"/>
        </w:rPr>
        <w:t>G7</w:t>
      </w:r>
    </w:p>
    <w:p w14:paraId="4D993D8B" w14:textId="77777777" w:rsidR="009C3276" w:rsidRPr="00990403" w:rsidRDefault="009C3276" w:rsidP="009C3276">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hint="eastAsia"/>
          <w:sz w:val="24"/>
          <w:szCs w:val="24"/>
        </w:rPr>
        <w:t>上述有组织废气产生与处理情况见图</w:t>
      </w:r>
      <w:r>
        <w:rPr>
          <w:rFonts w:ascii="Times New Roman" w:eastAsia="宋体" w:hAnsi="Times New Roman" w:cs="Times New Roman"/>
          <w:sz w:val="24"/>
          <w:szCs w:val="24"/>
        </w:rPr>
        <w:t>7</w:t>
      </w:r>
      <w:r w:rsidRPr="00990403">
        <w:rPr>
          <w:rFonts w:ascii="Times New Roman" w:eastAsia="宋体" w:hAnsi="Times New Roman" w:cs="Times New Roman"/>
          <w:sz w:val="24"/>
          <w:szCs w:val="24"/>
        </w:rPr>
        <w:t>.1</w:t>
      </w:r>
      <w:r>
        <w:rPr>
          <w:rFonts w:ascii="Times New Roman" w:eastAsia="宋体" w:hAnsi="Times New Roman" w:cs="Times New Roman"/>
          <w:sz w:val="24"/>
          <w:szCs w:val="24"/>
        </w:rPr>
        <w:t>.1</w:t>
      </w:r>
      <w:r w:rsidRPr="00990403">
        <w:rPr>
          <w:rFonts w:ascii="Times New Roman" w:eastAsia="宋体" w:hAnsi="Times New Roman" w:cs="Times New Roman"/>
          <w:sz w:val="24"/>
          <w:szCs w:val="24"/>
        </w:rPr>
        <w:t>-1</w:t>
      </w:r>
      <w:r w:rsidRPr="00990403">
        <w:rPr>
          <w:rFonts w:ascii="Times New Roman" w:eastAsia="宋体" w:hAnsi="Times New Roman" w:cs="Times New Roman"/>
          <w:sz w:val="24"/>
          <w:szCs w:val="24"/>
        </w:rPr>
        <w:t>，其中：</w:t>
      </w:r>
    </w:p>
    <w:p w14:paraId="0ADAEB45" w14:textId="2040AB80" w:rsidR="009C3276" w:rsidRPr="00990403" w:rsidRDefault="009C3276" w:rsidP="009C3276">
      <w:pPr>
        <w:adjustRightInd w:val="0"/>
        <w:snapToGrid w:val="0"/>
        <w:spacing w:line="360" w:lineRule="auto"/>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1</w:t>
      </w:r>
      <w:r w:rsidRPr="00990403">
        <w:rPr>
          <w:rFonts w:ascii="Times New Roman" w:eastAsia="宋体" w:hAnsi="Times New Roman" w:cs="Times New Roman" w:hint="eastAsia"/>
          <w:sz w:val="24"/>
          <w:szCs w:val="24"/>
        </w:rPr>
        <w:t>）脱甲醇塔不凝气</w:t>
      </w:r>
      <w:r w:rsidRPr="00990403">
        <w:rPr>
          <w:rFonts w:ascii="Times New Roman" w:eastAsia="宋体" w:hAnsi="Times New Roman" w:cs="Times New Roman"/>
          <w:sz w:val="24"/>
          <w:szCs w:val="24"/>
        </w:rPr>
        <w:t>G2</w:t>
      </w:r>
      <w:r w:rsidRPr="00990403">
        <w:rPr>
          <w:rFonts w:ascii="Times New Roman" w:eastAsia="宋体" w:hAnsi="Times New Roman" w:cs="Times New Roman"/>
          <w:sz w:val="24"/>
          <w:szCs w:val="24"/>
        </w:rPr>
        <w:t>、水解塔不凝气</w:t>
      </w:r>
      <w:r w:rsidRPr="00990403">
        <w:rPr>
          <w:rFonts w:ascii="Times New Roman" w:eastAsia="宋体" w:hAnsi="Times New Roman" w:cs="Times New Roman"/>
          <w:sz w:val="24"/>
          <w:szCs w:val="24"/>
        </w:rPr>
        <w:t>G6</w:t>
      </w:r>
      <w:r w:rsidRPr="00990403">
        <w:rPr>
          <w:rFonts w:ascii="Times New Roman" w:eastAsia="宋体" w:hAnsi="Times New Roman" w:cs="Times New Roman"/>
          <w:sz w:val="24"/>
          <w:szCs w:val="24"/>
        </w:rPr>
        <w:t>经真空泵</w:t>
      </w:r>
      <w:r w:rsidRPr="00990403">
        <w:rPr>
          <w:rFonts w:ascii="Times New Roman" w:eastAsia="宋体" w:hAnsi="Times New Roman" w:cs="Times New Roman"/>
          <w:sz w:val="24"/>
          <w:szCs w:val="24"/>
        </w:rPr>
        <w:t>J408</w:t>
      </w:r>
      <w:r w:rsidRPr="00990403">
        <w:rPr>
          <w:rFonts w:ascii="Times New Roman" w:eastAsia="宋体" w:hAnsi="Times New Roman" w:cs="Times New Roman"/>
          <w:sz w:val="24"/>
          <w:szCs w:val="24"/>
        </w:rPr>
        <w:t>送至烯烃火炬处理；脱脂塔不凝气</w:t>
      </w:r>
      <w:r w:rsidRPr="00990403">
        <w:rPr>
          <w:rFonts w:ascii="Times New Roman" w:eastAsia="宋体" w:hAnsi="Times New Roman" w:cs="Times New Roman"/>
          <w:sz w:val="24"/>
          <w:szCs w:val="24"/>
        </w:rPr>
        <w:t>G4</w:t>
      </w:r>
      <w:r w:rsidRPr="00990403">
        <w:rPr>
          <w:rFonts w:ascii="Times New Roman" w:eastAsia="宋体" w:hAnsi="Times New Roman" w:cs="Times New Roman"/>
          <w:sz w:val="24"/>
          <w:szCs w:val="24"/>
        </w:rPr>
        <w:t>、精制塔不凝气</w:t>
      </w:r>
      <w:r w:rsidRPr="00990403">
        <w:rPr>
          <w:rFonts w:ascii="Times New Roman" w:eastAsia="宋体" w:hAnsi="Times New Roman" w:cs="Times New Roman"/>
          <w:sz w:val="24"/>
          <w:szCs w:val="24"/>
        </w:rPr>
        <w:t>G5</w:t>
      </w:r>
      <w:r w:rsidRPr="00990403">
        <w:rPr>
          <w:rFonts w:ascii="Times New Roman" w:eastAsia="宋体" w:hAnsi="Times New Roman" w:cs="Times New Roman"/>
          <w:sz w:val="24"/>
          <w:szCs w:val="24"/>
        </w:rPr>
        <w:t>经真空泵</w:t>
      </w:r>
      <w:r w:rsidRPr="00990403">
        <w:rPr>
          <w:rFonts w:ascii="Times New Roman" w:eastAsia="宋体" w:hAnsi="Times New Roman" w:cs="Times New Roman"/>
          <w:sz w:val="24"/>
          <w:szCs w:val="24"/>
        </w:rPr>
        <w:t>J409</w:t>
      </w:r>
      <w:r w:rsidRPr="00990403">
        <w:rPr>
          <w:rFonts w:ascii="Times New Roman" w:eastAsia="宋体" w:hAnsi="Times New Roman" w:cs="Times New Roman"/>
          <w:sz w:val="24"/>
          <w:szCs w:val="24"/>
        </w:rPr>
        <w:t>送至烯烃火炬处理；其余废气直接送至烯烃火炬处理。</w:t>
      </w:r>
    </w:p>
    <w:p w14:paraId="21982F53" w14:textId="6DA6E59E" w:rsidR="00003373"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2</w:t>
      </w:r>
      <w:r w:rsidRPr="002B4AFE">
        <w:rPr>
          <w:rFonts w:ascii="Times New Roman" w:eastAsia="宋体" w:hAnsi="Times New Roman" w:cs="Times New Roman"/>
          <w:sz w:val="24"/>
          <w:szCs w:val="24"/>
        </w:rPr>
        <w:t>）本项目大部分储罐设置了呼吸阀或安全阀，并进行氮封以减少无组织排放。并在压缩机入口缓冲罐（</w:t>
      </w:r>
      <w:r w:rsidRPr="002B4AFE">
        <w:rPr>
          <w:rFonts w:ascii="Times New Roman" w:eastAsia="宋体" w:hAnsi="Times New Roman" w:cs="Times New Roman"/>
          <w:sz w:val="24"/>
          <w:szCs w:val="24"/>
        </w:rPr>
        <w:t>D401</w:t>
      </w:r>
      <w:r w:rsidRPr="002B4AFE">
        <w:rPr>
          <w:rFonts w:ascii="Times New Roman" w:eastAsia="宋体" w:hAnsi="Times New Roman" w:cs="Times New Roman"/>
          <w:sz w:val="24"/>
          <w:szCs w:val="24"/>
        </w:rPr>
        <w:t>）、加氢产物中间罐（</w:t>
      </w:r>
      <w:r w:rsidRPr="002B4AFE">
        <w:rPr>
          <w:rFonts w:ascii="Times New Roman" w:eastAsia="宋体" w:hAnsi="Times New Roman" w:cs="Times New Roman"/>
          <w:sz w:val="24"/>
          <w:szCs w:val="24"/>
        </w:rPr>
        <w:t>D403</w:t>
      </w:r>
      <w:r w:rsidRPr="002B4AFE">
        <w:rPr>
          <w:rFonts w:ascii="Times New Roman" w:eastAsia="宋体" w:hAnsi="Times New Roman" w:cs="Times New Roman"/>
          <w:sz w:val="24"/>
          <w:szCs w:val="24"/>
        </w:rPr>
        <w:t>）、粗乙醇储槽（</w:t>
      </w:r>
      <w:r w:rsidRPr="002B4AFE">
        <w:rPr>
          <w:rFonts w:ascii="Times New Roman" w:eastAsia="宋体" w:hAnsi="Times New Roman" w:cs="Times New Roman"/>
          <w:sz w:val="24"/>
          <w:szCs w:val="24"/>
        </w:rPr>
        <w:t>D414</w:t>
      </w:r>
      <w:r w:rsidRPr="002B4AFE">
        <w:rPr>
          <w:rFonts w:ascii="Times New Roman" w:eastAsia="宋体" w:hAnsi="Times New Roman" w:cs="Times New Roman"/>
          <w:sz w:val="24"/>
          <w:szCs w:val="24"/>
        </w:rPr>
        <w:t>）、乙醇酸产品罐（</w:t>
      </w:r>
      <w:r w:rsidRPr="002B4AFE">
        <w:rPr>
          <w:rFonts w:ascii="Times New Roman" w:eastAsia="宋体" w:hAnsi="Times New Roman" w:cs="Times New Roman"/>
          <w:sz w:val="24"/>
          <w:szCs w:val="24"/>
        </w:rPr>
        <w:t>D603A/B</w:t>
      </w:r>
      <w:r w:rsidRPr="002B4AFE">
        <w:rPr>
          <w:rFonts w:ascii="Times New Roman" w:eastAsia="宋体" w:hAnsi="Times New Roman" w:cs="Times New Roman"/>
          <w:sz w:val="24"/>
          <w:szCs w:val="24"/>
        </w:rPr>
        <w:t>）、乙二醇储槽（</w:t>
      </w:r>
      <w:r w:rsidRPr="002B4AFE">
        <w:rPr>
          <w:rFonts w:ascii="Times New Roman" w:eastAsia="宋体" w:hAnsi="Times New Roman" w:cs="Times New Roman"/>
          <w:sz w:val="24"/>
          <w:szCs w:val="24"/>
        </w:rPr>
        <w:t>D410A/B</w:t>
      </w:r>
      <w:r w:rsidRPr="002B4AFE">
        <w:rPr>
          <w:rFonts w:ascii="Times New Roman" w:eastAsia="宋体" w:hAnsi="Times New Roman" w:cs="Times New Roman"/>
          <w:sz w:val="24"/>
          <w:szCs w:val="24"/>
        </w:rPr>
        <w:t>）设置了呼吸废气收集系统，采用密闭负压管道进行收集（收集率</w:t>
      </w:r>
      <w:r w:rsidRPr="002B4AFE">
        <w:rPr>
          <w:rFonts w:ascii="Times New Roman" w:eastAsia="宋体" w:hAnsi="Times New Roman" w:cs="Times New Roman"/>
          <w:sz w:val="24"/>
          <w:szCs w:val="24"/>
        </w:rPr>
        <w:t>100%</w:t>
      </w:r>
      <w:r w:rsidRPr="002B4AFE">
        <w:rPr>
          <w:rFonts w:ascii="Times New Roman" w:eastAsia="宋体" w:hAnsi="Times New Roman" w:cs="Times New Roman"/>
          <w:sz w:val="24"/>
          <w:szCs w:val="24"/>
        </w:rPr>
        <w:t>），收集后的呼吸废气统一送至烯烃火炬处理。</w:t>
      </w:r>
    </w:p>
    <w:p w14:paraId="16E79537" w14:textId="0F2E1E14" w:rsidR="004551F7" w:rsidRPr="002B4AFE" w:rsidRDefault="004551F7" w:rsidP="009C3276">
      <w:pPr>
        <w:adjustRightInd w:val="0"/>
        <w:snapToGrid w:val="0"/>
        <w:spacing w:line="500" w:lineRule="exact"/>
        <w:ind w:firstLineChars="200" w:firstLine="480"/>
        <w:rPr>
          <w:rFonts w:ascii="Times New Roman" w:eastAsia="宋体" w:hAnsi="Times New Roman" w:cs="Times New Roman"/>
          <w:sz w:val="24"/>
          <w:szCs w:val="24"/>
        </w:rPr>
      </w:pPr>
      <w:r w:rsidRPr="004551F7">
        <w:rPr>
          <w:rFonts w:ascii="Times New Roman" w:eastAsia="宋体" w:hAnsi="Times New Roman" w:cs="Times New Roman"/>
          <w:sz w:val="24"/>
        </w:rPr>
        <w:t>所有进入烯烃火炬的废气，均由支管收集后汇至总管，统一送至火炬处理。</w:t>
      </w:r>
      <w:r w:rsidRPr="004551F7">
        <w:rPr>
          <w:rFonts w:ascii="Times New Roman" w:eastAsia="宋体" w:hAnsi="Times New Roman" w:cs="Times New Roman"/>
          <w:color w:val="FF0000"/>
          <w:sz w:val="24"/>
        </w:rPr>
        <w:t>本项目正常工况排放的废气均由烯烃火炬系统进行回收（作为燃料气），不排放；非正常工况由烯烃火炬系统进行燃烧排放处理。</w:t>
      </w:r>
    </w:p>
    <w:p w14:paraId="67759FF2" w14:textId="698EECC8"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无组织排放废气主要来源于生产装置内设备、管道、阀门等的跑冒滴漏</w:t>
      </w:r>
      <w:r w:rsidR="00EA63C7">
        <w:rPr>
          <w:rFonts w:ascii="Times New Roman" w:eastAsia="宋体" w:hAnsi="Times New Roman" w:cs="Times New Roman" w:hint="eastAsia"/>
          <w:sz w:val="24"/>
          <w:szCs w:val="24"/>
        </w:rPr>
        <w:t>，具体减少无组织排放的措施为：</w:t>
      </w:r>
    </w:p>
    <w:p w14:paraId="2685EF5E" w14:textId="04A9D52A"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1</w:t>
      </w:r>
      <w:r w:rsidRPr="002B4AFE">
        <w:rPr>
          <w:rFonts w:ascii="Times New Roman" w:eastAsia="宋体" w:hAnsi="Times New Roman" w:cs="Times New Roman"/>
          <w:sz w:val="24"/>
          <w:szCs w:val="24"/>
        </w:rPr>
        <w:t>）装置密闭减少烃类损失</w:t>
      </w:r>
    </w:p>
    <w:p w14:paraId="7B3CA490"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本项目生产过程在密闭系统中进行，原料、产品均采用密闭管道输送，减少无组织排放。</w:t>
      </w:r>
    </w:p>
    <w:p w14:paraId="60822A16" w14:textId="2200B63D"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2</w:t>
      </w:r>
      <w:r w:rsidRPr="002B4AFE">
        <w:rPr>
          <w:rFonts w:ascii="Times New Roman" w:eastAsia="宋体" w:hAnsi="Times New Roman" w:cs="Times New Roman"/>
          <w:sz w:val="24"/>
          <w:szCs w:val="24"/>
        </w:rPr>
        <w:t>）罐区采用内浮顶罐和球罐减少烃类损失</w:t>
      </w:r>
    </w:p>
    <w:p w14:paraId="7C957EE8"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贮运系统采用内浮顶罐和球罐储存，大大降低了烃类挥发损失和非甲烷总烃的空气污染。</w:t>
      </w:r>
    </w:p>
    <w:p w14:paraId="0E328039" w14:textId="4E13040B"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3</w:t>
      </w:r>
      <w:r w:rsidRPr="002B4AFE">
        <w:rPr>
          <w:rFonts w:ascii="Times New Roman" w:eastAsia="宋体" w:hAnsi="Times New Roman" w:cs="Times New Roman"/>
          <w:sz w:val="24"/>
          <w:szCs w:val="24"/>
        </w:rPr>
        <w:t>）加强管理减少无组织废气排放</w:t>
      </w:r>
    </w:p>
    <w:p w14:paraId="426DBA96"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加强管理，对生产装置的管线、阀门等泄漏实施严密监控，管线的吹扫接头不使用时均用管帽堵死，装置采样全部采用密闭采样系统；装置停工吹扫时制定完善的停工、水洗、密闭吹扫等方案，最大限度的减少无组织排放。</w:t>
      </w:r>
    </w:p>
    <w:p w14:paraId="069BE8F5"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根据装置检修特点组织开展环境因素识别与评价，制定有针对性的环保控制措施，特别是将密闭吹扫等预防措施落实到开、停工方案和检修方案中。在检修过程中，抽调专门力量加强现场环保监管，并对</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三废</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排放和处理实行全过程监控指导。装置停工吹扫期间，严格执行密闭吹扫方案，尽量回收残余油汽，然后采用小汽量吹扫，气相引入火炬系统，进行过程监测，凝结水的污染因子符合控制标准后，最后再吹扫放空，尽可能减少对环境空气的影响。</w:t>
      </w:r>
    </w:p>
    <w:p w14:paraId="2644B807" w14:textId="15991C02"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lastRenderedPageBreak/>
        <w:t>4</w:t>
      </w:r>
      <w:r w:rsidRPr="002B4AFE">
        <w:rPr>
          <w:rFonts w:ascii="Times New Roman" w:eastAsia="宋体" w:hAnsi="Times New Roman" w:cs="Times New Roman"/>
          <w:sz w:val="24"/>
          <w:szCs w:val="24"/>
        </w:rPr>
        <w:t>）全过程</w:t>
      </w:r>
      <w:r w:rsidRPr="002B4AFE">
        <w:rPr>
          <w:rFonts w:ascii="Times New Roman" w:eastAsia="宋体" w:hAnsi="Times New Roman" w:cs="Times New Roman"/>
          <w:sz w:val="24"/>
          <w:szCs w:val="24"/>
        </w:rPr>
        <w:t>VOCs</w:t>
      </w:r>
      <w:r w:rsidRPr="002B4AFE">
        <w:rPr>
          <w:rFonts w:ascii="Times New Roman" w:eastAsia="宋体" w:hAnsi="Times New Roman" w:cs="Times New Roman"/>
          <w:sz w:val="24"/>
          <w:szCs w:val="24"/>
        </w:rPr>
        <w:t>控制措施</w:t>
      </w:r>
    </w:p>
    <w:p w14:paraId="3554A0C9"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本项目装置建成运营时，将严格按照国家和江苏省相关</w:t>
      </w:r>
      <w:r w:rsidRPr="002B4AFE">
        <w:rPr>
          <w:rFonts w:ascii="Times New Roman" w:eastAsia="宋体" w:hAnsi="Times New Roman" w:cs="Times New Roman"/>
          <w:sz w:val="24"/>
          <w:szCs w:val="24"/>
        </w:rPr>
        <w:t>VOCs</w:t>
      </w:r>
      <w:r w:rsidRPr="002B4AFE">
        <w:rPr>
          <w:rFonts w:ascii="Times New Roman" w:eastAsia="宋体" w:hAnsi="Times New Roman" w:cs="Times New Roman"/>
          <w:sz w:val="24"/>
          <w:szCs w:val="24"/>
        </w:rPr>
        <w:t>防治政策，采用</w:t>
      </w:r>
      <w:r w:rsidRPr="002B4AFE">
        <w:rPr>
          <w:rFonts w:ascii="Times New Roman" w:eastAsia="宋体" w:hAnsi="Times New Roman" w:cs="Times New Roman"/>
          <w:sz w:val="24"/>
          <w:szCs w:val="24"/>
        </w:rPr>
        <w:t>LDAR</w:t>
      </w:r>
      <w:r w:rsidRPr="002B4AFE">
        <w:rPr>
          <w:rFonts w:ascii="Times New Roman" w:eastAsia="宋体" w:hAnsi="Times New Roman" w:cs="Times New Roman"/>
          <w:sz w:val="24"/>
          <w:szCs w:val="24"/>
        </w:rPr>
        <w:t>体系对</w:t>
      </w:r>
      <w:r w:rsidRPr="002B4AFE">
        <w:rPr>
          <w:rFonts w:ascii="Times New Roman" w:eastAsia="宋体" w:hAnsi="Times New Roman" w:cs="Times New Roman"/>
          <w:sz w:val="24"/>
          <w:szCs w:val="24"/>
        </w:rPr>
        <w:t>VOCs</w:t>
      </w:r>
      <w:r w:rsidRPr="002B4AFE">
        <w:rPr>
          <w:rFonts w:ascii="Times New Roman" w:eastAsia="宋体" w:hAnsi="Times New Roman" w:cs="Times New Roman"/>
          <w:sz w:val="24"/>
          <w:szCs w:val="24"/>
        </w:rPr>
        <w:t>泄漏监测和相关设施修复。</w:t>
      </w:r>
    </w:p>
    <w:p w14:paraId="0AA91A5C"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LDAR</w:t>
      </w:r>
      <w:r w:rsidRPr="002B4AFE">
        <w:rPr>
          <w:rFonts w:ascii="Times New Roman" w:eastAsia="宋体" w:hAnsi="Times New Roman" w:cs="Times New Roman"/>
          <w:sz w:val="24"/>
          <w:szCs w:val="24"/>
        </w:rPr>
        <w:t>现场实施流程包括确定实施范围，组件定位描述，泄漏检测，修复泄露组件和修复结果检测。</w:t>
      </w:r>
    </w:p>
    <w:p w14:paraId="5204BDAD" w14:textId="1CB0F90E" w:rsidR="00003373" w:rsidRDefault="009C3276" w:rsidP="009C3276">
      <w:pPr>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首先参考工艺资料，在装置工艺人员协助下，筛选出碳氢化合物（不包含甲烷和乙烷）百分含量超过</w:t>
      </w:r>
      <w:r w:rsidRPr="002B4AFE">
        <w:rPr>
          <w:rFonts w:ascii="Times New Roman" w:eastAsia="宋体" w:hAnsi="Times New Roman" w:cs="Times New Roman"/>
          <w:sz w:val="24"/>
          <w:szCs w:val="24"/>
        </w:rPr>
        <w:t>10%</w:t>
      </w:r>
      <w:r w:rsidRPr="002B4AFE">
        <w:rPr>
          <w:rFonts w:ascii="Times New Roman" w:eastAsia="宋体" w:hAnsi="Times New Roman" w:cs="Times New Roman"/>
          <w:sz w:val="24"/>
          <w:szCs w:val="24"/>
        </w:rPr>
        <w:t>的工艺组件，对列入实施范围内的组件，按区域或工艺单元进行编码，并悬挂</w:t>
      </w:r>
      <w:r w:rsidRPr="002B4AFE">
        <w:rPr>
          <w:rFonts w:ascii="Times New Roman" w:eastAsia="宋体" w:hAnsi="Times New Roman" w:cs="Times New Roman"/>
          <w:sz w:val="24"/>
          <w:szCs w:val="24"/>
        </w:rPr>
        <w:t>LDAR</w:t>
      </w:r>
      <w:r w:rsidRPr="002B4AFE">
        <w:rPr>
          <w:rFonts w:ascii="Times New Roman" w:eastAsia="宋体" w:hAnsi="Times New Roman" w:cs="Times New Roman"/>
          <w:sz w:val="24"/>
          <w:szCs w:val="24"/>
        </w:rPr>
        <w:t>标识牌，并对各组件的编码（挂牌号）、位置、设备类型、介质状态等信息进行详细描述，建立检测清单；综合使用常规检测、</w:t>
      </w:r>
      <w:r w:rsidRPr="002B4AFE">
        <w:rPr>
          <w:rFonts w:ascii="Times New Roman" w:eastAsia="宋体" w:hAnsi="Times New Roman" w:cs="Times New Roman"/>
          <w:sz w:val="24"/>
          <w:szCs w:val="24"/>
        </w:rPr>
        <w:t>DTM</w:t>
      </w:r>
      <w:r w:rsidRPr="002B4AFE">
        <w:rPr>
          <w:rFonts w:ascii="Times New Roman" w:eastAsia="宋体" w:hAnsi="Times New Roman" w:cs="Times New Roman"/>
          <w:sz w:val="24"/>
          <w:szCs w:val="24"/>
        </w:rPr>
        <w:t>组件及巡检的方式进行泄露的检测，检出的超标泄漏组件，悬挂漏点标识牌，记录具体泄漏部位和泄漏浓度等信息，并尽快修复泄漏浓度超标的组件，从而减少</w:t>
      </w:r>
      <w:r w:rsidRPr="002B4AFE">
        <w:rPr>
          <w:rFonts w:ascii="Times New Roman" w:eastAsia="宋体" w:hAnsi="Times New Roman" w:cs="Times New Roman"/>
          <w:sz w:val="24"/>
          <w:szCs w:val="24"/>
        </w:rPr>
        <w:t>VOCs</w:t>
      </w:r>
      <w:r w:rsidRPr="002B4AFE">
        <w:rPr>
          <w:rFonts w:ascii="Times New Roman" w:eastAsia="宋体" w:hAnsi="Times New Roman" w:cs="Times New Roman"/>
          <w:sz w:val="24"/>
          <w:szCs w:val="24"/>
        </w:rPr>
        <w:t>排放量。修复完成后，要进行复测，确保泄漏浓度达标。复测合格后，才能证明修复成功，可以摘除漏点牌。</w:t>
      </w:r>
    </w:p>
    <w:p w14:paraId="4C4F58DD" w14:textId="2862C5E7" w:rsidR="00423F43" w:rsidRPr="00423F43" w:rsidRDefault="00423F43" w:rsidP="009C3276">
      <w:pPr>
        <w:spacing w:line="500" w:lineRule="exact"/>
        <w:ind w:firstLineChars="200" w:firstLine="480"/>
        <w:rPr>
          <w:rFonts w:ascii="Times New Roman" w:eastAsia="宋体" w:hAnsi="Times New Roman" w:cs="Times New Roman"/>
          <w:color w:val="FF0000"/>
          <w:sz w:val="24"/>
          <w:szCs w:val="24"/>
        </w:rPr>
      </w:pPr>
      <w:r w:rsidRPr="00423F43">
        <w:rPr>
          <w:rFonts w:ascii="Times New Roman" w:eastAsia="宋体" w:hAnsi="Times New Roman" w:cs="Times New Roman" w:hint="eastAsia"/>
          <w:color w:val="FF0000"/>
          <w:sz w:val="24"/>
          <w:szCs w:val="24"/>
        </w:rPr>
        <w:t>（</w:t>
      </w:r>
      <w:r w:rsidRPr="00423F43">
        <w:rPr>
          <w:rFonts w:ascii="Times New Roman" w:eastAsia="宋体" w:hAnsi="Times New Roman" w:cs="Times New Roman"/>
          <w:color w:val="FF0000"/>
          <w:sz w:val="24"/>
          <w:szCs w:val="24"/>
        </w:rPr>
        <w:t>5</w:t>
      </w:r>
      <w:r w:rsidRPr="00423F43">
        <w:rPr>
          <w:rFonts w:ascii="Times New Roman" w:eastAsia="宋体" w:hAnsi="Times New Roman" w:cs="Times New Roman"/>
          <w:color w:val="FF0000"/>
          <w:sz w:val="24"/>
          <w:szCs w:val="24"/>
        </w:rPr>
        <w:t>）本项目无组织废气控制措施与《石油化学工业污染物排放标准》（</w:t>
      </w:r>
      <w:r w:rsidRPr="00423F43">
        <w:rPr>
          <w:rFonts w:ascii="Times New Roman" w:eastAsia="宋体" w:hAnsi="Times New Roman" w:cs="Times New Roman"/>
          <w:color w:val="FF0000"/>
          <w:sz w:val="24"/>
          <w:szCs w:val="24"/>
        </w:rPr>
        <w:t>GB31571-2015</w:t>
      </w:r>
      <w:r w:rsidRPr="00423F43">
        <w:rPr>
          <w:rFonts w:ascii="Times New Roman" w:eastAsia="宋体" w:hAnsi="Times New Roman" w:cs="Times New Roman"/>
          <w:color w:val="FF0000"/>
          <w:sz w:val="24"/>
          <w:szCs w:val="24"/>
        </w:rPr>
        <w:t>）的相符性分析</w:t>
      </w:r>
    </w:p>
    <w:p w14:paraId="704EE756" w14:textId="5C3B4E43" w:rsidR="00423F43" w:rsidRPr="00423F43" w:rsidRDefault="00423F43" w:rsidP="009C3276">
      <w:pPr>
        <w:spacing w:line="500" w:lineRule="exact"/>
        <w:ind w:firstLineChars="200" w:firstLine="480"/>
        <w:rPr>
          <w:rFonts w:ascii="Times New Roman" w:eastAsia="宋体" w:hAnsi="Times New Roman" w:cs="Times New Roman"/>
          <w:color w:val="FF0000"/>
          <w:sz w:val="24"/>
          <w:szCs w:val="24"/>
        </w:rPr>
      </w:pPr>
      <w:r w:rsidRPr="00423F43">
        <w:rPr>
          <w:rFonts w:ascii="Times New Roman" w:eastAsia="宋体" w:hAnsi="Times New Roman" w:cs="Times New Roman" w:hint="eastAsia"/>
          <w:color w:val="FF0000"/>
          <w:sz w:val="24"/>
          <w:szCs w:val="24"/>
        </w:rPr>
        <w:t>经分析，</w:t>
      </w:r>
      <w:r w:rsidRPr="00423F43">
        <w:rPr>
          <w:rFonts w:ascii="Times New Roman" w:eastAsia="宋体" w:hAnsi="Times New Roman" w:cs="Times New Roman"/>
          <w:color w:val="FF0000"/>
          <w:sz w:val="24"/>
          <w:szCs w:val="24"/>
        </w:rPr>
        <w:t>本项目无组织废气控制措施与《石油化学工业污染物排放标准》（</w:t>
      </w:r>
      <w:r w:rsidRPr="00423F43">
        <w:rPr>
          <w:rFonts w:ascii="Times New Roman" w:eastAsia="宋体" w:hAnsi="Times New Roman" w:cs="Times New Roman"/>
          <w:color w:val="FF0000"/>
          <w:sz w:val="24"/>
          <w:szCs w:val="24"/>
        </w:rPr>
        <w:t>GB31571-2015</w:t>
      </w:r>
      <w:r w:rsidRPr="00423F43">
        <w:rPr>
          <w:rFonts w:ascii="Times New Roman" w:eastAsia="宋体" w:hAnsi="Times New Roman" w:cs="Times New Roman"/>
          <w:color w:val="FF0000"/>
          <w:sz w:val="24"/>
          <w:szCs w:val="24"/>
        </w:rPr>
        <w:t>）</w:t>
      </w:r>
      <w:r w:rsidRPr="00423F43">
        <w:rPr>
          <w:rFonts w:ascii="Times New Roman" w:eastAsia="宋体" w:hAnsi="Times New Roman" w:cs="Times New Roman" w:hint="eastAsia"/>
          <w:color w:val="FF0000"/>
          <w:sz w:val="24"/>
          <w:szCs w:val="24"/>
        </w:rPr>
        <w:t>是</w:t>
      </w:r>
      <w:r w:rsidRPr="00423F43">
        <w:rPr>
          <w:rFonts w:ascii="Times New Roman" w:eastAsia="宋体" w:hAnsi="Times New Roman" w:cs="Times New Roman"/>
          <w:color w:val="FF0000"/>
          <w:sz w:val="24"/>
          <w:szCs w:val="24"/>
        </w:rPr>
        <w:t>相符</w:t>
      </w:r>
      <w:r w:rsidRPr="00423F43">
        <w:rPr>
          <w:rFonts w:ascii="Times New Roman" w:eastAsia="宋体" w:hAnsi="Times New Roman" w:cs="Times New Roman" w:hint="eastAsia"/>
          <w:color w:val="FF0000"/>
          <w:sz w:val="24"/>
          <w:szCs w:val="24"/>
        </w:rPr>
        <w:t>的。</w:t>
      </w:r>
    </w:p>
    <w:p w14:paraId="1AED88CA" w14:textId="77777777" w:rsidR="00003373" w:rsidRPr="002B4AFE" w:rsidRDefault="00003373" w:rsidP="00003373">
      <w:pPr>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2</w:t>
      </w:r>
      <w:r w:rsidRPr="002B4AFE">
        <w:rPr>
          <w:rFonts w:ascii="Times New Roman" w:eastAsia="宋体" w:hAnsi="Times New Roman" w:cs="Times New Roman"/>
          <w:sz w:val="24"/>
          <w:szCs w:val="24"/>
        </w:rPr>
        <w:t>）废水</w:t>
      </w:r>
    </w:p>
    <w:p w14:paraId="10801D69" w14:textId="77777777" w:rsidR="009C3276"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扬子石化公司废水治理按</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清污分流</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分级处理</w:t>
      </w: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原则对生产废水分类实施预处理，而后再进入集中进行二级生化处理。</w:t>
      </w:r>
    </w:p>
    <w:p w14:paraId="582ABF6F" w14:textId="6F24ED3A" w:rsidR="00003373" w:rsidRPr="002B4AFE" w:rsidRDefault="009C3276" w:rsidP="009C3276">
      <w:pPr>
        <w:adjustRightInd w:val="0"/>
        <w:snapToGrid w:val="0"/>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本项目建成后，新增废水包括：脱甲醇塔、脱脂塔、精制塔、水解塔塔顶真空喷射器凝结水。该股废水经装置区现有的初期雨水及生产废水收集池统一收集后送扬子石化公司净二装置处理，处理达标后经现有</w:t>
      </w:r>
      <w:r w:rsidRPr="002B4AFE">
        <w:rPr>
          <w:rFonts w:ascii="Times New Roman" w:eastAsia="宋体" w:hAnsi="Times New Roman" w:cs="Times New Roman"/>
          <w:sz w:val="24"/>
          <w:szCs w:val="24"/>
        </w:rPr>
        <w:t>1#</w:t>
      </w:r>
      <w:r w:rsidRPr="002B4AFE">
        <w:rPr>
          <w:rFonts w:ascii="Times New Roman" w:eastAsia="宋体" w:hAnsi="Times New Roman" w:cs="Times New Roman"/>
          <w:sz w:val="24"/>
          <w:szCs w:val="24"/>
        </w:rPr>
        <w:t>排放口排入长江。</w:t>
      </w:r>
    </w:p>
    <w:p w14:paraId="7AFEDDF6" w14:textId="77777777" w:rsidR="00003373" w:rsidRPr="002B4AFE" w:rsidRDefault="00003373" w:rsidP="00003373">
      <w:pPr>
        <w:spacing w:line="500" w:lineRule="exact"/>
        <w:ind w:firstLineChars="200" w:firstLine="480"/>
        <w:rPr>
          <w:rFonts w:ascii="Times New Roman" w:eastAsia="宋体" w:hAnsi="Times New Roman" w:cs="Times New Roman"/>
          <w:sz w:val="24"/>
          <w:szCs w:val="24"/>
        </w:rPr>
      </w:pPr>
      <w:r w:rsidRPr="002B4AFE">
        <w:rPr>
          <w:rFonts w:ascii="Times New Roman" w:eastAsia="宋体" w:hAnsi="Times New Roman" w:cs="Times New Roman"/>
          <w:sz w:val="24"/>
          <w:szCs w:val="24"/>
        </w:rPr>
        <w:t>（</w:t>
      </w:r>
      <w:r w:rsidRPr="002B4AFE">
        <w:rPr>
          <w:rFonts w:ascii="Times New Roman" w:eastAsia="宋体" w:hAnsi="Times New Roman" w:cs="Times New Roman"/>
          <w:sz w:val="24"/>
          <w:szCs w:val="24"/>
        </w:rPr>
        <w:t>3</w:t>
      </w:r>
      <w:r w:rsidRPr="002B4AFE">
        <w:rPr>
          <w:rFonts w:ascii="Times New Roman" w:eastAsia="宋体" w:hAnsi="Times New Roman" w:cs="Times New Roman"/>
          <w:sz w:val="24"/>
          <w:szCs w:val="24"/>
        </w:rPr>
        <w:t>）固废</w:t>
      </w:r>
    </w:p>
    <w:p w14:paraId="0FFAEFDB" w14:textId="120BB08B" w:rsidR="008317B2" w:rsidRDefault="008317B2" w:rsidP="008317B2">
      <w:pPr>
        <w:adjustRightInd w:val="0"/>
        <w:snapToGrid w:val="0"/>
        <w:spacing w:line="500" w:lineRule="exact"/>
        <w:ind w:firstLineChars="200" w:firstLine="480"/>
        <w:rPr>
          <w:rFonts w:ascii="Times New Roman" w:eastAsia="宋体" w:hAnsi="Times New Roman" w:cs="Times New Roman"/>
          <w:sz w:val="24"/>
          <w:szCs w:val="24"/>
        </w:rPr>
      </w:pPr>
      <w:r w:rsidRPr="00371EE4">
        <w:rPr>
          <w:rFonts w:ascii="Times New Roman" w:eastAsia="宋体" w:hAnsi="Times New Roman" w:cs="Times New Roman" w:hint="eastAsia"/>
          <w:sz w:val="24"/>
          <w:szCs w:val="24"/>
        </w:rPr>
        <w:t>本项目固废主要为</w:t>
      </w:r>
      <w:r w:rsidR="00473DDB">
        <w:rPr>
          <w:rFonts w:ascii="Times New Roman" w:eastAsia="宋体" w:hAnsi="Times New Roman" w:cs="Times New Roman" w:hint="eastAsia"/>
          <w:sz w:val="24"/>
          <w:szCs w:val="24"/>
        </w:rPr>
        <w:t>多乙二醇废液（</w:t>
      </w:r>
      <w:r w:rsidR="00473DDB">
        <w:rPr>
          <w:rFonts w:ascii="Times New Roman" w:eastAsia="宋体" w:hAnsi="Times New Roman" w:cs="Times New Roman" w:hint="eastAsia"/>
          <w:sz w:val="24"/>
          <w:szCs w:val="24"/>
        </w:rPr>
        <w:t>S1</w:t>
      </w:r>
      <w:r w:rsidR="00473DDB">
        <w:rPr>
          <w:rFonts w:ascii="Times New Roman" w:eastAsia="宋体" w:hAnsi="Times New Roman" w:cs="Times New Roman" w:hint="eastAsia"/>
          <w:sz w:val="24"/>
          <w:szCs w:val="24"/>
        </w:rPr>
        <w:t>、</w:t>
      </w:r>
      <w:r w:rsidR="00473DDB">
        <w:rPr>
          <w:rFonts w:ascii="Times New Roman" w:eastAsia="宋体" w:hAnsi="Times New Roman" w:cs="Times New Roman" w:hint="eastAsia"/>
          <w:sz w:val="24"/>
          <w:szCs w:val="24"/>
        </w:rPr>
        <w:t>S2</w:t>
      </w:r>
      <w:r w:rsidR="00473DDB">
        <w:rPr>
          <w:rFonts w:ascii="Times New Roman" w:eastAsia="宋体" w:hAnsi="Times New Roman" w:cs="Times New Roman" w:hint="eastAsia"/>
          <w:sz w:val="24"/>
          <w:szCs w:val="24"/>
        </w:rPr>
        <w:t>）</w:t>
      </w:r>
      <w:r w:rsidRPr="00371EE4">
        <w:rPr>
          <w:rFonts w:ascii="Times New Roman" w:eastAsia="宋体" w:hAnsi="Times New Roman" w:cs="Times New Roman"/>
          <w:sz w:val="24"/>
          <w:szCs w:val="24"/>
        </w:rPr>
        <w:t>、废催化剂</w:t>
      </w:r>
      <w:r w:rsidRPr="00371EE4">
        <w:rPr>
          <w:rFonts w:ascii="Times New Roman" w:eastAsia="宋体" w:hAnsi="Times New Roman" w:cs="Times New Roman"/>
          <w:sz w:val="24"/>
          <w:szCs w:val="24"/>
        </w:rPr>
        <w:t>S3</w:t>
      </w:r>
      <w:r w:rsidR="00334C75">
        <w:rPr>
          <w:rFonts w:ascii="Times New Roman" w:eastAsia="宋体" w:hAnsi="Times New Roman" w:cs="Times New Roman" w:hint="eastAsia"/>
          <w:sz w:val="24"/>
          <w:szCs w:val="24"/>
        </w:rPr>
        <w:t>、</w:t>
      </w:r>
      <w:r w:rsidR="00334C75" w:rsidRPr="00453BDD">
        <w:rPr>
          <w:rFonts w:ascii="Times New Roman" w:eastAsia="宋体" w:hAnsi="Times New Roman" w:cs="Times New Roman" w:hint="eastAsia"/>
          <w:sz w:val="24"/>
          <w:szCs w:val="24"/>
        </w:rPr>
        <w:t>非正常工况产生的不合格产品</w:t>
      </w:r>
      <w:r w:rsidRPr="00371EE4">
        <w:rPr>
          <w:rFonts w:ascii="Times New Roman" w:eastAsia="宋体" w:hAnsi="Times New Roman" w:cs="Times New Roman"/>
          <w:sz w:val="24"/>
          <w:szCs w:val="24"/>
        </w:rPr>
        <w:t>，属于危险废物</w:t>
      </w:r>
      <w:r w:rsidRPr="00990403">
        <w:rPr>
          <w:rFonts w:ascii="Times New Roman" w:eastAsia="宋体" w:hAnsi="Times New Roman" w:cs="Times New Roman" w:hint="eastAsia"/>
          <w:sz w:val="24"/>
          <w:szCs w:val="24"/>
        </w:rPr>
        <w:t>，其中</w:t>
      </w:r>
      <w:r w:rsidR="00473DDB">
        <w:rPr>
          <w:rFonts w:ascii="Times New Roman" w:eastAsia="宋体" w:hAnsi="Times New Roman" w:cs="Times New Roman" w:hint="eastAsia"/>
          <w:sz w:val="24"/>
          <w:szCs w:val="24"/>
        </w:rPr>
        <w:t>多乙二醇废液（</w:t>
      </w:r>
      <w:r w:rsidR="00473DDB">
        <w:rPr>
          <w:rFonts w:ascii="Times New Roman" w:eastAsia="宋体" w:hAnsi="Times New Roman" w:cs="Times New Roman" w:hint="eastAsia"/>
          <w:sz w:val="24"/>
          <w:szCs w:val="24"/>
        </w:rPr>
        <w:t>S1</w:t>
      </w:r>
      <w:r w:rsidR="00473DDB">
        <w:rPr>
          <w:rFonts w:ascii="Times New Roman" w:eastAsia="宋体" w:hAnsi="Times New Roman" w:cs="Times New Roman" w:hint="eastAsia"/>
          <w:sz w:val="24"/>
          <w:szCs w:val="24"/>
        </w:rPr>
        <w:t>、</w:t>
      </w:r>
      <w:r w:rsidR="00473DDB">
        <w:rPr>
          <w:rFonts w:ascii="Times New Roman" w:eastAsia="宋体" w:hAnsi="Times New Roman" w:cs="Times New Roman" w:hint="eastAsia"/>
          <w:sz w:val="24"/>
          <w:szCs w:val="24"/>
        </w:rPr>
        <w:t>S2</w:t>
      </w:r>
      <w:r w:rsidR="00473DDB">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Pr>
          <w:rFonts w:ascii="Times New Roman" w:eastAsia="宋体" w:hAnsi="Times New Roman" w:cs="Times New Roman" w:hint="eastAsia"/>
          <w:sz w:val="24"/>
          <w:szCs w:val="24"/>
        </w:rPr>
        <w:t xml:space="preserve"> </w:t>
      </w:r>
      <w:r w:rsidRPr="00990403">
        <w:rPr>
          <w:rFonts w:ascii="Times New Roman" w:eastAsia="宋体" w:hAnsi="Times New Roman" w:cs="Times New Roman"/>
          <w:sz w:val="24"/>
          <w:szCs w:val="24"/>
        </w:rPr>
        <w:t>261-130-11</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产生量为</w:t>
      </w:r>
      <w:r w:rsidR="00473DDB">
        <w:rPr>
          <w:rFonts w:ascii="Times New Roman" w:eastAsia="宋体" w:hAnsi="Times New Roman" w:cs="Times New Roman"/>
          <w:sz w:val="24"/>
          <w:szCs w:val="24"/>
        </w:rPr>
        <w:t>137.34</w:t>
      </w:r>
      <w:r w:rsidRPr="00990403">
        <w:rPr>
          <w:rFonts w:ascii="Times New Roman" w:eastAsia="宋体" w:hAnsi="Times New Roman" w:cs="Times New Roman"/>
          <w:sz w:val="24"/>
          <w:szCs w:val="24"/>
        </w:rPr>
        <w:t>t</w:t>
      </w:r>
      <w:r w:rsidRPr="00990403">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废催化剂</w:t>
      </w:r>
      <w:r>
        <w:rPr>
          <w:rFonts w:ascii="Times New Roman" w:eastAsia="宋体" w:hAnsi="Times New Roman" w:cs="Times New Roman" w:hint="eastAsia"/>
          <w:sz w:val="24"/>
          <w:szCs w:val="24"/>
        </w:rPr>
        <w:t>S3</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HW50</w:t>
      </w:r>
      <w:r>
        <w:rPr>
          <w:rFonts w:ascii="Times New Roman" w:eastAsia="宋体" w:hAnsi="Times New Roman" w:cs="Times New Roman"/>
          <w:sz w:val="24"/>
          <w:szCs w:val="24"/>
        </w:rPr>
        <w:t xml:space="preserve"> </w:t>
      </w:r>
      <w:r w:rsidRPr="00990403">
        <w:rPr>
          <w:rFonts w:ascii="Times New Roman" w:eastAsia="宋体" w:hAnsi="Times New Roman" w:cs="Times New Roman"/>
          <w:sz w:val="24"/>
          <w:szCs w:val="24"/>
        </w:rPr>
        <w:t>26</w:t>
      </w:r>
      <w:r>
        <w:rPr>
          <w:rFonts w:ascii="Times New Roman" w:eastAsia="宋体" w:hAnsi="Times New Roman" w:cs="Times New Roman"/>
          <w:sz w:val="24"/>
          <w:szCs w:val="24"/>
        </w:rPr>
        <w:t>1</w:t>
      </w:r>
      <w:r w:rsidRPr="00990403">
        <w:rPr>
          <w:rFonts w:ascii="Times New Roman" w:eastAsia="宋体" w:hAnsi="Times New Roman" w:cs="Times New Roman"/>
          <w:sz w:val="24"/>
          <w:szCs w:val="24"/>
        </w:rPr>
        <w:t>-152-50</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产生量为</w:t>
      </w:r>
      <w:r w:rsidR="00E11FD0">
        <w:rPr>
          <w:rFonts w:ascii="Times New Roman" w:eastAsia="宋体" w:hAnsi="Times New Roman" w:cs="Times New Roman"/>
          <w:sz w:val="24"/>
          <w:szCs w:val="24"/>
        </w:rPr>
        <w:t>1.28</w:t>
      </w:r>
      <w:r w:rsidRPr="00990403">
        <w:rPr>
          <w:rFonts w:ascii="Times New Roman" w:eastAsia="宋体" w:hAnsi="Times New Roman" w:cs="Times New Roman" w:hint="eastAsia"/>
          <w:sz w:val="24"/>
          <w:szCs w:val="24"/>
        </w:rPr>
        <w:t>t/a</w:t>
      </w:r>
      <w:r>
        <w:rPr>
          <w:rFonts w:ascii="Times New Roman" w:eastAsia="宋体" w:hAnsi="Times New Roman" w:cs="Times New Roman" w:hint="eastAsia"/>
          <w:sz w:val="24"/>
          <w:szCs w:val="24"/>
        </w:rPr>
        <w:t>，</w:t>
      </w:r>
      <w:r w:rsidRPr="00453BDD">
        <w:rPr>
          <w:rFonts w:ascii="Times New Roman" w:eastAsia="宋体" w:hAnsi="Times New Roman" w:cs="Times New Roman" w:hint="eastAsia"/>
          <w:sz w:val="24"/>
          <w:szCs w:val="24"/>
        </w:rPr>
        <w:t>非正常工况产生的不合格产品</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HW11</w:t>
      </w:r>
      <w:r>
        <w:rPr>
          <w:rFonts w:ascii="Times New Roman" w:eastAsia="宋体" w:hAnsi="Times New Roman" w:cs="Times New Roman" w:hint="eastAsia"/>
          <w:sz w:val="24"/>
          <w:szCs w:val="24"/>
        </w:rPr>
        <w:t xml:space="preserve"> </w:t>
      </w:r>
      <w:r w:rsidRPr="00990403">
        <w:rPr>
          <w:rFonts w:ascii="Times New Roman" w:eastAsia="宋体" w:hAnsi="Times New Roman" w:cs="Times New Roman"/>
          <w:sz w:val="24"/>
          <w:szCs w:val="24"/>
        </w:rPr>
        <w:t>261-130-11</w:t>
      </w:r>
      <w:r>
        <w:rPr>
          <w:rFonts w:ascii="Times New Roman" w:eastAsia="宋体" w:hAnsi="Times New Roman" w:cs="Times New Roman" w:hint="eastAsia"/>
          <w:sz w:val="24"/>
          <w:szCs w:val="24"/>
        </w:rPr>
        <w:t>）</w:t>
      </w:r>
      <w:r w:rsidRPr="00990403">
        <w:rPr>
          <w:rFonts w:ascii="Times New Roman" w:eastAsia="宋体" w:hAnsi="Times New Roman" w:cs="Times New Roman" w:hint="eastAsia"/>
          <w:sz w:val="24"/>
          <w:szCs w:val="24"/>
        </w:rPr>
        <w:t>产生量为</w:t>
      </w:r>
      <w:r>
        <w:rPr>
          <w:rFonts w:ascii="Times New Roman" w:eastAsia="宋体" w:hAnsi="Times New Roman" w:cs="Times New Roman"/>
          <w:sz w:val="24"/>
          <w:szCs w:val="24"/>
        </w:rPr>
        <w:t>2</w:t>
      </w:r>
      <w:r w:rsidRPr="00990403">
        <w:rPr>
          <w:rFonts w:ascii="Times New Roman" w:eastAsia="宋体" w:hAnsi="Times New Roman" w:cs="Times New Roman" w:hint="eastAsia"/>
          <w:sz w:val="24"/>
          <w:szCs w:val="24"/>
        </w:rPr>
        <w:t>t/a</w:t>
      </w:r>
      <w:r>
        <w:rPr>
          <w:rFonts w:ascii="Times New Roman" w:eastAsia="宋体" w:hAnsi="Times New Roman" w:cs="Times New Roman" w:hint="eastAsia"/>
          <w:sz w:val="24"/>
          <w:szCs w:val="24"/>
        </w:rPr>
        <w:t>。</w:t>
      </w:r>
    </w:p>
    <w:p w14:paraId="562D6223" w14:textId="585624B7" w:rsidR="009C3276" w:rsidRDefault="00473DDB" w:rsidP="008317B2">
      <w:pPr>
        <w:adjustRightInd w:val="0"/>
        <w:snapToGrid w:val="0"/>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多乙二醇废液（</w:t>
      </w:r>
      <w:r>
        <w:rPr>
          <w:rFonts w:ascii="Times New Roman" w:eastAsia="宋体" w:hAnsi="Times New Roman" w:cs="Times New Roman" w:hint="eastAsia"/>
          <w:sz w:val="24"/>
          <w:szCs w:val="24"/>
        </w:rPr>
        <w:t>S1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S2</w:t>
      </w:r>
      <w:r>
        <w:rPr>
          <w:rFonts w:ascii="Times New Roman" w:eastAsia="宋体" w:hAnsi="Times New Roman" w:cs="Times New Roman" w:hint="eastAsia"/>
          <w:sz w:val="24"/>
          <w:szCs w:val="24"/>
        </w:rPr>
        <w:t>）</w:t>
      </w:r>
      <w:r w:rsidR="008317B2">
        <w:rPr>
          <w:rFonts w:ascii="Times New Roman" w:eastAsia="宋体" w:hAnsi="Times New Roman" w:cs="Times New Roman" w:hint="eastAsia"/>
          <w:sz w:val="24"/>
          <w:szCs w:val="24"/>
        </w:rPr>
        <w:t>和</w:t>
      </w:r>
      <w:r w:rsidR="008317B2" w:rsidRPr="00453BDD">
        <w:rPr>
          <w:rFonts w:ascii="Times New Roman" w:eastAsia="宋体" w:hAnsi="Times New Roman" w:cs="Times New Roman" w:hint="eastAsia"/>
          <w:sz w:val="24"/>
          <w:szCs w:val="24"/>
        </w:rPr>
        <w:t>非正常工况产生的不合格产品</w:t>
      </w:r>
      <w:r w:rsidR="008317B2">
        <w:rPr>
          <w:rFonts w:ascii="Times New Roman" w:eastAsia="宋体" w:hAnsi="Times New Roman" w:cs="Times New Roman" w:hint="eastAsia"/>
          <w:sz w:val="24"/>
          <w:szCs w:val="24"/>
        </w:rPr>
        <w:t>拟委托南京长江江宇石化有限公司处置；废催化剂拟</w:t>
      </w:r>
      <w:r w:rsidR="008317B2" w:rsidRPr="00990403">
        <w:rPr>
          <w:rFonts w:ascii="Times New Roman" w:eastAsia="宋体" w:hAnsi="Times New Roman" w:cs="Times New Roman" w:hint="eastAsia"/>
          <w:sz w:val="24"/>
          <w:szCs w:val="24"/>
        </w:rPr>
        <w:t>委托盐城新宇辉丰环保科技有限公司处置，并均与这两家公司签订了危废处置协议，具体见附件。</w:t>
      </w:r>
    </w:p>
    <w:p w14:paraId="7BCB616F" w14:textId="1BD55CF5" w:rsidR="005F033D" w:rsidRDefault="005F033D" w:rsidP="008317B2">
      <w:pPr>
        <w:adjustRightInd w:val="0"/>
        <w:snapToGrid w:val="0"/>
        <w:spacing w:line="50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）噪声</w:t>
      </w:r>
    </w:p>
    <w:p w14:paraId="5918A983" w14:textId="77777777" w:rsidR="005F033D" w:rsidRPr="00990403" w:rsidRDefault="005F033D" w:rsidP="005F03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本项目噪声主要为</w:t>
      </w:r>
      <w:r w:rsidRPr="00990403">
        <w:rPr>
          <w:rFonts w:ascii="Times New Roman" w:eastAsia="宋体" w:hAnsi="Times New Roman" w:cs="Times New Roman" w:hint="eastAsia"/>
          <w:sz w:val="24"/>
          <w:szCs w:val="24"/>
        </w:rPr>
        <w:t>机泵产生的噪声</w:t>
      </w:r>
      <w:r w:rsidRPr="00990403">
        <w:rPr>
          <w:rFonts w:ascii="Times New Roman" w:eastAsia="宋体" w:hAnsi="Times New Roman" w:cs="Times New Roman"/>
          <w:sz w:val="24"/>
          <w:szCs w:val="24"/>
        </w:rPr>
        <w:t>，对于</w:t>
      </w:r>
      <w:r w:rsidRPr="00990403">
        <w:rPr>
          <w:rFonts w:ascii="Times New Roman" w:eastAsia="宋体" w:hAnsi="Times New Roman" w:cs="Times New Roman" w:hint="eastAsia"/>
          <w:sz w:val="24"/>
          <w:szCs w:val="24"/>
        </w:rPr>
        <w:t>机泵</w:t>
      </w:r>
      <w:r w:rsidRPr="00990403">
        <w:rPr>
          <w:rFonts w:ascii="Times New Roman" w:eastAsia="宋体" w:hAnsi="Times New Roman" w:cs="Times New Roman"/>
          <w:sz w:val="24"/>
          <w:szCs w:val="24"/>
        </w:rPr>
        <w:t>应尽量选用低噪声设备</w:t>
      </w:r>
      <w:r w:rsidRPr="00990403">
        <w:rPr>
          <w:rFonts w:ascii="Times New Roman" w:eastAsia="宋体" w:hAnsi="Times New Roman" w:cs="Times New Roman" w:hint="eastAsia"/>
          <w:sz w:val="24"/>
          <w:szCs w:val="24"/>
        </w:rPr>
        <w:t>，并采取</w:t>
      </w:r>
      <w:r w:rsidRPr="00990403">
        <w:rPr>
          <w:rFonts w:ascii="Times New Roman" w:eastAsia="宋体" w:hAnsi="Times New Roman" w:cs="Times New Roman"/>
          <w:sz w:val="24"/>
          <w:szCs w:val="24"/>
        </w:rPr>
        <w:t>隔音罩措施。</w:t>
      </w:r>
    </w:p>
    <w:p w14:paraId="635BDA99" w14:textId="222BE9CD" w:rsidR="005F033D" w:rsidRPr="002B4AFE" w:rsidRDefault="005F033D" w:rsidP="005F033D">
      <w:pPr>
        <w:adjustRightInd w:val="0"/>
        <w:snapToGrid w:val="0"/>
        <w:spacing w:line="500" w:lineRule="exact"/>
        <w:ind w:firstLineChars="200" w:firstLine="480"/>
        <w:rPr>
          <w:rFonts w:ascii="Times New Roman" w:eastAsia="宋体" w:hAnsi="Times New Roman" w:cs="Times New Roman"/>
          <w:sz w:val="24"/>
          <w:szCs w:val="24"/>
        </w:rPr>
      </w:pPr>
      <w:r w:rsidRPr="00990403">
        <w:rPr>
          <w:rFonts w:ascii="Times New Roman" w:eastAsia="宋体" w:hAnsi="Times New Roman" w:cs="Times New Roman"/>
          <w:sz w:val="24"/>
          <w:szCs w:val="24"/>
        </w:rPr>
        <w:t>本项目在设备平面布置时，合理布局以减少噪声源叠加后对于厂界噪声的影响，并使厂界噪声符合《工业企业厂界环境噪声排放标准》（</w:t>
      </w:r>
      <w:r w:rsidRPr="00990403">
        <w:rPr>
          <w:rFonts w:ascii="Times New Roman" w:eastAsia="宋体" w:hAnsi="Times New Roman" w:cs="Times New Roman"/>
          <w:sz w:val="24"/>
          <w:szCs w:val="24"/>
        </w:rPr>
        <w:t>GB12348-2008</w:t>
      </w:r>
      <w:r w:rsidRPr="00990403">
        <w:rPr>
          <w:rFonts w:ascii="Times New Roman" w:eastAsia="宋体" w:hAnsi="Times New Roman" w:cs="Times New Roman"/>
          <w:sz w:val="24"/>
          <w:szCs w:val="24"/>
        </w:rPr>
        <w:t>）</w:t>
      </w:r>
      <w:r w:rsidRPr="00990403">
        <w:rPr>
          <w:rFonts w:ascii="Times New Roman" w:eastAsia="宋体" w:hAnsi="Times New Roman" w:cs="Times New Roman"/>
          <w:sz w:val="24"/>
          <w:szCs w:val="24"/>
        </w:rPr>
        <w:fldChar w:fldCharType="begin"/>
      </w:r>
      <w:r w:rsidRPr="00990403">
        <w:rPr>
          <w:rFonts w:ascii="Times New Roman" w:eastAsia="宋体" w:hAnsi="Times New Roman" w:cs="Times New Roman"/>
          <w:sz w:val="24"/>
          <w:szCs w:val="24"/>
        </w:rPr>
        <w:instrText xml:space="preserve"> = 3 \* ROMAN </w:instrText>
      </w:r>
      <w:r w:rsidRPr="00990403">
        <w:rPr>
          <w:rFonts w:ascii="Times New Roman" w:eastAsia="宋体" w:hAnsi="Times New Roman" w:cs="Times New Roman"/>
          <w:sz w:val="24"/>
          <w:szCs w:val="24"/>
        </w:rPr>
        <w:fldChar w:fldCharType="separate"/>
      </w:r>
      <w:r w:rsidRPr="00990403">
        <w:rPr>
          <w:rFonts w:ascii="Times New Roman" w:eastAsia="宋体" w:hAnsi="Times New Roman" w:cs="Times New Roman"/>
          <w:noProof/>
          <w:sz w:val="24"/>
          <w:szCs w:val="24"/>
        </w:rPr>
        <w:t>III</w:t>
      </w:r>
      <w:r w:rsidRPr="00990403">
        <w:rPr>
          <w:rFonts w:ascii="Times New Roman" w:eastAsia="宋体" w:hAnsi="Times New Roman" w:cs="Times New Roman"/>
          <w:sz w:val="24"/>
          <w:szCs w:val="24"/>
        </w:rPr>
        <w:fldChar w:fldCharType="end"/>
      </w:r>
      <w:r w:rsidRPr="00990403">
        <w:rPr>
          <w:rFonts w:ascii="Times New Roman" w:eastAsia="宋体" w:hAnsi="Times New Roman" w:cs="Times New Roman"/>
          <w:sz w:val="24"/>
          <w:szCs w:val="24"/>
        </w:rPr>
        <w:t>类标准的要求。</w:t>
      </w:r>
    </w:p>
    <w:p w14:paraId="6E177662" w14:textId="242A854D"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97" w:name="_Toc493858488"/>
      <w:bookmarkStart w:id="398" w:name="_Toc499113389"/>
      <w:r>
        <w:rPr>
          <w:rFonts w:ascii="Times New Roman" w:eastAsia="宋体" w:hAnsi="Times New Roman" w:cs="Times New Roman"/>
          <w:b/>
          <w:sz w:val="28"/>
          <w:szCs w:val="28"/>
        </w:rPr>
        <w:t>10.7</w:t>
      </w:r>
      <w:r w:rsidRPr="00FC4C3C">
        <w:rPr>
          <w:rFonts w:ascii="Times New Roman" w:eastAsia="宋体" w:hAnsi="Times New Roman" w:cs="Times New Roman"/>
          <w:b/>
          <w:sz w:val="28"/>
          <w:szCs w:val="28"/>
        </w:rPr>
        <w:t>环境影响经济损益分析</w:t>
      </w:r>
      <w:bookmarkEnd w:id="397"/>
      <w:bookmarkEnd w:id="398"/>
    </w:p>
    <w:p w14:paraId="58349DD4" w14:textId="75CAEBA3" w:rsidR="00003373" w:rsidRPr="009C3276" w:rsidRDefault="007E458C" w:rsidP="00003373">
      <w:pPr>
        <w:spacing w:line="500" w:lineRule="exact"/>
        <w:ind w:firstLineChars="200" w:firstLine="480"/>
        <w:rPr>
          <w:rFonts w:ascii="宋体" w:eastAsia="宋体" w:hAnsi="宋体" w:cs="Times New Roman"/>
          <w:bCs/>
          <w:sz w:val="24"/>
        </w:rPr>
      </w:pPr>
      <w:r>
        <w:rPr>
          <w:rFonts w:ascii="宋体" w:eastAsia="宋体" w:hAnsi="宋体" w:cs="Times New Roman"/>
          <w:bCs/>
          <w:sz w:val="24"/>
        </w:rPr>
        <w:t>本项目</w:t>
      </w:r>
      <w:r w:rsidR="00003373" w:rsidRPr="009C3276">
        <w:rPr>
          <w:rFonts w:ascii="宋体" w:eastAsia="宋体" w:hAnsi="宋体" w:cs="Times New Roman"/>
          <w:bCs/>
          <w:sz w:val="24"/>
        </w:rPr>
        <w:t>的外排废水能达到污水处理厂的纳水要求；不同种类废气采取不同处理措施，有毒有害气体排放浓度极低，满足排放标准要求；动力设备选取低噪声先进设备、加装防振减振措施并采取其他降噪措施效果明显，对周围环境影响较小；危险废物委托有资质单位处理，措施可靠，去向明确。因此，建设项目的环境保护措施起到了积极作用，为保护本地区的环境质量和达到</w:t>
      </w:r>
      <w:r w:rsidR="00003373" w:rsidRPr="009C3276">
        <w:rPr>
          <w:rFonts w:ascii="宋体" w:eastAsia="宋体" w:hAnsi="宋体" w:cs="Times New Roman" w:hint="eastAsia"/>
          <w:bCs/>
          <w:sz w:val="24"/>
        </w:rPr>
        <w:t>区域</w:t>
      </w:r>
      <w:r w:rsidR="00003373" w:rsidRPr="009C3276">
        <w:rPr>
          <w:rFonts w:ascii="宋体" w:eastAsia="宋体" w:hAnsi="宋体" w:cs="Times New Roman"/>
          <w:bCs/>
          <w:sz w:val="24"/>
        </w:rPr>
        <w:t>环境保护规划的预定目标提供保障，所产生的环境效益较明显。</w:t>
      </w:r>
    </w:p>
    <w:p w14:paraId="7597BDA8" w14:textId="2A0A8EF5"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399" w:name="_Toc493858489"/>
      <w:bookmarkStart w:id="400" w:name="_Toc499113390"/>
      <w:r>
        <w:rPr>
          <w:rFonts w:ascii="Times New Roman" w:eastAsia="宋体" w:hAnsi="Times New Roman" w:cs="Times New Roman"/>
          <w:b/>
          <w:sz w:val="28"/>
          <w:szCs w:val="28"/>
        </w:rPr>
        <w:t>10.8</w:t>
      </w:r>
      <w:r w:rsidRPr="00FC4C3C">
        <w:rPr>
          <w:rFonts w:ascii="Times New Roman" w:eastAsia="宋体" w:hAnsi="Times New Roman" w:cs="Times New Roman"/>
          <w:b/>
          <w:sz w:val="28"/>
          <w:szCs w:val="28"/>
        </w:rPr>
        <w:t>环境管理与监测计划</w:t>
      </w:r>
      <w:bookmarkEnd w:id="399"/>
      <w:bookmarkEnd w:id="400"/>
    </w:p>
    <w:p w14:paraId="5953C898" w14:textId="26CED562" w:rsidR="00003373" w:rsidRPr="009C3276" w:rsidRDefault="00003373" w:rsidP="00003373">
      <w:pPr>
        <w:spacing w:line="500" w:lineRule="exact"/>
        <w:ind w:firstLineChars="200" w:firstLine="480"/>
        <w:rPr>
          <w:rFonts w:ascii="宋体" w:eastAsia="宋体" w:hAnsi="宋体" w:cs="Times New Roman"/>
          <w:sz w:val="24"/>
        </w:rPr>
      </w:pPr>
      <w:r w:rsidRPr="009C3276">
        <w:rPr>
          <w:rFonts w:ascii="宋体" w:eastAsia="宋体" w:hAnsi="宋体" w:cs="Times New Roman"/>
          <w:sz w:val="24"/>
        </w:rPr>
        <w:t>运营期内</w:t>
      </w:r>
      <w:r w:rsidR="007E458C">
        <w:rPr>
          <w:rFonts w:ascii="宋体" w:eastAsia="宋体" w:hAnsi="宋体" w:cs="Times New Roman"/>
          <w:sz w:val="24"/>
        </w:rPr>
        <w:t>本项目</w:t>
      </w:r>
      <w:r w:rsidRPr="009C3276">
        <w:rPr>
          <w:rFonts w:ascii="宋体" w:eastAsia="宋体" w:hAnsi="宋体" w:cs="Times New Roman"/>
          <w:sz w:val="24"/>
        </w:rPr>
        <w:t>会组织专职环保管理人员，建立专门的环境管理机构，根据国家法律法规的有关规定和运行维护及安全技术规程等，制定详细的环境管理规章制度并纳入企业日常管理。</w:t>
      </w:r>
    </w:p>
    <w:p w14:paraId="7E436514" w14:textId="1B7AA384" w:rsidR="00003373" w:rsidRPr="00FC4C3C" w:rsidRDefault="00003373" w:rsidP="00003373">
      <w:pPr>
        <w:spacing w:line="500" w:lineRule="exact"/>
        <w:ind w:firstLineChars="200" w:firstLine="480"/>
        <w:rPr>
          <w:rFonts w:ascii="Times New Roman" w:hAnsi="Times New Roman" w:cs="Times New Roman"/>
        </w:rPr>
      </w:pPr>
      <w:r w:rsidRPr="009C3276">
        <w:rPr>
          <w:rFonts w:ascii="宋体" w:eastAsia="宋体" w:hAnsi="宋体" w:cs="Times New Roman"/>
          <w:sz w:val="24"/>
        </w:rPr>
        <w:t>运营期</w:t>
      </w:r>
      <w:r w:rsidR="007E458C">
        <w:rPr>
          <w:rFonts w:ascii="宋体" w:eastAsia="宋体" w:hAnsi="宋体" w:cs="Times New Roman"/>
          <w:sz w:val="24"/>
        </w:rPr>
        <w:t>本项目</w:t>
      </w:r>
      <w:r w:rsidRPr="009C3276">
        <w:rPr>
          <w:rFonts w:ascii="宋体" w:eastAsia="宋体" w:hAnsi="宋体" w:cs="Times New Roman"/>
          <w:sz w:val="24"/>
        </w:rPr>
        <w:t>设置了污染源监测、环境质量监测、事故监测计划，监测结果以报表形式上报当地环境保护主管部门</w:t>
      </w:r>
      <w:r w:rsidRPr="00FC4C3C">
        <w:rPr>
          <w:rFonts w:ascii="Times New Roman" w:hAnsi="Times New Roman" w:cs="Times New Roman"/>
          <w:sz w:val="24"/>
        </w:rPr>
        <w:t>。</w:t>
      </w:r>
    </w:p>
    <w:p w14:paraId="7A89A5C0" w14:textId="5BEAB889" w:rsidR="00003373" w:rsidRPr="00FC4C3C" w:rsidRDefault="00003373" w:rsidP="00003373">
      <w:pPr>
        <w:spacing w:beforeLines="50" w:before="120" w:afterLines="50" w:after="120" w:line="500" w:lineRule="exact"/>
        <w:outlineLvl w:val="1"/>
        <w:rPr>
          <w:rFonts w:ascii="Times New Roman" w:eastAsia="宋体" w:hAnsi="Times New Roman" w:cs="Times New Roman"/>
          <w:b/>
          <w:sz w:val="28"/>
          <w:szCs w:val="28"/>
        </w:rPr>
      </w:pPr>
      <w:bookmarkStart w:id="401" w:name="_Toc475202301"/>
      <w:bookmarkStart w:id="402" w:name="_Toc465885691"/>
      <w:bookmarkStart w:id="403" w:name="_Toc455213691"/>
      <w:bookmarkStart w:id="404" w:name="_Toc478027427"/>
      <w:bookmarkStart w:id="405" w:name="_Toc493858490"/>
      <w:bookmarkStart w:id="406" w:name="_Toc499113391"/>
      <w:r>
        <w:rPr>
          <w:rFonts w:ascii="Times New Roman" w:eastAsia="宋体" w:hAnsi="Times New Roman" w:cs="Times New Roman"/>
          <w:b/>
          <w:sz w:val="28"/>
          <w:szCs w:val="28"/>
        </w:rPr>
        <w:t>10.9</w:t>
      </w:r>
      <w:r w:rsidRPr="00FC4C3C">
        <w:rPr>
          <w:rFonts w:ascii="Times New Roman" w:eastAsia="宋体" w:hAnsi="Times New Roman" w:cs="Times New Roman"/>
          <w:b/>
          <w:sz w:val="28"/>
          <w:szCs w:val="28"/>
        </w:rPr>
        <w:t>总结论</w:t>
      </w:r>
      <w:bookmarkEnd w:id="401"/>
      <w:bookmarkEnd w:id="402"/>
      <w:bookmarkEnd w:id="403"/>
      <w:bookmarkEnd w:id="404"/>
      <w:bookmarkEnd w:id="405"/>
      <w:bookmarkEnd w:id="406"/>
    </w:p>
    <w:p w14:paraId="0DA8AFC3" w14:textId="773DBD11" w:rsidR="00003373" w:rsidRPr="00FC4C3C" w:rsidRDefault="00003373" w:rsidP="00003373">
      <w:pPr>
        <w:spacing w:line="500" w:lineRule="exact"/>
        <w:ind w:firstLineChars="200" w:firstLine="482"/>
        <w:rPr>
          <w:rFonts w:ascii="Times New Roman" w:eastAsia="宋体" w:hAnsi="Times New Roman" w:cs="Times New Roman"/>
          <w:b/>
          <w:sz w:val="24"/>
          <w:szCs w:val="20"/>
        </w:rPr>
      </w:pPr>
      <w:r w:rsidRPr="00FC4C3C">
        <w:rPr>
          <w:rFonts w:ascii="Times New Roman" w:eastAsia="宋体" w:hAnsi="Times New Roman" w:cs="Times New Roman"/>
          <w:b/>
          <w:sz w:val="24"/>
          <w:szCs w:val="20"/>
        </w:rPr>
        <w:t>环评单位通过调查、分析和综合评价后认为：</w:t>
      </w:r>
      <w:r w:rsidR="007E458C">
        <w:rPr>
          <w:rFonts w:ascii="Times New Roman" w:eastAsia="宋体" w:hAnsi="Times New Roman" w:cs="Times New Roman"/>
          <w:b/>
          <w:sz w:val="24"/>
          <w:szCs w:val="20"/>
        </w:rPr>
        <w:t>本项目</w:t>
      </w:r>
      <w:r w:rsidRPr="00FC4C3C">
        <w:rPr>
          <w:rFonts w:ascii="Times New Roman" w:eastAsia="宋体" w:hAnsi="Times New Roman" w:cs="Times New Roman"/>
          <w:b/>
          <w:sz w:val="24"/>
          <w:szCs w:val="20"/>
        </w:rPr>
        <w:t>符合国家和地方有关环境保护法律法规、标准、政策、规范及相关规划要求；生产过程中遵循清洁生产理念，所采用的各项污染防治措施技术可行、经济合理，能保证各类污染物长期稳定达标排放；预测结果表明项目所排放的污染物对周围环境和环境保护目标影响较小；通过采取有针对性的风险防范措施并落实应急预案，项目的环境风险可接受。建设单位开展的公众参与结果表明公众对项目建设表示理解和支持。综上所述，在落实本报告书中的各项环保措施以及各级环保主管部门管理要求的前提下，从环保角度分析，</w:t>
      </w:r>
      <w:r w:rsidR="007E458C">
        <w:rPr>
          <w:rFonts w:ascii="Times New Roman" w:eastAsia="宋体" w:hAnsi="Times New Roman" w:cs="Times New Roman"/>
          <w:b/>
          <w:sz w:val="24"/>
          <w:szCs w:val="20"/>
        </w:rPr>
        <w:t>本项目</w:t>
      </w:r>
      <w:r w:rsidRPr="00FC4C3C">
        <w:rPr>
          <w:rFonts w:ascii="Times New Roman" w:eastAsia="宋体" w:hAnsi="Times New Roman" w:cs="Times New Roman"/>
          <w:b/>
          <w:sz w:val="24"/>
          <w:szCs w:val="20"/>
        </w:rPr>
        <w:t>的建设具有环境可行性。同时，</w:t>
      </w:r>
      <w:r w:rsidR="007E458C">
        <w:rPr>
          <w:rFonts w:ascii="Times New Roman" w:eastAsia="宋体" w:hAnsi="Times New Roman" w:cs="Times New Roman"/>
          <w:b/>
          <w:sz w:val="24"/>
          <w:szCs w:val="20"/>
        </w:rPr>
        <w:t>本项目</w:t>
      </w:r>
      <w:r w:rsidRPr="00FC4C3C">
        <w:rPr>
          <w:rFonts w:ascii="Times New Roman" w:eastAsia="宋体" w:hAnsi="Times New Roman" w:cs="Times New Roman"/>
          <w:b/>
          <w:sz w:val="24"/>
          <w:szCs w:val="20"/>
        </w:rPr>
        <w:t>在设计、建设、运行全过</w:t>
      </w:r>
      <w:r w:rsidRPr="00FC4C3C">
        <w:rPr>
          <w:rFonts w:ascii="Times New Roman" w:eastAsia="宋体" w:hAnsi="Times New Roman" w:cs="Times New Roman"/>
          <w:b/>
          <w:sz w:val="24"/>
          <w:szCs w:val="20"/>
        </w:rPr>
        <w:lastRenderedPageBreak/>
        <w:t>程中还必须满足消防、安全、职业卫生等相关管理要求，进行规范化的设计、施工和运行管理。</w:t>
      </w:r>
      <w:bookmarkEnd w:id="361"/>
      <w:bookmarkEnd w:id="362"/>
      <w:bookmarkEnd w:id="363"/>
      <w:bookmarkEnd w:id="364"/>
      <w:bookmarkEnd w:id="365"/>
      <w:bookmarkEnd w:id="366"/>
      <w:bookmarkEnd w:id="367"/>
      <w:bookmarkEnd w:id="368"/>
      <w:bookmarkEnd w:id="369"/>
    </w:p>
    <w:sectPr w:rsidR="00003373" w:rsidRPr="00FC4C3C" w:rsidSect="00F30EE8">
      <w:headerReference w:type="even" r:id="rId123"/>
      <w:footerReference w:type="even" r:id="rId124"/>
      <w:footerReference w:type="default" r:id="rId125"/>
      <w:headerReference w:type="first" r:id="rId126"/>
      <w:footerReference w:type="first" r:id="rId127"/>
      <w:type w:val="nextColumn"/>
      <w:pgSz w:w="11906" w:h="16838"/>
      <w:pgMar w:top="1440" w:right="1080" w:bottom="1440" w:left="108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F062D" w14:textId="77777777" w:rsidR="00D94414" w:rsidRDefault="00D94414" w:rsidP="00DA6577">
      <w:r>
        <w:separator/>
      </w:r>
    </w:p>
  </w:endnote>
  <w:endnote w:type="continuationSeparator" w:id="0">
    <w:p w14:paraId="10C702DF" w14:textId="77777777" w:rsidR="00D94414" w:rsidRDefault="00D94414" w:rsidP="00DA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
    <w:altName w:val="Malgun Gothic Semilight"/>
    <w:charset w:val="80"/>
    <w:family w:val="auto"/>
    <w:pitch w:val="default"/>
    <w:sig w:usb0="00000000" w:usb1="00000000" w:usb2="00000000" w:usb3="00000000" w:csb0="00040001" w:csb1="00000000"/>
  </w:font>
  <w:font w:name="MS Shell Dlg">
    <w:panose1 w:val="020B0604020202020204"/>
    <w:charset w:val="00"/>
    <w:family w:val="swiss"/>
    <w:pitch w:val="variable"/>
    <w:sig w:usb0="E1002AFF" w:usb1="C0000002" w:usb2="00000008" w:usb3="00000000" w:csb0="000101FF" w:csb1="00000000"/>
  </w:font>
  <w:font w:name="AngsanaUPC">
    <w:charset w:val="00"/>
    <w:family w:val="roman"/>
    <w:pitch w:val="variable"/>
    <w:sig w:usb0="81000003" w:usb1="00000000" w:usb2="00000000" w:usb3="00000000" w:csb0="0001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Times New Roman"/>
    <w:charset w:val="01"/>
    <w:family w:val="auto"/>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8CF3C50" w:usb2="00000016" w:usb3="00000000" w:csb0="0004001F" w:csb1="00000000"/>
  </w:font>
  <w:font w:name="華康細黑體">
    <w:altName w:val="MingLiU"/>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badi MT Condensed">
    <w:altName w:val="Arial"/>
    <w:charset w:val="00"/>
    <w:family w:val="swiss"/>
    <w:pitch w:val="variable"/>
    <w:sig w:usb0="00000003" w:usb1="00000000" w:usb2="00000000" w:usb3="00000000" w:csb0="00000001" w:csb1="00000000"/>
  </w:font>
  <w:font w:name="À¥ÂØ¿¬Ìå">
    <w:altName w:val="Times New Roman"/>
    <w:charset w:val="00"/>
    <w:family w:val="auto"/>
    <w:pitch w:val="default"/>
    <w:sig w:usb0="00000003" w:usb1="00000000" w:usb2="00000000" w:usb3="00000000" w:csb0="00000001" w:csb1="00000000"/>
  </w:font>
  <w:font w:name="方正黑体_GBK">
    <w:charset w:val="86"/>
    <w:family w:val="auto"/>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华文中宋">
    <w:panose1 w:val="02010600040101010101"/>
    <w:charset w:val="86"/>
    <w:family w:val="auto"/>
    <w:pitch w:val="variable"/>
    <w:sig w:usb0="00000287" w:usb1="080F0000" w:usb2="00000010" w:usb3="00000000" w:csb0="0004009F" w:csb1="00000000"/>
  </w:font>
  <w:font w:name="華康中楷體">
    <w:altName w:val="PMingLiU"/>
    <w:panose1 w:val="00000000000000000000"/>
    <w:charset w:val="88"/>
    <w:family w:val="roman"/>
    <w:notTrueType/>
    <w:pitch w:val="default"/>
    <w:sig w:usb0="00000000" w:usb1="08080000" w:usb2="00000010" w:usb3="00000000" w:csb0="00100000" w:csb1="00000000"/>
  </w:font>
  <w:font w:name="Adobe Garamond Pro">
    <w:panose1 w:val="00000000000000000000"/>
    <w:charset w:val="00"/>
    <w:family w:val="roman"/>
    <w:notTrueType/>
    <w:pitch w:val="variable"/>
    <w:sig w:usb0="00000007" w:usb1="00000001" w:usb2="00000000" w:usb3="00000000" w:csb0="00000093" w:csb1="00000000"/>
  </w:font>
  <w:font w:name="ˎ̥">
    <w:altName w:val="Times New Roman"/>
    <w:panose1 w:val="00000000000000000000"/>
    <w:charset w:val="00"/>
    <w:family w:val="roman"/>
    <w:notTrueType/>
    <w:pitch w:val="default"/>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体">
    <w:altName w:val="宋体"/>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汉鼎简书宋">
    <w:altName w:val="宋体"/>
    <w:charset w:val="86"/>
    <w:family w:val="modern"/>
    <w:pitch w:val="default"/>
    <w:sig w:usb0="00000001" w:usb1="080E0000" w:usb2="00000010" w:usb3="00000000" w:csb0="00040000" w:csb1="00000000"/>
  </w:font>
  <w:font w:name="Li Super">
    <w:altName w:val="黑体"/>
    <w:panose1 w:val="00000000000000000000"/>
    <w:charset w:val="86"/>
    <w:family w:val="auto"/>
    <w:notTrueType/>
    <w:pitch w:val="default"/>
    <w:sig w:usb0="00000001" w:usb1="080E0000" w:usb2="00000010" w:usb3="00000000" w:csb0="00040000" w:csb1="00000000"/>
  </w:font>
  <w:font w:name="Times New Roman;Symbol;Arial;婼">
    <w:altName w:val="黑体"/>
    <w:charset w:val="86"/>
    <w:family w:val="auto"/>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laska">
    <w:altName w:val="Lucida Sans Unicode"/>
    <w:charset w:val="00"/>
    <w:family w:val="swiss"/>
    <w:pitch w:val="default"/>
    <w:sig w:usb0="00000207" w:usb1="00000000" w:usb2="00000000" w:usb3="00000000" w:csb0="00000017" w:csb1="00000000"/>
  </w:font>
  <w:font w:name="隶书">
    <w:panose1 w:val="02010509060101010101"/>
    <w:charset w:val="86"/>
    <w:family w:val="modern"/>
    <w:pitch w:val="fixed"/>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CB2F" w14:textId="3D23A01D" w:rsidR="00F268D9" w:rsidRDefault="00F268D9" w:rsidP="00F72494">
    <w:pPr>
      <w:pStyle w:val="a9"/>
    </w:pPr>
    <w:r>
      <w:rPr>
        <w:rFonts w:ascii="华文行楷" w:eastAsia="华文行楷" w:hint="eastAsia"/>
        <w:kern w:val="0"/>
        <w:szCs w:val="21"/>
      </w:rPr>
      <w:t xml:space="preserve">江苏环保产业技术研究院股份公司                                       </w:t>
    </w:r>
    <w:r>
      <w:rPr>
        <w:rFonts w:ascii="华文行楷" w:eastAsia="华文行楷"/>
        <w:kern w:val="0"/>
        <w:szCs w:val="21"/>
      </w:rPr>
      <w:t xml:space="preserve">            </w:t>
    </w:r>
    <w:r>
      <w:rPr>
        <w:rFonts w:ascii="华文行楷" w:eastAsia="华文行楷" w:hint="eastAsia"/>
        <w:kern w:val="0"/>
        <w:szCs w:val="21"/>
      </w:rPr>
      <w:t xml:space="preserve">         </w:t>
    </w:r>
    <w:r>
      <w:fldChar w:fldCharType="begin"/>
    </w:r>
    <w:r>
      <w:instrText>PAGE   \* MERGEFORMAT</w:instrText>
    </w:r>
    <w:r>
      <w:fldChar w:fldCharType="separate"/>
    </w:r>
    <w:r w:rsidR="000E1E7D" w:rsidRPr="000E1E7D">
      <w:rPr>
        <w:noProof/>
        <w:lang w:val="zh-CN"/>
      </w:rPr>
      <w:t>33</w:t>
    </w:r>
    <w:r>
      <w:rPr>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64FF" w14:textId="03F2DCC9" w:rsidR="00F268D9" w:rsidRDefault="00F268D9">
    <w:pPr>
      <w:pStyle w:val="a9"/>
      <w:tabs>
        <w:tab w:val="left" w:pos="435"/>
        <w:tab w:val="right" w:pos="9746"/>
      </w:tabs>
    </w:pPr>
    <w:r>
      <w:rPr>
        <w:rFonts w:hAnsi="宋体"/>
      </w:rPr>
      <w:t>江苏环保产业技术研究院股份公司</w:t>
    </w:r>
    <w:r>
      <w:tab/>
      <w:t xml:space="preserve"> </w:t>
    </w:r>
    <w:r>
      <w:tab/>
    </w:r>
    <w:r>
      <w:tab/>
    </w:r>
    <w:r>
      <w:fldChar w:fldCharType="begin"/>
    </w:r>
    <w:r>
      <w:instrText xml:space="preserve"> PAGE   \* MERGEFORMAT </w:instrText>
    </w:r>
    <w:r>
      <w:fldChar w:fldCharType="separate"/>
    </w:r>
    <w:r w:rsidR="000E1E7D" w:rsidRPr="000E1E7D">
      <w:rPr>
        <w:noProof/>
        <w:lang w:val="zh-CN"/>
      </w:rPr>
      <w:t>114</w:t>
    </w:r>
    <w:r>
      <w:rPr>
        <w:lang w:val="zh-C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A7839" w14:textId="45DFBC57" w:rsidR="00F268D9" w:rsidRDefault="00F268D9" w:rsidP="0073398A">
    <w:pPr>
      <w:pStyle w:val="a9"/>
      <w:tabs>
        <w:tab w:val="right" w:pos="9746"/>
      </w:tabs>
    </w:pPr>
    <w:r>
      <w:rPr>
        <w:rFonts w:hAnsi="宋体"/>
      </w:rPr>
      <w:t>江苏环保产业技术研究院股份公司</w:t>
    </w:r>
    <w:r>
      <w:tab/>
      <w:t xml:space="preserve"> </w:t>
    </w:r>
    <w:r>
      <w:tab/>
    </w:r>
    <w:r>
      <w:tab/>
    </w:r>
    <w:r>
      <w:tab/>
    </w:r>
    <w:r>
      <w:tab/>
    </w:r>
    <w:r>
      <w:tab/>
    </w:r>
    <w:r>
      <w:tab/>
    </w:r>
    <w:r>
      <w:tab/>
    </w:r>
    <w:r>
      <w:tab/>
    </w:r>
    <w:r>
      <w:tab/>
    </w:r>
    <w:r>
      <w:tab/>
    </w:r>
    <w:r>
      <w:tab/>
    </w:r>
    <w:r>
      <w:fldChar w:fldCharType="begin"/>
    </w:r>
    <w:r>
      <w:instrText xml:space="preserve"> PAGE   \* MERGEFORMAT </w:instrText>
    </w:r>
    <w:r>
      <w:fldChar w:fldCharType="separate"/>
    </w:r>
    <w:r w:rsidR="000E1E7D" w:rsidRPr="000E1E7D">
      <w:rPr>
        <w:noProof/>
        <w:lang w:val="zh-CN"/>
      </w:rPr>
      <w:t>116</w:t>
    </w:r>
    <w:r>
      <w:rPr>
        <w:lang w:val="zh-C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ADAC" w14:textId="14334314" w:rsidR="00F268D9" w:rsidRDefault="00F268D9">
    <w:pPr>
      <w:pStyle w:val="a9"/>
      <w:tabs>
        <w:tab w:val="left" w:pos="435"/>
        <w:tab w:val="right" w:pos="9746"/>
      </w:tabs>
    </w:pPr>
    <w:r>
      <w:rPr>
        <w:rFonts w:hAnsi="宋体"/>
      </w:rPr>
      <w:t>江苏环保产业技术研究院股份公司</w:t>
    </w:r>
    <w:r>
      <w:t xml:space="preserve"> </w:t>
    </w:r>
    <w:r>
      <w:tab/>
    </w:r>
    <w:r>
      <w:tab/>
    </w:r>
    <w:r>
      <w:fldChar w:fldCharType="begin"/>
    </w:r>
    <w:r>
      <w:instrText xml:space="preserve"> PAGE   \* MERGEFORMAT </w:instrText>
    </w:r>
    <w:r>
      <w:fldChar w:fldCharType="separate"/>
    </w:r>
    <w:r w:rsidR="000E1E7D" w:rsidRPr="000E1E7D">
      <w:rPr>
        <w:noProof/>
        <w:lang w:val="zh-CN"/>
      </w:rPr>
      <w:t>127</w:t>
    </w:r>
    <w:r>
      <w:rPr>
        <w:lang w:val="zh-C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F78C" w14:textId="650F22C7" w:rsidR="00F268D9" w:rsidRDefault="00F268D9" w:rsidP="0073398A">
    <w:pPr>
      <w:pStyle w:val="a9"/>
      <w:tabs>
        <w:tab w:val="right" w:pos="9746"/>
      </w:tabs>
    </w:pPr>
    <w:r>
      <w:rPr>
        <w:rFonts w:hAnsi="宋体"/>
      </w:rPr>
      <w:t>江苏环保产业技术研究院股份公司</w:t>
    </w:r>
    <w:r>
      <w:tab/>
    </w:r>
    <w:r>
      <w:tab/>
    </w:r>
    <w:r>
      <w:fldChar w:fldCharType="begin"/>
    </w:r>
    <w:r>
      <w:instrText xml:space="preserve"> PAGE   \* MERGEFORMAT </w:instrText>
    </w:r>
    <w:r>
      <w:fldChar w:fldCharType="separate"/>
    </w:r>
    <w:r w:rsidR="000E1E7D" w:rsidRPr="000E1E7D">
      <w:rPr>
        <w:noProof/>
        <w:lang w:val="zh-CN"/>
      </w:rPr>
      <w:t>198</w:t>
    </w:r>
    <w:r>
      <w:rPr>
        <w:lang w:val="zh-C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5E403" w14:textId="77777777" w:rsidR="00F268D9" w:rsidRDefault="00F268D9">
    <w:pPr>
      <w:framePr w:wrap="around" w:vAnchor="text" w:hAnchor="margin" w:xAlign="center" w:y="1"/>
      <w:ind w:firstLine="360"/>
    </w:pPr>
    <w:r>
      <w:fldChar w:fldCharType="begin"/>
    </w:r>
    <w:r>
      <w:instrText xml:space="preserve">PAGE  </w:instrText>
    </w:r>
    <w:r>
      <w:fldChar w:fldCharType="end"/>
    </w:r>
  </w:p>
  <w:p w14:paraId="62A93E13" w14:textId="77777777" w:rsidR="00F268D9" w:rsidRDefault="00F268D9">
    <w:pPr>
      <w:ind w:right="360"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0535" w14:textId="6F46FD64" w:rsidR="00F268D9" w:rsidRDefault="00F268D9" w:rsidP="0073398A">
    <w:pPr>
      <w:pStyle w:val="a9"/>
      <w:tabs>
        <w:tab w:val="right" w:pos="9746"/>
      </w:tabs>
    </w:pPr>
    <w:r>
      <w:rPr>
        <w:rFonts w:hAnsi="宋体"/>
      </w:rPr>
      <w:t>江苏环保产业技术研究院股份公司</w:t>
    </w:r>
    <w:r>
      <w:t xml:space="preserve"> </w:t>
    </w:r>
    <w:r>
      <w:tab/>
    </w:r>
    <w:r>
      <w:tab/>
    </w:r>
    <w:r>
      <w:tab/>
    </w:r>
    <w:r>
      <w:fldChar w:fldCharType="begin"/>
    </w:r>
    <w:r>
      <w:instrText xml:space="preserve"> PAGE   \* MERGEFORMAT </w:instrText>
    </w:r>
    <w:r>
      <w:fldChar w:fldCharType="separate"/>
    </w:r>
    <w:r w:rsidR="000E1E7D" w:rsidRPr="000E1E7D">
      <w:rPr>
        <w:noProof/>
        <w:lang w:val="zh-CN"/>
      </w:rPr>
      <w:t>199</w:t>
    </w:r>
    <w:r>
      <w:rPr>
        <w:lang w:val="zh-CN"/>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D0576" w14:textId="77777777" w:rsidR="00F268D9" w:rsidRDefault="00F268D9">
    <w:pPr>
      <w:ind w:right="360"/>
    </w:pPr>
    <w:r>
      <w:rPr>
        <w:rFonts w:hint="eastAsia"/>
      </w:rPr>
      <w:t xml:space="preserve">苏州市环境科学研究所                                               </w:t>
    </w:r>
    <w:r>
      <w:fldChar w:fldCharType="begin"/>
    </w:r>
    <w:r>
      <w:instrText xml:space="preserve"> PAGE </w:instrText>
    </w:r>
    <w:r>
      <w:fldChar w:fldCharType="separate"/>
    </w:r>
    <w:r>
      <w:t>101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B5BD" w14:textId="77777777" w:rsidR="00D94414" w:rsidRDefault="00D94414" w:rsidP="00DA6577">
      <w:r>
        <w:separator/>
      </w:r>
    </w:p>
  </w:footnote>
  <w:footnote w:type="continuationSeparator" w:id="0">
    <w:p w14:paraId="71AA5779" w14:textId="77777777" w:rsidR="00D94414" w:rsidRDefault="00D94414" w:rsidP="00DA65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9F9B5" w14:textId="77777777" w:rsidR="00F268D9" w:rsidRDefault="00F268D9">
    <w:pPr>
      <w:pStyle w:val="a7"/>
      <w:rPr>
        <w:rFonts w:ascii="华文行楷" w:eastAsia="华文行楷" w:hAnsi="楷体"/>
      </w:rPr>
    </w:pPr>
    <w:r w:rsidRPr="00D63BC1">
      <w:rPr>
        <w:rFonts w:ascii="华文行楷" w:eastAsia="华文行楷" w:hAnsi="楷体" w:hint="eastAsia"/>
      </w:rPr>
      <w:t>中国石化扬子石油化工有限公司合成气制乙二醇中试装置改造项目</w:t>
    </w:r>
    <w:r>
      <w:rPr>
        <w:rFonts w:ascii="华文行楷" w:eastAsia="华文行楷" w:hAnsi="楷体" w:hint="eastAsia"/>
      </w:rPr>
      <w:t>环境影响报告书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10ECC" w14:textId="77777777" w:rsidR="00F268D9" w:rsidRDefault="00F268D9">
    <w:pPr>
      <w:spacing w:before="120"/>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F359E" w14:textId="77777777" w:rsidR="00F268D9" w:rsidRDefault="00F268D9">
    <w:pPr>
      <w:pBdr>
        <w:bottom w:val="single" w:sz="4" w:space="1" w:color="auto"/>
      </w:pBdr>
      <w:jc w:val="center"/>
    </w:pPr>
    <w:r>
      <w:rPr>
        <w:rFonts w:hint="eastAsia"/>
      </w:rPr>
      <w:t>吴中经济开发区吴淞江科技产业园区发展规划环境影响报告书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FFFFF88"/>
    <w:lvl w:ilvl="0">
      <w:start w:val="1"/>
      <w:numFmt w:val="decimal"/>
      <w:pStyle w:val="a"/>
      <w:lvlText w:val="%1."/>
      <w:lvlJc w:val="left"/>
      <w:pPr>
        <w:tabs>
          <w:tab w:val="num" w:pos="360"/>
        </w:tabs>
        <w:ind w:left="360" w:hanging="360"/>
      </w:pPr>
    </w:lvl>
  </w:abstractNum>
  <w:abstractNum w:abstractNumId="1" w15:restartNumberingAfterBreak="0">
    <w:nsid w:val="00000027"/>
    <w:multiLevelType w:val="multilevel"/>
    <w:tmpl w:val="00000027"/>
    <w:lvl w:ilvl="0">
      <w:start w:val="1"/>
      <w:numFmt w:val="bullet"/>
      <w:pStyle w:val="Aufzhlung"/>
      <w:lvlText w:val=""/>
      <w:lvlJc w:val="left"/>
      <w:pPr>
        <w:tabs>
          <w:tab w:val="num" w:pos="1353"/>
        </w:tabs>
        <w:ind w:left="1353" w:hanging="360"/>
      </w:pPr>
      <w:rPr>
        <w:rFonts w:ascii="Wingdings" w:hAnsi="Wingdings" w:hint="default"/>
      </w:rPr>
    </w:lvl>
    <w:lvl w:ilvl="1">
      <w:start w:val="1"/>
      <w:numFmt w:val="bullet"/>
      <w:lvlText w:val="o"/>
      <w:lvlJc w:val="left"/>
      <w:pPr>
        <w:tabs>
          <w:tab w:val="num" w:pos="1440"/>
        </w:tabs>
        <w:ind w:left="1440" w:hanging="360"/>
      </w:pPr>
      <w:rPr>
        <w:rFonts w:ascii="Courier New"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Times New Roman"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Times New Roman"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D6E26"/>
    <w:multiLevelType w:val="multilevel"/>
    <w:tmpl w:val="00CD6E26"/>
    <w:lvl w:ilvl="0">
      <w:start w:val="1"/>
      <w:numFmt w:val="decimal"/>
      <w:pStyle w:val="1"/>
      <w:lvlText w:val="%1"/>
      <w:lvlJc w:val="left"/>
      <w:pPr>
        <w:ind w:left="425" w:hanging="425"/>
      </w:pPr>
      <w:rPr>
        <w:rFonts w:ascii="Times New Roman" w:hAnsi="Times New Roman" w:cs="Times New Roman" w:hint="default"/>
        <w:b/>
        <w:i w:val="0"/>
        <w:sz w:val="32"/>
      </w:rPr>
    </w:lvl>
    <w:lvl w:ilvl="1">
      <w:start w:val="1"/>
      <w:numFmt w:val="decimal"/>
      <w:pStyle w:val="2"/>
      <w:lvlText w:val="%1.%2"/>
      <w:lvlJc w:val="left"/>
      <w:pPr>
        <w:ind w:left="992" w:hanging="567"/>
      </w:pPr>
      <w:rPr>
        <w:rFonts w:ascii="Times New Roman" w:hAnsi="Times New Roman" w:cs="Times New Roman" w:hint="default"/>
        <w:b w:val="0"/>
        <w:i w:val="0"/>
        <w:sz w:val="24"/>
      </w:rPr>
    </w:lvl>
    <w:lvl w:ilvl="2">
      <w:start w:val="1"/>
      <w:numFmt w:val="decimal"/>
      <w:lvlText w:val="%1.%2.%3"/>
      <w:lvlJc w:val="left"/>
      <w:pPr>
        <w:ind w:left="1418" w:hanging="567"/>
      </w:pPr>
      <w:rPr>
        <w:rFonts w:ascii="Times New Roman" w:hAnsi="Times New Roman" w:cs="Times New Roman" w:hint="default"/>
        <w:b w:val="0"/>
        <w:bCs/>
        <w:i w:val="0"/>
        <w:iCs w:val="0"/>
        <w:caps w:val="0"/>
        <w:smallCaps w:val="0"/>
        <w:strike w:val="0"/>
        <w:dstrike w:val="0"/>
        <w:vanish w:val="0"/>
        <w:color w:val="auto"/>
        <w:spacing w:val="0"/>
        <w:w w:val="100"/>
        <w:kern w:val="2"/>
        <w:position w:val="0"/>
        <w:sz w:val="24"/>
        <w:u w:val="none"/>
        <w:shd w:val="clear" w:color="auto" w:fill="auto"/>
        <w:vertAlign w:val="baseline"/>
      </w:rPr>
    </w:lvl>
    <w:lvl w:ilvl="3">
      <w:start w:val="1"/>
      <w:numFmt w:val="decimal"/>
      <w:pStyle w:val="3"/>
      <w:lvlText w:val="%1.%2.%3.%4"/>
      <w:lvlJc w:val="left"/>
      <w:pPr>
        <w:ind w:left="1984" w:hanging="708"/>
      </w:pPr>
      <w:rPr>
        <w:rFonts w:ascii="Times New Roman" w:hAnsi="Times New Roman" w:cs="Times New Roman" w:hint="default"/>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D0A787E"/>
    <w:multiLevelType w:val="multilevel"/>
    <w:tmpl w:val="0D0A787E"/>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10845333"/>
    <w:multiLevelType w:val="multilevel"/>
    <w:tmpl w:val="10845333"/>
    <w:lvl w:ilvl="0">
      <w:start w:val="1"/>
      <w:numFmt w:val="decimal"/>
      <w:suff w:val="nothing"/>
      <w:lvlText w:val="%1."/>
      <w:lvlJc w:val="left"/>
      <w:pPr>
        <w:ind w:left="425" w:hanging="425"/>
      </w:pPr>
      <w:rPr>
        <w:rFonts w:hint="eastAsia"/>
      </w:rPr>
    </w:lvl>
    <w:lvl w:ilvl="1">
      <w:start w:val="1"/>
      <w:numFmt w:val="decimal"/>
      <w:lvlText w:val="(%2)"/>
      <w:lvlJc w:val="left"/>
      <w:pPr>
        <w:ind w:left="127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18453527"/>
    <w:multiLevelType w:val="hybridMultilevel"/>
    <w:tmpl w:val="DA707BA2"/>
    <w:lvl w:ilvl="0" w:tplc="5D2E28A8">
      <w:start w:val="1"/>
      <w:numFmt w:val="bullet"/>
      <w:lvlText w:val=""/>
      <w:lvlJc w:val="left"/>
      <w:pPr>
        <w:ind w:left="846" w:hanging="420"/>
      </w:pPr>
      <w:rPr>
        <w:rFonts w:ascii="Wingdings" w:hAnsi="Wingdings" w:hint="default"/>
      </w:rPr>
    </w:lvl>
    <w:lvl w:ilvl="1" w:tplc="04090019">
      <w:start w:val="1"/>
      <w:numFmt w:val="bullet"/>
      <w:lvlText w:val=""/>
      <w:lvlJc w:val="left"/>
      <w:pPr>
        <w:ind w:left="1266" w:hanging="420"/>
      </w:pPr>
      <w:rPr>
        <w:rFonts w:ascii="Wingdings" w:hAnsi="Wingdings" w:hint="default"/>
      </w:rPr>
    </w:lvl>
    <w:lvl w:ilvl="2" w:tplc="0409001B">
      <w:start w:val="1"/>
      <w:numFmt w:val="bullet"/>
      <w:lvlText w:val=""/>
      <w:lvlJc w:val="left"/>
      <w:pPr>
        <w:ind w:left="1686" w:hanging="420"/>
      </w:pPr>
      <w:rPr>
        <w:rFonts w:ascii="Wingdings" w:hAnsi="Wingdings" w:hint="default"/>
      </w:rPr>
    </w:lvl>
    <w:lvl w:ilvl="3" w:tplc="0409000F">
      <w:start w:val="1"/>
      <w:numFmt w:val="bullet"/>
      <w:lvlText w:val=""/>
      <w:lvlJc w:val="left"/>
      <w:pPr>
        <w:ind w:left="2106" w:hanging="420"/>
      </w:pPr>
      <w:rPr>
        <w:rFonts w:ascii="Wingdings" w:hAnsi="Wingdings" w:hint="default"/>
      </w:rPr>
    </w:lvl>
    <w:lvl w:ilvl="4" w:tplc="04090019">
      <w:start w:val="1"/>
      <w:numFmt w:val="bullet"/>
      <w:lvlText w:val=""/>
      <w:lvlJc w:val="left"/>
      <w:pPr>
        <w:ind w:left="2526" w:hanging="420"/>
      </w:pPr>
      <w:rPr>
        <w:rFonts w:ascii="Wingdings" w:hAnsi="Wingdings" w:hint="default"/>
      </w:rPr>
    </w:lvl>
    <w:lvl w:ilvl="5" w:tplc="0409001B">
      <w:start w:val="1"/>
      <w:numFmt w:val="bullet"/>
      <w:lvlText w:val=""/>
      <w:lvlJc w:val="left"/>
      <w:pPr>
        <w:ind w:left="2946" w:hanging="420"/>
      </w:pPr>
      <w:rPr>
        <w:rFonts w:ascii="Wingdings" w:hAnsi="Wingdings" w:hint="default"/>
      </w:rPr>
    </w:lvl>
    <w:lvl w:ilvl="6" w:tplc="0409000F">
      <w:start w:val="1"/>
      <w:numFmt w:val="bullet"/>
      <w:lvlText w:val=""/>
      <w:lvlJc w:val="left"/>
      <w:pPr>
        <w:ind w:left="3366" w:hanging="420"/>
      </w:pPr>
      <w:rPr>
        <w:rFonts w:ascii="Wingdings" w:hAnsi="Wingdings" w:hint="default"/>
      </w:rPr>
    </w:lvl>
    <w:lvl w:ilvl="7" w:tplc="04090019">
      <w:start w:val="1"/>
      <w:numFmt w:val="bullet"/>
      <w:lvlText w:val=""/>
      <w:lvlJc w:val="left"/>
      <w:pPr>
        <w:ind w:left="3786" w:hanging="420"/>
      </w:pPr>
      <w:rPr>
        <w:rFonts w:ascii="Wingdings" w:hAnsi="Wingdings" w:hint="default"/>
      </w:rPr>
    </w:lvl>
    <w:lvl w:ilvl="8" w:tplc="0409001B">
      <w:start w:val="1"/>
      <w:numFmt w:val="bullet"/>
      <w:lvlText w:val=""/>
      <w:lvlJc w:val="left"/>
      <w:pPr>
        <w:ind w:left="4206" w:hanging="420"/>
      </w:pPr>
      <w:rPr>
        <w:rFonts w:ascii="Wingdings" w:hAnsi="Wingdings" w:hint="default"/>
      </w:rPr>
    </w:lvl>
  </w:abstractNum>
  <w:abstractNum w:abstractNumId="6" w15:restartNumberingAfterBreak="0">
    <w:nsid w:val="2CB42AFB"/>
    <w:multiLevelType w:val="multilevel"/>
    <w:tmpl w:val="0409001D"/>
    <w:styleLink w:val="a0"/>
    <w:lvl w:ilvl="0">
      <w:start w:val="1"/>
      <w:numFmt w:val="decimal"/>
      <w:lvlText w:val="%1"/>
      <w:lvlJc w:val="left"/>
      <w:pPr>
        <w:tabs>
          <w:tab w:val="num" w:pos="425"/>
        </w:tabs>
        <w:ind w:left="425" w:hanging="425"/>
      </w:pPr>
      <w:rPr>
        <w:rFonts w:eastAsia="仿宋_GB2312"/>
        <w:sz w:val="28"/>
      </w:r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7" w15:restartNumberingAfterBreak="0">
    <w:nsid w:val="2FA7577F"/>
    <w:multiLevelType w:val="hybridMultilevel"/>
    <w:tmpl w:val="EFA4F2F6"/>
    <w:lvl w:ilvl="0" w:tplc="FFFFFFFF">
      <w:start w:val="1"/>
      <w:numFmt w:val="bullet"/>
      <w:lvlText w:val=""/>
      <w:lvlJc w:val="left"/>
      <w:pPr>
        <w:ind w:left="846" w:hanging="420"/>
      </w:pPr>
      <w:rPr>
        <w:rFonts w:ascii="Wingdings" w:hAnsi="Wingdings" w:hint="default"/>
      </w:rPr>
    </w:lvl>
    <w:lvl w:ilvl="1" w:tplc="FFFFFFFF">
      <w:start w:val="1"/>
      <w:numFmt w:val="bullet"/>
      <w:lvlText w:val=""/>
      <w:lvlJc w:val="left"/>
      <w:pPr>
        <w:ind w:left="1266" w:hanging="420"/>
      </w:pPr>
      <w:rPr>
        <w:rFonts w:ascii="Wingdings" w:hAnsi="Wingdings" w:hint="default"/>
      </w:rPr>
    </w:lvl>
    <w:lvl w:ilvl="2" w:tplc="FFFFFFFF">
      <w:start w:val="1"/>
      <w:numFmt w:val="bullet"/>
      <w:lvlText w:val=""/>
      <w:lvlJc w:val="left"/>
      <w:pPr>
        <w:ind w:left="1686" w:hanging="420"/>
      </w:pPr>
      <w:rPr>
        <w:rFonts w:ascii="Wingdings" w:hAnsi="Wingdings" w:hint="default"/>
      </w:rPr>
    </w:lvl>
    <w:lvl w:ilvl="3" w:tplc="FFFFFFFF">
      <w:start w:val="1"/>
      <w:numFmt w:val="bullet"/>
      <w:lvlText w:val=""/>
      <w:lvlJc w:val="left"/>
      <w:pPr>
        <w:ind w:left="2106" w:hanging="420"/>
      </w:pPr>
      <w:rPr>
        <w:rFonts w:ascii="Wingdings" w:hAnsi="Wingdings" w:hint="default"/>
      </w:rPr>
    </w:lvl>
    <w:lvl w:ilvl="4" w:tplc="FFFFFFFF">
      <w:start w:val="1"/>
      <w:numFmt w:val="bullet"/>
      <w:lvlText w:val=""/>
      <w:lvlJc w:val="left"/>
      <w:pPr>
        <w:ind w:left="2526" w:hanging="420"/>
      </w:pPr>
      <w:rPr>
        <w:rFonts w:ascii="Wingdings" w:hAnsi="Wingdings" w:hint="default"/>
      </w:rPr>
    </w:lvl>
    <w:lvl w:ilvl="5" w:tplc="FFFFFFFF">
      <w:start w:val="1"/>
      <w:numFmt w:val="bullet"/>
      <w:lvlText w:val=""/>
      <w:lvlJc w:val="left"/>
      <w:pPr>
        <w:ind w:left="2946" w:hanging="420"/>
      </w:pPr>
      <w:rPr>
        <w:rFonts w:ascii="Wingdings" w:hAnsi="Wingdings" w:hint="default"/>
      </w:rPr>
    </w:lvl>
    <w:lvl w:ilvl="6" w:tplc="FFFFFFFF">
      <w:start w:val="1"/>
      <w:numFmt w:val="bullet"/>
      <w:lvlText w:val=""/>
      <w:lvlJc w:val="left"/>
      <w:pPr>
        <w:ind w:left="3366" w:hanging="420"/>
      </w:pPr>
      <w:rPr>
        <w:rFonts w:ascii="Wingdings" w:hAnsi="Wingdings" w:hint="default"/>
      </w:rPr>
    </w:lvl>
    <w:lvl w:ilvl="7" w:tplc="FFFFFFFF">
      <w:start w:val="1"/>
      <w:numFmt w:val="bullet"/>
      <w:lvlText w:val=""/>
      <w:lvlJc w:val="left"/>
      <w:pPr>
        <w:ind w:left="3786" w:hanging="420"/>
      </w:pPr>
      <w:rPr>
        <w:rFonts w:ascii="Wingdings" w:hAnsi="Wingdings" w:hint="default"/>
      </w:rPr>
    </w:lvl>
    <w:lvl w:ilvl="8" w:tplc="FFFFFFFF">
      <w:start w:val="1"/>
      <w:numFmt w:val="bullet"/>
      <w:lvlText w:val=""/>
      <w:lvlJc w:val="left"/>
      <w:pPr>
        <w:ind w:left="4206" w:hanging="420"/>
      </w:pPr>
      <w:rPr>
        <w:rFonts w:ascii="Wingdings" w:hAnsi="Wingdings" w:hint="default"/>
      </w:rPr>
    </w:lvl>
  </w:abstractNum>
  <w:abstractNum w:abstractNumId="8" w15:restartNumberingAfterBreak="0">
    <w:nsid w:val="331C6BC8"/>
    <w:multiLevelType w:val="multilevel"/>
    <w:tmpl w:val="331C6BC8"/>
    <w:lvl w:ilvl="0">
      <w:start w:val="1"/>
      <w:numFmt w:val="decimal"/>
      <w:lvlText w:val="%1"/>
      <w:lvlJc w:val="left"/>
      <w:pPr>
        <w:ind w:left="425" w:hanging="425"/>
      </w:pPr>
      <w:rPr>
        <w:rFonts w:ascii="Times New Roman" w:hAnsi="Times New Roman" w:cs="Times New Roman" w:hint="default"/>
        <w:b/>
        <w:i w:val="0"/>
        <w:sz w:val="32"/>
      </w:rPr>
    </w:lvl>
    <w:lvl w:ilvl="1">
      <w:start w:val="1"/>
      <w:numFmt w:val="decimal"/>
      <w:lvlText w:val="%1.%2"/>
      <w:lvlJc w:val="left"/>
      <w:pPr>
        <w:ind w:left="992" w:hanging="567"/>
      </w:pPr>
      <w:rPr>
        <w:rFonts w:ascii="Times New Roman" w:hAnsi="Times New Roman" w:cs="Times New Roman" w:hint="default"/>
        <w:b w:val="0"/>
        <w:i w:val="0"/>
        <w:sz w:val="24"/>
      </w:rPr>
    </w:lvl>
    <w:lvl w:ilvl="2">
      <w:start w:val="1"/>
      <w:numFmt w:val="decimal"/>
      <w:lvlText w:val="%1.%2.%3"/>
      <w:lvlJc w:val="left"/>
      <w:pPr>
        <w:ind w:left="1418" w:hanging="567"/>
      </w:pPr>
      <w:rPr>
        <w:rFonts w:ascii="Times New Roman" w:hAnsi="Times New Roman" w:cs="Times New Roman" w:hint="default"/>
        <w:b w:val="0"/>
        <w:bCs/>
        <w:i w:val="0"/>
        <w:iCs w:val="0"/>
        <w:caps w:val="0"/>
        <w:smallCaps w:val="0"/>
        <w:strike w:val="0"/>
        <w:dstrike w:val="0"/>
        <w:vanish w:val="0"/>
        <w:color w:val="auto"/>
        <w:spacing w:val="0"/>
        <w:w w:val="100"/>
        <w:kern w:val="2"/>
        <w:position w:val="0"/>
        <w:sz w:val="24"/>
        <w:u w:val="none"/>
        <w:shd w:val="clear" w:color="auto" w:fill="auto"/>
        <w:vertAlign w:val="baseline"/>
      </w:rPr>
    </w:lvl>
    <w:lvl w:ilvl="3">
      <w:start w:val="1"/>
      <w:numFmt w:val="decimal"/>
      <w:pStyle w:val="4"/>
      <w:lvlText w:val="%1.%2.%3.%4"/>
      <w:lvlJc w:val="left"/>
      <w:pPr>
        <w:ind w:left="1984" w:hanging="708"/>
      </w:pPr>
      <w:rPr>
        <w:rFonts w:ascii="Times New Roman" w:hAnsi="Times New Roman" w:cs="Times New Roman" w:hint="default"/>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34EC75CE"/>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15:restartNumberingAfterBreak="0">
    <w:nsid w:val="3A9D4FB6"/>
    <w:multiLevelType w:val="singleLevel"/>
    <w:tmpl w:val="5BBCD592"/>
    <w:lvl w:ilvl="0">
      <w:start w:val="1"/>
      <w:numFmt w:val="decimal"/>
      <w:pStyle w:val="Bullet"/>
      <w:lvlText w:val="%1."/>
      <w:lvlJc w:val="left"/>
      <w:pPr>
        <w:tabs>
          <w:tab w:val="num" w:pos="2040"/>
        </w:tabs>
        <w:ind w:leftChars="800" w:left="2040" w:hangingChars="200" w:hanging="360"/>
      </w:pPr>
    </w:lvl>
  </w:abstractNum>
  <w:abstractNum w:abstractNumId="11" w15:restartNumberingAfterBreak="0">
    <w:nsid w:val="3C1D6B2D"/>
    <w:multiLevelType w:val="hybridMultilevel"/>
    <w:tmpl w:val="77A0C4C8"/>
    <w:lvl w:ilvl="0" w:tplc="61A208B6">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DC324E3"/>
    <w:multiLevelType w:val="hybridMultilevel"/>
    <w:tmpl w:val="C178CA6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3FBA7926"/>
    <w:multiLevelType w:val="multilevel"/>
    <w:tmpl w:val="3FBA7926"/>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439D3260"/>
    <w:multiLevelType w:val="multilevel"/>
    <w:tmpl w:val="439D3260"/>
    <w:lvl w:ilvl="0">
      <w:start w:val="1"/>
      <w:numFmt w:val="decimalEnclosedParen"/>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4DF32DB8"/>
    <w:multiLevelType w:val="multilevel"/>
    <w:tmpl w:val="4DF32DB8"/>
    <w:lvl w:ilvl="0">
      <w:start w:val="1"/>
      <w:numFmt w:val="decimal"/>
      <w:suff w:val="nothing"/>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pStyle w:val="10"/>
      <w:lvlText w:val="%1.%2.%3."/>
      <w:lvlJc w:val="left"/>
      <w:pPr>
        <w:ind w:left="851"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4EC36703"/>
    <w:multiLevelType w:val="multilevel"/>
    <w:tmpl w:val="4EC3670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3664784"/>
    <w:multiLevelType w:val="multilevel"/>
    <w:tmpl w:val="53664784"/>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571A9C5D"/>
    <w:multiLevelType w:val="multilevel"/>
    <w:tmpl w:val="571A9C5D"/>
    <w:lvl w:ilvl="0">
      <w:numFmt w:val="decimal"/>
      <w:pStyle w:val="10015"/>
      <w:lvlText w:val=""/>
      <w:lvlJc w:val="left"/>
    </w:lvl>
    <w:lvl w:ilvl="1">
      <w:numFmt w:val="decimal"/>
      <w:pStyle w:val="6"/>
      <w:lvlText w:val=""/>
      <w:lvlJc w:val="left"/>
    </w:lvl>
    <w:lvl w:ilvl="2">
      <w:numFmt w:val="decimal"/>
      <w:pStyle w:val="7"/>
      <w:lvlText w:val=""/>
      <w:lvlJc w:val="left"/>
    </w:lvl>
    <w:lvl w:ilvl="3">
      <w:numFmt w:val="decimal"/>
      <w:pStyle w:val="8"/>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1A9C68"/>
    <w:multiLevelType w:val="multilevel"/>
    <w:tmpl w:val="571A9C68"/>
    <w:lvl w:ilvl="0">
      <w:start w:val="1"/>
      <w:numFmt w:val="decimal"/>
      <w:pStyle w:val="20"/>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651"/>
        </w:tabs>
        <w:ind w:left="1418" w:hanging="567"/>
      </w:pPr>
    </w:lvl>
    <w:lvl w:ilvl="3">
      <w:start w:val="1"/>
      <w:numFmt w:val="decimal"/>
      <w:lvlText w:val="%1.%2.%3.%4"/>
      <w:lvlJc w:val="left"/>
      <w:pPr>
        <w:tabs>
          <w:tab w:val="num" w:pos="3796"/>
        </w:tabs>
        <w:ind w:left="1984" w:hanging="708"/>
      </w:pPr>
    </w:lvl>
    <w:lvl w:ilvl="4">
      <w:start w:val="1"/>
      <w:numFmt w:val="decimal"/>
      <w:lvlText w:val="%1.%2.%3.%4.%5"/>
      <w:lvlJc w:val="left"/>
      <w:pPr>
        <w:tabs>
          <w:tab w:val="num" w:pos="4941"/>
        </w:tabs>
        <w:ind w:left="2551" w:hanging="850"/>
      </w:pPr>
    </w:lvl>
    <w:lvl w:ilvl="5">
      <w:start w:val="1"/>
      <w:numFmt w:val="decimal"/>
      <w:lvlText w:val="%1.%2.%3.%4.%5.%6"/>
      <w:lvlJc w:val="left"/>
      <w:pPr>
        <w:tabs>
          <w:tab w:val="num" w:pos="6086"/>
        </w:tabs>
        <w:ind w:left="3260" w:hanging="1134"/>
      </w:pPr>
    </w:lvl>
    <w:lvl w:ilvl="6">
      <w:start w:val="1"/>
      <w:numFmt w:val="decimal"/>
      <w:lvlText w:val="%1.%2.%3.%4.%5.%6.%7"/>
      <w:lvlJc w:val="left"/>
      <w:pPr>
        <w:tabs>
          <w:tab w:val="num" w:pos="7231"/>
        </w:tabs>
        <w:ind w:left="3827" w:hanging="1276"/>
      </w:pPr>
    </w:lvl>
    <w:lvl w:ilvl="7">
      <w:start w:val="1"/>
      <w:numFmt w:val="decimal"/>
      <w:lvlText w:val="%1.%2.%3.%4.%5.%6.%7.%8"/>
      <w:lvlJc w:val="left"/>
      <w:pPr>
        <w:tabs>
          <w:tab w:val="num" w:pos="8376"/>
        </w:tabs>
        <w:ind w:left="4394" w:hanging="1418"/>
      </w:pPr>
    </w:lvl>
    <w:lvl w:ilvl="8">
      <w:start w:val="1"/>
      <w:numFmt w:val="decimal"/>
      <w:lvlText w:val="%1.%2.%3.%4.%5.%6.%7.%8.%9"/>
      <w:lvlJc w:val="left"/>
      <w:pPr>
        <w:tabs>
          <w:tab w:val="num" w:pos="9522"/>
        </w:tabs>
        <w:ind w:left="5102" w:hanging="1700"/>
      </w:pPr>
    </w:lvl>
  </w:abstractNum>
  <w:abstractNum w:abstractNumId="20" w15:restartNumberingAfterBreak="0">
    <w:nsid w:val="571A9C73"/>
    <w:multiLevelType w:val="multilevel"/>
    <w:tmpl w:val="571A9C73"/>
    <w:lvl w:ilvl="0">
      <w:start w:val="1"/>
      <w:numFmt w:val="decimal"/>
      <w:suff w:val="nothing"/>
      <w:lvlText w:val="%1."/>
      <w:lvlJc w:val="left"/>
      <w:pPr>
        <w:ind w:left="0" w:firstLine="0"/>
      </w:pPr>
    </w:lvl>
    <w:lvl w:ilvl="1">
      <w:start w:val="1"/>
      <w:numFmt w:val="decimal"/>
      <w:pStyle w:val="11"/>
      <w:suff w:val="nothing"/>
      <w:lvlText w:val="%1.%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571A9C7E"/>
    <w:multiLevelType w:val="multilevel"/>
    <w:tmpl w:val="571A9C7E"/>
    <w:lvl w:ilvl="0">
      <w:start w:val="1"/>
      <w:numFmt w:val="decimal"/>
      <w:pStyle w:val="30"/>
      <w:lvlText w:val="%1"/>
      <w:lvlJc w:val="left"/>
      <w:pPr>
        <w:tabs>
          <w:tab w:val="num" w:pos="-426"/>
        </w:tabs>
        <w:ind w:left="-426" w:hanging="425"/>
      </w:pPr>
    </w:lvl>
    <w:lvl w:ilvl="1">
      <w:start w:val="1"/>
      <w:numFmt w:val="decimal"/>
      <w:lvlText w:val="%1.%2"/>
      <w:lvlJc w:val="left"/>
      <w:pPr>
        <w:tabs>
          <w:tab w:val="num" w:pos="141"/>
        </w:tabs>
        <w:ind w:left="141"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1505"/>
        </w:tabs>
        <w:ind w:left="1133" w:hanging="708"/>
      </w:pPr>
    </w:lvl>
    <w:lvl w:ilvl="4">
      <w:start w:val="1"/>
      <w:numFmt w:val="decimal"/>
      <w:lvlText w:val="%1.%2.%3.%4.%5"/>
      <w:lvlJc w:val="left"/>
      <w:pPr>
        <w:tabs>
          <w:tab w:val="num" w:pos="2290"/>
        </w:tabs>
        <w:ind w:left="1700" w:hanging="850"/>
      </w:pPr>
    </w:lvl>
    <w:lvl w:ilvl="5">
      <w:start w:val="1"/>
      <w:numFmt w:val="decimal"/>
      <w:lvlText w:val="%1.%2.%3.%4.%5.%6"/>
      <w:lvlJc w:val="left"/>
      <w:pPr>
        <w:tabs>
          <w:tab w:val="num" w:pos="3075"/>
        </w:tabs>
        <w:ind w:left="2409" w:hanging="1134"/>
      </w:pPr>
    </w:lvl>
    <w:lvl w:ilvl="6">
      <w:start w:val="1"/>
      <w:numFmt w:val="decimal"/>
      <w:lvlText w:val="%1.%2.%3.%4.%5.%6.%7"/>
      <w:lvlJc w:val="left"/>
      <w:pPr>
        <w:tabs>
          <w:tab w:val="num" w:pos="3860"/>
        </w:tabs>
        <w:ind w:left="2976" w:hanging="1276"/>
      </w:pPr>
    </w:lvl>
    <w:lvl w:ilvl="7">
      <w:start w:val="1"/>
      <w:numFmt w:val="decimal"/>
      <w:lvlText w:val="%1.%2.%3.%4.%5.%6.%7.%8"/>
      <w:lvlJc w:val="left"/>
      <w:pPr>
        <w:tabs>
          <w:tab w:val="num" w:pos="4285"/>
        </w:tabs>
        <w:ind w:left="3543" w:hanging="1418"/>
      </w:pPr>
    </w:lvl>
    <w:lvl w:ilvl="8">
      <w:start w:val="1"/>
      <w:numFmt w:val="decimal"/>
      <w:lvlText w:val="%1.%2.%3.%4.%5.%6.%7.%8.%9"/>
      <w:lvlJc w:val="left"/>
      <w:pPr>
        <w:tabs>
          <w:tab w:val="num" w:pos="5071"/>
        </w:tabs>
        <w:ind w:left="4251" w:hanging="1700"/>
      </w:pPr>
    </w:lvl>
  </w:abstractNum>
  <w:abstractNum w:abstractNumId="22" w15:restartNumberingAfterBreak="0">
    <w:nsid w:val="571A9C89"/>
    <w:multiLevelType w:val="multilevel"/>
    <w:tmpl w:val="571A9C89"/>
    <w:lvl w:ilvl="0">
      <w:start w:val="1"/>
      <w:numFmt w:val="decimal"/>
      <w:pStyle w:val="80"/>
      <w:lvlText w:val="%1"/>
      <w:lvlJc w:val="left"/>
      <w:pPr>
        <w:tabs>
          <w:tab w:val="num" w:pos="425"/>
        </w:tabs>
        <w:ind w:left="425" w:hanging="425"/>
      </w:pPr>
      <w:rPr>
        <w:rFonts w:ascii="Times New Roman" w:eastAsia="黑体" w:hAnsi="Times New Roman" w:hint="eastAsia"/>
        <w:color w:val="auto"/>
        <w:sz w:val="32"/>
        <w:szCs w:val="32"/>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571A9C94"/>
    <w:multiLevelType w:val="multilevel"/>
    <w:tmpl w:val="571A9C94"/>
    <w:lvl w:ilvl="0">
      <w:start w:val="1"/>
      <w:numFmt w:val="decimal"/>
      <w:pStyle w:val="21"/>
      <w:suff w:val="nothing"/>
      <w:lvlText w:val="%1."/>
      <w:lvlJc w:val="left"/>
      <w:pPr>
        <w:ind w:left="0" w:firstLine="0"/>
      </w:pPr>
    </w:lvl>
    <w:lvl w:ilvl="1">
      <w:start w:val="1"/>
      <w:numFmt w:val="decimal"/>
      <w:suff w:val="nothing"/>
      <w:lvlText w:val="%1.%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71A9C9F"/>
    <w:multiLevelType w:val="multilevel"/>
    <w:tmpl w:val="571A9C9F"/>
    <w:lvl w:ilvl="0">
      <w:start w:val="1"/>
      <w:numFmt w:val="decimal"/>
      <w:pStyle w:val="LD123"/>
      <w:suff w:val="nothing"/>
      <w:lvlText w:val="（%1）"/>
      <w:lvlJc w:val="left"/>
      <w:pPr>
        <w:ind w:left="1414" w:hanging="846"/>
      </w:pPr>
      <w:rPr>
        <w:rFonts w:ascii="Times New Roman" w:hAnsi="Times New Roman" w:cs="Times New Roman" w:hint="default"/>
        <w:lang w:val="en-U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5" w15:restartNumberingAfterBreak="0">
    <w:nsid w:val="645E3AF2"/>
    <w:multiLevelType w:val="multilevel"/>
    <w:tmpl w:val="645E3AF2"/>
    <w:lvl w:ilvl="0">
      <w:numFmt w:val="decimal"/>
      <w:pStyle w:val="a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391507F"/>
    <w:multiLevelType w:val="hybridMultilevel"/>
    <w:tmpl w:val="E7F06108"/>
    <w:lvl w:ilvl="0" w:tplc="F162CCD8">
      <w:start w:val="1"/>
      <w:numFmt w:val="decimal"/>
      <w:pStyle w:val="LD"/>
      <w:lvlText w:val="（%1）"/>
      <w:lvlJc w:val="left"/>
      <w:pPr>
        <w:ind w:left="900" w:hanging="420"/>
      </w:pPr>
      <w:rPr>
        <w:rFonts w:ascii="Times New Roman" w:hAnsi="Times New Roman" w:hint="default"/>
        <w:color w:val="auto"/>
      </w:rPr>
    </w:lvl>
    <w:lvl w:ilvl="1" w:tplc="19D2EA56">
      <w:start w:val="1"/>
      <w:numFmt w:val="decimalEnclosedCircle"/>
      <w:lvlText w:val="%2"/>
      <w:lvlJc w:val="left"/>
      <w:pPr>
        <w:ind w:left="1260" w:hanging="360"/>
      </w:pPr>
      <w:rPr>
        <w:rFonts w:hint="default"/>
      </w:r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77751A4C"/>
    <w:multiLevelType w:val="multilevel"/>
    <w:tmpl w:val="77751A4C"/>
    <w:lvl w:ilvl="0">
      <w:numFmt w:val="decimal"/>
      <w:pStyle w:val="xl2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8CB67D8"/>
    <w:multiLevelType w:val="multilevel"/>
    <w:tmpl w:val="78CB67D8"/>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6"/>
  </w:num>
  <w:num w:numId="2">
    <w:abstractNumId w:val="18"/>
  </w:num>
  <w:num w:numId="3">
    <w:abstractNumId w:val="8"/>
  </w:num>
  <w:num w:numId="4">
    <w:abstractNumId w:val="2"/>
  </w:num>
  <w:num w:numId="5">
    <w:abstractNumId w:val="25"/>
  </w:num>
  <w:num w:numId="6">
    <w:abstractNumId w:val="0"/>
  </w:num>
  <w:num w:numId="7">
    <w:abstractNumId w:val="27"/>
  </w:num>
  <w:num w:numId="8">
    <w:abstractNumId w:val="19"/>
  </w:num>
  <w:num w:numId="9">
    <w:abstractNumId w:val="20"/>
  </w:num>
  <w:num w:numId="10">
    <w:abstractNumId w:val="1"/>
  </w:num>
  <w:num w:numId="11">
    <w:abstractNumId w:val="21"/>
  </w:num>
  <w:num w:numId="12">
    <w:abstractNumId w:val="22"/>
  </w:num>
  <w:num w:numId="13">
    <w:abstractNumId w:val="23"/>
  </w:num>
  <w:num w:numId="14">
    <w:abstractNumId w:val="24"/>
  </w:num>
  <w:num w:numId="15">
    <w:abstractNumId w:val="15"/>
  </w:num>
  <w:num w:numId="16">
    <w:abstractNumId w:val="13"/>
  </w:num>
  <w:num w:numId="17">
    <w:abstractNumId w:val="4"/>
  </w:num>
  <w:num w:numId="18">
    <w:abstractNumId w:val="28"/>
  </w:num>
  <w:num w:numId="19">
    <w:abstractNumId w:val="17"/>
  </w:num>
  <w:num w:numId="20">
    <w:abstractNumId w:val="3"/>
  </w:num>
  <w:num w:numId="21">
    <w:abstractNumId w:val="10"/>
  </w:num>
  <w:num w:numId="22">
    <w:abstractNumId w:val="11"/>
  </w:num>
  <w:num w:numId="23">
    <w:abstractNumId w:val="6"/>
  </w:num>
  <w:num w:numId="24">
    <w:abstractNumId w:val="9"/>
  </w:num>
  <w:num w:numId="25">
    <w:abstractNumId w:val="26"/>
  </w:num>
  <w:num w:numId="26">
    <w:abstractNumId w:val="14"/>
  </w:num>
  <w:num w:numId="27">
    <w:abstractNumId w:val="5"/>
  </w:num>
  <w:num w:numId="28">
    <w:abstractNumId w:val="7"/>
  </w:num>
  <w:num w:numId="2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A95"/>
    <w:rsid w:val="00003373"/>
    <w:rsid w:val="000073DF"/>
    <w:rsid w:val="0001706D"/>
    <w:rsid w:val="00022ABB"/>
    <w:rsid w:val="00023E3E"/>
    <w:rsid w:val="00027343"/>
    <w:rsid w:val="0003137C"/>
    <w:rsid w:val="000403EB"/>
    <w:rsid w:val="00044CDE"/>
    <w:rsid w:val="00051018"/>
    <w:rsid w:val="000566BE"/>
    <w:rsid w:val="0005755C"/>
    <w:rsid w:val="00061224"/>
    <w:rsid w:val="00062D84"/>
    <w:rsid w:val="00081C02"/>
    <w:rsid w:val="00090F4E"/>
    <w:rsid w:val="000923FB"/>
    <w:rsid w:val="000A0CA7"/>
    <w:rsid w:val="000B4D12"/>
    <w:rsid w:val="000B735A"/>
    <w:rsid w:val="000B7906"/>
    <w:rsid w:val="000D0A8F"/>
    <w:rsid w:val="000D4581"/>
    <w:rsid w:val="000D52FB"/>
    <w:rsid w:val="000D6D20"/>
    <w:rsid w:val="000E0548"/>
    <w:rsid w:val="000E1E7D"/>
    <w:rsid w:val="000E5FD8"/>
    <w:rsid w:val="000F30D3"/>
    <w:rsid w:val="000F3D2B"/>
    <w:rsid w:val="000F78E3"/>
    <w:rsid w:val="0010032B"/>
    <w:rsid w:val="00112206"/>
    <w:rsid w:val="00121A8B"/>
    <w:rsid w:val="0012309C"/>
    <w:rsid w:val="00124B7F"/>
    <w:rsid w:val="00124E6F"/>
    <w:rsid w:val="00131CF5"/>
    <w:rsid w:val="0013215B"/>
    <w:rsid w:val="001325AB"/>
    <w:rsid w:val="00132F55"/>
    <w:rsid w:val="00134A7A"/>
    <w:rsid w:val="00146BA8"/>
    <w:rsid w:val="0015788D"/>
    <w:rsid w:val="00167865"/>
    <w:rsid w:val="001830DB"/>
    <w:rsid w:val="00185297"/>
    <w:rsid w:val="001865B2"/>
    <w:rsid w:val="00187D41"/>
    <w:rsid w:val="00190383"/>
    <w:rsid w:val="00192593"/>
    <w:rsid w:val="00192FD5"/>
    <w:rsid w:val="00196070"/>
    <w:rsid w:val="00196FFB"/>
    <w:rsid w:val="001A02A7"/>
    <w:rsid w:val="001B35CC"/>
    <w:rsid w:val="001B4555"/>
    <w:rsid w:val="001B593A"/>
    <w:rsid w:val="001B7118"/>
    <w:rsid w:val="001D4F1A"/>
    <w:rsid w:val="001E17EE"/>
    <w:rsid w:val="001E7AB3"/>
    <w:rsid w:val="001F1D32"/>
    <w:rsid w:val="001F2014"/>
    <w:rsid w:val="001F201B"/>
    <w:rsid w:val="001F64D2"/>
    <w:rsid w:val="00204EDE"/>
    <w:rsid w:val="00222EB8"/>
    <w:rsid w:val="002274D2"/>
    <w:rsid w:val="002361FC"/>
    <w:rsid w:val="002463A7"/>
    <w:rsid w:val="00247289"/>
    <w:rsid w:val="00256D6B"/>
    <w:rsid w:val="00263F04"/>
    <w:rsid w:val="002726DD"/>
    <w:rsid w:val="00272BDB"/>
    <w:rsid w:val="0027400A"/>
    <w:rsid w:val="00293EF1"/>
    <w:rsid w:val="00294A97"/>
    <w:rsid w:val="002974AC"/>
    <w:rsid w:val="002A0FFC"/>
    <w:rsid w:val="002B4AFE"/>
    <w:rsid w:val="002D6926"/>
    <w:rsid w:val="002D6F36"/>
    <w:rsid w:val="002E63DF"/>
    <w:rsid w:val="002F2A63"/>
    <w:rsid w:val="002F6F3D"/>
    <w:rsid w:val="00301EFB"/>
    <w:rsid w:val="00311C24"/>
    <w:rsid w:val="00312CD2"/>
    <w:rsid w:val="0032283F"/>
    <w:rsid w:val="003254DC"/>
    <w:rsid w:val="00332B30"/>
    <w:rsid w:val="00332F54"/>
    <w:rsid w:val="00334C75"/>
    <w:rsid w:val="00335F4E"/>
    <w:rsid w:val="0034088A"/>
    <w:rsid w:val="00340C45"/>
    <w:rsid w:val="0034757B"/>
    <w:rsid w:val="00350209"/>
    <w:rsid w:val="00354799"/>
    <w:rsid w:val="003617A4"/>
    <w:rsid w:val="00362F3E"/>
    <w:rsid w:val="00371487"/>
    <w:rsid w:val="00371EE4"/>
    <w:rsid w:val="00371FEA"/>
    <w:rsid w:val="0037393E"/>
    <w:rsid w:val="00377A8F"/>
    <w:rsid w:val="00382CF3"/>
    <w:rsid w:val="003854AA"/>
    <w:rsid w:val="003939B8"/>
    <w:rsid w:val="0039479D"/>
    <w:rsid w:val="003954A6"/>
    <w:rsid w:val="003956FB"/>
    <w:rsid w:val="00396AF5"/>
    <w:rsid w:val="003A39D3"/>
    <w:rsid w:val="003A487F"/>
    <w:rsid w:val="003A7FB9"/>
    <w:rsid w:val="003C054F"/>
    <w:rsid w:val="003D5E2E"/>
    <w:rsid w:val="003D75DE"/>
    <w:rsid w:val="003D77F2"/>
    <w:rsid w:val="003E1153"/>
    <w:rsid w:val="003F4404"/>
    <w:rsid w:val="003F610C"/>
    <w:rsid w:val="00401528"/>
    <w:rsid w:val="0041568C"/>
    <w:rsid w:val="004165D6"/>
    <w:rsid w:val="00420658"/>
    <w:rsid w:val="00421127"/>
    <w:rsid w:val="00421755"/>
    <w:rsid w:val="00422B67"/>
    <w:rsid w:val="00423F43"/>
    <w:rsid w:val="00424800"/>
    <w:rsid w:val="004325F9"/>
    <w:rsid w:val="00433FA6"/>
    <w:rsid w:val="004340EB"/>
    <w:rsid w:val="0044006E"/>
    <w:rsid w:val="00450332"/>
    <w:rsid w:val="00453BDD"/>
    <w:rsid w:val="004551F7"/>
    <w:rsid w:val="00456619"/>
    <w:rsid w:val="0046361F"/>
    <w:rsid w:val="0046416E"/>
    <w:rsid w:val="004666E8"/>
    <w:rsid w:val="00470620"/>
    <w:rsid w:val="00473DDB"/>
    <w:rsid w:val="00476F55"/>
    <w:rsid w:val="00477F15"/>
    <w:rsid w:val="004A1598"/>
    <w:rsid w:val="004C7A30"/>
    <w:rsid w:val="004E0DA7"/>
    <w:rsid w:val="004F2D8D"/>
    <w:rsid w:val="004F5C15"/>
    <w:rsid w:val="004F6C87"/>
    <w:rsid w:val="00502CC5"/>
    <w:rsid w:val="00503413"/>
    <w:rsid w:val="00505730"/>
    <w:rsid w:val="00522461"/>
    <w:rsid w:val="005231E8"/>
    <w:rsid w:val="00526AAF"/>
    <w:rsid w:val="00535D72"/>
    <w:rsid w:val="00543568"/>
    <w:rsid w:val="005554B8"/>
    <w:rsid w:val="00563B3C"/>
    <w:rsid w:val="0056429E"/>
    <w:rsid w:val="00565F8B"/>
    <w:rsid w:val="00573B81"/>
    <w:rsid w:val="00582670"/>
    <w:rsid w:val="00594D58"/>
    <w:rsid w:val="005B0975"/>
    <w:rsid w:val="005B38E5"/>
    <w:rsid w:val="005B45DF"/>
    <w:rsid w:val="005B5B31"/>
    <w:rsid w:val="005C06DD"/>
    <w:rsid w:val="005C2ADC"/>
    <w:rsid w:val="005C2D8C"/>
    <w:rsid w:val="005C425A"/>
    <w:rsid w:val="005C6BF8"/>
    <w:rsid w:val="005C6DFE"/>
    <w:rsid w:val="005C7FB6"/>
    <w:rsid w:val="005D082F"/>
    <w:rsid w:val="005D26D3"/>
    <w:rsid w:val="005E234B"/>
    <w:rsid w:val="005E5F56"/>
    <w:rsid w:val="005F02ED"/>
    <w:rsid w:val="005F033D"/>
    <w:rsid w:val="005F37B1"/>
    <w:rsid w:val="005F529F"/>
    <w:rsid w:val="005F66F9"/>
    <w:rsid w:val="00601E19"/>
    <w:rsid w:val="00611D36"/>
    <w:rsid w:val="00614D8F"/>
    <w:rsid w:val="006270A7"/>
    <w:rsid w:val="00634005"/>
    <w:rsid w:val="00634020"/>
    <w:rsid w:val="00635807"/>
    <w:rsid w:val="00636A24"/>
    <w:rsid w:val="006437CD"/>
    <w:rsid w:val="006474A7"/>
    <w:rsid w:val="0064783C"/>
    <w:rsid w:val="00662896"/>
    <w:rsid w:val="00667E4F"/>
    <w:rsid w:val="006776BD"/>
    <w:rsid w:val="00683F90"/>
    <w:rsid w:val="00683FDA"/>
    <w:rsid w:val="006910BE"/>
    <w:rsid w:val="00691219"/>
    <w:rsid w:val="00692BBF"/>
    <w:rsid w:val="006A2D33"/>
    <w:rsid w:val="006A5C6B"/>
    <w:rsid w:val="006B2955"/>
    <w:rsid w:val="006B45F7"/>
    <w:rsid w:val="006B55D5"/>
    <w:rsid w:val="006B6862"/>
    <w:rsid w:val="006B7857"/>
    <w:rsid w:val="006B7DD0"/>
    <w:rsid w:val="006C2BD1"/>
    <w:rsid w:val="006C47AD"/>
    <w:rsid w:val="006C5BE2"/>
    <w:rsid w:val="006C6AFC"/>
    <w:rsid w:val="006D0B34"/>
    <w:rsid w:val="006D5FBD"/>
    <w:rsid w:val="006E3A79"/>
    <w:rsid w:val="006F1AD9"/>
    <w:rsid w:val="006F1FAA"/>
    <w:rsid w:val="00705753"/>
    <w:rsid w:val="00713064"/>
    <w:rsid w:val="007235B3"/>
    <w:rsid w:val="00724BC8"/>
    <w:rsid w:val="007330AB"/>
    <w:rsid w:val="0073398A"/>
    <w:rsid w:val="007407DF"/>
    <w:rsid w:val="00740D51"/>
    <w:rsid w:val="00742E57"/>
    <w:rsid w:val="0074438D"/>
    <w:rsid w:val="0074556C"/>
    <w:rsid w:val="00745F80"/>
    <w:rsid w:val="00755AA7"/>
    <w:rsid w:val="00756A44"/>
    <w:rsid w:val="00763C6F"/>
    <w:rsid w:val="00767695"/>
    <w:rsid w:val="007772CE"/>
    <w:rsid w:val="007804AD"/>
    <w:rsid w:val="00786453"/>
    <w:rsid w:val="00790F18"/>
    <w:rsid w:val="00791043"/>
    <w:rsid w:val="00794890"/>
    <w:rsid w:val="007B10F6"/>
    <w:rsid w:val="007B5CDA"/>
    <w:rsid w:val="007B6185"/>
    <w:rsid w:val="007B7FA7"/>
    <w:rsid w:val="007C0C81"/>
    <w:rsid w:val="007C2C89"/>
    <w:rsid w:val="007C4A33"/>
    <w:rsid w:val="007C4B35"/>
    <w:rsid w:val="007D0EA8"/>
    <w:rsid w:val="007D1A59"/>
    <w:rsid w:val="007D291C"/>
    <w:rsid w:val="007D7C0F"/>
    <w:rsid w:val="007E2BA4"/>
    <w:rsid w:val="007E458C"/>
    <w:rsid w:val="007F2FC9"/>
    <w:rsid w:val="0080058B"/>
    <w:rsid w:val="008014FD"/>
    <w:rsid w:val="00816CED"/>
    <w:rsid w:val="0082689C"/>
    <w:rsid w:val="00826C30"/>
    <w:rsid w:val="008300CB"/>
    <w:rsid w:val="008317B2"/>
    <w:rsid w:val="00833008"/>
    <w:rsid w:val="0083495B"/>
    <w:rsid w:val="008377ED"/>
    <w:rsid w:val="008412DE"/>
    <w:rsid w:val="00841DDF"/>
    <w:rsid w:val="00844A8E"/>
    <w:rsid w:val="008533F1"/>
    <w:rsid w:val="0086023F"/>
    <w:rsid w:val="008679C8"/>
    <w:rsid w:val="00871E4E"/>
    <w:rsid w:val="00873D27"/>
    <w:rsid w:val="00876AB4"/>
    <w:rsid w:val="0088306D"/>
    <w:rsid w:val="00885B44"/>
    <w:rsid w:val="00887E0E"/>
    <w:rsid w:val="00893AC0"/>
    <w:rsid w:val="008A1BB5"/>
    <w:rsid w:val="008B2C34"/>
    <w:rsid w:val="008D03E8"/>
    <w:rsid w:val="008D7A95"/>
    <w:rsid w:val="008E12F5"/>
    <w:rsid w:val="008E212F"/>
    <w:rsid w:val="008E2439"/>
    <w:rsid w:val="008E6075"/>
    <w:rsid w:val="008F36A4"/>
    <w:rsid w:val="008F6E34"/>
    <w:rsid w:val="009029E4"/>
    <w:rsid w:val="0090388E"/>
    <w:rsid w:val="00905307"/>
    <w:rsid w:val="00905574"/>
    <w:rsid w:val="00910B5D"/>
    <w:rsid w:val="00917027"/>
    <w:rsid w:val="00920E53"/>
    <w:rsid w:val="00925033"/>
    <w:rsid w:val="009266A3"/>
    <w:rsid w:val="009272DD"/>
    <w:rsid w:val="009433F6"/>
    <w:rsid w:val="00944164"/>
    <w:rsid w:val="00950F9D"/>
    <w:rsid w:val="009514B3"/>
    <w:rsid w:val="00952C52"/>
    <w:rsid w:val="00957403"/>
    <w:rsid w:val="00961A15"/>
    <w:rsid w:val="00974E44"/>
    <w:rsid w:val="00976623"/>
    <w:rsid w:val="00977219"/>
    <w:rsid w:val="00982CCF"/>
    <w:rsid w:val="00983795"/>
    <w:rsid w:val="00990403"/>
    <w:rsid w:val="00993412"/>
    <w:rsid w:val="009B2C65"/>
    <w:rsid w:val="009B4561"/>
    <w:rsid w:val="009C3276"/>
    <w:rsid w:val="009C3F95"/>
    <w:rsid w:val="009C53E4"/>
    <w:rsid w:val="009E0140"/>
    <w:rsid w:val="009E3A9B"/>
    <w:rsid w:val="009F338E"/>
    <w:rsid w:val="009F4570"/>
    <w:rsid w:val="00A01DA5"/>
    <w:rsid w:val="00A055DB"/>
    <w:rsid w:val="00A369DF"/>
    <w:rsid w:val="00A45750"/>
    <w:rsid w:val="00A5006A"/>
    <w:rsid w:val="00A51763"/>
    <w:rsid w:val="00A519F5"/>
    <w:rsid w:val="00A66E2D"/>
    <w:rsid w:val="00A73CC0"/>
    <w:rsid w:val="00A74F80"/>
    <w:rsid w:val="00A81E3D"/>
    <w:rsid w:val="00A83319"/>
    <w:rsid w:val="00AA0874"/>
    <w:rsid w:val="00AA5640"/>
    <w:rsid w:val="00AB072B"/>
    <w:rsid w:val="00AB1231"/>
    <w:rsid w:val="00AB4068"/>
    <w:rsid w:val="00AB679A"/>
    <w:rsid w:val="00AC18B2"/>
    <w:rsid w:val="00AC1EBA"/>
    <w:rsid w:val="00AC5BA8"/>
    <w:rsid w:val="00AC70DA"/>
    <w:rsid w:val="00AC75E5"/>
    <w:rsid w:val="00AD2B4B"/>
    <w:rsid w:val="00AD4383"/>
    <w:rsid w:val="00AE4224"/>
    <w:rsid w:val="00AE5340"/>
    <w:rsid w:val="00AF0CB4"/>
    <w:rsid w:val="00B02209"/>
    <w:rsid w:val="00B03583"/>
    <w:rsid w:val="00B0501A"/>
    <w:rsid w:val="00B05934"/>
    <w:rsid w:val="00B075E0"/>
    <w:rsid w:val="00B10849"/>
    <w:rsid w:val="00B160CD"/>
    <w:rsid w:val="00B163CE"/>
    <w:rsid w:val="00B2214A"/>
    <w:rsid w:val="00B22384"/>
    <w:rsid w:val="00B250AD"/>
    <w:rsid w:val="00B36078"/>
    <w:rsid w:val="00B37633"/>
    <w:rsid w:val="00B52155"/>
    <w:rsid w:val="00B52CD2"/>
    <w:rsid w:val="00B55B06"/>
    <w:rsid w:val="00B61C6D"/>
    <w:rsid w:val="00B67488"/>
    <w:rsid w:val="00B73C80"/>
    <w:rsid w:val="00B85D8C"/>
    <w:rsid w:val="00B93068"/>
    <w:rsid w:val="00BA0537"/>
    <w:rsid w:val="00BA18A9"/>
    <w:rsid w:val="00BA4352"/>
    <w:rsid w:val="00BD07C4"/>
    <w:rsid w:val="00BD1961"/>
    <w:rsid w:val="00BE1D5B"/>
    <w:rsid w:val="00BE7AFD"/>
    <w:rsid w:val="00BF02E2"/>
    <w:rsid w:val="00BF21DF"/>
    <w:rsid w:val="00BF6041"/>
    <w:rsid w:val="00C21578"/>
    <w:rsid w:val="00C241AF"/>
    <w:rsid w:val="00C27A64"/>
    <w:rsid w:val="00C34D0A"/>
    <w:rsid w:val="00C359DE"/>
    <w:rsid w:val="00C36748"/>
    <w:rsid w:val="00C378E4"/>
    <w:rsid w:val="00C37A4C"/>
    <w:rsid w:val="00C44429"/>
    <w:rsid w:val="00C4629A"/>
    <w:rsid w:val="00C53F77"/>
    <w:rsid w:val="00C563C2"/>
    <w:rsid w:val="00C57CA1"/>
    <w:rsid w:val="00C640E1"/>
    <w:rsid w:val="00C7567D"/>
    <w:rsid w:val="00C8457D"/>
    <w:rsid w:val="00C90787"/>
    <w:rsid w:val="00C924EC"/>
    <w:rsid w:val="00C946BB"/>
    <w:rsid w:val="00C95FB1"/>
    <w:rsid w:val="00CB1F9D"/>
    <w:rsid w:val="00CB3E8C"/>
    <w:rsid w:val="00CB4711"/>
    <w:rsid w:val="00CB4BD6"/>
    <w:rsid w:val="00CB5D30"/>
    <w:rsid w:val="00CB70F9"/>
    <w:rsid w:val="00CC422A"/>
    <w:rsid w:val="00CD5DBE"/>
    <w:rsid w:val="00CD6017"/>
    <w:rsid w:val="00CE39C4"/>
    <w:rsid w:val="00CE7B31"/>
    <w:rsid w:val="00CF0CBB"/>
    <w:rsid w:val="00CF1261"/>
    <w:rsid w:val="00CF12CF"/>
    <w:rsid w:val="00CF144D"/>
    <w:rsid w:val="00D026A8"/>
    <w:rsid w:val="00D04ACC"/>
    <w:rsid w:val="00D0653C"/>
    <w:rsid w:val="00D14376"/>
    <w:rsid w:val="00D15423"/>
    <w:rsid w:val="00D21342"/>
    <w:rsid w:val="00D26603"/>
    <w:rsid w:val="00D273C3"/>
    <w:rsid w:val="00D275E0"/>
    <w:rsid w:val="00D31A77"/>
    <w:rsid w:val="00D31D84"/>
    <w:rsid w:val="00D33A4A"/>
    <w:rsid w:val="00D34769"/>
    <w:rsid w:val="00D35A59"/>
    <w:rsid w:val="00D50A5A"/>
    <w:rsid w:val="00D567F1"/>
    <w:rsid w:val="00D60AB7"/>
    <w:rsid w:val="00D625F2"/>
    <w:rsid w:val="00D63BC1"/>
    <w:rsid w:val="00D646ED"/>
    <w:rsid w:val="00D74180"/>
    <w:rsid w:val="00D756C0"/>
    <w:rsid w:val="00D83E34"/>
    <w:rsid w:val="00D83F46"/>
    <w:rsid w:val="00D85C68"/>
    <w:rsid w:val="00D911C7"/>
    <w:rsid w:val="00D94414"/>
    <w:rsid w:val="00D94B60"/>
    <w:rsid w:val="00D9625D"/>
    <w:rsid w:val="00D96FF9"/>
    <w:rsid w:val="00DA0F26"/>
    <w:rsid w:val="00DA1BC4"/>
    <w:rsid w:val="00DA6577"/>
    <w:rsid w:val="00DA7E82"/>
    <w:rsid w:val="00DB7AE2"/>
    <w:rsid w:val="00DC6F52"/>
    <w:rsid w:val="00DE09E9"/>
    <w:rsid w:val="00DF017A"/>
    <w:rsid w:val="00DF68DC"/>
    <w:rsid w:val="00E03258"/>
    <w:rsid w:val="00E05CEC"/>
    <w:rsid w:val="00E069DB"/>
    <w:rsid w:val="00E11FD0"/>
    <w:rsid w:val="00E14EBD"/>
    <w:rsid w:val="00E22CC0"/>
    <w:rsid w:val="00E25A06"/>
    <w:rsid w:val="00E31473"/>
    <w:rsid w:val="00E406D4"/>
    <w:rsid w:val="00E50301"/>
    <w:rsid w:val="00E506DD"/>
    <w:rsid w:val="00E573C8"/>
    <w:rsid w:val="00E7280C"/>
    <w:rsid w:val="00E74273"/>
    <w:rsid w:val="00E767B5"/>
    <w:rsid w:val="00E77694"/>
    <w:rsid w:val="00E84BC9"/>
    <w:rsid w:val="00E97496"/>
    <w:rsid w:val="00E97E88"/>
    <w:rsid w:val="00EA3147"/>
    <w:rsid w:val="00EA63C7"/>
    <w:rsid w:val="00EA73BE"/>
    <w:rsid w:val="00EB5062"/>
    <w:rsid w:val="00EB5929"/>
    <w:rsid w:val="00EE0431"/>
    <w:rsid w:val="00EE206A"/>
    <w:rsid w:val="00EE6018"/>
    <w:rsid w:val="00EF7394"/>
    <w:rsid w:val="00F00437"/>
    <w:rsid w:val="00F012EC"/>
    <w:rsid w:val="00F06640"/>
    <w:rsid w:val="00F15CED"/>
    <w:rsid w:val="00F22F24"/>
    <w:rsid w:val="00F24BE0"/>
    <w:rsid w:val="00F268D9"/>
    <w:rsid w:val="00F26C6A"/>
    <w:rsid w:val="00F2725C"/>
    <w:rsid w:val="00F30EE8"/>
    <w:rsid w:val="00F31BBA"/>
    <w:rsid w:val="00F4213C"/>
    <w:rsid w:val="00F423C5"/>
    <w:rsid w:val="00F66AF0"/>
    <w:rsid w:val="00F72494"/>
    <w:rsid w:val="00F979D7"/>
    <w:rsid w:val="00FB3264"/>
    <w:rsid w:val="00FC42E1"/>
    <w:rsid w:val="00FC75B6"/>
    <w:rsid w:val="00FC7D28"/>
    <w:rsid w:val="00FD2714"/>
    <w:rsid w:val="00FD2D2B"/>
    <w:rsid w:val="00FD571F"/>
    <w:rsid w:val="00FE7DFA"/>
    <w:rsid w:val="00FF4956"/>
    <w:rsid w:val="00FF6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7416E31B"/>
  <w15:docId w15:val="{2604BD7B-61EA-4E4B-8C0E-D513A5B8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99"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qFormat="1"/>
    <w:lsdException w:name="Table Grid 2" w:semiHidden="1"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16CED"/>
    <w:pPr>
      <w:widowControl w:val="0"/>
      <w:jc w:val="both"/>
    </w:pPr>
  </w:style>
  <w:style w:type="paragraph" w:styleId="1">
    <w:name w:val="heading 1"/>
    <w:aliases w:val="一、,章标题 1,-*+,h1,1st level,Section Head,l1,b1,1.标题,H1,Header1,Heading 0,Fab-1,PIM 1,Part,wj1,一级标题，黑粗，三号，序号,my标题1,标1,第一章,章,可研-标题 1,H11,H12,H13,H111,H121,H14,H15,H16,H17,H18,Number 1,标题 1my标题1,R1,Level 1 Topic Heading,Section Heading,dh1"/>
    <w:basedOn w:val="a2"/>
    <w:next w:val="a2"/>
    <w:link w:val="110"/>
    <w:qFormat/>
    <w:rsid w:val="00DA6577"/>
    <w:pPr>
      <w:keepNext/>
      <w:keepLines/>
      <w:numPr>
        <w:numId w:val="4"/>
      </w:numPr>
      <w:adjustRightInd w:val="0"/>
      <w:snapToGrid w:val="0"/>
      <w:spacing w:line="360" w:lineRule="auto"/>
      <w:outlineLvl w:val="0"/>
    </w:pPr>
    <w:rPr>
      <w:rFonts w:ascii="黑体" w:eastAsia="黑体" w:hAnsi="Arial Black" w:cs="Times New Roman"/>
      <w:b/>
      <w:kern w:val="44"/>
      <w:sz w:val="30"/>
      <w:szCs w:val="30"/>
    </w:rPr>
  </w:style>
  <w:style w:type="paragraph" w:styleId="2">
    <w:name w:val="heading 2"/>
    <w:aliases w:val="节,标题 2 Char1,标题 2 Char Char1,标题 2 Char Char,h2,l2,2nd level,Titre2,2,Header 2,节标题 1.1,b2,H2,Heading 2 Hidden,Heading 2 CCBS,heading 2,节标题,（一）,Underrubrik1,prop2,UNDERRUBRIK 1-2,Head 2,Fab-2,PIM2,Titre3,HD2,sect 1.2,wj2,标题 2－ch,二级标题,第一节,标题 2XW,ISO1"/>
    <w:basedOn w:val="a2"/>
    <w:next w:val="a3"/>
    <w:link w:val="210"/>
    <w:qFormat/>
    <w:rsid w:val="00DA6577"/>
    <w:pPr>
      <w:keepNext/>
      <w:keepLines/>
      <w:numPr>
        <w:ilvl w:val="1"/>
        <w:numId w:val="4"/>
      </w:numPr>
      <w:tabs>
        <w:tab w:val="left" w:pos="567"/>
      </w:tabs>
      <w:adjustRightInd w:val="0"/>
      <w:snapToGrid w:val="0"/>
      <w:spacing w:line="360" w:lineRule="auto"/>
      <w:ind w:left="0" w:firstLine="0"/>
      <w:outlineLvl w:val="1"/>
    </w:pPr>
    <w:rPr>
      <w:rFonts w:ascii="黑体" w:eastAsia="黑体" w:hAnsi="黑体" w:cs="Times New Roman"/>
      <w:spacing w:val="6"/>
      <w:sz w:val="28"/>
      <w:szCs w:val="24"/>
    </w:rPr>
  </w:style>
  <w:style w:type="paragraph" w:styleId="3">
    <w:name w:val="heading 3"/>
    <w:aliases w:val="条标题1.1.1,h3,H3,level_3,PIM 3,Level 3 Head,Heading 3 - old,sect1.2.3,sect1.2.31,sect1.2.32,sect1.2.311,sect1.2.33,sect1.2.312,Bold Head,bh,3rd level,3,(A-3),BOD 0,标题 3 Char Char,标题 3 Char Char Char,l3,CT,Heading Three,头,小节标题,Sottoparagrafo"/>
    <w:basedOn w:val="a2"/>
    <w:next w:val="a3"/>
    <w:link w:val="31"/>
    <w:qFormat/>
    <w:rsid w:val="00DA6577"/>
    <w:pPr>
      <w:keepNext/>
      <w:keepLines/>
      <w:numPr>
        <w:ilvl w:val="3"/>
        <w:numId w:val="4"/>
      </w:numPr>
      <w:tabs>
        <w:tab w:val="left" w:pos="709"/>
      </w:tabs>
      <w:autoSpaceDE w:val="0"/>
      <w:autoSpaceDN w:val="0"/>
      <w:adjustRightInd w:val="0"/>
      <w:snapToGrid w:val="0"/>
      <w:spacing w:line="360" w:lineRule="auto"/>
      <w:jc w:val="left"/>
      <w:textAlignment w:val="baseline"/>
      <w:outlineLvl w:val="2"/>
    </w:pPr>
    <w:rPr>
      <w:rFonts w:ascii="Times New Roman" w:eastAsia="宋体" w:hAnsi="Times New Roman" w:cs="Times New Roman"/>
      <w:bCs/>
      <w:sz w:val="24"/>
      <w:szCs w:val="24"/>
    </w:rPr>
  </w:style>
  <w:style w:type="paragraph" w:styleId="4">
    <w:name w:val="heading 4"/>
    <w:aliases w:val="款标题1.1.1.1,L4,Minor Heading,H4,H41,h4 sub sub heading,¶Î,. (A.),h4,4,1.1.1.1,标题 4.1.1.1.1,款,1.1.1.1 Char,标4,1.1.1.1 Char Char Char,四级标题，黑粗，小四，序号,四级标题，13.1.2.1,H42,H43,H44,H411,H421,H431,H45,H412,H422,H432,H46,H413,H423,H433,H47,Number 4,b"/>
    <w:basedOn w:val="a2"/>
    <w:next w:val="a3"/>
    <w:link w:val="41"/>
    <w:qFormat/>
    <w:rsid w:val="00DA6577"/>
    <w:pPr>
      <w:keepNext/>
      <w:keepLines/>
      <w:numPr>
        <w:ilvl w:val="3"/>
        <w:numId w:val="3"/>
      </w:numPr>
      <w:adjustRightInd w:val="0"/>
      <w:snapToGrid w:val="0"/>
      <w:spacing w:line="360" w:lineRule="auto"/>
      <w:jc w:val="left"/>
      <w:outlineLvl w:val="3"/>
    </w:pPr>
    <w:rPr>
      <w:rFonts w:ascii="Times New Roman" w:eastAsia="宋体" w:hAnsi="Times New Roman" w:cs="Times New Roman"/>
      <w:sz w:val="24"/>
      <w:szCs w:val="24"/>
    </w:rPr>
  </w:style>
  <w:style w:type="paragraph" w:styleId="5">
    <w:name w:val="heading 5"/>
    <w:aliases w:val="标题 5 Char Char,标题1.1.1.1.1,H5,H51,第四层条,dash,ds,dd,h5,标题 5 Char Char Char,标题 5 Char Char Char Char Char,标题 5 Char Char Char Char Char Char Char,标题 5 Char Char Char Char Char Char,标题 5 Char Char Char Char Char Char Char Char,1),项,1) Ch,项 Ch"/>
    <w:basedOn w:val="a2"/>
    <w:next w:val="a2"/>
    <w:link w:val="51"/>
    <w:qFormat/>
    <w:rsid w:val="00DA6577"/>
    <w:pPr>
      <w:keepNext/>
      <w:keepLines/>
      <w:numPr>
        <w:ilvl w:val="4"/>
        <w:numId w:val="1"/>
      </w:numPr>
      <w:spacing w:line="360" w:lineRule="auto"/>
      <w:outlineLvl w:val="4"/>
    </w:pPr>
    <w:rPr>
      <w:rFonts w:ascii="宋体" w:eastAsia="宋体" w:hAnsi="Arial" w:cs="Times New Roman"/>
      <w:kern w:val="44"/>
      <w:sz w:val="24"/>
      <w:szCs w:val="20"/>
    </w:rPr>
  </w:style>
  <w:style w:type="paragraph" w:styleId="6">
    <w:name w:val="heading 6"/>
    <w:aliases w:val="标题1.1.1.1.1.1,H6,H61,第五层条,无节,标题8,二级项,无节1,标题81,标题81 Char,无节2,标题82,无节11,标题811,标题81 Char1,无节3,标题83,无节4,标题84,无节12,标题812,标题81 Char2,无节5,标题85,无节13,标题813,标题81 Char3,无节6,标题86,无节14,标题814,标题81 Char4,无节21,标题821,无节111,标题8111,标题81 Char11,无节31,标题831,标6"/>
    <w:basedOn w:val="a2"/>
    <w:next w:val="a3"/>
    <w:link w:val="61"/>
    <w:qFormat/>
    <w:rsid w:val="00DA6577"/>
    <w:pPr>
      <w:keepNext/>
      <w:keepLines/>
      <w:numPr>
        <w:ilvl w:val="1"/>
        <w:numId w:val="2"/>
      </w:numPr>
      <w:spacing w:line="360" w:lineRule="auto"/>
      <w:outlineLvl w:val="5"/>
    </w:pPr>
    <w:rPr>
      <w:rFonts w:ascii="Arial" w:eastAsia="宋体" w:hAnsi="Arial" w:cs="Times New Roman"/>
      <w:sz w:val="28"/>
      <w:szCs w:val="20"/>
    </w:rPr>
  </w:style>
  <w:style w:type="paragraph" w:styleId="7">
    <w:name w:val="heading 7"/>
    <w:aliases w:val="项标题(1),H7,H71,标题 7表内5号,标题 7 表,无节条,表格标题1 Char,无节条 Char Char,标7,无级项,标题 7 表1,无节条1,标题 7 表2,无节条2,标题 7 表11,无节条11,标题 7 表3,无节条3,标题 7 表4,无节条4,标题 7 表12,无节条12,标题 7 表5,无节条5,标题 7 表13,无节条13,标题 7 表6,无节条6,标题 7 表14,无节条14,标题 7 表21,无节条21,标题 7 表111,无节条111,标题 7 表31,条 5"/>
    <w:basedOn w:val="a2"/>
    <w:next w:val="a3"/>
    <w:link w:val="71"/>
    <w:qFormat/>
    <w:rsid w:val="00DA6577"/>
    <w:pPr>
      <w:keepNext/>
      <w:keepLines/>
      <w:numPr>
        <w:ilvl w:val="2"/>
        <w:numId w:val="2"/>
      </w:numPr>
      <w:spacing w:line="360" w:lineRule="auto"/>
      <w:outlineLvl w:val="6"/>
    </w:pPr>
    <w:rPr>
      <w:rFonts w:ascii="宋体" w:eastAsia="宋体" w:hAnsi="Times New Roman" w:cs="Times New Roman"/>
      <w:sz w:val="28"/>
      <w:szCs w:val="20"/>
    </w:rPr>
  </w:style>
  <w:style w:type="paragraph" w:styleId="8">
    <w:name w:val="heading 8"/>
    <w:aliases w:val="目标题 1),H8,h8,无节款,无节款1,无节款2,无节款11,无节款3,无节款4,无节款12,无节款5,无节款13,无节款6,无节款14,无节款21,无节款111,无节款31,无节款41,无节款121,无节款51,无节款131,无节款7,无节款15,无节款22,无节款112,无节款32,无节款42,无节款122,无节款52,无节款132,无节款1311 Char,无节款61,无节款141,无节款211,无节款1111,无节款311,无节款411,无节款1211,无节款511,注1,注2"/>
    <w:basedOn w:val="a2"/>
    <w:next w:val="a3"/>
    <w:link w:val="81"/>
    <w:qFormat/>
    <w:rsid w:val="00DA6577"/>
    <w:pPr>
      <w:keepNext/>
      <w:keepLines/>
      <w:numPr>
        <w:ilvl w:val="3"/>
        <w:numId w:val="2"/>
      </w:numPr>
      <w:spacing w:line="360" w:lineRule="auto"/>
      <w:outlineLvl w:val="7"/>
    </w:pPr>
    <w:rPr>
      <w:rFonts w:ascii="宋体" w:eastAsia="宋体" w:hAnsi="Arial" w:cs="Times New Roman"/>
      <w:sz w:val="28"/>
      <w:szCs w:val="20"/>
    </w:rPr>
  </w:style>
  <w:style w:type="paragraph" w:styleId="9">
    <w:name w:val="heading 9"/>
    <w:aliases w:val="干标题(a),H9,h9,无节项,标题 9 Char1,标题 9 Char11,标题 9 Char11 Char1,标题 9 Char111 Char Char,标题 9 Char111 Char Char Char Char,标题 9 Char111 Char Char Char Char Char Char,标题 9 Char11 Char Char,标题 91,标题 9 Char12,标题 9 Char11 Char,标题 9 Char11 Char11 Char Char,无节项1"/>
    <w:basedOn w:val="a2"/>
    <w:next w:val="a2"/>
    <w:link w:val="91"/>
    <w:qFormat/>
    <w:rsid w:val="00DA6577"/>
    <w:pPr>
      <w:keepNext/>
      <w:keepLines/>
      <w:adjustRightInd w:val="0"/>
      <w:spacing w:before="240" w:after="64" w:line="320" w:lineRule="atLeast"/>
      <w:textAlignment w:val="baseline"/>
      <w:outlineLvl w:val="8"/>
    </w:pPr>
    <w:rPr>
      <w:rFonts w:ascii="Arial" w:eastAsia="黑体" w:hAnsi="Arial" w:cs="Times New Roman"/>
      <w:kern w:val="0"/>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页眉1,页眉2,页眉wj,even,页眉zxl,g,页眉18,无页眉,g Char Char Char Char Char,g Char Char Char,页眉，DHCC 公司页眉,ITTHEADER,页眉，DHCC 公司页眉1,ITTHEADER1,页眉，DHCC 公司页眉2,ITTHEADER2,页眉，DHCC 公司页眉3,ITTHEADER3,页眉，DHCC 公司页眉11,ITTHEADER11,页眉，DHCC 公司页眉21,ITTHEADER21,页眉，DHCC 公司页眉4,h6"/>
    <w:basedOn w:val="a2"/>
    <w:link w:val="a8"/>
    <w:unhideWhenUsed/>
    <w:qFormat/>
    <w:rsid w:val="00DA6577"/>
    <w:pPr>
      <w:pBdr>
        <w:bottom w:val="single" w:sz="6" w:space="1" w:color="auto"/>
      </w:pBdr>
      <w:tabs>
        <w:tab w:val="center" w:pos="4153"/>
        <w:tab w:val="right" w:pos="8306"/>
      </w:tabs>
      <w:snapToGrid w:val="0"/>
      <w:jc w:val="center"/>
    </w:pPr>
    <w:rPr>
      <w:sz w:val="18"/>
      <w:szCs w:val="18"/>
    </w:rPr>
  </w:style>
  <w:style w:type="character" w:customStyle="1" w:styleId="a8">
    <w:name w:val="页眉 字符"/>
    <w:aliases w:val="页眉1 字符,页眉2 字符,页眉wj 字符,even 字符,页眉zxl 字符,g 字符,页眉18 字符,无页眉 字符,g Char Char Char Char Char 字符,g Char Char Char 字符,页眉，DHCC 公司页眉 字符,ITTHEADER 字符,页眉，DHCC 公司页眉1 字符,ITTHEADER1 字符,页眉，DHCC 公司页眉2 字符,ITTHEADER2 字符,页眉，DHCC 公司页眉3 字符,ITTHEADER3 字符,ITTHEADER11 字符"/>
    <w:basedOn w:val="a4"/>
    <w:link w:val="a7"/>
    <w:qFormat/>
    <w:rsid w:val="00DA6577"/>
    <w:rPr>
      <w:sz w:val="18"/>
      <w:szCs w:val="18"/>
    </w:rPr>
  </w:style>
  <w:style w:type="paragraph" w:styleId="a9">
    <w:name w:val="footer"/>
    <w:aliases w:val="页脚奇wj,123YJ,Footer1,Footer Line1,F1,Footer Line11,F11,Footer11,页脚wj,Footer-Even,fo,footer odd,odd,footer Final,页脚1,Footer12,Footer13,Footer14,Footer111,Footer121,Footer131,Footer15,Footer16,Footer17,Footer112,Footer122,Footer132,Footer141,Footer151"/>
    <w:basedOn w:val="a2"/>
    <w:link w:val="aa"/>
    <w:unhideWhenUsed/>
    <w:qFormat/>
    <w:rsid w:val="00DA6577"/>
    <w:pPr>
      <w:tabs>
        <w:tab w:val="center" w:pos="4153"/>
        <w:tab w:val="right" w:pos="8306"/>
      </w:tabs>
      <w:snapToGrid w:val="0"/>
      <w:jc w:val="left"/>
    </w:pPr>
    <w:rPr>
      <w:sz w:val="18"/>
      <w:szCs w:val="18"/>
    </w:rPr>
  </w:style>
  <w:style w:type="character" w:customStyle="1" w:styleId="aa">
    <w:name w:val="页脚 字符"/>
    <w:aliases w:val="页脚奇wj 字符,123YJ 字符,Footer1 字符,Footer Line1 字符,F1 字符,Footer Line11 字符,F11 字符,Footer11 字符,页脚wj 字符,Footer-Even 字符,fo 字符,footer odd 字符,odd 字符,footer Final 字符,页脚1 字符,Footer12 字符,Footer13 字符,Footer14 字符,Footer111 字符,Footer121 字符,Footer131 字符,Footer15 字符"/>
    <w:basedOn w:val="a4"/>
    <w:link w:val="a9"/>
    <w:qFormat/>
    <w:rsid w:val="00DA6577"/>
    <w:rPr>
      <w:sz w:val="18"/>
      <w:szCs w:val="18"/>
    </w:rPr>
  </w:style>
  <w:style w:type="character" w:customStyle="1" w:styleId="12">
    <w:name w:val="标题 1 字符"/>
    <w:aliases w:val="一、 字符,章标题 1 字符,-*+ 字符,h1 字符,1st level 字符,Section Head 字符,l1 字符,b1 字符,1.标题 字符,章标题 字符,H1 字符,Header1 字符,Heading 0 字符,Fab-1 字符,PIM 1 字符,标题 1 Char 字符,Part 字符,wj1 字符,一级标题，黑粗，三号，序号 字符,my标题1 字符,标1 字符,第一章 字符,章 字符,可研-标题 1 字符,H11 字符,H12 字符,H13 字符,H111 字符"/>
    <w:basedOn w:val="a4"/>
    <w:qFormat/>
    <w:rsid w:val="00DA6577"/>
    <w:rPr>
      <w:b/>
      <w:bCs/>
      <w:kern w:val="44"/>
      <w:sz w:val="44"/>
      <w:szCs w:val="44"/>
    </w:rPr>
  </w:style>
  <w:style w:type="character" w:customStyle="1" w:styleId="22">
    <w:name w:val="标题 2 字符"/>
    <w:aliases w:val="节 字符,标题 2 Char1 字符,标题 2 Char Char1 字符,标题 2 Char Char 字符,h2 字符,l2 字符,2nd level 字符,Titre2 字符,2 字符,Header 2 字符,节标题 1.1 字符,b2 字符,H2 字符,Heading 2 Hidden 字符,Heading 2 CCBS 字符,heading 2 字符,节标题 字符,（一） 字符,Underrubrik1 字符,prop2 字符,UNDERRUBRIK 1-2 字符"/>
    <w:basedOn w:val="a4"/>
    <w:qFormat/>
    <w:rsid w:val="00DA6577"/>
    <w:rPr>
      <w:rFonts w:asciiTheme="majorHAnsi" w:eastAsiaTheme="majorEastAsia" w:hAnsiTheme="majorHAnsi" w:cstheme="majorBidi"/>
      <w:b/>
      <w:bCs/>
      <w:sz w:val="32"/>
      <w:szCs w:val="32"/>
    </w:rPr>
  </w:style>
  <w:style w:type="character" w:customStyle="1" w:styleId="32">
    <w:name w:val="标题 3 字符"/>
    <w:aliases w:val="条标题1.1.1 字符,h3 字符,H3 字符,level_3 字符,PIM 3 字符,Level 3 Head 字符,Heading 3 - old 字符,sect1.2.3 字符,sect1.2.31 字符,sect1.2.32 字符,sect1.2.311 字符,sect1.2.33 字符,sect1.2.312 字符,Bold Head 字符,bh 字符,3rd level 字符,3 字符,(A-3) 字符,BOD 0 字符,标题 3 Char Char 字符,l3 字符"/>
    <w:basedOn w:val="a4"/>
    <w:qFormat/>
    <w:rsid w:val="00DA6577"/>
    <w:rPr>
      <w:b/>
      <w:bCs/>
      <w:sz w:val="32"/>
      <w:szCs w:val="32"/>
    </w:rPr>
  </w:style>
  <w:style w:type="character" w:customStyle="1" w:styleId="40">
    <w:name w:val="标题 4 字符"/>
    <w:aliases w:val="标题 4 Char 字符,款标题1.1.1.1 字符,L4 字符,Minor Heading 字符,H4 字符,H41 字符,h4 sub sub heading 字符,¶Î 字符,. (A.) 字符,h4 字符,4 字符,1.1.1.1 字符,标题 4.1.1.1.1 字符,款 字符,1.1.1.1 Char 字符,标4 字符,1.1.1.1 Char Char Char 字符,四级标题，黑粗，小四，序号 字符,四级标题，13.1.2.1 字符,H42 字符,H43 字符,b 字符"/>
    <w:basedOn w:val="a4"/>
    <w:qFormat/>
    <w:rsid w:val="00DA6577"/>
    <w:rPr>
      <w:rFonts w:asciiTheme="majorHAnsi" w:eastAsiaTheme="majorEastAsia" w:hAnsiTheme="majorHAnsi" w:cstheme="majorBidi"/>
      <w:b/>
      <w:bCs/>
      <w:sz w:val="28"/>
      <w:szCs w:val="28"/>
    </w:rPr>
  </w:style>
  <w:style w:type="character" w:customStyle="1" w:styleId="50">
    <w:name w:val="标题 5 字符"/>
    <w:aliases w:val="标题 5 Char Char 字符,标题1.1.1.1.1 字符,H5 字符,H51 字符,第四层条 字符,dash 字符,ds 字符,dd 字符,h5 字符,标题 5 Char Char Char 字符,标题 5 Char 字符,标题 5 Char Char Char Char Char 字符,标题 5 Char Char Char Char Char Char Char 字符,标题 5 Char Char Char Char Char Char 字符,1) 字符,项 字符"/>
    <w:basedOn w:val="a4"/>
    <w:qFormat/>
    <w:rsid w:val="00DA6577"/>
    <w:rPr>
      <w:b/>
      <w:bCs/>
      <w:sz w:val="28"/>
      <w:szCs w:val="28"/>
    </w:rPr>
  </w:style>
  <w:style w:type="character" w:customStyle="1" w:styleId="60">
    <w:name w:val="标题 6 字符"/>
    <w:aliases w:val="标题1.1.1.1.1.1 字符,标题 6 Char 字符,H6 字符,H61 字符,第五层条 字符,无节 字符,标题8 字符,二级项 字符,无节1 字符,标题81 字符,标题81 Char 字符,无节2 字符,标题82 字符,无节11 字符,标题811 字符,标题81 Char1 字符,无节3 字符,标题83 字符,无节4 字符,标题84 字符,无节12 字符,标题812 字符,标题81 Char2 字符,无节5 字符,标题85 字符,无节13 字符,标题813 字符,无节6 字符"/>
    <w:basedOn w:val="a4"/>
    <w:qFormat/>
    <w:rsid w:val="00DA6577"/>
    <w:rPr>
      <w:rFonts w:asciiTheme="majorHAnsi" w:eastAsiaTheme="majorEastAsia" w:hAnsiTheme="majorHAnsi" w:cstheme="majorBidi"/>
      <w:b/>
      <w:bCs/>
      <w:sz w:val="24"/>
      <w:szCs w:val="24"/>
    </w:rPr>
  </w:style>
  <w:style w:type="character" w:customStyle="1" w:styleId="70">
    <w:name w:val="标题 7 字符"/>
    <w:aliases w:val="项标题(1) 字符,H7 字符,H71 字符,标题 7表内5号 字符,标题 7 表 字符,无节条 字符,表格标题1 Char 字符,无节条 Char Char 字符,标7 字符,无级项 字符,标题 7 表1 字符,无节条1 字符,标题 7 表2 字符,无节条2 字符,标题 7 表11 字符,无节条11 字符,标题 7 表3 字符,无节条3 字符,标题 7 表4 字符,无节条4 字符,标题 7 表12 字符,无节条12 字符,标题 7 表5 字符,无节条5 字符,标题 7 表13 字符"/>
    <w:basedOn w:val="a4"/>
    <w:qFormat/>
    <w:rsid w:val="00DA6577"/>
    <w:rPr>
      <w:b/>
      <w:bCs/>
      <w:sz w:val="24"/>
      <w:szCs w:val="24"/>
    </w:rPr>
  </w:style>
  <w:style w:type="character" w:customStyle="1" w:styleId="81">
    <w:name w:val="标题 8 字符"/>
    <w:aliases w:val="目标题 1) 字符,H8 字符,h8 字符,无节款 字符,无节款1 字符,无节款2 字符,无节款11 字符,无节款3 字符,无节款4 字符,无节款12 字符,无节款5 字符,无节款13 字符,无节款6 字符,无节款14 字符,无节款21 字符,无节款111 字符,无节款31 字符,无节款41 字符,无节款121 字符,无节款51 字符,无节款131 字符,无节款7 字符,无节款15 字符,无节款22 字符,无节款112 字符,无节款32 字符,无节款42 字符,无节款122 字符"/>
    <w:basedOn w:val="a4"/>
    <w:link w:val="8"/>
    <w:qFormat/>
    <w:rsid w:val="00DA6577"/>
    <w:rPr>
      <w:rFonts w:ascii="宋体" w:eastAsia="宋体" w:hAnsi="Arial" w:cs="Times New Roman"/>
      <w:sz w:val="28"/>
      <w:szCs w:val="20"/>
    </w:rPr>
  </w:style>
  <w:style w:type="character" w:customStyle="1" w:styleId="90">
    <w:name w:val="标题 9 字符"/>
    <w:aliases w:val="干标题(a) 字符,H9 字符,h9 字符,无节项 字符,标题 9 Char1 字符,标题 9 Char11 字符,标题 9 Char11 Char1 字符,标题 9 Char111 Char Char 字符,标题 9 Char111 Char Char Char Char 字符,标题 9 Char111 Char Char Char Char Char Char 字符,标题 9 Char11 Char Char 字符,标题 91 字符,标题 9 Char12 字符,无节项1 字符"/>
    <w:basedOn w:val="a4"/>
    <w:qFormat/>
    <w:rsid w:val="00DA6577"/>
    <w:rPr>
      <w:rFonts w:asciiTheme="majorHAnsi" w:eastAsiaTheme="majorEastAsia" w:hAnsiTheme="majorHAnsi" w:cstheme="majorBidi"/>
      <w:szCs w:val="21"/>
    </w:rPr>
  </w:style>
  <w:style w:type="numbering" w:customStyle="1" w:styleId="13">
    <w:name w:val="无列表1"/>
    <w:next w:val="a6"/>
    <w:uiPriority w:val="99"/>
    <w:semiHidden/>
    <w:unhideWhenUsed/>
    <w:rsid w:val="00DA6577"/>
  </w:style>
  <w:style w:type="character" w:customStyle="1" w:styleId="style21">
    <w:name w:val="style21"/>
    <w:qFormat/>
    <w:rsid w:val="00DA6577"/>
    <w:rPr>
      <w:sz w:val="27"/>
      <w:szCs w:val="27"/>
    </w:rPr>
  </w:style>
  <w:style w:type="character" w:customStyle="1" w:styleId="biaoge">
    <w:name w:val="biaoge"/>
    <w:basedOn w:val="a4"/>
    <w:rsid w:val="00DA6577"/>
  </w:style>
  <w:style w:type="character" w:customStyle="1" w:styleId="14">
    <w:name w:val="注释标题 字符1"/>
    <w:link w:val="ab"/>
    <w:rsid w:val="00DA6577"/>
    <w:rPr>
      <w:szCs w:val="24"/>
    </w:rPr>
  </w:style>
  <w:style w:type="character" w:customStyle="1" w:styleId="15">
    <w:name w:val="签名 字符1"/>
    <w:link w:val="ac"/>
    <w:rsid w:val="00DA6577"/>
    <w:rPr>
      <w:rFonts w:ascii="仿宋_GB2312" w:eastAsia="仿宋_GB2312"/>
      <w:sz w:val="28"/>
      <w:szCs w:val="24"/>
    </w:rPr>
  </w:style>
  <w:style w:type="character" w:customStyle="1" w:styleId="HTML1">
    <w:name w:val="HTML 预设格式 字符1"/>
    <w:aliases w:val="HTML 预先格式化 字符1"/>
    <w:link w:val="HTML"/>
    <w:rsid w:val="00DA6577"/>
    <w:rPr>
      <w:rFonts w:ascii="Courier New" w:eastAsia="仿宋_GB2312" w:hAnsi="Courier New" w:cs="Courier New"/>
    </w:rPr>
  </w:style>
  <w:style w:type="character" w:customStyle="1" w:styleId="Char">
    <w:name w:val="普通文字 Char"/>
    <w:aliases w:val="Plain Text Char Char Char Char,纯文本 Char Char2,纯文本 Char Char Char Char Char Char1,纯文本1 Char1,纯文本 Char1 Char Char1,纯文本 Char1 Char2,纯文本 Char Char Char Char1,纯文本 Char Char Char2,纯文本 Char Char Char Char Char Char Char Char Char1,纯 Char Char,纯文本1 Ch"/>
    <w:qFormat/>
    <w:rsid w:val="00DA6577"/>
    <w:rPr>
      <w:rFonts w:ascii="宋体" w:eastAsia="宋体" w:hAnsi="Courier New" w:cs="Courier New"/>
      <w:kern w:val="2"/>
      <w:sz w:val="21"/>
      <w:szCs w:val="21"/>
      <w:lang w:val="en-US" w:eastAsia="zh-CN" w:bidi="ar-SA"/>
    </w:rPr>
  </w:style>
  <w:style w:type="character" w:customStyle="1" w:styleId="16">
    <w:name w:val="批注文字 字符1"/>
    <w:link w:val="ad"/>
    <w:rsid w:val="00DA6577"/>
    <w:rPr>
      <w:sz w:val="24"/>
      <w:szCs w:val="24"/>
    </w:rPr>
  </w:style>
  <w:style w:type="character" w:customStyle="1" w:styleId="ae">
    <w:name w:val="样式 宋体 四号"/>
    <w:rsid w:val="00DA6577"/>
    <w:rPr>
      <w:rFonts w:ascii="宋体" w:hAnsi="宋体"/>
      <w:sz w:val="28"/>
      <w:szCs w:val="28"/>
    </w:rPr>
  </w:style>
  <w:style w:type="character" w:customStyle="1" w:styleId="footbg1">
    <w:name w:val="footbg1"/>
    <w:basedOn w:val="a4"/>
    <w:rsid w:val="00DA6577"/>
  </w:style>
  <w:style w:type="character" w:customStyle="1" w:styleId="biaoti1">
    <w:name w:val="biaoti1"/>
    <w:rsid w:val="00DA6577"/>
    <w:rPr>
      <w:color w:val="000000"/>
      <w:sz w:val="20"/>
      <w:szCs w:val="20"/>
    </w:rPr>
  </w:style>
  <w:style w:type="character" w:customStyle="1" w:styleId="17">
    <w:name w:val="超链接1"/>
    <w:rsid w:val="00DA6577"/>
    <w:rPr>
      <w:color w:val="0000FF"/>
      <w:u w:val="single"/>
    </w:rPr>
  </w:style>
  <w:style w:type="character" w:customStyle="1" w:styleId="18">
    <w:name w:val="电子邮件签名 字符1"/>
    <w:link w:val="af"/>
    <w:rsid w:val="00DA6577"/>
    <w:rPr>
      <w:szCs w:val="24"/>
    </w:rPr>
  </w:style>
  <w:style w:type="character" w:customStyle="1" w:styleId="Char0">
    <w:name w:val="文字 Char"/>
    <w:link w:val="af0"/>
    <w:rsid w:val="00DA6577"/>
    <w:rPr>
      <w:sz w:val="24"/>
      <w:szCs w:val="24"/>
    </w:rPr>
  </w:style>
  <w:style w:type="character" w:customStyle="1" w:styleId="Char2">
    <w:name w:val="环表头 Char2"/>
    <w:link w:val="af1"/>
    <w:qFormat/>
    <w:rsid w:val="00DA6577"/>
    <w:rPr>
      <w:b/>
      <w:sz w:val="24"/>
      <w:szCs w:val="24"/>
    </w:rPr>
  </w:style>
  <w:style w:type="character" w:customStyle="1" w:styleId="Char1">
    <w:name w:val="表蕊 Char1"/>
    <w:link w:val="af2"/>
    <w:qFormat/>
    <w:rsid w:val="00DA6577"/>
    <w:rPr>
      <w:rFonts w:eastAsia="楷体_GB2312"/>
      <w:color w:val="000000"/>
      <w:spacing w:val="-10"/>
    </w:rPr>
  </w:style>
  <w:style w:type="character" w:customStyle="1" w:styleId="head121">
    <w:name w:val="head121"/>
    <w:qFormat/>
    <w:rsid w:val="00DA6577"/>
    <w:rPr>
      <w:spacing w:val="450"/>
      <w:sz w:val="22"/>
      <w:szCs w:val="22"/>
    </w:rPr>
  </w:style>
  <w:style w:type="character" w:customStyle="1" w:styleId="textlarge1">
    <w:name w:val="textlarge1"/>
    <w:qFormat/>
    <w:rsid w:val="00DA6577"/>
    <w:rPr>
      <w:sz w:val="18"/>
      <w:szCs w:val="18"/>
    </w:rPr>
  </w:style>
  <w:style w:type="character" w:customStyle="1" w:styleId="Char3">
    <w:name w:val="表格内文字 Char"/>
    <w:link w:val="af3"/>
    <w:rsid w:val="00DA6577"/>
    <w:rPr>
      <w:rFonts w:eastAsia="仿宋_GB2312"/>
      <w:sz w:val="24"/>
      <w:szCs w:val="24"/>
    </w:rPr>
  </w:style>
  <w:style w:type="character" w:customStyle="1" w:styleId="T4Char">
    <w:name w:val="T4 Char"/>
    <w:link w:val="T4"/>
    <w:rsid w:val="00DA6577"/>
    <w:rPr>
      <w:b/>
      <w:bCs/>
      <w:sz w:val="24"/>
      <w:szCs w:val="28"/>
    </w:rPr>
  </w:style>
  <w:style w:type="character" w:customStyle="1" w:styleId="font11">
    <w:name w:val="font11"/>
    <w:rsid w:val="00DA6577"/>
    <w:rPr>
      <w:sz w:val="21"/>
      <w:szCs w:val="21"/>
    </w:rPr>
  </w:style>
  <w:style w:type="character" w:customStyle="1" w:styleId="71">
    <w:name w:val="标题 7 字符1"/>
    <w:aliases w:val="项标题(1) 字符1,H7 字符1,H71 字符1,标题 7表内5号 字符1,标题 7 表 字符1,无节条 字符1,表格标题1 Char 字符1,无节条 Char Char 字符1,标7 字符1,无级项 字符1,标题 7 表1 字符1,无节条1 字符1,标题 7 表2 字符1,无节条2 字符1,标题 7 表11 字符1,无节条11 字符1,标题 7 表3 字符1,无节条3 字符1,标题 7 表4 字符1,无节条4 字符1,标题 7 表12 字符1,无节条12 字符1,无节条5 字符1"/>
    <w:link w:val="7"/>
    <w:rsid w:val="00DA6577"/>
    <w:rPr>
      <w:rFonts w:ascii="宋体" w:eastAsia="宋体" w:hAnsi="Times New Roman" w:cs="Times New Roman"/>
      <w:sz w:val="28"/>
      <w:szCs w:val="20"/>
    </w:rPr>
  </w:style>
  <w:style w:type="character" w:customStyle="1" w:styleId="p9">
    <w:name w:val="p9"/>
    <w:basedOn w:val="a4"/>
    <w:rsid w:val="00DA6577"/>
  </w:style>
  <w:style w:type="character" w:customStyle="1" w:styleId="19">
    <w:name w:val="脚注文本 字符1"/>
    <w:link w:val="af4"/>
    <w:rsid w:val="00DA6577"/>
    <w:rPr>
      <w:sz w:val="18"/>
      <w:szCs w:val="18"/>
    </w:rPr>
  </w:style>
  <w:style w:type="character" w:customStyle="1" w:styleId="3dgrame">
    <w:name w:val="3dgrame"/>
    <w:basedOn w:val="a4"/>
    <w:qFormat/>
    <w:rsid w:val="00DA6577"/>
  </w:style>
  <w:style w:type="character" w:styleId="af5">
    <w:name w:val="endnote reference"/>
    <w:qFormat/>
    <w:rsid w:val="00DA6577"/>
    <w:rPr>
      <w:vertAlign w:val="superscript"/>
    </w:rPr>
  </w:style>
  <w:style w:type="character" w:customStyle="1" w:styleId="CharCharCharCharCharCharCharCharCharChar">
    <w:name w:val="正文（首行缩进两字） Char Char Char Char Char Char Char Char Char Char"/>
    <w:qFormat/>
    <w:rsid w:val="00DA6577"/>
    <w:rPr>
      <w:rFonts w:ascii="仿宋_GB2312" w:eastAsia="仿宋_GB2312"/>
      <w:kern w:val="2"/>
      <w:sz w:val="28"/>
      <w:szCs w:val="24"/>
      <w:lang w:val="en-US" w:eastAsia="zh-CN" w:bidi="ar-SA"/>
    </w:rPr>
  </w:style>
  <w:style w:type="character" w:styleId="af6">
    <w:name w:val="footnote reference"/>
    <w:qFormat/>
    <w:rsid w:val="00DA6577"/>
    <w:rPr>
      <w:vertAlign w:val="superscript"/>
    </w:rPr>
  </w:style>
  <w:style w:type="character" w:customStyle="1" w:styleId="1a">
    <w:name w:val="副标题 字符1"/>
    <w:link w:val="af7"/>
    <w:rsid w:val="00DA6577"/>
    <w:rPr>
      <w:rFonts w:eastAsia="黑体"/>
      <w:kern w:val="28"/>
      <w:sz w:val="24"/>
    </w:rPr>
  </w:style>
  <w:style w:type="character" w:styleId="af8">
    <w:name w:val="FollowedHyperlink"/>
    <w:aliases w:val="FollowedHyperlink"/>
    <w:qFormat/>
    <w:rsid w:val="00DA6577"/>
    <w:rPr>
      <w:color w:val="800080"/>
      <w:u w:val="single"/>
    </w:rPr>
  </w:style>
  <w:style w:type="character" w:customStyle="1" w:styleId="CharChar1">
    <w:name w:val="Char Char1"/>
    <w:qFormat/>
    <w:rsid w:val="00DA6577"/>
    <w:rPr>
      <w:rFonts w:ascii="仿宋_GB2312" w:eastAsia="仿宋_GB2312"/>
      <w:b/>
      <w:bCs/>
      <w:kern w:val="44"/>
      <w:sz w:val="32"/>
      <w:szCs w:val="44"/>
      <w:lang w:val="en-US" w:eastAsia="zh-CN" w:bidi="ar-SA"/>
    </w:rPr>
  </w:style>
  <w:style w:type="character" w:customStyle="1" w:styleId="CharChar">
    <w:name w:val="文本条款 Char Char"/>
    <w:rsid w:val="00DA6577"/>
    <w:rPr>
      <w:rFonts w:ascii="宋体" w:eastAsia="宋体"/>
      <w:color w:val="000000"/>
      <w:sz w:val="28"/>
      <w:lang w:val="en-US" w:eastAsia="zh-CN" w:bidi="ar-SA"/>
    </w:rPr>
  </w:style>
  <w:style w:type="character" w:customStyle="1" w:styleId="310">
    <w:name w:val="正文文本 3 字符1"/>
    <w:aliases w:val="正文文字 3 字符1"/>
    <w:link w:val="33"/>
    <w:rsid w:val="00DA6577"/>
    <w:rPr>
      <w:szCs w:val="24"/>
    </w:rPr>
  </w:style>
  <w:style w:type="character" w:customStyle="1" w:styleId="Char10">
    <w:name w:val="环正文 Char1"/>
    <w:link w:val="af9"/>
    <w:qFormat/>
    <w:rsid w:val="00DA6577"/>
    <w:rPr>
      <w:kern w:val="28"/>
      <w:sz w:val="24"/>
      <w:szCs w:val="24"/>
    </w:rPr>
  </w:style>
  <w:style w:type="character" w:customStyle="1" w:styleId="ourfont2">
    <w:name w:val="ourfont2"/>
    <w:basedOn w:val="a4"/>
    <w:rsid w:val="00DA6577"/>
  </w:style>
  <w:style w:type="character" w:styleId="afa">
    <w:name w:val="line number"/>
    <w:basedOn w:val="a4"/>
    <w:qFormat/>
    <w:rsid w:val="00DA6577"/>
  </w:style>
  <w:style w:type="character" w:customStyle="1" w:styleId="Char4">
    <w:name w:val="正文小四 Char"/>
    <w:link w:val="afb"/>
    <w:rsid w:val="00DA6577"/>
    <w:rPr>
      <w:rFonts w:ascii="仿宋_GB2312" w:eastAsia="仿宋_GB2312"/>
      <w:sz w:val="28"/>
    </w:rPr>
  </w:style>
  <w:style w:type="character" w:customStyle="1" w:styleId="CharChar0">
    <w:name w:val="节 Char Char"/>
    <w:rsid w:val="00DA6577"/>
    <w:rPr>
      <w:rFonts w:ascii="仿宋_GB2312" w:eastAsia="仿宋_GB2312" w:hAnsi="Arial"/>
      <w:b/>
      <w:bCs/>
      <w:kern w:val="2"/>
      <w:sz w:val="30"/>
      <w:szCs w:val="32"/>
      <w:lang w:val="en-US" w:eastAsia="zh-CN" w:bidi="ar-SA"/>
    </w:rPr>
  </w:style>
  <w:style w:type="character" w:customStyle="1" w:styleId="LDChar">
    <w:name w:val="LD表格 Char"/>
    <w:link w:val="LD0"/>
    <w:rsid w:val="00DA6577"/>
    <w:rPr>
      <w:szCs w:val="21"/>
    </w:rPr>
  </w:style>
  <w:style w:type="character" w:customStyle="1" w:styleId="33CharCharChar3CharCharh3H3level3PIM3LChar">
    <w:name w:val="样式 标题 3标题 3 Char Char Char标题 3 Char Charh3H3level_3PIM 3L... Char"/>
    <w:link w:val="33CharCharChar3CharCharh3H3level3PIM3L"/>
    <w:rsid w:val="00DA6577"/>
    <w:rPr>
      <w:bCs/>
      <w:sz w:val="28"/>
    </w:rPr>
  </w:style>
  <w:style w:type="character" w:customStyle="1" w:styleId="T2Char">
    <w:name w:val="T2 Char"/>
    <w:link w:val="T2"/>
    <w:rsid w:val="00DA6577"/>
    <w:rPr>
      <w:b/>
      <w:sz w:val="28"/>
      <w:szCs w:val="30"/>
    </w:rPr>
  </w:style>
  <w:style w:type="character" w:customStyle="1" w:styleId="LDChar0">
    <w:name w:val="LD表头 Char"/>
    <w:link w:val="LD1"/>
    <w:qFormat/>
    <w:rsid w:val="00DA6577"/>
    <w:rPr>
      <w:sz w:val="24"/>
      <w:szCs w:val="24"/>
    </w:rPr>
  </w:style>
  <w:style w:type="character" w:customStyle="1" w:styleId="CharChar2">
    <w:name w:val="正文文字缩进 Char Char"/>
    <w:rsid w:val="00DA6577"/>
    <w:rPr>
      <w:rFonts w:ascii="仿宋_GB2312" w:eastAsia="仿宋_GB2312"/>
      <w:kern w:val="2"/>
      <w:sz w:val="28"/>
      <w:szCs w:val="24"/>
      <w:lang w:val="en-US" w:eastAsia="zh-CN" w:bidi="ar-SA"/>
    </w:rPr>
  </w:style>
  <w:style w:type="character" w:customStyle="1" w:styleId="Char5">
    <w:name w:val="表格标题新 Char"/>
    <w:link w:val="afc"/>
    <w:rsid w:val="00DA6577"/>
    <w:rPr>
      <w:rFonts w:ascii="仿宋_GB2312" w:eastAsia="黑体"/>
      <w:b/>
      <w:spacing w:val="4"/>
      <w:sz w:val="24"/>
      <w:szCs w:val="24"/>
    </w:rPr>
  </w:style>
  <w:style w:type="character" w:customStyle="1" w:styleId="Char6">
    <w:name w:val="样式 居中 Char"/>
    <w:link w:val="afd"/>
    <w:rsid w:val="00DA6577"/>
    <w:rPr>
      <w:kern w:val="10"/>
      <w:sz w:val="24"/>
      <w:szCs w:val="24"/>
    </w:rPr>
  </w:style>
  <w:style w:type="character" w:styleId="HTML0">
    <w:name w:val="HTML Code"/>
    <w:qFormat/>
    <w:rsid w:val="00DA6577"/>
    <w:rPr>
      <w:rFonts w:ascii="黑体" w:eastAsia="黑体" w:hAnsi="Courier New" w:cs="Courier New"/>
      <w:sz w:val="24"/>
      <w:szCs w:val="24"/>
    </w:rPr>
  </w:style>
  <w:style w:type="character" w:customStyle="1" w:styleId="1b">
    <w:name w:val="尾注文本 字符1"/>
    <w:link w:val="afe"/>
    <w:qFormat/>
    <w:rsid w:val="00DA6577"/>
    <w:rPr>
      <w:sz w:val="24"/>
      <w:szCs w:val="24"/>
    </w:rPr>
  </w:style>
  <w:style w:type="character" w:customStyle="1" w:styleId="style1">
    <w:name w:val="style1"/>
    <w:basedOn w:val="a4"/>
    <w:rsid w:val="00DA6577"/>
  </w:style>
  <w:style w:type="character" w:customStyle="1" w:styleId="CharChar3">
    <w:name w:val="Char Char"/>
    <w:rsid w:val="00DA6577"/>
    <w:rPr>
      <w:rFonts w:ascii="宋体" w:eastAsia="宋体"/>
      <w:kern w:val="44"/>
      <w:sz w:val="24"/>
      <w:lang w:val="en-US" w:eastAsia="zh-CN" w:bidi="ar-SA"/>
    </w:rPr>
  </w:style>
  <w:style w:type="character" w:customStyle="1" w:styleId="text2">
    <w:name w:val="text2"/>
    <w:rsid w:val="00DA6577"/>
    <w:rPr>
      <w:color w:val="000000"/>
      <w:sz w:val="18"/>
      <w:szCs w:val="18"/>
      <w:u w:val="none"/>
    </w:rPr>
  </w:style>
  <w:style w:type="character" w:customStyle="1" w:styleId="px141">
    <w:name w:val="px141"/>
    <w:qFormat/>
    <w:rsid w:val="00DA6577"/>
    <w:rPr>
      <w:sz w:val="21"/>
    </w:rPr>
  </w:style>
  <w:style w:type="character" w:customStyle="1" w:styleId="pt14">
    <w:name w:val="pt14"/>
    <w:basedOn w:val="a4"/>
    <w:rsid w:val="00DA6577"/>
  </w:style>
  <w:style w:type="character" w:customStyle="1" w:styleId="CharChar1Char">
    <w:name w:val="正文（首行缩进两字） Char Char1 Char"/>
    <w:qFormat/>
    <w:rsid w:val="00DA6577"/>
    <w:rPr>
      <w:rFonts w:ascii="仿宋_GB2312" w:eastAsia="仿宋_GB2312"/>
      <w:color w:val="000000"/>
      <w:kern w:val="2"/>
      <w:sz w:val="28"/>
      <w:szCs w:val="24"/>
      <w:lang w:val="en-US" w:eastAsia="zh-CN" w:bidi="ar-SA"/>
    </w:rPr>
  </w:style>
  <w:style w:type="character" w:styleId="aff">
    <w:name w:val="page number"/>
    <w:aliases w:val="wj,PN,SJ TS,页码1,PN1,PN2,PN11,PN3,PN4,PN5,PN12,PN21,PN31,PN41,PN6,PN111,PN51,PN7,PN8,PN22,PN32,PN42,PN52,PN61,PN211,PN311,PN411,PN511,PN71,PN9,PN10,PN13,PN14,PN15,PN16,PN23,PN112,PN33,PN43,PN53,PN121,PN212,PN312,PN412,PN62,PN1111,PN512,PN72,PN81,PN221"/>
    <w:basedOn w:val="a4"/>
    <w:uiPriority w:val="99"/>
    <w:qFormat/>
    <w:rsid w:val="00DA6577"/>
  </w:style>
  <w:style w:type="character" w:customStyle="1" w:styleId="h31">
    <w:name w:val="h31"/>
    <w:aliases w:val=" Char11,Char1 Char Char1,Char1 Char1,Char11,条标题1.1.11,level_31,PIM 31,Level 3 Head1,Heading 3 - old1,sect1.2.34,sect1.2.313,sect1.2.321,sect1.2.3111,sect1.2.331,sect1.2.3121,Bold Head1,bh1,3rd level1,(A-3)1,BOD 0 Char1,标题 32, Char12,BOD 01"/>
    <w:qFormat/>
    <w:rsid w:val="00DA6577"/>
    <w:rPr>
      <w:sz w:val="21"/>
      <w:szCs w:val="21"/>
    </w:rPr>
  </w:style>
  <w:style w:type="character" w:customStyle="1" w:styleId="f141">
    <w:name w:val="f141"/>
    <w:rsid w:val="00DA6577"/>
    <w:rPr>
      <w:sz w:val="21"/>
    </w:rPr>
  </w:style>
  <w:style w:type="character" w:customStyle="1" w:styleId="Char7">
    <w:name w:val="表格 Char"/>
    <w:link w:val="aff0"/>
    <w:qFormat/>
    <w:rsid w:val="00DA6577"/>
    <w:rPr>
      <w:color w:val="0000FF"/>
      <w:szCs w:val="21"/>
    </w:rPr>
  </w:style>
  <w:style w:type="character" w:customStyle="1" w:styleId="1c">
    <w:name w:val="称呼 字符1"/>
    <w:link w:val="aff1"/>
    <w:rsid w:val="00DA6577"/>
    <w:rPr>
      <w:rFonts w:ascii="仿宋_GB2312" w:eastAsia="仿宋_GB2312"/>
      <w:sz w:val="28"/>
      <w:szCs w:val="24"/>
    </w:rPr>
  </w:style>
  <w:style w:type="character" w:styleId="aff2">
    <w:name w:val="Hyperlink"/>
    <w:aliases w:val="超级链接,目录1,Hyperlink,ECS超链接,0-shiw"/>
    <w:uiPriority w:val="99"/>
    <w:qFormat/>
    <w:rsid w:val="00DA6577"/>
    <w:rPr>
      <w:color w:val="0000FF"/>
      <w:u w:val="single"/>
    </w:rPr>
  </w:style>
  <w:style w:type="character" w:customStyle="1" w:styleId="Char8">
    <w:name w:val="新正文 Char"/>
    <w:link w:val="aff3"/>
    <w:qFormat/>
    <w:rsid w:val="00DA6577"/>
    <w:rPr>
      <w:rFonts w:ascii="仿宋_GB2312" w:eastAsia="仿宋_GB2312"/>
      <w:bCs/>
      <w:sz w:val="28"/>
    </w:rPr>
  </w:style>
  <w:style w:type="character" w:customStyle="1" w:styleId="CharChar1CharCharCharCha">
    <w:name w:val="正文（首行缩进两字） Char Char1 Char Char Char Cha"/>
    <w:rsid w:val="00DA6577"/>
    <w:rPr>
      <w:rFonts w:ascii="仿宋_GB2312" w:eastAsia="仿宋_GB2312"/>
      <w:color w:val="000000"/>
      <w:kern w:val="2"/>
      <w:sz w:val="28"/>
      <w:szCs w:val="24"/>
      <w:lang w:val="en-US" w:eastAsia="zh-CN" w:bidi="ar-SA"/>
    </w:rPr>
  </w:style>
  <w:style w:type="character" w:customStyle="1" w:styleId="font9black">
    <w:name w:val="font9black"/>
    <w:basedOn w:val="a4"/>
    <w:rsid w:val="00DA6577"/>
  </w:style>
  <w:style w:type="character" w:customStyle="1" w:styleId="LD05Char">
    <w:name w:val="LD表格下方0.5行距 Char"/>
    <w:link w:val="LD05"/>
    <w:rsid w:val="00DA6577"/>
    <w:rPr>
      <w:rFonts w:eastAsia="宋体"/>
      <w:sz w:val="24"/>
      <w:szCs w:val="24"/>
    </w:rPr>
  </w:style>
  <w:style w:type="character" w:styleId="aff4">
    <w:name w:val="Strong"/>
    <w:uiPriority w:val="22"/>
    <w:qFormat/>
    <w:rsid w:val="00DA6577"/>
    <w:rPr>
      <w:b/>
      <w:bCs/>
    </w:rPr>
  </w:style>
  <w:style w:type="character" w:customStyle="1" w:styleId="Char9">
    <w:name w:val="题注图名 Char"/>
    <w:link w:val="aff5"/>
    <w:rsid w:val="00DA6577"/>
    <w:rPr>
      <w:rFonts w:eastAsia="宋体"/>
      <w:b/>
      <w:bCs/>
      <w:sz w:val="24"/>
      <w:lang w:val="zh-CN"/>
    </w:rPr>
  </w:style>
  <w:style w:type="character" w:styleId="aff6">
    <w:name w:val="Emphasis"/>
    <w:uiPriority w:val="20"/>
    <w:qFormat/>
    <w:rsid w:val="00DA6577"/>
    <w:rPr>
      <w:color w:val="CC0033"/>
    </w:rPr>
  </w:style>
  <w:style w:type="character" w:customStyle="1" w:styleId="unnamed51">
    <w:name w:val="unnamed51"/>
    <w:qFormat/>
    <w:rsid w:val="00DA6577"/>
    <w:rPr>
      <w:rFonts w:ascii="宋体" w:eastAsia="宋体" w:hAnsi="宋体" w:hint="eastAsia"/>
      <w:sz w:val="24"/>
      <w:szCs w:val="24"/>
    </w:rPr>
  </w:style>
  <w:style w:type="character" w:styleId="HTML2">
    <w:name w:val="HTML Typewriter"/>
    <w:qFormat/>
    <w:rsid w:val="00DA6577"/>
    <w:rPr>
      <w:rFonts w:ascii="Courier New" w:hAnsi="Courier New"/>
      <w:sz w:val="20"/>
    </w:rPr>
  </w:style>
  <w:style w:type="character" w:customStyle="1" w:styleId="1d">
    <w:name w:val="宏文本 字符1"/>
    <w:link w:val="aff7"/>
    <w:rsid w:val="00DA6577"/>
    <w:rPr>
      <w:rFonts w:ascii="Courier New" w:hAnsi="Courier New" w:cs="Courier New"/>
      <w:sz w:val="24"/>
      <w:szCs w:val="24"/>
    </w:rPr>
  </w:style>
  <w:style w:type="character" w:styleId="aff8">
    <w:name w:val="annotation reference"/>
    <w:qFormat/>
    <w:rsid w:val="00DA6577"/>
    <w:rPr>
      <w:sz w:val="21"/>
      <w:szCs w:val="21"/>
    </w:rPr>
  </w:style>
  <w:style w:type="character" w:customStyle="1" w:styleId="aaa1">
    <w:name w:val="aaa1"/>
    <w:basedOn w:val="a4"/>
    <w:rsid w:val="00DA6577"/>
  </w:style>
  <w:style w:type="character" w:customStyle="1" w:styleId="style161">
    <w:name w:val="style161"/>
    <w:rsid w:val="00DA6577"/>
    <w:rPr>
      <w:b/>
      <w:bCs/>
      <w:sz w:val="18"/>
      <w:szCs w:val="18"/>
    </w:rPr>
  </w:style>
  <w:style w:type="character" w:customStyle="1" w:styleId="51">
    <w:name w:val="标题 5 字符1"/>
    <w:aliases w:val="标题 5 Char Char 字符1,标题1.1.1.1.1 字符1,H5 字符1,H51 字符1,第四层条 字符1,dash 字符1,ds 字符1,dd 字符1,h5 字符1,标题 5 Char Char Char 字符1,标题 5 Char Char Char Char Char 字符1,标题 5 Char Char Char Char Char Char Char 字符1,标题 5 Char Char Char Char Char Char 字符1,1) 字符1,项 字符1"/>
    <w:link w:val="5"/>
    <w:qFormat/>
    <w:rsid w:val="00DA6577"/>
    <w:rPr>
      <w:rFonts w:ascii="宋体" w:eastAsia="宋体" w:hAnsi="Arial" w:cs="Times New Roman"/>
      <w:kern w:val="44"/>
      <w:sz w:val="24"/>
      <w:szCs w:val="20"/>
    </w:rPr>
  </w:style>
  <w:style w:type="character" w:customStyle="1" w:styleId="Chara">
    <w:name w:val="图内文字 Char"/>
    <w:link w:val="aff9"/>
    <w:rsid w:val="00DA6577"/>
    <w:rPr>
      <w:sz w:val="18"/>
      <w:szCs w:val="21"/>
    </w:rPr>
  </w:style>
  <w:style w:type="character" w:customStyle="1" w:styleId="Charb">
    <w:name w:val="表标题 Char"/>
    <w:link w:val="affa"/>
    <w:qFormat/>
    <w:rsid w:val="00DA6577"/>
    <w:rPr>
      <w:rFonts w:ascii="黑体" w:eastAsia="黑体"/>
      <w:sz w:val="24"/>
      <w:szCs w:val="24"/>
    </w:rPr>
  </w:style>
  <w:style w:type="character" w:customStyle="1" w:styleId="LDChar1">
    <w:name w:val="LD正文 Char"/>
    <w:link w:val="LD2"/>
    <w:rsid w:val="00DA6577"/>
    <w:rPr>
      <w:sz w:val="24"/>
      <w:szCs w:val="24"/>
    </w:rPr>
  </w:style>
  <w:style w:type="character" w:customStyle="1" w:styleId="21Char">
    <w:name w:val="标题 2.1 Char"/>
    <w:rsid w:val="00DA6577"/>
    <w:rPr>
      <w:rFonts w:ascii="宋体" w:eastAsia="宋体" w:hAnsi="宋体"/>
      <w:b/>
      <w:bCs/>
      <w:kern w:val="2"/>
      <w:sz w:val="24"/>
      <w:szCs w:val="32"/>
      <w:lang w:val="en-US" w:eastAsia="zh-CN" w:bidi="ar-SA"/>
    </w:rPr>
  </w:style>
  <w:style w:type="character" w:customStyle="1" w:styleId="41">
    <w:name w:val="标题 4 字符1"/>
    <w:aliases w:val="款标题1.1.1.1 字符1,L4 字符1,Minor Heading 字符1,H4 字符1,H41 字符1,h4 sub sub heading 字符1,¶Î 字符1,. (A.) 字符1,h4 字符1,4 字符1,1.1.1.1 字符1,标题 4.1.1.1.1 字符1,款 字符1,1.1.1.1 Char 字符1,标4 字符1,1.1.1.1 Char Char Char 字符1,四级标题，黑粗，小四，序号 字符1,四级标题，13.1.2.1 字符1,H42 字符1,b 字符1"/>
    <w:link w:val="4"/>
    <w:rsid w:val="00DA6577"/>
    <w:rPr>
      <w:rFonts w:ascii="Times New Roman" w:eastAsia="宋体" w:hAnsi="Times New Roman" w:cs="Times New Roman"/>
      <w:sz w:val="24"/>
      <w:szCs w:val="24"/>
    </w:rPr>
  </w:style>
  <w:style w:type="character" w:customStyle="1" w:styleId="Charc">
    <w:name w:val="表格文字 Char"/>
    <w:aliases w:val="普通文字 Char Char1 Char,普通文字 Char Char Char Char Char Char1 Char,普通文字 Char Char Char Char Char Char Char Char1 Char,加粗正文 Char,普通文字1 Char,普通文字 Char1 Char,普通文字 Char Char Char Char Char C Char Char1 Char,普通文字 Char Char Char Char Char Char Char1 Char"/>
    <w:link w:val="affb"/>
    <w:qFormat/>
    <w:rsid w:val="00DA6577"/>
    <w:rPr>
      <w:rFonts w:ascii="仿宋_GB2312" w:eastAsia="仿宋_GB2312" w:hAnsi="Arial Black"/>
      <w:kern w:val="44"/>
      <w:sz w:val="24"/>
    </w:rPr>
  </w:style>
  <w:style w:type="character" w:customStyle="1" w:styleId="affc">
    <w:name w:val="正文缩进 字符"/>
    <w:aliases w:val="正文（首行缩进两字） Char Char Char Char Char Char Char 字符,文本条款 字符,s4 字符,正文不缩进 字符,正文（首行缩进两字） Char 字符,正文缩进1 字符,正文（首行缩进两字） Char Char Char Char Char Char 字符,在编文字 字符,正文（首行缩进两字） Char Char 字符,正文不缩 字符,Alt+X 字符,mr正文缩进 字符,正文缩进2 字符,正文文字缩进2字符 字符,正文（首行缩进两字） 字符,正文_ 字符"/>
    <w:link w:val="a3"/>
    <w:qFormat/>
    <w:rsid w:val="00DA6577"/>
    <w:rPr>
      <w:rFonts w:eastAsia="宋体"/>
      <w:sz w:val="24"/>
      <w:szCs w:val="24"/>
    </w:rPr>
  </w:style>
  <w:style w:type="character" w:customStyle="1" w:styleId="1e">
    <w:name w:val="正文文本缩进 字符1"/>
    <w:aliases w:val="正文文字 21 字符1,框图正文 字符1,正文文字缩进 字符1,正文文字( 首段缩进两字） 字符1,正文文本缩进 Char2 字符1,正文文本缩进 Char1 Char 字符1,正文文字( 首段缩进两字） Char1 Char 字符1,正文文字缩进 Char1 Char 字符1,正文文本缩进 Char Char Char 字符1,正文文字缩进 Char Char Char 字符1,正文文字( 首段缩进两字） Char Char Char 字符1,正文文字缩进 Char2 字符1"/>
    <w:link w:val="affd"/>
    <w:rsid w:val="00DA6577"/>
    <w:rPr>
      <w:rFonts w:ascii="宋体" w:eastAsia="宋体"/>
      <w:kern w:val="44"/>
      <w:sz w:val="24"/>
    </w:rPr>
  </w:style>
  <w:style w:type="character" w:customStyle="1" w:styleId="211">
    <w:name w:val="正文文本缩进 2 字符1"/>
    <w:aliases w:val="正文文本缩进 2wj 字符1,正文文字缩进 2 字符1,正文文字缩进 21 字符1,正文文字缩进 211 字符1,正文文字缩进小4 字符1,正文缩进 2 字符1"/>
    <w:link w:val="23"/>
    <w:rsid w:val="00DA6577"/>
    <w:rPr>
      <w:rFonts w:ascii="宋体" w:eastAsia="宋体"/>
      <w:sz w:val="24"/>
    </w:rPr>
  </w:style>
  <w:style w:type="character" w:customStyle="1" w:styleId="210">
    <w:name w:val="标题 2 字符1"/>
    <w:aliases w:val="节 字符1,标题 2 Char1 字符1,标题 2 Char Char1 字符1,标题 2 Char Char 字符1,h2 字符1,l2 字符1,2nd level 字符1,Titre2 字符1,2 字符1,Header 2 字符1,节标题 1.1 字符1,b2 字符1,H2 字符1,Heading 2 Hidden 字符1,Heading 2 CCBS 字符1,heading 2 字符1,节标题 字符1,（一） 字符1,Underrubrik1 字符1,prop2 字符1"/>
    <w:link w:val="2"/>
    <w:rsid w:val="00DA6577"/>
    <w:rPr>
      <w:rFonts w:ascii="黑体" w:eastAsia="黑体" w:hAnsi="黑体" w:cs="Times New Roman"/>
      <w:spacing w:val="6"/>
      <w:sz w:val="28"/>
      <w:szCs w:val="24"/>
    </w:rPr>
  </w:style>
  <w:style w:type="character" w:customStyle="1" w:styleId="Char11">
    <w:name w:val="图表标题 Char1"/>
    <w:link w:val="affe"/>
    <w:qFormat/>
    <w:rsid w:val="00DA6577"/>
    <w:rPr>
      <w:rFonts w:ascii="黑体" w:eastAsia="黑体"/>
      <w:b/>
      <w:sz w:val="24"/>
      <w:szCs w:val="24"/>
    </w:rPr>
  </w:style>
  <w:style w:type="character" w:customStyle="1" w:styleId="2TimesNewRomanChar1">
    <w:name w:val="正文首行缩进 2 + Times New Roman Char1"/>
    <w:link w:val="2TimesNewRoman"/>
    <w:qFormat/>
    <w:rsid w:val="00DA6577"/>
    <w:rPr>
      <w:rFonts w:eastAsia="宋体"/>
      <w:sz w:val="24"/>
      <w:szCs w:val="24"/>
    </w:rPr>
  </w:style>
  <w:style w:type="character" w:customStyle="1" w:styleId="311">
    <w:name w:val="正文文本缩进 3 字符1"/>
    <w:aliases w:val="正文文字缩进 3 字符1,正文文字缩进 31 字符1,正文文字缩进 33 字符1,环评正文文字缩进（江东模板） 字符1,正文黑体 字符1,Body Text 2 字符1"/>
    <w:link w:val="34"/>
    <w:rsid w:val="00DA6577"/>
    <w:rPr>
      <w:rFonts w:ascii="宋体" w:eastAsia="宋体"/>
      <w:kern w:val="44"/>
      <w:sz w:val="24"/>
    </w:rPr>
  </w:style>
  <w:style w:type="character" w:customStyle="1" w:styleId="Char50">
    <w:name w:val="正文（首行缩进两字） Char5"/>
    <w:aliases w:val="正文（首行缩进两字） Char Char7,正文（首行缩进两字） Char Char Char Char Char Char3,正文（首行缩进两字） Char Char Char Char Char Char Char Char,正文（首行缩进两字） Char Char Char1,正文（首行缩进两字） Char C Char,表格标题 Char Char Char Char Char Char2,表格标题 Char Char Char Char Char1"/>
    <w:rsid w:val="00DA6577"/>
    <w:rPr>
      <w:rFonts w:ascii="宋体" w:eastAsia="宋体" w:hAnsi="宋体"/>
      <w:kern w:val="2"/>
      <w:sz w:val="24"/>
      <w:szCs w:val="24"/>
      <w:lang w:val="en-US" w:eastAsia="zh-CN" w:bidi="ar-SA"/>
    </w:rPr>
  </w:style>
  <w:style w:type="character" w:customStyle="1" w:styleId="Chard">
    <w:name w:val="页眉 Char"/>
    <w:rsid w:val="00DA6577"/>
    <w:rPr>
      <w:rFonts w:ascii="仿宋_GB2312" w:eastAsia="仿宋_GB2312" w:hAnsi="Arial Black"/>
      <w:kern w:val="2"/>
      <w:sz w:val="18"/>
      <w:lang w:val="en-US" w:eastAsia="zh-CN" w:bidi="ar-SA"/>
    </w:rPr>
  </w:style>
  <w:style w:type="character" w:customStyle="1" w:styleId="42">
    <w:name w:val="正文缩进4"/>
    <w:aliases w:val="正文（首行缩进两字）3,正文（首行缩进两字） Char4,正文（首行缩进两字） Char Char Char Char Char4,正文（首行缩进两字） Char Char Char Char Char Char Char4,正文（首行缩进两字） Char Char6,正文（首行缩进两字） Char C3,表格标题 Char Char Char Char Char Char,正文（首行缩进两字） Char Char1 Char Char,正文（首行缩进两字） Char41,文本条款 Cha"/>
    <w:qFormat/>
    <w:rsid w:val="00DA6577"/>
    <w:rPr>
      <w:rFonts w:ascii="仿宋_GB2312" w:eastAsia="仿宋_GB2312"/>
      <w:kern w:val="2"/>
      <w:sz w:val="28"/>
      <w:szCs w:val="24"/>
      <w:lang w:val="en-US" w:eastAsia="zh-CN" w:bidi="ar-SA"/>
    </w:rPr>
  </w:style>
  <w:style w:type="character" w:customStyle="1" w:styleId="Char12">
    <w:name w:val="表格文字 Char1"/>
    <w:rsid w:val="00DA6577"/>
    <w:rPr>
      <w:rFonts w:ascii="仿宋_GB2312" w:eastAsia="仿宋_GB2312" w:hAnsi="Arial Black"/>
      <w:kern w:val="44"/>
      <w:sz w:val="24"/>
      <w:lang w:val="en-US" w:eastAsia="zh-CN" w:bidi="ar-SA"/>
    </w:rPr>
  </w:style>
  <w:style w:type="character" w:customStyle="1" w:styleId="CharChar4">
    <w:name w:val="表格文字 Char Char"/>
    <w:qFormat/>
    <w:rsid w:val="00DA6577"/>
    <w:rPr>
      <w:snapToGrid/>
      <w:sz w:val="21"/>
      <w:szCs w:val="21"/>
      <w:lang w:val="en-US" w:eastAsia="zh-CN" w:bidi="ar-SA"/>
    </w:rPr>
  </w:style>
  <w:style w:type="character" w:customStyle="1" w:styleId="apple-style-span">
    <w:name w:val="apple-style-span"/>
    <w:basedOn w:val="a4"/>
    <w:rsid w:val="00DA6577"/>
  </w:style>
  <w:style w:type="character" w:customStyle="1" w:styleId="apple-converted-space">
    <w:name w:val="apple-converted-space"/>
    <w:basedOn w:val="a4"/>
    <w:qFormat/>
    <w:rsid w:val="00DA6577"/>
  </w:style>
  <w:style w:type="character" w:customStyle="1" w:styleId="wjChar">
    <w:name w:val="图表标题wj Char"/>
    <w:link w:val="wj"/>
    <w:qFormat/>
    <w:rsid w:val="00DA6577"/>
    <w:rPr>
      <w:rFonts w:ascii="黑体" w:eastAsia="黑体"/>
      <w:b/>
      <w:sz w:val="24"/>
      <w:szCs w:val="24"/>
    </w:rPr>
  </w:style>
  <w:style w:type="character" w:customStyle="1" w:styleId="Chare">
    <w:name w:val="正文 + 宋体 Char"/>
    <w:aliases w:val="四号 Char,黑色 Char,段前: 9 磅 Char,段后: 9 磅 Char,加宽量  0.3 磅 Char,行距: 多倍行距 1.4 字行 Char,首行缩进:  2 字符 Char,缩进 Char,±êÌâ2 Char,段1 Char,ALT+Z Char,标题21 Char,±êÌâ21 Char,表正文1 Char,正文非缩进1 Char,段11 Char,四号1 Char,缩进1 Char,ALT+Z1 Char,特点1 Char,正文缩进11 Char"/>
    <w:link w:val="afff"/>
    <w:qFormat/>
    <w:rsid w:val="00DA6577"/>
    <w:rPr>
      <w:rFonts w:ascii="宋体" w:eastAsia="宋体" w:hAnsi="宋体"/>
      <w:b/>
      <w:bCs/>
      <w:szCs w:val="24"/>
    </w:rPr>
  </w:style>
  <w:style w:type="character" w:customStyle="1" w:styleId="110">
    <w:name w:val="标题 1 字符1"/>
    <w:aliases w:val="一、 字符1,章标题 1 字符1,-*+ 字符1,h1 字符1,1st level 字符1,Section Head 字符1,l1 字符1,b1 字符1,1.标题 字符1,H1 字符1,Header1 字符1,Heading 0 字符1,Fab-1 字符1,PIM 1 字符1,Part 字符1,wj1 字符1,一级标题，黑粗，三号，序号 字符1,my标题1 字符1,标1 字符1,第一章 字符1,章 字符1,可研-标题 1 字符1,H11 字符1,H12 字符1,H13 字符1"/>
    <w:link w:val="1"/>
    <w:rsid w:val="00DA6577"/>
    <w:rPr>
      <w:rFonts w:ascii="黑体" w:eastAsia="黑体" w:hAnsi="Arial Black" w:cs="Times New Roman"/>
      <w:b/>
      <w:kern w:val="44"/>
      <w:sz w:val="30"/>
      <w:szCs w:val="30"/>
    </w:rPr>
  </w:style>
  <w:style w:type="character" w:customStyle="1" w:styleId="L4Char">
    <w:name w:val="L4 Char"/>
    <w:aliases w:val="Minor Heading Char,H4 Char,H41 Char,h4 sub sub heading Char,¶Î Char,. (A.) Char,h4 Char,4 Char,1.1.1.1 Char1,标题 4.1.1.1.1 Char,款 Char,1.1.1.1 Char Char,标4 Char,1.1.1.1 Char Char Char Char,四级标题，黑粗，小四，序号 Char,四级标题，13.1.2.1 Char,H42 Char,H43 Char"/>
    <w:uiPriority w:val="9"/>
    <w:rsid w:val="00DA6577"/>
    <w:rPr>
      <w:rFonts w:ascii="黑体" w:eastAsia="黑体"/>
      <w:bCs/>
      <w:smallCaps/>
      <w:kern w:val="2"/>
      <w:sz w:val="24"/>
      <w:szCs w:val="24"/>
      <w:lang w:val="en-US" w:eastAsia="zh-CN" w:bidi="ar-SA"/>
    </w:rPr>
  </w:style>
  <w:style w:type="character" w:customStyle="1" w:styleId="1f">
    <w:name w:val="文档结构图 字符1"/>
    <w:link w:val="afff0"/>
    <w:qFormat/>
    <w:rsid w:val="00DA6577"/>
    <w:rPr>
      <w:rFonts w:eastAsia="宋体"/>
      <w:sz w:val="24"/>
      <w:szCs w:val="24"/>
      <w:shd w:val="clear" w:color="auto" w:fill="000080"/>
    </w:rPr>
  </w:style>
  <w:style w:type="character" w:customStyle="1" w:styleId="wjCharChar">
    <w:name w:val="页眉wj Char Char"/>
    <w:qFormat/>
    <w:rsid w:val="00DA6577"/>
    <w:rPr>
      <w:rFonts w:ascii="仿宋_GB2312" w:eastAsia="仿宋_GB2312" w:hAnsi="Arial Black"/>
      <w:kern w:val="2"/>
      <w:sz w:val="18"/>
      <w:lang w:val="en-US" w:eastAsia="zh-CN" w:bidi="ar-SA"/>
    </w:rPr>
  </w:style>
  <w:style w:type="character" w:customStyle="1" w:styleId="Charf">
    <w:name w:val="页脚 Char"/>
    <w:uiPriority w:val="99"/>
    <w:qFormat/>
    <w:rsid w:val="00DA6577"/>
    <w:rPr>
      <w:rFonts w:eastAsia="宋体"/>
      <w:kern w:val="2"/>
      <w:sz w:val="18"/>
      <w:lang w:val="en-US" w:eastAsia="zh-CN" w:bidi="ar-SA"/>
    </w:rPr>
  </w:style>
  <w:style w:type="character" w:customStyle="1" w:styleId="1f0">
    <w:name w:val="批注框文本 字符1"/>
    <w:aliases w:val=" Char2 Char Char Char 字符1, Char2 Char Char Char Char 字符1,批注框文本21 字符1, Char21 字符1, Char2 Char Char Char1 Char Char 字符1, Char2 Char Char Char1 Char 字符1,Char2 Char Char Char Char 字符1, Char2 Char Char 字符1"/>
    <w:link w:val="afff1"/>
    <w:semiHidden/>
    <w:rsid w:val="00DA6577"/>
    <w:rPr>
      <w:rFonts w:eastAsia="宋体"/>
      <w:sz w:val="18"/>
      <w:szCs w:val="18"/>
    </w:rPr>
  </w:style>
  <w:style w:type="character" w:customStyle="1" w:styleId="Charf0">
    <w:name w:val="正文文本 Char"/>
    <w:qFormat/>
    <w:rsid w:val="00DA6577"/>
    <w:rPr>
      <w:rFonts w:eastAsia="宋体"/>
      <w:b/>
      <w:bCs/>
      <w:kern w:val="44"/>
      <w:sz w:val="32"/>
      <w:lang w:val="en-US" w:eastAsia="zh-CN" w:bidi="ar-SA"/>
    </w:rPr>
  </w:style>
  <w:style w:type="character" w:customStyle="1" w:styleId="2Char">
    <w:name w:val="表格文字2 Char"/>
    <w:qFormat/>
    <w:rsid w:val="00DA6577"/>
    <w:rPr>
      <w:rFonts w:eastAsia="宋体"/>
      <w:sz w:val="21"/>
      <w:szCs w:val="21"/>
      <w:lang w:val="en-US" w:eastAsia="zh-CN" w:bidi="ar-SA"/>
    </w:rPr>
  </w:style>
  <w:style w:type="character" w:customStyle="1" w:styleId="Charf1">
    <w:name w:val="图表标题 Char"/>
    <w:aliases w:val="正文缩进 Char2,正文缩进 Char Char2,正文缩进1 Char Char,正文缩进1 Char1,正文缩进 Char Char Char Char,图表标题 Char Char,正文缩进 Char1,正文缩进 Char Char,ALT+Z,标题4 Char1,s4 Char,正文（首行缩进两字） Char Char1,正文不缩 Char,ALT+Z Char1,Alt+X Char,正文缩进 Char Char1,正文缩进 Char Char Char"/>
    <w:qFormat/>
    <w:rsid w:val="00DA6577"/>
    <w:rPr>
      <w:rFonts w:ascii="黑体" w:eastAsia="黑体"/>
      <w:b/>
      <w:kern w:val="2"/>
      <w:sz w:val="24"/>
      <w:szCs w:val="24"/>
      <w:lang w:val="en-US" w:eastAsia="zh-CN" w:bidi="ar-SA"/>
    </w:rPr>
  </w:style>
  <w:style w:type="character" w:customStyle="1" w:styleId="2TimesNewRomanChar">
    <w:name w:val="正文首行缩进 2 + Times New Roman Char"/>
    <w:qFormat/>
    <w:rsid w:val="00DA6577"/>
    <w:rPr>
      <w:rFonts w:eastAsia="宋体"/>
      <w:sz w:val="24"/>
      <w:szCs w:val="24"/>
      <w:lang w:val="en-US" w:eastAsia="zh-CN" w:bidi="ar-SA"/>
    </w:rPr>
  </w:style>
  <w:style w:type="character" w:customStyle="1" w:styleId="1f1">
    <w:name w:val="日期 字符1"/>
    <w:aliases w:val="日期 Char Char Char 字符1"/>
    <w:link w:val="afff2"/>
    <w:rsid w:val="00DA6577"/>
    <w:rPr>
      <w:rFonts w:ascii="仿宋_GB2312" w:eastAsia="仿宋_GB2312"/>
      <w:spacing w:val="6"/>
      <w:sz w:val="28"/>
    </w:rPr>
  </w:style>
  <w:style w:type="character" w:customStyle="1" w:styleId="1f2">
    <w:name w:val="标题1"/>
    <w:qFormat/>
    <w:rsid w:val="00DA6577"/>
    <w:rPr>
      <w:rFonts w:ascii="黑体" w:eastAsia="黑体" w:hint="eastAsia"/>
      <w:b/>
      <w:kern w:val="44"/>
      <w:sz w:val="24"/>
      <w:szCs w:val="24"/>
      <w:u w:val="none"/>
      <w:vertAlign w:val="baseline"/>
      <w:lang w:val="en-US" w:eastAsia="zh-CN" w:bidi="ar-SA"/>
    </w:rPr>
  </w:style>
  <w:style w:type="character" w:customStyle="1" w:styleId="4wj">
    <w:name w:val="标题 4wj"/>
    <w:qFormat/>
    <w:rsid w:val="00DA6577"/>
    <w:rPr>
      <w:rFonts w:ascii="黑体" w:eastAsia="黑体" w:hAnsi="Arial"/>
      <w:bCs/>
      <w:kern w:val="2"/>
      <w:sz w:val="24"/>
      <w:szCs w:val="24"/>
      <w:lang w:val="en-US" w:eastAsia="zh-CN" w:bidi="ar-SA"/>
    </w:rPr>
  </w:style>
  <w:style w:type="character" w:customStyle="1" w:styleId="sjTSChar">
    <w:name w:val="sjTS Char"/>
    <w:aliases w:val="标题 3 Char Char Char Char1,标题 3 Char Char Char Char Char Char Char,标题 3 Char Char Char Char Char Char1,标题 3 Char Char Char Char Char1,标题 3 Char Char Char Char Char Char Char Char Char Char Char,标题 3 Char Char Char1,标题 3 Char Char1,H3 Char,h3 Ch"/>
    <w:qFormat/>
    <w:rsid w:val="00DA6577"/>
    <w:rPr>
      <w:rFonts w:ascii="黑体" w:eastAsia="黑体" w:hAnsi="宋体"/>
      <w:b/>
      <w:bCs/>
      <w:kern w:val="2"/>
      <w:sz w:val="24"/>
      <w:szCs w:val="24"/>
      <w:lang w:val="en-US" w:eastAsia="zh-CN" w:bidi="ar-SA"/>
    </w:rPr>
  </w:style>
  <w:style w:type="character" w:customStyle="1" w:styleId="Charf2">
    <w:name w:val="表头 Char"/>
    <w:aliases w:val="标题 8 Char1,目标题 1) Char,H8 Char,h8 Char,无节款 Char,注 Char,无节款1 Char,注1 Char,无节款2 Char,无节款3 Char,注2 Char,无节款4 Char,注3 Char,无节款5 Char,无节款11 Char,注4 Char,注11 Char,无节款21 Char,无节款31 Char,注21 Char,无节款41 Char,注31 Char,无节款6 Char,注5 Char,无节款12 Char,注12 Char"/>
    <w:qFormat/>
    <w:rsid w:val="00DA6577"/>
    <w:rPr>
      <w:rFonts w:ascii="黑体" w:eastAsia="黑体"/>
      <w:b/>
      <w:bCs/>
      <w:color w:val="000000"/>
      <w:kern w:val="2"/>
      <w:sz w:val="24"/>
      <w:szCs w:val="24"/>
      <w:lang w:val="en-US" w:eastAsia="zh-CN" w:bidi="ar-SA"/>
    </w:rPr>
  </w:style>
  <w:style w:type="character" w:customStyle="1" w:styleId="Charf3">
    <w:name w:val="表 Char"/>
    <w:qFormat/>
    <w:rsid w:val="00DA6577"/>
    <w:rPr>
      <w:rFonts w:ascii="仿宋_GB2312" w:eastAsia="仿宋_GB2312" w:hAnsi="Arial"/>
      <w:spacing w:val="6"/>
      <w:kern w:val="2"/>
      <w:sz w:val="21"/>
      <w:lang w:val="en-US" w:eastAsia="zh-CN" w:bidi="ar-SA"/>
    </w:rPr>
  </w:style>
  <w:style w:type="character" w:customStyle="1" w:styleId="1f3">
    <w:name w:val="正文首行缩进 字符1"/>
    <w:aliases w:val="正文首行缩进 Char Char Char 字符1,正文首行缩进 Char Char Char Char Char Char Char Char Char Char Char Char Char Char 字符1,正文首行缩进 Char4 字符1,正文首行缩进 Char5 字符1,正文首行缩进 Char7 字符1,正文首行缩进 Char41 字符1,正文首行缩进 Char51 字符1,正文首行缩进正文首行缩 字符1,正文首行缩进 Char22 字符1,落款 字符1"/>
    <w:link w:val="afff3"/>
    <w:qFormat/>
    <w:rsid w:val="00DA6577"/>
    <w:rPr>
      <w:rFonts w:ascii="仿宋_GB2312" w:eastAsia="仿宋_GB2312" w:hAnsi="宋体"/>
      <w:b/>
      <w:bCs/>
      <w:sz w:val="28"/>
      <w:szCs w:val="24"/>
    </w:rPr>
  </w:style>
  <w:style w:type="character" w:customStyle="1" w:styleId="4Char">
    <w:name w:val="小4正文 Char"/>
    <w:link w:val="43"/>
    <w:rsid w:val="00DA6577"/>
    <w:rPr>
      <w:rFonts w:ascii="宋体" w:eastAsia="宋体" w:hAnsi="宋体"/>
      <w:color w:val="000000"/>
      <w:sz w:val="24"/>
      <w:szCs w:val="24"/>
    </w:rPr>
  </w:style>
  <w:style w:type="character" w:customStyle="1" w:styleId="zw1">
    <w:name w:val="zw1"/>
    <w:rsid w:val="00DA6577"/>
    <w:rPr>
      <w:rFonts w:ascii="宋体" w:eastAsia="宋体" w:hAnsi="宋体" w:hint="eastAsia"/>
      <w:spacing w:val="400"/>
      <w:sz w:val="22"/>
      <w:szCs w:val="22"/>
    </w:rPr>
  </w:style>
  <w:style w:type="character" w:customStyle="1" w:styleId="Charf4">
    <w:name w:val="图例 Char"/>
    <w:link w:val="afff4"/>
    <w:rsid w:val="00DA6577"/>
    <w:rPr>
      <w:rFonts w:eastAsia="宋体"/>
      <w:b/>
      <w:bCs/>
      <w:sz w:val="24"/>
      <w:szCs w:val="24"/>
      <w:lang w:val="zh-CN"/>
    </w:rPr>
  </w:style>
  <w:style w:type="character" w:customStyle="1" w:styleId="wjChar0">
    <w:name w:val="页脚奇wj Char"/>
    <w:aliases w:val="123YJ Char,Footer1 Char Char,页脚 Char1,Footer1 Char1,Footer Line1 Char1,F1 Char1,Footer Line11 Char1,F11 Char1,Footer11 Char1,页脚wj Char1,页脚 Char5,Footer1 Char3,Char Char Char Char3,Footer Line1 Char3,F1 Char3,Footer Line11 Char3,F11 Char3"/>
    <w:qFormat/>
    <w:rsid w:val="00DA6577"/>
    <w:rPr>
      <w:rFonts w:eastAsia="楷体_GB2312"/>
      <w:kern w:val="2"/>
      <w:sz w:val="18"/>
      <w:szCs w:val="18"/>
      <w:lang w:val="en-US" w:eastAsia="zh-CN" w:bidi="ar-SA"/>
    </w:rPr>
  </w:style>
  <w:style w:type="character" w:customStyle="1" w:styleId="CharCharCharCharCharCharCharChar1">
    <w:name w:val="正文（首行缩进两字） Char Char Char Char Char Char Char Char1"/>
    <w:aliases w:val="文本条款 Char,正文（首行缩进两字） Char Char Char Char Char Char Char Char Char Char Char Char Char Char Char Char Char Char Char Char Char Char Char Char C Char,表格标题 Char1,特点 Char,正文不缩进 Char,表正文 Char,正文非缩进 Char"/>
    <w:qFormat/>
    <w:rsid w:val="00DA6577"/>
    <w:rPr>
      <w:rFonts w:ascii="宋体" w:eastAsia="宋体" w:hAnsi="宋体" w:hint="eastAsia"/>
      <w:kern w:val="2"/>
      <w:sz w:val="24"/>
      <w:lang w:val="en-US" w:eastAsia="zh-CN"/>
    </w:rPr>
  </w:style>
  <w:style w:type="character" w:customStyle="1" w:styleId="zhengwenChar">
    <w:name w:val="zhengwen Char"/>
    <w:link w:val="zhengwen"/>
    <w:rsid w:val="00DA6577"/>
    <w:rPr>
      <w:rFonts w:eastAsia="宋体"/>
      <w:color w:val="000000"/>
      <w:sz w:val="24"/>
      <w:szCs w:val="24"/>
    </w:rPr>
  </w:style>
  <w:style w:type="character" w:customStyle="1" w:styleId="topword">
    <w:name w:val="topword"/>
    <w:basedOn w:val="a4"/>
    <w:rsid w:val="00DA6577"/>
  </w:style>
  <w:style w:type="character" w:customStyle="1" w:styleId="CharChar5">
    <w:name w:val="表格标题－ Char Char"/>
    <w:link w:val="afff5"/>
    <w:qFormat/>
    <w:rsid w:val="00DA6577"/>
    <w:rPr>
      <w:b/>
      <w:sz w:val="24"/>
      <w:szCs w:val="24"/>
    </w:rPr>
  </w:style>
  <w:style w:type="character" w:customStyle="1" w:styleId="24Char">
    <w:name w:val="样式 小四 行距: 固定值 24 磅 Char"/>
    <w:rsid w:val="00DA6577"/>
    <w:rPr>
      <w:rFonts w:ascii="仿宋_GB2312" w:eastAsia="仿宋_GB2312" w:cs="宋体"/>
      <w:b/>
      <w:bCs/>
      <w:sz w:val="24"/>
    </w:rPr>
  </w:style>
  <w:style w:type="character" w:customStyle="1" w:styleId="Charf5">
    <w:name w:val="表内文字 Char"/>
    <w:link w:val="afff6"/>
    <w:rsid w:val="00DA6577"/>
    <w:rPr>
      <w:sz w:val="18"/>
      <w:szCs w:val="18"/>
    </w:rPr>
  </w:style>
  <w:style w:type="character" w:customStyle="1" w:styleId="bt21">
    <w:name w:val="bt21"/>
    <w:rsid w:val="00DA6577"/>
    <w:rPr>
      <w:rFonts w:ascii="黑体" w:eastAsia="黑体" w:hint="eastAsia"/>
      <w:spacing w:val="400"/>
      <w:sz w:val="24"/>
      <w:szCs w:val="24"/>
    </w:rPr>
  </w:style>
  <w:style w:type="character" w:customStyle="1" w:styleId="61">
    <w:name w:val="标题 6 字符1"/>
    <w:aliases w:val="标题1.1.1.1.1.1 字符1,H6 字符1,H61 字符1,第五层条 字符1,无节 字符1,标题8 字符1,二级项 字符1,无节1 字符1,标题81 字符1,标题81 Char 字符1,无节2 字符1,标题82 字符1,无节11 字符1,标题811 字符1,标题81 Char1 字符1,无节3 字符1,标题83 字符1,无节4 字符1,标题84 字符1,无节12 字符1,标题812 字符1,标题81 Char2 字符1,无节5 字符1,标题85 字符1,无节13 字符1"/>
    <w:link w:val="6"/>
    <w:rsid w:val="00DA6577"/>
    <w:rPr>
      <w:rFonts w:ascii="Arial" w:eastAsia="宋体" w:hAnsi="Arial" w:cs="Times New Roman"/>
      <w:sz w:val="28"/>
      <w:szCs w:val="20"/>
    </w:rPr>
  </w:style>
  <w:style w:type="character" w:customStyle="1" w:styleId="subject31">
    <w:name w:val="subject31"/>
    <w:rsid w:val="00DA6577"/>
    <w:rPr>
      <w:sz w:val="21"/>
    </w:rPr>
  </w:style>
  <w:style w:type="character" w:customStyle="1" w:styleId="8Char">
    <w:name w:val="标题 8 Char"/>
    <w:aliases w:val="小4号黑体居中行距1倍 Char,图题 Char,(use for figures) Char,(figure) Char,H81 Char,标题 8 Char Char Char Char Char Char Char Char Char Char Char Char,标题0 Char Char,H8 Char1 Char,H81 Char1 Char,标题0 Char1,目标题 1) Char1,H8 Char1,h8 Char1,无节款 Char1,无节款1 Char1"/>
    <w:link w:val="afff7"/>
    <w:qFormat/>
    <w:rsid w:val="00DA6577"/>
    <w:rPr>
      <w:rFonts w:ascii="Cambria" w:eastAsia="宋体" w:hAnsi="Cambria" w:cs="Times New Roman"/>
      <w:sz w:val="24"/>
      <w:szCs w:val="24"/>
    </w:rPr>
  </w:style>
  <w:style w:type="character" w:customStyle="1" w:styleId="91">
    <w:name w:val="标题 9 字符1"/>
    <w:aliases w:val="干标题(a) 字符1,H9 字符1,h9 字符1,无节项 字符1,标题 9 Char1 字符1,标题 9 Char11 字符1,标题 9 Char11 Char1 字符1,标题 9 Char111 Char Char 字符1,标题 9 Char111 Char Char Char Char 字符1,标题 9 Char111 Char Char Char Char Char Char 字符1,标题 9 Char11 Char Char 字符1,标题 91 字符1,无节项1 字符1"/>
    <w:link w:val="9"/>
    <w:uiPriority w:val="99"/>
    <w:rsid w:val="00DA6577"/>
    <w:rPr>
      <w:rFonts w:ascii="Arial" w:eastAsia="黑体" w:hAnsi="Arial" w:cs="Times New Roman"/>
      <w:kern w:val="0"/>
      <w:sz w:val="24"/>
      <w:szCs w:val="20"/>
    </w:rPr>
  </w:style>
  <w:style w:type="character" w:customStyle="1" w:styleId="212">
    <w:name w:val="正文文本 2 字符1"/>
    <w:aliases w:val="正文文字 2 字符1,信息计划书 标题样式 字符1"/>
    <w:link w:val="24"/>
    <w:uiPriority w:val="99"/>
    <w:rsid w:val="00DA6577"/>
    <w:rPr>
      <w:rFonts w:ascii="仿宋_GB2312" w:eastAsia="仿宋_GB2312" w:hAnsi="Arial Black"/>
      <w:kern w:val="44"/>
      <w:sz w:val="24"/>
    </w:rPr>
  </w:style>
  <w:style w:type="character" w:customStyle="1" w:styleId="Charf6">
    <w:name w:val="标题 Char"/>
    <w:aliases w:val="章标题(无序号) Char,小节2 Char"/>
    <w:rsid w:val="00DA6577"/>
    <w:rPr>
      <w:rFonts w:ascii="Cambria" w:eastAsia="宋体" w:hAnsi="Cambria" w:cs="Times New Roman"/>
      <w:b/>
      <w:bCs/>
      <w:sz w:val="32"/>
      <w:szCs w:val="32"/>
    </w:rPr>
  </w:style>
  <w:style w:type="character" w:customStyle="1" w:styleId="1f4">
    <w:name w:val="标题 字符1"/>
    <w:aliases w:val="主标题 字符1,章标题(无序号) 字符1,小节2 字符1"/>
    <w:link w:val="afff8"/>
    <w:rsid w:val="00DA6577"/>
    <w:rPr>
      <w:rFonts w:ascii="Arial" w:hAnsi="Arial"/>
      <w:b/>
      <w:bCs/>
      <w:sz w:val="32"/>
      <w:szCs w:val="32"/>
    </w:rPr>
  </w:style>
  <w:style w:type="character" w:customStyle="1" w:styleId="z-Char">
    <w:name w:val="z-窗体底端 Char"/>
    <w:aliases w:val="z-窗体底部 Char"/>
    <w:link w:val="z-1"/>
    <w:rsid w:val="00DA6577"/>
    <w:rPr>
      <w:rFonts w:ascii="Arial" w:eastAsia="仿宋_GB2312" w:hAnsi="Arial" w:cs="Arial"/>
      <w:vanish/>
      <w:sz w:val="16"/>
      <w:szCs w:val="16"/>
    </w:rPr>
  </w:style>
  <w:style w:type="character" w:customStyle="1" w:styleId="z-Char0">
    <w:name w:val="z-窗体顶端 Char"/>
    <w:aliases w:val="z-窗体顶部 Char"/>
    <w:link w:val="z-10"/>
    <w:qFormat/>
    <w:rsid w:val="00DA6577"/>
    <w:rPr>
      <w:rFonts w:ascii="Arial" w:eastAsia="仿宋_GB2312" w:hAnsi="Arial" w:cs="Arial"/>
      <w:vanish/>
      <w:sz w:val="16"/>
      <w:szCs w:val="16"/>
    </w:rPr>
  </w:style>
  <w:style w:type="character" w:customStyle="1" w:styleId="CharCharCharCharCharCharChar1">
    <w:name w:val="正文（首行缩进两字） Char Char Char Char Char Char Char1"/>
    <w:rsid w:val="00DA6577"/>
    <w:rPr>
      <w:rFonts w:ascii="仿宋_GB2312" w:eastAsia="仿宋_GB2312"/>
      <w:color w:val="000000"/>
      <w:kern w:val="2"/>
      <w:sz w:val="28"/>
      <w:szCs w:val="24"/>
      <w:lang w:val="en-US" w:eastAsia="zh-CN" w:bidi="ar-SA"/>
    </w:rPr>
  </w:style>
  <w:style w:type="character" w:customStyle="1" w:styleId="CharCharChar">
    <w:name w:val="正文（首行缩进两字） Char Char Char"/>
    <w:aliases w:val="正文（首行缩进两字） Char Char Char Char Char Char Char Char Char Char Char Char Char,正文（首行缩进两字） Char Char Char Char Char Char Char Char Char Char1,±êÌâ2 Char1"/>
    <w:rsid w:val="00DA6577"/>
    <w:rPr>
      <w:rFonts w:ascii="仿宋_GB2312" w:eastAsia="仿宋_GB2312"/>
      <w:color w:val="000000"/>
      <w:kern w:val="2"/>
      <w:sz w:val="28"/>
      <w:szCs w:val="24"/>
      <w:lang w:val="en-US" w:eastAsia="zh-CN" w:bidi="ar-SA"/>
    </w:rPr>
  </w:style>
  <w:style w:type="character" w:customStyle="1" w:styleId="postbody1">
    <w:name w:val="postbody1"/>
    <w:qFormat/>
    <w:rsid w:val="00DA6577"/>
    <w:rPr>
      <w:sz w:val="21"/>
      <w:szCs w:val="21"/>
    </w:rPr>
  </w:style>
  <w:style w:type="character" w:customStyle="1" w:styleId="1f5">
    <w:name w:val="批注主题 字符1"/>
    <w:link w:val="afff9"/>
    <w:semiHidden/>
    <w:rsid w:val="00DA6577"/>
    <w:rPr>
      <w:b/>
      <w:bCs/>
      <w:sz w:val="24"/>
      <w:szCs w:val="24"/>
    </w:rPr>
  </w:style>
  <w:style w:type="character" w:customStyle="1" w:styleId="1f6">
    <w:name w:val="纯文本 字符1"/>
    <w:aliases w:val="文字缩进 字符1,普通文字 字符1,Plain Text Char Char Char 字符1,纯文本 Char Char Char Char Char 字符1,纯文本1 字符1,纯文本 Char1 Char 字符1,纯文本 Char1 字符1,纯文本 Char Char Char 字符1,纯文本 Char Char 字符1,纯文本 Char Char Char Char Char Char Char Char 字符1"/>
    <w:link w:val="afffa"/>
    <w:rsid w:val="00DA6577"/>
    <w:rPr>
      <w:rFonts w:ascii="宋体" w:hAnsi="Courier New"/>
      <w:sz w:val="24"/>
    </w:rPr>
  </w:style>
  <w:style w:type="character" w:customStyle="1" w:styleId="Char13">
    <w:name w:val="正文（首行缩进两字） Char1"/>
    <w:aliases w:val="正文（首行缩进两字） Char Char Char Char Char1,正文（首行缩进两字） Char Char Char Char Char Char1,正文（首行缩进两字） Char C Char Char1,正文（首行缩进两字） Char C Char Char Char Char Char Ch1,正文（首行缩进两字） Char Char2,正文（首行缩进两字） Char Char3,正文（首行缩进两字） Char C Char Char2"/>
    <w:rsid w:val="00DA6577"/>
    <w:rPr>
      <w:rFonts w:ascii="仿宋_GB2312" w:eastAsia="仿宋_GB2312"/>
      <w:kern w:val="2"/>
      <w:sz w:val="28"/>
      <w:szCs w:val="24"/>
      <w:lang w:val="en-US" w:eastAsia="zh-CN" w:bidi="ar-SA"/>
    </w:rPr>
  </w:style>
  <w:style w:type="character" w:customStyle="1" w:styleId="tpccontent">
    <w:name w:val="tpc_content"/>
    <w:basedOn w:val="a4"/>
    <w:rsid w:val="00DA6577"/>
  </w:style>
  <w:style w:type="character" w:customStyle="1" w:styleId="ourfont11">
    <w:name w:val="ourfont11"/>
    <w:qFormat/>
    <w:rsid w:val="00DA6577"/>
    <w:rPr>
      <w:sz w:val="20"/>
      <w:szCs w:val="20"/>
    </w:rPr>
  </w:style>
  <w:style w:type="character" w:customStyle="1" w:styleId="1Char">
    <w:name w:val="正文1 Char"/>
    <w:link w:val="1f7"/>
    <w:qFormat/>
    <w:rsid w:val="00DA6577"/>
    <w:rPr>
      <w:rFonts w:ascii="宋体"/>
      <w:sz w:val="34"/>
    </w:rPr>
  </w:style>
  <w:style w:type="character" w:customStyle="1" w:styleId="javascript1">
    <w:name w:val="javascript1"/>
    <w:rsid w:val="00DA6577"/>
    <w:rPr>
      <w:rFonts w:ascii="Tahoma" w:hAnsi="Tahoma" w:cs="Tahoma" w:hint="default"/>
      <w:sz w:val="18"/>
      <w:szCs w:val="18"/>
    </w:rPr>
  </w:style>
  <w:style w:type="character" w:customStyle="1" w:styleId="text1">
    <w:name w:val="text1"/>
    <w:basedOn w:val="a4"/>
    <w:qFormat/>
    <w:rsid w:val="00DA6577"/>
  </w:style>
  <w:style w:type="character" w:customStyle="1" w:styleId="duanluo2">
    <w:name w:val="duanluo2"/>
    <w:rsid w:val="00DA6577"/>
    <w:rPr>
      <w:rFonts w:ascii="??" w:hAnsi="??"/>
      <w:color w:val="000000"/>
      <w:sz w:val="21"/>
    </w:rPr>
  </w:style>
  <w:style w:type="character" w:customStyle="1" w:styleId="CharCharCharChar">
    <w:name w:val="正文（首行缩进两字） Char Char Char Char"/>
    <w:rsid w:val="00DA6577"/>
    <w:rPr>
      <w:rFonts w:ascii="仿宋_GB2312" w:eastAsia="仿宋_GB2312"/>
      <w:kern w:val="2"/>
      <w:sz w:val="28"/>
      <w:lang w:val="en-US" w:eastAsia="zh-CN" w:bidi="ar-SA"/>
    </w:rPr>
  </w:style>
  <w:style w:type="character" w:customStyle="1" w:styleId="Charf7">
    <w:name w:val="表蕊居中 Char"/>
    <w:link w:val="afffb"/>
    <w:rsid w:val="00DA6577"/>
    <w:rPr>
      <w:spacing w:val="8"/>
      <w:szCs w:val="28"/>
    </w:rPr>
  </w:style>
  <w:style w:type="character" w:customStyle="1" w:styleId="CharChar1CharCharChar">
    <w:name w:val="正文（首行缩进两字） Char Char1 Char Char Char"/>
    <w:rsid w:val="00DA6577"/>
    <w:rPr>
      <w:rFonts w:ascii="仿宋_GB2312" w:eastAsia="仿宋_GB2312"/>
      <w:color w:val="000000"/>
      <w:kern w:val="2"/>
      <w:sz w:val="28"/>
      <w:szCs w:val="24"/>
      <w:lang w:val="en-US" w:eastAsia="zh-CN" w:bidi="ar-SA"/>
    </w:rPr>
  </w:style>
  <w:style w:type="character" w:customStyle="1" w:styleId="Char14">
    <w:name w:val="Char1"/>
    <w:qFormat/>
    <w:rsid w:val="00DA6577"/>
    <w:rPr>
      <w:rFonts w:eastAsia="仿宋_GB2312"/>
      <w:b/>
      <w:kern w:val="44"/>
      <w:sz w:val="32"/>
      <w:szCs w:val="44"/>
      <w:lang w:val="en-US" w:eastAsia="zh-CN" w:bidi="ar-SA"/>
    </w:rPr>
  </w:style>
  <w:style w:type="character" w:customStyle="1" w:styleId="3xi">
    <w:name w:val="3xi"/>
    <w:basedOn w:val="a4"/>
    <w:rsid w:val="00DA6577"/>
  </w:style>
  <w:style w:type="character" w:customStyle="1" w:styleId="postbody">
    <w:name w:val="postbody"/>
    <w:basedOn w:val="a4"/>
    <w:rsid w:val="00DA6577"/>
  </w:style>
  <w:style w:type="character" w:customStyle="1" w:styleId="desctext1">
    <w:name w:val="desctext1"/>
    <w:rsid w:val="00DA6577"/>
    <w:rPr>
      <w:spacing w:val="17"/>
      <w:sz w:val="21"/>
      <w:szCs w:val="21"/>
    </w:rPr>
  </w:style>
  <w:style w:type="character" w:customStyle="1" w:styleId="HTML10">
    <w:name w:val="HTML 地址 字符1"/>
    <w:link w:val="HTML3"/>
    <w:rsid w:val="00DA6577"/>
    <w:rPr>
      <w:rFonts w:ascii="仿宋_GB2312" w:eastAsia="仿宋_GB2312"/>
      <w:i/>
      <w:iCs/>
      <w:sz w:val="28"/>
      <w:szCs w:val="24"/>
    </w:rPr>
  </w:style>
  <w:style w:type="character" w:customStyle="1" w:styleId="1f8">
    <w:name w:val="结束语 字符1"/>
    <w:link w:val="afffc"/>
    <w:rsid w:val="00DA6577"/>
    <w:rPr>
      <w:rFonts w:ascii="仿宋_GB2312" w:eastAsia="仿宋_GB2312"/>
      <w:sz w:val="28"/>
      <w:szCs w:val="24"/>
    </w:rPr>
  </w:style>
  <w:style w:type="character" w:customStyle="1" w:styleId="1f9">
    <w:name w:val="信息标题 字符1"/>
    <w:link w:val="afffd"/>
    <w:rsid w:val="00DA6577"/>
    <w:rPr>
      <w:rFonts w:ascii="Arial" w:eastAsia="仿宋_GB2312" w:hAnsi="Arial" w:cs="Arial"/>
      <w:sz w:val="24"/>
      <w:szCs w:val="24"/>
      <w:shd w:val="pct20" w:color="auto" w:fill="auto"/>
    </w:rPr>
  </w:style>
  <w:style w:type="character" w:customStyle="1" w:styleId="f241">
    <w:name w:val="f241"/>
    <w:qFormat/>
    <w:rsid w:val="00DA6577"/>
    <w:rPr>
      <w:sz w:val="36"/>
      <w:szCs w:val="36"/>
    </w:rPr>
  </w:style>
  <w:style w:type="character" w:customStyle="1" w:styleId="sh141">
    <w:name w:val="sh141"/>
    <w:rsid w:val="00DA6577"/>
    <w:rPr>
      <w:color w:val="2B2B2B"/>
      <w:sz w:val="18"/>
      <w:szCs w:val="18"/>
    </w:rPr>
  </w:style>
  <w:style w:type="character" w:customStyle="1" w:styleId="Charf8">
    <w:name w:val="下标 Char"/>
    <w:link w:val="afffe"/>
    <w:rsid w:val="00DA6577"/>
    <w:rPr>
      <w:rFonts w:ascii="仿宋_GB2312" w:eastAsia="仿宋_GB2312"/>
      <w:sz w:val="28"/>
      <w:vertAlign w:val="subscript"/>
    </w:rPr>
  </w:style>
  <w:style w:type="character" w:customStyle="1" w:styleId="topbanner">
    <w:name w:val="topbanner"/>
    <w:basedOn w:val="a4"/>
    <w:rsid w:val="00DA6577"/>
  </w:style>
  <w:style w:type="character" w:customStyle="1" w:styleId="a04">
    <w:name w:val="a04"/>
    <w:basedOn w:val="a4"/>
    <w:rsid w:val="00DA6577"/>
  </w:style>
  <w:style w:type="character" w:customStyle="1" w:styleId="lantitle1">
    <w:name w:val="lantitle1"/>
    <w:rsid w:val="00DA6577"/>
    <w:rPr>
      <w:b/>
      <w:bCs/>
    </w:rPr>
  </w:style>
  <w:style w:type="character" w:customStyle="1" w:styleId="style31">
    <w:name w:val="style31"/>
    <w:rsid w:val="00DA6577"/>
    <w:rPr>
      <w:color w:val="666666"/>
    </w:rPr>
  </w:style>
  <w:style w:type="character" w:customStyle="1" w:styleId="articletitle1">
    <w:name w:val="articletitle1"/>
    <w:rsid w:val="00DA6577"/>
    <w:rPr>
      <w:rFonts w:ascii="MS Shell Dlg" w:hAnsi="MS Shell Dlg" w:hint="default"/>
      <w:b/>
      <w:color w:val="666699"/>
      <w:sz w:val="32"/>
    </w:rPr>
  </w:style>
  <w:style w:type="character" w:customStyle="1" w:styleId="content-text1">
    <w:name w:val="content-text1"/>
    <w:rsid w:val="00DA6577"/>
    <w:rPr>
      <w:sz w:val="21"/>
    </w:rPr>
  </w:style>
  <w:style w:type="character" w:customStyle="1" w:styleId="lh131">
    <w:name w:val="lh131"/>
    <w:basedOn w:val="a4"/>
    <w:rsid w:val="00DA6577"/>
  </w:style>
  <w:style w:type="character" w:customStyle="1" w:styleId="style41">
    <w:name w:val="style41"/>
    <w:qFormat/>
    <w:rsid w:val="00DA6577"/>
    <w:rPr>
      <w:sz w:val="23"/>
    </w:rPr>
  </w:style>
  <w:style w:type="character" w:customStyle="1" w:styleId="viewthreadtxt">
    <w:name w:val="viewthreadtxt"/>
    <w:basedOn w:val="a4"/>
    <w:rsid w:val="00DA6577"/>
  </w:style>
  <w:style w:type="character" w:customStyle="1" w:styleId="style11">
    <w:name w:val="style11"/>
    <w:qFormat/>
    <w:rsid w:val="00DA6577"/>
    <w:rPr>
      <w:color w:val="000000"/>
    </w:rPr>
  </w:style>
  <w:style w:type="character" w:customStyle="1" w:styleId="style71">
    <w:name w:val="style71"/>
    <w:rsid w:val="00DA6577"/>
    <w:rPr>
      <w:b/>
      <w:bCs/>
      <w:color w:val="006600"/>
    </w:rPr>
  </w:style>
  <w:style w:type="character" w:customStyle="1" w:styleId="Charf9">
    <w:name w:val="正文(首行缩进) Char"/>
    <w:link w:val="affff"/>
    <w:qFormat/>
    <w:rsid w:val="00DA6577"/>
    <w:rPr>
      <w:rFonts w:ascii="宋体" w:hAnsi="宋体"/>
      <w:color w:val="000000"/>
      <w:sz w:val="24"/>
      <w:szCs w:val="32"/>
    </w:rPr>
  </w:style>
  <w:style w:type="character" w:customStyle="1" w:styleId="1Char0">
    <w:name w:val="表头1 Char"/>
    <w:link w:val="1fa"/>
    <w:qFormat/>
    <w:rsid w:val="00DA6577"/>
    <w:rPr>
      <w:rFonts w:hAnsi="宋体"/>
      <w:b/>
      <w:color w:val="FF00FF"/>
      <w:szCs w:val="21"/>
    </w:rPr>
  </w:style>
  <w:style w:type="character" w:customStyle="1" w:styleId="Charfa">
    <w:name w:val="报告书正文 Char"/>
    <w:link w:val="affff0"/>
    <w:rsid w:val="00DA6577"/>
    <w:rPr>
      <w:sz w:val="24"/>
      <w:szCs w:val="24"/>
    </w:rPr>
  </w:style>
  <w:style w:type="character" w:customStyle="1" w:styleId="Charfb">
    <w:name w:val="表、图名 Char"/>
    <w:link w:val="affff1"/>
    <w:semiHidden/>
    <w:rsid w:val="00DA6577"/>
    <w:rPr>
      <w:rFonts w:eastAsia="黑体"/>
      <w:szCs w:val="21"/>
    </w:rPr>
  </w:style>
  <w:style w:type="character" w:customStyle="1" w:styleId="12font1">
    <w:name w:val="12font1"/>
    <w:rsid w:val="00DA6577"/>
    <w:rPr>
      <w:sz w:val="18"/>
      <w:szCs w:val="18"/>
    </w:rPr>
  </w:style>
  <w:style w:type="character" w:customStyle="1" w:styleId="Charfc">
    <w:name w:val="缩进正文 Char"/>
    <w:link w:val="affff2"/>
    <w:rsid w:val="00DA6577"/>
    <w:rPr>
      <w:rFonts w:ascii="宋体"/>
      <w:sz w:val="24"/>
      <w:szCs w:val="24"/>
    </w:rPr>
  </w:style>
  <w:style w:type="character" w:customStyle="1" w:styleId="affff3">
    <w:name w:val="题注 字符"/>
    <w:aliases w:val=" Char Char 字符,题注 Char Char 字符,题注 Char Char Char Char 字符,题注 Char Char Char Char Char 字符,题注 Char Char Char 字符,图题注WJH 字符,DR图名 Char 字符,表题2 字符,表题3 字符,表题4 字符,表题21 字符,表题32 字符,表题5 字符,表题6 字符,表题7 字符,表题注 字符,表题注1 字符,表题33 字符,表题注2 字符,表题注3 字符,表题注4 字符,表题注5 字符"/>
    <w:link w:val="affff4"/>
    <w:qFormat/>
    <w:rsid w:val="00DA6577"/>
    <w:rPr>
      <w:rFonts w:ascii="Arial" w:hAnsi="Arial" w:cs="Arial"/>
      <w:b/>
      <w:sz w:val="24"/>
    </w:rPr>
  </w:style>
  <w:style w:type="character" w:customStyle="1" w:styleId="hhcwtChar">
    <w:name w:val="hhcwt表格内文字 Char"/>
    <w:link w:val="hhcwt"/>
    <w:rsid w:val="00DA6577"/>
    <w:rPr>
      <w:rFonts w:eastAsia="仿宋_GB2312" w:cs="宋体"/>
      <w:szCs w:val="21"/>
    </w:rPr>
  </w:style>
  <w:style w:type="character" w:customStyle="1" w:styleId="SCChar">
    <w:name w:val="SC正文 Char"/>
    <w:link w:val="SC"/>
    <w:rsid w:val="00DA6577"/>
    <w:rPr>
      <w:rFonts w:ascii="仿宋_GB2312" w:eastAsia="仿宋_GB2312"/>
      <w:color w:val="0000FF"/>
      <w:kern w:val="21"/>
      <w:sz w:val="28"/>
      <w:szCs w:val="28"/>
    </w:rPr>
  </w:style>
  <w:style w:type="character" w:customStyle="1" w:styleId="SCChar0">
    <w:name w:val="SC表头 Char"/>
    <w:link w:val="SC0"/>
    <w:rsid w:val="00DA6577"/>
    <w:rPr>
      <w:rFonts w:ascii="仿宋_GB2312" w:eastAsia="仿宋_GB2312"/>
      <w:b/>
      <w:color w:val="0000FF"/>
      <w:kern w:val="21"/>
      <w:sz w:val="28"/>
    </w:rPr>
  </w:style>
  <w:style w:type="character" w:customStyle="1" w:styleId="SCChar1">
    <w:name w:val="SC表格 Char"/>
    <w:link w:val="SC1"/>
    <w:rsid w:val="00DA6577"/>
    <w:rPr>
      <w:rFonts w:ascii="仿宋_GB2312" w:eastAsia="仿宋_GB2312"/>
      <w:color w:val="0000FF"/>
      <w:szCs w:val="21"/>
    </w:rPr>
  </w:style>
  <w:style w:type="character" w:customStyle="1" w:styleId="Charfd">
    <w:name w:val="环保表内字（五号） Char"/>
    <w:link w:val="affff5"/>
    <w:rsid w:val="00DA6577"/>
    <w:rPr>
      <w:rFonts w:cs="宋体"/>
      <w:color w:val="000000"/>
    </w:rPr>
  </w:style>
  <w:style w:type="character" w:customStyle="1" w:styleId="Charfe">
    <w:name w:val="环保表头 Char"/>
    <w:link w:val="affff6"/>
    <w:rsid w:val="00DA6577"/>
    <w:rPr>
      <w:rFonts w:ascii="宋体" w:eastAsia="黑体" w:hAnsi="宋体"/>
      <w:sz w:val="24"/>
    </w:rPr>
  </w:style>
  <w:style w:type="character" w:customStyle="1" w:styleId="PTChar">
    <w:name w:val="PT表格 Char"/>
    <w:link w:val="PT"/>
    <w:rsid w:val="00DA6577"/>
    <w:rPr>
      <w:color w:val="0000FF"/>
      <w:szCs w:val="24"/>
    </w:rPr>
  </w:style>
  <w:style w:type="character" w:customStyle="1" w:styleId="Charff">
    <w:name w:val="表内字 Char"/>
    <w:link w:val="affff7"/>
    <w:rsid w:val="00DA6577"/>
    <w:rPr>
      <w:szCs w:val="21"/>
    </w:rPr>
  </w:style>
  <w:style w:type="character" w:customStyle="1" w:styleId="dean5CharChar">
    <w:name w:val="dean样式 表格5号 Char Char"/>
    <w:link w:val="dean5"/>
    <w:rsid w:val="00DA6577"/>
    <w:rPr>
      <w:szCs w:val="24"/>
    </w:rPr>
  </w:style>
  <w:style w:type="character" w:customStyle="1" w:styleId="f14">
    <w:name w:val="f14"/>
    <w:basedOn w:val="a4"/>
    <w:rsid w:val="00DA6577"/>
  </w:style>
  <w:style w:type="character" w:customStyle="1" w:styleId="01Char">
    <w:name w:val="01正文 Char"/>
    <w:link w:val="01"/>
    <w:rsid w:val="00DA6577"/>
    <w:rPr>
      <w:rFonts w:eastAsia="宋体"/>
      <w:color w:val="3333FF"/>
      <w:sz w:val="24"/>
      <w:szCs w:val="24"/>
    </w:rPr>
  </w:style>
  <w:style w:type="character" w:customStyle="1" w:styleId="02Char">
    <w:name w:val="02表格标题 Char"/>
    <w:link w:val="02"/>
    <w:rsid w:val="00DA6577"/>
    <w:rPr>
      <w:rFonts w:eastAsia="宋体"/>
      <w:b/>
      <w:color w:val="3333FF"/>
      <w:sz w:val="24"/>
      <w:szCs w:val="24"/>
    </w:rPr>
  </w:style>
  <w:style w:type="character" w:customStyle="1" w:styleId="04Char">
    <w:name w:val="04表底 Char"/>
    <w:link w:val="04"/>
    <w:rsid w:val="00DA6577"/>
    <w:rPr>
      <w:rFonts w:eastAsia="宋体"/>
      <w:sz w:val="10"/>
      <w:szCs w:val="10"/>
    </w:rPr>
  </w:style>
  <w:style w:type="character" w:customStyle="1" w:styleId="03Char">
    <w:name w:val="03表格正文 Char"/>
    <w:link w:val="03"/>
    <w:rsid w:val="00DA6577"/>
    <w:rPr>
      <w:rFonts w:eastAsia="宋体"/>
      <w:szCs w:val="21"/>
    </w:rPr>
  </w:style>
  <w:style w:type="character" w:customStyle="1" w:styleId="Char15">
    <w:name w:val="一、 Char1"/>
    <w:aliases w:val="章标题 1 Char1,-*+ Char1,h1 Char1,1st level Char1,Section Head Char1,l1 Char1,b1 Char1,1.标题 Char1,章标题 Char1,H1 Char1,Header1 Char1,Heading 0 Char1,Fab-1 Char1,PIM 1 Char1,Part Char1,wj1 Char1,一级标题，黑粗，三号，序号 Char1,my标题1 Char1,标1 Char1,标题 1 Char2"/>
    <w:uiPriority w:val="9"/>
    <w:rsid w:val="00DA6577"/>
    <w:rPr>
      <w:rFonts w:ascii="Times New Roman" w:eastAsia="宋体" w:hAnsi="Times New Roman" w:cs="Times New Roman"/>
      <w:b/>
      <w:bCs/>
      <w:kern w:val="44"/>
      <w:sz w:val="44"/>
      <w:szCs w:val="44"/>
    </w:rPr>
  </w:style>
  <w:style w:type="character" w:customStyle="1" w:styleId="31">
    <w:name w:val="标题 3 字符1"/>
    <w:aliases w:val="条标题1.1.1 字符1,h3 字符1,H3 字符1,level_3 字符1,PIM 3 字符1,Level 3 Head 字符1,Heading 3 - old 字符1,sect1.2.3 字符1,sect1.2.31 字符1,sect1.2.32 字符1,sect1.2.311 字符1,sect1.2.33 字符1,sect1.2.312 字符1,Bold Head 字符1,bh 字符1,3rd level 字符1,3 字符1,(A-3) 字符1,BOD 0 字符1,l3 字符1"/>
    <w:link w:val="3"/>
    <w:rsid w:val="00DA6577"/>
    <w:rPr>
      <w:rFonts w:ascii="Times New Roman" w:eastAsia="宋体" w:hAnsi="Times New Roman" w:cs="Times New Roman"/>
      <w:bCs/>
      <w:sz w:val="24"/>
      <w:szCs w:val="24"/>
    </w:rPr>
  </w:style>
  <w:style w:type="character" w:customStyle="1" w:styleId="5CharCharChar2">
    <w:name w:val="标题 5 Char Char Char2"/>
    <w:aliases w:val="标题1.1.1.1.1 Char1,H5 Char1,H51 Char1,第四层条 Char1,dash Char1,ds Char1,dd Char1,h5 Char1,标题 5 Char Char Char Char1,标题 5 Char Char Char Char Char Char2,标题 5 Char Char Char Char Char Char Char Char2,1) Char1,项 Char1,1) Ch Char,一级项 Char1"/>
    <w:qFormat/>
    <w:rsid w:val="00DA6577"/>
    <w:rPr>
      <w:rFonts w:ascii="Times New Roman" w:eastAsia="宋体" w:hAnsi="Times New Roman" w:cs="Times New Roman"/>
      <w:b/>
      <w:bCs/>
      <w:sz w:val="28"/>
      <w:szCs w:val="28"/>
    </w:rPr>
  </w:style>
  <w:style w:type="character" w:customStyle="1" w:styleId="111111Char1">
    <w:name w:val="标题1.1.1.1.1.1 Char1"/>
    <w:aliases w:val="H6 Char1,H61 Char1,第五层条 Char1,无节 Char1,标题8 Char1,二级项 Char1,无节1 Char1,标题81 Char6,标题81 Char Char1,无节2 Char1,标题82 Char1,无节11 Char1,标题811 Char1,标题81 Char1 Char1,无节3 Char1,标题83 Char1,无节4 Char1,标题84 Char1,无节12 Char1,标题812 Char1,二级项1 Char1"/>
    <w:uiPriority w:val="9"/>
    <w:rsid w:val="00DA6577"/>
    <w:rPr>
      <w:rFonts w:ascii="Cambria" w:eastAsia="宋体" w:hAnsi="Cambria" w:cs="Times New Roman"/>
      <w:b/>
      <w:bCs/>
      <w:sz w:val="24"/>
      <w:szCs w:val="24"/>
    </w:rPr>
  </w:style>
  <w:style w:type="character" w:customStyle="1" w:styleId="2Char2">
    <w:name w:val="标题 2 Char2"/>
    <w:aliases w:val="节 Char1,标题 2 Char1 Char1,标题 2 Char Char1 Char1,标题 2 Char Char Char1,h2 Char1,l2 Char1,2nd level Char1,Titre2 Char1,2 Char1,Header 2 Char1,节标题 1.1 Char1,b2 Char1,H2 Char1,Heading 2 Hidden Char1,Heading 2 CCBS Char1,heading 2 Char1,节标题 Char1"/>
    <w:qFormat/>
    <w:rsid w:val="00DA6577"/>
    <w:rPr>
      <w:rFonts w:ascii="Cambria" w:eastAsia="宋体" w:hAnsi="Cambria" w:cs="Times New Roman"/>
      <w:b/>
      <w:bCs/>
      <w:kern w:val="2"/>
      <w:sz w:val="32"/>
      <w:szCs w:val="32"/>
    </w:rPr>
  </w:style>
  <w:style w:type="character" w:customStyle="1" w:styleId="HTMLChar1">
    <w:name w:val="HTML 预设格式 Char1"/>
    <w:aliases w:val="HTML 预先格式化 Char1"/>
    <w:semiHidden/>
    <w:rsid w:val="00DA6577"/>
    <w:rPr>
      <w:rFonts w:ascii="Courier New" w:eastAsia="宋体" w:hAnsi="Courier New" w:cs="Courier New"/>
      <w:sz w:val="20"/>
      <w:szCs w:val="20"/>
    </w:rPr>
  </w:style>
  <w:style w:type="character" w:customStyle="1" w:styleId="7Char1">
    <w:name w:val="标题 7 Char1"/>
    <w:aliases w:val="项标题(1) Char1,H7 Char1,H71 Char1,标题 7表内5号 Char1,标题 7 表 Char1,无节条 Char1,表格标题1 Char Char1,无节条 Char Char Char1,标7 Char1,无级项 Char1,标题 7 表1 Char1,无节条1 Char1,标题 7 表2 Char1,无节条2 Char1,标题 7 表11 Char1,无节条11 Char1,标题 7 表3 Char1,无节条3 Char1,标题 7 表4 Char1"/>
    <w:qFormat/>
    <w:rsid w:val="00DA6577"/>
    <w:rPr>
      <w:b/>
      <w:bCs/>
      <w:kern w:val="2"/>
      <w:sz w:val="24"/>
      <w:szCs w:val="24"/>
    </w:rPr>
  </w:style>
  <w:style w:type="character" w:customStyle="1" w:styleId="9Char2">
    <w:name w:val="标题 9 Char2"/>
    <w:aliases w:val="干标题(a) Char1,H9 Char1,h9 Char1,无节项 Char1,标题 9 Char1 Char1,标题 9 Char11 Char3,标题 9 Char11 Char1 Char1,标题 9 Char111 Char Char Char1,标题 9 Char111 Char Char Char Char Char1,标题 9 Char111 Char Char Char Char Char Char Char1,标题 91 Char,无节项1 Char"/>
    <w:qFormat/>
    <w:rsid w:val="00DA6577"/>
    <w:rPr>
      <w:rFonts w:ascii="Cambria" w:eastAsia="宋体" w:hAnsi="Cambria" w:cs="Times New Roman"/>
      <w:kern w:val="2"/>
      <w:sz w:val="21"/>
      <w:szCs w:val="21"/>
    </w:rPr>
  </w:style>
  <w:style w:type="character" w:customStyle="1" w:styleId="Char16">
    <w:name w:val="页眉 Char1"/>
    <w:aliases w:val="页眉1 Char1,页眉2 Char1,页眉wj Char1,even Char1,页眉zxl Char1,g Char1,页眉18 Char1,无页眉 Char1,g Char Char Char Char Char Char1,g Char Char Char Char1,页眉，DHCC 公司页眉 Char1,ITTHEADER Char1,页眉，DHCC 公司页眉1 Char1,ITTHEADER1 Char1,页眉，DHCC 公司页眉2 Char1,h6 Char1,页眉11"/>
    <w:qFormat/>
    <w:rsid w:val="00DA6577"/>
    <w:rPr>
      <w:rFonts w:ascii="Times New Roman" w:eastAsia="宋体" w:hAnsi="Times New Roman" w:cs="Times New Roman"/>
      <w:sz w:val="18"/>
      <w:szCs w:val="18"/>
    </w:rPr>
  </w:style>
  <w:style w:type="character" w:customStyle="1" w:styleId="bodytextChar1">
    <w:name w:val="body text Char1"/>
    <w:aliases w:val="bt Char1,表标 Char1,Body Text Char Char1,正文文字 Char2,首行缩进 Char1,正文文字 Char Char1,正文文本1 Char1,在编文字 Char1,题注1 Char1,自定义 Char1,正文文字1 Char1,正文文字 Char Char Char,Body Text(ch) Char1,mytext Char1,正文文字 Char Char Char Char Char1"/>
    <w:uiPriority w:val="99"/>
    <w:rsid w:val="00DA6577"/>
    <w:rPr>
      <w:rFonts w:ascii="Times New Roman" w:eastAsia="宋体" w:hAnsi="Times New Roman" w:cs="Times New Roman"/>
      <w:sz w:val="24"/>
      <w:szCs w:val="24"/>
    </w:rPr>
  </w:style>
  <w:style w:type="character" w:customStyle="1" w:styleId="Char17">
    <w:name w:val="正文文本缩进 Char1"/>
    <w:aliases w:val="正文文字 21 Char1,框图正文 Char1,正文文字缩进 Char1,正文文字( 首段缩进两字） Char1,正文文字缩进2字符 Char1,正文文本缩进 Char2 Char1,正文文本缩进 Char1 Char Char1,正文文字( 首段缩进两字） Char1 Char Char1,正文文字缩进 Char1 Char Char1,正文文本缩进 Char Char Char Char1,正文文字缩进 Char Char Char Char1,正文表中文字 Char"/>
    <w:rsid w:val="00DA6577"/>
    <w:rPr>
      <w:rFonts w:ascii="Times New Roman" w:eastAsia="宋体" w:hAnsi="Times New Roman" w:cs="Times New Roman"/>
      <w:sz w:val="24"/>
      <w:szCs w:val="24"/>
    </w:rPr>
  </w:style>
  <w:style w:type="character" w:customStyle="1" w:styleId="213">
    <w:name w:val="正文首行缩进 2 字符1"/>
    <w:aliases w:val=" Char Char Char Char Char Char Char Char Char 字符1, Char Char Char Char Char Char Char Char Char Char 字符1, Char Char Char Char Char Char Char Char Char C Char Char Char Char Char Char Char Char Char Char Char Char Char Char Char Char Char 字符"/>
    <w:link w:val="25"/>
    <w:rsid w:val="00DA6577"/>
    <w:rPr>
      <w:rFonts w:ascii="宋体" w:eastAsia="宋体" w:hAnsi="Times New Roman" w:cs="Times New Roman"/>
      <w:sz w:val="24"/>
      <w:szCs w:val="24"/>
    </w:rPr>
  </w:style>
  <w:style w:type="character" w:customStyle="1" w:styleId="3Char1">
    <w:name w:val="正文文本 3 Char1"/>
    <w:aliases w:val="正文文字 3 Char1"/>
    <w:qFormat/>
    <w:rsid w:val="00DA6577"/>
    <w:rPr>
      <w:rFonts w:ascii="Times New Roman" w:eastAsia="宋体" w:hAnsi="Times New Roman" w:cs="Times New Roman"/>
      <w:sz w:val="16"/>
      <w:szCs w:val="16"/>
    </w:rPr>
  </w:style>
  <w:style w:type="character" w:customStyle="1" w:styleId="2Char1">
    <w:name w:val="正文文本缩进 2 Char1"/>
    <w:aliases w:val="正文文本缩进 2wj Char1,正文文字缩进 2 Char1,正文文字缩进 21 Char Char"/>
    <w:qFormat/>
    <w:rsid w:val="00DA6577"/>
    <w:rPr>
      <w:rFonts w:ascii="Times New Roman" w:eastAsia="宋体" w:hAnsi="Times New Roman" w:cs="Times New Roman"/>
      <w:sz w:val="24"/>
      <w:szCs w:val="24"/>
    </w:rPr>
  </w:style>
  <w:style w:type="character" w:customStyle="1" w:styleId="3Char10">
    <w:name w:val="正文文本缩进 3 Char1"/>
    <w:aliases w:val="正文文字缩进 3 Char1,环评正文文字缩进（江东模板） Char,正文文字缩进 33 Char,正文文字缩进 3 Char Char,环评正文文字缩进（江东模板） Char1,正文黑体 Char1"/>
    <w:qFormat/>
    <w:rsid w:val="00DA6577"/>
    <w:rPr>
      <w:rFonts w:ascii="Times New Roman" w:eastAsia="宋体" w:hAnsi="Times New Roman" w:cs="Times New Roman"/>
      <w:sz w:val="16"/>
      <w:szCs w:val="16"/>
    </w:rPr>
  </w:style>
  <w:style w:type="character" w:customStyle="1" w:styleId="Char18">
    <w:name w:val="批注文字 Char1"/>
    <w:semiHidden/>
    <w:rsid w:val="00DA6577"/>
    <w:rPr>
      <w:rFonts w:ascii="Times New Roman" w:eastAsia="宋体" w:hAnsi="Times New Roman" w:cs="Times New Roman"/>
      <w:sz w:val="24"/>
      <w:szCs w:val="24"/>
    </w:rPr>
  </w:style>
  <w:style w:type="character" w:customStyle="1" w:styleId="Char19">
    <w:name w:val="正文首行缩进 Char1"/>
    <w:aliases w:val="正文首行缩进 Char Char Char Char1,正文首行缩进 Char Char Char Char Char Char Char1,正文首行缩进 Char Char Char Char Char Char Char Char Char Char Char Char Char Char Char Char Char1,正文首行缩进 Char1 Char Char Char Char1,正文首行缩进2 Char1,正文首行缩进 Char1 Char Char5"/>
    <w:rsid w:val="00DA6577"/>
    <w:rPr>
      <w:rFonts w:ascii="Times New Roman" w:eastAsia="宋体" w:hAnsi="Times New Roman" w:cs="Times New Roman"/>
      <w:sz w:val="24"/>
      <w:szCs w:val="24"/>
    </w:rPr>
  </w:style>
  <w:style w:type="character" w:customStyle="1" w:styleId="Char1a">
    <w:name w:val="日期 Char1"/>
    <w:qFormat/>
    <w:rsid w:val="00DA6577"/>
    <w:rPr>
      <w:rFonts w:ascii="Times New Roman" w:eastAsia="宋体" w:hAnsi="Times New Roman" w:cs="Times New Roman"/>
      <w:sz w:val="24"/>
      <w:szCs w:val="24"/>
    </w:rPr>
  </w:style>
  <w:style w:type="character" w:customStyle="1" w:styleId="Char1b">
    <w:name w:val="文档结构图 Char1"/>
    <w:qFormat/>
    <w:rsid w:val="00DA6577"/>
    <w:rPr>
      <w:rFonts w:ascii="宋体" w:eastAsia="宋体" w:hAnsi="Times New Roman" w:cs="Times New Roman"/>
      <w:sz w:val="18"/>
      <w:szCs w:val="18"/>
    </w:rPr>
  </w:style>
  <w:style w:type="character" w:customStyle="1" w:styleId="Char1c">
    <w:name w:val="批注框文本 Char1"/>
    <w:aliases w:val="Char4 Char1, Char4 Char1,Char4 Char Char1"/>
    <w:qFormat/>
    <w:rsid w:val="00DA6577"/>
    <w:rPr>
      <w:rFonts w:ascii="Times New Roman" w:eastAsia="宋体" w:hAnsi="Times New Roman" w:cs="Times New Roman"/>
      <w:sz w:val="18"/>
      <w:szCs w:val="18"/>
    </w:rPr>
  </w:style>
  <w:style w:type="character" w:customStyle="1" w:styleId="Char1d">
    <w:name w:val="批注主题 Char1"/>
    <w:semiHidden/>
    <w:rsid w:val="00DA6577"/>
    <w:rPr>
      <w:rFonts w:ascii="Times New Roman" w:eastAsia="宋体" w:hAnsi="Times New Roman" w:cs="Times New Roman"/>
      <w:b/>
      <w:bCs/>
      <w:sz w:val="24"/>
      <w:szCs w:val="24"/>
    </w:rPr>
  </w:style>
  <w:style w:type="character" w:customStyle="1" w:styleId="Char1e">
    <w:name w:val="尾注文本 Char1"/>
    <w:semiHidden/>
    <w:rsid w:val="00DA6577"/>
    <w:rPr>
      <w:rFonts w:ascii="Times New Roman" w:eastAsia="宋体" w:hAnsi="Times New Roman" w:cs="Times New Roman"/>
      <w:sz w:val="24"/>
      <w:szCs w:val="24"/>
    </w:rPr>
  </w:style>
  <w:style w:type="character" w:customStyle="1" w:styleId="Char1f">
    <w:name w:val="脚注文本 Char1"/>
    <w:rsid w:val="00DA6577"/>
    <w:rPr>
      <w:rFonts w:ascii="Times New Roman" w:eastAsia="宋体" w:hAnsi="Times New Roman" w:cs="Times New Roman"/>
      <w:sz w:val="18"/>
      <w:szCs w:val="18"/>
    </w:rPr>
  </w:style>
  <w:style w:type="character" w:customStyle="1" w:styleId="Char20">
    <w:name w:val="标题 Char2"/>
    <w:rsid w:val="00DA6577"/>
    <w:rPr>
      <w:rFonts w:ascii="Cambria" w:eastAsia="宋体" w:hAnsi="Cambria" w:cs="Times New Roman"/>
      <w:b/>
      <w:bCs/>
      <w:sz w:val="32"/>
      <w:szCs w:val="32"/>
    </w:rPr>
  </w:style>
  <w:style w:type="character" w:customStyle="1" w:styleId="Char1f0">
    <w:name w:val="注释标题 Char1"/>
    <w:semiHidden/>
    <w:rsid w:val="00DA6577"/>
    <w:rPr>
      <w:rFonts w:ascii="Times New Roman" w:eastAsia="宋体" w:hAnsi="Times New Roman" w:cs="Times New Roman"/>
      <w:sz w:val="24"/>
      <w:szCs w:val="24"/>
    </w:rPr>
  </w:style>
  <w:style w:type="character" w:customStyle="1" w:styleId="Char1f1">
    <w:name w:val="电子邮件签名 Char1"/>
    <w:semiHidden/>
    <w:rsid w:val="00DA6577"/>
    <w:rPr>
      <w:rFonts w:ascii="Times New Roman" w:eastAsia="宋体" w:hAnsi="Times New Roman" w:cs="Times New Roman"/>
      <w:sz w:val="24"/>
      <w:szCs w:val="24"/>
    </w:rPr>
  </w:style>
  <w:style w:type="character" w:customStyle="1" w:styleId="Char1f2">
    <w:name w:val="副标题 Char1"/>
    <w:uiPriority w:val="11"/>
    <w:qFormat/>
    <w:rsid w:val="00DA6577"/>
    <w:rPr>
      <w:rFonts w:ascii="Cambria" w:eastAsia="宋体" w:hAnsi="Cambria" w:cs="Times New Roman"/>
      <w:b/>
      <w:bCs/>
      <w:kern w:val="28"/>
      <w:sz w:val="32"/>
      <w:szCs w:val="32"/>
    </w:rPr>
  </w:style>
  <w:style w:type="character" w:customStyle="1" w:styleId="Char1f3">
    <w:name w:val="称呼 Char1"/>
    <w:rsid w:val="00DA6577"/>
    <w:rPr>
      <w:rFonts w:ascii="Times New Roman" w:eastAsia="宋体" w:hAnsi="Times New Roman" w:cs="Times New Roman"/>
      <w:sz w:val="24"/>
      <w:szCs w:val="24"/>
    </w:rPr>
  </w:style>
  <w:style w:type="character" w:customStyle="1" w:styleId="Char1f4">
    <w:name w:val="宏文本 Char1"/>
    <w:semiHidden/>
    <w:rsid w:val="00DA6577"/>
    <w:rPr>
      <w:rFonts w:ascii="Courier New" w:eastAsia="宋体" w:hAnsi="Courier New" w:cs="Courier New"/>
      <w:sz w:val="24"/>
      <w:szCs w:val="24"/>
    </w:rPr>
  </w:style>
  <w:style w:type="character" w:customStyle="1" w:styleId="Char1f5">
    <w:name w:val="结束语 Char1"/>
    <w:rsid w:val="00DA6577"/>
    <w:rPr>
      <w:rFonts w:ascii="Times New Roman" w:eastAsia="宋体" w:hAnsi="Times New Roman" w:cs="Times New Roman"/>
      <w:sz w:val="24"/>
      <w:szCs w:val="24"/>
    </w:rPr>
  </w:style>
  <w:style w:type="character" w:customStyle="1" w:styleId="Char1f6">
    <w:name w:val="签名 Char1"/>
    <w:semiHidden/>
    <w:rsid w:val="00DA6577"/>
    <w:rPr>
      <w:rFonts w:ascii="Times New Roman" w:eastAsia="宋体" w:hAnsi="Times New Roman" w:cs="Times New Roman"/>
      <w:sz w:val="24"/>
      <w:szCs w:val="24"/>
    </w:rPr>
  </w:style>
  <w:style w:type="character" w:customStyle="1" w:styleId="Char1f7">
    <w:name w:val="信息标题 Char1"/>
    <w:semiHidden/>
    <w:rsid w:val="00DA6577"/>
    <w:rPr>
      <w:rFonts w:ascii="Cambria" w:eastAsia="宋体" w:hAnsi="Cambria" w:cs="Times New Roman"/>
      <w:sz w:val="24"/>
      <w:szCs w:val="24"/>
      <w:shd w:val="pct20" w:color="auto" w:fill="auto"/>
    </w:rPr>
  </w:style>
  <w:style w:type="character" w:customStyle="1" w:styleId="5Char">
    <w:name w:val="5表格的最后 Char"/>
    <w:link w:val="52"/>
    <w:locked/>
    <w:rsid w:val="00DA6577"/>
    <w:rPr>
      <w:rFonts w:ascii="仿宋_GB2312" w:eastAsia="仿宋_GB2312" w:hAnsi="宋体"/>
      <w:sz w:val="10"/>
      <w:szCs w:val="10"/>
    </w:rPr>
  </w:style>
  <w:style w:type="character" w:customStyle="1" w:styleId="06Char">
    <w:name w:val="06表格备注 Char"/>
    <w:link w:val="06"/>
    <w:rsid w:val="00DA6577"/>
    <w:rPr>
      <w:sz w:val="18"/>
      <w:szCs w:val="18"/>
    </w:rPr>
  </w:style>
  <w:style w:type="character" w:customStyle="1" w:styleId="1Char1">
    <w:name w:val="1正文 Char"/>
    <w:link w:val="1fb"/>
    <w:rsid w:val="00DA6577"/>
    <w:rPr>
      <w:rFonts w:eastAsia="宋体"/>
      <w:color w:val="FF0000"/>
      <w:sz w:val="24"/>
      <w:szCs w:val="24"/>
    </w:rPr>
  </w:style>
  <w:style w:type="character" w:customStyle="1" w:styleId="SCChar2">
    <w:name w:val="SC四级标题 Char"/>
    <w:link w:val="SC2"/>
    <w:rsid w:val="00DA6577"/>
    <w:rPr>
      <w:rFonts w:ascii="仿宋_GB2312" w:eastAsia="仿宋_GB2312"/>
      <w:b/>
      <w:color w:val="0000FF"/>
      <w:kern w:val="21"/>
      <w:sz w:val="28"/>
    </w:rPr>
  </w:style>
  <w:style w:type="character" w:customStyle="1" w:styleId="2Char0">
    <w:name w:val="2表头 Char"/>
    <w:link w:val="26"/>
    <w:rsid w:val="00DA6577"/>
    <w:rPr>
      <w:rFonts w:eastAsia="宋体"/>
      <w:b/>
      <w:bCs/>
      <w:color w:val="FF0000"/>
      <w:sz w:val="24"/>
      <w:szCs w:val="24"/>
    </w:rPr>
  </w:style>
  <w:style w:type="character" w:customStyle="1" w:styleId="3Char">
    <w:name w:val="3表格正文 Char"/>
    <w:link w:val="35"/>
    <w:rsid w:val="00DA6577"/>
    <w:rPr>
      <w:rFonts w:eastAsia="宋体"/>
      <w:bCs/>
      <w:color w:val="FF0000"/>
      <w:szCs w:val="21"/>
    </w:rPr>
  </w:style>
  <w:style w:type="character" w:customStyle="1" w:styleId="AngsanaUPC2">
    <w:name w:val="正文文本 + AngsanaUPC2"/>
    <w:aliases w:val="17 pt,间距 0 pt7"/>
    <w:qFormat/>
    <w:rsid w:val="00DA6577"/>
    <w:rPr>
      <w:rFonts w:ascii="AngsanaUPC" w:eastAsia="Times New Roman" w:hAnsi="AngsanaUPC" w:cs="AngsanaUPC"/>
      <w:color w:val="000000"/>
      <w:spacing w:val="0"/>
      <w:w w:val="100"/>
      <w:position w:val="0"/>
      <w:sz w:val="34"/>
      <w:szCs w:val="34"/>
      <w:lang w:val="zh-CN" w:bidi="ar-SA"/>
    </w:rPr>
  </w:style>
  <w:style w:type="character" w:customStyle="1" w:styleId="Exact">
    <w:name w:val="表格标题 Exact"/>
    <w:locked/>
    <w:rsid w:val="00DA6577"/>
    <w:rPr>
      <w:rFonts w:ascii="MingLiU" w:eastAsia="MingLiU" w:hAnsi="MingLiU"/>
      <w:spacing w:val="13"/>
      <w:sz w:val="21"/>
      <w:szCs w:val="21"/>
      <w:lang w:bidi="ar-SA"/>
    </w:rPr>
  </w:style>
  <w:style w:type="character" w:customStyle="1" w:styleId="0003Char">
    <w:name w:val="0003 Char"/>
    <w:link w:val="0003"/>
    <w:locked/>
    <w:rsid w:val="00DA6577"/>
    <w:rPr>
      <w:color w:val="FF0000"/>
      <w:szCs w:val="21"/>
    </w:rPr>
  </w:style>
  <w:style w:type="character" w:customStyle="1" w:styleId="02Char0">
    <w:name w:val="02表头 Char"/>
    <w:link w:val="020"/>
    <w:qFormat/>
    <w:locked/>
    <w:rsid w:val="00DA6577"/>
    <w:rPr>
      <w:b/>
      <w:color w:val="3333FF"/>
      <w:sz w:val="24"/>
      <w:szCs w:val="24"/>
    </w:rPr>
  </w:style>
  <w:style w:type="character" w:customStyle="1" w:styleId="Charff0">
    <w:name w:val="扬巴正文新 Char"/>
    <w:link w:val="affff8"/>
    <w:rsid w:val="00DA6577"/>
    <w:rPr>
      <w:rFonts w:ascii="仿宋_GB2312" w:eastAsia="仿宋_GB2312"/>
      <w:bCs/>
      <w:sz w:val="24"/>
      <w:szCs w:val="24"/>
    </w:rPr>
  </w:style>
  <w:style w:type="character" w:customStyle="1" w:styleId="1Char2">
    <w:name w:val="表1 Char"/>
    <w:link w:val="1fc"/>
    <w:locked/>
    <w:rsid w:val="00DA6577"/>
    <w:rPr>
      <w:rFonts w:ascii="宋体" w:hAnsi="宋体"/>
    </w:rPr>
  </w:style>
  <w:style w:type="character" w:customStyle="1" w:styleId="6Char">
    <w:name w:val="样式6 Char"/>
    <w:link w:val="62"/>
    <w:uiPriority w:val="99"/>
    <w:qFormat/>
    <w:locked/>
    <w:rsid w:val="00DA6577"/>
    <w:rPr>
      <w:szCs w:val="24"/>
    </w:rPr>
  </w:style>
  <w:style w:type="character" w:customStyle="1" w:styleId="LD05Char0">
    <w:name w:val="LD0.5倍行距 Char"/>
    <w:link w:val="LD050"/>
    <w:locked/>
    <w:rsid w:val="00DA6577"/>
    <w:rPr>
      <w:rFonts w:ascii="黑体" w:eastAsia="黑体" w:hAnsi="黑体"/>
      <w:b/>
      <w:sz w:val="24"/>
      <w:szCs w:val="24"/>
    </w:rPr>
  </w:style>
  <w:style w:type="character" w:customStyle="1" w:styleId="Charff1">
    <w:name w:val="备注 Char"/>
    <w:link w:val="affff9"/>
    <w:locked/>
    <w:rsid w:val="00DA6577"/>
    <w:rPr>
      <w:rFonts w:ascii="楷体_GB2312" w:eastAsia="楷体_GB2312"/>
      <w:szCs w:val="21"/>
    </w:rPr>
  </w:style>
  <w:style w:type="character" w:customStyle="1" w:styleId="Charff2">
    <w:name w:val="!正文 Char"/>
    <w:aliases w:val="ALT+` Char,!正文 Char Char"/>
    <w:link w:val="affffa"/>
    <w:qFormat/>
    <w:locked/>
    <w:rsid w:val="00DA6577"/>
    <w:rPr>
      <w:sz w:val="24"/>
      <w:szCs w:val="24"/>
    </w:rPr>
  </w:style>
  <w:style w:type="character" w:customStyle="1" w:styleId="Charff3">
    <w:name w:val="正文 首行缩进 Char"/>
    <w:link w:val="affffb"/>
    <w:locked/>
    <w:rsid w:val="00DA6577"/>
    <w:rPr>
      <w:sz w:val="24"/>
    </w:rPr>
  </w:style>
  <w:style w:type="character" w:customStyle="1" w:styleId="LDChar2">
    <w:name w:val="LD图号 Char"/>
    <w:link w:val="LD3"/>
    <w:locked/>
    <w:rsid w:val="00DA6577"/>
    <w:rPr>
      <w:rFonts w:ascii="黑体" w:eastAsia="黑体" w:hAnsi="黑体"/>
      <w:b/>
      <w:sz w:val="24"/>
      <w:szCs w:val="24"/>
    </w:rPr>
  </w:style>
  <w:style w:type="character" w:customStyle="1" w:styleId="LDChar3">
    <w:name w:val="LD一级标题 Char"/>
    <w:link w:val="LD4"/>
    <w:locked/>
    <w:rsid w:val="00DA6577"/>
    <w:rPr>
      <w:rFonts w:ascii="黑体" w:eastAsia="黑体" w:hAnsi="黑体"/>
      <w:color w:val="0000FF"/>
      <w:kern w:val="44"/>
      <w:sz w:val="30"/>
      <w:szCs w:val="24"/>
    </w:rPr>
  </w:style>
  <w:style w:type="character" w:customStyle="1" w:styleId="LDChar4">
    <w:name w:val="LD二级标题 Char"/>
    <w:link w:val="LD5"/>
    <w:locked/>
    <w:rsid w:val="00DA6577"/>
    <w:rPr>
      <w:rFonts w:ascii="黑体" w:eastAsia="黑体" w:hAnsi="黑体"/>
      <w:color w:val="0000FF"/>
      <w:sz w:val="28"/>
    </w:rPr>
  </w:style>
  <w:style w:type="character" w:customStyle="1" w:styleId="LDChar5">
    <w:name w:val="LD三级标题 Char"/>
    <w:link w:val="LD6"/>
    <w:locked/>
    <w:rsid w:val="00DA6577"/>
    <w:rPr>
      <w:rFonts w:ascii="黑体" w:eastAsia="黑体" w:hAnsi="黑体"/>
      <w:color w:val="0000FF"/>
      <w:sz w:val="24"/>
      <w:szCs w:val="24"/>
    </w:rPr>
  </w:style>
  <w:style w:type="character" w:customStyle="1" w:styleId="LDChar6">
    <w:name w:val="LD四级标题 Char"/>
    <w:link w:val="LD7"/>
    <w:locked/>
    <w:rsid w:val="00DA6577"/>
    <w:rPr>
      <w:rFonts w:ascii="黑体" w:eastAsia="黑体" w:hAnsi="黑体"/>
      <w:color w:val="0000FF"/>
      <w:sz w:val="24"/>
      <w:szCs w:val="24"/>
    </w:rPr>
  </w:style>
  <w:style w:type="character" w:customStyle="1" w:styleId="LD123Char">
    <w:name w:val="LD(1)(2)(3) Char"/>
    <w:link w:val="LD123"/>
    <w:locked/>
    <w:rsid w:val="00DA6577"/>
    <w:rPr>
      <w:color w:val="0000FF"/>
      <w:sz w:val="24"/>
      <w:szCs w:val="24"/>
    </w:rPr>
  </w:style>
  <w:style w:type="character" w:customStyle="1" w:styleId="LChar">
    <w:name w:val="L表头 Char"/>
    <w:link w:val="L"/>
    <w:locked/>
    <w:rsid w:val="00DA6577"/>
    <w:rPr>
      <w:b/>
      <w:color w:val="000000"/>
      <w:sz w:val="24"/>
      <w:szCs w:val="24"/>
    </w:rPr>
  </w:style>
  <w:style w:type="character" w:customStyle="1" w:styleId="Charff4">
    <w:name w:val="报告表表头 Char"/>
    <w:link w:val="affffc"/>
    <w:locked/>
    <w:rsid w:val="00DA6577"/>
    <w:rPr>
      <w:b/>
      <w:color w:val="3333FF"/>
      <w:sz w:val="24"/>
      <w:szCs w:val="24"/>
    </w:rPr>
  </w:style>
  <w:style w:type="character" w:customStyle="1" w:styleId="Charff5">
    <w:name w:val="报告表表正文 Char"/>
    <w:link w:val="affffd"/>
    <w:locked/>
    <w:rsid w:val="00DA6577"/>
    <w:rPr>
      <w:color w:val="3333FF"/>
      <w:szCs w:val="21"/>
    </w:rPr>
  </w:style>
  <w:style w:type="character" w:customStyle="1" w:styleId="Charff6">
    <w:name w:val="报告表正文 Char"/>
    <w:link w:val="affffe"/>
    <w:qFormat/>
    <w:locked/>
    <w:rsid w:val="00DA6577"/>
    <w:rPr>
      <w:color w:val="3333FF"/>
      <w:spacing w:val="6"/>
      <w:sz w:val="24"/>
      <w:szCs w:val="24"/>
    </w:rPr>
  </w:style>
  <w:style w:type="character" w:customStyle="1" w:styleId="show2">
    <w:name w:val="show2"/>
    <w:basedOn w:val="a4"/>
    <w:rsid w:val="00DA6577"/>
  </w:style>
  <w:style w:type="character" w:customStyle="1" w:styleId="410">
    <w:name w:val="正文缩进41"/>
    <w:aliases w:val="正文（首行缩进两字）31,正文（首行缩进两字） Char42,正文（首行缩进两字） Char Char Char Char Char41,正文（首行缩进两字） Char Char Char Char Char Char Char41,正文（首行缩进两字） Char Char61,正文（首行缩进两字） Char C31,表格标题 Char Char Char Char Ch"/>
    <w:rsid w:val="00DA6577"/>
    <w:rPr>
      <w:rFonts w:ascii="仿宋_GB2312" w:eastAsia="仿宋_GB2312" w:hint="eastAsia"/>
      <w:kern w:val="2"/>
      <w:sz w:val="24"/>
      <w:lang w:val="en-US" w:eastAsia="zh-CN"/>
    </w:rPr>
  </w:style>
  <w:style w:type="character" w:customStyle="1" w:styleId="2Char10">
    <w:name w:val="标题2 Char1"/>
    <w:aliases w:val="正文缩进1 Char2,表格标题 Char2,表格标题1 Char1,正文（首行缩进两字）1 Char1,表格标题2 Char1,正文（首行缩进两字）2 Char1,表格标题3 Char1,正文（首行缩进两字）3 Char1,正文（首行缩进两字）11 Char1,表格标题4 Char1,正文（首行缩进两字）21 Char1,表格标题11 Char1"/>
    <w:qFormat/>
    <w:rsid w:val="00DA6577"/>
    <w:rPr>
      <w:rFonts w:ascii="宋体" w:eastAsia="宋体" w:hAnsi="宋体" w:hint="eastAsia"/>
      <w:kern w:val="2"/>
      <w:sz w:val="24"/>
      <w:lang w:val="en-US" w:eastAsia="zh-CN"/>
    </w:rPr>
  </w:style>
  <w:style w:type="character" w:customStyle="1" w:styleId="CharChar1126">
    <w:name w:val="Char Char1126"/>
    <w:qFormat/>
    <w:rsid w:val="00DA6577"/>
    <w:rPr>
      <w:rFonts w:ascii="黑体" w:eastAsia="黑体" w:hAnsi="Arial" w:hint="eastAsia"/>
      <w:bCs/>
      <w:kern w:val="2"/>
      <w:sz w:val="30"/>
      <w:szCs w:val="30"/>
      <w:lang w:val="en-US" w:eastAsia="zh-CN" w:bidi="ar-SA"/>
    </w:rPr>
  </w:style>
  <w:style w:type="character" w:customStyle="1" w:styleId="Charff7">
    <w:name w:val="扬巴表头新 Char"/>
    <w:link w:val="afffff"/>
    <w:qFormat/>
    <w:rsid w:val="00DA6577"/>
    <w:rPr>
      <w:rFonts w:ascii="仿宋_GB2312" w:eastAsia="仿宋_GB2312"/>
      <w:b/>
      <w:sz w:val="24"/>
      <w:szCs w:val="24"/>
    </w:rPr>
  </w:style>
  <w:style w:type="character" w:customStyle="1" w:styleId="4Char0">
    <w:name w:val="4表格备注 Char"/>
    <w:link w:val="44"/>
    <w:locked/>
    <w:rsid w:val="00DA6577"/>
    <w:rPr>
      <w:rFonts w:ascii="宋体" w:eastAsia="宋体" w:hAnsi="宋体"/>
      <w:color w:val="FF0000"/>
      <w:sz w:val="18"/>
      <w:szCs w:val="18"/>
    </w:rPr>
  </w:style>
  <w:style w:type="character" w:customStyle="1" w:styleId="4Char1">
    <w:name w:val="标题 4 Char1"/>
    <w:aliases w:val="标题 4 Char Char,款标题1.1.1.1 Char,L4 Char1,Minor Heading Char1,H4 Char1,H41 Char1,h4 sub sub heading Char1,¶Î Char1,. (A.) Char1,h4 Char1,4 Char1,1.1.1.1 Char2,标题 4.1.1.1.1 Char1,款 Char1,1.1.1.1 Char Char1,标4 Char1,1.1.1.1 Char Char Char Char1"/>
    <w:rsid w:val="00DA6577"/>
    <w:rPr>
      <w:kern w:val="2"/>
      <w:sz w:val="24"/>
      <w:szCs w:val="24"/>
    </w:rPr>
  </w:style>
  <w:style w:type="character" w:customStyle="1" w:styleId="1Char10">
    <w:name w:val="标题 1 Char1"/>
    <w:aliases w:val="一、 Char,章标题 1 Char,-*+ Char,h1 Char,1st level Char,Section Head Char,l1 Char,b1 Char,1.标题 Char,章标题 Char,H1 Char,Header1 Char,Heading 0 Char,Fab-1 Char,PIM 1 Char,标题 1 Char Char,Part Char,wj1 Char,一级标题，黑粗，三号，序号 Char,my标题1 Char,标1 Char,第一章 Char"/>
    <w:qFormat/>
    <w:rsid w:val="00DA6577"/>
    <w:rPr>
      <w:rFonts w:ascii="黑体" w:eastAsia="黑体" w:hAnsi="Arial Black"/>
      <w:b/>
      <w:kern w:val="44"/>
      <w:sz w:val="30"/>
      <w:szCs w:val="30"/>
    </w:rPr>
  </w:style>
  <w:style w:type="character" w:customStyle="1" w:styleId="Char1f8">
    <w:name w:val="正文文本 Char1"/>
    <w:aliases w:val="正文文本 Char Char,body text Char,bt Char,表标 Char,Body Text Char Char,正文文字 Char1,首行缩进 Char,正文文字 Char Char,正文文本1 Char,在编文字 Char,题注1 Char,自定义 Char,正文文字1 Char,body text1 Char"/>
    <w:qFormat/>
    <w:rsid w:val="00DA6577"/>
    <w:rPr>
      <w:rFonts w:eastAsia="宋体"/>
      <w:b/>
      <w:bCs/>
      <w:kern w:val="44"/>
      <w:sz w:val="32"/>
      <w:lang w:val="en-US" w:eastAsia="zh-CN" w:bidi="ar-SA"/>
    </w:rPr>
  </w:style>
  <w:style w:type="character" w:customStyle="1" w:styleId="6Char1">
    <w:name w:val="标题 6 Char1"/>
    <w:aliases w:val="标题1.1.1.1.1.1 Char,标题 6 Char Char,H6 Char,H61 Char,第五层条 Char,无节 Char,标题8 Char,二级项 Char,无节1 Char,标题81 Char5,标题81 Char Char,无节2 Char,标题82 Char,无节11 Char,标题811 Char,标题81 Char1 Char,无节3 Char,标题83 Char,无节4 Char,标题84 Char,无节12 Char,标题812 Char"/>
    <w:qFormat/>
    <w:rsid w:val="00DA6577"/>
    <w:rPr>
      <w:rFonts w:ascii="Arial" w:hAnsi="Arial"/>
      <w:kern w:val="2"/>
      <w:sz w:val="28"/>
    </w:rPr>
  </w:style>
  <w:style w:type="character" w:customStyle="1" w:styleId="5Char1">
    <w:name w:val="标题 5 Char1"/>
    <w:aliases w:val="标题 5 Char Char Char1,标题1.1.1.1.1 Char,H5 Char,H51 Char,第四层条 Char,dash Char,ds Char,dd Char,h5 Char,标题 5 Char Char Char Char,标题 5 Char Char1,标题 5 Char Char Char Char Char Char1,标题 5 Char Char Char Char Char Char Char Char1,1) Char,项 Char"/>
    <w:qFormat/>
    <w:rsid w:val="00DA6577"/>
    <w:rPr>
      <w:rFonts w:ascii="宋体" w:hAnsi="Arial"/>
      <w:kern w:val="44"/>
      <w:sz w:val="24"/>
    </w:rPr>
  </w:style>
  <w:style w:type="character" w:customStyle="1" w:styleId="z-Char1">
    <w:name w:val="z-窗体底端 Char1"/>
    <w:aliases w:val="z-窗体底部 Char1"/>
    <w:rsid w:val="00DA6577"/>
    <w:rPr>
      <w:rFonts w:ascii="Arial" w:hAnsi="Arial" w:cs="Arial"/>
      <w:vanish/>
      <w:kern w:val="2"/>
      <w:sz w:val="16"/>
      <w:szCs w:val="16"/>
    </w:rPr>
  </w:style>
  <w:style w:type="character" w:customStyle="1" w:styleId="z-Char10">
    <w:name w:val="z-窗体顶端 Char1"/>
    <w:aliases w:val="z-窗体顶部 Char1"/>
    <w:rsid w:val="00DA6577"/>
    <w:rPr>
      <w:rFonts w:ascii="Arial" w:hAnsi="Arial" w:cs="Arial"/>
      <w:vanish/>
      <w:kern w:val="2"/>
      <w:sz w:val="16"/>
      <w:szCs w:val="16"/>
    </w:rPr>
  </w:style>
  <w:style w:type="character" w:customStyle="1" w:styleId="Char21">
    <w:name w:val="纯文本 Char2"/>
    <w:aliases w:val="文字缩进 Char,普通文字 Char1,Plain Text Char Char Char Char1,纯文本 Char Char1,纯文本 Char Char Char Char Char Char,纯文本1 Char,纯文本 Char1 Char Char,纯文本 Char1 Char1,纯文本 Char Char Char Char,纯文本 Char Char Char1,纯文本 Char Char Char Char Char Char Char Char Char"/>
    <w:rsid w:val="00DA6577"/>
    <w:rPr>
      <w:rFonts w:ascii="宋体" w:hAnsi="Courier New"/>
      <w:kern w:val="2"/>
      <w:sz w:val="24"/>
    </w:rPr>
  </w:style>
  <w:style w:type="character" w:customStyle="1" w:styleId="3Char11">
    <w:name w:val="标题 3 Char1"/>
    <w:aliases w:val="条标题1.1.1 Char,h3 Char,H3 Char1,level_3 Char,PIM 3 Char,Level 3 Head Char,Heading 3 - old Char,sect1.2.3 Char,sect1.2.31 Char,sect1.2.32 Char,sect1.2.311 Char,sect1.2.33 Char,sect1.2.312 Char,Bold Head Char,bh Char,3rd level Char,3 Char,头 Char"/>
    <w:rsid w:val="00DA6577"/>
    <w:rPr>
      <w:bCs/>
      <w:kern w:val="2"/>
      <w:sz w:val="24"/>
      <w:szCs w:val="24"/>
    </w:rPr>
  </w:style>
  <w:style w:type="character" w:customStyle="1" w:styleId="2Char11">
    <w:name w:val="正文首行缩进 2 Char1"/>
    <w:aliases w:val="正文首行缩进 2 Char Char, Char Char Char Char Char Char Char Char Char Char1, Char Char Char Char Char Char Char Char Char Char Char"/>
    <w:qFormat/>
    <w:rsid w:val="00DA6577"/>
    <w:rPr>
      <w:rFonts w:ascii="宋体" w:eastAsia="宋体" w:hAnsi="Times New Roman" w:cs="Times New Roman"/>
      <w:kern w:val="2"/>
      <w:sz w:val="24"/>
      <w:szCs w:val="24"/>
    </w:rPr>
  </w:style>
  <w:style w:type="character" w:customStyle="1" w:styleId="1Char3">
    <w:name w:val="列出段落1 Char"/>
    <w:link w:val="1fd"/>
    <w:uiPriority w:val="34"/>
    <w:rsid w:val="00DA6577"/>
    <w:rPr>
      <w:rFonts w:ascii="仿宋_GB2312" w:eastAsia="仿宋_GB2312"/>
      <w:sz w:val="28"/>
      <w:szCs w:val="24"/>
    </w:rPr>
  </w:style>
  <w:style w:type="character" w:customStyle="1" w:styleId="10Char">
    <w:name w:val="样式10 Char"/>
    <w:link w:val="10"/>
    <w:qFormat/>
    <w:rsid w:val="00DA6577"/>
    <w:rPr>
      <w:rFonts w:ascii="仿宋_GB2312" w:eastAsia="仿宋_GB2312"/>
      <w:b/>
      <w:sz w:val="28"/>
      <w:szCs w:val="24"/>
    </w:rPr>
  </w:style>
  <w:style w:type="character" w:customStyle="1" w:styleId="27">
    <w:name w:val="正文文本 (2)_"/>
    <w:rsid w:val="00DA6577"/>
    <w:rPr>
      <w:rFonts w:ascii="宋体" w:eastAsia="宋体" w:hAnsi="宋体" w:cs="宋体"/>
      <w:b w:val="0"/>
      <w:bCs w:val="0"/>
      <w:i w:val="0"/>
      <w:iCs w:val="0"/>
      <w:smallCaps w:val="0"/>
      <w:strike w:val="0"/>
      <w:u w:val="none"/>
    </w:rPr>
  </w:style>
  <w:style w:type="character" w:customStyle="1" w:styleId="210pt">
    <w:name w:val="正文文本 (2) + 10 pt"/>
    <w:aliases w:val="间距 1 pt"/>
    <w:rsid w:val="00DA6577"/>
    <w:rPr>
      <w:rFonts w:ascii="宋体" w:eastAsia="宋体" w:hAnsi="宋体" w:cs="宋体"/>
      <w:b w:val="0"/>
      <w:bCs w:val="0"/>
      <w:i w:val="0"/>
      <w:iCs w:val="0"/>
      <w:smallCaps w:val="0"/>
      <w:strike w:val="0"/>
      <w:color w:val="000000"/>
      <w:spacing w:val="0"/>
      <w:w w:val="100"/>
      <w:position w:val="0"/>
      <w:sz w:val="20"/>
      <w:szCs w:val="20"/>
      <w:u w:val="none"/>
      <w:lang w:val="zh-CN" w:eastAsia="zh-CN" w:bidi="zh-CN"/>
    </w:rPr>
  </w:style>
  <w:style w:type="character" w:customStyle="1" w:styleId="28">
    <w:name w:val="正文文本 (2)"/>
    <w:rsid w:val="00DA6577"/>
    <w:rPr>
      <w:rFonts w:ascii="宋体" w:eastAsia="宋体" w:hAnsi="宋体" w:cs="宋体"/>
      <w:b w:val="0"/>
      <w:bCs w:val="0"/>
      <w:i w:val="0"/>
      <w:iCs w:val="0"/>
      <w:smallCaps w:val="0"/>
      <w:strike w:val="0"/>
      <w:color w:val="000000"/>
      <w:spacing w:val="0"/>
      <w:w w:val="100"/>
      <w:position w:val="0"/>
      <w:sz w:val="24"/>
      <w:szCs w:val="24"/>
      <w:u w:val="none"/>
      <w:lang w:val="zh-CN" w:eastAsia="zh-CN" w:bidi="zh-CN"/>
    </w:rPr>
  </w:style>
  <w:style w:type="character" w:customStyle="1" w:styleId="28pt">
    <w:name w:val="正文文本 (2) + 8 pt"/>
    <w:aliases w:val="间距 2 pt,间距 0 pt,正文文本 (3) + 8 pt"/>
    <w:rsid w:val="00DA6577"/>
    <w:rPr>
      <w:rFonts w:ascii="宋体" w:eastAsia="宋体" w:hAnsi="宋体" w:cs="宋体"/>
      <w:b w:val="0"/>
      <w:bCs w:val="0"/>
      <w:i w:val="0"/>
      <w:iCs w:val="0"/>
      <w:smallCaps w:val="0"/>
      <w:strike w:val="0"/>
      <w:color w:val="000000"/>
      <w:spacing w:val="40"/>
      <w:w w:val="100"/>
      <w:position w:val="0"/>
      <w:sz w:val="16"/>
      <w:szCs w:val="16"/>
      <w:u w:val="none"/>
      <w:lang w:val="zh-CN" w:eastAsia="zh-CN" w:bidi="zh-CN"/>
    </w:rPr>
  </w:style>
  <w:style w:type="character" w:customStyle="1" w:styleId="285pt">
    <w:name w:val="正文文本 (2) + 8.5 pt"/>
    <w:rsid w:val="00DA6577"/>
    <w:rPr>
      <w:rFonts w:ascii="宋体" w:eastAsia="宋体" w:hAnsi="宋体" w:cs="宋体"/>
      <w:b w:val="0"/>
      <w:bCs w:val="0"/>
      <w:i w:val="0"/>
      <w:iCs w:val="0"/>
      <w:smallCaps w:val="0"/>
      <w:strike w:val="0"/>
      <w:color w:val="000000"/>
      <w:spacing w:val="0"/>
      <w:w w:val="100"/>
      <w:position w:val="0"/>
      <w:sz w:val="17"/>
      <w:szCs w:val="17"/>
      <w:u w:val="none"/>
      <w:lang w:val="en-US" w:eastAsia="en-US" w:bidi="en-US"/>
    </w:rPr>
  </w:style>
  <w:style w:type="character" w:customStyle="1" w:styleId="36">
    <w:name w:val="正文文本 (3)_"/>
    <w:link w:val="37"/>
    <w:rsid w:val="00DA6577"/>
    <w:rPr>
      <w:rFonts w:ascii="宋体" w:hAnsi="宋体" w:cs="宋体"/>
      <w:spacing w:val="20"/>
      <w:shd w:val="clear" w:color="auto" w:fill="FFFFFF"/>
    </w:rPr>
  </w:style>
  <w:style w:type="character" w:customStyle="1" w:styleId="30pt">
    <w:name w:val="正文文本 (3) + 间距 0 pt"/>
    <w:rsid w:val="00DA6577"/>
    <w:rPr>
      <w:rFonts w:ascii="宋体" w:hAnsi="宋体" w:cs="宋体"/>
      <w:color w:val="000000"/>
      <w:spacing w:val="0"/>
      <w:w w:val="100"/>
      <w:position w:val="0"/>
      <w:shd w:val="clear" w:color="auto" w:fill="FFFFFF"/>
      <w:lang w:val="en-US" w:eastAsia="en-US" w:bidi="en-US"/>
    </w:rPr>
  </w:style>
  <w:style w:type="paragraph" w:customStyle="1" w:styleId="ParaCharCharCharCharCharCharCharCharCharCharCharCharChar">
    <w:name w:val="默认段落字体 Para Char Char Char Char Char Char Char Char Char Char Char Char Char"/>
    <w:basedOn w:val="a2"/>
    <w:qFormat/>
    <w:rsid w:val="00DA6577"/>
    <w:rPr>
      <w:rFonts w:ascii="Times New Roman" w:eastAsia="宋体" w:hAnsi="Times New Roman" w:cs="Times New Roman"/>
      <w:sz w:val="24"/>
      <w:szCs w:val="24"/>
    </w:rPr>
  </w:style>
  <w:style w:type="paragraph" w:customStyle="1" w:styleId="cpgs">
    <w:name w:val="cpgs"/>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130">
    <w:name w:val="1标题3级"/>
    <w:basedOn w:val="a2"/>
    <w:uiPriority w:val="99"/>
    <w:qFormat/>
    <w:rsid w:val="00DA6577"/>
    <w:pPr>
      <w:keepNext/>
      <w:adjustRightInd w:val="0"/>
      <w:snapToGrid w:val="0"/>
      <w:spacing w:line="420" w:lineRule="auto"/>
      <w:textAlignment w:val="baseline"/>
    </w:pPr>
    <w:rPr>
      <w:rFonts w:ascii="宋体" w:eastAsia="黑体" w:hAnsi="宋体" w:cs="Times New Roman" w:hint="eastAsia"/>
      <w:b/>
      <w:sz w:val="28"/>
      <w:szCs w:val="20"/>
    </w:rPr>
  </w:style>
  <w:style w:type="paragraph" w:customStyle="1" w:styleId="afffff0">
    <w:name w:val="表头"/>
    <w:basedOn w:val="a2"/>
    <w:qFormat/>
    <w:rsid w:val="00DA6577"/>
    <w:pPr>
      <w:adjustRightInd w:val="0"/>
      <w:spacing w:line="320" w:lineRule="atLeast"/>
      <w:jc w:val="center"/>
      <w:textAlignment w:val="baseline"/>
    </w:pPr>
    <w:rPr>
      <w:rFonts w:ascii="Times New Roman" w:eastAsia="黑体" w:hAnsi="Times New Roman" w:cs="Times New Roman"/>
      <w:color w:val="000000"/>
      <w:spacing w:val="-10"/>
      <w:kern w:val="0"/>
      <w:szCs w:val="20"/>
    </w:rPr>
  </w:style>
  <w:style w:type="paragraph" w:customStyle="1" w:styleId="1Char4">
    <w:name w:val="1 Char"/>
    <w:basedOn w:val="a2"/>
    <w:qFormat/>
    <w:rsid w:val="00DA6577"/>
    <w:rPr>
      <w:rFonts w:ascii="Times New Roman" w:eastAsia="宋体" w:hAnsi="Times New Roman" w:cs="Times New Roman"/>
      <w:sz w:val="24"/>
      <w:szCs w:val="24"/>
    </w:rPr>
  </w:style>
  <w:style w:type="paragraph" w:customStyle="1" w:styleId="CharCharCharChar0">
    <w:name w:val="Char Char Char Char"/>
    <w:basedOn w:val="a2"/>
    <w:qFormat/>
    <w:rsid w:val="00DA6577"/>
    <w:rPr>
      <w:rFonts w:ascii="Times New Roman" w:eastAsia="宋体" w:hAnsi="Times New Roman" w:cs="Times New Roman"/>
      <w:szCs w:val="24"/>
    </w:rPr>
  </w:style>
  <w:style w:type="paragraph" w:styleId="63">
    <w:name w:val="index 6"/>
    <w:basedOn w:val="a2"/>
    <w:next w:val="a2"/>
    <w:qFormat/>
    <w:rsid w:val="00DA6577"/>
    <w:pPr>
      <w:adjustRightInd w:val="0"/>
      <w:snapToGrid w:val="0"/>
      <w:spacing w:line="300" w:lineRule="auto"/>
      <w:ind w:leftChars="1000" w:left="1000"/>
      <w:textAlignment w:val="baseline"/>
    </w:pPr>
    <w:rPr>
      <w:rFonts w:ascii="仿宋_GB2312" w:eastAsia="仿宋_GB2312" w:hAnsi="Times New Roman" w:cs="Times New Roman"/>
      <w:sz w:val="28"/>
      <w:szCs w:val="24"/>
    </w:rPr>
  </w:style>
  <w:style w:type="paragraph" w:customStyle="1" w:styleId="2TimesNewRoman050">
    <w:name w:val="样式 样式 标题 2节 + (西文) Times New Roman (中文) 宋体 四号 段前: 0.5 行 段后: 0......"/>
    <w:basedOn w:val="a2"/>
    <w:qFormat/>
    <w:rsid w:val="00DA6577"/>
    <w:pPr>
      <w:keepNext/>
      <w:keepLines/>
      <w:tabs>
        <w:tab w:val="left" w:pos="720"/>
      </w:tabs>
      <w:adjustRightInd w:val="0"/>
      <w:snapToGrid w:val="0"/>
      <w:spacing w:beforeLines="50" w:line="360" w:lineRule="auto"/>
      <w:ind w:left="397" w:hanging="397"/>
      <w:outlineLvl w:val="1"/>
    </w:pPr>
    <w:rPr>
      <w:rFonts w:ascii="宋体" w:eastAsia="宋体" w:hAnsi="宋体" w:cs="Times New Roman"/>
      <w:b/>
      <w:bCs/>
      <w:sz w:val="30"/>
      <w:szCs w:val="30"/>
    </w:rPr>
  </w:style>
  <w:style w:type="paragraph" w:customStyle="1" w:styleId="aff3">
    <w:name w:val="新正文"/>
    <w:basedOn w:val="a2"/>
    <w:link w:val="Char8"/>
    <w:qFormat/>
    <w:rsid w:val="00DA6577"/>
    <w:pPr>
      <w:spacing w:line="480" w:lineRule="exact"/>
      <w:ind w:firstLine="567"/>
    </w:pPr>
    <w:rPr>
      <w:rFonts w:ascii="仿宋_GB2312" w:eastAsia="仿宋_GB2312"/>
      <w:bCs/>
      <w:sz w:val="28"/>
    </w:rPr>
  </w:style>
  <w:style w:type="paragraph" w:styleId="38">
    <w:name w:val="List Continue 3"/>
    <w:basedOn w:val="a2"/>
    <w:qFormat/>
    <w:rsid w:val="00DA6577"/>
    <w:pPr>
      <w:adjustRightInd w:val="0"/>
      <w:snapToGrid w:val="0"/>
      <w:spacing w:after="120" w:line="300" w:lineRule="auto"/>
      <w:ind w:leftChars="600" w:left="1260"/>
      <w:textAlignment w:val="baseline"/>
    </w:pPr>
    <w:rPr>
      <w:rFonts w:ascii="仿宋_GB2312" w:eastAsia="仿宋_GB2312" w:hAnsi="Times New Roman" w:cs="Times New Roman"/>
      <w:sz w:val="28"/>
      <w:szCs w:val="24"/>
    </w:rPr>
  </w:style>
  <w:style w:type="paragraph" w:customStyle="1" w:styleId="ParaCharCharChar1CharCharCharCharCharCharCharCharCharChar">
    <w:name w:val="默认段落字体 Para Char Char Char1 Char Char Char Char Char Char Char Char Char Char"/>
    <w:basedOn w:val="a2"/>
    <w:uiPriority w:val="99"/>
    <w:qFormat/>
    <w:rsid w:val="00DA6577"/>
    <w:rPr>
      <w:rFonts w:ascii="Times New Roman" w:eastAsia="宋体" w:hAnsi="Times New Roman" w:cs="Times New Roman"/>
      <w:sz w:val="24"/>
      <w:szCs w:val="24"/>
    </w:rPr>
  </w:style>
  <w:style w:type="paragraph" w:styleId="afffff1">
    <w:name w:val="List Number"/>
    <w:basedOn w:val="a2"/>
    <w:qFormat/>
    <w:rsid w:val="00DA6577"/>
    <w:pPr>
      <w:tabs>
        <w:tab w:val="left" w:pos="420"/>
      </w:tabs>
      <w:spacing w:line="360" w:lineRule="auto"/>
      <w:ind w:left="420" w:hanging="420"/>
    </w:pPr>
    <w:rPr>
      <w:rFonts w:ascii="Times New Roman" w:eastAsia="宋体" w:hAnsi="Times New Roman" w:cs="Times New Roman"/>
      <w:sz w:val="24"/>
      <w:szCs w:val="24"/>
    </w:rPr>
  </w:style>
  <w:style w:type="paragraph" w:styleId="23">
    <w:name w:val="Body Text Indent 2"/>
    <w:aliases w:val="正文文本缩进 2wj,正文文字缩进 2,正文文字缩进 21,正文文字缩进 211,正文文字缩进小4,正文缩进 2"/>
    <w:basedOn w:val="a2"/>
    <w:link w:val="211"/>
    <w:qFormat/>
    <w:rsid w:val="00DA6577"/>
    <w:pPr>
      <w:spacing w:line="360" w:lineRule="auto"/>
      <w:ind w:right="-96" w:firstLine="525"/>
      <w:jc w:val="left"/>
    </w:pPr>
    <w:rPr>
      <w:rFonts w:ascii="宋体" w:eastAsia="宋体"/>
      <w:sz w:val="24"/>
    </w:rPr>
  </w:style>
  <w:style w:type="character" w:customStyle="1" w:styleId="29">
    <w:name w:val="正文文本缩进 2 字符"/>
    <w:aliases w:val="正文文本缩进 2wj 字符,正文文字缩进 2 字符,正文文字缩进 21 字符,正文文字缩进 211 字符,正文文字缩进小4 字符,正文缩进 2 字符"/>
    <w:basedOn w:val="a4"/>
    <w:qFormat/>
    <w:rsid w:val="00DA6577"/>
  </w:style>
  <w:style w:type="paragraph" w:customStyle="1" w:styleId="googlegg">
    <w:name w:val="googlegg"/>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a3">
    <w:name w:val="Normal Indent"/>
    <w:aliases w:val="正文（首行缩进两字） Char Char Char Char Char Char Char,文本条款,s4,正文不缩进,正文（首行缩进两字） Char,正文缩进1,正文（首行缩进两字） Char Char Char Char Char Char,在编文字,正文（首行缩进两字） Char Char,正文不缩,Alt+X,mr正文缩进,正文缩进2,正文文字缩进2字符,正文（首行缩进两字）,正文_,表正,正文缩进 Ch,表格标,s,表格标题,特点标题,bt,表正文,正文非缩进,特点,段落正文缩进"/>
    <w:basedOn w:val="a2"/>
    <w:link w:val="affc"/>
    <w:qFormat/>
    <w:rsid w:val="00DA6577"/>
    <w:pPr>
      <w:spacing w:line="360" w:lineRule="auto"/>
      <w:ind w:firstLineChars="200" w:firstLine="420"/>
    </w:pPr>
    <w:rPr>
      <w:rFonts w:eastAsia="宋体"/>
      <w:sz w:val="24"/>
      <w:szCs w:val="24"/>
    </w:rPr>
  </w:style>
  <w:style w:type="paragraph" w:customStyle="1" w:styleId="39">
    <w:name w:val="竣工3"/>
    <w:basedOn w:val="a2"/>
    <w:qFormat/>
    <w:rsid w:val="00DA6577"/>
    <w:pPr>
      <w:ind w:firstLineChars="1102" w:firstLine="3530"/>
      <w:jc w:val="left"/>
    </w:pPr>
    <w:rPr>
      <w:rFonts w:ascii="宋体" w:eastAsia="宋体" w:hAnsi="宋体" w:cs="Times New Roman"/>
      <w:b/>
      <w:sz w:val="30"/>
      <w:szCs w:val="32"/>
    </w:rPr>
  </w:style>
  <w:style w:type="paragraph" w:customStyle="1" w:styleId="afd">
    <w:name w:val="样式 居中"/>
    <w:basedOn w:val="a2"/>
    <w:link w:val="Char6"/>
    <w:qFormat/>
    <w:rsid w:val="00DA6577"/>
    <w:pPr>
      <w:ind w:leftChars="38" w:left="179" w:hanging="88"/>
      <w:jc w:val="center"/>
      <w:textAlignment w:val="baseline"/>
    </w:pPr>
    <w:rPr>
      <w:kern w:val="10"/>
      <w:sz w:val="24"/>
      <w:szCs w:val="24"/>
    </w:rPr>
  </w:style>
  <w:style w:type="paragraph" w:styleId="53">
    <w:name w:val="List Bullet 5"/>
    <w:basedOn w:val="a2"/>
    <w:qFormat/>
    <w:rsid w:val="00DA6577"/>
    <w:pPr>
      <w:tabs>
        <w:tab w:val="left" w:pos="2040"/>
      </w:tabs>
      <w:ind w:left="2040" w:hanging="360"/>
    </w:pPr>
    <w:rPr>
      <w:rFonts w:ascii="Times New Roman" w:eastAsia="宋体" w:hAnsi="Times New Roman" w:cs="Times New Roman"/>
      <w:szCs w:val="24"/>
    </w:rPr>
  </w:style>
  <w:style w:type="paragraph" w:customStyle="1" w:styleId="tjwzgd">
    <w:name w:val="tjwzgd"/>
    <w:basedOn w:val="a2"/>
    <w:uiPriority w:val="99"/>
    <w:qFormat/>
    <w:rsid w:val="00DA6577"/>
    <w:pPr>
      <w:widowControl/>
      <w:pBdr>
        <w:top w:val="single" w:sz="6" w:space="0" w:color="9DC9F3"/>
        <w:left w:val="single" w:sz="6" w:space="0" w:color="9DC9F3"/>
        <w:bottom w:val="single" w:sz="6" w:space="0" w:color="9DC9F3"/>
        <w:right w:val="single" w:sz="6" w:space="0" w:color="9DC9F3"/>
      </w:pBdr>
      <w:spacing w:before="100" w:beforeAutospacing="1" w:after="100" w:afterAutospacing="1" w:line="340" w:lineRule="atLeast"/>
      <w:jc w:val="left"/>
      <w:textAlignment w:val="baseline"/>
    </w:pPr>
    <w:rPr>
      <w:rFonts w:ascii="宋体" w:eastAsia="宋体" w:hAnsi="宋体" w:cs="宋体"/>
      <w:kern w:val="0"/>
      <w:sz w:val="24"/>
      <w:szCs w:val="24"/>
    </w:rPr>
  </w:style>
  <w:style w:type="paragraph" w:customStyle="1" w:styleId="ParaCharCharCharCharCharCharCharCharCharChar1">
    <w:name w:val="默认段落字体 Para Char Char Char Char Char Char Char Char Char Char1"/>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2">
    <w:name w:val="小表格"/>
    <w:basedOn w:val="a2"/>
    <w:qFormat/>
    <w:rsid w:val="00DA6577"/>
    <w:pPr>
      <w:autoSpaceDE w:val="0"/>
      <w:autoSpaceDN w:val="0"/>
      <w:adjustRightInd w:val="0"/>
      <w:snapToGrid w:val="0"/>
      <w:jc w:val="center"/>
    </w:pPr>
    <w:rPr>
      <w:rFonts w:ascii="仿宋_GB2312" w:eastAsia="宋体" w:hAnsi="Times New Roman" w:cs="Times New Roman" w:hint="eastAsia"/>
      <w:kern w:val="0"/>
      <w:szCs w:val="20"/>
    </w:rPr>
  </w:style>
  <w:style w:type="paragraph" w:customStyle="1" w:styleId="afffff3">
    <w:name w:val="注"/>
    <w:uiPriority w:val="99"/>
    <w:qFormat/>
    <w:rsid w:val="00DA6577"/>
    <w:pPr>
      <w:adjustRightInd w:val="0"/>
      <w:snapToGrid w:val="0"/>
      <w:spacing w:beforeLines="50" w:afterLines="50"/>
    </w:pPr>
    <w:rPr>
      <w:rFonts w:ascii="Times New Roman" w:eastAsia="宋体" w:hAnsi="Times New Roman" w:cs="Times New Roman"/>
      <w:bCs/>
      <w:snapToGrid w:val="0"/>
      <w:kern w:val="0"/>
      <w:szCs w:val="21"/>
    </w:rPr>
  </w:style>
  <w:style w:type="paragraph" w:customStyle="1" w:styleId="2a">
    <w:name w:val="自定义标题2"/>
    <w:basedOn w:val="a2"/>
    <w:next w:val="a2"/>
    <w:uiPriority w:val="99"/>
    <w:qFormat/>
    <w:rsid w:val="00DA6577"/>
    <w:pPr>
      <w:widowControl/>
      <w:adjustRightInd w:val="0"/>
      <w:spacing w:before="200" w:line="480" w:lineRule="atLeast"/>
    </w:pPr>
    <w:rPr>
      <w:rFonts w:ascii="Arial" w:eastAsia="宋体" w:hAnsi="Arial" w:cs="Times New Roman"/>
      <w:b/>
      <w:color w:val="0000FF"/>
      <w:kern w:val="0"/>
      <w:sz w:val="28"/>
      <w:szCs w:val="20"/>
    </w:rPr>
  </w:style>
  <w:style w:type="paragraph" w:customStyle="1" w:styleId="Date1">
    <w:name w:val="Date1"/>
    <w:basedOn w:val="a2"/>
    <w:next w:val="a2"/>
    <w:qFormat/>
    <w:rsid w:val="00DA6577"/>
    <w:pPr>
      <w:adjustRightInd w:val="0"/>
      <w:textAlignment w:val="baseline"/>
    </w:pPr>
    <w:rPr>
      <w:rFonts w:ascii="Times New Roman" w:eastAsia="宋体" w:hAnsi="Times New Roman" w:cs="Times New Roman"/>
      <w:szCs w:val="20"/>
    </w:rPr>
  </w:style>
  <w:style w:type="paragraph" w:customStyle="1" w:styleId="afffff4">
    <w:name w:val="四级无标题条"/>
    <w:basedOn w:val="a2"/>
    <w:uiPriority w:val="99"/>
    <w:qFormat/>
    <w:rsid w:val="00DA6577"/>
    <w:rPr>
      <w:rFonts w:ascii="Times New Roman" w:eastAsia="宋体" w:hAnsi="Times New Roman" w:cs="Times New Roman"/>
      <w:szCs w:val="24"/>
    </w:rPr>
  </w:style>
  <w:style w:type="paragraph" w:customStyle="1" w:styleId="afffff5">
    <w:name w:val="表"/>
    <w:basedOn w:val="a2"/>
    <w:next w:val="afffff6"/>
    <w:qFormat/>
    <w:rsid w:val="00DA6577"/>
    <w:pPr>
      <w:spacing w:line="360" w:lineRule="atLeast"/>
      <w:jc w:val="center"/>
    </w:pPr>
    <w:rPr>
      <w:rFonts w:ascii="宋体" w:eastAsia="宋体" w:hAnsi="宋体" w:cs="Times New Roman"/>
      <w:szCs w:val="20"/>
    </w:rPr>
  </w:style>
  <w:style w:type="paragraph" w:styleId="afffff7">
    <w:name w:val="List Bullet"/>
    <w:basedOn w:val="a2"/>
    <w:qFormat/>
    <w:rsid w:val="00DA6577"/>
    <w:pPr>
      <w:tabs>
        <w:tab w:val="left" w:pos="361"/>
      </w:tabs>
      <w:ind w:leftChars="200" w:left="361" w:hangingChars="200" w:hanging="360"/>
      <w:jc w:val="left"/>
    </w:pPr>
    <w:rPr>
      <w:rFonts w:ascii="Times New Roman" w:eastAsia="PMingLiU" w:hAnsi="Times New Roman" w:cs="Times New Roman"/>
      <w:sz w:val="24"/>
      <w:szCs w:val="24"/>
      <w:lang w:eastAsia="zh-TW"/>
    </w:rPr>
  </w:style>
  <w:style w:type="paragraph" w:styleId="54">
    <w:name w:val="List Number 5"/>
    <w:basedOn w:val="a2"/>
    <w:qFormat/>
    <w:rsid w:val="00DA6577"/>
    <w:pPr>
      <w:tabs>
        <w:tab w:val="left" w:pos="2040"/>
      </w:tabs>
      <w:adjustRightInd w:val="0"/>
      <w:snapToGrid w:val="0"/>
      <w:spacing w:line="300" w:lineRule="auto"/>
      <w:ind w:leftChars="800" w:left="2040" w:hangingChars="200" w:hanging="360"/>
      <w:textAlignment w:val="baseline"/>
    </w:pPr>
    <w:rPr>
      <w:rFonts w:ascii="仿宋_GB2312" w:eastAsia="仿宋_GB2312" w:hAnsi="Times New Roman" w:cs="Times New Roman"/>
      <w:sz w:val="28"/>
      <w:szCs w:val="24"/>
    </w:rPr>
  </w:style>
  <w:style w:type="paragraph" w:customStyle="1" w:styleId="afffff8">
    <w:name w:val="框图"/>
    <w:basedOn w:val="a2"/>
    <w:qFormat/>
    <w:rsid w:val="00DA6577"/>
    <w:pPr>
      <w:adjustRightInd w:val="0"/>
      <w:snapToGrid w:val="0"/>
      <w:ind w:leftChars="-38" w:left="2" w:rightChars="-38" w:right="-106" w:hangingChars="54" w:hanging="108"/>
      <w:jc w:val="center"/>
    </w:pPr>
    <w:rPr>
      <w:rFonts w:ascii="仿宋_GB2312" w:eastAsia="仿宋_GB2312" w:hAnsi="Times New Roman" w:cs="Times New Roman"/>
      <w:sz w:val="20"/>
      <w:szCs w:val="20"/>
    </w:rPr>
  </w:style>
  <w:style w:type="paragraph" w:customStyle="1" w:styleId="news-left">
    <w:name w:val="news-left"/>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2H2Underrubrik1prop2Heading2HiddenHeading2">
    <w:name w:val="样式 标题 2节标题H2（一）Underrubrik1prop2Heading 2 HiddenHeading 2..."/>
    <w:basedOn w:val="2"/>
    <w:uiPriority w:val="99"/>
    <w:qFormat/>
    <w:rsid w:val="00DA6577"/>
    <w:pPr>
      <w:keepLines w:val="0"/>
      <w:numPr>
        <w:ilvl w:val="0"/>
        <w:numId w:val="0"/>
      </w:numPr>
      <w:tabs>
        <w:tab w:val="clear" w:pos="567"/>
      </w:tabs>
      <w:adjustRightInd/>
      <w:snapToGrid/>
      <w:spacing w:line="560" w:lineRule="exact"/>
      <w:ind w:leftChars="-1" w:left="-2" w:firstLineChars="66" w:firstLine="211"/>
      <w:jc w:val="left"/>
      <w:textAlignment w:val="baseline"/>
    </w:pPr>
    <w:rPr>
      <w:rFonts w:ascii="Times New Roman" w:eastAsia="仿宋_GB2312" w:hAnsi="Times New Roman"/>
      <w:b/>
      <w:spacing w:val="0"/>
      <w:sz w:val="32"/>
      <w:szCs w:val="30"/>
    </w:rPr>
  </w:style>
  <w:style w:type="paragraph" w:customStyle="1" w:styleId="45">
    <w:name w:val="样式4"/>
    <w:basedOn w:val="afffff5"/>
    <w:link w:val="4Char2"/>
    <w:qFormat/>
    <w:rsid w:val="00DA6577"/>
  </w:style>
  <w:style w:type="paragraph" w:customStyle="1" w:styleId="afffff9">
    <w:name w:val="小五表文"/>
    <w:qFormat/>
    <w:rsid w:val="00DA6577"/>
    <w:pPr>
      <w:widowControl w:val="0"/>
      <w:adjustRightInd w:val="0"/>
      <w:snapToGrid w:val="0"/>
      <w:spacing w:line="360" w:lineRule="atLeast"/>
      <w:ind w:leftChars="-45" w:left="-108" w:firstLineChars="60" w:firstLine="108"/>
      <w:jc w:val="center"/>
    </w:pPr>
    <w:rPr>
      <w:rFonts w:ascii="宋体" w:eastAsia="宋体" w:hAnsi="宋体" w:cs="Times New Roman"/>
      <w:color w:val="3366FF"/>
      <w:sz w:val="18"/>
      <w:szCs w:val="18"/>
    </w:rPr>
  </w:style>
  <w:style w:type="paragraph" w:customStyle="1" w:styleId="2TimesNewRoman2">
    <w:name w:val="样式 正文首行缩进 2 + Times New Roman + 首行缩进:  2 字符"/>
    <w:basedOn w:val="a2"/>
    <w:qFormat/>
    <w:rsid w:val="00DA6577"/>
    <w:pPr>
      <w:tabs>
        <w:tab w:val="left" w:pos="0"/>
        <w:tab w:val="left" w:pos="870"/>
        <w:tab w:val="left" w:pos="3150"/>
      </w:tabs>
      <w:autoSpaceDE w:val="0"/>
      <w:autoSpaceDN w:val="0"/>
      <w:spacing w:line="312" w:lineRule="auto"/>
      <w:ind w:firstLineChars="200" w:firstLine="480"/>
      <w:jc w:val="left"/>
    </w:pPr>
    <w:rPr>
      <w:rFonts w:ascii="Times New Roman" w:eastAsia="宋体" w:hAnsi="Times New Roman" w:cs="Times New Roman"/>
      <w:kern w:val="0"/>
      <w:sz w:val="24"/>
      <w:szCs w:val="20"/>
    </w:rPr>
  </w:style>
  <w:style w:type="paragraph" w:customStyle="1" w:styleId="TY">
    <w:name w:val="TY"/>
    <w:basedOn w:val="a2"/>
    <w:uiPriority w:val="99"/>
    <w:qFormat/>
    <w:rsid w:val="00DA6577"/>
    <w:pPr>
      <w:adjustRightInd w:val="0"/>
      <w:snapToGrid w:val="0"/>
      <w:spacing w:before="40" w:after="40"/>
      <w:textAlignment w:val="baseline"/>
    </w:pPr>
    <w:rPr>
      <w:rFonts w:ascii="Times New Roman" w:eastAsia="宋体" w:hAnsi="Times New Roman" w:cs="Times New Roman"/>
      <w:szCs w:val="20"/>
    </w:rPr>
  </w:style>
  <w:style w:type="paragraph" w:customStyle="1" w:styleId="CharCharCharCharCharCharCharCharCharCharCharCharCharCharCharCharCharCharChar">
    <w:name w:val="Char Char Char Char Char Char Char Char Char Char Char Char Char Char Char Char Char Char Char"/>
    <w:basedOn w:val="a2"/>
    <w:qFormat/>
    <w:rsid w:val="00DA6577"/>
    <w:rPr>
      <w:rFonts w:ascii="Times New Roman" w:eastAsia="宋体" w:hAnsi="Times New Roman" w:cs="Times New Roman"/>
      <w:sz w:val="24"/>
      <w:szCs w:val="24"/>
    </w:rPr>
  </w:style>
  <w:style w:type="paragraph" w:styleId="55">
    <w:name w:val="List 5"/>
    <w:basedOn w:val="a2"/>
    <w:qFormat/>
    <w:rsid w:val="00DA6577"/>
    <w:pPr>
      <w:adjustRightInd w:val="0"/>
      <w:snapToGrid w:val="0"/>
      <w:spacing w:line="300" w:lineRule="auto"/>
      <w:ind w:leftChars="800" w:left="100" w:hangingChars="200" w:hanging="200"/>
      <w:textAlignment w:val="baseline"/>
    </w:pPr>
    <w:rPr>
      <w:rFonts w:ascii="仿宋_GB2312" w:eastAsia="仿宋_GB2312" w:hAnsi="Times New Roman" w:cs="Times New Roman"/>
      <w:sz w:val="28"/>
      <w:szCs w:val="24"/>
    </w:rPr>
  </w:style>
  <w:style w:type="paragraph" w:customStyle="1" w:styleId="afff7">
    <w:name w:val="图题"/>
    <w:basedOn w:val="a2"/>
    <w:link w:val="8Char"/>
    <w:qFormat/>
    <w:rsid w:val="00DA6577"/>
    <w:pPr>
      <w:adjustRightInd w:val="0"/>
      <w:snapToGrid w:val="0"/>
      <w:jc w:val="center"/>
    </w:pPr>
    <w:rPr>
      <w:rFonts w:ascii="Cambria" w:eastAsia="宋体" w:hAnsi="Cambria" w:cs="Times New Roman"/>
      <w:sz w:val="24"/>
      <w:szCs w:val="24"/>
    </w:rPr>
  </w:style>
  <w:style w:type="paragraph" w:customStyle="1" w:styleId="xl23">
    <w:name w:val="xl23"/>
    <w:basedOn w:val="a2"/>
    <w:qFormat/>
    <w:rsid w:val="00DA6577"/>
    <w:pPr>
      <w:widowControl/>
      <w:spacing w:before="100" w:after="100"/>
      <w:jc w:val="center"/>
    </w:pPr>
    <w:rPr>
      <w:rFonts w:ascii="宋体" w:eastAsia="宋体" w:hAnsi="宋体" w:cs="Times New Roman"/>
      <w:kern w:val="0"/>
      <w:sz w:val="24"/>
      <w:szCs w:val="20"/>
    </w:rPr>
  </w:style>
  <w:style w:type="paragraph" w:customStyle="1" w:styleId="CM9">
    <w:name w:val="CM9"/>
    <w:basedOn w:val="Default"/>
    <w:next w:val="Default"/>
    <w:uiPriority w:val="99"/>
    <w:qFormat/>
    <w:rsid w:val="00DA6577"/>
    <w:pPr>
      <w:spacing w:line="468" w:lineRule="atLeast"/>
    </w:pPr>
    <w:rPr>
      <w:rFonts w:cs="Times New Roman"/>
      <w:color w:val="auto"/>
    </w:rPr>
  </w:style>
  <w:style w:type="paragraph" w:styleId="1fe">
    <w:name w:val="toc 1"/>
    <w:aliases w:val="标题 2，章,ZMZCAT,1.,bg目录1章,ECS目录 1,目录"/>
    <w:basedOn w:val="a2"/>
    <w:next w:val="a2"/>
    <w:uiPriority w:val="39"/>
    <w:qFormat/>
    <w:rsid w:val="00DA6577"/>
    <w:pPr>
      <w:jc w:val="left"/>
    </w:pPr>
    <w:rPr>
      <w:rFonts w:ascii="Times New Roman" w:eastAsia="宋体" w:hAnsi="Times New Roman" w:cs="Times New Roman"/>
      <w:b/>
      <w:bCs/>
      <w:sz w:val="28"/>
      <w:szCs w:val="20"/>
    </w:rPr>
  </w:style>
  <w:style w:type="paragraph" w:customStyle="1" w:styleId="1ff">
    <w:name w:val="公式样式1"/>
    <w:basedOn w:val="a2"/>
    <w:qFormat/>
    <w:rsid w:val="00DA6577"/>
    <w:pPr>
      <w:adjustRightInd w:val="0"/>
      <w:snapToGrid w:val="0"/>
    </w:pPr>
    <w:rPr>
      <w:rFonts w:ascii="仿宋_GB2312" w:eastAsia="仿宋_GB2312" w:hAnsi="Times New Roman" w:cs="Times New Roman"/>
      <w:sz w:val="28"/>
      <w:szCs w:val="24"/>
    </w:rPr>
  </w:style>
  <w:style w:type="paragraph" w:customStyle="1" w:styleId="qiyelogochanpin">
    <w:name w:val="qiyelogochanpin"/>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CharCharChar1">
    <w:name w:val="Char Char Char1"/>
    <w:basedOn w:val="a2"/>
    <w:uiPriority w:val="99"/>
    <w:qFormat/>
    <w:rsid w:val="00DA6577"/>
    <w:pPr>
      <w:textAlignment w:val="baseline"/>
    </w:pPr>
    <w:rPr>
      <w:rFonts w:ascii="Times New Roman" w:eastAsia="宋体" w:hAnsi="Times New Roman" w:cs="Times New Roman"/>
      <w:sz w:val="24"/>
      <w:szCs w:val="24"/>
    </w:rPr>
  </w:style>
  <w:style w:type="paragraph" w:customStyle="1" w:styleId="xl29">
    <w:name w:val="xl29"/>
    <w:basedOn w:val="a2"/>
    <w:qFormat/>
    <w:rsid w:val="00DA65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32"/>
      <w:szCs w:val="32"/>
    </w:rPr>
  </w:style>
  <w:style w:type="paragraph" w:customStyle="1" w:styleId="ParaCharCharCharCharCharCharChar">
    <w:name w:val="默认段落字体 Para Char Char Char Char Char Char Char"/>
    <w:basedOn w:val="a2"/>
    <w:qFormat/>
    <w:rsid w:val="00DA6577"/>
    <w:pPr>
      <w:spacing w:line="360" w:lineRule="auto"/>
    </w:pPr>
    <w:rPr>
      <w:rFonts w:ascii="Times New Roman" w:eastAsia="宋体" w:hAnsi="Times New Roman" w:cs="Times New Roman"/>
      <w:sz w:val="24"/>
      <w:szCs w:val="24"/>
    </w:rPr>
  </w:style>
  <w:style w:type="paragraph" w:customStyle="1" w:styleId="Char4CharCharChar">
    <w:name w:val="Char4 Char Char Char"/>
    <w:basedOn w:val="a2"/>
    <w:uiPriority w:val="99"/>
    <w:qFormat/>
    <w:rsid w:val="00DA6577"/>
    <w:rPr>
      <w:rFonts w:ascii="Times New Roman" w:eastAsia="宋体" w:hAnsi="Times New Roman" w:cs="Times New Roman"/>
      <w:sz w:val="24"/>
      <w:szCs w:val="24"/>
    </w:rPr>
  </w:style>
  <w:style w:type="paragraph" w:customStyle="1" w:styleId="1f7">
    <w:name w:val="正文1"/>
    <w:link w:val="1Char"/>
    <w:qFormat/>
    <w:rsid w:val="00DA6577"/>
    <w:pPr>
      <w:widowControl w:val="0"/>
      <w:adjustRightInd w:val="0"/>
      <w:spacing w:line="312" w:lineRule="atLeast"/>
      <w:jc w:val="both"/>
      <w:textAlignment w:val="baseline"/>
    </w:pPr>
    <w:rPr>
      <w:rFonts w:ascii="宋体"/>
      <w:sz w:val="34"/>
    </w:rPr>
  </w:style>
  <w:style w:type="paragraph" w:styleId="affd">
    <w:name w:val="Body Text Indent"/>
    <w:aliases w:val="正文文字 21,框图正文,正文文字缩进,正文文字( 首段缩进两字）,正文文本缩进 Char2,正文文本缩进 Char1 Char,正文文字( 首段缩进两字） Char1 Char,正文文字缩进 Char1 Char,正文文本缩进 Char Char Char,正文文字缩进 Char Char Char,正文文字( 首段缩进两字） Char Char Char,正文文字( 首段缩进两字） Char2,正文文字缩进 Char2,正文文本缩进 Char Char1"/>
    <w:basedOn w:val="a2"/>
    <w:link w:val="1e"/>
    <w:qFormat/>
    <w:rsid w:val="00DA6577"/>
    <w:pPr>
      <w:spacing w:line="360" w:lineRule="auto"/>
      <w:ind w:leftChars="-1" w:left="-2" w:firstLineChars="200" w:firstLine="480"/>
    </w:pPr>
    <w:rPr>
      <w:rFonts w:ascii="宋体" w:eastAsia="宋体"/>
      <w:kern w:val="44"/>
      <w:sz w:val="24"/>
    </w:rPr>
  </w:style>
  <w:style w:type="character" w:customStyle="1" w:styleId="afffffa">
    <w:name w:val="正文文本缩进 字符"/>
    <w:aliases w:val="正文文字 21 字符,框图正文 字符,正文文字缩进 字符,正文文字( 首段缩进两字） 字符,正文文本缩进 Char2 字符,正文文本缩进 Char1 Char 字符,正文文字( 首段缩进两字） Char1 Char 字符,正文文字缩进 Char1 Char 字符,正文文本缩进 Char Char Char 字符,正文文字缩进 Char Char Char 字符,正文文字( 首段缩进两字） Char Char Char 字符,正文文字缩进 Char2 字符"/>
    <w:basedOn w:val="a4"/>
    <w:qFormat/>
    <w:rsid w:val="00DA6577"/>
  </w:style>
  <w:style w:type="paragraph" w:styleId="affff4">
    <w:name w:val="caption"/>
    <w:aliases w:val=" Char Char,题注 Char Char,题注 Char Char Char Char,题注 Char Char Char Char Char,题注 Char Char Char,图题注WJH,DR图名 Char,表题2,表题3,表题4,表题21,表题32,表题5,表题6,表题7,表题注,表题注1,表题33,表题注2,表题注3,表题注4,表题注5,表题注6,表题注7,表题注8,表题注9,表题注10,表题注11,表题注21,表题注12,表题注22,表题注13,表题注14,题注AT,表题注23"/>
    <w:basedOn w:val="a2"/>
    <w:next w:val="a2"/>
    <w:link w:val="affff3"/>
    <w:qFormat/>
    <w:rsid w:val="00DA6577"/>
    <w:pPr>
      <w:tabs>
        <w:tab w:val="center" w:pos="10467"/>
        <w:tab w:val="left" w:pos="13095"/>
      </w:tabs>
      <w:adjustRightInd w:val="0"/>
      <w:snapToGrid w:val="0"/>
      <w:spacing w:line="360" w:lineRule="auto"/>
      <w:jc w:val="center"/>
    </w:pPr>
    <w:rPr>
      <w:rFonts w:ascii="Arial" w:hAnsi="Arial" w:cs="Arial"/>
      <w:b/>
      <w:sz w:val="24"/>
    </w:rPr>
  </w:style>
  <w:style w:type="paragraph" w:customStyle="1" w:styleId="afffffb">
    <w:name w:val="表头文字"/>
    <w:basedOn w:val="a2"/>
    <w:qFormat/>
    <w:rsid w:val="00DA6577"/>
    <w:pPr>
      <w:widowControl/>
      <w:adjustRightInd w:val="0"/>
      <w:snapToGrid w:val="0"/>
      <w:spacing w:line="360" w:lineRule="auto"/>
      <w:jc w:val="center"/>
      <w:textAlignment w:val="baseline"/>
    </w:pPr>
    <w:rPr>
      <w:rFonts w:ascii="黑体" w:eastAsia="黑体" w:hAnsi="宋体" w:cs="Times New Roman"/>
      <w:b/>
      <w:kern w:val="0"/>
      <w:sz w:val="24"/>
      <w:szCs w:val="24"/>
    </w:rPr>
  </w:style>
  <w:style w:type="paragraph" w:customStyle="1" w:styleId="1CharCharCharCharCharCharCharChar">
    <w:name w:val="1 Char Char Char Char Char Char Char Char"/>
    <w:basedOn w:val="a2"/>
    <w:uiPriority w:val="99"/>
    <w:qFormat/>
    <w:rsid w:val="00DA6577"/>
    <w:pPr>
      <w:spacing w:line="312" w:lineRule="auto"/>
      <w:textAlignment w:val="baseline"/>
    </w:pPr>
    <w:rPr>
      <w:rFonts w:ascii="Times New Roman" w:eastAsia="宋体" w:hAnsi="Times New Roman" w:cs="Times New Roman"/>
      <w:sz w:val="24"/>
      <w:szCs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2"/>
    <w:uiPriority w:val="99"/>
    <w:qFormat/>
    <w:rsid w:val="00DA6577"/>
    <w:rPr>
      <w:rFonts w:ascii="Times New Roman" w:eastAsia="宋体" w:hAnsi="Times New Roman" w:cs="Times New Roman"/>
      <w:sz w:val="24"/>
      <w:szCs w:val="24"/>
    </w:rPr>
  </w:style>
  <w:style w:type="paragraph" w:customStyle="1" w:styleId="2TimesNewRoman">
    <w:name w:val="正文首行缩进 2 + Times New Roman"/>
    <w:basedOn w:val="a2"/>
    <w:link w:val="2TimesNewRomanChar1"/>
    <w:qFormat/>
    <w:rsid w:val="00DA6577"/>
    <w:pPr>
      <w:autoSpaceDE w:val="0"/>
      <w:autoSpaceDN w:val="0"/>
      <w:adjustRightInd w:val="0"/>
      <w:snapToGrid w:val="0"/>
      <w:spacing w:line="360" w:lineRule="auto"/>
      <w:ind w:firstLineChars="200" w:firstLine="200"/>
    </w:pPr>
    <w:rPr>
      <w:rFonts w:eastAsia="宋体"/>
      <w:sz w:val="24"/>
      <w:szCs w:val="24"/>
    </w:rPr>
  </w:style>
  <w:style w:type="paragraph" w:customStyle="1" w:styleId="1ff0">
    <w:name w:val="宏文本1"/>
    <w:uiPriority w:val="99"/>
    <w:qFormat/>
    <w:rsid w:val="00DA65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sz w:val="24"/>
      <w:szCs w:val="20"/>
    </w:rPr>
  </w:style>
  <w:style w:type="paragraph" w:styleId="afff1">
    <w:name w:val="Balloon Text"/>
    <w:aliases w:val=" Char2 Char Char Char, Char2 Char Char Char Char,批注框文本21, Char21, Char2 Char Char Char1 Char Char, Char2 Char Char Char1 Char,Char2 Char Char Char Char, Char2 Char Char"/>
    <w:basedOn w:val="a2"/>
    <w:link w:val="1f0"/>
    <w:qFormat/>
    <w:rsid w:val="00DA6577"/>
    <w:pPr>
      <w:widowControl/>
      <w:spacing w:line="300" w:lineRule="auto"/>
    </w:pPr>
    <w:rPr>
      <w:rFonts w:eastAsia="宋体"/>
      <w:sz w:val="18"/>
      <w:szCs w:val="18"/>
    </w:rPr>
  </w:style>
  <w:style w:type="character" w:customStyle="1" w:styleId="afffffc">
    <w:name w:val="批注框文本 字符"/>
    <w:aliases w:val=" Char2 Char Char Char 字符, Char2 Char Char Char Char 字符,批注框文本21 字符, Char21 字符, Char2 Char Char Char1 Char Char 字符, Char2 Char Char Char1 Char 字符,Char2 Char Char Char Char 字符, Char2 Char Char 字符"/>
    <w:basedOn w:val="a4"/>
    <w:qFormat/>
    <w:rsid w:val="00DA6577"/>
    <w:rPr>
      <w:sz w:val="18"/>
      <w:szCs w:val="18"/>
    </w:rPr>
  </w:style>
  <w:style w:type="paragraph" w:customStyle="1" w:styleId="af9">
    <w:name w:val="环正文"/>
    <w:basedOn w:val="a2"/>
    <w:link w:val="Char10"/>
    <w:qFormat/>
    <w:rsid w:val="00DA6577"/>
    <w:pPr>
      <w:widowControl/>
      <w:suppressAutoHyphens/>
      <w:adjustRightInd w:val="0"/>
      <w:snapToGrid w:val="0"/>
      <w:spacing w:line="360" w:lineRule="auto"/>
      <w:ind w:firstLineChars="200" w:firstLine="480"/>
      <w:jc w:val="left"/>
      <w:textAlignment w:val="baseline"/>
    </w:pPr>
    <w:rPr>
      <w:kern w:val="28"/>
      <w:sz w:val="24"/>
      <w:szCs w:val="24"/>
    </w:rPr>
  </w:style>
  <w:style w:type="paragraph" w:styleId="72">
    <w:name w:val="index 7"/>
    <w:basedOn w:val="a2"/>
    <w:next w:val="a2"/>
    <w:qFormat/>
    <w:rsid w:val="00DA6577"/>
    <w:pPr>
      <w:adjustRightInd w:val="0"/>
      <w:snapToGrid w:val="0"/>
      <w:spacing w:line="300" w:lineRule="auto"/>
      <w:ind w:leftChars="1200" w:left="1200"/>
      <w:textAlignment w:val="baseline"/>
    </w:pPr>
    <w:rPr>
      <w:rFonts w:ascii="仿宋_GB2312" w:eastAsia="仿宋_GB2312" w:hAnsi="Times New Roman" w:cs="Times New Roman"/>
      <w:sz w:val="28"/>
      <w:szCs w:val="24"/>
    </w:rPr>
  </w:style>
  <w:style w:type="paragraph" w:customStyle="1" w:styleId="3CharCharCharCharCharCharCharCharCharChar">
    <w:name w:val="3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CharCharCharCharCharCharCharCharCharCharCharCharChar">
    <w:name w:val="Char Char Char Char Char Char Char Char Char Char Char Char Char"/>
    <w:basedOn w:val="a2"/>
    <w:qFormat/>
    <w:rsid w:val="00DA6577"/>
    <w:rPr>
      <w:rFonts w:ascii="Times New Roman" w:eastAsia="宋体" w:hAnsi="Times New Roman" w:cs="Times New Roman"/>
      <w:sz w:val="24"/>
      <w:szCs w:val="24"/>
    </w:rPr>
  </w:style>
  <w:style w:type="paragraph" w:customStyle="1" w:styleId="CharCharCharCharCharCharCharCharCharCharCharChar">
    <w:name w:val="Char Char Char Char Char Char Char Char Char Char Char Char"/>
    <w:basedOn w:val="a2"/>
    <w:qFormat/>
    <w:rsid w:val="00DA6577"/>
    <w:rPr>
      <w:rFonts w:ascii="Times New Roman" w:eastAsia="宋体" w:hAnsi="Times New Roman" w:cs="Times New Roman"/>
      <w:sz w:val="24"/>
      <w:szCs w:val="24"/>
    </w:rPr>
  </w:style>
  <w:style w:type="paragraph" w:customStyle="1" w:styleId="4-001001">
    <w:name w:val="样式 标题 4 + 黑色 左侧:  -0.01 厘米 首行缩进:  0.01 厘米"/>
    <w:basedOn w:val="4"/>
    <w:uiPriority w:val="99"/>
    <w:qFormat/>
    <w:rsid w:val="00DA6577"/>
    <w:pPr>
      <w:numPr>
        <w:ilvl w:val="0"/>
        <w:numId w:val="0"/>
      </w:numPr>
      <w:tabs>
        <w:tab w:val="left" w:pos="1680"/>
      </w:tabs>
      <w:adjustRightInd/>
      <w:snapToGrid/>
      <w:spacing w:beforeLines="50" w:line="324" w:lineRule="auto"/>
      <w:ind w:left="1680" w:hanging="420"/>
      <w:jc w:val="both"/>
    </w:pPr>
    <w:rPr>
      <w:rFonts w:ascii="仿宋_GB2312" w:eastAsia="仿宋_GB2312" w:hAnsi="Arial" w:cs="宋体"/>
      <w:color w:val="000000"/>
      <w:sz w:val="28"/>
      <w:szCs w:val="20"/>
    </w:rPr>
  </w:style>
  <w:style w:type="paragraph" w:customStyle="1" w:styleId="Char1f9">
    <w:name w:val="样式 题注 + 居中 Char1"/>
    <w:basedOn w:val="affff4"/>
    <w:qFormat/>
    <w:rsid w:val="00DA6577"/>
    <w:pPr>
      <w:tabs>
        <w:tab w:val="clear" w:pos="10467"/>
        <w:tab w:val="clear" w:pos="13095"/>
      </w:tabs>
      <w:adjustRightInd/>
      <w:snapToGrid/>
      <w:spacing w:before="152" w:after="160" w:line="240" w:lineRule="auto"/>
    </w:pPr>
    <w:rPr>
      <w:rFonts w:cs="Times New Roman"/>
      <w:b w:val="0"/>
      <w:szCs w:val="24"/>
    </w:rPr>
  </w:style>
  <w:style w:type="paragraph" w:customStyle="1" w:styleId="aff0">
    <w:name w:val="表格"/>
    <w:aliases w:val="图文,表格3,表格31"/>
    <w:basedOn w:val="a2"/>
    <w:link w:val="Char7"/>
    <w:qFormat/>
    <w:rsid w:val="00DA6577"/>
    <w:pPr>
      <w:adjustRightInd w:val="0"/>
      <w:snapToGrid w:val="0"/>
      <w:jc w:val="center"/>
    </w:pPr>
    <w:rPr>
      <w:color w:val="0000FF"/>
      <w:szCs w:val="21"/>
    </w:rPr>
  </w:style>
  <w:style w:type="paragraph" w:styleId="afffffd">
    <w:name w:val="Block Text"/>
    <w:aliases w:val="文字块"/>
    <w:basedOn w:val="a2"/>
    <w:qFormat/>
    <w:rsid w:val="00DA6577"/>
    <w:pPr>
      <w:spacing w:after="120" w:line="360" w:lineRule="auto"/>
      <w:ind w:leftChars="700" w:left="1440" w:rightChars="700" w:right="1440"/>
    </w:pPr>
    <w:rPr>
      <w:rFonts w:ascii="宋体" w:eastAsia="宋体" w:hAnsi="宋体" w:cs="Times New Roman"/>
      <w:sz w:val="24"/>
      <w:szCs w:val="24"/>
    </w:rPr>
  </w:style>
  <w:style w:type="paragraph" w:customStyle="1" w:styleId="font0">
    <w:name w:val="font0"/>
    <w:basedOn w:val="a2"/>
    <w:qFormat/>
    <w:rsid w:val="00DA6577"/>
    <w:pPr>
      <w:widowControl/>
      <w:spacing w:before="100" w:after="100"/>
      <w:jc w:val="left"/>
    </w:pPr>
    <w:rPr>
      <w:rFonts w:ascii="宋体" w:eastAsia="宋体" w:hAnsi="宋体" w:cs="Times New Roman" w:hint="eastAsia"/>
      <w:kern w:val="0"/>
      <w:sz w:val="24"/>
      <w:szCs w:val="20"/>
    </w:rPr>
  </w:style>
  <w:style w:type="paragraph" w:customStyle="1" w:styleId="afffffe">
    <w:name w:val="表号"/>
    <w:basedOn w:val="a2"/>
    <w:qFormat/>
    <w:rsid w:val="00DA6577"/>
    <w:pPr>
      <w:textAlignment w:val="baseline"/>
    </w:pPr>
    <w:rPr>
      <w:rFonts w:ascii="Times New Roman" w:eastAsia="宋体" w:hAnsi="Times New Roman" w:cs="Times New Roman"/>
      <w:szCs w:val="20"/>
    </w:rPr>
  </w:style>
  <w:style w:type="paragraph" w:customStyle="1" w:styleId="3CharCharCharCharCharCharCharCharCharCharCharChar">
    <w:name w:val="3 Char Char Char Char Char Char Char Char Char Char Char Char"/>
    <w:basedOn w:val="a2"/>
    <w:uiPriority w:val="99"/>
    <w:qFormat/>
    <w:rsid w:val="00DA6577"/>
    <w:rPr>
      <w:rFonts w:ascii="Times New Roman" w:eastAsia="宋体" w:hAnsi="Times New Roman" w:cs="Times New Roman"/>
      <w:sz w:val="24"/>
      <w:szCs w:val="24"/>
    </w:rPr>
  </w:style>
  <w:style w:type="paragraph" w:customStyle="1" w:styleId="afff">
    <w:name w:val="正文 + 宋体"/>
    <w:aliases w:val="四号,黑色,段前: 9 磅,段后: 9 磅,加宽量  0.3 磅,行距: 多倍行距 1.4 字行,首行缩进:  2 字符,标题 2 + (西文) Times New Roman,(中文) 宋体,小四,段前: 0 磅,段后: 0 磅,行距: 1.5 倍行距,正文 + 小四"/>
    <w:basedOn w:val="afff3"/>
    <w:link w:val="Chare"/>
    <w:qFormat/>
    <w:rsid w:val="00DA6577"/>
    <w:pPr>
      <w:adjustRightInd w:val="0"/>
      <w:snapToGrid w:val="0"/>
      <w:spacing w:after="0" w:line="360" w:lineRule="auto"/>
      <w:ind w:firstLineChars="200" w:firstLine="200"/>
    </w:pPr>
    <w:rPr>
      <w:rFonts w:ascii="宋体" w:eastAsia="宋体"/>
      <w:sz w:val="21"/>
    </w:rPr>
  </w:style>
  <w:style w:type="paragraph" w:styleId="afffff6">
    <w:name w:val="List"/>
    <w:aliases w:val="列表1,小六表格文字,小六表格文字 Char Char Char Char Char"/>
    <w:basedOn w:val="a2"/>
    <w:qFormat/>
    <w:rsid w:val="00DA6577"/>
    <w:pPr>
      <w:spacing w:line="360" w:lineRule="auto"/>
      <w:ind w:left="200" w:hangingChars="200" w:hanging="200"/>
    </w:pPr>
    <w:rPr>
      <w:rFonts w:ascii="宋体" w:eastAsia="宋体" w:hAnsi="宋体" w:cs="Times New Roman"/>
      <w:sz w:val="24"/>
      <w:szCs w:val="24"/>
    </w:rPr>
  </w:style>
  <w:style w:type="paragraph" w:styleId="3a">
    <w:name w:val="List Bullet 3"/>
    <w:basedOn w:val="a2"/>
    <w:qFormat/>
    <w:rsid w:val="00DA6577"/>
    <w:pPr>
      <w:tabs>
        <w:tab w:val="left" w:pos="1200"/>
      </w:tabs>
      <w:adjustRightInd w:val="0"/>
      <w:snapToGrid w:val="0"/>
      <w:spacing w:line="300" w:lineRule="auto"/>
      <w:ind w:leftChars="400" w:left="1200" w:hangingChars="200" w:hanging="360"/>
      <w:textAlignment w:val="baseline"/>
    </w:pPr>
    <w:rPr>
      <w:rFonts w:ascii="仿宋_GB2312" w:eastAsia="仿宋_GB2312" w:hAnsi="Times New Roman" w:cs="Times New Roman"/>
      <w:sz w:val="28"/>
      <w:szCs w:val="24"/>
    </w:rPr>
  </w:style>
  <w:style w:type="paragraph" w:customStyle="1" w:styleId="jsph1">
    <w:name w:val="jsph1"/>
    <w:basedOn w:val="a2"/>
    <w:uiPriority w:val="99"/>
    <w:qFormat/>
    <w:rsid w:val="00DA6577"/>
    <w:pPr>
      <w:widowControl/>
      <w:pBdr>
        <w:top w:val="single" w:sz="6" w:space="0" w:color="F7E16A"/>
        <w:left w:val="single" w:sz="6" w:space="0" w:color="F7E16A"/>
        <w:bottom w:val="single" w:sz="6" w:space="0" w:color="F7E16A"/>
        <w:right w:val="single" w:sz="6" w:space="0" w:color="F7E16A"/>
      </w:pBdr>
      <w:spacing w:before="100" w:beforeAutospacing="1" w:after="100" w:afterAutospacing="1"/>
      <w:jc w:val="left"/>
      <w:textAlignment w:val="baseline"/>
    </w:pPr>
    <w:rPr>
      <w:rFonts w:ascii="宋体" w:eastAsia="宋体" w:hAnsi="宋体" w:cs="宋体"/>
      <w:kern w:val="0"/>
      <w:sz w:val="24"/>
      <w:szCs w:val="24"/>
    </w:rPr>
  </w:style>
  <w:style w:type="paragraph" w:customStyle="1" w:styleId="biaoti">
    <w:name w:val="biaoti"/>
    <w:basedOn w:val="a2"/>
    <w:uiPriority w:val="99"/>
    <w:qFormat/>
    <w:rsid w:val="00DA6577"/>
    <w:pPr>
      <w:widowControl/>
      <w:spacing w:before="100" w:beforeAutospacing="1" w:after="100" w:afterAutospacing="1" w:line="408" w:lineRule="atLeast"/>
      <w:jc w:val="left"/>
      <w:textAlignment w:val="baseline"/>
    </w:pPr>
    <w:rPr>
      <w:rFonts w:ascii="宋体" w:eastAsia="宋体" w:hAnsi="宋体" w:cs="宋体"/>
      <w:color w:val="000000"/>
      <w:kern w:val="0"/>
      <w:sz w:val="20"/>
      <w:szCs w:val="20"/>
    </w:rPr>
  </w:style>
  <w:style w:type="paragraph" w:customStyle="1" w:styleId="CharCharCharCharCharCharCharCharCharCharChar1CharCharCharCharCharChar">
    <w:name w:val="Char Char Char Char Char Char Char Char Char Char Char1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ParaCharCharChar1Char1">
    <w:name w:val="默认段落字体 Para Char Char Char1 Char1"/>
    <w:basedOn w:val="a2"/>
    <w:uiPriority w:val="99"/>
    <w:qFormat/>
    <w:rsid w:val="00DA6577"/>
    <w:rPr>
      <w:rFonts w:ascii="Times New Roman" w:eastAsia="宋体" w:hAnsi="Times New Roman" w:cs="Times New Roman"/>
      <w:sz w:val="24"/>
      <w:szCs w:val="24"/>
    </w:rPr>
  </w:style>
  <w:style w:type="paragraph" w:styleId="2b">
    <w:name w:val="List Number 2"/>
    <w:basedOn w:val="a2"/>
    <w:qFormat/>
    <w:rsid w:val="00DA6577"/>
    <w:pPr>
      <w:tabs>
        <w:tab w:val="left" w:pos="780"/>
      </w:tabs>
      <w:adjustRightInd w:val="0"/>
      <w:snapToGrid w:val="0"/>
      <w:spacing w:line="300" w:lineRule="auto"/>
      <w:ind w:leftChars="200" w:left="780" w:hangingChars="200" w:hanging="360"/>
      <w:textAlignment w:val="baseline"/>
    </w:pPr>
    <w:rPr>
      <w:rFonts w:ascii="仿宋_GB2312" w:eastAsia="仿宋_GB2312" w:hAnsi="Times New Roman" w:cs="Times New Roman"/>
      <w:sz w:val="28"/>
      <w:szCs w:val="24"/>
    </w:rPr>
  </w:style>
  <w:style w:type="paragraph" w:customStyle="1" w:styleId="0505">
    <w:name w:val="样式 表头 + 段前: 0.5 行 段后: 0.5 行"/>
    <w:basedOn w:val="a2"/>
    <w:qFormat/>
    <w:rsid w:val="00DA6577"/>
    <w:pPr>
      <w:autoSpaceDE w:val="0"/>
      <w:autoSpaceDN w:val="0"/>
      <w:adjustRightInd w:val="0"/>
      <w:spacing w:before="100" w:beforeAutospacing="1" w:after="100" w:afterAutospacing="1" w:line="480" w:lineRule="exact"/>
    </w:pPr>
    <w:rPr>
      <w:rFonts w:ascii="Times New Roman" w:eastAsia="宋体" w:hAnsi="Times New Roman" w:cs="Times New Roman"/>
      <w:b/>
      <w:szCs w:val="20"/>
      <w:lang w:val="zh-CN"/>
    </w:rPr>
  </w:style>
  <w:style w:type="paragraph" w:customStyle="1" w:styleId="2c">
    <w:name w:val="表格文字2"/>
    <w:basedOn w:val="a2"/>
    <w:qFormat/>
    <w:rsid w:val="00DA6577"/>
    <w:pPr>
      <w:tabs>
        <w:tab w:val="left" w:pos="277"/>
        <w:tab w:val="left" w:pos="600"/>
        <w:tab w:val="left" w:pos="780"/>
        <w:tab w:val="left" w:pos="2517"/>
      </w:tabs>
      <w:adjustRightInd w:val="0"/>
      <w:spacing w:before="60"/>
      <w:jc w:val="center"/>
      <w:textAlignment w:val="baseline"/>
    </w:pPr>
    <w:rPr>
      <w:rFonts w:ascii="Times New Roman" w:eastAsia="宋体" w:hAnsi="Times New Roman" w:cs="Times New Roman"/>
      <w:kern w:val="0"/>
      <w:szCs w:val="21"/>
    </w:rPr>
  </w:style>
  <w:style w:type="paragraph" w:customStyle="1" w:styleId="affffff">
    <w:name w:val="表文字"/>
    <w:basedOn w:val="affffff0"/>
    <w:qFormat/>
    <w:rsid w:val="00DA6577"/>
    <w:pPr>
      <w:spacing w:before="0" w:beforeAutospacing="0" w:after="0" w:afterAutospacing="0"/>
      <w:jc w:val="center"/>
    </w:pPr>
    <w:rPr>
      <w:rFonts w:cs="Times New Roman"/>
      <w:sz w:val="21"/>
      <w:szCs w:val="21"/>
    </w:rPr>
  </w:style>
  <w:style w:type="paragraph" w:customStyle="1" w:styleId="ParaCharCharCharCharChar">
    <w:name w:val="默认段落字体 Para Char Char Char Char Char"/>
    <w:basedOn w:val="a2"/>
    <w:qFormat/>
    <w:rsid w:val="00DA6577"/>
    <w:rPr>
      <w:rFonts w:ascii="Times New Roman" w:eastAsia="宋体" w:hAnsi="Times New Roman" w:cs="Times New Roman"/>
      <w:sz w:val="24"/>
      <w:szCs w:val="24"/>
    </w:rPr>
  </w:style>
  <w:style w:type="paragraph" w:customStyle="1" w:styleId="text">
    <w:name w:val="text"/>
    <w:basedOn w:val="a2"/>
    <w:uiPriority w:val="99"/>
    <w:qFormat/>
    <w:rsid w:val="00DA6577"/>
    <w:pPr>
      <w:widowControl/>
      <w:spacing w:before="100" w:beforeAutospacing="1" w:after="100" w:afterAutospacing="1"/>
      <w:jc w:val="left"/>
    </w:pPr>
    <w:rPr>
      <w:rFonts w:ascii="宋体" w:eastAsia="宋体" w:hAnsi="宋体" w:cs="宋体"/>
      <w:kern w:val="0"/>
      <w:sz w:val="20"/>
      <w:szCs w:val="20"/>
    </w:rPr>
  </w:style>
  <w:style w:type="paragraph" w:customStyle="1" w:styleId="affffff1">
    <w:name w:val="环保表内字（小五）"/>
    <w:basedOn w:val="a2"/>
    <w:uiPriority w:val="99"/>
    <w:qFormat/>
    <w:rsid w:val="00DA6577"/>
    <w:pPr>
      <w:adjustRightInd w:val="0"/>
      <w:snapToGrid w:val="0"/>
      <w:spacing w:line="0" w:lineRule="atLeast"/>
    </w:pPr>
    <w:rPr>
      <w:rFonts w:ascii="Times New Roman" w:eastAsia="宋体" w:hAnsi="Times New Roman" w:cs="Times New Roman"/>
      <w:kern w:val="0"/>
      <w:sz w:val="18"/>
      <w:szCs w:val="24"/>
    </w:rPr>
  </w:style>
  <w:style w:type="paragraph" w:customStyle="1" w:styleId="43">
    <w:name w:val="小4正文"/>
    <w:basedOn w:val="a2"/>
    <w:link w:val="4Char"/>
    <w:qFormat/>
    <w:rsid w:val="00DA6577"/>
    <w:pPr>
      <w:adjustRightInd w:val="0"/>
      <w:snapToGrid w:val="0"/>
      <w:spacing w:line="360" w:lineRule="auto"/>
      <w:ind w:firstLineChars="200" w:firstLine="480"/>
      <w:jc w:val="left"/>
    </w:pPr>
    <w:rPr>
      <w:rFonts w:ascii="宋体" w:eastAsia="宋体" w:hAnsi="宋体"/>
      <w:color w:val="000000"/>
      <w:sz w:val="24"/>
      <w:szCs w:val="24"/>
    </w:rPr>
  </w:style>
  <w:style w:type="paragraph" w:customStyle="1" w:styleId="affffff2">
    <w:name w:val="段"/>
    <w:basedOn w:val="a2"/>
    <w:qFormat/>
    <w:rsid w:val="00DA6577"/>
    <w:pPr>
      <w:adjustRightInd w:val="0"/>
      <w:spacing w:line="460" w:lineRule="exact"/>
      <w:ind w:firstLine="482"/>
      <w:jc w:val="left"/>
      <w:textAlignment w:val="baseline"/>
    </w:pPr>
    <w:rPr>
      <w:rFonts w:ascii="宋体" w:eastAsia="宋体" w:hAnsi="Arial" w:cs="Times New Roman"/>
      <w:spacing w:val="3"/>
      <w:kern w:val="24"/>
      <w:sz w:val="24"/>
      <w:szCs w:val="20"/>
    </w:rPr>
  </w:style>
  <w:style w:type="paragraph" w:customStyle="1" w:styleId="std-0">
    <w:name w:val="std-0"/>
    <w:basedOn w:val="a2"/>
    <w:qFormat/>
    <w:rsid w:val="00DA6577"/>
    <w:pPr>
      <w:widowControl/>
      <w:tabs>
        <w:tab w:val="left" w:pos="0"/>
        <w:tab w:val="left" w:pos="284"/>
      </w:tabs>
      <w:spacing w:line="360" w:lineRule="atLeast"/>
      <w:jc w:val="left"/>
    </w:pPr>
    <w:rPr>
      <w:rFonts w:ascii="Arial" w:eastAsia="宋体" w:hAnsi="Arial" w:cs="Times New Roman"/>
      <w:kern w:val="0"/>
      <w:szCs w:val="20"/>
      <w:lang w:val="en-GB"/>
    </w:rPr>
  </w:style>
  <w:style w:type="paragraph" w:customStyle="1" w:styleId="ParaCharCharChar1CharCharCharCharCharCharCharCharCharCharCharChar1">
    <w:name w:val="默认段落字体 Para Char Char Char1 Char Char Char Char Char Char Char Char Char Char Char Char1"/>
    <w:basedOn w:val="a2"/>
    <w:uiPriority w:val="99"/>
    <w:qFormat/>
    <w:rsid w:val="00DA6577"/>
    <w:pPr>
      <w:textAlignment w:val="baseline"/>
    </w:pPr>
    <w:rPr>
      <w:rFonts w:ascii="Times New Roman" w:eastAsia="宋体" w:hAnsi="Times New Roman" w:cs="Times New Roman"/>
      <w:sz w:val="24"/>
      <w:szCs w:val="24"/>
    </w:rPr>
  </w:style>
  <w:style w:type="paragraph" w:customStyle="1" w:styleId="56">
    <w:name w:val="5号表文"/>
    <w:qFormat/>
    <w:rsid w:val="00DA6577"/>
    <w:pPr>
      <w:widowControl w:val="0"/>
      <w:adjustRightInd w:val="0"/>
      <w:snapToGrid w:val="0"/>
      <w:spacing w:line="360" w:lineRule="auto"/>
      <w:jc w:val="both"/>
    </w:pPr>
    <w:rPr>
      <w:rFonts w:ascii="仿宋_GB2312" w:eastAsia="仿宋_GB2312" w:hAnsi="Times New Roman" w:cs="Times New Roman"/>
      <w:sz w:val="28"/>
      <w:szCs w:val="20"/>
    </w:rPr>
  </w:style>
  <w:style w:type="paragraph" w:customStyle="1" w:styleId="1ff1">
    <w:name w:val="表格1"/>
    <w:basedOn w:val="a2"/>
    <w:qFormat/>
    <w:rsid w:val="00DA6577"/>
    <w:pPr>
      <w:adjustRightInd w:val="0"/>
      <w:spacing w:line="360" w:lineRule="atLeast"/>
      <w:jc w:val="center"/>
      <w:textAlignment w:val="baseline"/>
    </w:pPr>
    <w:rPr>
      <w:rFonts w:ascii="CG Times (WN)" w:eastAsia="宋体" w:hAnsi="Times New Roman" w:cs="Times New Roman"/>
      <w:kern w:val="0"/>
      <w:szCs w:val="20"/>
    </w:rPr>
  </w:style>
  <w:style w:type="paragraph" w:customStyle="1" w:styleId="100">
    <w:name w:val="小四宋居中1.0"/>
    <w:basedOn w:val="a2"/>
    <w:next w:val="a2"/>
    <w:qFormat/>
    <w:rsid w:val="00DA6577"/>
    <w:pPr>
      <w:adjustRightInd w:val="0"/>
      <w:spacing w:line="360" w:lineRule="auto"/>
      <w:jc w:val="center"/>
      <w:textAlignment w:val="baseline"/>
    </w:pPr>
    <w:rPr>
      <w:rFonts w:ascii="宋体" w:eastAsia="宋体" w:hAnsi="Arial Black" w:cs="Times New Roman"/>
      <w:sz w:val="24"/>
      <w:szCs w:val="20"/>
    </w:rPr>
  </w:style>
  <w:style w:type="paragraph" w:styleId="57">
    <w:name w:val="List Continue 5"/>
    <w:basedOn w:val="a2"/>
    <w:qFormat/>
    <w:rsid w:val="00DA6577"/>
    <w:pPr>
      <w:adjustRightInd w:val="0"/>
      <w:snapToGrid w:val="0"/>
      <w:spacing w:after="120" w:line="300" w:lineRule="auto"/>
      <w:ind w:leftChars="1000" w:left="2100"/>
      <w:textAlignment w:val="baseline"/>
    </w:pPr>
    <w:rPr>
      <w:rFonts w:ascii="仿宋_GB2312" w:eastAsia="仿宋_GB2312" w:hAnsi="Times New Roman" w:cs="Times New Roman"/>
      <w:sz w:val="28"/>
      <w:szCs w:val="24"/>
    </w:rPr>
  </w:style>
  <w:style w:type="paragraph" w:customStyle="1" w:styleId="afff5">
    <w:name w:val="表格标题－"/>
    <w:link w:val="CharChar5"/>
    <w:qFormat/>
    <w:rsid w:val="00DA6577"/>
    <w:pPr>
      <w:adjustRightInd w:val="0"/>
      <w:snapToGrid w:val="0"/>
      <w:jc w:val="center"/>
    </w:pPr>
    <w:rPr>
      <w:b/>
      <w:sz w:val="24"/>
      <w:szCs w:val="24"/>
    </w:rPr>
  </w:style>
  <w:style w:type="paragraph" w:customStyle="1" w:styleId="1ff2">
    <w:name w:val="条1"/>
    <w:basedOn w:val="a2"/>
    <w:next w:val="affffff2"/>
    <w:uiPriority w:val="99"/>
    <w:qFormat/>
    <w:rsid w:val="00DA6577"/>
    <w:pPr>
      <w:textAlignment w:val="baseline"/>
      <w:outlineLvl w:val="1"/>
    </w:pPr>
    <w:rPr>
      <w:rFonts w:ascii="黑体" w:eastAsia="黑体" w:hAnsi="Times New Roman" w:cs="Times New Roman"/>
      <w:kern w:val="21"/>
      <w:szCs w:val="20"/>
    </w:rPr>
  </w:style>
  <w:style w:type="paragraph" w:customStyle="1" w:styleId="1ff3">
    <w:name w:val="正文首行缩进1"/>
    <w:basedOn w:val="afff3"/>
    <w:uiPriority w:val="99"/>
    <w:qFormat/>
    <w:rsid w:val="00DA6577"/>
    <w:pPr>
      <w:spacing w:line="360" w:lineRule="auto"/>
      <w:ind w:leftChars="11" w:left="23" w:firstLineChars="183" w:firstLine="439"/>
      <w:textAlignment w:val="baseline"/>
    </w:pPr>
    <w:rPr>
      <w:rFonts w:ascii="Times New Roman" w:eastAsia="宋体" w:hAnsi="Times New Roman"/>
      <w:kern w:val="0"/>
      <w:sz w:val="24"/>
    </w:rPr>
  </w:style>
  <w:style w:type="paragraph" w:customStyle="1" w:styleId="2110">
    <w:name w:val="标题 2.1.1"/>
    <w:basedOn w:val="a2"/>
    <w:uiPriority w:val="99"/>
    <w:qFormat/>
    <w:rsid w:val="00DA6577"/>
    <w:pPr>
      <w:tabs>
        <w:tab w:val="left" w:pos="1470"/>
        <w:tab w:val="left" w:pos="1890"/>
        <w:tab w:val="left" w:pos="3600"/>
      </w:tabs>
      <w:spacing w:line="360" w:lineRule="auto"/>
      <w:ind w:left="851" w:right="454"/>
      <w:outlineLvl w:val="1"/>
    </w:pPr>
    <w:rPr>
      <w:rFonts w:ascii="宋体" w:eastAsia="宋体" w:hAnsi="宋体" w:cs="Times New Roman"/>
      <w:sz w:val="24"/>
      <w:szCs w:val="32"/>
    </w:rPr>
  </w:style>
  <w:style w:type="paragraph" w:styleId="afffa">
    <w:name w:val="Plain Text"/>
    <w:aliases w:val="文字缩进,普通文字,Plain Text Char Char Char,纯文本 Char Char Char Char Char,纯文本1,纯文本 Char1 Char,纯文本 Char1,纯文本 Char Char Char,纯文本 Char Char,纯文本 Char Char Char Char Char Char Char Char,纯文本 Char Char Char Char Char Char Char Char Char Char Char Char Char"/>
    <w:basedOn w:val="a2"/>
    <w:link w:val="1f6"/>
    <w:qFormat/>
    <w:rsid w:val="00DA6577"/>
    <w:pPr>
      <w:spacing w:line="420" w:lineRule="auto"/>
    </w:pPr>
    <w:rPr>
      <w:rFonts w:ascii="宋体" w:hAnsi="Courier New"/>
      <w:sz w:val="24"/>
    </w:rPr>
  </w:style>
  <w:style w:type="character" w:customStyle="1" w:styleId="affffff3">
    <w:name w:val="纯文本 字符"/>
    <w:aliases w:val="文字缩进 字符,普通文字 字符,Plain Text Char Char Char 字符,纯文本 Char 字符,纯文本 Char Char Char Char Char 字符,纯文本1 字符,纯文本 Char1 Char 字符,纯文本 Char1 字符,纯文本 Char Char Char 字符,纯文本 Char Char 字符,纯文本 Char Char Char Char Char Char Char Char 字符"/>
    <w:basedOn w:val="a4"/>
    <w:qFormat/>
    <w:rsid w:val="00DA6577"/>
    <w:rPr>
      <w:rFonts w:asciiTheme="minorEastAsia" w:hAnsi="Courier New" w:cs="Courier New"/>
    </w:rPr>
  </w:style>
  <w:style w:type="paragraph" w:customStyle="1" w:styleId="zjss1">
    <w:name w:val="zjss1"/>
    <w:basedOn w:val="a2"/>
    <w:uiPriority w:val="99"/>
    <w:qFormat/>
    <w:rsid w:val="00DA6577"/>
    <w:pPr>
      <w:widowControl/>
      <w:spacing w:before="100" w:beforeAutospacing="1" w:after="100" w:afterAutospacing="1" w:line="408" w:lineRule="atLeast"/>
      <w:jc w:val="left"/>
      <w:textAlignment w:val="baseline"/>
    </w:pPr>
    <w:rPr>
      <w:rFonts w:ascii="宋体" w:eastAsia="宋体" w:hAnsi="宋体" w:cs="宋体"/>
      <w:color w:val="000000"/>
      <w:kern w:val="0"/>
      <w:sz w:val="18"/>
      <w:szCs w:val="18"/>
    </w:rPr>
  </w:style>
  <w:style w:type="paragraph" w:styleId="3b">
    <w:name w:val="List 3"/>
    <w:basedOn w:val="a2"/>
    <w:qFormat/>
    <w:rsid w:val="00DA6577"/>
    <w:pPr>
      <w:adjustRightInd w:val="0"/>
      <w:snapToGrid w:val="0"/>
      <w:spacing w:line="300" w:lineRule="auto"/>
      <w:ind w:leftChars="400" w:left="100" w:hangingChars="200" w:hanging="200"/>
      <w:textAlignment w:val="baseline"/>
    </w:pPr>
    <w:rPr>
      <w:rFonts w:ascii="仿宋_GB2312" w:eastAsia="仿宋_GB2312" w:hAnsi="Times New Roman" w:cs="Times New Roman"/>
      <w:sz w:val="28"/>
      <w:szCs w:val="24"/>
    </w:rPr>
  </w:style>
  <w:style w:type="paragraph" w:customStyle="1" w:styleId="1352">
    <w:name w:val="样式 13.5 磅 首行缩进:  2 字符"/>
    <w:basedOn w:val="a2"/>
    <w:uiPriority w:val="99"/>
    <w:qFormat/>
    <w:rsid w:val="00DA6577"/>
    <w:pPr>
      <w:spacing w:line="520" w:lineRule="exact"/>
      <w:ind w:leftChars="1" w:left="2" w:firstLineChars="200" w:firstLine="480"/>
      <w:jc w:val="left"/>
      <w:textAlignment w:val="baseline"/>
    </w:pPr>
    <w:rPr>
      <w:rFonts w:ascii="Times New Roman" w:eastAsia="宋体" w:hAnsi="Times New Roman" w:cs="Times New Roman"/>
      <w:kern w:val="10"/>
      <w:sz w:val="24"/>
      <w:szCs w:val="24"/>
    </w:rPr>
  </w:style>
  <w:style w:type="paragraph" w:customStyle="1" w:styleId="CharCharCharCharCharCharCharCharCharCharCharCharCharChar">
    <w:name w:val="Char Char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2TimesNewRoman21">
    <w:name w:val="样式 正文首行缩进 2 + Times New Roman + 首行缩进:  2 字符1"/>
    <w:basedOn w:val="a2"/>
    <w:qFormat/>
    <w:rsid w:val="00DA6577"/>
    <w:pPr>
      <w:spacing w:line="360" w:lineRule="atLeast"/>
      <w:jc w:val="center"/>
    </w:pPr>
    <w:rPr>
      <w:rFonts w:ascii="Times New Roman" w:eastAsia="宋体" w:hAnsi="Times New Roman" w:cs="Times New Roman"/>
      <w:color w:val="000000"/>
      <w:kern w:val="0"/>
      <w:szCs w:val="21"/>
    </w:rPr>
  </w:style>
  <w:style w:type="paragraph" w:customStyle="1" w:styleId="xl26">
    <w:name w:val="xl26"/>
    <w:basedOn w:val="a2"/>
    <w:qFormat/>
    <w:rsid w:val="00DA657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affa">
    <w:name w:val="表标题"/>
    <w:basedOn w:val="afffff1"/>
    <w:link w:val="Charb"/>
    <w:qFormat/>
    <w:rsid w:val="00DA6577"/>
    <w:pPr>
      <w:tabs>
        <w:tab w:val="clear" w:pos="420"/>
        <w:tab w:val="left" w:pos="390"/>
      </w:tabs>
      <w:adjustRightInd w:val="0"/>
      <w:snapToGrid w:val="0"/>
      <w:spacing w:line="240" w:lineRule="auto"/>
      <w:ind w:left="0" w:firstLine="0"/>
      <w:jc w:val="center"/>
    </w:pPr>
    <w:rPr>
      <w:rFonts w:ascii="黑体" w:eastAsia="黑体" w:hAnsiTheme="minorHAnsi" w:cstheme="minorBidi"/>
    </w:rPr>
  </w:style>
  <w:style w:type="paragraph" w:styleId="afff8">
    <w:name w:val="Title"/>
    <w:aliases w:val="主标题,章标题(无序号),小节2"/>
    <w:basedOn w:val="a2"/>
    <w:link w:val="1f4"/>
    <w:qFormat/>
    <w:rsid w:val="00DA6577"/>
    <w:pPr>
      <w:widowControl/>
      <w:tabs>
        <w:tab w:val="left" w:pos="432"/>
      </w:tabs>
      <w:adjustRightInd w:val="0"/>
      <w:snapToGrid w:val="0"/>
      <w:spacing w:line="360" w:lineRule="auto"/>
      <w:ind w:left="432" w:hanging="432"/>
      <w:jc w:val="left"/>
      <w:outlineLvl w:val="0"/>
    </w:pPr>
    <w:rPr>
      <w:rFonts w:ascii="Arial" w:hAnsi="Arial"/>
      <w:b/>
      <w:bCs/>
      <w:sz w:val="32"/>
      <w:szCs w:val="32"/>
    </w:rPr>
  </w:style>
  <w:style w:type="character" w:customStyle="1" w:styleId="affffff4">
    <w:name w:val="标题 字符"/>
    <w:aliases w:val="主标题 字符,章标题(无序号) 字符,小节2 字符"/>
    <w:basedOn w:val="a4"/>
    <w:qFormat/>
    <w:rsid w:val="00DA6577"/>
    <w:rPr>
      <w:rFonts w:asciiTheme="majorHAnsi" w:eastAsiaTheme="majorEastAsia" w:hAnsiTheme="majorHAnsi" w:cstheme="majorBidi"/>
      <w:b/>
      <w:bCs/>
      <w:sz w:val="32"/>
      <w:szCs w:val="32"/>
    </w:rPr>
  </w:style>
  <w:style w:type="paragraph" w:customStyle="1" w:styleId="Char70">
    <w:name w:val="Char7"/>
    <w:basedOn w:val="a2"/>
    <w:qFormat/>
    <w:rsid w:val="00DA6577"/>
    <w:rPr>
      <w:rFonts w:ascii="Times New Roman" w:eastAsia="宋体" w:hAnsi="Times New Roman" w:cs="Times New Roman"/>
      <w:sz w:val="24"/>
      <w:szCs w:val="24"/>
    </w:rPr>
  </w:style>
  <w:style w:type="paragraph" w:customStyle="1" w:styleId="hengtiao">
    <w:name w:val="hengtiao"/>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afffc">
    <w:name w:val="Closing"/>
    <w:basedOn w:val="a2"/>
    <w:link w:val="1f8"/>
    <w:qFormat/>
    <w:rsid w:val="00DA6577"/>
    <w:pPr>
      <w:adjustRightInd w:val="0"/>
      <w:snapToGrid w:val="0"/>
      <w:spacing w:line="300" w:lineRule="auto"/>
      <w:ind w:leftChars="2100" w:left="100"/>
      <w:textAlignment w:val="baseline"/>
    </w:pPr>
    <w:rPr>
      <w:rFonts w:ascii="仿宋_GB2312" w:eastAsia="仿宋_GB2312"/>
      <w:sz w:val="28"/>
      <w:szCs w:val="24"/>
    </w:rPr>
  </w:style>
  <w:style w:type="character" w:customStyle="1" w:styleId="affffff5">
    <w:name w:val="结束语 字符"/>
    <w:basedOn w:val="a4"/>
    <w:qFormat/>
    <w:rsid w:val="00DA6577"/>
  </w:style>
  <w:style w:type="paragraph" w:customStyle="1" w:styleId="ST2052">
    <w:name w:val="ST20_52"/>
    <w:basedOn w:val="a2"/>
    <w:uiPriority w:val="99"/>
    <w:qFormat/>
    <w:rsid w:val="00DA6577"/>
    <w:pPr>
      <w:autoSpaceDE w:val="0"/>
      <w:autoSpaceDN w:val="0"/>
      <w:adjustRightInd w:val="0"/>
      <w:spacing w:after="160" w:line="360" w:lineRule="atLeast"/>
      <w:ind w:left="1440" w:hanging="360"/>
      <w:jc w:val="left"/>
      <w:textAlignment w:val="baseline"/>
    </w:pPr>
    <w:rPr>
      <w:rFonts w:ascii="宋体" w:eastAsia="宋体" w:hAnsi="Tms Rmn" w:cs="Times New Roman"/>
      <w:kern w:val="0"/>
      <w:sz w:val="28"/>
      <w:szCs w:val="28"/>
    </w:rPr>
  </w:style>
  <w:style w:type="paragraph" w:customStyle="1" w:styleId="3c">
    <w:name w:val="样式 标题 3 + 四号"/>
    <w:basedOn w:val="3"/>
    <w:uiPriority w:val="99"/>
    <w:qFormat/>
    <w:rsid w:val="00DA6577"/>
    <w:pPr>
      <w:keepNext w:val="0"/>
      <w:keepLines w:val="0"/>
      <w:numPr>
        <w:ilvl w:val="2"/>
        <w:numId w:val="0"/>
      </w:numPr>
      <w:tabs>
        <w:tab w:val="clear" w:pos="709"/>
        <w:tab w:val="left" w:pos="1260"/>
      </w:tabs>
      <w:autoSpaceDE/>
      <w:autoSpaceDN/>
      <w:adjustRightInd/>
      <w:snapToGrid/>
      <w:spacing w:line="240" w:lineRule="auto"/>
      <w:ind w:left="1260" w:hanging="1080"/>
      <w:jc w:val="both"/>
      <w:outlineLvl w:val="9"/>
    </w:pPr>
    <w:rPr>
      <w:rFonts w:eastAsia="仿宋_GB2312"/>
      <w:b/>
      <w:bCs w:val="0"/>
      <w:color w:val="000000"/>
      <w:sz w:val="21"/>
    </w:rPr>
  </w:style>
  <w:style w:type="paragraph" w:customStyle="1" w:styleId="ParaCharCharCharCharCharCharChar1">
    <w:name w:val="默认段落字体 Para Char Char Char Char Char Char Char1"/>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6">
    <w:name w:val="项目编号文字"/>
    <w:basedOn w:val="a2"/>
    <w:next w:val="a3"/>
    <w:qFormat/>
    <w:rsid w:val="00DA6577"/>
    <w:pPr>
      <w:spacing w:before="120" w:after="120" w:line="360" w:lineRule="auto"/>
      <w:ind w:left="964" w:hanging="425"/>
    </w:pPr>
    <w:rPr>
      <w:rFonts w:ascii="Times New Roman" w:eastAsia="宋体" w:hAnsi="Times New Roman" w:cs="Times New Roman"/>
      <w:sz w:val="24"/>
      <w:szCs w:val="20"/>
    </w:rPr>
  </w:style>
  <w:style w:type="paragraph" w:customStyle="1" w:styleId="ParaCharCharCharCharCharChar1CharCharCharCharCharCharChar">
    <w:name w:val="默认段落字体 Para Char Char Char Char Char Char1 Char Char Char Char Char Char Char"/>
    <w:basedOn w:val="a2"/>
    <w:uiPriority w:val="99"/>
    <w:qFormat/>
    <w:rsid w:val="00DA6577"/>
    <w:rPr>
      <w:rFonts w:ascii="Times New Roman" w:eastAsia="宋体" w:hAnsi="Times New Roman" w:cs="Times New Roman"/>
      <w:sz w:val="24"/>
      <w:szCs w:val="24"/>
    </w:rPr>
  </w:style>
  <w:style w:type="paragraph" w:customStyle="1" w:styleId="affffff7">
    <w:name w:val="封面标准文稿编辑信息"/>
    <w:qFormat/>
    <w:rsid w:val="00DA6577"/>
    <w:pPr>
      <w:spacing w:before="180" w:line="180" w:lineRule="exact"/>
      <w:jc w:val="center"/>
    </w:pPr>
    <w:rPr>
      <w:rFonts w:ascii="宋体" w:eastAsia="宋体" w:hAnsi="Times New Roman" w:cs="Times New Roman"/>
      <w:kern w:val="0"/>
      <w:szCs w:val="20"/>
    </w:rPr>
  </w:style>
  <w:style w:type="paragraph" w:customStyle="1" w:styleId="affffff8">
    <w:name w:val="页号"/>
    <w:basedOn w:val="a9"/>
    <w:qFormat/>
    <w:rsid w:val="00DA6577"/>
    <w:pPr>
      <w:tabs>
        <w:tab w:val="clear" w:pos="4153"/>
        <w:tab w:val="clear" w:pos="8306"/>
        <w:tab w:val="center" w:pos="4320"/>
        <w:tab w:val="right" w:pos="8640"/>
      </w:tabs>
      <w:adjustRightInd w:val="0"/>
      <w:snapToGrid/>
      <w:jc w:val="center"/>
      <w:textAlignment w:val="baseline"/>
    </w:pPr>
    <w:rPr>
      <w:rFonts w:ascii="宋体" w:eastAsia="宋体" w:hAnsi="Arial" w:cs="Times New Roman"/>
      <w:spacing w:val="3"/>
      <w:kern w:val="24"/>
      <w:sz w:val="24"/>
      <w:szCs w:val="20"/>
    </w:rPr>
  </w:style>
  <w:style w:type="paragraph" w:customStyle="1" w:styleId="CharCharCharCharCharCharCharCharCharCharCharCharCharCharChar">
    <w:name w:val="Char Char Char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xl31">
    <w:name w:val="xl31"/>
    <w:basedOn w:val="a2"/>
    <w:qFormat/>
    <w:rsid w:val="00DA6577"/>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1"/>
    </w:rPr>
  </w:style>
  <w:style w:type="paragraph" w:customStyle="1" w:styleId="affffff9">
    <w:name w:val="项目编号"/>
    <w:basedOn w:val="a2"/>
    <w:next w:val="a2"/>
    <w:qFormat/>
    <w:rsid w:val="00DA6577"/>
    <w:pPr>
      <w:spacing w:before="120" w:after="120" w:line="360" w:lineRule="auto"/>
    </w:pPr>
    <w:rPr>
      <w:rFonts w:ascii="Times New Roman" w:eastAsia="宋体" w:hAnsi="Times New Roman" w:cs="Times New Roman"/>
      <w:sz w:val="24"/>
      <w:szCs w:val="20"/>
    </w:rPr>
  </w:style>
  <w:style w:type="paragraph" w:styleId="afff0">
    <w:name w:val="Document Map"/>
    <w:basedOn w:val="a2"/>
    <w:link w:val="1f"/>
    <w:qFormat/>
    <w:rsid w:val="00DA6577"/>
    <w:pPr>
      <w:shd w:val="clear" w:color="auto" w:fill="000080"/>
      <w:spacing w:line="360" w:lineRule="auto"/>
    </w:pPr>
    <w:rPr>
      <w:rFonts w:eastAsia="宋体"/>
      <w:sz w:val="24"/>
      <w:szCs w:val="24"/>
    </w:rPr>
  </w:style>
  <w:style w:type="character" w:customStyle="1" w:styleId="affffffa">
    <w:name w:val="文档结构图 字符"/>
    <w:basedOn w:val="a4"/>
    <w:qFormat/>
    <w:rsid w:val="00DA6577"/>
    <w:rPr>
      <w:rFonts w:ascii="Microsoft YaHei UI" w:eastAsia="Microsoft YaHei UI"/>
      <w:sz w:val="18"/>
      <w:szCs w:val="18"/>
    </w:rPr>
  </w:style>
  <w:style w:type="paragraph" w:customStyle="1" w:styleId="CharCharCharCharCharCharChar">
    <w:name w:val="Char Char Char Char Char Char Char"/>
    <w:basedOn w:val="a2"/>
    <w:qFormat/>
    <w:rsid w:val="00DA6577"/>
    <w:rPr>
      <w:rFonts w:ascii="Times New Roman" w:eastAsia="宋体" w:hAnsi="Times New Roman" w:cs="Times New Roman"/>
      <w:sz w:val="24"/>
      <w:szCs w:val="24"/>
    </w:rPr>
  </w:style>
  <w:style w:type="paragraph" w:styleId="af7">
    <w:name w:val="Subtitle"/>
    <w:basedOn w:val="a2"/>
    <w:link w:val="1a"/>
    <w:qFormat/>
    <w:rsid w:val="00DA6577"/>
    <w:pPr>
      <w:adjustRightInd w:val="0"/>
      <w:spacing w:before="120" w:after="120" w:line="240" w:lineRule="atLeast"/>
      <w:jc w:val="center"/>
      <w:textAlignment w:val="baseline"/>
    </w:pPr>
    <w:rPr>
      <w:rFonts w:eastAsia="黑体"/>
      <w:kern w:val="28"/>
      <w:sz w:val="24"/>
    </w:rPr>
  </w:style>
  <w:style w:type="character" w:customStyle="1" w:styleId="affffffb">
    <w:name w:val="副标题 字符"/>
    <w:basedOn w:val="a4"/>
    <w:qFormat/>
    <w:rsid w:val="00DA6577"/>
    <w:rPr>
      <w:b/>
      <w:bCs/>
      <w:kern w:val="28"/>
      <w:sz w:val="32"/>
      <w:szCs w:val="32"/>
    </w:rPr>
  </w:style>
  <w:style w:type="paragraph" w:customStyle="1" w:styleId="1GB231215">
    <w:name w:val="样式 标题 1 + (中文) 仿宋_GB2312 行距: 1.5 倍行距"/>
    <w:basedOn w:val="1"/>
    <w:uiPriority w:val="99"/>
    <w:qFormat/>
    <w:rsid w:val="00DA6577"/>
    <w:pPr>
      <w:keepLines w:val="0"/>
      <w:numPr>
        <w:numId w:val="0"/>
      </w:numPr>
      <w:adjustRightInd/>
      <w:snapToGrid/>
      <w:spacing w:line="560" w:lineRule="exact"/>
      <w:jc w:val="left"/>
      <w:textAlignment w:val="baseline"/>
    </w:pPr>
    <w:rPr>
      <w:rFonts w:ascii="Times New Roman" w:eastAsia="仿宋_GB2312" w:hAnsi="Times New Roman"/>
      <w:bCs/>
      <w:kern w:val="2"/>
      <w:sz w:val="32"/>
      <w:szCs w:val="20"/>
    </w:rPr>
  </w:style>
  <w:style w:type="paragraph" w:customStyle="1" w:styleId="affffffc">
    <w:name w:val="正文内容"/>
    <w:basedOn w:val="a2"/>
    <w:uiPriority w:val="99"/>
    <w:qFormat/>
    <w:rsid w:val="00DA6577"/>
    <w:pPr>
      <w:adjustRightInd w:val="0"/>
      <w:snapToGrid w:val="0"/>
      <w:spacing w:line="360" w:lineRule="auto"/>
      <w:ind w:firstLineChars="200" w:firstLine="496"/>
    </w:pPr>
    <w:rPr>
      <w:rFonts w:ascii="宋体" w:eastAsia="宋体" w:hAnsi="宋体" w:cs="宋体"/>
      <w:spacing w:val="4"/>
      <w:kern w:val="0"/>
      <w:sz w:val="24"/>
      <w:szCs w:val="20"/>
    </w:rPr>
  </w:style>
  <w:style w:type="paragraph" w:customStyle="1" w:styleId="CM17">
    <w:name w:val="CM17"/>
    <w:basedOn w:val="Default"/>
    <w:next w:val="Default"/>
    <w:qFormat/>
    <w:rsid w:val="00DA6577"/>
    <w:pPr>
      <w:spacing w:after="465"/>
    </w:pPr>
    <w:rPr>
      <w:rFonts w:cs="Times New Roman"/>
      <w:color w:val="auto"/>
    </w:rPr>
  </w:style>
  <w:style w:type="paragraph" w:customStyle="1" w:styleId="ST202">
    <w:name w:val="ST20_2"/>
    <w:basedOn w:val="a2"/>
    <w:uiPriority w:val="99"/>
    <w:qFormat/>
    <w:rsid w:val="00DA6577"/>
    <w:pPr>
      <w:autoSpaceDE w:val="0"/>
      <w:autoSpaceDN w:val="0"/>
      <w:adjustRightInd w:val="0"/>
      <w:spacing w:line="360" w:lineRule="atLeast"/>
      <w:textAlignment w:val="baseline"/>
    </w:pPr>
    <w:rPr>
      <w:rFonts w:ascii="宋体" w:eastAsia="宋体" w:hAnsi="Tms Rmn" w:cs="Times New Roman"/>
      <w:kern w:val="0"/>
      <w:sz w:val="28"/>
      <w:szCs w:val="20"/>
    </w:rPr>
  </w:style>
  <w:style w:type="paragraph" w:customStyle="1" w:styleId="affffffd">
    <w:name w:val="五级无标题条"/>
    <w:basedOn w:val="a2"/>
    <w:uiPriority w:val="99"/>
    <w:qFormat/>
    <w:rsid w:val="00DA6577"/>
    <w:rPr>
      <w:rFonts w:ascii="Times New Roman" w:eastAsia="宋体" w:hAnsi="Times New Roman" w:cs="Times New Roman"/>
      <w:szCs w:val="24"/>
    </w:rPr>
  </w:style>
  <w:style w:type="paragraph" w:styleId="34">
    <w:name w:val="Body Text Indent 3"/>
    <w:aliases w:val="正文文字缩进 3,正文文字缩进 31,正文文字缩进 33,环评正文文字缩进（江东模板）,正文黑体,Body Text 2"/>
    <w:basedOn w:val="a2"/>
    <w:link w:val="311"/>
    <w:qFormat/>
    <w:rsid w:val="00DA6577"/>
    <w:pPr>
      <w:spacing w:line="360" w:lineRule="auto"/>
      <w:ind w:firstLine="555"/>
    </w:pPr>
    <w:rPr>
      <w:rFonts w:ascii="宋体" w:eastAsia="宋体"/>
      <w:kern w:val="44"/>
      <w:sz w:val="24"/>
    </w:rPr>
  </w:style>
  <w:style w:type="character" w:customStyle="1" w:styleId="3d">
    <w:name w:val="正文文本缩进 3 字符"/>
    <w:aliases w:val="正文文字缩进 3 字符,正文文字缩进 31 字符,正文文字缩进 33 字符,环评正文文字缩进（江东模板） 字符,正文黑体 字符,Body Text 2 字符"/>
    <w:basedOn w:val="a4"/>
    <w:qFormat/>
    <w:rsid w:val="00DA6577"/>
    <w:rPr>
      <w:sz w:val="16"/>
      <w:szCs w:val="16"/>
    </w:rPr>
  </w:style>
  <w:style w:type="paragraph" w:styleId="ad">
    <w:name w:val="annotation text"/>
    <w:basedOn w:val="a2"/>
    <w:link w:val="16"/>
    <w:uiPriority w:val="99"/>
    <w:qFormat/>
    <w:rsid w:val="00DA6577"/>
    <w:pPr>
      <w:adjustRightInd w:val="0"/>
      <w:snapToGrid w:val="0"/>
      <w:spacing w:line="360" w:lineRule="auto"/>
      <w:jc w:val="left"/>
    </w:pPr>
    <w:rPr>
      <w:sz w:val="24"/>
      <w:szCs w:val="24"/>
    </w:rPr>
  </w:style>
  <w:style w:type="character" w:customStyle="1" w:styleId="affffffe">
    <w:name w:val="批注文字 字符"/>
    <w:basedOn w:val="a4"/>
    <w:qFormat/>
    <w:rsid w:val="00DA6577"/>
  </w:style>
  <w:style w:type="paragraph" w:customStyle="1" w:styleId="CM11">
    <w:name w:val="CM11"/>
    <w:basedOn w:val="a2"/>
    <w:next w:val="a2"/>
    <w:uiPriority w:val="99"/>
    <w:qFormat/>
    <w:rsid w:val="00DA6577"/>
    <w:pPr>
      <w:autoSpaceDE w:val="0"/>
      <w:autoSpaceDN w:val="0"/>
      <w:adjustRightInd w:val="0"/>
      <w:spacing w:line="468" w:lineRule="atLeast"/>
      <w:jc w:val="left"/>
    </w:pPr>
    <w:rPr>
      <w:rFonts w:ascii="黑体" w:eastAsia="黑体" w:hAnsi="Times New Roman" w:cs="Times New Roman"/>
      <w:kern w:val="0"/>
      <w:sz w:val="24"/>
      <w:szCs w:val="24"/>
    </w:rPr>
  </w:style>
  <w:style w:type="paragraph" w:customStyle="1" w:styleId="120">
    <w:name w:val="样式 样式1 + 首行缩进:  2 字符"/>
    <w:basedOn w:val="a2"/>
    <w:uiPriority w:val="99"/>
    <w:qFormat/>
    <w:rsid w:val="00DA6577"/>
    <w:pPr>
      <w:spacing w:line="180" w:lineRule="atLeast"/>
      <w:ind w:left="431" w:hangingChars="154" w:hanging="431"/>
      <w:jc w:val="left"/>
      <w:textAlignment w:val="baseline"/>
    </w:pPr>
    <w:rPr>
      <w:rFonts w:ascii="宋体" w:eastAsia="宋体" w:hAnsi="宋体" w:cs="Times New Roman"/>
      <w:spacing w:val="-10"/>
      <w:sz w:val="28"/>
      <w:szCs w:val="28"/>
    </w:rPr>
  </w:style>
  <w:style w:type="paragraph" w:customStyle="1" w:styleId="afffffff">
    <w:name w:val="標題四"/>
    <w:basedOn w:val="a2"/>
    <w:next w:val="a2"/>
    <w:uiPriority w:val="99"/>
    <w:qFormat/>
    <w:rsid w:val="00DA6577"/>
    <w:pPr>
      <w:adjustRightInd w:val="0"/>
      <w:snapToGrid w:val="0"/>
      <w:spacing w:beforeLines="50" w:line="369" w:lineRule="atLeast"/>
      <w:ind w:left="1531" w:hanging="284"/>
    </w:pPr>
    <w:rPr>
      <w:rFonts w:ascii="Times New Roman" w:eastAsia="華康細黑體" w:hAnsi="Times New Roman" w:cs="Times New Roman"/>
      <w:sz w:val="24"/>
      <w:szCs w:val="20"/>
      <w:lang w:eastAsia="zh-TW"/>
    </w:rPr>
  </w:style>
  <w:style w:type="paragraph" w:customStyle="1" w:styleId="PlainText2">
    <w:name w:val="Plain Text2"/>
    <w:basedOn w:val="a2"/>
    <w:qFormat/>
    <w:rsid w:val="00DA6577"/>
    <w:pPr>
      <w:autoSpaceDE w:val="0"/>
      <w:autoSpaceDN w:val="0"/>
      <w:adjustRightInd w:val="0"/>
      <w:textAlignment w:val="baseline"/>
    </w:pPr>
    <w:rPr>
      <w:rFonts w:ascii="宋体" w:eastAsia="宋体" w:hAnsi="Tms Rmn" w:cs="Times New Roman"/>
      <w:kern w:val="0"/>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2"/>
    <w:uiPriority w:val="99"/>
    <w:qFormat/>
    <w:rsid w:val="00DA6577"/>
    <w:rPr>
      <w:rFonts w:ascii="Times New Roman" w:eastAsia="宋体" w:hAnsi="Times New Roman" w:cs="Times New Roman"/>
      <w:sz w:val="24"/>
      <w:szCs w:val="24"/>
    </w:rPr>
  </w:style>
  <w:style w:type="paragraph" w:styleId="46">
    <w:name w:val="List Continue 4"/>
    <w:basedOn w:val="a2"/>
    <w:qFormat/>
    <w:rsid w:val="00DA6577"/>
    <w:pPr>
      <w:adjustRightInd w:val="0"/>
      <w:snapToGrid w:val="0"/>
      <w:spacing w:after="120" w:line="300" w:lineRule="auto"/>
      <w:ind w:leftChars="800" w:left="1680"/>
      <w:textAlignment w:val="baseline"/>
    </w:pPr>
    <w:rPr>
      <w:rFonts w:ascii="仿宋_GB2312" w:eastAsia="仿宋_GB2312" w:hAnsi="Times New Roman" w:cs="Times New Roman"/>
      <w:sz w:val="28"/>
      <w:szCs w:val="24"/>
    </w:rPr>
  </w:style>
  <w:style w:type="paragraph" w:customStyle="1" w:styleId="z-1">
    <w:name w:val="z-窗体底端1"/>
    <w:basedOn w:val="a2"/>
    <w:next w:val="a2"/>
    <w:link w:val="z-Char"/>
    <w:rsid w:val="00DA6577"/>
    <w:pPr>
      <w:pBdr>
        <w:top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afffffff0">
    <w:name w:val="表体"/>
    <w:basedOn w:val="a2"/>
    <w:qFormat/>
    <w:rsid w:val="00DA6577"/>
    <w:pPr>
      <w:overflowPunct w:val="0"/>
      <w:adjustRightInd w:val="0"/>
      <w:spacing w:line="300" w:lineRule="atLeast"/>
      <w:jc w:val="center"/>
      <w:textAlignment w:val="baseline"/>
    </w:pPr>
    <w:rPr>
      <w:rFonts w:ascii="Times New Roman" w:eastAsia="宋体" w:hAnsi="Times New Roman" w:cs="Times New Roman"/>
      <w:color w:val="000000"/>
      <w:kern w:val="24"/>
      <w:sz w:val="18"/>
      <w:szCs w:val="20"/>
    </w:rPr>
  </w:style>
  <w:style w:type="paragraph" w:customStyle="1" w:styleId="wj">
    <w:name w:val="图表标题wj"/>
    <w:basedOn w:val="a2"/>
    <w:link w:val="wjChar"/>
    <w:qFormat/>
    <w:rsid w:val="00DA6577"/>
    <w:pPr>
      <w:adjustRightInd w:val="0"/>
      <w:snapToGrid w:val="0"/>
      <w:spacing w:line="360" w:lineRule="auto"/>
      <w:jc w:val="center"/>
    </w:pPr>
    <w:rPr>
      <w:rFonts w:ascii="黑体" w:eastAsia="黑体"/>
      <w:b/>
      <w:sz w:val="24"/>
      <w:szCs w:val="24"/>
    </w:rPr>
  </w:style>
  <w:style w:type="paragraph" w:customStyle="1" w:styleId="afffffff1">
    <w:name w:val="表格中"/>
    <w:basedOn w:val="1ff1"/>
    <w:uiPriority w:val="99"/>
    <w:qFormat/>
    <w:rsid w:val="00DA6577"/>
    <w:pPr>
      <w:snapToGrid w:val="0"/>
      <w:spacing w:line="0" w:lineRule="atLeast"/>
      <w:textAlignment w:val="auto"/>
    </w:pPr>
    <w:rPr>
      <w:rFonts w:ascii="宋体" w:hAnsi="宋体"/>
      <w:kern w:val="2"/>
      <w:sz w:val="28"/>
      <w:szCs w:val="24"/>
    </w:rPr>
  </w:style>
  <w:style w:type="paragraph" w:customStyle="1" w:styleId="afffffff2">
    <w:name w:val="文本框"/>
    <w:basedOn w:val="a2"/>
    <w:qFormat/>
    <w:rsid w:val="00DA6577"/>
    <w:pPr>
      <w:adjustRightInd w:val="0"/>
      <w:snapToGrid w:val="0"/>
      <w:spacing w:line="300" w:lineRule="exact"/>
      <w:jc w:val="center"/>
    </w:pPr>
    <w:rPr>
      <w:rFonts w:ascii="Times New Roman" w:eastAsia="宋体" w:hAnsi="Times New Roman" w:cs="Times New Roman"/>
      <w:sz w:val="24"/>
      <w:szCs w:val="24"/>
    </w:rPr>
  </w:style>
  <w:style w:type="paragraph" w:styleId="afffffff3">
    <w:name w:val="toa heading"/>
    <w:basedOn w:val="a2"/>
    <w:next w:val="a2"/>
    <w:qFormat/>
    <w:rsid w:val="00DA6577"/>
    <w:pPr>
      <w:adjustRightInd w:val="0"/>
      <w:snapToGrid w:val="0"/>
      <w:spacing w:before="120" w:line="300" w:lineRule="auto"/>
      <w:textAlignment w:val="baseline"/>
    </w:pPr>
    <w:rPr>
      <w:rFonts w:ascii="Arial" w:eastAsia="宋体" w:hAnsi="Arial" w:cs="Arial"/>
      <w:sz w:val="24"/>
      <w:szCs w:val="24"/>
    </w:rPr>
  </w:style>
  <w:style w:type="paragraph" w:customStyle="1" w:styleId="aff5">
    <w:name w:val="题注图名"/>
    <w:basedOn w:val="a2"/>
    <w:link w:val="Char9"/>
    <w:qFormat/>
    <w:rsid w:val="00DA6577"/>
    <w:pPr>
      <w:adjustRightInd w:val="0"/>
      <w:snapToGrid w:val="0"/>
      <w:spacing w:after="120" w:line="300" w:lineRule="auto"/>
      <w:jc w:val="center"/>
    </w:pPr>
    <w:rPr>
      <w:rFonts w:eastAsia="宋体"/>
      <w:b/>
      <w:bCs/>
      <w:sz w:val="24"/>
      <w:lang w:val="zh-CN"/>
    </w:rPr>
  </w:style>
  <w:style w:type="paragraph" w:styleId="ac">
    <w:name w:val="Signature"/>
    <w:basedOn w:val="a2"/>
    <w:link w:val="15"/>
    <w:qFormat/>
    <w:rsid w:val="00DA6577"/>
    <w:pPr>
      <w:adjustRightInd w:val="0"/>
      <w:snapToGrid w:val="0"/>
      <w:spacing w:line="300" w:lineRule="auto"/>
      <w:ind w:leftChars="2100" w:left="100"/>
      <w:textAlignment w:val="baseline"/>
    </w:pPr>
    <w:rPr>
      <w:rFonts w:ascii="仿宋_GB2312" w:eastAsia="仿宋_GB2312"/>
      <w:sz w:val="28"/>
      <w:szCs w:val="24"/>
    </w:rPr>
  </w:style>
  <w:style w:type="character" w:customStyle="1" w:styleId="afffffff4">
    <w:name w:val="签名 字符"/>
    <w:basedOn w:val="a4"/>
    <w:qFormat/>
    <w:rsid w:val="00DA6577"/>
  </w:style>
  <w:style w:type="paragraph" w:customStyle="1" w:styleId="47">
    <w:name w:val="宏福4"/>
    <w:basedOn w:val="a2"/>
    <w:qFormat/>
    <w:rsid w:val="00DA6577"/>
    <w:pPr>
      <w:adjustRightInd w:val="0"/>
      <w:spacing w:line="400" w:lineRule="atLeast"/>
      <w:ind w:firstLine="567"/>
      <w:jc w:val="left"/>
    </w:pPr>
    <w:rPr>
      <w:rFonts w:ascii="Times New Roman" w:eastAsia="宋体" w:hAnsi="Times New Roman" w:cs="Times New Roman"/>
      <w:sz w:val="28"/>
      <w:szCs w:val="20"/>
    </w:rPr>
  </w:style>
  <w:style w:type="paragraph" w:customStyle="1" w:styleId="lantitle">
    <w:name w:val="lantitle"/>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4"/>
      <w:szCs w:val="24"/>
    </w:rPr>
  </w:style>
  <w:style w:type="paragraph" w:styleId="afff2">
    <w:name w:val="Date"/>
    <w:aliases w:val="日期 Char Char Char"/>
    <w:basedOn w:val="a2"/>
    <w:next w:val="a2"/>
    <w:link w:val="1f1"/>
    <w:qFormat/>
    <w:rsid w:val="00DA6577"/>
    <w:rPr>
      <w:rFonts w:ascii="仿宋_GB2312" w:eastAsia="仿宋_GB2312"/>
      <w:spacing w:val="6"/>
      <w:sz w:val="28"/>
    </w:rPr>
  </w:style>
  <w:style w:type="character" w:customStyle="1" w:styleId="afffffff5">
    <w:name w:val="日期 字符"/>
    <w:aliases w:val="日期 Char Char Char 字符"/>
    <w:basedOn w:val="a4"/>
    <w:qFormat/>
    <w:rsid w:val="00DA6577"/>
  </w:style>
  <w:style w:type="paragraph" w:customStyle="1" w:styleId="58">
    <w:name w:val="条5"/>
    <w:basedOn w:val="a2"/>
    <w:next w:val="affffff2"/>
    <w:uiPriority w:val="99"/>
    <w:qFormat/>
    <w:rsid w:val="00DA6577"/>
    <w:pPr>
      <w:textAlignment w:val="baseline"/>
      <w:outlineLvl w:val="1"/>
    </w:pPr>
    <w:rPr>
      <w:rFonts w:ascii="黑体" w:eastAsia="黑体" w:hAnsi="Times New Roman" w:cs="Times New Roman"/>
      <w:kern w:val="21"/>
      <w:szCs w:val="20"/>
    </w:rPr>
  </w:style>
  <w:style w:type="paragraph" w:customStyle="1" w:styleId="62">
    <w:name w:val="样式6"/>
    <w:basedOn w:val="a2"/>
    <w:link w:val="6Char"/>
    <w:qFormat/>
    <w:rsid w:val="00DA6577"/>
    <w:pPr>
      <w:tabs>
        <w:tab w:val="left" w:pos="340"/>
      </w:tabs>
    </w:pPr>
    <w:rPr>
      <w:szCs w:val="24"/>
    </w:rPr>
  </w:style>
  <w:style w:type="paragraph" w:customStyle="1" w:styleId="101">
    <w:name w:val="文字段落10"/>
    <w:basedOn w:val="a2"/>
    <w:uiPriority w:val="99"/>
    <w:qFormat/>
    <w:rsid w:val="00DA6577"/>
    <w:pPr>
      <w:overflowPunct w:val="0"/>
      <w:autoSpaceDE w:val="0"/>
      <w:autoSpaceDN w:val="0"/>
      <w:adjustRightInd w:val="0"/>
      <w:snapToGrid w:val="0"/>
      <w:spacing w:beforeLines="50" w:afterLines="50" w:line="360" w:lineRule="auto"/>
      <w:ind w:firstLineChars="200" w:firstLine="200"/>
      <w:textAlignment w:val="baseline"/>
    </w:pPr>
    <w:rPr>
      <w:rFonts w:ascii="Times New Roman" w:eastAsia="宋体" w:hAnsi="Times New Roman" w:cs="宋体"/>
      <w:sz w:val="28"/>
      <w:szCs w:val="20"/>
    </w:rPr>
  </w:style>
  <w:style w:type="paragraph" w:customStyle="1" w:styleId="afffffff6">
    <w:name w:val="表格编号"/>
    <w:basedOn w:val="a2"/>
    <w:next w:val="a2"/>
    <w:qFormat/>
    <w:rsid w:val="00DA6577"/>
    <w:pPr>
      <w:tabs>
        <w:tab w:val="left" w:pos="720"/>
      </w:tabs>
      <w:spacing w:before="300" w:after="200"/>
      <w:jc w:val="center"/>
    </w:pPr>
    <w:rPr>
      <w:rFonts w:ascii="Times New Roman" w:eastAsia="宋体" w:hAnsi="Times New Roman" w:cs="Times New Roman"/>
      <w:sz w:val="24"/>
      <w:szCs w:val="20"/>
    </w:rPr>
  </w:style>
  <w:style w:type="paragraph" w:styleId="aff7">
    <w:name w:val="macro"/>
    <w:link w:val="1d"/>
    <w:qFormat/>
    <w:rsid w:val="00DA65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360" w:lineRule="atLeast"/>
      <w:jc w:val="both"/>
      <w:textAlignment w:val="baseline"/>
    </w:pPr>
    <w:rPr>
      <w:rFonts w:ascii="Courier New" w:hAnsi="Courier New" w:cs="Courier New"/>
      <w:sz w:val="24"/>
      <w:szCs w:val="24"/>
    </w:rPr>
  </w:style>
  <w:style w:type="character" w:customStyle="1" w:styleId="afffffff7">
    <w:name w:val="宏文本 字符"/>
    <w:basedOn w:val="a4"/>
    <w:qFormat/>
    <w:rsid w:val="00DA6577"/>
    <w:rPr>
      <w:rFonts w:ascii="Courier New" w:eastAsia="宋体" w:hAnsi="Courier New" w:cs="Courier New"/>
      <w:sz w:val="24"/>
      <w:szCs w:val="24"/>
    </w:rPr>
  </w:style>
  <w:style w:type="paragraph" w:styleId="2d">
    <w:name w:val="List Continue 2"/>
    <w:basedOn w:val="a2"/>
    <w:qFormat/>
    <w:rsid w:val="00DA6577"/>
    <w:pPr>
      <w:adjustRightInd w:val="0"/>
      <w:snapToGrid w:val="0"/>
      <w:spacing w:after="120" w:line="300" w:lineRule="auto"/>
      <w:ind w:leftChars="400" w:left="840"/>
      <w:textAlignment w:val="baseline"/>
    </w:pPr>
    <w:rPr>
      <w:rFonts w:ascii="仿宋_GB2312" w:eastAsia="仿宋_GB2312" w:hAnsi="Times New Roman" w:cs="Times New Roman"/>
      <w:sz w:val="28"/>
      <w:szCs w:val="24"/>
    </w:rPr>
  </w:style>
  <w:style w:type="paragraph" w:customStyle="1" w:styleId="cpzsnew">
    <w:name w:val="cpzsnew"/>
    <w:basedOn w:val="a2"/>
    <w:uiPriority w:val="99"/>
    <w:qFormat/>
    <w:rsid w:val="00DA6577"/>
    <w:pPr>
      <w:widowControl/>
      <w:pBdr>
        <w:top w:val="single" w:sz="6" w:space="0" w:color="9DC9F3"/>
        <w:left w:val="single" w:sz="6" w:space="0" w:color="9DC9F3"/>
        <w:bottom w:val="single" w:sz="6" w:space="0" w:color="9DC9F3"/>
        <w:right w:val="single" w:sz="6" w:space="0" w:color="9DC9F3"/>
      </w:pBdr>
      <w:spacing w:before="100" w:beforeAutospacing="1" w:after="100" w:afterAutospacing="1" w:line="340" w:lineRule="atLeast"/>
      <w:jc w:val="left"/>
      <w:textAlignment w:val="baseline"/>
    </w:pPr>
    <w:rPr>
      <w:rFonts w:ascii="宋体" w:eastAsia="宋体" w:hAnsi="宋体" w:cs="宋体"/>
      <w:color w:val="000000"/>
      <w:kern w:val="0"/>
      <w:sz w:val="18"/>
      <w:szCs w:val="18"/>
    </w:rPr>
  </w:style>
  <w:style w:type="paragraph" w:styleId="48">
    <w:name w:val="index 4"/>
    <w:basedOn w:val="a2"/>
    <w:next w:val="a2"/>
    <w:qFormat/>
    <w:rsid w:val="00DA6577"/>
    <w:pPr>
      <w:adjustRightInd w:val="0"/>
      <w:snapToGrid w:val="0"/>
      <w:spacing w:line="300" w:lineRule="auto"/>
      <w:ind w:leftChars="600" w:left="600"/>
      <w:textAlignment w:val="baseline"/>
    </w:pPr>
    <w:rPr>
      <w:rFonts w:ascii="仿宋_GB2312" w:eastAsia="仿宋_GB2312" w:hAnsi="Times New Roman" w:cs="Times New Roman"/>
      <w:sz w:val="28"/>
      <w:szCs w:val="24"/>
    </w:rPr>
  </w:style>
  <w:style w:type="paragraph" w:customStyle="1" w:styleId="af1">
    <w:name w:val="环表头"/>
    <w:basedOn w:val="af9"/>
    <w:next w:val="a2"/>
    <w:link w:val="Char2"/>
    <w:qFormat/>
    <w:rsid w:val="00DA6577"/>
    <w:pPr>
      <w:tabs>
        <w:tab w:val="left" w:pos="7564"/>
      </w:tabs>
      <w:spacing w:before="60" w:after="60"/>
      <w:ind w:left="6" w:right="28" w:firstLine="0"/>
      <w:jc w:val="center"/>
    </w:pPr>
    <w:rPr>
      <w:b/>
      <w:kern w:val="2"/>
    </w:rPr>
  </w:style>
  <w:style w:type="paragraph" w:customStyle="1" w:styleId="49">
    <w:name w:val="条4"/>
    <w:basedOn w:val="a2"/>
    <w:next w:val="affffff2"/>
    <w:uiPriority w:val="99"/>
    <w:qFormat/>
    <w:rsid w:val="00DA6577"/>
    <w:pPr>
      <w:textAlignment w:val="baseline"/>
      <w:outlineLvl w:val="1"/>
    </w:pPr>
    <w:rPr>
      <w:rFonts w:ascii="黑体" w:eastAsia="黑体" w:hAnsi="Times New Roman" w:cs="Times New Roman"/>
      <w:kern w:val="21"/>
      <w:szCs w:val="20"/>
    </w:rPr>
  </w:style>
  <w:style w:type="paragraph" w:customStyle="1" w:styleId="085">
    <w:name w:val="样式 加粗 首行缩进:  0.85 厘米"/>
    <w:basedOn w:val="a2"/>
    <w:uiPriority w:val="99"/>
    <w:qFormat/>
    <w:rsid w:val="00DA6577"/>
    <w:pPr>
      <w:spacing w:line="460" w:lineRule="exact"/>
      <w:ind w:firstLine="495"/>
      <w:textAlignment w:val="baseline"/>
    </w:pPr>
    <w:rPr>
      <w:rFonts w:ascii="仿宋_GB2312" w:eastAsia="仿宋_GB2312" w:hAnsi="宋体" w:cs="Times New Roman"/>
      <w:bCs/>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4TimesNewRoman">
    <w:name w:val="样式 标题 4 + (西文) Times New Roman (中文) 宋体 小四"/>
    <w:basedOn w:val="4"/>
    <w:qFormat/>
    <w:rsid w:val="00DA6577"/>
    <w:pPr>
      <w:numPr>
        <w:ilvl w:val="0"/>
        <w:numId w:val="0"/>
      </w:numPr>
      <w:tabs>
        <w:tab w:val="left" w:pos="1247"/>
      </w:tabs>
      <w:spacing w:line="480" w:lineRule="exact"/>
      <w:ind w:left="964" w:hanging="964"/>
      <w:jc w:val="both"/>
    </w:pPr>
    <w:rPr>
      <w:rFonts w:ascii="宋体" w:hAnsi="宋体"/>
      <w:b/>
    </w:rPr>
  </w:style>
  <w:style w:type="paragraph" w:styleId="2e">
    <w:name w:val="index 2"/>
    <w:basedOn w:val="a2"/>
    <w:next w:val="a2"/>
    <w:qFormat/>
    <w:rsid w:val="00DA6577"/>
    <w:pPr>
      <w:adjustRightInd w:val="0"/>
      <w:snapToGrid w:val="0"/>
      <w:spacing w:line="300" w:lineRule="auto"/>
      <w:ind w:leftChars="200" w:left="200"/>
      <w:textAlignment w:val="baseline"/>
    </w:pPr>
    <w:rPr>
      <w:rFonts w:ascii="仿宋_GB2312" w:eastAsia="仿宋_GB2312" w:hAnsi="Times New Roman" w:cs="Times New Roman"/>
      <w:sz w:val="28"/>
      <w:szCs w:val="24"/>
    </w:rPr>
  </w:style>
  <w:style w:type="paragraph" w:customStyle="1" w:styleId="sss">
    <w:name w:val="sss"/>
    <w:basedOn w:val="a2"/>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2f">
    <w:name w:val="List Bullet 2"/>
    <w:basedOn w:val="a2"/>
    <w:qFormat/>
    <w:rsid w:val="00DA6577"/>
    <w:pPr>
      <w:tabs>
        <w:tab w:val="left" w:pos="780"/>
      </w:tabs>
      <w:adjustRightInd w:val="0"/>
      <w:snapToGrid w:val="0"/>
      <w:spacing w:line="300" w:lineRule="auto"/>
      <w:ind w:leftChars="200" w:left="780" w:hangingChars="200" w:hanging="360"/>
      <w:textAlignment w:val="baseline"/>
    </w:pPr>
    <w:rPr>
      <w:rFonts w:ascii="仿宋_GB2312" w:eastAsia="仿宋_GB2312" w:hAnsi="Times New Roman" w:cs="Times New Roman"/>
      <w:sz w:val="28"/>
      <w:szCs w:val="24"/>
    </w:rPr>
  </w:style>
  <w:style w:type="paragraph" w:customStyle="1" w:styleId="afffffff8">
    <w:name w:val="图片，环保"/>
    <w:basedOn w:val="a2"/>
    <w:uiPriority w:val="99"/>
    <w:qFormat/>
    <w:rsid w:val="00DA6577"/>
    <w:pPr>
      <w:jc w:val="center"/>
    </w:pPr>
    <w:rPr>
      <w:rFonts w:ascii="Times New Roman" w:eastAsia="宋体" w:hAnsi="Times New Roman" w:cs="Times New Roman"/>
      <w:kern w:val="0"/>
      <w:sz w:val="24"/>
      <w:szCs w:val="20"/>
    </w:rPr>
  </w:style>
  <w:style w:type="paragraph" w:customStyle="1" w:styleId="banner1">
    <w:name w:val="banner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ParaCharCharCharCharCharCharCharCharCharCharCharCharChar1">
    <w:name w:val="默认段落字体 Para Char Char Char Char Char Char Char Char Char Char Char Char Char1"/>
    <w:basedOn w:val="a2"/>
    <w:uiPriority w:val="99"/>
    <w:qFormat/>
    <w:rsid w:val="00DA6577"/>
    <w:rPr>
      <w:rFonts w:ascii="Times New Roman" w:eastAsia="宋体" w:hAnsi="Times New Roman" w:cs="Times New Roman"/>
      <w:sz w:val="24"/>
      <w:szCs w:val="24"/>
    </w:rPr>
  </w:style>
  <w:style w:type="paragraph" w:customStyle="1" w:styleId="afffffff9">
    <w:name w:val="图名"/>
    <w:basedOn w:val="afffffffa"/>
    <w:uiPriority w:val="99"/>
    <w:qFormat/>
    <w:rsid w:val="00DA6577"/>
    <w:pPr>
      <w:textAlignment w:val="baseline"/>
    </w:pPr>
  </w:style>
  <w:style w:type="paragraph" w:customStyle="1" w:styleId="ParaChar">
    <w:name w:val="默认段落字体 Para Char"/>
    <w:basedOn w:val="a2"/>
    <w:next w:val="a2"/>
    <w:qFormat/>
    <w:rsid w:val="00DA6577"/>
    <w:pPr>
      <w:spacing w:line="360" w:lineRule="auto"/>
      <w:ind w:leftChars="150" w:left="150" w:firstLineChars="200" w:firstLine="200"/>
    </w:pPr>
    <w:rPr>
      <w:rFonts w:ascii="宋体" w:eastAsia="宋体" w:hAnsi="宋体" w:cs="宋体"/>
      <w:sz w:val="24"/>
      <w:szCs w:val="24"/>
    </w:rPr>
  </w:style>
  <w:style w:type="paragraph" w:customStyle="1" w:styleId="afffffffb">
    <w:name w:val="正文(黑体)"/>
    <w:basedOn w:val="a2"/>
    <w:uiPriority w:val="99"/>
    <w:qFormat/>
    <w:rsid w:val="00DA6577"/>
    <w:pPr>
      <w:autoSpaceDE w:val="0"/>
      <w:autoSpaceDN w:val="0"/>
      <w:adjustRightInd w:val="0"/>
      <w:spacing w:line="288" w:lineRule="auto"/>
      <w:ind w:firstLine="482"/>
      <w:textAlignment w:val="baseline"/>
    </w:pPr>
    <w:rPr>
      <w:rFonts w:ascii="黑体" w:eastAsia="宋体" w:hAnsi="Times New Roman" w:cs="Times New Roman"/>
      <w:kern w:val="0"/>
      <w:sz w:val="24"/>
      <w:szCs w:val="20"/>
    </w:rPr>
  </w:style>
  <w:style w:type="paragraph" w:customStyle="1" w:styleId="xl41">
    <w:name w:val="xl41"/>
    <w:basedOn w:val="a2"/>
    <w:qFormat/>
    <w:rsid w:val="00DA6577"/>
    <w:pPr>
      <w:widowControl/>
      <w:spacing w:before="100" w:after="100"/>
      <w:jc w:val="left"/>
    </w:pPr>
    <w:rPr>
      <w:rFonts w:ascii="Times New Roman" w:eastAsia="宋体" w:hAnsi="Times New Roman" w:cs="Times New Roman"/>
      <w:kern w:val="0"/>
      <w:sz w:val="24"/>
      <w:szCs w:val="20"/>
    </w:rPr>
  </w:style>
  <w:style w:type="paragraph" w:customStyle="1" w:styleId="xl39">
    <w:name w:val="xl39"/>
    <w:basedOn w:val="a2"/>
    <w:qFormat/>
    <w:rsid w:val="00DA6577"/>
    <w:pPr>
      <w:widowControl/>
      <w:pBdr>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92">
    <w:name w:val="样式9"/>
    <w:basedOn w:val="3"/>
    <w:qFormat/>
    <w:rsid w:val="00DA6577"/>
    <w:pPr>
      <w:numPr>
        <w:ilvl w:val="0"/>
        <w:numId w:val="0"/>
      </w:numPr>
      <w:tabs>
        <w:tab w:val="clear" w:pos="709"/>
        <w:tab w:val="left" w:pos="1080"/>
      </w:tabs>
      <w:autoSpaceDE/>
      <w:autoSpaceDN/>
      <w:jc w:val="both"/>
      <w:textAlignment w:val="auto"/>
    </w:pPr>
    <w:rPr>
      <w:rFonts w:ascii="仿宋_GB2312" w:eastAsia="仿宋_GB2312" w:cs="仿宋_GB2312"/>
      <w:bCs w:val="0"/>
      <w:sz w:val="28"/>
      <w:szCs w:val="28"/>
    </w:rPr>
  </w:style>
  <w:style w:type="paragraph" w:customStyle="1" w:styleId="zg1">
    <w:name w:val="zg1"/>
    <w:basedOn w:val="a2"/>
    <w:uiPriority w:val="99"/>
    <w:qFormat/>
    <w:rsid w:val="00DA6577"/>
    <w:pPr>
      <w:adjustRightInd w:val="0"/>
      <w:spacing w:line="500" w:lineRule="exact"/>
      <w:ind w:firstLine="200"/>
      <w:textAlignment w:val="baseline"/>
    </w:pPr>
    <w:rPr>
      <w:rFonts w:ascii="宋体" w:eastAsia="宋体" w:hAnsi="宋体" w:cs="Times New Roman" w:hint="eastAsia"/>
      <w:sz w:val="24"/>
      <w:szCs w:val="20"/>
    </w:rPr>
  </w:style>
  <w:style w:type="paragraph" w:customStyle="1" w:styleId="LD1">
    <w:name w:val="LD表头"/>
    <w:basedOn w:val="a2"/>
    <w:link w:val="LDChar0"/>
    <w:qFormat/>
    <w:rsid w:val="00DA6577"/>
    <w:pPr>
      <w:adjustRightInd w:val="0"/>
      <w:snapToGrid w:val="0"/>
      <w:spacing w:line="360" w:lineRule="auto"/>
      <w:ind w:right="-96"/>
      <w:jc w:val="center"/>
    </w:pPr>
    <w:rPr>
      <w:sz w:val="24"/>
      <w:szCs w:val="24"/>
    </w:rPr>
  </w:style>
  <w:style w:type="paragraph" w:customStyle="1" w:styleId="102">
    <w:name w:val="10"/>
    <w:basedOn w:val="a2"/>
    <w:qFormat/>
    <w:rsid w:val="00DA6577"/>
    <w:rPr>
      <w:rFonts w:ascii="宋体" w:eastAsia="宋体" w:hAnsi="Courier New" w:cs="Times New Roman"/>
      <w:szCs w:val="20"/>
    </w:rPr>
  </w:style>
  <w:style w:type="paragraph" w:customStyle="1" w:styleId="afffffffc">
    <w:name w:val="三级条标题"/>
    <w:basedOn w:val="afffffffd"/>
    <w:next w:val="a2"/>
    <w:link w:val="Charff8"/>
    <w:qFormat/>
    <w:rsid w:val="00DA6577"/>
    <w:pPr>
      <w:outlineLvl w:val="4"/>
    </w:pPr>
  </w:style>
  <w:style w:type="paragraph" w:customStyle="1" w:styleId="3e">
    <w:name w:val="?(??)3"/>
    <w:basedOn w:val="2"/>
    <w:next w:val="a2"/>
    <w:qFormat/>
    <w:rsid w:val="00DA6577"/>
    <w:pPr>
      <w:numPr>
        <w:ilvl w:val="0"/>
        <w:numId w:val="0"/>
      </w:numPr>
      <w:autoSpaceDE w:val="0"/>
      <w:autoSpaceDN w:val="0"/>
      <w:snapToGrid/>
      <w:spacing w:line="460" w:lineRule="exact"/>
      <w:jc w:val="left"/>
      <w:outlineLvl w:val="9"/>
    </w:pPr>
    <w:rPr>
      <w:rFonts w:ascii="Times New Roman" w:eastAsia="宋体" w:hAnsi="宋体"/>
      <w:b/>
      <w:spacing w:val="3"/>
      <w:kern w:val="24"/>
    </w:rPr>
  </w:style>
  <w:style w:type="paragraph" w:styleId="25">
    <w:name w:val="Body Text First Indent 2"/>
    <w:aliases w:val=" Char Char Char Char Char Char Char Char Char, Char Char Char Char Char Char Char Char Char Char, Char Char Char Char Char Char Char Char Char C Char Char Char Char Char Char Char Char Char Char Char Char Char Char Char Char Char"/>
    <w:basedOn w:val="24"/>
    <w:link w:val="213"/>
    <w:qFormat/>
    <w:rsid w:val="00DA6577"/>
    <w:pPr>
      <w:tabs>
        <w:tab w:val="left" w:pos="0"/>
        <w:tab w:val="left" w:pos="870"/>
        <w:tab w:val="left" w:pos="3150"/>
      </w:tabs>
      <w:autoSpaceDE w:val="0"/>
      <w:autoSpaceDN w:val="0"/>
      <w:adjustRightInd w:val="0"/>
      <w:ind w:firstLine="527"/>
      <w:textAlignment w:val="baseline"/>
    </w:pPr>
    <w:rPr>
      <w:rFonts w:ascii="宋体" w:eastAsia="宋体" w:hAnsi="Times New Roman" w:cs="Times New Roman"/>
      <w:kern w:val="2"/>
      <w:szCs w:val="24"/>
    </w:rPr>
  </w:style>
  <w:style w:type="character" w:customStyle="1" w:styleId="2f0">
    <w:name w:val="正文首行缩进 2 字符"/>
    <w:aliases w:val="正文首行缩进 2 Char 字符, Char Char Char Char Char Char Char Char Char 字符, Char Char Char Char Char Char Char Char Char Char 字符"/>
    <w:basedOn w:val="afffffa"/>
    <w:qFormat/>
    <w:rsid w:val="00DA6577"/>
  </w:style>
  <w:style w:type="paragraph" w:customStyle="1" w:styleId="ymgn">
    <w:name w:val="ymgn"/>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afffb">
    <w:name w:val="表蕊居中"/>
    <w:link w:val="Charf7"/>
    <w:qFormat/>
    <w:rsid w:val="00DA6577"/>
    <w:pPr>
      <w:spacing w:line="320" w:lineRule="exact"/>
      <w:jc w:val="center"/>
    </w:pPr>
    <w:rPr>
      <w:spacing w:val="8"/>
      <w:szCs w:val="28"/>
    </w:rPr>
  </w:style>
  <w:style w:type="paragraph" w:customStyle="1" w:styleId="afffffffe">
    <w:name w:val="表格正文"/>
    <w:basedOn w:val="a2"/>
    <w:qFormat/>
    <w:rsid w:val="00DA6577"/>
    <w:rPr>
      <w:rFonts w:ascii="仿宋_GB2312" w:eastAsia="仿宋_GB2312" w:hAnsi="Times New Roman" w:cs="Times New Roman"/>
      <w:kern w:val="0"/>
      <w:sz w:val="24"/>
      <w:szCs w:val="20"/>
    </w:rPr>
  </w:style>
  <w:style w:type="paragraph" w:customStyle="1" w:styleId="affffffff">
    <w:name w:val="一级无标题条"/>
    <w:basedOn w:val="a2"/>
    <w:uiPriority w:val="99"/>
    <w:qFormat/>
    <w:rsid w:val="00DA6577"/>
    <w:rPr>
      <w:rFonts w:ascii="Times New Roman" w:eastAsia="宋体" w:hAnsi="Times New Roman" w:cs="Times New Roman"/>
      <w:szCs w:val="24"/>
    </w:rPr>
  </w:style>
  <w:style w:type="paragraph" w:customStyle="1" w:styleId="1ff4">
    <w:name w:val="表格内容1"/>
    <w:basedOn w:val="a2"/>
    <w:qFormat/>
    <w:rsid w:val="00DA6577"/>
    <w:pPr>
      <w:adjustRightInd w:val="0"/>
      <w:snapToGrid w:val="0"/>
      <w:spacing w:line="240" w:lineRule="atLeast"/>
      <w:jc w:val="center"/>
    </w:pPr>
    <w:rPr>
      <w:rFonts w:ascii="Times New Roman" w:eastAsia="宋体" w:hAnsi="Times New Roman" w:cs="Times New Roman"/>
      <w:kern w:val="0"/>
      <w:szCs w:val="24"/>
    </w:rPr>
  </w:style>
  <w:style w:type="paragraph" w:customStyle="1" w:styleId="1fa">
    <w:name w:val="表头1"/>
    <w:basedOn w:val="afffa"/>
    <w:link w:val="1Char0"/>
    <w:qFormat/>
    <w:rsid w:val="00DA6577"/>
    <w:pPr>
      <w:tabs>
        <w:tab w:val="center" w:pos="4153"/>
      </w:tabs>
      <w:adjustRightInd w:val="0"/>
      <w:spacing w:before="120" w:line="360" w:lineRule="auto"/>
      <w:textAlignment w:val="baseline"/>
    </w:pPr>
    <w:rPr>
      <w:rFonts w:asciiTheme="minorHAnsi" w:hAnsi="宋体"/>
      <w:b/>
      <w:color w:val="FF00FF"/>
      <w:sz w:val="21"/>
      <w:szCs w:val="21"/>
    </w:rPr>
  </w:style>
  <w:style w:type="paragraph" w:customStyle="1" w:styleId="affffffff0">
    <w:name w:val="居中正文"/>
    <w:basedOn w:val="afff3"/>
    <w:uiPriority w:val="99"/>
    <w:qFormat/>
    <w:rsid w:val="00DA6577"/>
    <w:pPr>
      <w:adjustRightInd w:val="0"/>
      <w:spacing w:before="240" w:after="0" w:line="240" w:lineRule="atLeast"/>
      <w:ind w:firstLine="0"/>
      <w:jc w:val="center"/>
      <w:textAlignment w:val="baseline"/>
    </w:pPr>
    <w:rPr>
      <w:rFonts w:ascii="宋体" w:eastAsia="宋体" w:hint="eastAsia"/>
      <w:spacing w:val="6"/>
      <w:kern w:val="28"/>
      <w:sz w:val="24"/>
      <w:szCs w:val="20"/>
    </w:rPr>
  </w:style>
  <w:style w:type="paragraph" w:customStyle="1" w:styleId="affffffff1">
    <w:name w:val="二级无标题条"/>
    <w:basedOn w:val="a2"/>
    <w:qFormat/>
    <w:rsid w:val="00DA6577"/>
    <w:rPr>
      <w:rFonts w:ascii="Times New Roman" w:eastAsia="宋体" w:hAnsi="Times New Roman" w:cs="Times New Roman"/>
      <w:szCs w:val="24"/>
    </w:rPr>
  </w:style>
  <w:style w:type="paragraph" w:customStyle="1" w:styleId="affffffff2">
    <w:name w:val="项目"/>
    <w:basedOn w:val="a2"/>
    <w:qFormat/>
    <w:rsid w:val="00DA6577"/>
    <w:pPr>
      <w:tabs>
        <w:tab w:val="left" w:pos="2040"/>
      </w:tabs>
      <w:ind w:leftChars="800" w:left="2040" w:hangingChars="200" w:hanging="360"/>
    </w:pPr>
    <w:rPr>
      <w:rFonts w:ascii="Times New Roman" w:eastAsia="宋体" w:hAnsi="Times New Roman" w:cs="Times New Roman"/>
      <w:sz w:val="24"/>
      <w:szCs w:val="20"/>
    </w:rPr>
  </w:style>
  <w:style w:type="paragraph" w:styleId="affffffff3">
    <w:name w:val="envelope return"/>
    <w:basedOn w:val="a2"/>
    <w:qFormat/>
    <w:rsid w:val="00DA6577"/>
    <w:pPr>
      <w:adjustRightInd w:val="0"/>
      <w:snapToGrid w:val="0"/>
      <w:spacing w:line="300" w:lineRule="auto"/>
      <w:textAlignment w:val="baseline"/>
    </w:pPr>
    <w:rPr>
      <w:rFonts w:ascii="Arial" w:eastAsia="仿宋_GB2312" w:hAnsi="Arial" w:cs="Arial"/>
      <w:sz w:val="28"/>
      <w:szCs w:val="24"/>
    </w:rPr>
  </w:style>
  <w:style w:type="paragraph" w:styleId="4a">
    <w:name w:val="List Number 4"/>
    <w:basedOn w:val="a2"/>
    <w:qFormat/>
    <w:rsid w:val="00DA6577"/>
    <w:pPr>
      <w:tabs>
        <w:tab w:val="left" w:pos="1620"/>
      </w:tabs>
      <w:adjustRightInd w:val="0"/>
      <w:snapToGrid w:val="0"/>
      <w:spacing w:line="300" w:lineRule="auto"/>
      <w:ind w:leftChars="600" w:left="1620" w:hangingChars="200" w:hanging="360"/>
      <w:textAlignment w:val="baseline"/>
    </w:pPr>
    <w:rPr>
      <w:rFonts w:ascii="仿宋_GB2312" w:eastAsia="仿宋_GB2312" w:hAnsi="Times New Roman" w:cs="Times New Roman"/>
      <w:sz w:val="28"/>
      <w:szCs w:val="24"/>
    </w:rPr>
  </w:style>
  <w:style w:type="paragraph" w:customStyle="1" w:styleId="3f">
    <w:name w:val="条3"/>
    <w:basedOn w:val="a2"/>
    <w:next w:val="affffff2"/>
    <w:uiPriority w:val="99"/>
    <w:qFormat/>
    <w:rsid w:val="00DA6577"/>
    <w:pPr>
      <w:textAlignment w:val="baseline"/>
      <w:outlineLvl w:val="1"/>
    </w:pPr>
    <w:rPr>
      <w:rFonts w:ascii="黑体" w:eastAsia="黑体" w:hAnsi="Times New Roman" w:cs="Times New Roman"/>
      <w:kern w:val="21"/>
      <w:szCs w:val="20"/>
    </w:rPr>
  </w:style>
  <w:style w:type="paragraph" w:styleId="afff9">
    <w:name w:val="annotation subject"/>
    <w:basedOn w:val="ad"/>
    <w:next w:val="ad"/>
    <w:link w:val="1f5"/>
    <w:qFormat/>
    <w:rsid w:val="00DA6577"/>
    <w:pPr>
      <w:widowControl/>
      <w:adjustRightInd/>
      <w:snapToGrid/>
      <w:spacing w:line="240" w:lineRule="auto"/>
    </w:pPr>
    <w:rPr>
      <w:b/>
      <w:bCs/>
    </w:rPr>
  </w:style>
  <w:style w:type="character" w:customStyle="1" w:styleId="affffffff4">
    <w:name w:val="批注主题 字符"/>
    <w:basedOn w:val="affffffe"/>
    <w:qFormat/>
    <w:rsid w:val="00DA6577"/>
    <w:rPr>
      <w:b/>
      <w:bCs/>
    </w:rPr>
  </w:style>
  <w:style w:type="paragraph" w:customStyle="1" w:styleId="xl40">
    <w:name w:val="xl40"/>
    <w:basedOn w:val="a2"/>
    <w:qFormat/>
    <w:rsid w:val="00DA6577"/>
    <w:pPr>
      <w:widowControl/>
      <w:spacing w:before="100" w:beforeAutospacing="1" w:after="100" w:afterAutospacing="1"/>
      <w:jc w:val="center"/>
      <w:textAlignment w:val="top"/>
    </w:pPr>
    <w:rPr>
      <w:rFonts w:ascii="Times New Roman" w:eastAsia="Arial Unicode MS" w:hAnsi="Times New Roman" w:cs="Times New Roman"/>
      <w:kern w:val="0"/>
      <w:szCs w:val="21"/>
    </w:rPr>
  </w:style>
  <w:style w:type="paragraph" w:customStyle="1" w:styleId="CharCharCharCharCharCharCharCharCharCharCharCharCharCharCharCharCharChar">
    <w:name w:val="Char Char Char Char Char Char Char Char Char Char Char Char Char Char Char Char Char Char"/>
    <w:basedOn w:val="a2"/>
    <w:uiPriority w:val="99"/>
    <w:qFormat/>
    <w:rsid w:val="00DA6577"/>
    <w:rPr>
      <w:rFonts w:ascii="Times New Roman" w:eastAsia="宋体" w:hAnsi="Times New Roman" w:cs="Times New Roman"/>
      <w:sz w:val="24"/>
      <w:szCs w:val="24"/>
    </w:rPr>
  </w:style>
  <w:style w:type="paragraph" w:customStyle="1" w:styleId="Char22">
    <w:name w:val="Char2"/>
    <w:basedOn w:val="a2"/>
    <w:qFormat/>
    <w:rsid w:val="00DA6577"/>
    <w:rPr>
      <w:rFonts w:ascii="Times New Roman" w:eastAsia="宋体" w:hAnsi="Times New Roman" w:cs="Times New Roman"/>
      <w:sz w:val="24"/>
      <w:szCs w:val="24"/>
    </w:rPr>
  </w:style>
  <w:style w:type="paragraph" w:customStyle="1" w:styleId="xl30">
    <w:name w:val="xl30"/>
    <w:basedOn w:val="a2"/>
    <w:qFormat/>
    <w:rsid w:val="00DA6577"/>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you">
    <w:name w:val="you"/>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3f0">
    <w:name w:val="toc 3"/>
    <w:aliases w:val="bg目录3条"/>
    <w:basedOn w:val="a2"/>
    <w:next w:val="a2"/>
    <w:uiPriority w:val="39"/>
    <w:qFormat/>
    <w:rsid w:val="00DA6577"/>
    <w:pPr>
      <w:spacing w:line="360" w:lineRule="auto"/>
      <w:ind w:left="480"/>
      <w:jc w:val="left"/>
    </w:pPr>
    <w:rPr>
      <w:rFonts w:ascii="Calibri" w:eastAsia="宋体" w:hAnsi="Calibri" w:cs="Times New Roman"/>
      <w:sz w:val="20"/>
      <w:szCs w:val="20"/>
    </w:rPr>
  </w:style>
  <w:style w:type="paragraph" w:customStyle="1" w:styleId="Char1CharCharChar">
    <w:name w:val="Char1 Char Char Char"/>
    <w:basedOn w:val="a2"/>
    <w:qFormat/>
    <w:rsid w:val="00DA6577"/>
    <w:rPr>
      <w:rFonts w:ascii="Times New Roman" w:eastAsia="宋体" w:hAnsi="Times New Roman" w:cs="Times New Roman"/>
      <w:sz w:val="24"/>
      <w:szCs w:val="24"/>
    </w:rPr>
  </w:style>
  <w:style w:type="paragraph" w:customStyle="1" w:styleId="banner2">
    <w:name w:val="banner2"/>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CharCharCharCharCharCharCharCharCharCharChar1CharCharCharCharCharChar1Char">
    <w:name w:val="Char Char Char Char Char Char Char Char Char Char Char1 Char Char Char Char Char Char1 Char"/>
    <w:basedOn w:val="a2"/>
    <w:qFormat/>
    <w:rsid w:val="00DA6577"/>
    <w:pPr>
      <w:textAlignment w:val="baseline"/>
    </w:pPr>
    <w:rPr>
      <w:rFonts w:ascii="Times New Roman" w:eastAsia="宋体" w:hAnsi="Times New Roman" w:cs="Times New Roman"/>
      <w:sz w:val="24"/>
      <w:szCs w:val="24"/>
    </w:rPr>
  </w:style>
  <w:style w:type="paragraph" w:customStyle="1" w:styleId="2-">
    <w:name w:val="标题2-正文"/>
    <w:basedOn w:val="a2"/>
    <w:uiPriority w:val="99"/>
    <w:qFormat/>
    <w:rsid w:val="00DA6577"/>
    <w:pPr>
      <w:tabs>
        <w:tab w:val="left" w:pos="360"/>
      </w:tabs>
      <w:spacing w:line="360" w:lineRule="auto"/>
      <w:ind w:left="851" w:right="454" w:firstLine="420"/>
    </w:pPr>
    <w:rPr>
      <w:rFonts w:ascii="Times New Roman" w:eastAsia="宋体" w:hAnsi="Times New Roman" w:cs="Times New Roman"/>
      <w:sz w:val="24"/>
      <w:szCs w:val="24"/>
    </w:rPr>
  </w:style>
  <w:style w:type="paragraph" w:customStyle="1" w:styleId="CharCharCharCharCharCharCharCharCharCharCharCharCharCharCharCharChar">
    <w:name w:val="Char Char Char Char Char Char Char Char Char Char Char Char Char Char Char Char Char"/>
    <w:basedOn w:val="a2"/>
    <w:qFormat/>
    <w:rsid w:val="00DA6577"/>
    <w:rPr>
      <w:rFonts w:ascii="Times New Roman" w:eastAsia="宋体" w:hAnsi="Times New Roman" w:cs="Times New Roman"/>
      <w:sz w:val="24"/>
      <w:szCs w:val="24"/>
    </w:rPr>
  </w:style>
  <w:style w:type="paragraph" w:customStyle="1" w:styleId="ParaCharCharCharCharCharCharCharCharCharCharCharChar">
    <w:name w:val="默认段落字体 Para Char Char Char Char Char Char Char Char Char Char Char Char"/>
    <w:basedOn w:val="a2"/>
    <w:uiPriority w:val="99"/>
    <w:qFormat/>
    <w:rsid w:val="00DA6577"/>
    <w:rPr>
      <w:rFonts w:ascii="Times New Roman" w:eastAsia="宋体" w:hAnsi="Times New Roman" w:cs="Times New Roman"/>
      <w:sz w:val="24"/>
      <w:szCs w:val="24"/>
    </w:rPr>
  </w:style>
  <w:style w:type="paragraph" w:customStyle="1" w:styleId="CM4">
    <w:name w:val="CM4"/>
    <w:basedOn w:val="Default"/>
    <w:next w:val="Default"/>
    <w:qFormat/>
    <w:rsid w:val="00DA6577"/>
    <w:pPr>
      <w:spacing w:line="468" w:lineRule="atLeast"/>
    </w:pPr>
    <w:rPr>
      <w:rFonts w:cs="Times New Roman"/>
      <w:color w:val="auto"/>
    </w:rPr>
  </w:style>
  <w:style w:type="paragraph" w:styleId="59">
    <w:name w:val="toc 5"/>
    <w:aliases w:val="bg目录5附表"/>
    <w:basedOn w:val="a2"/>
    <w:next w:val="a2"/>
    <w:uiPriority w:val="39"/>
    <w:qFormat/>
    <w:rsid w:val="00DA6577"/>
    <w:pPr>
      <w:spacing w:line="360" w:lineRule="auto"/>
      <w:ind w:left="960"/>
      <w:jc w:val="left"/>
    </w:pPr>
    <w:rPr>
      <w:rFonts w:ascii="Calibri" w:eastAsia="宋体" w:hAnsi="Calibri" w:cs="Times New Roman"/>
      <w:sz w:val="20"/>
      <w:szCs w:val="20"/>
    </w:rPr>
  </w:style>
  <w:style w:type="paragraph" w:customStyle="1" w:styleId="banner11">
    <w:name w:val="banner1_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affffffff5">
    <w:name w:val="Body Text"/>
    <w:aliases w:val="body text,表标,Body Text Char,正文文字,首行缩进,正文文字 Char,正文文本1,题注1,自定义,正文文字1,Body Text(ch),mytext,正文文字 Char Char Char Char,正文文本缩进 Char Char,正文文字 Char Char Char Char1,body text1,bt1,表标1,正文文字居中,?y????×?,?y????,?y?????,建议书标准,????,正文文本2"/>
    <w:basedOn w:val="a2"/>
    <w:link w:val="affffffff6"/>
    <w:unhideWhenUsed/>
    <w:qFormat/>
    <w:rsid w:val="00DA6577"/>
    <w:pPr>
      <w:spacing w:after="120"/>
    </w:pPr>
  </w:style>
  <w:style w:type="character" w:customStyle="1" w:styleId="affffffff6">
    <w:name w:val="正文文本 字符"/>
    <w:aliases w:val="body text 字符,表标 字符,Body Text Char 字符,正文文字 字符,首行缩进 字符,正文文字 Char 字符,正文文本1 字符,题注1 字符,自定义 字符,正文文字1 字符,Body Text(ch) 字符,mytext 字符,正文文字 Char Char Char Char 字符,正文文本缩进 Char Char 字符,正文文字 Char Char Char Char1 字符,body text1 字符,bt1 字符,表标1 字符,正文文字居中 字符"/>
    <w:basedOn w:val="a4"/>
    <w:link w:val="affffffff5"/>
    <w:qFormat/>
    <w:rsid w:val="00DA6577"/>
  </w:style>
  <w:style w:type="paragraph" w:styleId="afff3">
    <w:name w:val="Body Text First Indent"/>
    <w:aliases w:val="正文首行缩进 Char Char Char,正文首行缩进 Char Char Char Char Char Char Char Char Char Char Char Char Char Char,正文首行缩进 Char4,正文首行缩进 Char5,正文首行缩进 Char7,正文首行缩进 Char41,正文首行缩进 Char51,正文首行缩进正文首行缩,正文首行缩进 Char22,正文首行缩进正文首行缩1,正文首行缩进 Char32,正文首行缩进 Char42,落款,可研-正文首行缩进"/>
    <w:basedOn w:val="affffffff5"/>
    <w:link w:val="1f3"/>
    <w:qFormat/>
    <w:rsid w:val="00DA6577"/>
    <w:pPr>
      <w:ind w:firstLine="420"/>
    </w:pPr>
    <w:rPr>
      <w:rFonts w:ascii="仿宋_GB2312" w:eastAsia="仿宋_GB2312" w:hAnsi="宋体"/>
      <w:b/>
      <w:bCs/>
      <w:sz w:val="28"/>
      <w:szCs w:val="24"/>
    </w:rPr>
  </w:style>
  <w:style w:type="character" w:customStyle="1" w:styleId="affffffff7">
    <w:name w:val="正文首行缩进 字符"/>
    <w:aliases w:val="正文首行缩进 Char Char Char 字符,正文首行缩进 Char Char Char Char Char Char Char Char Char Char Char Char Char Char 字符,正文首行缩进 Char4 字符,正文首行缩进 Char5 字符,正文首行缩进 Char7 字符,正文首行缩进 Char41 字符,正文首行缩进 Char51 字符,正文首行缩进正文首行缩 字符,正文首行缩进 Char22 字符,正文首行缩进正文首行缩1 字符,落款 字符"/>
    <w:basedOn w:val="affffffff6"/>
    <w:qFormat/>
    <w:rsid w:val="00DA6577"/>
  </w:style>
  <w:style w:type="paragraph" w:customStyle="1" w:styleId="3f1">
    <w:name w:val="样式 题注 + 左侧:  3 字符"/>
    <w:basedOn w:val="affff4"/>
    <w:qFormat/>
    <w:rsid w:val="00DA6577"/>
    <w:pPr>
      <w:widowControl/>
      <w:tabs>
        <w:tab w:val="left" w:pos="1200"/>
      </w:tabs>
      <w:ind w:leftChars="300" w:left="720" w:rightChars="-463" w:right="-1111"/>
    </w:pPr>
    <w:rPr>
      <w:rFonts w:ascii="Times New Roman" w:hAnsi="Times New Roman" w:cs="Times New Roman"/>
      <w:b w:val="0"/>
      <w:kern w:val="0"/>
      <w:szCs w:val="24"/>
    </w:rPr>
  </w:style>
  <w:style w:type="paragraph" w:customStyle="1" w:styleId="3GB2312">
    <w:name w:val="样式 标题 3 + (中文) 仿宋_GB2312 四号"/>
    <w:basedOn w:val="3"/>
    <w:uiPriority w:val="99"/>
    <w:qFormat/>
    <w:rsid w:val="00DA6577"/>
    <w:pPr>
      <w:keepLines w:val="0"/>
      <w:numPr>
        <w:ilvl w:val="2"/>
        <w:numId w:val="0"/>
      </w:numPr>
      <w:tabs>
        <w:tab w:val="clear" w:pos="709"/>
        <w:tab w:val="left" w:pos="1260"/>
      </w:tabs>
      <w:autoSpaceDE/>
      <w:autoSpaceDN/>
      <w:adjustRightInd/>
      <w:snapToGrid/>
      <w:spacing w:line="560" w:lineRule="exact"/>
      <w:jc w:val="center"/>
    </w:pPr>
    <w:rPr>
      <w:rFonts w:ascii="宋体" w:hAnsi="宋体"/>
      <w:b/>
      <w:bCs w:val="0"/>
      <w:sz w:val="28"/>
      <w:szCs w:val="28"/>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ff8">
    <w:name w:val="字元"/>
    <w:basedOn w:val="a2"/>
    <w:qFormat/>
    <w:rsid w:val="00DA6577"/>
    <w:rPr>
      <w:rFonts w:ascii="Times New Roman" w:eastAsia="宋体" w:hAnsi="Times New Roman" w:cs="Times New Roman"/>
      <w:sz w:val="24"/>
      <w:szCs w:val="24"/>
    </w:rPr>
  </w:style>
  <w:style w:type="paragraph" w:styleId="HTML">
    <w:name w:val="HTML Preformatted"/>
    <w:aliases w:val="HTML 预先格式化"/>
    <w:basedOn w:val="a2"/>
    <w:link w:val="HTML1"/>
    <w:qFormat/>
    <w:rsid w:val="00DA6577"/>
    <w:pPr>
      <w:adjustRightInd w:val="0"/>
      <w:snapToGrid w:val="0"/>
      <w:spacing w:line="312" w:lineRule="auto"/>
    </w:pPr>
    <w:rPr>
      <w:rFonts w:ascii="Courier New" w:eastAsia="仿宋_GB2312" w:hAnsi="Courier New" w:cs="Courier New"/>
    </w:rPr>
  </w:style>
  <w:style w:type="character" w:customStyle="1" w:styleId="HTML4">
    <w:name w:val="HTML 预设格式 字符"/>
    <w:aliases w:val="HTML 预先格式化 字符"/>
    <w:basedOn w:val="a4"/>
    <w:uiPriority w:val="99"/>
    <w:qFormat/>
    <w:rsid w:val="00DA6577"/>
    <w:rPr>
      <w:rFonts w:ascii="Courier New" w:hAnsi="Courier New" w:cs="Courier New"/>
      <w:sz w:val="20"/>
      <w:szCs w:val="20"/>
    </w:rPr>
  </w:style>
  <w:style w:type="paragraph" w:customStyle="1" w:styleId="affffffff9">
    <w:name w:val="表格内容"/>
    <w:basedOn w:val="a2"/>
    <w:link w:val="Charff9"/>
    <w:qFormat/>
    <w:rsid w:val="00DA6577"/>
    <w:pPr>
      <w:overflowPunct w:val="0"/>
      <w:adjustRightInd w:val="0"/>
      <w:spacing w:before="40" w:after="60" w:line="200" w:lineRule="atLeast"/>
      <w:textAlignment w:val="baseline"/>
    </w:pPr>
    <w:rPr>
      <w:rFonts w:ascii="Arial" w:eastAsia="仿宋_GB2312" w:hAnsi="Arial" w:cs="Times New Roman"/>
      <w:kern w:val="0"/>
      <w:sz w:val="24"/>
      <w:szCs w:val="20"/>
    </w:rPr>
  </w:style>
  <w:style w:type="paragraph" w:customStyle="1" w:styleId="CharChar1CharCharCharChar">
    <w:name w:val="Char Char1 Char Char Char Char"/>
    <w:basedOn w:val="a2"/>
    <w:uiPriority w:val="99"/>
    <w:qFormat/>
    <w:rsid w:val="00DA6577"/>
    <w:rPr>
      <w:rFonts w:ascii="Times New Roman" w:eastAsia="宋体" w:hAnsi="Times New Roman" w:cs="Times New Roman"/>
      <w:sz w:val="24"/>
      <w:szCs w:val="24"/>
    </w:rPr>
  </w:style>
  <w:style w:type="paragraph" w:customStyle="1" w:styleId="2f1">
    <w:name w:val="样式2"/>
    <w:basedOn w:val="4"/>
    <w:qFormat/>
    <w:rsid w:val="00DA6577"/>
    <w:pPr>
      <w:numPr>
        <w:ilvl w:val="0"/>
        <w:numId w:val="0"/>
      </w:numPr>
      <w:tabs>
        <w:tab w:val="left" w:pos="360"/>
      </w:tabs>
      <w:ind w:left="864" w:hanging="144"/>
    </w:pPr>
    <w:rPr>
      <w:rFonts w:hAnsi="Arial"/>
      <w:b/>
      <w:szCs w:val="20"/>
      <w:lang w:val="zh-CN"/>
    </w:rPr>
  </w:style>
  <w:style w:type="paragraph" w:styleId="3f2">
    <w:name w:val="List Number 3"/>
    <w:basedOn w:val="a2"/>
    <w:qFormat/>
    <w:rsid w:val="00DA6577"/>
    <w:pPr>
      <w:tabs>
        <w:tab w:val="left" w:pos="1200"/>
      </w:tabs>
      <w:adjustRightInd w:val="0"/>
      <w:snapToGrid w:val="0"/>
      <w:spacing w:line="300" w:lineRule="auto"/>
      <w:ind w:leftChars="400" w:left="1200" w:hangingChars="200" w:hanging="360"/>
      <w:textAlignment w:val="baseline"/>
    </w:pPr>
    <w:rPr>
      <w:rFonts w:ascii="仿宋_GB2312" w:eastAsia="仿宋_GB2312" w:hAnsi="Times New Roman" w:cs="Times New Roman"/>
      <w:sz w:val="28"/>
      <w:szCs w:val="24"/>
    </w:rPr>
  </w:style>
  <w:style w:type="paragraph" w:customStyle="1" w:styleId="font5">
    <w:name w:val="font5"/>
    <w:basedOn w:val="a2"/>
    <w:qFormat/>
    <w:rsid w:val="00DA6577"/>
    <w:pPr>
      <w:widowControl/>
      <w:spacing w:before="100" w:beforeAutospacing="1" w:after="100" w:afterAutospacing="1"/>
      <w:jc w:val="left"/>
    </w:pPr>
    <w:rPr>
      <w:rFonts w:ascii="Times New Roman" w:eastAsia="Arial Unicode MS" w:hAnsi="Times New Roman" w:cs="Times New Roman"/>
      <w:kern w:val="0"/>
      <w:sz w:val="24"/>
      <w:szCs w:val="24"/>
    </w:rPr>
  </w:style>
  <w:style w:type="paragraph" w:customStyle="1" w:styleId="2Char11Char11CharChar11CharChar">
    <w:name w:val="样式 标题 2 Char节标题 1.1节Char节标题 1.1 Char Char节标题 1.1 Char Char..."/>
    <w:basedOn w:val="2"/>
    <w:uiPriority w:val="99"/>
    <w:qFormat/>
    <w:rsid w:val="00DA6577"/>
    <w:pPr>
      <w:keepLines w:val="0"/>
      <w:numPr>
        <w:ilvl w:val="0"/>
        <w:numId w:val="0"/>
      </w:numPr>
      <w:tabs>
        <w:tab w:val="clear" w:pos="567"/>
      </w:tabs>
      <w:adjustRightInd/>
      <w:snapToGrid/>
      <w:spacing w:line="500" w:lineRule="exact"/>
      <w:ind w:leftChars="1" w:left="26" w:hangingChars="10" w:hanging="24"/>
      <w:textAlignment w:val="baseline"/>
    </w:pPr>
    <w:rPr>
      <w:rFonts w:ascii="Times New Roman" w:eastAsia="宋体" w:hAnsi="Times New Roman"/>
      <w:b/>
      <w:spacing w:val="0"/>
      <w:kern w:val="10"/>
      <w:sz w:val="24"/>
    </w:rPr>
  </w:style>
  <w:style w:type="paragraph" w:customStyle="1" w:styleId="Achievement">
    <w:name w:val="Achievement"/>
    <w:basedOn w:val="affffffff5"/>
    <w:qFormat/>
    <w:rsid w:val="00DA6577"/>
    <w:pPr>
      <w:widowControl/>
      <w:tabs>
        <w:tab w:val="left" w:pos="432"/>
      </w:tabs>
      <w:spacing w:after="60" w:line="220" w:lineRule="atLeast"/>
      <w:ind w:left="245" w:right="-360" w:hanging="245"/>
      <w:jc w:val="left"/>
    </w:pPr>
    <w:rPr>
      <w:rFonts w:ascii="Times New Roman" w:eastAsia="宋体" w:hAnsi="Times New Roman" w:cs="Times New Roman"/>
      <w:kern w:val="0"/>
      <w:sz w:val="20"/>
      <w:szCs w:val="20"/>
    </w:rPr>
  </w:style>
  <w:style w:type="paragraph" w:customStyle="1" w:styleId="ParaCharCharCharCharCharCharCharCharCharCharCharChar1Char">
    <w:name w:val="默认段落字体 Para Char Char Char Char Char Char Char Char Char Char Char Char1 Char"/>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ffa">
    <w:name w:val="报告正文"/>
    <w:basedOn w:val="a2"/>
    <w:link w:val="Charffa"/>
    <w:qFormat/>
    <w:rsid w:val="00DA6577"/>
    <w:pPr>
      <w:adjustRightInd w:val="0"/>
      <w:snapToGrid w:val="0"/>
      <w:spacing w:line="300" w:lineRule="auto"/>
    </w:pPr>
    <w:rPr>
      <w:rFonts w:ascii="宋体" w:eastAsia="宋体" w:hAnsi="Times New Roman" w:cs="Times New Roman" w:hint="eastAsia"/>
      <w:sz w:val="28"/>
      <w:szCs w:val="20"/>
    </w:rPr>
  </w:style>
  <w:style w:type="paragraph" w:customStyle="1" w:styleId="1ff5">
    <w:name w:val="1表格"/>
    <w:basedOn w:val="a2"/>
    <w:uiPriority w:val="99"/>
    <w:qFormat/>
    <w:rsid w:val="00DA6577"/>
    <w:pPr>
      <w:adjustRightInd w:val="0"/>
      <w:snapToGrid w:val="0"/>
      <w:jc w:val="center"/>
      <w:textAlignment w:val="baseline"/>
    </w:pPr>
    <w:rPr>
      <w:rFonts w:ascii="宋体" w:eastAsia="宋体" w:hAnsi="宋体" w:cs="Times New Roman" w:hint="eastAsia"/>
      <w:spacing w:val="4"/>
      <w:sz w:val="24"/>
      <w:szCs w:val="20"/>
    </w:rPr>
  </w:style>
  <w:style w:type="paragraph" w:styleId="4b">
    <w:name w:val="toc 4"/>
    <w:aliases w:val="bg目录4款"/>
    <w:basedOn w:val="a2"/>
    <w:next w:val="a2"/>
    <w:uiPriority w:val="39"/>
    <w:qFormat/>
    <w:rsid w:val="00DA6577"/>
    <w:pPr>
      <w:spacing w:line="360" w:lineRule="auto"/>
      <w:ind w:left="720"/>
      <w:jc w:val="left"/>
    </w:pPr>
    <w:rPr>
      <w:rFonts w:ascii="Calibri" w:eastAsia="宋体" w:hAnsi="Calibri" w:cs="Times New Roman"/>
      <w:sz w:val="20"/>
      <w:szCs w:val="20"/>
    </w:rPr>
  </w:style>
  <w:style w:type="paragraph" w:customStyle="1" w:styleId="cpzs">
    <w:name w:val="cpzs"/>
    <w:basedOn w:val="a2"/>
    <w:uiPriority w:val="99"/>
    <w:qFormat/>
    <w:rsid w:val="00DA6577"/>
    <w:pPr>
      <w:widowControl/>
      <w:pBdr>
        <w:top w:val="single" w:sz="6" w:space="0" w:color="9DC9F3"/>
        <w:left w:val="single" w:sz="6" w:space="0" w:color="9DC9F3"/>
        <w:bottom w:val="single" w:sz="6" w:space="0" w:color="9DC9F3"/>
        <w:right w:val="single" w:sz="6" w:space="0" w:color="9DC9F3"/>
      </w:pBdr>
      <w:spacing w:before="100" w:beforeAutospacing="1" w:after="100" w:afterAutospacing="1" w:line="272" w:lineRule="atLeast"/>
      <w:jc w:val="left"/>
      <w:textAlignment w:val="baseline"/>
    </w:pPr>
    <w:rPr>
      <w:rFonts w:ascii="宋体" w:eastAsia="宋体" w:hAnsi="宋体" w:cs="宋体"/>
      <w:color w:val="000000"/>
      <w:kern w:val="0"/>
      <w:sz w:val="18"/>
      <w:szCs w:val="18"/>
    </w:rPr>
  </w:style>
  <w:style w:type="paragraph" w:customStyle="1" w:styleId="CharCharCharCharCharCharCharCharCharChar0">
    <w:name w:val="Char Char Char Char Char Char Char Char Char Char"/>
    <w:basedOn w:val="a2"/>
    <w:qFormat/>
    <w:rsid w:val="00DA6577"/>
    <w:rPr>
      <w:rFonts w:ascii="黑体" w:eastAsia="黑体" w:hAnsi="黑体" w:cs="Times New Roman"/>
      <w:b/>
      <w:spacing w:val="10"/>
      <w:sz w:val="28"/>
      <w:szCs w:val="20"/>
    </w:rPr>
  </w:style>
  <w:style w:type="paragraph" w:customStyle="1" w:styleId="312">
    <w:name w:val="标题 31"/>
    <w:basedOn w:val="a2"/>
    <w:next w:val="a2"/>
    <w:uiPriority w:val="99"/>
    <w:qFormat/>
    <w:rsid w:val="00DA6577"/>
    <w:pPr>
      <w:keepNext/>
      <w:keepLines/>
      <w:adjustRightInd w:val="0"/>
      <w:spacing w:before="120" w:after="120" w:line="500" w:lineRule="exact"/>
      <w:textAlignment w:val="baseline"/>
    </w:pPr>
    <w:rPr>
      <w:rFonts w:ascii="宋体" w:eastAsia="黑体" w:hAnsi="宋体" w:cs="Times New Roman" w:hint="eastAsia"/>
      <w:sz w:val="30"/>
      <w:szCs w:val="20"/>
    </w:rPr>
  </w:style>
  <w:style w:type="paragraph" w:customStyle="1" w:styleId="affffffffb">
    <w:name w:val="小标题"/>
    <w:basedOn w:val="a2"/>
    <w:uiPriority w:val="99"/>
    <w:qFormat/>
    <w:rsid w:val="00DA6577"/>
    <w:pPr>
      <w:adjustRightInd w:val="0"/>
      <w:spacing w:beforeLines="20" w:afterLines="20" w:line="480" w:lineRule="atLeast"/>
      <w:jc w:val="left"/>
    </w:pPr>
    <w:rPr>
      <w:rFonts w:ascii="Abadi MT Condensed" w:eastAsia="宋体" w:hAnsi="Abadi MT Condensed" w:cs="Times New Roman"/>
      <w:bCs/>
      <w:kern w:val="0"/>
      <w:sz w:val="24"/>
      <w:szCs w:val="20"/>
    </w:rPr>
  </w:style>
  <w:style w:type="paragraph" w:styleId="24">
    <w:name w:val="Body Text 2"/>
    <w:aliases w:val="正文文字 2,信息计划书 标题样式"/>
    <w:basedOn w:val="a2"/>
    <w:link w:val="212"/>
    <w:qFormat/>
    <w:rsid w:val="00DA6577"/>
    <w:pPr>
      <w:spacing w:line="360" w:lineRule="auto"/>
    </w:pPr>
    <w:rPr>
      <w:rFonts w:ascii="仿宋_GB2312" w:eastAsia="仿宋_GB2312" w:hAnsi="Arial Black"/>
      <w:kern w:val="44"/>
      <w:sz w:val="24"/>
    </w:rPr>
  </w:style>
  <w:style w:type="character" w:customStyle="1" w:styleId="2f2">
    <w:name w:val="正文文本 2 字符"/>
    <w:aliases w:val="正文文字 2 字符,信息计划书 标题样式 字符"/>
    <w:basedOn w:val="a4"/>
    <w:qFormat/>
    <w:rsid w:val="00DA6577"/>
  </w:style>
  <w:style w:type="paragraph" w:customStyle="1" w:styleId="font8">
    <w:name w:val="font8"/>
    <w:basedOn w:val="a2"/>
    <w:qFormat/>
    <w:rsid w:val="00DA6577"/>
    <w:pPr>
      <w:widowControl/>
      <w:spacing w:before="100" w:beforeAutospacing="1" w:after="100" w:afterAutospacing="1"/>
      <w:jc w:val="left"/>
    </w:pPr>
    <w:rPr>
      <w:rFonts w:ascii="Times New Roman" w:eastAsia="宋体" w:hAnsi="Times New Roman" w:cs="Times New Roman"/>
      <w:kern w:val="0"/>
      <w:sz w:val="12"/>
      <w:szCs w:val="12"/>
    </w:rPr>
  </w:style>
  <w:style w:type="paragraph" w:customStyle="1" w:styleId="3f3">
    <w:name w:val="样式3"/>
    <w:basedOn w:val="2"/>
    <w:qFormat/>
    <w:rsid w:val="00DA6577"/>
    <w:pPr>
      <w:keepNext w:val="0"/>
      <w:keepLines w:val="0"/>
      <w:numPr>
        <w:ilvl w:val="0"/>
        <w:numId w:val="0"/>
      </w:numPr>
      <w:adjustRightInd/>
      <w:snapToGrid/>
      <w:outlineLvl w:val="9"/>
    </w:pPr>
    <w:rPr>
      <w:rFonts w:hAnsi="宋体"/>
      <w:b/>
      <w:spacing w:val="0"/>
    </w:rPr>
  </w:style>
  <w:style w:type="paragraph" w:customStyle="1" w:styleId="1ff6">
    <w:name w:val="表字1"/>
    <w:basedOn w:val="a2"/>
    <w:uiPriority w:val="99"/>
    <w:qFormat/>
    <w:rsid w:val="00DA6577"/>
    <w:pPr>
      <w:adjustRightInd w:val="0"/>
      <w:spacing w:line="360" w:lineRule="auto"/>
      <w:jc w:val="center"/>
      <w:textAlignment w:val="baseline"/>
    </w:pPr>
    <w:rPr>
      <w:rFonts w:ascii="宋体" w:eastAsia="宋体" w:hAnsi="Times New Roman" w:cs="Times New Roman"/>
      <w:kern w:val="0"/>
      <w:szCs w:val="20"/>
    </w:rPr>
  </w:style>
  <w:style w:type="paragraph" w:customStyle="1" w:styleId="fenl">
    <w:name w:val="fenl"/>
    <w:basedOn w:val="a2"/>
    <w:uiPriority w:val="99"/>
    <w:qFormat/>
    <w:rsid w:val="00DA6577"/>
    <w:pPr>
      <w:widowControl/>
      <w:pBdr>
        <w:top w:val="single" w:sz="6" w:space="0" w:color="9DC9F3"/>
        <w:left w:val="single" w:sz="6" w:space="0" w:color="9DC9F3"/>
        <w:bottom w:val="single" w:sz="6" w:space="0" w:color="9DC9F3"/>
        <w:right w:val="single" w:sz="6" w:space="0" w:color="9DC9F3"/>
      </w:pBdr>
      <w:spacing w:before="100" w:beforeAutospacing="1" w:after="100" w:afterAutospacing="1"/>
      <w:jc w:val="left"/>
      <w:textAlignment w:val="baseline"/>
    </w:pPr>
    <w:rPr>
      <w:rFonts w:ascii="宋体" w:eastAsia="宋体" w:hAnsi="宋体" w:cs="宋体"/>
      <w:kern w:val="0"/>
      <w:sz w:val="24"/>
      <w:szCs w:val="24"/>
    </w:rPr>
  </w:style>
  <w:style w:type="paragraph" w:customStyle="1" w:styleId="a1">
    <w:name w:val="条题"/>
    <w:basedOn w:val="a3"/>
    <w:next w:val="a3"/>
    <w:qFormat/>
    <w:rsid w:val="00DA6577"/>
    <w:pPr>
      <w:numPr>
        <w:numId w:val="5"/>
      </w:numPr>
      <w:ind w:firstLineChars="0" w:firstLine="0"/>
    </w:pPr>
    <w:rPr>
      <w:bCs/>
      <w:szCs w:val="20"/>
    </w:rPr>
  </w:style>
  <w:style w:type="paragraph" w:customStyle="1" w:styleId="3111h3H3level3PIM3Level3HeadHeading3-ol">
    <w:name w:val="样式 标题 3条标题1.1.1h3H3level_3PIM 3Level 3 HeadHeading 3 - ol..."/>
    <w:basedOn w:val="3"/>
    <w:uiPriority w:val="99"/>
    <w:qFormat/>
    <w:rsid w:val="00DA6577"/>
    <w:pPr>
      <w:numPr>
        <w:ilvl w:val="0"/>
        <w:numId w:val="0"/>
      </w:numPr>
      <w:tabs>
        <w:tab w:val="clear" w:pos="709"/>
      </w:tabs>
      <w:autoSpaceDE/>
      <w:autoSpaceDN/>
      <w:spacing w:beforeLines="50" w:afterLines="50" w:line="300" w:lineRule="auto"/>
      <w:ind w:left="1260" w:hanging="1260"/>
      <w:jc w:val="both"/>
      <w:textAlignment w:val="auto"/>
    </w:pPr>
    <w:rPr>
      <w:rFonts w:ascii="仿宋_GB2312" w:eastAsia="仿宋_GB2312" w:cs="宋体"/>
      <w:b/>
      <w:bCs w:val="0"/>
      <w:sz w:val="28"/>
      <w:szCs w:val="20"/>
    </w:rPr>
  </w:style>
  <w:style w:type="paragraph" w:customStyle="1" w:styleId="qiyelogocp">
    <w:name w:val="qiyelogocp"/>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affffffffc">
    <w:name w:val="List Continue"/>
    <w:basedOn w:val="a2"/>
    <w:qFormat/>
    <w:rsid w:val="00DA6577"/>
    <w:pPr>
      <w:adjustRightInd w:val="0"/>
      <w:snapToGrid w:val="0"/>
      <w:spacing w:after="120" w:line="300" w:lineRule="auto"/>
      <w:ind w:leftChars="200" w:left="420"/>
    </w:pPr>
    <w:rPr>
      <w:rFonts w:ascii="仿宋_GB2312" w:eastAsia="仿宋_GB2312" w:hAnsi="Times New Roman" w:cs="Times New Roman"/>
      <w:sz w:val="28"/>
      <w:szCs w:val="24"/>
    </w:rPr>
  </w:style>
  <w:style w:type="paragraph" w:customStyle="1" w:styleId="afff6">
    <w:name w:val="表内文字"/>
    <w:link w:val="Charf5"/>
    <w:qFormat/>
    <w:rsid w:val="00DA6577"/>
    <w:pPr>
      <w:adjustRightInd w:val="0"/>
      <w:snapToGrid w:val="0"/>
      <w:spacing w:line="360" w:lineRule="atLeast"/>
      <w:jc w:val="center"/>
    </w:pPr>
    <w:rPr>
      <w:sz w:val="18"/>
      <w:szCs w:val="18"/>
    </w:rPr>
  </w:style>
  <w:style w:type="paragraph" w:customStyle="1" w:styleId="3Char1Char1CharCharChar1Char111h3H3level3">
    <w:name w:val="样式 标题 3Char1Char1 Char CharChar1 Char条标题1.1.1h3H3level_3..."/>
    <w:basedOn w:val="3"/>
    <w:uiPriority w:val="99"/>
    <w:qFormat/>
    <w:rsid w:val="00DA6577"/>
    <w:pPr>
      <w:keepLines w:val="0"/>
      <w:numPr>
        <w:ilvl w:val="2"/>
        <w:numId w:val="0"/>
      </w:numPr>
      <w:tabs>
        <w:tab w:val="clear" w:pos="709"/>
      </w:tabs>
      <w:autoSpaceDE/>
      <w:autoSpaceDN/>
      <w:adjustRightInd/>
      <w:snapToGrid/>
      <w:ind w:left="268" w:rightChars="100" w:right="210" w:hangingChars="99" w:hanging="268"/>
      <w:jc w:val="both"/>
    </w:pPr>
    <w:rPr>
      <w:b/>
      <w:kern w:val="10"/>
      <w:sz w:val="27"/>
      <w:szCs w:val="27"/>
    </w:rPr>
  </w:style>
  <w:style w:type="paragraph" w:customStyle="1" w:styleId="CharCharChar1CharCharCharChar">
    <w:name w:val="Char Char Char1 Char Char Char Char"/>
    <w:basedOn w:val="a2"/>
    <w:qFormat/>
    <w:rsid w:val="00DA6577"/>
    <w:pPr>
      <w:textAlignment w:val="baseline"/>
    </w:pPr>
    <w:rPr>
      <w:rFonts w:ascii="Times New Roman" w:eastAsia="宋体" w:hAnsi="Times New Roman" w:cs="Times New Roman"/>
      <w:sz w:val="24"/>
      <w:szCs w:val="24"/>
    </w:rPr>
  </w:style>
  <w:style w:type="paragraph" w:customStyle="1" w:styleId="a">
    <w:name w:val="表内序号"/>
    <w:basedOn w:val="a2"/>
    <w:qFormat/>
    <w:rsid w:val="00DA6577"/>
    <w:pPr>
      <w:widowControl/>
      <w:numPr>
        <w:numId w:val="6"/>
      </w:numPr>
      <w:tabs>
        <w:tab w:val="clear" w:pos="360"/>
        <w:tab w:val="left" w:pos="425"/>
      </w:tabs>
      <w:adjustRightInd w:val="0"/>
      <w:snapToGrid w:val="0"/>
      <w:spacing w:line="360" w:lineRule="auto"/>
      <w:ind w:left="425" w:hanging="425"/>
      <w:jc w:val="left"/>
    </w:pPr>
    <w:rPr>
      <w:rFonts w:ascii="Times New Roman" w:eastAsia="宋体" w:hAnsi="Times New Roman" w:cs="Times New Roman"/>
      <w:kern w:val="0"/>
      <w:sz w:val="24"/>
      <w:szCs w:val="20"/>
    </w:rPr>
  </w:style>
  <w:style w:type="paragraph" w:customStyle="1" w:styleId="BodyText22">
    <w:name w:val="Body Text 22"/>
    <w:basedOn w:val="a2"/>
    <w:uiPriority w:val="99"/>
    <w:qFormat/>
    <w:rsid w:val="00DA6577"/>
    <w:pPr>
      <w:adjustRightInd w:val="0"/>
      <w:spacing w:after="120"/>
      <w:ind w:left="420"/>
      <w:textAlignment w:val="baseline"/>
    </w:pPr>
    <w:rPr>
      <w:rFonts w:ascii="宋体" w:eastAsia="宋体" w:hAnsi="宋体" w:cs="Times New Roman" w:hint="eastAsia"/>
      <w:sz w:val="24"/>
      <w:szCs w:val="20"/>
    </w:rPr>
  </w:style>
  <w:style w:type="paragraph" w:customStyle="1" w:styleId="affffffffd">
    <w:name w:val="我的样式（正文）"/>
    <w:basedOn w:val="a2"/>
    <w:qFormat/>
    <w:rsid w:val="00DA6577"/>
    <w:pPr>
      <w:spacing w:line="440" w:lineRule="exact"/>
    </w:pPr>
    <w:rPr>
      <w:rFonts w:ascii="宋体" w:eastAsia="宋体" w:hAnsi="Times New Roman" w:cs="Times New Roman"/>
      <w:sz w:val="24"/>
      <w:szCs w:val="24"/>
    </w:rPr>
  </w:style>
  <w:style w:type="paragraph" w:customStyle="1" w:styleId="1fd">
    <w:name w:val="列出段落1"/>
    <w:basedOn w:val="a2"/>
    <w:link w:val="1Char3"/>
    <w:qFormat/>
    <w:rsid w:val="00DA6577"/>
    <w:pPr>
      <w:adjustRightInd w:val="0"/>
      <w:snapToGrid w:val="0"/>
      <w:spacing w:line="300" w:lineRule="auto"/>
      <w:ind w:firstLineChars="200" w:firstLine="420"/>
    </w:pPr>
    <w:rPr>
      <w:rFonts w:ascii="仿宋_GB2312" w:eastAsia="仿宋_GB2312"/>
      <w:sz w:val="28"/>
      <w:szCs w:val="24"/>
    </w:rPr>
  </w:style>
  <w:style w:type="paragraph" w:customStyle="1" w:styleId="zlfl">
    <w:name w:val="zlfl"/>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af">
    <w:name w:val="E-mail Signature"/>
    <w:basedOn w:val="a2"/>
    <w:link w:val="18"/>
    <w:qFormat/>
    <w:rsid w:val="00DA6577"/>
    <w:rPr>
      <w:szCs w:val="24"/>
    </w:rPr>
  </w:style>
  <w:style w:type="character" w:customStyle="1" w:styleId="affffffffe">
    <w:name w:val="电子邮件签名 字符"/>
    <w:basedOn w:val="a4"/>
    <w:qFormat/>
    <w:rsid w:val="00DA6577"/>
  </w:style>
  <w:style w:type="paragraph" w:customStyle="1" w:styleId="xl24">
    <w:name w:val="xl24"/>
    <w:basedOn w:val="a2"/>
    <w:qFormat/>
    <w:rsid w:val="00DA6577"/>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Arial Unicode MS" w:cs="Arial Unicode MS" w:hint="eastAsia"/>
      <w:kern w:val="0"/>
      <w:sz w:val="24"/>
      <w:szCs w:val="24"/>
    </w:rPr>
  </w:style>
  <w:style w:type="paragraph" w:customStyle="1" w:styleId="250">
    <w:name w:val="样式 小四 行距: 固定值 25 磅"/>
    <w:basedOn w:val="a2"/>
    <w:uiPriority w:val="99"/>
    <w:qFormat/>
    <w:rsid w:val="00DA6577"/>
    <w:pPr>
      <w:spacing w:line="500" w:lineRule="exact"/>
      <w:ind w:firstLineChars="200" w:firstLine="200"/>
      <w:textAlignment w:val="baseline"/>
    </w:pPr>
    <w:rPr>
      <w:rFonts w:ascii="Times New Roman" w:eastAsia="仿宋_GB2312" w:hAnsi="Times New Roman" w:cs="Times New Roman"/>
      <w:sz w:val="24"/>
      <w:szCs w:val="24"/>
    </w:rPr>
  </w:style>
  <w:style w:type="paragraph" w:customStyle="1" w:styleId="ParaCharCharChar1CharCharCharChar">
    <w:name w:val="默认段落字体 Para Char Char Char1 Char Char Char Char"/>
    <w:basedOn w:val="a2"/>
    <w:qFormat/>
    <w:rsid w:val="00DA6577"/>
    <w:rPr>
      <w:rFonts w:ascii="Times New Roman" w:eastAsia="宋体" w:hAnsi="Times New Roman" w:cs="Times New Roman"/>
      <w:sz w:val="24"/>
      <w:szCs w:val="24"/>
    </w:rPr>
  </w:style>
  <w:style w:type="paragraph" w:customStyle="1" w:styleId="afffffffff">
    <w:name w:val="报告"/>
    <w:basedOn w:val="a2"/>
    <w:qFormat/>
    <w:rsid w:val="00DA6577"/>
    <w:pPr>
      <w:overflowPunct w:val="0"/>
      <w:autoSpaceDE w:val="0"/>
      <w:autoSpaceDN w:val="0"/>
      <w:adjustRightInd w:val="0"/>
      <w:spacing w:beforeLines="20" w:afterLines="20" w:line="440" w:lineRule="atLeast"/>
      <w:ind w:rightChars="-100" w:right="-100" w:firstLineChars="200" w:firstLine="200"/>
    </w:pPr>
    <w:rPr>
      <w:rFonts w:ascii="Times New Roman" w:eastAsia="宋体" w:hAnsi="Times New Roman" w:cs="Times New Roman"/>
      <w:kern w:val="0"/>
      <w:sz w:val="24"/>
      <w:szCs w:val="20"/>
    </w:rPr>
  </w:style>
  <w:style w:type="paragraph" w:customStyle="1" w:styleId="CharCharChar1CharCharCharCharCharChar">
    <w:name w:val="Char Char Char1 Char Char Char Char Char Char"/>
    <w:basedOn w:val="a2"/>
    <w:qFormat/>
    <w:rsid w:val="00DA6577"/>
    <w:pPr>
      <w:textAlignment w:val="baseline"/>
    </w:pPr>
    <w:rPr>
      <w:rFonts w:ascii="Times New Roman" w:eastAsia="宋体" w:hAnsi="Times New Roman" w:cs="Times New Roman"/>
      <w:sz w:val="24"/>
      <w:szCs w:val="24"/>
    </w:rPr>
  </w:style>
  <w:style w:type="paragraph" w:customStyle="1" w:styleId="font9">
    <w:name w:val="font9"/>
    <w:basedOn w:val="a2"/>
    <w:qFormat/>
    <w:rsid w:val="00DA6577"/>
    <w:pPr>
      <w:widowControl/>
      <w:spacing w:before="100" w:beforeAutospacing="1" w:after="100" w:afterAutospacing="1"/>
      <w:jc w:val="left"/>
      <w:textAlignment w:val="baseline"/>
    </w:pPr>
    <w:rPr>
      <w:rFonts w:ascii="楷体_GB2312" w:eastAsia="楷体_GB2312" w:hAnsi="Arial Unicode MS" w:cs="Times New Roman"/>
      <w:kern w:val="0"/>
      <w:sz w:val="16"/>
      <w:szCs w:val="16"/>
    </w:rPr>
  </w:style>
  <w:style w:type="paragraph" w:customStyle="1" w:styleId="BodyText21">
    <w:name w:val="Body Text 21"/>
    <w:basedOn w:val="a2"/>
    <w:qFormat/>
    <w:rsid w:val="00DA6577"/>
    <w:pPr>
      <w:tabs>
        <w:tab w:val="left" w:pos="2040"/>
      </w:tabs>
      <w:autoSpaceDE w:val="0"/>
      <w:autoSpaceDN w:val="0"/>
      <w:adjustRightInd w:val="0"/>
      <w:spacing w:line="480" w:lineRule="exact"/>
      <w:ind w:firstLine="540"/>
      <w:textAlignment w:val="baseline"/>
    </w:pPr>
    <w:rPr>
      <w:rFonts w:ascii="宋体" w:eastAsia="宋体" w:hAnsi="Tms Rmn" w:cs="Times New Roman"/>
      <w:kern w:val="0"/>
      <w:sz w:val="24"/>
      <w:szCs w:val="20"/>
    </w:rPr>
  </w:style>
  <w:style w:type="paragraph" w:customStyle="1" w:styleId="ParaCharCharChar">
    <w:name w:val="默认段落字体 Para Char Char Char"/>
    <w:basedOn w:val="a2"/>
    <w:uiPriority w:val="99"/>
    <w:qFormat/>
    <w:rsid w:val="00DA6577"/>
    <w:rPr>
      <w:rFonts w:ascii="Times New Roman" w:eastAsia="宋体" w:hAnsi="Times New Roman" w:cs="Times New Roman"/>
      <w:sz w:val="24"/>
      <w:szCs w:val="24"/>
    </w:rPr>
  </w:style>
  <w:style w:type="paragraph" w:customStyle="1" w:styleId="1ff7">
    <w:name w:val="正文 1"/>
    <w:basedOn w:val="a2"/>
    <w:uiPriority w:val="99"/>
    <w:semiHidden/>
    <w:qFormat/>
    <w:rsid w:val="00DA6577"/>
    <w:pPr>
      <w:widowControl/>
      <w:adjustRightInd w:val="0"/>
      <w:snapToGrid w:val="0"/>
      <w:spacing w:line="360" w:lineRule="auto"/>
      <w:ind w:firstLineChars="200" w:firstLine="200"/>
      <w:jc w:val="left"/>
    </w:pPr>
    <w:rPr>
      <w:rFonts w:ascii="Times New Roman" w:eastAsia="宋体" w:hAnsi="Times New Roman" w:cs="Times New Roman"/>
      <w:kern w:val="0"/>
      <w:sz w:val="24"/>
      <w:szCs w:val="24"/>
    </w:rPr>
  </w:style>
  <w:style w:type="paragraph" w:customStyle="1" w:styleId="2f3">
    <w:name w:val="纯文本2"/>
    <w:basedOn w:val="a2"/>
    <w:qFormat/>
    <w:rsid w:val="00DA6577"/>
    <w:pPr>
      <w:adjustRightInd w:val="0"/>
      <w:textAlignment w:val="baseline"/>
    </w:pPr>
    <w:rPr>
      <w:rFonts w:ascii="宋体" w:eastAsia="宋体" w:hAnsi="Courier New" w:cs="Times New Roman"/>
      <w:szCs w:val="20"/>
    </w:rPr>
  </w:style>
  <w:style w:type="paragraph" w:customStyle="1" w:styleId="adtext">
    <w:name w:val="adtext"/>
    <w:basedOn w:val="a2"/>
    <w:uiPriority w:val="99"/>
    <w:qFormat/>
    <w:rsid w:val="00DA6577"/>
    <w:pPr>
      <w:widowControl/>
      <w:pBdr>
        <w:top w:val="single" w:sz="6" w:space="0" w:color="B2D5F5"/>
        <w:left w:val="single" w:sz="6" w:space="0" w:color="B2D5F5"/>
        <w:bottom w:val="single" w:sz="6" w:space="0" w:color="B2D5F5"/>
        <w:right w:val="single" w:sz="6" w:space="0" w:color="B2D5F5"/>
      </w:pBdr>
      <w:spacing w:before="100" w:beforeAutospacing="1" w:after="100" w:afterAutospacing="1" w:line="272" w:lineRule="atLeast"/>
      <w:jc w:val="left"/>
      <w:textAlignment w:val="baseline"/>
    </w:pPr>
    <w:rPr>
      <w:rFonts w:ascii="宋体" w:eastAsia="宋体" w:hAnsi="宋体" w:cs="宋体"/>
      <w:color w:val="000000"/>
      <w:kern w:val="0"/>
      <w:sz w:val="18"/>
      <w:szCs w:val="18"/>
    </w:rPr>
  </w:style>
  <w:style w:type="paragraph" w:customStyle="1" w:styleId="afffffffff0">
    <w:name w:val="表格式"/>
    <w:basedOn w:val="afffff6"/>
    <w:uiPriority w:val="99"/>
    <w:qFormat/>
    <w:rsid w:val="00DA6577"/>
    <w:pPr>
      <w:spacing w:beforeLines="50" w:afterLines="50" w:line="240" w:lineRule="exact"/>
      <w:ind w:left="0" w:firstLineChars="0" w:firstLine="0"/>
      <w:jc w:val="center"/>
    </w:pPr>
    <w:rPr>
      <w:rFonts w:ascii="Times New Roman" w:hAnsi="Times New Roman"/>
      <w:sz w:val="21"/>
      <w:szCs w:val="20"/>
    </w:rPr>
  </w:style>
  <w:style w:type="paragraph" w:customStyle="1" w:styleId="3f4">
    <w:name w:val="可研3"/>
    <w:basedOn w:val="a2"/>
    <w:uiPriority w:val="99"/>
    <w:qFormat/>
    <w:rsid w:val="00DA6577"/>
    <w:pPr>
      <w:spacing w:line="440" w:lineRule="exact"/>
    </w:pPr>
    <w:rPr>
      <w:rFonts w:ascii="Times New Roman" w:eastAsia="宋体" w:hAnsi="Times New Roman" w:cs="Times New Roman"/>
      <w:sz w:val="24"/>
      <w:szCs w:val="24"/>
    </w:rPr>
  </w:style>
  <w:style w:type="paragraph" w:customStyle="1" w:styleId="121">
    <w:name w:val="1标题2级"/>
    <w:basedOn w:val="a2"/>
    <w:uiPriority w:val="99"/>
    <w:qFormat/>
    <w:rsid w:val="00DA6577"/>
    <w:pPr>
      <w:keepNext/>
      <w:snapToGrid w:val="0"/>
      <w:spacing w:line="420" w:lineRule="auto"/>
    </w:pPr>
    <w:rPr>
      <w:rFonts w:ascii="Times New Roman" w:eastAsia="黑体" w:hAnsi="Times New Roman" w:cs="Times New Roman"/>
      <w:b/>
      <w:sz w:val="30"/>
      <w:szCs w:val="20"/>
    </w:rPr>
  </w:style>
  <w:style w:type="paragraph" w:customStyle="1" w:styleId="5Char0">
    <w:name w:val="5 Char"/>
    <w:basedOn w:val="a2"/>
    <w:qFormat/>
    <w:rsid w:val="00DA6577"/>
    <w:rPr>
      <w:rFonts w:ascii="Times New Roman" w:eastAsia="宋体" w:hAnsi="Times New Roman" w:cs="Times New Roman"/>
      <w:sz w:val="24"/>
      <w:szCs w:val="24"/>
    </w:rPr>
  </w:style>
  <w:style w:type="paragraph" w:customStyle="1" w:styleId="afffffffff1">
    <w:name w:val="四级条标题"/>
    <w:basedOn w:val="afffffffc"/>
    <w:next w:val="a2"/>
    <w:qFormat/>
    <w:rsid w:val="00DA6577"/>
    <w:pPr>
      <w:outlineLvl w:val="5"/>
    </w:pPr>
  </w:style>
  <w:style w:type="paragraph" w:customStyle="1" w:styleId="afffffffd">
    <w:name w:val="二级条标题"/>
    <w:basedOn w:val="afffffffff2"/>
    <w:next w:val="a2"/>
    <w:link w:val="Charffb"/>
    <w:qFormat/>
    <w:rsid w:val="00DA6577"/>
    <w:pPr>
      <w:widowControl/>
      <w:tabs>
        <w:tab w:val="left" w:pos="360"/>
      </w:tabs>
      <w:autoSpaceDE/>
      <w:autoSpaceDN/>
      <w:adjustRightInd/>
      <w:jc w:val="both"/>
      <w:outlineLvl w:val="3"/>
    </w:pPr>
    <w:rPr>
      <w:rFonts w:ascii="黑体" w:eastAsia="黑体"/>
      <w:sz w:val="21"/>
      <w:szCs w:val="20"/>
    </w:rPr>
  </w:style>
  <w:style w:type="paragraph" w:styleId="73">
    <w:name w:val="toc 7"/>
    <w:basedOn w:val="a2"/>
    <w:next w:val="a2"/>
    <w:uiPriority w:val="39"/>
    <w:qFormat/>
    <w:rsid w:val="00DA6577"/>
    <w:pPr>
      <w:spacing w:line="360" w:lineRule="auto"/>
      <w:ind w:left="1440"/>
      <w:jc w:val="left"/>
    </w:pPr>
    <w:rPr>
      <w:rFonts w:ascii="Calibri" w:eastAsia="宋体" w:hAnsi="Calibri" w:cs="Times New Roman"/>
      <w:sz w:val="20"/>
      <w:szCs w:val="20"/>
    </w:rPr>
  </w:style>
  <w:style w:type="paragraph" w:customStyle="1" w:styleId="yella">
    <w:name w:val="yella"/>
    <w:basedOn w:val="a2"/>
    <w:uiPriority w:val="99"/>
    <w:qFormat/>
    <w:rsid w:val="00DA6577"/>
    <w:pPr>
      <w:widowControl/>
      <w:shd w:val="clear" w:color="auto" w:fill="FFFFFF"/>
      <w:spacing w:before="100" w:beforeAutospacing="1" w:after="100" w:afterAutospacing="1"/>
      <w:jc w:val="left"/>
      <w:textAlignment w:val="baseline"/>
    </w:pPr>
    <w:rPr>
      <w:rFonts w:ascii="宋体" w:eastAsia="宋体" w:hAnsi="宋体" w:cs="宋体"/>
      <w:kern w:val="0"/>
      <w:sz w:val="24"/>
      <w:szCs w:val="24"/>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2"/>
    <w:uiPriority w:val="99"/>
    <w:qFormat/>
    <w:rsid w:val="00DA6577"/>
    <w:rPr>
      <w:rFonts w:ascii="Times New Roman" w:eastAsia="宋体" w:hAnsi="Times New Roman" w:cs="Times New Roman"/>
      <w:sz w:val="24"/>
      <w:szCs w:val="24"/>
    </w:rPr>
  </w:style>
  <w:style w:type="paragraph" w:styleId="afe">
    <w:name w:val="endnote text"/>
    <w:basedOn w:val="a2"/>
    <w:link w:val="1b"/>
    <w:qFormat/>
    <w:rsid w:val="00DA6577"/>
    <w:pPr>
      <w:snapToGrid w:val="0"/>
      <w:spacing w:line="360" w:lineRule="auto"/>
      <w:jc w:val="left"/>
    </w:pPr>
    <w:rPr>
      <w:sz w:val="24"/>
      <w:szCs w:val="24"/>
    </w:rPr>
  </w:style>
  <w:style w:type="character" w:customStyle="1" w:styleId="afffffffff3">
    <w:name w:val="尾注文本 字符"/>
    <w:basedOn w:val="a4"/>
    <w:qFormat/>
    <w:rsid w:val="00DA6577"/>
  </w:style>
  <w:style w:type="paragraph" w:customStyle="1" w:styleId="affff6">
    <w:name w:val="环保表头"/>
    <w:link w:val="Charfe"/>
    <w:qFormat/>
    <w:rsid w:val="00DA6577"/>
    <w:pPr>
      <w:spacing w:beforeLines="50"/>
      <w:ind w:firstLine="480"/>
      <w:jc w:val="center"/>
    </w:pPr>
    <w:rPr>
      <w:rFonts w:ascii="宋体" w:eastAsia="黑体" w:hAnsi="宋体"/>
      <w:sz w:val="24"/>
    </w:rPr>
  </w:style>
  <w:style w:type="paragraph" w:styleId="ab">
    <w:name w:val="Note Heading"/>
    <w:basedOn w:val="a2"/>
    <w:next w:val="a2"/>
    <w:link w:val="14"/>
    <w:qFormat/>
    <w:rsid w:val="00DA6577"/>
    <w:pPr>
      <w:jc w:val="center"/>
    </w:pPr>
    <w:rPr>
      <w:szCs w:val="24"/>
    </w:rPr>
  </w:style>
  <w:style w:type="character" w:customStyle="1" w:styleId="afffffffff4">
    <w:name w:val="注释标题 字符"/>
    <w:basedOn w:val="a4"/>
    <w:qFormat/>
    <w:rsid w:val="00DA6577"/>
  </w:style>
  <w:style w:type="paragraph" w:customStyle="1" w:styleId="111">
    <w:name w:val="11"/>
    <w:basedOn w:val="a2"/>
    <w:next w:val="a3"/>
    <w:qFormat/>
    <w:rsid w:val="00DA6577"/>
    <w:pPr>
      <w:ind w:firstLineChars="200" w:firstLine="420"/>
      <w:textAlignment w:val="baseline"/>
    </w:pPr>
    <w:rPr>
      <w:rFonts w:ascii="Times New Roman" w:eastAsia="宋体" w:hAnsi="Times New Roman" w:cs="Times New Roman"/>
      <w:szCs w:val="24"/>
    </w:rPr>
  </w:style>
  <w:style w:type="paragraph" w:customStyle="1" w:styleId="CharCharCharCharCharCharCharCharCharCharChar">
    <w:name w:val="Char Char Char Char Char Char Char Char Char Char Char"/>
    <w:basedOn w:val="a2"/>
    <w:qFormat/>
    <w:rsid w:val="00DA6577"/>
    <w:pPr>
      <w:textAlignment w:val="baseline"/>
    </w:pPr>
    <w:rPr>
      <w:rFonts w:ascii="Times New Roman" w:eastAsia="宋体" w:hAnsi="Times New Roman" w:cs="Times New Roman"/>
      <w:sz w:val="24"/>
      <w:szCs w:val="24"/>
    </w:rPr>
  </w:style>
  <w:style w:type="paragraph" w:customStyle="1" w:styleId="xl43">
    <w:name w:val="xl43"/>
    <w:basedOn w:val="a2"/>
    <w:qFormat/>
    <w:rsid w:val="00DA6577"/>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Times New Roman" w:hint="eastAsia"/>
      <w:color w:val="FF0000"/>
      <w:kern w:val="0"/>
      <w:sz w:val="24"/>
      <w:szCs w:val="24"/>
    </w:rPr>
  </w:style>
  <w:style w:type="paragraph" w:styleId="afffd">
    <w:name w:val="Message Header"/>
    <w:basedOn w:val="a2"/>
    <w:link w:val="1f9"/>
    <w:qFormat/>
    <w:rsid w:val="00DA6577"/>
    <w:pPr>
      <w:pBdr>
        <w:top w:val="single" w:sz="6" w:space="1" w:color="auto"/>
        <w:left w:val="single" w:sz="6" w:space="1" w:color="auto"/>
        <w:bottom w:val="single" w:sz="6" w:space="1" w:color="auto"/>
        <w:right w:val="single" w:sz="6" w:space="1" w:color="auto"/>
      </w:pBdr>
      <w:shd w:val="pct20" w:color="auto" w:fill="auto"/>
      <w:adjustRightInd w:val="0"/>
      <w:snapToGrid w:val="0"/>
      <w:spacing w:line="300" w:lineRule="auto"/>
      <w:ind w:leftChars="500" w:left="1080" w:hangingChars="500" w:hanging="1080"/>
      <w:textAlignment w:val="baseline"/>
    </w:pPr>
    <w:rPr>
      <w:rFonts w:ascii="Arial" w:eastAsia="仿宋_GB2312" w:hAnsi="Arial" w:cs="Arial"/>
      <w:sz w:val="24"/>
      <w:szCs w:val="24"/>
    </w:rPr>
  </w:style>
  <w:style w:type="character" w:customStyle="1" w:styleId="afffffffff5">
    <w:name w:val="信息标题 字符"/>
    <w:basedOn w:val="a4"/>
    <w:qFormat/>
    <w:rsid w:val="00DA6577"/>
    <w:rPr>
      <w:rFonts w:asciiTheme="majorHAnsi" w:eastAsiaTheme="majorEastAsia" w:hAnsiTheme="majorHAnsi" w:cstheme="majorBidi"/>
      <w:sz w:val="24"/>
      <w:szCs w:val="24"/>
      <w:shd w:val="pct20" w:color="auto" w:fill="auto"/>
    </w:rPr>
  </w:style>
  <w:style w:type="paragraph" w:customStyle="1" w:styleId="CharCharChar0">
    <w:name w:val="Char Char Char"/>
    <w:basedOn w:val="a2"/>
    <w:uiPriority w:val="99"/>
    <w:qFormat/>
    <w:rsid w:val="00DA6577"/>
    <w:rPr>
      <w:rFonts w:ascii="Times New Roman" w:eastAsia="宋体" w:hAnsi="Times New Roman" w:cs="Times New Roman"/>
      <w:sz w:val="24"/>
      <w:szCs w:val="24"/>
    </w:rPr>
  </w:style>
  <w:style w:type="paragraph" w:styleId="3f5">
    <w:name w:val="index 3"/>
    <w:basedOn w:val="a2"/>
    <w:next w:val="a2"/>
    <w:qFormat/>
    <w:rsid w:val="00DA6577"/>
    <w:pPr>
      <w:adjustRightInd w:val="0"/>
      <w:snapToGrid w:val="0"/>
      <w:spacing w:line="300" w:lineRule="auto"/>
      <w:ind w:leftChars="400" w:left="400"/>
      <w:textAlignment w:val="baseline"/>
    </w:pPr>
    <w:rPr>
      <w:rFonts w:ascii="仿宋_GB2312" w:eastAsia="仿宋_GB2312" w:hAnsi="Times New Roman" w:cs="Times New Roman"/>
      <w:sz w:val="28"/>
      <w:szCs w:val="24"/>
    </w:rPr>
  </w:style>
  <w:style w:type="paragraph" w:customStyle="1" w:styleId="1ff8">
    <w:name w:val="普通(网站)1"/>
    <w:basedOn w:val="a2"/>
    <w:uiPriority w:val="99"/>
    <w:qFormat/>
    <w:rsid w:val="00DA6577"/>
    <w:pPr>
      <w:adjustRightInd w:val="0"/>
      <w:textAlignment w:val="baseline"/>
    </w:pPr>
    <w:rPr>
      <w:rFonts w:ascii="Times New Roman" w:eastAsia="宋体" w:hAnsi="Times New Roman" w:cs="Times New Roman"/>
      <w:sz w:val="24"/>
      <w:szCs w:val="20"/>
    </w:rPr>
  </w:style>
  <w:style w:type="paragraph" w:customStyle="1" w:styleId="afffffffff6">
    <w:name w:val="前言、引言标题"/>
    <w:next w:val="a2"/>
    <w:qFormat/>
    <w:rsid w:val="00DA6577"/>
    <w:pPr>
      <w:shd w:val="clear" w:color="FFFFFF" w:fill="FFFFFF"/>
      <w:tabs>
        <w:tab w:val="left" w:pos="360"/>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HeadingBase">
    <w:name w:val="Heading Base"/>
    <w:basedOn w:val="affffffff5"/>
    <w:next w:val="affffffff5"/>
    <w:qFormat/>
    <w:rsid w:val="00DA6577"/>
    <w:pPr>
      <w:keepNext/>
      <w:keepLines/>
      <w:widowControl/>
      <w:spacing w:after="0" w:line="220" w:lineRule="atLeast"/>
      <w:ind w:right="-360"/>
      <w:jc w:val="left"/>
    </w:pPr>
    <w:rPr>
      <w:rFonts w:ascii="Arial" w:eastAsia="宋体" w:hAnsi="Arial" w:cs="Times New Roman"/>
      <w:spacing w:val="-4"/>
      <w:kern w:val="0"/>
      <w:sz w:val="18"/>
      <w:szCs w:val="20"/>
    </w:rPr>
  </w:style>
  <w:style w:type="paragraph" w:styleId="2f4">
    <w:name w:val="List 2"/>
    <w:basedOn w:val="a2"/>
    <w:qFormat/>
    <w:rsid w:val="00DA6577"/>
    <w:pPr>
      <w:adjustRightInd w:val="0"/>
      <w:snapToGrid w:val="0"/>
      <w:spacing w:line="300" w:lineRule="auto"/>
      <w:ind w:leftChars="200" w:left="100" w:hangingChars="200" w:hanging="200"/>
      <w:textAlignment w:val="baseline"/>
    </w:pPr>
    <w:rPr>
      <w:rFonts w:ascii="仿宋_GB2312" w:eastAsia="仿宋_GB2312" w:hAnsi="Times New Roman" w:cs="Times New Roman"/>
      <w:sz w:val="28"/>
      <w:szCs w:val="24"/>
    </w:rPr>
  </w:style>
  <w:style w:type="paragraph" w:styleId="64">
    <w:name w:val="toc 6"/>
    <w:aliases w:val="bg目录6插图"/>
    <w:basedOn w:val="a2"/>
    <w:next w:val="a2"/>
    <w:uiPriority w:val="39"/>
    <w:qFormat/>
    <w:rsid w:val="00DA6577"/>
    <w:pPr>
      <w:spacing w:line="360" w:lineRule="auto"/>
      <w:ind w:left="1200"/>
      <w:jc w:val="left"/>
    </w:pPr>
    <w:rPr>
      <w:rFonts w:ascii="Calibri" w:eastAsia="宋体" w:hAnsi="Calibri" w:cs="Times New Roman"/>
      <w:sz w:val="20"/>
      <w:szCs w:val="20"/>
    </w:rPr>
  </w:style>
  <w:style w:type="paragraph" w:customStyle="1" w:styleId="news-right">
    <w:name w:val="news-right"/>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styleId="aff1">
    <w:name w:val="Salutation"/>
    <w:basedOn w:val="a2"/>
    <w:next w:val="a2"/>
    <w:link w:val="1c"/>
    <w:qFormat/>
    <w:rsid w:val="00DA6577"/>
    <w:pPr>
      <w:adjustRightInd w:val="0"/>
      <w:snapToGrid w:val="0"/>
      <w:spacing w:line="300" w:lineRule="auto"/>
      <w:textAlignment w:val="baseline"/>
    </w:pPr>
    <w:rPr>
      <w:rFonts w:ascii="仿宋_GB2312" w:eastAsia="仿宋_GB2312"/>
      <w:sz w:val="28"/>
      <w:szCs w:val="24"/>
    </w:rPr>
  </w:style>
  <w:style w:type="character" w:customStyle="1" w:styleId="afffffffff7">
    <w:name w:val="称呼 字符"/>
    <w:basedOn w:val="a4"/>
    <w:qFormat/>
    <w:rsid w:val="00DA6577"/>
  </w:style>
  <w:style w:type="paragraph" w:customStyle="1" w:styleId="CharCharCharCharCharCharCharCharChar1Char">
    <w:name w:val="Char Char Char Char Char Char Char Char Char1 Char"/>
    <w:basedOn w:val="a2"/>
    <w:uiPriority w:val="99"/>
    <w:qFormat/>
    <w:rsid w:val="00DA6577"/>
    <w:rPr>
      <w:rFonts w:ascii="Times New Roman" w:eastAsia="宋体" w:hAnsi="Times New Roman" w:cs="Times New Roman"/>
      <w:sz w:val="24"/>
      <w:szCs w:val="24"/>
    </w:rPr>
  </w:style>
  <w:style w:type="paragraph" w:customStyle="1" w:styleId="3111H3BOD0Heading3-oldLevel3Head">
    <w:name w:val="样式 标题 3小标题小节标题条标题1.1.1H3BOD 0Heading 3 - oldLevel 3 Head..."/>
    <w:basedOn w:val="3"/>
    <w:uiPriority w:val="99"/>
    <w:qFormat/>
    <w:rsid w:val="00DA6577"/>
    <w:pPr>
      <w:keepLines w:val="0"/>
      <w:numPr>
        <w:ilvl w:val="2"/>
        <w:numId w:val="0"/>
      </w:numPr>
      <w:tabs>
        <w:tab w:val="clear" w:pos="709"/>
        <w:tab w:val="left" w:pos="1260"/>
      </w:tabs>
      <w:autoSpaceDE/>
      <w:autoSpaceDN/>
      <w:snapToGrid/>
      <w:ind w:left="1260" w:hanging="1080"/>
    </w:pPr>
    <w:rPr>
      <w:b/>
      <w:kern w:val="0"/>
    </w:rPr>
  </w:style>
  <w:style w:type="paragraph" w:customStyle="1" w:styleId="1ff9">
    <w:name w:val="样式 标题 1 + 字距调整四号"/>
    <w:basedOn w:val="1"/>
    <w:qFormat/>
    <w:rsid w:val="00DA6577"/>
    <w:pPr>
      <w:tabs>
        <w:tab w:val="left" w:pos="432"/>
      </w:tabs>
      <w:adjustRightInd/>
      <w:snapToGrid/>
      <w:spacing w:before="240"/>
      <w:ind w:left="432" w:hanging="432"/>
      <w:jc w:val="center"/>
    </w:pPr>
    <w:rPr>
      <w:rFonts w:eastAsia="宋体" w:hAnsi="Times New Roman"/>
      <w:kern w:val="28"/>
      <w:sz w:val="28"/>
      <w:szCs w:val="28"/>
    </w:rPr>
  </w:style>
  <w:style w:type="paragraph" w:customStyle="1" w:styleId="CharCharCharCharCharCharCharChar1CharCharCharCharCharCharCharCharCharCharCharChar">
    <w:name w:val="Char Char Char Char Char Char Char Char1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fff8">
    <w:name w:val="博士论文正文"/>
    <w:basedOn w:val="a2"/>
    <w:uiPriority w:val="99"/>
    <w:qFormat/>
    <w:rsid w:val="00DA6577"/>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2"/>
    <w:qFormat/>
    <w:rsid w:val="00DA6577"/>
    <w:rPr>
      <w:rFonts w:ascii="Times New Roman" w:eastAsia="宋体" w:hAnsi="Times New Roman" w:cs="Times New Roman"/>
      <w:sz w:val="24"/>
      <w:szCs w:val="24"/>
    </w:rPr>
  </w:style>
  <w:style w:type="paragraph" w:customStyle="1" w:styleId="afffffffff9">
    <w:name w:val="图文框"/>
    <w:basedOn w:val="a2"/>
    <w:qFormat/>
    <w:rsid w:val="00DA6577"/>
    <w:pPr>
      <w:jc w:val="center"/>
    </w:pPr>
    <w:rPr>
      <w:rFonts w:ascii="Times New Roman" w:eastAsia="宋体" w:hAnsi="Times New Roman" w:cs="Times New Roman"/>
      <w:szCs w:val="21"/>
    </w:rPr>
  </w:style>
  <w:style w:type="paragraph" w:customStyle="1" w:styleId="2wj">
    <w:name w:val="表格文字2wj"/>
    <w:basedOn w:val="a2"/>
    <w:qFormat/>
    <w:rsid w:val="00DA6577"/>
    <w:pPr>
      <w:adjustRightInd w:val="0"/>
      <w:snapToGrid w:val="0"/>
      <w:spacing w:line="360" w:lineRule="atLeast"/>
      <w:jc w:val="center"/>
    </w:pPr>
    <w:rPr>
      <w:rFonts w:ascii="Times New Roman" w:eastAsia="宋体" w:hAnsi="Times New Roman" w:cs="Times New Roman"/>
      <w:kern w:val="0"/>
      <w:szCs w:val="21"/>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fffa">
    <w:name w:val="表序号"/>
    <w:basedOn w:val="1"/>
    <w:qFormat/>
    <w:rsid w:val="00DA6577"/>
    <w:pPr>
      <w:tabs>
        <w:tab w:val="left" w:pos="360"/>
      </w:tabs>
      <w:jc w:val="center"/>
    </w:pPr>
  </w:style>
  <w:style w:type="paragraph" w:customStyle="1" w:styleId="afffffffffb">
    <w:name w:val="流程图"/>
    <w:basedOn w:val="a2"/>
    <w:qFormat/>
    <w:rsid w:val="00DA6577"/>
    <w:pPr>
      <w:tabs>
        <w:tab w:val="left" w:pos="0"/>
      </w:tabs>
      <w:autoSpaceDE w:val="0"/>
      <w:autoSpaceDN w:val="0"/>
      <w:adjustRightInd w:val="0"/>
      <w:spacing w:line="240" w:lineRule="atLeast"/>
      <w:jc w:val="center"/>
      <w:textAlignment w:val="bottom"/>
    </w:pPr>
    <w:rPr>
      <w:rFonts w:ascii="宋体" w:eastAsia="宋体" w:hAnsi="Times New Roman" w:cs="宋体"/>
      <w:szCs w:val="21"/>
    </w:rPr>
  </w:style>
  <w:style w:type="paragraph" w:customStyle="1" w:styleId="214">
    <w:name w:val="正文文本缩进 21"/>
    <w:basedOn w:val="a2"/>
    <w:qFormat/>
    <w:rsid w:val="00DA6577"/>
    <w:pPr>
      <w:adjustRightInd w:val="0"/>
      <w:spacing w:after="120" w:line="480" w:lineRule="auto"/>
      <w:ind w:left="420"/>
      <w:textAlignment w:val="baseline"/>
    </w:pPr>
    <w:rPr>
      <w:rFonts w:ascii="宋体" w:eastAsia="宋体" w:hAnsi="宋体" w:cs="Times New Roman" w:hint="eastAsia"/>
      <w:sz w:val="24"/>
      <w:szCs w:val="20"/>
    </w:rPr>
  </w:style>
  <w:style w:type="paragraph" w:customStyle="1" w:styleId="afffffffa">
    <w:name w:val="表名"/>
    <w:basedOn w:val="a2"/>
    <w:qFormat/>
    <w:rsid w:val="00DA6577"/>
    <w:pPr>
      <w:adjustRightInd w:val="0"/>
      <w:spacing w:before="120" w:after="120" w:line="380" w:lineRule="atLeast"/>
      <w:ind w:firstLine="425"/>
      <w:jc w:val="center"/>
    </w:pPr>
    <w:rPr>
      <w:rFonts w:ascii="Times New Roman" w:eastAsia="宋体" w:hAnsi="Times New Roman" w:cs="Times New Roman"/>
      <w:kern w:val="0"/>
      <w:sz w:val="24"/>
      <w:szCs w:val="20"/>
    </w:rPr>
  </w:style>
  <w:style w:type="paragraph" w:styleId="affffff0">
    <w:name w:val="Normal (Web)"/>
    <w:aliases w:val="普通 (Web),普通(Web),普通(Web)1,封面标题,普通 (Web)1,普通(Web)2"/>
    <w:basedOn w:val="a2"/>
    <w:uiPriority w:val="99"/>
    <w:qFormat/>
    <w:rsid w:val="00DA6577"/>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
    <w:name w:val="Char Char Char Char Char Char"/>
    <w:basedOn w:val="a2"/>
    <w:qFormat/>
    <w:rsid w:val="00DA6577"/>
    <w:rPr>
      <w:rFonts w:ascii="Times New Roman" w:eastAsia="宋体" w:hAnsi="Times New Roman" w:cs="Times New Roman"/>
      <w:sz w:val="24"/>
      <w:szCs w:val="24"/>
    </w:rPr>
  </w:style>
  <w:style w:type="paragraph" w:customStyle="1" w:styleId="zhengwen">
    <w:name w:val="zhengwen"/>
    <w:basedOn w:val="a2"/>
    <w:link w:val="zhengwenChar"/>
    <w:qFormat/>
    <w:rsid w:val="00DA6577"/>
    <w:pPr>
      <w:adjustRightInd w:val="0"/>
      <w:spacing w:line="360" w:lineRule="auto"/>
      <w:ind w:firstLine="476"/>
      <w:jc w:val="left"/>
      <w:textAlignment w:val="baseline"/>
    </w:pPr>
    <w:rPr>
      <w:rFonts w:eastAsia="宋体"/>
      <w:color w:val="000000"/>
      <w:sz w:val="24"/>
      <w:szCs w:val="24"/>
    </w:rPr>
  </w:style>
  <w:style w:type="paragraph" w:styleId="4c">
    <w:name w:val="List Bullet 4"/>
    <w:basedOn w:val="a2"/>
    <w:qFormat/>
    <w:rsid w:val="00DA6577"/>
    <w:pPr>
      <w:tabs>
        <w:tab w:val="left" w:pos="1620"/>
      </w:tabs>
      <w:adjustRightInd w:val="0"/>
      <w:snapToGrid w:val="0"/>
      <w:spacing w:line="300" w:lineRule="auto"/>
      <w:ind w:leftChars="600" w:left="1620" w:hangingChars="200" w:hanging="360"/>
      <w:textAlignment w:val="baseline"/>
    </w:pPr>
    <w:rPr>
      <w:rFonts w:ascii="仿宋_GB2312" w:eastAsia="仿宋_GB2312" w:hAnsi="Times New Roman" w:cs="Times New Roman"/>
      <w:sz w:val="28"/>
      <w:szCs w:val="24"/>
    </w:rPr>
  </w:style>
  <w:style w:type="paragraph" w:customStyle="1" w:styleId="wj0">
    <w:name w:val="页脚偶wj"/>
    <w:basedOn w:val="a9"/>
    <w:qFormat/>
    <w:rsid w:val="00DA6577"/>
    <w:pPr>
      <w:pBdr>
        <w:top w:val="single" w:sz="4" w:space="1" w:color="auto"/>
      </w:pBdr>
      <w:tabs>
        <w:tab w:val="clear" w:pos="4153"/>
        <w:tab w:val="clear" w:pos="8306"/>
      </w:tabs>
      <w:adjustRightInd w:val="0"/>
      <w:jc w:val="right"/>
    </w:pPr>
    <w:rPr>
      <w:rFonts w:ascii="Times New Roman" w:eastAsia="楷体_GB2312" w:hAnsi="Times New Roman" w:cs="Times New Roman"/>
    </w:rPr>
  </w:style>
  <w:style w:type="paragraph" w:customStyle="1" w:styleId="aff9">
    <w:name w:val="图内文字"/>
    <w:next w:val="a2"/>
    <w:link w:val="Chara"/>
    <w:qFormat/>
    <w:rsid w:val="00DA6577"/>
    <w:pPr>
      <w:adjustRightInd w:val="0"/>
      <w:snapToGrid w:val="0"/>
      <w:spacing w:line="280" w:lineRule="exact"/>
      <w:jc w:val="center"/>
    </w:pPr>
    <w:rPr>
      <w:sz w:val="18"/>
      <w:szCs w:val="21"/>
    </w:rPr>
  </w:style>
  <w:style w:type="paragraph" w:customStyle="1" w:styleId="banner22">
    <w:name w:val="banner2_2"/>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112">
    <w:name w:val="正文11"/>
    <w:basedOn w:val="a2"/>
    <w:uiPriority w:val="99"/>
    <w:qFormat/>
    <w:rsid w:val="00DA6577"/>
    <w:pPr>
      <w:adjustRightInd w:val="0"/>
      <w:spacing w:after="120" w:line="360" w:lineRule="atLeast"/>
      <w:jc w:val="center"/>
      <w:textAlignment w:val="baseline"/>
    </w:pPr>
    <w:rPr>
      <w:rFonts w:ascii="宋体" w:eastAsia="宋体" w:hAnsi="Times New Roman" w:cs="Times New Roman"/>
      <w:kern w:val="0"/>
      <w:sz w:val="24"/>
      <w:szCs w:val="20"/>
    </w:rPr>
  </w:style>
  <w:style w:type="paragraph" w:customStyle="1" w:styleId="CharCharCharCharCharCharCharCharCharCharChar1CharCharCharChar">
    <w:name w:val="Char Char Char Char Char Char Char Char Char Char Char1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BulletIndent">
    <w:name w:val="Bullet_Indent"/>
    <w:basedOn w:val="a2"/>
    <w:qFormat/>
    <w:rsid w:val="00DA6577"/>
    <w:pPr>
      <w:widowControl/>
      <w:spacing w:after="240"/>
      <w:ind w:left="1440" w:hanging="720"/>
      <w:jc w:val="left"/>
    </w:pPr>
    <w:rPr>
      <w:rFonts w:ascii="Times New Roman" w:eastAsia="宋体" w:hAnsi="Times New Roman" w:cs="Times New Roman"/>
      <w:kern w:val="0"/>
      <w:sz w:val="24"/>
      <w:szCs w:val="20"/>
    </w:rPr>
  </w:style>
  <w:style w:type="paragraph" w:customStyle="1" w:styleId="1ffa">
    <w:name w:val="正文文字缩进1"/>
    <w:basedOn w:val="a2"/>
    <w:next w:val="affd"/>
    <w:uiPriority w:val="99"/>
    <w:qFormat/>
    <w:rsid w:val="00DA6577"/>
    <w:pPr>
      <w:autoSpaceDE w:val="0"/>
      <w:autoSpaceDN w:val="0"/>
      <w:adjustRightInd w:val="0"/>
      <w:spacing w:line="360" w:lineRule="atLeast"/>
      <w:ind w:firstLine="425"/>
      <w:textAlignment w:val="baseline"/>
    </w:pPr>
    <w:rPr>
      <w:rFonts w:ascii="宋体" w:eastAsia="宋体" w:hAnsi="Tms Rmn" w:cs="宋体"/>
      <w:kern w:val="0"/>
      <w:sz w:val="28"/>
      <w:szCs w:val="28"/>
    </w:rPr>
  </w:style>
  <w:style w:type="paragraph" w:styleId="93">
    <w:name w:val="toc 9"/>
    <w:aliases w:val="bg目录9附录"/>
    <w:basedOn w:val="a2"/>
    <w:next w:val="a2"/>
    <w:uiPriority w:val="39"/>
    <w:qFormat/>
    <w:rsid w:val="00DA6577"/>
    <w:pPr>
      <w:spacing w:line="360" w:lineRule="auto"/>
      <w:ind w:left="1920"/>
      <w:jc w:val="left"/>
    </w:pPr>
    <w:rPr>
      <w:rFonts w:ascii="Calibri" w:eastAsia="宋体" w:hAnsi="Calibri" w:cs="Times New Roman"/>
      <w:sz w:val="20"/>
      <w:szCs w:val="20"/>
    </w:rPr>
  </w:style>
  <w:style w:type="paragraph" w:customStyle="1" w:styleId="afffffffff2">
    <w:name w:val="一级条标题"/>
    <w:basedOn w:val="Default"/>
    <w:next w:val="Default"/>
    <w:qFormat/>
    <w:rsid w:val="00DA6577"/>
    <w:rPr>
      <w:rFonts w:ascii="仿宋_GB2312" w:eastAsia="仿宋_GB2312" w:cs="Times New Roman"/>
      <w:color w:val="auto"/>
    </w:rPr>
  </w:style>
  <w:style w:type="paragraph" w:styleId="afffffffffc">
    <w:name w:val="table of authorities"/>
    <w:basedOn w:val="a2"/>
    <w:next w:val="a2"/>
    <w:qFormat/>
    <w:rsid w:val="00DA6577"/>
    <w:pPr>
      <w:adjustRightInd w:val="0"/>
      <w:snapToGrid w:val="0"/>
      <w:spacing w:line="300" w:lineRule="auto"/>
      <w:ind w:leftChars="200" w:left="420"/>
      <w:textAlignment w:val="baseline"/>
    </w:pPr>
    <w:rPr>
      <w:rFonts w:ascii="仿宋_GB2312" w:eastAsia="仿宋_GB2312" w:hAnsi="Times New Roman" w:cs="Times New Roman"/>
      <w:sz w:val="28"/>
      <w:szCs w:val="24"/>
    </w:rPr>
  </w:style>
  <w:style w:type="paragraph" w:customStyle="1" w:styleId="afffffffffd">
    <w:name w:val="字元 字元 字元 字元 字元"/>
    <w:basedOn w:val="a2"/>
    <w:qFormat/>
    <w:rsid w:val="00DA6577"/>
    <w:pPr>
      <w:spacing w:line="360" w:lineRule="auto"/>
      <w:ind w:firstLineChars="200" w:firstLine="200"/>
    </w:pPr>
    <w:rPr>
      <w:rFonts w:ascii="宋体" w:eastAsia="宋体" w:hAnsi="宋体" w:cs="Times New Roman"/>
      <w:sz w:val="24"/>
      <w:szCs w:val="24"/>
    </w:rPr>
  </w:style>
  <w:style w:type="paragraph" w:customStyle="1" w:styleId="1ffb">
    <w:name w:val="表中文字1"/>
    <w:qFormat/>
    <w:rsid w:val="00DA6577"/>
    <w:pPr>
      <w:widowControl w:val="0"/>
      <w:jc w:val="center"/>
    </w:pPr>
    <w:rPr>
      <w:rFonts w:ascii="仿宋_GB2312" w:eastAsia="仿宋_GB2312" w:hAnsi="Times New Roman" w:cs="Times New Roman"/>
      <w:sz w:val="24"/>
      <w:szCs w:val="20"/>
    </w:rPr>
  </w:style>
  <w:style w:type="paragraph" w:customStyle="1" w:styleId="4-0010010">
    <w:name w:val="样式 样式 标题 4 + 黑色 左侧:  -0.01 厘米 首行缩进:  0.01 厘米 + 左侧:  0 厘米 首行缩进: ..."/>
    <w:basedOn w:val="a2"/>
    <w:uiPriority w:val="99"/>
    <w:qFormat/>
    <w:rsid w:val="00DA6577"/>
    <w:pPr>
      <w:keepNext/>
      <w:keepLines/>
      <w:tabs>
        <w:tab w:val="left" w:pos="851"/>
      </w:tabs>
      <w:spacing w:beforeLines="50" w:line="324" w:lineRule="auto"/>
      <w:ind w:left="851" w:hanging="851"/>
      <w:outlineLvl w:val="3"/>
    </w:pPr>
    <w:rPr>
      <w:rFonts w:ascii="仿宋_GB2312" w:eastAsia="仿宋_GB2312" w:hAnsi="Arial" w:cs="宋体"/>
      <w:color w:val="000000"/>
      <w:sz w:val="28"/>
      <w:szCs w:val="20"/>
    </w:rPr>
  </w:style>
  <w:style w:type="paragraph" w:customStyle="1" w:styleId="loca-bg">
    <w:name w:val="loca-bg"/>
    <w:basedOn w:val="a2"/>
    <w:uiPriority w:val="99"/>
    <w:qFormat/>
    <w:rsid w:val="00DA6577"/>
    <w:pPr>
      <w:widowControl/>
      <w:pBdr>
        <w:bottom w:val="dashed" w:sz="6" w:space="1" w:color="CCCCCC"/>
      </w:pBdr>
      <w:spacing w:before="14" w:after="68" w:line="456" w:lineRule="auto"/>
      <w:ind w:left="14" w:right="14" w:firstLine="200"/>
      <w:jc w:val="left"/>
      <w:textAlignment w:val="baseline"/>
    </w:pPr>
    <w:rPr>
      <w:rFonts w:ascii="宋体" w:eastAsia="宋体" w:hAnsi="宋体" w:cs="宋体"/>
      <w:color w:val="333333"/>
      <w:kern w:val="0"/>
      <w:sz w:val="18"/>
      <w:szCs w:val="18"/>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PlainText1">
    <w:name w:val="Plain Text1"/>
    <w:basedOn w:val="a2"/>
    <w:qFormat/>
    <w:rsid w:val="00DA6577"/>
    <w:pPr>
      <w:autoSpaceDE w:val="0"/>
      <w:autoSpaceDN w:val="0"/>
      <w:adjustRightInd w:val="0"/>
      <w:textAlignment w:val="baseline"/>
    </w:pPr>
    <w:rPr>
      <w:rFonts w:ascii="宋体" w:eastAsia="宋体" w:hAnsi="Tms Rmn" w:cs="Times New Roman"/>
      <w:kern w:val="0"/>
      <w:szCs w:val="20"/>
    </w:rPr>
  </w:style>
  <w:style w:type="paragraph" w:customStyle="1" w:styleId="biao2">
    <w:name w:val="biao2"/>
    <w:basedOn w:val="a2"/>
    <w:uiPriority w:val="99"/>
    <w:qFormat/>
    <w:rsid w:val="00DA6577"/>
    <w:pPr>
      <w:widowControl/>
      <w:adjustRightInd w:val="0"/>
      <w:spacing w:before="100" w:after="100"/>
      <w:jc w:val="center"/>
      <w:textAlignment w:val="center"/>
    </w:pPr>
    <w:rPr>
      <w:rFonts w:ascii="??" w:eastAsia="宋体" w:hAnsi="??" w:cs="Times New Roman"/>
      <w:color w:val="000000"/>
      <w:kern w:val="0"/>
      <w:sz w:val="27"/>
      <w:szCs w:val="20"/>
    </w:rPr>
  </w:style>
  <w:style w:type="paragraph" w:customStyle="1" w:styleId="Para">
    <w:name w:val="默认段落字体 Para"/>
    <w:basedOn w:val="a2"/>
    <w:uiPriority w:val="99"/>
    <w:qFormat/>
    <w:rsid w:val="00DA6577"/>
    <w:rPr>
      <w:rFonts w:ascii="Times New Roman" w:eastAsia="宋体" w:hAnsi="Times New Roman" w:cs="Times New Roman"/>
      <w:sz w:val="24"/>
      <w:szCs w:val="24"/>
    </w:rPr>
  </w:style>
  <w:style w:type="paragraph" w:styleId="82">
    <w:name w:val="toc 8"/>
    <w:basedOn w:val="a2"/>
    <w:next w:val="a2"/>
    <w:uiPriority w:val="39"/>
    <w:qFormat/>
    <w:rsid w:val="00DA6577"/>
    <w:pPr>
      <w:spacing w:line="360" w:lineRule="auto"/>
      <w:ind w:left="1680"/>
      <w:jc w:val="left"/>
    </w:pPr>
    <w:rPr>
      <w:rFonts w:ascii="Calibri" w:eastAsia="宋体" w:hAnsi="Calibri" w:cs="Times New Roman"/>
      <w:sz w:val="20"/>
      <w:szCs w:val="20"/>
    </w:rPr>
  </w:style>
  <w:style w:type="paragraph" w:customStyle="1" w:styleId="021">
    <w:name w:val="样式 列表 + 左侧:  0 厘米 悬挂缩进: 2 字符"/>
    <w:basedOn w:val="afffff6"/>
    <w:qFormat/>
    <w:rsid w:val="00DA6577"/>
    <w:pPr>
      <w:tabs>
        <w:tab w:val="center" w:pos="4153"/>
        <w:tab w:val="right" w:pos="8306"/>
      </w:tabs>
      <w:snapToGrid w:val="0"/>
      <w:spacing w:line="240" w:lineRule="exact"/>
      <w:ind w:left="0" w:firstLineChars="0" w:firstLine="0"/>
      <w:jc w:val="center"/>
    </w:pPr>
    <w:rPr>
      <w:rFonts w:ascii="仿宋_GB2312" w:eastAsia="仿宋_GB2312" w:hAnsi="Times New Roman" w:cs="宋体"/>
      <w:sz w:val="21"/>
      <w:szCs w:val="21"/>
    </w:rPr>
  </w:style>
  <w:style w:type="paragraph" w:styleId="83">
    <w:name w:val="index 8"/>
    <w:basedOn w:val="a2"/>
    <w:next w:val="a2"/>
    <w:qFormat/>
    <w:rsid w:val="00DA6577"/>
    <w:pPr>
      <w:adjustRightInd w:val="0"/>
      <w:snapToGrid w:val="0"/>
      <w:spacing w:line="300" w:lineRule="auto"/>
      <w:ind w:leftChars="1400" w:left="1400"/>
      <w:textAlignment w:val="baseline"/>
    </w:pPr>
    <w:rPr>
      <w:rFonts w:ascii="仿宋_GB2312" w:eastAsia="仿宋_GB2312" w:hAnsi="Times New Roman" w:cs="Times New Roman"/>
      <w:sz w:val="28"/>
      <w:szCs w:val="24"/>
    </w:rPr>
  </w:style>
  <w:style w:type="paragraph" w:customStyle="1" w:styleId="xl22">
    <w:name w:val="xl22"/>
    <w:basedOn w:val="a2"/>
    <w:qFormat/>
    <w:rsid w:val="00DA6577"/>
    <w:pPr>
      <w:widowControl/>
      <w:numPr>
        <w:numId w:val="7"/>
      </w:numPr>
      <w:pBdr>
        <w:bottom w:val="single" w:sz="8" w:space="0" w:color="auto"/>
        <w:right w:val="single" w:sz="8"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Default">
    <w:name w:val="Default"/>
    <w:qFormat/>
    <w:rsid w:val="00DA6577"/>
    <w:pPr>
      <w:widowControl w:val="0"/>
      <w:autoSpaceDE w:val="0"/>
      <w:autoSpaceDN w:val="0"/>
      <w:adjustRightInd w:val="0"/>
    </w:pPr>
    <w:rPr>
      <w:rFonts w:ascii="黑体" w:eastAsia="黑体" w:hAnsi="Times New Roman" w:cs="黑体"/>
      <w:color w:val="000000"/>
      <w:kern w:val="0"/>
      <w:sz w:val="24"/>
      <w:szCs w:val="24"/>
    </w:rPr>
  </w:style>
  <w:style w:type="paragraph" w:styleId="HTML3">
    <w:name w:val="HTML Address"/>
    <w:basedOn w:val="a2"/>
    <w:link w:val="HTML10"/>
    <w:qFormat/>
    <w:rsid w:val="00DA6577"/>
    <w:pPr>
      <w:adjustRightInd w:val="0"/>
      <w:snapToGrid w:val="0"/>
      <w:spacing w:line="300" w:lineRule="auto"/>
      <w:textAlignment w:val="baseline"/>
    </w:pPr>
    <w:rPr>
      <w:rFonts w:ascii="仿宋_GB2312" w:eastAsia="仿宋_GB2312"/>
      <w:i/>
      <w:iCs/>
      <w:sz w:val="28"/>
      <w:szCs w:val="24"/>
    </w:rPr>
  </w:style>
  <w:style w:type="character" w:customStyle="1" w:styleId="HTML5">
    <w:name w:val="HTML 地址 字符"/>
    <w:basedOn w:val="a4"/>
    <w:qFormat/>
    <w:rsid w:val="00DA6577"/>
    <w:rPr>
      <w:i/>
      <w:iCs/>
    </w:rPr>
  </w:style>
  <w:style w:type="paragraph" w:customStyle="1" w:styleId="LD2">
    <w:name w:val="LD正文"/>
    <w:basedOn w:val="a2"/>
    <w:link w:val="LDChar1"/>
    <w:qFormat/>
    <w:rsid w:val="00DA6577"/>
    <w:pPr>
      <w:snapToGrid w:val="0"/>
      <w:spacing w:line="360" w:lineRule="auto"/>
      <w:ind w:firstLine="480"/>
    </w:pPr>
    <w:rPr>
      <w:sz w:val="24"/>
      <w:szCs w:val="24"/>
    </w:rPr>
  </w:style>
  <w:style w:type="paragraph" w:customStyle="1" w:styleId="qiyelogo">
    <w:name w:val="qiyelogo"/>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Objective">
    <w:name w:val="Objective"/>
    <w:basedOn w:val="a2"/>
    <w:next w:val="affffffff5"/>
    <w:qFormat/>
    <w:rsid w:val="00DA6577"/>
    <w:pPr>
      <w:widowControl/>
      <w:spacing w:before="220" w:after="220" w:line="220" w:lineRule="atLeast"/>
      <w:jc w:val="left"/>
    </w:pPr>
    <w:rPr>
      <w:rFonts w:ascii="Times New Roman" w:eastAsia="宋体" w:hAnsi="Times New Roman" w:cs="Times New Roman"/>
      <w:kern w:val="0"/>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qFormat/>
    <w:rsid w:val="00DA6577"/>
    <w:pPr>
      <w:textAlignment w:val="baseline"/>
    </w:pPr>
    <w:rPr>
      <w:rFonts w:ascii="Times New Roman" w:eastAsia="宋体" w:hAnsi="Times New Roman" w:cs="Times New Roman"/>
      <w:sz w:val="24"/>
      <w:szCs w:val="24"/>
    </w:rPr>
  </w:style>
  <w:style w:type="paragraph" w:customStyle="1" w:styleId="afffffffffe">
    <w:name w:val="参加人员"/>
    <w:basedOn w:val="a2"/>
    <w:qFormat/>
    <w:rsid w:val="00DA6577"/>
    <w:pPr>
      <w:spacing w:line="500" w:lineRule="atLeast"/>
    </w:pPr>
    <w:rPr>
      <w:rFonts w:ascii="Times New Roman" w:eastAsia="宋体" w:hAnsi="Times New Roman" w:cs="Times New Roman"/>
      <w:sz w:val="24"/>
      <w:szCs w:val="24"/>
    </w:rPr>
  </w:style>
  <w:style w:type="paragraph" w:customStyle="1" w:styleId="CM7">
    <w:name w:val="CM7"/>
    <w:basedOn w:val="Default"/>
    <w:next w:val="Default"/>
    <w:qFormat/>
    <w:rsid w:val="00DA6577"/>
    <w:pPr>
      <w:spacing w:line="468" w:lineRule="atLeast"/>
    </w:pPr>
    <w:rPr>
      <w:rFonts w:cs="Times New Roman"/>
      <w:color w:val="auto"/>
    </w:rPr>
  </w:style>
  <w:style w:type="paragraph" w:customStyle="1" w:styleId="Char3CharCharChar">
    <w:name w:val="Char3 Char Char Char"/>
    <w:basedOn w:val="a2"/>
    <w:uiPriority w:val="99"/>
    <w:qFormat/>
    <w:rsid w:val="00DA6577"/>
    <w:rPr>
      <w:rFonts w:ascii="Times New Roman" w:eastAsia="宋体" w:hAnsi="Times New Roman" w:cs="Times New Roman"/>
      <w:sz w:val="24"/>
      <w:szCs w:val="24"/>
    </w:rPr>
  </w:style>
  <w:style w:type="paragraph" w:customStyle="1" w:styleId="CharCharChar1Char">
    <w:name w:val="Char Char Char1 Char"/>
    <w:basedOn w:val="a2"/>
    <w:qFormat/>
    <w:rsid w:val="00DA6577"/>
    <w:rPr>
      <w:rFonts w:ascii="Times New Roman" w:eastAsia="宋体" w:hAnsi="Times New Roman" w:cs="Times New Roman"/>
      <w:sz w:val="24"/>
      <w:szCs w:val="24"/>
    </w:rPr>
  </w:style>
  <w:style w:type="paragraph" w:styleId="33">
    <w:name w:val="Body Text 3"/>
    <w:aliases w:val="正文文字 3"/>
    <w:basedOn w:val="a2"/>
    <w:link w:val="310"/>
    <w:qFormat/>
    <w:rsid w:val="00DA6577"/>
    <w:rPr>
      <w:szCs w:val="24"/>
    </w:rPr>
  </w:style>
  <w:style w:type="character" w:customStyle="1" w:styleId="3f6">
    <w:name w:val="正文文本 3 字符"/>
    <w:aliases w:val="正文文字 3 字符"/>
    <w:basedOn w:val="a4"/>
    <w:qFormat/>
    <w:rsid w:val="00DA6577"/>
    <w:rPr>
      <w:sz w:val="16"/>
      <w:szCs w:val="16"/>
    </w:rPr>
  </w:style>
  <w:style w:type="paragraph" w:customStyle="1" w:styleId="fenye">
    <w:name w:val="fenye"/>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19"/>
      <w:szCs w:val="19"/>
    </w:rPr>
  </w:style>
  <w:style w:type="paragraph" w:styleId="affffffffff">
    <w:name w:val="envelope address"/>
    <w:basedOn w:val="a2"/>
    <w:qFormat/>
    <w:rsid w:val="00DA6577"/>
    <w:pPr>
      <w:framePr w:w="7920" w:h="1980" w:hRule="exact" w:hSpace="180" w:wrap="around" w:hAnchor="page" w:xAlign="center" w:yAlign="bottom"/>
      <w:adjustRightInd w:val="0"/>
      <w:snapToGrid w:val="0"/>
      <w:spacing w:line="300" w:lineRule="auto"/>
      <w:ind w:leftChars="1400" w:left="100"/>
      <w:textAlignment w:val="baseline"/>
    </w:pPr>
    <w:rPr>
      <w:rFonts w:ascii="Arial" w:eastAsia="仿宋_GB2312" w:hAnsi="Arial" w:cs="Arial"/>
      <w:sz w:val="24"/>
      <w:szCs w:val="24"/>
    </w:rPr>
  </w:style>
  <w:style w:type="paragraph" w:customStyle="1" w:styleId="affffffffff0">
    <w:name w:val="样式 正文（首行缩进两字） + 宋体"/>
    <w:basedOn w:val="a3"/>
    <w:uiPriority w:val="99"/>
    <w:qFormat/>
    <w:rsid w:val="00DA6577"/>
    <w:pPr>
      <w:ind w:firstLine="480"/>
      <w:textAlignment w:val="baseline"/>
    </w:pPr>
    <w:rPr>
      <w:rFonts w:ascii="宋体" w:hAnsi="宋体"/>
      <w:bCs/>
    </w:rPr>
  </w:style>
  <w:style w:type="paragraph" w:customStyle="1" w:styleId="affffffffff1">
    <w:name w:val="样式a"/>
    <w:basedOn w:val="a2"/>
    <w:uiPriority w:val="99"/>
    <w:qFormat/>
    <w:rsid w:val="00DA6577"/>
    <w:pPr>
      <w:adjustRightInd w:val="0"/>
      <w:snapToGrid w:val="0"/>
      <w:spacing w:line="480" w:lineRule="exact"/>
      <w:ind w:firstLineChars="200" w:firstLine="560"/>
      <w:textAlignment w:val="baseline"/>
    </w:pPr>
    <w:rPr>
      <w:rFonts w:ascii="Times New Roman" w:eastAsia="仿宋_GB2312" w:hAnsi="Times New Roman" w:cs="Times New Roman"/>
      <w:kern w:val="0"/>
      <w:sz w:val="28"/>
      <w:szCs w:val="20"/>
    </w:rPr>
  </w:style>
  <w:style w:type="paragraph" w:customStyle="1" w:styleId="CharCharChar1CharCharCharCharCharCharChar">
    <w:name w:val="Char Char Char1 Char Char Char Char Char Char Char"/>
    <w:basedOn w:val="a2"/>
    <w:qFormat/>
    <w:rsid w:val="00DA6577"/>
    <w:rPr>
      <w:rFonts w:ascii="Times New Roman" w:eastAsia="宋体" w:hAnsi="Times New Roman" w:cs="Times New Roman"/>
      <w:sz w:val="24"/>
      <w:szCs w:val="24"/>
    </w:rPr>
  </w:style>
  <w:style w:type="paragraph" w:customStyle="1" w:styleId="140">
    <w:name w:val="1标题4级"/>
    <w:basedOn w:val="130"/>
    <w:uiPriority w:val="99"/>
    <w:qFormat/>
    <w:rsid w:val="00DA6577"/>
  </w:style>
  <w:style w:type="paragraph" w:customStyle="1" w:styleId="affffffffff2">
    <w:name w:val="小四表文左齐"/>
    <w:basedOn w:val="a2"/>
    <w:qFormat/>
    <w:rsid w:val="00DA6577"/>
    <w:pPr>
      <w:spacing w:line="400" w:lineRule="exact"/>
    </w:pPr>
    <w:rPr>
      <w:rFonts w:ascii="宋体" w:eastAsia="宋体" w:hAnsi="宋体" w:cs="Times New Roman"/>
      <w:bCs/>
      <w:caps/>
      <w:szCs w:val="21"/>
    </w:rPr>
  </w:style>
  <w:style w:type="paragraph" w:customStyle="1" w:styleId="LD05">
    <w:name w:val="LD表格下方0.5行距"/>
    <w:basedOn w:val="a3"/>
    <w:link w:val="LD05Char"/>
    <w:qFormat/>
    <w:rsid w:val="00DA6577"/>
    <w:pPr>
      <w:adjustRightInd w:val="0"/>
      <w:snapToGrid w:val="0"/>
      <w:spacing w:line="120" w:lineRule="auto"/>
      <w:ind w:firstLine="480"/>
    </w:pPr>
  </w:style>
  <w:style w:type="paragraph" w:customStyle="1" w:styleId="fenlchanpin">
    <w:name w:val="fenlchanpin"/>
    <w:basedOn w:val="a2"/>
    <w:uiPriority w:val="99"/>
    <w:qFormat/>
    <w:rsid w:val="00DA6577"/>
    <w:pPr>
      <w:widowControl/>
      <w:pBdr>
        <w:top w:val="single" w:sz="6" w:space="0" w:color="9DC9F3"/>
        <w:left w:val="single" w:sz="6" w:space="0" w:color="9DC9F3"/>
        <w:bottom w:val="single" w:sz="6" w:space="0" w:color="9DC9F3"/>
        <w:right w:val="single" w:sz="6" w:space="0" w:color="9DC9F3"/>
      </w:pBdr>
      <w:spacing w:before="100" w:beforeAutospacing="1" w:after="100" w:afterAutospacing="1" w:line="340" w:lineRule="atLeast"/>
      <w:jc w:val="left"/>
      <w:textAlignment w:val="baseline"/>
    </w:pPr>
    <w:rPr>
      <w:rFonts w:ascii="宋体" w:eastAsia="宋体" w:hAnsi="宋体" w:cs="宋体"/>
      <w:color w:val="000000"/>
      <w:kern w:val="0"/>
      <w:sz w:val="18"/>
      <w:szCs w:val="18"/>
    </w:rPr>
  </w:style>
  <w:style w:type="paragraph" w:customStyle="1" w:styleId="affffffffff3">
    <w:name w:val="表居中（中文）"/>
    <w:basedOn w:val="a2"/>
    <w:qFormat/>
    <w:rsid w:val="00DA6577"/>
    <w:pPr>
      <w:adjustRightInd w:val="0"/>
      <w:spacing w:line="380" w:lineRule="atLeast"/>
      <w:jc w:val="center"/>
    </w:pPr>
    <w:rPr>
      <w:rFonts w:ascii="Times New Roman" w:eastAsia="楷体_GB2312" w:hAnsi="Times New Roman" w:cs="Times New Roman"/>
      <w:kern w:val="0"/>
      <w:szCs w:val="20"/>
    </w:rPr>
  </w:style>
  <w:style w:type="paragraph" w:customStyle="1" w:styleId="113">
    <w:name w:val="样式11"/>
    <w:basedOn w:val="a2"/>
    <w:qFormat/>
    <w:rsid w:val="00DA6577"/>
    <w:pPr>
      <w:tabs>
        <w:tab w:val="left" w:pos="720"/>
      </w:tabs>
      <w:adjustRightInd w:val="0"/>
      <w:snapToGrid w:val="0"/>
      <w:spacing w:line="312" w:lineRule="auto"/>
      <w:ind w:left="720" w:hanging="720"/>
    </w:pPr>
    <w:rPr>
      <w:rFonts w:ascii="仿宋_GB2312" w:eastAsia="仿宋_GB2312" w:hAnsi="Times New Roman" w:cs="Times New Roman"/>
      <w:sz w:val="28"/>
      <w:szCs w:val="24"/>
    </w:rPr>
  </w:style>
  <w:style w:type="paragraph" w:customStyle="1" w:styleId="1ffc">
    <w:name w:val="样式1"/>
    <w:basedOn w:val="a2"/>
    <w:next w:val="afffffd"/>
    <w:link w:val="1Char5"/>
    <w:qFormat/>
    <w:rsid w:val="00DA6577"/>
    <w:pPr>
      <w:adjustRightInd w:val="0"/>
      <w:snapToGrid w:val="0"/>
      <w:jc w:val="center"/>
    </w:pPr>
    <w:rPr>
      <w:rFonts w:ascii="Times New Roman" w:eastAsia="宋体" w:hAnsi="Times New Roman" w:cs="Times New Roman"/>
      <w:sz w:val="18"/>
      <w:szCs w:val="18"/>
    </w:rPr>
  </w:style>
  <w:style w:type="paragraph" w:styleId="5a">
    <w:name w:val="index 5"/>
    <w:basedOn w:val="a2"/>
    <w:next w:val="a2"/>
    <w:qFormat/>
    <w:rsid w:val="00DA6577"/>
    <w:pPr>
      <w:adjustRightInd w:val="0"/>
      <w:snapToGrid w:val="0"/>
      <w:spacing w:line="300" w:lineRule="auto"/>
      <w:ind w:leftChars="800" w:left="800"/>
      <w:textAlignment w:val="baseline"/>
    </w:pPr>
    <w:rPr>
      <w:rFonts w:ascii="仿宋_GB2312" w:eastAsia="仿宋_GB2312" w:hAnsi="Times New Roman" w:cs="Times New Roman"/>
      <w:sz w:val="28"/>
      <w:szCs w:val="24"/>
    </w:rPr>
  </w:style>
  <w:style w:type="paragraph" w:customStyle="1" w:styleId="affffffffff4">
    <w:name w:val="表题格式"/>
    <w:basedOn w:val="a2"/>
    <w:qFormat/>
    <w:rsid w:val="00DA6577"/>
    <w:pPr>
      <w:spacing w:line="440" w:lineRule="exact"/>
      <w:ind w:firstLineChars="377" w:firstLine="377"/>
    </w:pPr>
    <w:rPr>
      <w:rFonts w:ascii="Times New Roman" w:eastAsia="黑体" w:hAnsi="Times New Roman" w:cs="Times New Roman"/>
      <w:kern w:val="0"/>
      <w:sz w:val="24"/>
      <w:szCs w:val="20"/>
    </w:rPr>
  </w:style>
  <w:style w:type="paragraph" w:customStyle="1" w:styleId="2f5">
    <w:name w:val="正文2"/>
    <w:basedOn w:val="a2"/>
    <w:qFormat/>
    <w:rsid w:val="00DA6577"/>
    <w:pPr>
      <w:adjustRightInd w:val="0"/>
      <w:snapToGrid w:val="0"/>
      <w:spacing w:line="360" w:lineRule="auto"/>
      <w:ind w:firstLineChars="200" w:firstLine="200"/>
    </w:pPr>
    <w:rPr>
      <w:rFonts w:ascii="Times New Roman" w:eastAsia="宋体" w:hAnsi="Times New Roman" w:cs="Times New Roman"/>
      <w:sz w:val="24"/>
      <w:szCs w:val="24"/>
    </w:rPr>
  </w:style>
  <w:style w:type="paragraph" w:customStyle="1" w:styleId="Char30">
    <w:name w:val="Char3"/>
    <w:basedOn w:val="a2"/>
    <w:uiPriority w:val="99"/>
    <w:qFormat/>
    <w:rsid w:val="00DA6577"/>
    <w:rPr>
      <w:rFonts w:ascii="Times New Roman" w:eastAsia="宋体" w:hAnsi="Times New Roman" w:cs="Times New Roman"/>
      <w:sz w:val="24"/>
      <w:szCs w:val="24"/>
    </w:rPr>
  </w:style>
  <w:style w:type="paragraph" w:customStyle="1" w:styleId="affffffffff5">
    <w:name w:val="正文（首行缩进）"/>
    <w:basedOn w:val="a2"/>
    <w:qFormat/>
    <w:rsid w:val="00DA6577"/>
    <w:pPr>
      <w:adjustRightInd w:val="0"/>
      <w:snapToGrid w:val="0"/>
      <w:spacing w:line="360" w:lineRule="auto"/>
      <w:ind w:firstLineChars="200" w:firstLine="200"/>
      <w:jc w:val="left"/>
    </w:pPr>
    <w:rPr>
      <w:rFonts w:ascii="Times New Roman" w:eastAsia="宋体" w:hAnsi="Times New Roman" w:cs="Times New Roman"/>
      <w:kern w:val="0"/>
      <w:sz w:val="24"/>
      <w:szCs w:val="24"/>
    </w:rPr>
  </w:style>
  <w:style w:type="paragraph" w:customStyle="1" w:styleId="Style10">
    <w:name w:val="_Style 1"/>
    <w:basedOn w:val="a2"/>
    <w:next w:val="a3"/>
    <w:uiPriority w:val="99"/>
    <w:qFormat/>
    <w:rsid w:val="00DA6577"/>
    <w:pPr>
      <w:adjustRightInd w:val="0"/>
      <w:spacing w:line="288" w:lineRule="auto"/>
      <w:ind w:firstLine="480"/>
      <w:textAlignment w:val="baseline"/>
    </w:pPr>
    <w:rPr>
      <w:rFonts w:ascii="宋体" w:eastAsia="宋体" w:hAnsi="宋体" w:cs="Times New Roman" w:hint="eastAsia"/>
      <w:sz w:val="24"/>
      <w:szCs w:val="20"/>
    </w:rPr>
  </w:style>
  <w:style w:type="paragraph" w:customStyle="1" w:styleId="114">
    <w:name w:val="样式 标题 1 + (中文) 黑体 四号 非加粗1"/>
    <w:basedOn w:val="1"/>
    <w:uiPriority w:val="99"/>
    <w:qFormat/>
    <w:rsid w:val="00DA6577"/>
    <w:pPr>
      <w:numPr>
        <w:numId w:val="0"/>
      </w:numPr>
      <w:tabs>
        <w:tab w:val="left" w:pos="420"/>
      </w:tabs>
      <w:spacing w:beforeLines="30" w:afterLines="30"/>
      <w:ind w:left="420" w:hanging="420"/>
    </w:pPr>
    <w:rPr>
      <w:rFonts w:ascii="宋体" w:eastAsia="宋体" w:hAnsi="宋体"/>
      <w:spacing w:val="14"/>
      <w:kern w:val="0"/>
      <w:sz w:val="28"/>
      <w:szCs w:val="44"/>
    </w:rPr>
  </w:style>
  <w:style w:type="paragraph" w:customStyle="1" w:styleId="affffffffff6">
    <w:name w:val="三级无标题条"/>
    <w:basedOn w:val="a2"/>
    <w:qFormat/>
    <w:rsid w:val="00DA6577"/>
    <w:rPr>
      <w:rFonts w:ascii="Times New Roman" w:eastAsia="宋体" w:hAnsi="Times New Roman" w:cs="Times New Roman"/>
      <w:szCs w:val="24"/>
    </w:rPr>
  </w:style>
  <w:style w:type="paragraph" w:styleId="1ffd">
    <w:name w:val="index 1"/>
    <w:basedOn w:val="a2"/>
    <w:next w:val="a2"/>
    <w:autoRedefine/>
    <w:unhideWhenUsed/>
    <w:qFormat/>
    <w:rsid w:val="00DA6577"/>
  </w:style>
  <w:style w:type="paragraph" w:styleId="affffffffff7">
    <w:name w:val="index heading"/>
    <w:basedOn w:val="a2"/>
    <w:next w:val="1ffd"/>
    <w:qFormat/>
    <w:rsid w:val="00DA6577"/>
    <w:pPr>
      <w:textAlignment w:val="baseline"/>
    </w:pPr>
    <w:rPr>
      <w:rFonts w:ascii="Times New Roman" w:eastAsia="宋体" w:hAnsi="Times New Roman" w:cs="Times New Roman"/>
      <w:szCs w:val="24"/>
    </w:rPr>
  </w:style>
  <w:style w:type="paragraph" w:customStyle="1" w:styleId="affffffffff8">
    <w:name w:val="样式 题注 + (中文) 黑体 加粗"/>
    <w:basedOn w:val="affff4"/>
    <w:qFormat/>
    <w:rsid w:val="00DA6577"/>
    <w:pPr>
      <w:tabs>
        <w:tab w:val="clear" w:pos="10467"/>
        <w:tab w:val="clear" w:pos="13095"/>
      </w:tabs>
      <w:adjustRightInd/>
      <w:snapToGrid/>
      <w:spacing w:before="100" w:beforeAutospacing="1" w:line="348" w:lineRule="auto"/>
    </w:pPr>
    <w:rPr>
      <w:bCs/>
    </w:rPr>
  </w:style>
  <w:style w:type="paragraph" w:customStyle="1" w:styleId="Char2CharChar">
    <w:name w:val="Char2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74">
    <w:name w:val="7"/>
    <w:basedOn w:val="a2"/>
    <w:next w:val="34"/>
    <w:qFormat/>
    <w:rsid w:val="00DA6577"/>
    <w:pPr>
      <w:adjustRightInd w:val="0"/>
      <w:snapToGrid w:val="0"/>
      <w:spacing w:line="312" w:lineRule="auto"/>
      <w:ind w:firstLineChars="200" w:firstLine="560"/>
      <w:textAlignment w:val="baseline"/>
    </w:pPr>
    <w:rPr>
      <w:rFonts w:ascii="仿宋_GB2312" w:eastAsia="仿宋_GB2312" w:hAnsi="Times New Roman" w:cs="Times New Roman"/>
      <w:sz w:val="28"/>
      <w:szCs w:val="24"/>
    </w:rPr>
  </w:style>
  <w:style w:type="paragraph" w:customStyle="1" w:styleId="CharCharCharCharCharCharCharChar1CharCharCharCharCharCharCharCharCharCharCharChar1Char">
    <w:name w:val="Char Char Char Char Char Char Char Char1 Char Char Char Char Char Char Char Char Char Char Char Char1 Char"/>
    <w:basedOn w:val="a2"/>
    <w:uiPriority w:val="99"/>
    <w:qFormat/>
    <w:rsid w:val="00DA6577"/>
    <w:rPr>
      <w:rFonts w:ascii="Times New Roman" w:eastAsia="宋体" w:hAnsi="Times New Roman" w:cs="Times New Roman"/>
      <w:sz w:val="24"/>
      <w:szCs w:val="24"/>
    </w:rPr>
  </w:style>
  <w:style w:type="paragraph" w:customStyle="1" w:styleId="y">
    <w:name w:val="y表头"/>
    <w:basedOn w:val="affffffff5"/>
    <w:uiPriority w:val="99"/>
    <w:qFormat/>
    <w:rsid w:val="00DA6577"/>
    <w:pPr>
      <w:tabs>
        <w:tab w:val="left" w:pos="900"/>
      </w:tabs>
      <w:adjustRightInd w:val="0"/>
      <w:spacing w:after="0"/>
      <w:jc w:val="center"/>
    </w:pPr>
    <w:rPr>
      <w:rFonts w:ascii="宋体" w:eastAsia="楷体_GB2312" w:hAnsi="宋体" w:cs="Times New Roman"/>
      <w:b/>
      <w:sz w:val="24"/>
      <w:szCs w:val="20"/>
    </w:rPr>
  </w:style>
  <w:style w:type="paragraph" w:customStyle="1" w:styleId="affffffffff9">
    <w:name w:val="新表"/>
    <w:basedOn w:val="a2"/>
    <w:qFormat/>
    <w:rsid w:val="00DA6577"/>
    <w:pPr>
      <w:spacing w:line="360" w:lineRule="exact"/>
      <w:textAlignment w:val="baseline"/>
    </w:pPr>
    <w:rPr>
      <w:rFonts w:ascii="Times New Roman" w:eastAsia="仿宋_GB2312" w:hAnsi="Times New Roman" w:cs="Times New Roman"/>
      <w:bCs/>
      <w:kern w:val="0"/>
      <w:sz w:val="24"/>
      <w:szCs w:val="20"/>
    </w:rPr>
  </w:style>
  <w:style w:type="paragraph" w:customStyle="1" w:styleId="xl37">
    <w:name w:val="xl37"/>
    <w:basedOn w:val="a2"/>
    <w:qFormat/>
    <w:rsid w:val="00DA657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24"/>
      <w:szCs w:val="24"/>
    </w:rPr>
  </w:style>
  <w:style w:type="paragraph" w:customStyle="1" w:styleId="h">
    <w:name w:val="h"/>
    <w:basedOn w:val="a2"/>
    <w:qFormat/>
    <w:rsid w:val="00DA6577"/>
    <w:pPr>
      <w:spacing w:before="60"/>
      <w:ind w:firstLine="482"/>
    </w:pPr>
    <w:rPr>
      <w:rFonts w:ascii="Arial" w:eastAsia="仿宋_GB2312" w:hAnsi="Arial" w:cs="Times New Roman"/>
      <w:sz w:val="24"/>
      <w:szCs w:val="20"/>
    </w:rPr>
  </w:style>
  <w:style w:type="paragraph" w:styleId="af4">
    <w:name w:val="footnote text"/>
    <w:basedOn w:val="a2"/>
    <w:link w:val="19"/>
    <w:qFormat/>
    <w:rsid w:val="00DA6577"/>
    <w:pPr>
      <w:snapToGrid w:val="0"/>
      <w:spacing w:line="360" w:lineRule="auto"/>
      <w:jc w:val="left"/>
    </w:pPr>
    <w:rPr>
      <w:sz w:val="18"/>
      <w:szCs w:val="18"/>
    </w:rPr>
  </w:style>
  <w:style w:type="character" w:customStyle="1" w:styleId="affffffffffa">
    <w:name w:val="脚注文本 字符"/>
    <w:basedOn w:val="a4"/>
    <w:qFormat/>
    <w:rsid w:val="00DA6577"/>
    <w:rPr>
      <w:sz w:val="18"/>
      <w:szCs w:val="18"/>
    </w:rPr>
  </w:style>
  <w:style w:type="paragraph" w:customStyle="1" w:styleId="affffffffffb">
    <w:name w:val="已访问的超级链接"/>
    <w:uiPriority w:val="99"/>
    <w:qFormat/>
    <w:rsid w:val="00DA6577"/>
    <w:rPr>
      <w:rFonts w:ascii="Times New Roman" w:eastAsia="宋体" w:hAnsi="Times New Roman" w:cs="Times New Roman"/>
      <w:kern w:val="0"/>
      <w:sz w:val="20"/>
      <w:szCs w:val="20"/>
    </w:rPr>
  </w:style>
  <w:style w:type="paragraph" w:customStyle="1" w:styleId="300">
    <w:name w:val="样式 标题 3 + 黑色 段前: 0行 段后: 0 行"/>
    <w:basedOn w:val="3"/>
    <w:qFormat/>
    <w:rsid w:val="00DA6577"/>
    <w:pPr>
      <w:numPr>
        <w:ilvl w:val="0"/>
        <w:numId w:val="0"/>
      </w:numPr>
      <w:tabs>
        <w:tab w:val="left" w:pos="1560"/>
      </w:tabs>
      <w:spacing w:beforeLines="25" w:afterLines="25" w:line="312" w:lineRule="auto"/>
      <w:ind w:left="1560" w:hanging="720"/>
    </w:pPr>
    <w:rPr>
      <w:rFonts w:ascii="仿宋_GB2312" w:eastAsia="仿宋_GB2312" w:hAnsi="宋体" w:cs="宋体"/>
      <w:sz w:val="28"/>
      <w:szCs w:val="20"/>
    </w:rPr>
  </w:style>
  <w:style w:type="paragraph" w:customStyle="1" w:styleId="ParaCharCharCharChar">
    <w:name w:val="默认段落字体 Para Char Char Char Char"/>
    <w:basedOn w:val="a2"/>
    <w:qFormat/>
    <w:rsid w:val="00DA6577"/>
    <w:rPr>
      <w:rFonts w:ascii="Times New Roman" w:eastAsia="宋体" w:hAnsi="Times New Roman" w:cs="Times New Roman"/>
      <w:sz w:val="24"/>
      <w:szCs w:val="24"/>
    </w:rPr>
  </w:style>
  <w:style w:type="paragraph" w:styleId="94">
    <w:name w:val="index 9"/>
    <w:basedOn w:val="a2"/>
    <w:next w:val="a2"/>
    <w:qFormat/>
    <w:rsid w:val="00DA6577"/>
    <w:pPr>
      <w:adjustRightInd w:val="0"/>
      <w:snapToGrid w:val="0"/>
      <w:spacing w:line="300" w:lineRule="auto"/>
      <w:ind w:leftChars="1600" w:left="1600"/>
      <w:textAlignment w:val="baseline"/>
    </w:pPr>
    <w:rPr>
      <w:rFonts w:ascii="仿宋_GB2312" w:eastAsia="仿宋_GB2312" w:hAnsi="Times New Roman" w:cs="Times New Roman"/>
      <w:sz w:val="28"/>
      <w:szCs w:val="24"/>
    </w:rPr>
  </w:style>
  <w:style w:type="paragraph" w:customStyle="1" w:styleId="zuo">
    <w:name w:val="zuo"/>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xl107">
    <w:name w:val="xl107"/>
    <w:basedOn w:val="a2"/>
    <w:uiPriority w:val="99"/>
    <w:qFormat/>
    <w:rsid w:val="00DA6577"/>
    <w:pPr>
      <w:widowControl/>
      <w:pBdr>
        <w:bottom w:val="single" w:sz="8" w:space="0" w:color="auto"/>
      </w:pBdr>
      <w:spacing w:before="100" w:beforeAutospacing="1" w:after="100" w:afterAutospacing="1"/>
      <w:jc w:val="center"/>
      <w:textAlignment w:val="center"/>
    </w:pPr>
    <w:rPr>
      <w:rFonts w:ascii="Arial Unicode MS" w:eastAsia="宋体" w:hAnsi="Arial Unicode MS" w:cs="Times New Roman"/>
      <w:kern w:val="0"/>
      <w:sz w:val="16"/>
      <w:szCs w:val="16"/>
    </w:rPr>
  </w:style>
  <w:style w:type="paragraph" w:customStyle="1" w:styleId="xl42">
    <w:name w:val="xl42"/>
    <w:basedOn w:val="a2"/>
    <w:qFormat/>
    <w:rsid w:val="00DA6577"/>
    <w:pPr>
      <w:widowControl/>
      <w:pBdr>
        <w:bottom w:val="dotted" w:sz="4" w:space="0" w:color="auto"/>
        <w:right w:val="dotted" w:sz="4" w:space="0" w:color="auto"/>
      </w:pBdr>
      <w:spacing w:before="100" w:beforeAutospacing="1" w:after="100" w:afterAutospacing="1"/>
      <w:jc w:val="center"/>
    </w:pPr>
    <w:rPr>
      <w:rFonts w:ascii="Times New Roman" w:eastAsia="宋体" w:hAnsi="Times New Roman" w:cs="Times New Roman"/>
      <w:kern w:val="0"/>
      <w:szCs w:val="21"/>
    </w:rPr>
  </w:style>
  <w:style w:type="paragraph" w:styleId="affffffffffc">
    <w:name w:val="table of figures"/>
    <w:basedOn w:val="a2"/>
    <w:next w:val="a2"/>
    <w:qFormat/>
    <w:rsid w:val="00DA6577"/>
    <w:pPr>
      <w:widowControl/>
      <w:tabs>
        <w:tab w:val="right" w:leader="dot" w:pos="8889"/>
      </w:tabs>
      <w:adjustRightInd w:val="0"/>
      <w:snapToGrid w:val="0"/>
      <w:spacing w:line="360" w:lineRule="auto"/>
      <w:jc w:val="left"/>
    </w:pPr>
    <w:rPr>
      <w:rFonts w:ascii="Times New Roman" w:eastAsia="宋体" w:hAnsi="Times New Roman" w:cs="Times New Roman"/>
      <w:kern w:val="0"/>
      <w:sz w:val="24"/>
      <w:szCs w:val="24"/>
    </w:rPr>
  </w:style>
  <w:style w:type="paragraph" w:customStyle="1" w:styleId="y0">
    <w:name w:val="y表格"/>
    <w:basedOn w:val="affffffff5"/>
    <w:uiPriority w:val="99"/>
    <w:qFormat/>
    <w:rsid w:val="00DA6577"/>
    <w:pPr>
      <w:widowControl/>
      <w:adjustRightInd w:val="0"/>
      <w:snapToGrid w:val="0"/>
      <w:spacing w:after="0"/>
      <w:jc w:val="center"/>
    </w:pPr>
    <w:rPr>
      <w:rFonts w:ascii="宋体" w:eastAsia="宋体" w:hAnsi="宋体" w:cs="Times New Roman"/>
      <w:kern w:val="0"/>
      <w:sz w:val="24"/>
      <w:szCs w:val="20"/>
    </w:rPr>
  </w:style>
  <w:style w:type="paragraph" w:customStyle="1" w:styleId="yell">
    <w:name w:val="yell"/>
    <w:basedOn w:val="a2"/>
    <w:uiPriority w:val="99"/>
    <w:qFormat/>
    <w:rsid w:val="00DA6577"/>
    <w:pPr>
      <w:widowControl/>
      <w:shd w:val="clear" w:color="auto" w:fill="FFFFEC"/>
      <w:spacing w:before="100" w:beforeAutospacing="1" w:after="100" w:afterAutospacing="1"/>
      <w:jc w:val="left"/>
      <w:textAlignment w:val="baseline"/>
    </w:pPr>
    <w:rPr>
      <w:rFonts w:ascii="宋体" w:eastAsia="宋体" w:hAnsi="宋体" w:cs="宋体"/>
      <w:kern w:val="0"/>
      <w:sz w:val="24"/>
      <w:szCs w:val="24"/>
    </w:rPr>
  </w:style>
  <w:style w:type="paragraph" w:customStyle="1" w:styleId="afc">
    <w:name w:val="表格标题新"/>
    <w:basedOn w:val="af3"/>
    <w:link w:val="Char5"/>
    <w:qFormat/>
    <w:rsid w:val="00DA6577"/>
    <w:pPr>
      <w:spacing w:beforeLines="50"/>
      <w:ind w:firstLine="562"/>
    </w:pPr>
    <w:rPr>
      <w:rFonts w:ascii="仿宋_GB2312" w:eastAsia="黑体"/>
      <w:b/>
      <w:spacing w:val="4"/>
    </w:rPr>
  </w:style>
  <w:style w:type="paragraph" w:customStyle="1" w:styleId="B1">
    <w:name w:val="B1"/>
    <w:basedOn w:val="a2"/>
    <w:uiPriority w:val="99"/>
    <w:qFormat/>
    <w:rsid w:val="00DA6577"/>
    <w:pPr>
      <w:tabs>
        <w:tab w:val="left" w:pos="1134"/>
      </w:tabs>
      <w:adjustRightInd w:val="0"/>
      <w:spacing w:before="120" w:line="360" w:lineRule="auto"/>
      <w:ind w:left="1202" w:hanging="1200"/>
      <w:jc w:val="left"/>
      <w:textAlignment w:val="baseline"/>
    </w:pPr>
    <w:rPr>
      <w:rFonts w:ascii="Times New Roman" w:eastAsia="À¥ÂØ¿¬Ìå" w:hAnsi="Times New Roman" w:cs="Times New Roman"/>
      <w:b/>
      <w:color w:val="000080"/>
      <w:kern w:val="24"/>
      <w:sz w:val="28"/>
      <w:szCs w:val="20"/>
    </w:rPr>
  </w:style>
  <w:style w:type="paragraph" w:customStyle="1" w:styleId="af3">
    <w:name w:val="表格内文字"/>
    <w:basedOn w:val="a2"/>
    <w:link w:val="Char3"/>
    <w:qFormat/>
    <w:rsid w:val="00DA6577"/>
    <w:pPr>
      <w:tabs>
        <w:tab w:val="left" w:pos="0"/>
      </w:tabs>
      <w:adjustRightInd w:val="0"/>
      <w:snapToGrid w:val="0"/>
      <w:jc w:val="center"/>
    </w:pPr>
    <w:rPr>
      <w:rFonts w:eastAsia="仿宋_GB2312"/>
      <w:sz w:val="24"/>
      <w:szCs w:val="24"/>
    </w:rPr>
  </w:style>
  <w:style w:type="paragraph" w:customStyle="1" w:styleId="affffffffffd">
    <w:name w:val="表格（大）"/>
    <w:basedOn w:val="a2"/>
    <w:uiPriority w:val="99"/>
    <w:qFormat/>
    <w:rsid w:val="00DA6577"/>
    <w:pPr>
      <w:spacing w:line="360" w:lineRule="exact"/>
      <w:jc w:val="center"/>
      <w:textAlignment w:val="baseline"/>
    </w:pPr>
    <w:rPr>
      <w:rFonts w:ascii="Times New Roman" w:eastAsia="仿宋_GB2312" w:hAnsi="Times New Roman" w:cs="Times New Roman"/>
      <w:szCs w:val="24"/>
    </w:rPr>
  </w:style>
  <w:style w:type="paragraph" w:customStyle="1" w:styleId="CharCharCharCharCharCharCharChar">
    <w:name w:val="Char Char Char Char Char Char Char Char"/>
    <w:basedOn w:val="a2"/>
    <w:qFormat/>
    <w:rsid w:val="00DA6577"/>
    <w:pPr>
      <w:textAlignment w:val="baseline"/>
    </w:pPr>
    <w:rPr>
      <w:rFonts w:ascii="Times New Roman" w:eastAsia="宋体" w:hAnsi="Times New Roman" w:cs="Times New Roman"/>
      <w:sz w:val="24"/>
      <w:szCs w:val="24"/>
    </w:rPr>
  </w:style>
  <w:style w:type="paragraph" w:customStyle="1" w:styleId="p0">
    <w:name w:val="p0"/>
    <w:basedOn w:val="a2"/>
    <w:uiPriority w:val="99"/>
    <w:qFormat/>
    <w:rsid w:val="00DA6577"/>
    <w:pPr>
      <w:widowControl/>
      <w:snapToGrid w:val="0"/>
      <w:spacing w:line="360" w:lineRule="auto"/>
      <w:ind w:firstLine="420"/>
    </w:pPr>
    <w:rPr>
      <w:rFonts w:ascii="Times New Roman" w:eastAsia="宋体" w:hAnsi="Times New Roman" w:cs="Times New Roman"/>
      <w:kern w:val="0"/>
      <w:sz w:val="24"/>
      <w:szCs w:val="24"/>
    </w:rPr>
  </w:style>
  <w:style w:type="paragraph" w:customStyle="1" w:styleId="nw">
    <w:name w:val="nw"/>
    <w:basedOn w:val="a2"/>
    <w:uiPriority w:val="99"/>
    <w:qFormat/>
    <w:rsid w:val="00DA6577"/>
    <w:pPr>
      <w:widowControl/>
      <w:adjustRightInd w:val="0"/>
      <w:spacing w:before="100" w:after="100"/>
      <w:jc w:val="left"/>
      <w:textAlignment w:val="baseline"/>
    </w:pPr>
    <w:rPr>
      <w:rFonts w:ascii="宋体" w:eastAsia="宋体" w:hAnsi="宋体" w:cs="Times New Roman"/>
      <w:color w:val="000000"/>
      <w:kern w:val="0"/>
      <w:szCs w:val="20"/>
    </w:rPr>
  </w:style>
  <w:style w:type="paragraph" w:customStyle="1" w:styleId="1ffe">
    <w:name w:val="1"/>
    <w:aliases w:val="1.1标题 2,1.1,1.11"/>
    <w:basedOn w:val="a2"/>
    <w:qFormat/>
    <w:rsid w:val="00DA6577"/>
    <w:pPr>
      <w:adjustRightInd w:val="0"/>
      <w:spacing w:before="120" w:line="360" w:lineRule="auto"/>
      <w:jc w:val="left"/>
      <w:textAlignment w:val="baseline"/>
    </w:pPr>
    <w:rPr>
      <w:rFonts w:ascii="Courier New" w:eastAsia="宋体" w:hAnsi="Courier New" w:cs="Times New Roman"/>
      <w:kern w:val="24"/>
      <w:sz w:val="24"/>
      <w:szCs w:val="20"/>
    </w:rPr>
  </w:style>
  <w:style w:type="paragraph" w:customStyle="1" w:styleId="ParaCharCharChar1CharChar">
    <w:name w:val="默认段落字体 Para Char Char Char1 Char Char"/>
    <w:basedOn w:val="a2"/>
    <w:uiPriority w:val="99"/>
    <w:qFormat/>
    <w:rsid w:val="00DA6577"/>
    <w:rPr>
      <w:rFonts w:ascii="Times New Roman" w:eastAsia="宋体" w:hAnsi="Times New Roman" w:cs="Times New Roman"/>
      <w:sz w:val="24"/>
      <w:szCs w:val="24"/>
    </w:rPr>
  </w:style>
  <w:style w:type="paragraph" w:styleId="2f6">
    <w:name w:val="toc 2"/>
    <w:aliases w:val="bg目录2节,ECS目录 2"/>
    <w:basedOn w:val="a2"/>
    <w:next w:val="a2"/>
    <w:uiPriority w:val="39"/>
    <w:qFormat/>
    <w:rsid w:val="00DA6577"/>
    <w:pPr>
      <w:ind w:left="238"/>
      <w:jc w:val="left"/>
    </w:pPr>
    <w:rPr>
      <w:rFonts w:ascii="Times New Roman" w:eastAsia="宋体" w:hAnsi="Times New Roman" w:cs="Times New Roman"/>
      <w:iCs/>
      <w:sz w:val="24"/>
      <w:szCs w:val="20"/>
    </w:rPr>
  </w:style>
  <w:style w:type="paragraph" w:customStyle="1" w:styleId="440">
    <w:name w:val="样式 标题 44环保 +"/>
    <w:basedOn w:val="4"/>
    <w:uiPriority w:val="99"/>
    <w:qFormat/>
    <w:rsid w:val="00DA6577"/>
    <w:pPr>
      <w:keepNext w:val="0"/>
      <w:keepLines w:val="0"/>
      <w:numPr>
        <w:ilvl w:val="0"/>
        <w:numId w:val="0"/>
      </w:numPr>
      <w:adjustRightInd/>
      <w:snapToGrid/>
      <w:spacing w:beforeLines="30" w:line="300" w:lineRule="auto"/>
      <w:jc w:val="both"/>
    </w:pPr>
    <w:rPr>
      <w:rFonts w:eastAsia="黑体" w:cs="宋体"/>
      <w:kern w:val="0"/>
      <w:szCs w:val="20"/>
    </w:rPr>
  </w:style>
  <w:style w:type="paragraph" w:customStyle="1" w:styleId="2f7">
    <w:name w:val="条2"/>
    <w:basedOn w:val="a2"/>
    <w:next w:val="affffff2"/>
    <w:uiPriority w:val="99"/>
    <w:qFormat/>
    <w:rsid w:val="00DA6577"/>
    <w:pPr>
      <w:textAlignment w:val="baseline"/>
      <w:outlineLvl w:val="1"/>
    </w:pPr>
    <w:rPr>
      <w:rFonts w:ascii="黑体" w:eastAsia="黑体" w:hAnsi="Times New Roman" w:cs="Times New Roman"/>
      <w:kern w:val="21"/>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CharCharCharCharCharCharCharCharChar">
    <w:name w:val="Char Char Char Char Char Char Char Char Char"/>
    <w:basedOn w:val="a2"/>
    <w:qFormat/>
    <w:rsid w:val="00DA6577"/>
    <w:rPr>
      <w:rFonts w:ascii="Times New Roman" w:eastAsia="宋体" w:hAnsi="Times New Roman" w:cs="Times New Roman"/>
      <w:sz w:val="24"/>
      <w:szCs w:val="24"/>
    </w:rPr>
  </w:style>
  <w:style w:type="paragraph" w:customStyle="1" w:styleId="1135">
    <w:name w:val="样式 标题 1 + (中文) 宋体 小三 行距: 多倍行距 1.35 字行"/>
    <w:basedOn w:val="1"/>
    <w:qFormat/>
    <w:rsid w:val="00DA6577"/>
    <w:pPr>
      <w:numPr>
        <w:numId w:val="0"/>
      </w:numPr>
      <w:tabs>
        <w:tab w:val="left" w:pos="432"/>
      </w:tabs>
      <w:adjustRightInd/>
      <w:ind w:left="432" w:hanging="432"/>
    </w:pPr>
    <w:rPr>
      <w:rFonts w:ascii="宋体" w:eastAsia="宋体" w:hAnsi="宋体"/>
      <w:bCs/>
      <w:sz w:val="32"/>
      <w:szCs w:val="32"/>
    </w:rPr>
  </w:style>
  <w:style w:type="paragraph" w:customStyle="1" w:styleId="ParaCharCharCharCharCharCharCharCharCharChar">
    <w:name w:val="默认段落字体 Para Char Char Char Char Char Char Char Char Char Char"/>
    <w:basedOn w:val="a2"/>
    <w:qFormat/>
    <w:rsid w:val="00DA6577"/>
    <w:rPr>
      <w:rFonts w:ascii="Times New Roman" w:eastAsia="宋体" w:hAnsi="Times New Roman" w:cs="Times New Roman"/>
      <w:sz w:val="24"/>
      <w:szCs w:val="24"/>
    </w:rPr>
  </w:style>
  <w:style w:type="paragraph" w:customStyle="1" w:styleId="affffffffffe">
    <w:name w:val="字元 字元 字元"/>
    <w:basedOn w:val="a2"/>
    <w:qFormat/>
    <w:rsid w:val="00DA6577"/>
    <w:pPr>
      <w:spacing w:line="360" w:lineRule="auto"/>
      <w:ind w:firstLineChars="200" w:firstLine="200"/>
    </w:pPr>
    <w:rPr>
      <w:rFonts w:ascii="宋体" w:eastAsia="宋体" w:hAnsi="宋体" w:cs="Times New Roman"/>
      <w:sz w:val="24"/>
      <w:szCs w:val="24"/>
    </w:rPr>
  </w:style>
  <w:style w:type="paragraph" w:customStyle="1" w:styleId="afffffffffff">
    <w:name w:val="报告表格"/>
    <w:basedOn w:val="a2"/>
    <w:qFormat/>
    <w:rsid w:val="00DA6577"/>
    <w:pPr>
      <w:autoSpaceDE w:val="0"/>
      <w:autoSpaceDN w:val="0"/>
      <w:adjustRightInd w:val="0"/>
      <w:spacing w:before="20" w:after="20"/>
      <w:jc w:val="center"/>
      <w:textAlignment w:val="center"/>
    </w:pPr>
    <w:rPr>
      <w:rFonts w:ascii="Times New Roman" w:eastAsia="宋体" w:hAnsi="Times New Roman" w:cs="Times New Roman"/>
      <w:kern w:val="0"/>
      <w:szCs w:val="21"/>
    </w:rPr>
  </w:style>
  <w:style w:type="paragraph" w:styleId="4d">
    <w:name w:val="List 4"/>
    <w:basedOn w:val="a2"/>
    <w:qFormat/>
    <w:rsid w:val="00DA6577"/>
    <w:pPr>
      <w:adjustRightInd w:val="0"/>
      <w:snapToGrid w:val="0"/>
      <w:spacing w:line="300" w:lineRule="auto"/>
      <w:ind w:leftChars="600" w:left="100" w:hangingChars="200" w:hanging="200"/>
      <w:textAlignment w:val="baseline"/>
    </w:pPr>
    <w:rPr>
      <w:rFonts w:ascii="仿宋_GB2312" w:eastAsia="仿宋_GB2312" w:hAnsi="Times New Roman" w:cs="Times New Roman"/>
      <w:sz w:val="28"/>
      <w:szCs w:val="24"/>
    </w:rPr>
  </w:style>
  <w:style w:type="paragraph" w:customStyle="1" w:styleId="yz">
    <w:name w:val="yz"/>
    <w:basedOn w:val="affffffff5"/>
    <w:uiPriority w:val="99"/>
    <w:qFormat/>
    <w:rsid w:val="00DA6577"/>
    <w:pPr>
      <w:tabs>
        <w:tab w:val="left" w:pos="900"/>
      </w:tabs>
      <w:adjustRightInd w:val="0"/>
      <w:spacing w:after="0"/>
      <w:ind w:firstLineChars="200" w:firstLine="200"/>
    </w:pPr>
    <w:rPr>
      <w:rFonts w:ascii="宋体" w:eastAsia="宋体" w:hAnsi="宋体" w:cs="Times New Roman"/>
      <w:sz w:val="24"/>
      <w:szCs w:val="20"/>
    </w:rPr>
  </w:style>
  <w:style w:type="paragraph" w:customStyle="1" w:styleId="cpzsnew3">
    <w:name w:val="cpzsnew3"/>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afffffffffff0">
    <w:name w:val="正文（加粗）"/>
    <w:basedOn w:val="a2"/>
    <w:uiPriority w:val="99"/>
    <w:qFormat/>
    <w:rsid w:val="00DA6577"/>
    <w:pPr>
      <w:spacing w:line="360" w:lineRule="auto"/>
      <w:textAlignment w:val="baseline"/>
    </w:pPr>
    <w:rPr>
      <w:rFonts w:ascii="Times New Roman" w:eastAsia="仿宋_GB2312" w:hAnsi="Times New Roman" w:cs="Times New Roman"/>
      <w:sz w:val="24"/>
      <w:szCs w:val="24"/>
    </w:rPr>
  </w:style>
  <w:style w:type="paragraph" w:customStyle="1" w:styleId="CharCharCharCharCharCharCharCharCharCharChar1CharCharCharCharCharChar1">
    <w:name w:val="Char Char Char Char Char Char Char Char Char Char Char1 Char Char Char Char Char Char1"/>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fffff1">
    <w:name w:val="正文中对齐"/>
    <w:basedOn w:val="a2"/>
    <w:uiPriority w:val="99"/>
    <w:qFormat/>
    <w:rsid w:val="00DA6577"/>
    <w:pPr>
      <w:adjustRightInd w:val="0"/>
      <w:snapToGrid w:val="0"/>
      <w:spacing w:before="60" w:after="60" w:line="60" w:lineRule="atLeast"/>
      <w:jc w:val="center"/>
      <w:textAlignment w:val="baseline"/>
    </w:pPr>
    <w:rPr>
      <w:rFonts w:ascii="宋体" w:eastAsia="宋体" w:hAnsi="宋体" w:cs="Times New Roman" w:hint="eastAsia"/>
      <w:sz w:val="24"/>
      <w:szCs w:val="20"/>
    </w:rPr>
  </w:style>
  <w:style w:type="paragraph" w:customStyle="1" w:styleId="3TimesNewRoman">
    <w:name w:val="样式 标题 3 + (西文) Times New Roman (中文) 宋体 小四 加粗"/>
    <w:basedOn w:val="3"/>
    <w:qFormat/>
    <w:rsid w:val="00DA6577"/>
    <w:pPr>
      <w:numPr>
        <w:ilvl w:val="0"/>
        <w:numId w:val="0"/>
      </w:numPr>
      <w:tabs>
        <w:tab w:val="clear" w:pos="709"/>
        <w:tab w:val="left" w:pos="1021"/>
      </w:tabs>
      <w:autoSpaceDE/>
      <w:autoSpaceDN/>
      <w:spacing w:beforeLines="50"/>
      <w:ind w:left="1021" w:hanging="1021"/>
      <w:textAlignment w:val="auto"/>
    </w:pPr>
    <w:rPr>
      <w:rFonts w:ascii="宋体" w:hAnsi="宋体" w:cs="宋体"/>
      <w:b/>
      <w:kern w:val="0"/>
    </w:rPr>
  </w:style>
  <w:style w:type="paragraph" w:customStyle="1" w:styleId="afffffffffff2">
    <w:name w:val="五级条标题"/>
    <w:basedOn w:val="afffffffff1"/>
    <w:next w:val="a2"/>
    <w:qFormat/>
    <w:rsid w:val="00DA6577"/>
    <w:pPr>
      <w:outlineLvl w:val="6"/>
    </w:pPr>
  </w:style>
  <w:style w:type="paragraph" w:customStyle="1" w:styleId="nav1d">
    <w:name w:val="nav1d"/>
    <w:basedOn w:val="a2"/>
    <w:uiPriority w:val="99"/>
    <w:qFormat/>
    <w:rsid w:val="00DA6577"/>
    <w:pPr>
      <w:widowControl/>
      <w:spacing w:before="14" w:after="14"/>
      <w:ind w:left="14" w:right="14"/>
      <w:jc w:val="left"/>
      <w:textAlignment w:val="baseline"/>
    </w:pPr>
    <w:rPr>
      <w:rFonts w:ascii="宋体" w:eastAsia="宋体" w:hAnsi="宋体" w:cs="宋体"/>
      <w:color w:val="333333"/>
      <w:kern w:val="0"/>
      <w:sz w:val="18"/>
      <w:szCs w:val="18"/>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afffffffffff3">
    <w:name w:val="简单回函地址"/>
    <w:basedOn w:val="a2"/>
    <w:qFormat/>
    <w:rsid w:val="00DA6577"/>
    <w:rPr>
      <w:rFonts w:ascii="Times New Roman" w:eastAsia="宋体" w:hAnsi="Times New Roman" w:cs="Times New Roman"/>
      <w:szCs w:val="20"/>
    </w:rPr>
  </w:style>
  <w:style w:type="paragraph" w:customStyle="1" w:styleId="afffffffffff4">
    <w:name w:val="封面标准文稿类别"/>
    <w:uiPriority w:val="99"/>
    <w:qFormat/>
    <w:rsid w:val="00DA6577"/>
    <w:pPr>
      <w:spacing w:before="440" w:line="400" w:lineRule="exact"/>
      <w:jc w:val="center"/>
    </w:pPr>
    <w:rPr>
      <w:rFonts w:ascii="宋体" w:eastAsia="宋体" w:hAnsi="Times New Roman" w:cs="Times New Roman"/>
      <w:kern w:val="0"/>
      <w:sz w:val="24"/>
      <w:szCs w:val="20"/>
    </w:rPr>
  </w:style>
  <w:style w:type="paragraph" w:customStyle="1" w:styleId="afffffffffff5">
    <w:name w:val="图注"/>
    <w:basedOn w:val="a2"/>
    <w:next w:val="a2"/>
    <w:qFormat/>
    <w:rsid w:val="00DA6577"/>
    <w:pPr>
      <w:tabs>
        <w:tab w:val="left" w:pos="2625"/>
        <w:tab w:val="left" w:pos="2835"/>
      </w:tabs>
      <w:jc w:val="center"/>
    </w:pPr>
    <w:rPr>
      <w:rFonts w:ascii="Times New Roman" w:eastAsia="宋体" w:hAnsi="Times New Roman" w:cs="Times New Roman"/>
      <w:szCs w:val="21"/>
    </w:rPr>
  </w:style>
  <w:style w:type="paragraph" w:customStyle="1" w:styleId="afffffffffff6">
    <w:name w:val="正文楷体"/>
    <w:basedOn w:val="a2"/>
    <w:qFormat/>
    <w:rsid w:val="00DA6577"/>
    <w:rPr>
      <w:rFonts w:ascii="Times New Roman" w:eastAsia="楷体_GB2312" w:hAnsi="Times New Roman" w:cs="Times New Roman"/>
      <w:szCs w:val="24"/>
    </w:rPr>
  </w:style>
  <w:style w:type="paragraph" w:customStyle="1" w:styleId="afff4">
    <w:name w:val="图例"/>
    <w:basedOn w:val="aff5"/>
    <w:link w:val="Charf4"/>
    <w:qFormat/>
    <w:rsid w:val="00DA6577"/>
    <w:rPr>
      <w:szCs w:val="24"/>
    </w:rPr>
  </w:style>
  <w:style w:type="paragraph" w:customStyle="1" w:styleId="1h1H1PIM111Char15">
    <w:name w:val="样式 标题 1h1H1PIM 1标书1标题 1 Char + 黑体 小二 行距: 1.5 倍行距"/>
    <w:basedOn w:val="1"/>
    <w:uiPriority w:val="99"/>
    <w:qFormat/>
    <w:rsid w:val="00DA6577"/>
    <w:pPr>
      <w:keepLines w:val="0"/>
      <w:numPr>
        <w:numId w:val="0"/>
      </w:numPr>
      <w:adjustRightInd/>
      <w:snapToGrid/>
      <w:jc w:val="center"/>
      <w:textAlignment w:val="baseline"/>
    </w:pPr>
    <w:rPr>
      <w:rFonts w:ascii="Times New Roman" w:eastAsia="仿宋_GB2312" w:hAnsi="Times New Roman"/>
      <w:w w:val="95"/>
      <w:kern w:val="2"/>
      <w:sz w:val="36"/>
      <w:szCs w:val="36"/>
    </w:rPr>
  </w:style>
  <w:style w:type="paragraph" w:customStyle="1" w:styleId="CharCharCharCharCharCharCharChar1CharCharCharCharCharCharCharCharCharCharCharChar1CharCharCharChar">
    <w:name w:val="Char Char Char Char Char Char Char Char1 Char Char Char Char Char Char Char Char Char Char Char Char1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1115">
    <w:name w:val="样式 标题 1 + 段前: 1 行 段后: 1.5 行"/>
    <w:basedOn w:val="1"/>
    <w:uiPriority w:val="99"/>
    <w:qFormat/>
    <w:rsid w:val="00DA6577"/>
    <w:pPr>
      <w:numPr>
        <w:numId w:val="0"/>
      </w:numPr>
      <w:tabs>
        <w:tab w:val="left" w:pos="432"/>
      </w:tabs>
      <w:spacing w:beforeLines="100" w:afterLines="150" w:line="300" w:lineRule="auto"/>
      <w:ind w:left="432" w:hanging="432"/>
    </w:pPr>
    <w:rPr>
      <w:rFonts w:ascii="仿宋_GB2312" w:eastAsia="仿宋_GB2312" w:hAnsi="Times New Roman" w:cs="仿宋_GB2312"/>
      <w:bCs/>
      <w:color w:val="3366FF"/>
      <w:sz w:val="32"/>
      <w:szCs w:val="32"/>
    </w:rPr>
  </w:style>
  <w:style w:type="paragraph" w:customStyle="1" w:styleId="Charffc">
    <w:name w:val="Char"/>
    <w:basedOn w:val="a2"/>
    <w:uiPriority w:val="99"/>
    <w:qFormat/>
    <w:rsid w:val="00DA6577"/>
    <w:pPr>
      <w:spacing w:line="360" w:lineRule="auto"/>
    </w:pPr>
    <w:rPr>
      <w:rFonts w:ascii="Times New Roman" w:eastAsia="宋体" w:hAnsi="Times New Roman" w:cs="Times New Roman"/>
      <w:sz w:val="24"/>
      <w:szCs w:val="24"/>
    </w:rPr>
  </w:style>
  <w:style w:type="paragraph" w:customStyle="1" w:styleId="afffffffffff7">
    <w:name w:val="表题"/>
    <w:basedOn w:val="a2"/>
    <w:qFormat/>
    <w:rsid w:val="00DA6577"/>
    <w:pPr>
      <w:snapToGrid w:val="0"/>
      <w:jc w:val="center"/>
    </w:pPr>
    <w:rPr>
      <w:rFonts w:ascii="Times New Roman" w:eastAsia="黑体" w:hAnsi="Times New Roman" w:cs="Times New Roman"/>
      <w:sz w:val="24"/>
      <w:szCs w:val="20"/>
    </w:rPr>
  </w:style>
  <w:style w:type="paragraph" w:customStyle="1" w:styleId="affb">
    <w:name w:val="表格文字"/>
    <w:basedOn w:val="a2"/>
    <w:link w:val="Charc"/>
    <w:qFormat/>
    <w:rsid w:val="00DA6577"/>
    <w:pPr>
      <w:spacing w:line="360" w:lineRule="auto"/>
      <w:jc w:val="center"/>
    </w:pPr>
    <w:rPr>
      <w:rFonts w:ascii="仿宋_GB2312" w:eastAsia="仿宋_GB2312" w:hAnsi="Arial Black"/>
      <w:kern w:val="44"/>
      <w:sz w:val="24"/>
    </w:rPr>
  </w:style>
  <w:style w:type="paragraph" w:customStyle="1" w:styleId="xl25">
    <w:name w:val="xl25"/>
    <w:basedOn w:val="a2"/>
    <w:qFormat/>
    <w:rsid w:val="00DA6577"/>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z-10">
    <w:name w:val="z-窗体顶端1"/>
    <w:basedOn w:val="a2"/>
    <w:next w:val="a2"/>
    <w:link w:val="z-Char0"/>
    <w:rsid w:val="00DA6577"/>
    <w:pPr>
      <w:pBdr>
        <w:bottom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xxjstext">
    <w:name w:val="xxjstext"/>
    <w:basedOn w:val="a2"/>
    <w:uiPriority w:val="99"/>
    <w:qFormat/>
    <w:rsid w:val="00DA6577"/>
    <w:pPr>
      <w:widowControl/>
      <w:pBdr>
        <w:top w:val="dashed" w:sz="6" w:space="0" w:color="CCCCCC"/>
        <w:bottom w:val="dashed" w:sz="6" w:space="0" w:color="CCCCCC"/>
      </w:pBdr>
      <w:spacing w:before="100" w:beforeAutospacing="1" w:after="100" w:afterAutospacing="1" w:line="340" w:lineRule="atLeast"/>
      <w:jc w:val="left"/>
      <w:textAlignment w:val="baseline"/>
    </w:pPr>
    <w:rPr>
      <w:rFonts w:ascii="宋体" w:eastAsia="宋体" w:hAnsi="宋体" w:cs="宋体"/>
      <w:color w:val="000000"/>
      <w:kern w:val="0"/>
      <w:sz w:val="18"/>
      <w:szCs w:val="18"/>
    </w:rPr>
  </w:style>
  <w:style w:type="paragraph" w:customStyle="1" w:styleId="afffffffffff8">
    <w:name w:val="样式 图表目录"/>
    <w:basedOn w:val="affffffffffc"/>
    <w:qFormat/>
    <w:rsid w:val="00DA6577"/>
    <w:pPr>
      <w:widowControl w:val="0"/>
      <w:tabs>
        <w:tab w:val="right" w:leader="dot" w:pos="8820"/>
      </w:tabs>
    </w:pPr>
    <w:rPr>
      <w:rFonts w:cs="宋体"/>
      <w:szCs w:val="20"/>
    </w:rPr>
  </w:style>
  <w:style w:type="paragraph" w:customStyle="1" w:styleId="CharCharCharCharCharCharCharChar1CharCharCharCharCharCharCharCharCharChar">
    <w:name w:val="Char Char Char Char Char Char Char Char1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5b">
    <w:name w:val="样式5"/>
    <w:basedOn w:val="afffff0"/>
    <w:qFormat/>
    <w:rsid w:val="00DA6577"/>
    <w:rPr>
      <w:sz w:val="24"/>
      <w:szCs w:val="24"/>
    </w:rPr>
  </w:style>
  <w:style w:type="paragraph" w:customStyle="1" w:styleId="LD0">
    <w:name w:val="LD表格"/>
    <w:basedOn w:val="a2"/>
    <w:link w:val="LDChar"/>
    <w:qFormat/>
    <w:rsid w:val="00DA6577"/>
    <w:pPr>
      <w:spacing w:beforeLines="20" w:afterLines="20"/>
      <w:jc w:val="center"/>
    </w:pPr>
    <w:rPr>
      <w:szCs w:val="21"/>
    </w:rPr>
  </w:style>
  <w:style w:type="paragraph" w:customStyle="1" w:styleId="wzgg">
    <w:name w:val="wzgg"/>
    <w:basedOn w:val="a2"/>
    <w:uiPriority w:val="99"/>
    <w:qFormat/>
    <w:rsid w:val="00DA6577"/>
    <w:pPr>
      <w:widowControl/>
      <w:spacing w:before="68" w:after="136"/>
      <w:jc w:val="left"/>
      <w:textAlignment w:val="baseline"/>
    </w:pPr>
    <w:rPr>
      <w:rFonts w:ascii="宋体" w:eastAsia="宋体" w:hAnsi="宋体" w:cs="宋体"/>
      <w:kern w:val="0"/>
      <w:sz w:val="24"/>
      <w:szCs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2"/>
    <w:uiPriority w:val="99"/>
    <w:qFormat/>
    <w:rsid w:val="00DA6577"/>
    <w:rPr>
      <w:rFonts w:ascii="Times New Roman" w:eastAsia="宋体" w:hAnsi="Times New Roman" w:cs="Times New Roman"/>
      <w:sz w:val="24"/>
      <w:szCs w:val="24"/>
    </w:rPr>
  </w:style>
  <w:style w:type="paragraph" w:customStyle="1" w:styleId="ST201">
    <w:name w:val="ST20_1"/>
    <w:basedOn w:val="a2"/>
    <w:qFormat/>
    <w:rsid w:val="00DA6577"/>
    <w:pPr>
      <w:autoSpaceDE w:val="0"/>
      <w:autoSpaceDN w:val="0"/>
      <w:adjustRightInd w:val="0"/>
      <w:spacing w:line="312" w:lineRule="atLeast"/>
      <w:jc w:val="center"/>
    </w:pPr>
    <w:rPr>
      <w:rFonts w:ascii="宋体" w:eastAsia="宋体" w:hAnsi="Tms Rmn" w:cs="Times New Roman" w:hint="eastAsia"/>
      <w:kern w:val="0"/>
      <w:sz w:val="24"/>
      <w:szCs w:val="20"/>
    </w:rPr>
  </w:style>
  <w:style w:type="paragraph" w:customStyle="1" w:styleId="af2">
    <w:name w:val="表蕊"/>
    <w:basedOn w:val="a2"/>
    <w:link w:val="Char1"/>
    <w:qFormat/>
    <w:rsid w:val="00DA6577"/>
    <w:pPr>
      <w:adjustRightInd w:val="0"/>
      <w:spacing w:line="280" w:lineRule="atLeast"/>
      <w:jc w:val="left"/>
      <w:textAlignment w:val="baseline"/>
    </w:pPr>
    <w:rPr>
      <w:rFonts w:eastAsia="楷体_GB2312"/>
      <w:color w:val="000000"/>
      <w:spacing w:val="-10"/>
    </w:rPr>
  </w:style>
  <w:style w:type="paragraph" w:customStyle="1" w:styleId="2111">
    <w:name w:val="样式 标题 2 + 宋体 小四 非加粗 段前: 1 行 段后: 1 行"/>
    <w:basedOn w:val="2"/>
    <w:uiPriority w:val="99"/>
    <w:qFormat/>
    <w:rsid w:val="00DA6577"/>
    <w:pPr>
      <w:numPr>
        <w:ilvl w:val="0"/>
        <w:numId w:val="0"/>
      </w:numPr>
      <w:spacing w:beforeLines="30" w:afterLines="30"/>
      <w:ind w:left="567"/>
    </w:pPr>
    <w:rPr>
      <w:rFonts w:ascii="宋体" w:eastAsia="宋体" w:hAnsi="宋体" w:cs="宋体"/>
      <w:spacing w:val="0"/>
      <w:sz w:val="24"/>
    </w:rPr>
  </w:style>
  <w:style w:type="paragraph" w:customStyle="1" w:styleId="heading">
    <w:name w:val="heading"/>
    <w:basedOn w:val="a2"/>
    <w:next w:val="a2"/>
    <w:uiPriority w:val="99"/>
    <w:qFormat/>
    <w:rsid w:val="00DA6577"/>
    <w:pPr>
      <w:keepNext/>
      <w:keepLines/>
      <w:tabs>
        <w:tab w:val="left" w:pos="840"/>
      </w:tabs>
      <w:spacing w:line="360" w:lineRule="auto"/>
      <w:ind w:left="840" w:hanging="420"/>
      <w:outlineLvl w:val="1"/>
    </w:pPr>
    <w:rPr>
      <w:rFonts w:ascii="宋体" w:eastAsia="宋体" w:hAnsi="Arial Black" w:cs="宋体"/>
      <w:sz w:val="24"/>
      <w:szCs w:val="24"/>
    </w:rPr>
  </w:style>
  <w:style w:type="paragraph" w:customStyle="1" w:styleId="font1">
    <w:name w:val="font1"/>
    <w:basedOn w:val="a2"/>
    <w:uiPriority w:val="99"/>
    <w:qFormat/>
    <w:rsid w:val="00DA6577"/>
    <w:pPr>
      <w:widowControl/>
      <w:spacing w:before="100" w:after="100"/>
      <w:jc w:val="left"/>
    </w:pPr>
    <w:rPr>
      <w:rFonts w:ascii="宋体" w:eastAsia="宋体" w:hAnsi="宋体" w:cs="Times New Roman"/>
      <w:kern w:val="0"/>
      <w:sz w:val="24"/>
      <w:szCs w:val="24"/>
    </w:rPr>
  </w:style>
  <w:style w:type="paragraph" w:customStyle="1" w:styleId="afffffffffff9">
    <w:name w:val="正文（新）"/>
    <w:basedOn w:val="affffffff5"/>
    <w:uiPriority w:val="99"/>
    <w:qFormat/>
    <w:rsid w:val="00DA6577"/>
    <w:pPr>
      <w:spacing w:after="0" w:line="360" w:lineRule="auto"/>
      <w:ind w:firstLineChars="198" w:firstLine="459"/>
      <w:textAlignment w:val="baseline"/>
    </w:pPr>
    <w:rPr>
      <w:rFonts w:ascii="Times New Roman" w:eastAsia="仿宋_GB2312" w:hAnsi="Times New Roman" w:cs="Times New Roman"/>
      <w:spacing w:val="-4"/>
      <w:sz w:val="24"/>
      <w:szCs w:val="24"/>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2"/>
    <w:uiPriority w:val="99"/>
    <w:qFormat/>
    <w:rsid w:val="00DA6577"/>
    <w:pPr>
      <w:textAlignment w:val="baseline"/>
    </w:pPr>
    <w:rPr>
      <w:rFonts w:ascii="Times New Roman" w:eastAsia="宋体" w:hAnsi="Times New Roman" w:cs="Times New Roman"/>
      <w:sz w:val="24"/>
      <w:szCs w:val="24"/>
    </w:rPr>
  </w:style>
  <w:style w:type="paragraph" w:customStyle="1" w:styleId="ParaCharCharCharCharCharChar">
    <w:name w:val="默认段落字体 Para Char Char Char Char Char Char"/>
    <w:basedOn w:val="a2"/>
    <w:uiPriority w:val="99"/>
    <w:qFormat/>
    <w:rsid w:val="00DA6577"/>
    <w:rPr>
      <w:rFonts w:ascii="Times New Roman" w:eastAsia="宋体" w:hAnsi="Times New Roman" w:cs="Times New Roman"/>
      <w:sz w:val="24"/>
      <w:szCs w:val="24"/>
    </w:rPr>
  </w:style>
  <w:style w:type="paragraph" w:customStyle="1" w:styleId="3f7">
    <w:name w:val="样式 标题 3 + 黑体 四号"/>
    <w:basedOn w:val="3"/>
    <w:uiPriority w:val="99"/>
    <w:qFormat/>
    <w:rsid w:val="00DA6577"/>
    <w:pPr>
      <w:numPr>
        <w:ilvl w:val="0"/>
        <w:numId w:val="0"/>
      </w:numPr>
      <w:tabs>
        <w:tab w:val="clear" w:pos="709"/>
        <w:tab w:val="left" w:pos="720"/>
      </w:tabs>
      <w:autoSpaceDE/>
      <w:autoSpaceDN/>
      <w:adjustRightInd/>
      <w:snapToGrid/>
      <w:spacing w:before="160" w:after="160"/>
      <w:ind w:left="-60" w:firstLine="60"/>
      <w:jc w:val="both"/>
      <w:textAlignment w:val="auto"/>
    </w:pPr>
    <w:rPr>
      <w:rFonts w:ascii="黑体" w:eastAsia="黑体" w:hAnsi="黑体"/>
      <w:b/>
      <w:bCs w:val="0"/>
      <w:sz w:val="28"/>
      <w:szCs w:val="20"/>
    </w:rPr>
  </w:style>
  <w:style w:type="paragraph" w:customStyle="1" w:styleId="215">
    <w:name w:val="正文文本 21"/>
    <w:basedOn w:val="a2"/>
    <w:qFormat/>
    <w:rsid w:val="00DA6577"/>
    <w:pPr>
      <w:adjustRightInd w:val="0"/>
      <w:spacing w:after="120"/>
      <w:ind w:left="420"/>
      <w:textAlignment w:val="baseline"/>
    </w:pPr>
    <w:rPr>
      <w:rFonts w:ascii="宋体" w:eastAsia="宋体" w:hAnsi="宋体" w:cs="Times New Roman" w:hint="eastAsia"/>
      <w:sz w:val="24"/>
      <w:szCs w:val="20"/>
    </w:rPr>
  </w:style>
  <w:style w:type="paragraph" w:customStyle="1" w:styleId="affe">
    <w:name w:val="图表标题"/>
    <w:basedOn w:val="a2"/>
    <w:link w:val="Char11"/>
    <w:qFormat/>
    <w:rsid w:val="00DA6577"/>
    <w:pPr>
      <w:adjustRightInd w:val="0"/>
      <w:snapToGrid w:val="0"/>
      <w:spacing w:line="360" w:lineRule="auto"/>
      <w:ind w:firstLineChars="200" w:firstLine="200"/>
      <w:jc w:val="center"/>
    </w:pPr>
    <w:rPr>
      <w:rFonts w:ascii="黑体" w:eastAsia="黑体"/>
      <w:b/>
      <w:sz w:val="24"/>
      <w:szCs w:val="24"/>
    </w:rPr>
  </w:style>
  <w:style w:type="paragraph" w:customStyle="1" w:styleId="cpzsnew2">
    <w:name w:val="cpzsnew2"/>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affff">
    <w:name w:val="正文(首行缩进)"/>
    <w:basedOn w:val="a2"/>
    <w:link w:val="Charf9"/>
    <w:qFormat/>
    <w:rsid w:val="00DA6577"/>
    <w:pPr>
      <w:spacing w:line="360" w:lineRule="auto"/>
      <w:ind w:firstLineChars="200" w:firstLine="480"/>
    </w:pPr>
    <w:rPr>
      <w:rFonts w:ascii="宋体" w:hAnsi="宋体"/>
      <w:color w:val="000000"/>
      <w:sz w:val="24"/>
      <w:szCs w:val="32"/>
    </w:rPr>
  </w:style>
  <w:style w:type="paragraph" w:customStyle="1" w:styleId="afffffffffffa">
    <w:name w:val="标准表题"/>
    <w:basedOn w:val="a2"/>
    <w:next w:val="a2"/>
    <w:uiPriority w:val="99"/>
    <w:qFormat/>
    <w:rsid w:val="00DA6577"/>
    <w:pPr>
      <w:widowControl/>
      <w:jc w:val="center"/>
      <w:textAlignment w:val="baseline"/>
    </w:pPr>
    <w:rPr>
      <w:rFonts w:ascii="黑体" w:eastAsia="黑体" w:hAnsi="Times New Roman" w:cs="Times New Roman"/>
      <w:kern w:val="21"/>
      <w:szCs w:val="20"/>
    </w:rPr>
  </w:style>
  <w:style w:type="paragraph" w:customStyle="1" w:styleId="305050505">
    <w:name w:val="样式 样式 标题 3 + 段前: 0.5 行 段后: 0.5 行 + 段前: 0.5 行 段后: 0.5 行"/>
    <w:basedOn w:val="a2"/>
    <w:uiPriority w:val="99"/>
    <w:qFormat/>
    <w:rsid w:val="00DA6577"/>
    <w:pPr>
      <w:keepNext/>
      <w:keepLines/>
      <w:adjustRightInd w:val="0"/>
      <w:snapToGrid w:val="0"/>
      <w:spacing w:beforeLines="50" w:afterLines="50" w:line="300" w:lineRule="auto"/>
      <w:ind w:left="180"/>
      <w:jc w:val="left"/>
      <w:outlineLvl w:val="2"/>
    </w:pPr>
    <w:rPr>
      <w:rFonts w:ascii="仿宋_GB2312" w:eastAsia="仿宋_GB2312" w:hAnsi="宋体" w:cs="宋体"/>
      <w:b/>
      <w:sz w:val="30"/>
      <w:szCs w:val="30"/>
    </w:rPr>
  </w:style>
  <w:style w:type="paragraph" w:customStyle="1" w:styleId="xl27">
    <w:name w:val="xl27"/>
    <w:basedOn w:val="a2"/>
    <w:qFormat/>
    <w:rsid w:val="00DA6577"/>
    <w:pPr>
      <w:widowControl/>
      <w:pBdr>
        <w:bottom w:val="single" w:sz="12" w:space="0" w:color="auto"/>
      </w:pBdr>
      <w:adjustRightInd w:val="0"/>
      <w:spacing w:before="100" w:after="100"/>
      <w:jc w:val="center"/>
      <w:textAlignment w:val="baseline"/>
    </w:pPr>
    <w:rPr>
      <w:rFonts w:ascii="宋体" w:eastAsia="宋体" w:hAnsi="宋体" w:cs="Times New Roman"/>
      <w:kern w:val="0"/>
      <w:szCs w:val="20"/>
    </w:rPr>
  </w:style>
  <w:style w:type="paragraph" w:customStyle="1" w:styleId="ParaCharCharChar1CharCharCharCharCharCharCharCharCharCharCharChar">
    <w:name w:val="默认段落字体 Para Char Char Char1 Char Char Char Char Char Char Char Char Char Char Char Char"/>
    <w:basedOn w:val="a2"/>
    <w:uiPriority w:val="99"/>
    <w:qFormat/>
    <w:rsid w:val="00DA6577"/>
    <w:rPr>
      <w:rFonts w:ascii="Times New Roman" w:eastAsia="宋体" w:hAnsi="Times New Roman" w:cs="Times New Roman"/>
      <w:sz w:val="24"/>
      <w:szCs w:val="24"/>
    </w:rPr>
  </w:style>
  <w:style w:type="paragraph" w:customStyle="1" w:styleId="li01a">
    <w:name w:val="li01a"/>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339391352">
    <w:name w:val="样式 标题 3 + 加粗 段前: 3.9 磅 段后: 3.9 磅 行距: 多倍行距 1.35 字行2"/>
    <w:basedOn w:val="3"/>
    <w:uiPriority w:val="99"/>
    <w:qFormat/>
    <w:rsid w:val="00DA6577"/>
    <w:pPr>
      <w:numPr>
        <w:ilvl w:val="0"/>
        <w:numId w:val="0"/>
      </w:numPr>
      <w:tabs>
        <w:tab w:val="clear" w:pos="709"/>
        <w:tab w:val="left" w:pos="1820"/>
      </w:tabs>
      <w:autoSpaceDE/>
      <w:autoSpaceDN/>
      <w:spacing w:before="78" w:after="78" w:line="324" w:lineRule="auto"/>
      <w:ind w:left="1820" w:hanging="420"/>
      <w:jc w:val="both"/>
      <w:textAlignment w:val="auto"/>
    </w:pPr>
    <w:rPr>
      <w:rFonts w:ascii="仿宋_GB2312" w:eastAsia="仿宋_GB2312" w:cs="宋体"/>
      <w:b/>
      <w:sz w:val="28"/>
      <w:szCs w:val="20"/>
    </w:rPr>
  </w:style>
  <w:style w:type="paragraph" w:customStyle="1" w:styleId="4e">
    <w:name w:val="标题4"/>
    <w:basedOn w:val="4"/>
    <w:uiPriority w:val="99"/>
    <w:qFormat/>
    <w:rsid w:val="00DA6577"/>
    <w:pPr>
      <w:keepNext w:val="0"/>
      <w:keepLines w:val="0"/>
      <w:numPr>
        <w:ilvl w:val="0"/>
        <w:numId w:val="0"/>
      </w:numPr>
      <w:adjustRightInd/>
      <w:snapToGrid/>
      <w:jc w:val="center"/>
      <w:outlineLvl w:val="9"/>
    </w:pPr>
    <w:rPr>
      <w:bCs/>
    </w:rPr>
  </w:style>
  <w:style w:type="paragraph" w:customStyle="1" w:styleId="xl67">
    <w:name w:val="xl67"/>
    <w:basedOn w:val="a2"/>
    <w:qFormat/>
    <w:rsid w:val="00DA6577"/>
    <w:pPr>
      <w:widowControl/>
      <w:pBdr>
        <w:left w:val="single" w:sz="4" w:space="0" w:color="auto"/>
      </w:pBdr>
      <w:spacing w:before="100" w:beforeAutospacing="1" w:after="100" w:afterAutospacing="1"/>
      <w:jc w:val="center"/>
    </w:pPr>
    <w:rPr>
      <w:rFonts w:ascii="仿宋_GB2312" w:eastAsia="仿宋_GB2312" w:hAnsi="宋体" w:cs="Times New Roman" w:hint="eastAsia"/>
      <w:kern w:val="0"/>
      <w:sz w:val="24"/>
      <w:szCs w:val="24"/>
    </w:rPr>
  </w:style>
  <w:style w:type="paragraph" w:customStyle="1" w:styleId="1fff">
    <w:name w:val="修订1"/>
    <w:semiHidden/>
    <w:qFormat/>
    <w:rsid w:val="00DA6577"/>
    <w:rPr>
      <w:rFonts w:ascii="Times New Roman" w:eastAsia="宋体" w:hAnsi="Times New Roman" w:cs="Times New Roman"/>
      <w:sz w:val="24"/>
      <w:szCs w:val="24"/>
    </w:rPr>
  </w:style>
  <w:style w:type="paragraph" w:customStyle="1" w:styleId="3f8">
    <w:name w:val="正文3"/>
    <w:basedOn w:val="a2"/>
    <w:qFormat/>
    <w:rsid w:val="00DA6577"/>
    <w:pPr>
      <w:keepNext/>
      <w:adjustRightInd w:val="0"/>
      <w:snapToGrid w:val="0"/>
      <w:spacing w:line="360" w:lineRule="auto"/>
      <w:ind w:rightChars="-463" w:right="-1111"/>
      <w:jc w:val="center"/>
    </w:pPr>
    <w:rPr>
      <w:rFonts w:ascii="宋体" w:eastAsia="宋体" w:hAnsi="Times New Roman" w:cs="Times New Roman"/>
      <w:kern w:val="0"/>
      <w:sz w:val="24"/>
      <w:szCs w:val="20"/>
    </w:rPr>
  </w:style>
  <w:style w:type="paragraph" w:customStyle="1" w:styleId="afffffffffffb">
    <w:name w:val="新正文样式"/>
    <w:basedOn w:val="a2"/>
    <w:uiPriority w:val="99"/>
    <w:qFormat/>
    <w:rsid w:val="00DA6577"/>
    <w:pPr>
      <w:tabs>
        <w:tab w:val="left" w:pos="567"/>
      </w:tabs>
      <w:spacing w:line="360" w:lineRule="auto"/>
      <w:ind w:firstLine="567"/>
    </w:pPr>
    <w:rPr>
      <w:rFonts w:ascii="Times New Roman" w:eastAsia="宋体" w:hAnsi="Times New Roman" w:cs="Times New Roman"/>
      <w:spacing w:val="20"/>
      <w:sz w:val="24"/>
      <w:szCs w:val="20"/>
    </w:rPr>
  </w:style>
  <w:style w:type="paragraph" w:customStyle="1" w:styleId="li02a">
    <w:name w:val="li02a"/>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afffffffffffc">
    <w:name w:val="图表文字"/>
    <w:basedOn w:val="a2"/>
    <w:qFormat/>
    <w:rsid w:val="00DA6577"/>
    <w:pPr>
      <w:jc w:val="center"/>
      <w:textAlignment w:val="baseline"/>
    </w:pPr>
    <w:rPr>
      <w:rFonts w:ascii="仿宋_GB2312" w:eastAsia="仿宋_GB2312" w:hAnsi="Times New Roman" w:cs="Times New Roman"/>
      <w:szCs w:val="24"/>
    </w:rPr>
  </w:style>
  <w:style w:type="paragraph" w:customStyle="1" w:styleId="3xi1">
    <w:name w:val="3xi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Style2">
    <w:name w:val="_Style 2"/>
    <w:basedOn w:val="a2"/>
    <w:next w:val="34"/>
    <w:uiPriority w:val="99"/>
    <w:qFormat/>
    <w:rsid w:val="00DA6577"/>
    <w:pPr>
      <w:adjustRightInd w:val="0"/>
      <w:ind w:firstLine="576"/>
      <w:textAlignment w:val="baseline"/>
    </w:pPr>
    <w:rPr>
      <w:rFonts w:ascii="宋体" w:eastAsia="宋体" w:hAnsi="宋体" w:cs="Times New Roman" w:hint="eastAsia"/>
      <w:sz w:val="24"/>
      <w:szCs w:val="20"/>
    </w:rPr>
  </w:style>
  <w:style w:type="paragraph" w:customStyle="1" w:styleId="21051">
    <w:name w:val="样式 标题 2节 + 段前: 1 行 段后: 0.5 行1"/>
    <w:basedOn w:val="a2"/>
    <w:uiPriority w:val="99"/>
    <w:qFormat/>
    <w:rsid w:val="00DA6577"/>
    <w:pPr>
      <w:tabs>
        <w:tab w:val="left" w:pos="720"/>
      </w:tabs>
    </w:pPr>
    <w:rPr>
      <w:rFonts w:ascii="Times New Roman" w:eastAsia="宋体" w:hAnsi="Times New Roman" w:cs="Times New Roman"/>
      <w:szCs w:val="24"/>
    </w:rPr>
  </w:style>
  <w:style w:type="paragraph" w:customStyle="1" w:styleId="1fc">
    <w:name w:val="表1"/>
    <w:basedOn w:val="a2"/>
    <w:next w:val="afffff6"/>
    <w:link w:val="1Char2"/>
    <w:qFormat/>
    <w:rsid w:val="00DA6577"/>
    <w:pPr>
      <w:spacing w:line="312" w:lineRule="auto"/>
      <w:jc w:val="center"/>
    </w:pPr>
    <w:rPr>
      <w:rFonts w:ascii="宋体" w:hAnsi="宋体"/>
    </w:rPr>
  </w:style>
  <w:style w:type="paragraph" w:customStyle="1" w:styleId="wzadtit">
    <w:name w:val="wzadtit"/>
    <w:basedOn w:val="a2"/>
    <w:uiPriority w:val="99"/>
    <w:qFormat/>
    <w:rsid w:val="00DA6577"/>
    <w:pPr>
      <w:widowControl/>
      <w:pBdr>
        <w:bottom w:val="dashed" w:sz="6" w:space="0" w:color="CCCCCC"/>
      </w:pBdr>
      <w:spacing w:before="100" w:beforeAutospacing="1" w:after="100" w:afterAutospacing="1"/>
      <w:jc w:val="left"/>
      <w:textAlignment w:val="baseline"/>
    </w:pPr>
    <w:rPr>
      <w:rFonts w:ascii="宋体" w:eastAsia="宋体" w:hAnsi="宋体" w:cs="宋体"/>
      <w:kern w:val="0"/>
      <w:sz w:val="24"/>
      <w:szCs w:val="24"/>
    </w:rPr>
  </w:style>
  <w:style w:type="paragraph" w:customStyle="1" w:styleId="ggtext">
    <w:name w:val="ggtext"/>
    <w:basedOn w:val="a2"/>
    <w:uiPriority w:val="99"/>
    <w:qFormat/>
    <w:rsid w:val="00DA6577"/>
    <w:pPr>
      <w:widowControl/>
      <w:spacing w:before="100" w:beforeAutospacing="1" w:after="100" w:afterAutospacing="1"/>
      <w:ind w:left="109"/>
      <w:jc w:val="left"/>
      <w:textAlignment w:val="baseline"/>
    </w:pPr>
    <w:rPr>
      <w:rFonts w:ascii="宋体" w:eastAsia="宋体" w:hAnsi="宋体" w:cs="宋体"/>
      <w:kern w:val="0"/>
      <w:sz w:val="24"/>
      <w:szCs w:val="24"/>
    </w:rPr>
  </w:style>
  <w:style w:type="paragraph" w:customStyle="1" w:styleId="ggpic">
    <w:name w:val="ggpic"/>
    <w:basedOn w:val="a2"/>
    <w:uiPriority w:val="99"/>
    <w:qFormat/>
    <w:rsid w:val="00DA6577"/>
    <w:pPr>
      <w:widowControl/>
      <w:spacing w:before="100" w:beforeAutospacing="1" w:after="100" w:afterAutospacing="1"/>
      <w:ind w:left="109"/>
      <w:jc w:val="left"/>
      <w:textAlignment w:val="baseline"/>
    </w:pPr>
    <w:rPr>
      <w:rFonts w:ascii="宋体" w:eastAsia="宋体" w:hAnsi="宋体" w:cs="宋体"/>
      <w:kern w:val="0"/>
      <w:sz w:val="24"/>
      <w:szCs w:val="24"/>
    </w:rPr>
  </w:style>
  <w:style w:type="paragraph" w:customStyle="1" w:styleId="smsgjctg">
    <w:name w:val="smsgjctg"/>
    <w:basedOn w:val="a2"/>
    <w:uiPriority w:val="99"/>
    <w:qFormat/>
    <w:rsid w:val="00DA6577"/>
    <w:pPr>
      <w:widowControl/>
      <w:spacing w:before="100" w:beforeAutospacing="1" w:after="100" w:afterAutospacing="1" w:line="299" w:lineRule="atLeast"/>
      <w:jc w:val="left"/>
      <w:textAlignment w:val="baseline"/>
    </w:pPr>
    <w:rPr>
      <w:rFonts w:ascii="宋体" w:eastAsia="宋体" w:hAnsi="宋体" w:cs="宋体"/>
      <w:color w:val="000000"/>
      <w:kern w:val="0"/>
      <w:sz w:val="18"/>
      <w:szCs w:val="18"/>
    </w:rPr>
  </w:style>
  <w:style w:type="paragraph" w:customStyle="1" w:styleId="textwzgg2">
    <w:name w:val="textwzgg2"/>
    <w:basedOn w:val="a2"/>
    <w:uiPriority w:val="99"/>
    <w:qFormat/>
    <w:rsid w:val="00DA6577"/>
    <w:pPr>
      <w:widowControl/>
      <w:spacing w:before="100" w:beforeAutospacing="1" w:after="100" w:afterAutospacing="1" w:line="285" w:lineRule="atLeast"/>
      <w:jc w:val="left"/>
      <w:textAlignment w:val="baseline"/>
    </w:pPr>
    <w:rPr>
      <w:rFonts w:ascii="宋体" w:eastAsia="宋体" w:hAnsi="宋体" w:cs="宋体"/>
      <w:color w:val="000000"/>
      <w:kern w:val="0"/>
      <w:sz w:val="18"/>
      <w:szCs w:val="18"/>
    </w:rPr>
  </w:style>
  <w:style w:type="paragraph" w:customStyle="1" w:styleId="zjdy">
    <w:name w:val="zjdy"/>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zhuanlan">
    <w:name w:val="zhuanlan"/>
    <w:basedOn w:val="a2"/>
    <w:uiPriority w:val="99"/>
    <w:qFormat/>
    <w:rsid w:val="00DA6577"/>
    <w:pPr>
      <w:widowControl/>
      <w:shd w:val="clear" w:color="auto" w:fill="FFFFFF"/>
      <w:spacing w:before="100" w:beforeAutospacing="1" w:after="100" w:afterAutospacing="1" w:line="272" w:lineRule="atLeast"/>
      <w:jc w:val="left"/>
      <w:textAlignment w:val="baseline"/>
    </w:pPr>
    <w:rPr>
      <w:rFonts w:ascii="宋体" w:eastAsia="宋体" w:hAnsi="宋体" w:cs="宋体"/>
      <w:color w:val="000000"/>
      <w:kern w:val="0"/>
      <w:sz w:val="16"/>
      <w:szCs w:val="16"/>
    </w:rPr>
  </w:style>
  <w:style w:type="paragraph" w:customStyle="1" w:styleId="banner">
    <w:name w:val="banner"/>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hiddenbox">
    <w:name w:val="hiddenbox"/>
    <w:basedOn w:val="a2"/>
    <w:uiPriority w:val="99"/>
    <w:qFormat/>
    <w:rsid w:val="00DA6577"/>
    <w:pPr>
      <w:widowControl/>
      <w:spacing w:before="100" w:beforeAutospacing="1" w:after="100" w:afterAutospacing="1"/>
      <w:jc w:val="left"/>
      <w:textAlignment w:val="baseline"/>
    </w:pPr>
    <w:rPr>
      <w:rFonts w:ascii="宋体" w:eastAsia="宋体" w:hAnsi="宋体" w:cs="宋体"/>
      <w:color w:val="000000"/>
      <w:kern w:val="0"/>
      <w:sz w:val="18"/>
      <w:szCs w:val="18"/>
    </w:rPr>
  </w:style>
  <w:style w:type="paragraph" w:customStyle="1" w:styleId="searchbg">
    <w:name w:val="searchbg"/>
    <w:basedOn w:val="a2"/>
    <w:uiPriority w:val="99"/>
    <w:qFormat/>
    <w:rsid w:val="00DA6577"/>
    <w:pPr>
      <w:widowControl/>
      <w:spacing w:before="100" w:beforeAutospacing="1" w:after="100" w:afterAutospacing="1" w:line="272" w:lineRule="atLeast"/>
      <w:jc w:val="left"/>
      <w:textAlignment w:val="baseline"/>
    </w:pPr>
    <w:rPr>
      <w:rFonts w:ascii="宋体" w:eastAsia="宋体" w:hAnsi="宋体" w:cs="宋体"/>
      <w:color w:val="000000"/>
      <w:kern w:val="0"/>
      <w:sz w:val="18"/>
      <w:szCs w:val="18"/>
    </w:rPr>
  </w:style>
  <w:style w:type="paragraph" w:customStyle="1" w:styleId="vip">
    <w:name w:val="vip"/>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wenben">
    <w:name w:val="wenben"/>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031">
    <w:name w:val="li03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foot">
    <w:name w:val="foot"/>
    <w:basedOn w:val="a2"/>
    <w:uiPriority w:val="99"/>
    <w:qFormat/>
    <w:rsid w:val="00DA6577"/>
    <w:pPr>
      <w:widowControl/>
      <w:spacing w:line="432" w:lineRule="auto"/>
      <w:jc w:val="left"/>
      <w:textAlignment w:val="baseline"/>
    </w:pPr>
    <w:rPr>
      <w:rFonts w:ascii="宋体" w:eastAsia="宋体" w:hAnsi="宋体" w:cs="宋体"/>
      <w:color w:val="333333"/>
      <w:kern w:val="0"/>
      <w:sz w:val="18"/>
      <w:szCs w:val="18"/>
    </w:rPr>
  </w:style>
  <w:style w:type="paragraph" w:customStyle="1" w:styleId="footcp">
    <w:name w:val="footcp"/>
    <w:basedOn w:val="a2"/>
    <w:uiPriority w:val="99"/>
    <w:qFormat/>
    <w:rsid w:val="00DA6577"/>
    <w:pPr>
      <w:widowControl/>
      <w:spacing w:line="432" w:lineRule="auto"/>
      <w:jc w:val="left"/>
      <w:textAlignment w:val="baseline"/>
    </w:pPr>
    <w:rPr>
      <w:rFonts w:ascii="宋体" w:eastAsia="宋体" w:hAnsi="宋体" w:cs="宋体"/>
      <w:color w:val="333333"/>
      <w:kern w:val="0"/>
      <w:sz w:val="18"/>
      <w:szCs w:val="18"/>
    </w:rPr>
  </w:style>
  <w:style w:type="paragraph" w:customStyle="1" w:styleId="footcpa">
    <w:name w:val="footcpa"/>
    <w:basedOn w:val="a2"/>
    <w:uiPriority w:val="99"/>
    <w:qFormat/>
    <w:rsid w:val="00DA6577"/>
    <w:pPr>
      <w:widowControl/>
      <w:spacing w:line="432" w:lineRule="auto"/>
      <w:jc w:val="left"/>
      <w:textAlignment w:val="baseline"/>
    </w:pPr>
    <w:rPr>
      <w:rFonts w:ascii="宋体" w:eastAsia="宋体" w:hAnsi="宋体" w:cs="宋体"/>
      <w:color w:val="333333"/>
      <w:kern w:val="0"/>
      <w:sz w:val="18"/>
      <w:szCs w:val="18"/>
    </w:rPr>
  </w:style>
  <w:style w:type="paragraph" w:customStyle="1" w:styleId="trzdfoot">
    <w:name w:val="trzd_foot"/>
    <w:basedOn w:val="a2"/>
    <w:uiPriority w:val="99"/>
    <w:qFormat/>
    <w:rsid w:val="00DA6577"/>
    <w:pPr>
      <w:widowControl/>
      <w:spacing w:line="432" w:lineRule="auto"/>
      <w:jc w:val="left"/>
      <w:textAlignment w:val="baseline"/>
    </w:pPr>
    <w:rPr>
      <w:rFonts w:ascii="宋体" w:eastAsia="宋体" w:hAnsi="宋体" w:cs="宋体"/>
      <w:color w:val="333333"/>
      <w:kern w:val="0"/>
      <w:sz w:val="18"/>
      <w:szCs w:val="18"/>
    </w:rPr>
  </w:style>
  <w:style w:type="paragraph" w:customStyle="1" w:styleId="tcyfoot">
    <w:name w:val="tcy_foot"/>
    <w:basedOn w:val="a2"/>
    <w:uiPriority w:val="99"/>
    <w:qFormat/>
    <w:rsid w:val="00DA6577"/>
    <w:pPr>
      <w:widowControl/>
      <w:spacing w:line="432" w:lineRule="auto"/>
      <w:jc w:val="left"/>
      <w:textAlignment w:val="baseline"/>
    </w:pPr>
    <w:rPr>
      <w:rFonts w:ascii="宋体" w:eastAsia="宋体" w:hAnsi="宋体" w:cs="宋体"/>
      <w:color w:val="333333"/>
      <w:kern w:val="0"/>
      <w:sz w:val="18"/>
      <w:szCs w:val="18"/>
    </w:rPr>
  </w:style>
  <w:style w:type="paragraph" w:customStyle="1" w:styleId="listfoot">
    <w:name w:val="list_foot"/>
    <w:basedOn w:val="a2"/>
    <w:uiPriority w:val="99"/>
    <w:qFormat/>
    <w:rsid w:val="00DA6577"/>
    <w:pPr>
      <w:widowControl/>
      <w:spacing w:line="432" w:lineRule="auto"/>
      <w:jc w:val="left"/>
      <w:textAlignment w:val="baseline"/>
    </w:pPr>
    <w:rPr>
      <w:rFonts w:ascii="宋体" w:eastAsia="宋体" w:hAnsi="宋体" w:cs="宋体"/>
      <w:color w:val="333333"/>
      <w:kern w:val="0"/>
      <w:sz w:val="18"/>
      <w:szCs w:val="18"/>
    </w:rPr>
  </w:style>
  <w:style w:type="paragraph" w:customStyle="1" w:styleId="footbg">
    <w:name w:val="footbg"/>
    <w:basedOn w:val="a2"/>
    <w:uiPriority w:val="99"/>
    <w:qFormat/>
    <w:rsid w:val="00DA6577"/>
    <w:pPr>
      <w:widowControl/>
      <w:spacing w:before="100" w:beforeAutospacing="1" w:after="100" w:afterAutospacing="1"/>
      <w:jc w:val="center"/>
      <w:textAlignment w:val="baseline"/>
    </w:pPr>
    <w:rPr>
      <w:rFonts w:ascii="宋体" w:eastAsia="宋体" w:hAnsi="宋体" w:cs="宋体"/>
      <w:kern w:val="0"/>
      <w:sz w:val="24"/>
      <w:szCs w:val="24"/>
    </w:rPr>
  </w:style>
  <w:style w:type="paragraph" w:customStyle="1" w:styleId="zhuanlantext">
    <w:name w:val="zhuanlantext"/>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01">
    <w:name w:val="li0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02">
    <w:name w:val="li02"/>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03">
    <w:name w:val="li03"/>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b">
    <w:name w:val="li_b"/>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l">
    <w:name w:val="li_l"/>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y">
    <w:name w:val="liy"/>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m">
    <w:name w:val="lim"/>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c">
    <w:name w:val="lic"/>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g">
    <w:name w:val="lig"/>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s">
    <w:name w:val="lis"/>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title1">
    <w:name w:val="title1"/>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4"/>
      <w:szCs w:val="24"/>
    </w:rPr>
  </w:style>
  <w:style w:type="paragraph" w:customStyle="1" w:styleId="li011">
    <w:name w:val="li011"/>
    <w:basedOn w:val="a2"/>
    <w:uiPriority w:val="99"/>
    <w:qFormat/>
    <w:rsid w:val="00DA6577"/>
    <w:pPr>
      <w:widowControl/>
      <w:spacing w:before="100" w:beforeAutospacing="1" w:after="100" w:afterAutospacing="1"/>
      <w:jc w:val="left"/>
      <w:textAlignment w:val="baseline"/>
    </w:pPr>
    <w:rPr>
      <w:rFonts w:ascii="宋体" w:eastAsia="宋体" w:hAnsi="宋体" w:cs="宋体"/>
      <w:color w:val="FF0000"/>
      <w:kern w:val="0"/>
      <w:sz w:val="18"/>
      <w:szCs w:val="18"/>
    </w:rPr>
  </w:style>
  <w:style w:type="paragraph" w:customStyle="1" w:styleId="li01a1">
    <w:name w:val="li01a1"/>
    <w:basedOn w:val="a2"/>
    <w:uiPriority w:val="99"/>
    <w:qFormat/>
    <w:rsid w:val="00DA6577"/>
    <w:pPr>
      <w:widowControl/>
      <w:spacing w:before="100" w:beforeAutospacing="1" w:after="100" w:afterAutospacing="1"/>
      <w:jc w:val="left"/>
      <w:textAlignment w:val="baseline"/>
    </w:pPr>
    <w:rPr>
      <w:rFonts w:ascii="宋体" w:eastAsia="宋体" w:hAnsi="宋体" w:cs="宋体"/>
      <w:color w:val="FF0000"/>
      <w:kern w:val="0"/>
      <w:sz w:val="18"/>
      <w:szCs w:val="18"/>
    </w:rPr>
  </w:style>
  <w:style w:type="paragraph" w:customStyle="1" w:styleId="li021">
    <w:name w:val="li02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b1">
    <w:name w:val="li_b1"/>
    <w:basedOn w:val="a2"/>
    <w:uiPriority w:val="99"/>
    <w:qFormat/>
    <w:rsid w:val="00DA6577"/>
    <w:pPr>
      <w:widowControl/>
      <w:shd w:val="clear" w:color="auto" w:fill="FFFFFF"/>
      <w:spacing w:before="100" w:beforeAutospacing="1" w:after="100" w:afterAutospacing="1" w:line="340" w:lineRule="atLeast"/>
      <w:jc w:val="left"/>
      <w:textAlignment w:val="baseline"/>
    </w:pPr>
    <w:rPr>
      <w:rFonts w:ascii="宋体" w:eastAsia="宋体" w:hAnsi="宋体" w:cs="宋体"/>
      <w:color w:val="000000"/>
      <w:kern w:val="0"/>
      <w:sz w:val="18"/>
      <w:szCs w:val="18"/>
    </w:rPr>
  </w:style>
  <w:style w:type="paragraph" w:customStyle="1" w:styleId="lil1">
    <w:name w:val="li_l1"/>
    <w:basedOn w:val="a2"/>
    <w:uiPriority w:val="99"/>
    <w:qFormat/>
    <w:rsid w:val="00DA6577"/>
    <w:pPr>
      <w:widowControl/>
      <w:shd w:val="clear" w:color="auto" w:fill="EBFAFD"/>
      <w:spacing w:before="100" w:beforeAutospacing="1" w:after="100" w:afterAutospacing="1" w:line="340" w:lineRule="atLeast"/>
      <w:jc w:val="left"/>
      <w:textAlignment w:val="baseline"/>
    </w:pPr>
    <w:rPr>
      <w:rFonts w:ascii="宋体" w:eastAsia="宋体" w:hAnsi="宋体" w:cs="宋体"/>
      <w:color w:val="000000"/>
      <w:kern w:val="0"/>
      <w:sz w:val="18"/>
      <w:szCs w:val="18"/>
    </w:rPr>
  </w:style>
  <w:style w:type="paragraph" w:customStyle="1" w:styleId="lib2">
    <w:name w:val="li_b2"/>
    <w:basedOn w:val="a2"/>
    <w:uiPriority w:val="99"/>
    <w:qFormat/>
    <w:rsid w:val="00DA6577"/>
    <w:pPr>
      <w:widowControl/>
      <w:shd w:val="clear" w:color="auto" w:fill="EBFAFD"/>
      <w:spacing w:before="100" w:beforeAutospacing="1" w:after="100" w:afterAutospacing="1" w:line="340" w:lineRule="atLeast"/>
      <w:jc w:val="left"/>
      <w:textAlignment w:val="baseline"/>
    </w:pPr>
    <w:rPr>
      <w:rFonts w:ascii="宋体" w:eastAsia="宋体" w:hAnsi="宋体" w:cs="宋体"/>
      <w:color w:val="000000"/>
      <w:kern w:val="0"/>
      <w:sz w:val="18"/>
      <w:szCs w:val="18"/>
    </w:rPr>
  </w:style>
  <w:style w:type="paragraph" w:customStyle="1" w:styleId="title2">
    <w:name w:val="title2"/>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4"/>
      <w:szCs w:val="24"/>
    </w:rPr>
  </w:style>
  <w:style w:type="paragraph" w:customStyle="1" w:styleId="liy1">
    <w:name w:val="liy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m1">
    <w:name w:val="lim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title3">
    <w:name w:val="title3"/>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4"/>
      <w:szCs w:val="24"/>
    </w:rPr>
  </w:style>
  <w:style w:type="paragraph" w:customStyle="1" w:styleId="lic1">
    <w:name w:val="lic1"/>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g1">
    <w:name w:val="lig1"/>
    <w:basedOn w:val="a2"/>
    <w:uiPriority w:val="99"/>
    <w:qFormat/>
    <w:rsid w:val="00DA6577"/>
    <w:pPr>
      <w:widowControl/>
      <w:spacing w:before="100" w:beforeAutospacing="1" w:after="100" w:afterAutospacing="1"/>
      <w:jc w:val="left"/>
      <w:textAlignment w:val="baseline"/>
    </w:pPr>
    <w:rPr>
      <w:rFonts w:ascii="宋体" w:eastAsia="宋体" w:hAnsi="宋体" w:cs="宋体"/>
      <w:color w:val="006699"/>
      <w:kern w:val="0"/>
      <w:sz w:val="24"/>
      <w:szCs w:val="24"/>
    </w:rPr>
  </w:style>
  <w:style w:type="paragraph" w:customStyle="1" w:styleId="lis1">
    <w:name w:val="lis1"/>
    <w:basedOn w:val="a2"/>
    <w:uiPriority w:val="99"/>
    <w:qFormat/>
    <w:rsid w:val="00DA6577"/>
    <w:pPr>
      <w:widowControl/>
      <w:spacing w:before="100" w:beforeAutospacing="1" w:after="100" w:afterAutospacing="1"/>
      <w:jc w:val="left"/>
      <w:textAlignment w:val="baseline"/>
    </w:pPr>
    <w:rPr>
      <w:rFonts w:ascii="宋体" w:eastAsia="宋体" w:hAnsi="宋体" w:cs="宋体"/>
      <w:color w:val="006699"/>
      <w:kern w:val="0"/>
      <w:sz w:val="24"/>
      <w:szCs w:val="24"/>
    </w:rPr>
  </w:style>
  <w:style w:type="paragraph" w:customStyle="1" w:styleId="title4">
    <w:name w:val="title4"/>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4"/>
      <w:szCs w:val="24"/>
    </w:rPr>
  </w:style>
  <w:style w:type="paragraph" w:customStyle="1" w:styleId="li012">
    <w:name w:val="li012"/>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022">
    <w:name w:val="li022"/>
    <w:basedOn w:val="a2"/>
    <w:uiPriority w:val="99"/>
    <w:qFormat/>
    <w:rsid w:val="00DA6577"/>
    <w:pPr>
      <w:widowControl/>
      <w:spacing w:before="100" w:beforeAutospacing="1" w:after="100" w:afterAutospacing="1"/>
      <w:jc w:val="center"/>
      <w:textAlignment w:val="baseline"/>
    </w:pPr>
    <w:rPr>
      <w:rFonts w:ascii="宋体" w:eastAsia="宋体" w:hAnsi="宋体" w:cs="宋体"/>
      <w:kern w:val="0"/>
      <w:sz w:val="24"/>
      <w:szCs w:val="24"/>
    </w:rPr>
  </w:style>
  <w:style w:type="paragraph" w:customStyle="1" w:styleId="title5">
    <w:name w:val="title5"/>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4"/>
      <w:szCs w:val="24"/>
    </w:rPr>
  </w:style>
  <w:style w:type="paragraph" w:customStyle="1" w:styleId="li013">
    <w:name w:val="li013"/>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li023">
    <w:name w:val="li023"/>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zhuanlantext1">
    <w:name w:val="zhuanlantext1"/>
    <w:basedOn w:val="a2"/>
    <w:uiPriority w:val="99"/>
    <w:qFormat/>
    <w:rsid w:val="00DA6577"/>
    <w:pPr>
      <w:widowControl/>
      <w:spacing w:before="100" w:beforeAutospacing="1" w:after="100" w:afterAutospacing="1"/>
      <w:jc w:val="left"/>
      <w:textAlignment w:val="baseline"/>
    </w:pPr>
    <w:rPr>
      <w:rFonts w:ascii="宋体" w:eastAsia="宋体" w:hAnsi="宋体" w:cs="宋体"/>
      <w:b/>
      <w:bCs/>
      <w:kern w:val="0"/>
      <w:sz w:val="20"/>
      <w:szCs w:val="20"/>
    </w:rPr>
  </w:style>
  <w:style w:type="paragraph" w:customStyle="1" w:styleId="af0">
    <w:name w:val="文字"/>
    <w:basedOn w:val="a2"/>
    <w:link w:val="Char0"/>
    <w:qFormat/>
    <w:rsid w:val="00DA6577"/>
    <w:pPr>
      <w:spacing w:line="360" w:lineRule="auto"/>
      <w:ind w:firstLineChars="200" w:firstLine="200"/>
      <w:textAlignment w:val="baseline"/>
    </w:pPr>
    <w:rPr>
      <w:sz w:val="24"/>
      <w:szCs w:val="24"/>
    </w:rPr>
  </w:style>
  <w:style w:type="paragraph" w:customStyle="1" w:styleId="tu">
    <w:name w:val="tu"/>
    <w:basedOn w:val="affffffffffc"/>
    <w:uiPriority w:val="99"/>
    <w:qFormat/>
    <w:rsid w:val="00DA6577"/>
    <w:pPr>
      <w:widowControl w:val="0"/>
      <w:tabs>
        <w:tab w:val="clear" w:pos="8889"/>
      </w:tabs>
      <w:adjustRightInd/>
      <w:snapToGrid/>
      <w:jc w:val="center"/>
      <w:textAlignment w:val="baseline"/>
    </w:pPr>
    <w:rPr>
      <w:b/>
      <w:kern w:val="2"/>
      <w:sz w:val="28"/>
    </w:rPr>
  </w:style>
  <w:style w:type="paragraph" w:customStyle="1" w:styleId="T4">
    <w:name w:val="T4"/>
    <w:basedOn w:val="4"/>
    <w:link w:val="T4Char"/>
    <w:qFormat/>
    <w:rsid w:val="00DA6577"/>
    <w:pPr>
      <w:numPr>
        <w:ilvl w:val="0"/>
        <w:numId w:val="0"/>
      </w:numPr>
      <w:adjustRightInd/>
      <w:snapToGrid/>
      <w:textAlignment w:val="baseline"/>
    </w:pPr>
    <w:rPr>
      <w:rFonts w:asciiTheme="minorHAnsi" w:eastAsiaTheme="minorEastAsia" w:hAnsiTheme="minorHAnsi" w:cstheme="minorBidi"/>
      <w:b/>
      <w:bCs/>
      <w:szCs w:val="28"/>
    </w:rPr>
  </w:style>
  <w:style w:type="paragraph" w:customStyle="1" w:styleId="T3">
    <w:name w:val="样式 T3 + 黑色"/>
    <w:basedOn w:val="a2"/>
    <w:uiPriority w:val="99"/>
    <w:qFormat/>
    <w:rsid w:val="00DA6577"/>
    <w:pPr>
      <w:keepNext/>
      <w:spacing w:line="360" w:lineRule="auto"/>
      <w:ind w:leftChars="50" w:left="105"/>
      <w:jc w:val="left"/>
      <w:textAlignment w:val="baseline"/>
      <w:outlineLvl w:val="2"/>
    </w:pPr>
    <w:rPr>
      <w:rFonts w:ascii="Times New Roman" w:eastAsia="宋体" w:hAnsi="Times New Roman" w:cs="Times New Roman"/>
      <w:b/>
      <w:bCs/>
      <w:color w:val="000000"/>
      <w:sz w:val="24"/>
      <w:szCs w:val="28"/>
    </w:rPr>
  </w:style>
  <w:style w:type="paragraph" w:customStyle="1" w:styleId="T2">
    <w:name w:val="T2"/>
    <w:basedOn w:val="2"/>
    <w:link w:val="T2Char"/>
    <w:qFormat/>
    <w:rsid w:val="00DA6577"/>
    <w:pPr>
      <w:keepLines w:val="0"/>
      <w:numPr>
        <w:ilvl w:val="0"/>
        <w:numId w:val="0"/>
      </w:numPr>
      <w:tabs>
        <w:tab w:val="clear" w:pos="567"/>
      </w:tabs>
      <w:adjustRightInd/>
      <w:snapToGrid/>
      <w:spacing w:line="600" w:lineRule="auto"/>
      <w:jc w:val="left"/>
      <w:textAlignment w:val="baseline"/>
    </w:pPr>
    <w:rPr>
      <w:rFonts w:asciiTheme="minorHAnsi" w:eastAsiaTheme="minorEastAsia" w:hAnsiTheme="minorHAnsi" w:cstheme="minorBidi"/>
      <w:b/>
      <w:spacing w:val="0"/>
      <w:szCs w:val="30"/>
    </w:rPr>
  </w:style>
  <w:style w:type="paragraph" w:customStyle="1" w:styleId="T30">
    <w:name w:val="T3"/>
    <w:basedOn w:val="3"/>
    <w:uiPriority w:val="99"/>
    <w:qFormat/>
    <w:rsid w:val="00DA6577"/>
    <w:pPr>
      <w:keepLines w:val="0"/>
      <w:numPr>
        <w:ilvl w:val="0"/>
        <w:numId w:val="0"/>
      </w:numPr>
      <w:tabs>
        <w:tab w:val="clear" w:pos="709"/>
      </w:tabs>
      <w:autoSpaceDE/>
      <w:autoSpaceDN/>
      <w:adjustRightInd/>
      <w:snapToGrid/>
      <w:spacing w:line="480" w:lineRule="auto"/>
    </w:pPr>
    <w:rPr>
      <w:b/>
      <w:bCs w:val="0"/>
      <w:szCs w:val="28"/>
    </w:rPr>
  </w:style>
  <w:style w:type="paragraph" w:customStyle="1" w:styleId="5CharChar">
    <w:name w:val="目录 5 Char Char"/>
    <w:basedOn w:val="a2"/>
    <w:next w:val="a2"/>
    <w:qFormat/>
    <w:rsid w:val="00DA6577"/>
    <w:pPr>
      <w:spacing w:line="351" w:lineRule="atLeast"/>
      <w:ind w:left="839" w:firstLine="419"/>
      <w:jc w:val="left"/>
      <w:textAlignment w:val="baseline"/>
    </w:pPr>
    <w:rPr>
      <w:rFonts w:ascii="Times New Roman" w:eastAsia="宋体" w:hAnsi="Times New Roman" w:cs="Times New Roman" w:hint="eastAsia"/>
      <w:szCs w:val="20"/>
    </w:rPr>
  </w:style>
  <w:style w:type="paragraph" w:customStyle="1" w:styleId="33CharCharChar3CharCharh3H3level3PIM3L">
    <w:name w:val="样式 标题 3标题 3 Char Char Char标题 3 Char Charh3H3level_3PIM 3L..."/>
    <w:basedOn w:val="3"/>
    <w:link w:val="33CharCharChar3CharCharh3H3level3PIM3LChar"/>
    <w:qFormat/>
    <w:rsid w:val="00DA6577"/>
    <w:pPr>
      <w:keepLines w:val="0"/>
      <w:numPr>
        <w:ilvl w:val="2"/>
        <w:numId w:val="0"/>
      </w:numPr>
      <w:tabs>
        <w:tab w:val="clear" w:pos="709"/>
        <w:tab w:val="left" w:pos="1260"/>
      </w:tabs>
      <w:autoSpaceDE/>
      <w:autoSpaceDN/>
      <w:adjustRightInd/>
      <w:snapToGrid/>
      <w:spacing w:line="560" w:lineRule="exact"/>
      <w:jc w:val="both"/>
    </w:pPr>
    <w:rPr>
      <w:rFonts w:asciiTheme="minorHAnsi" w:eastAsiaTheme="minorEastAsia" w:hAnsiTheme="minorHAnsi" w:cstheme="minorBidi"/>
      <w:sz w:val="28"/>
      <w:szCs w:val="22"/>
    </w:rPr>
  </w:style>
  <w:style w:type="paragraph" w:customStyle="1" w:styleId="2222Heading2HiddenHeading2CCBSheadi">
    <w:name w:val="样式 标题 2标题2标题 2节第一章 标题 2Heading 2 HiddenHeading 2 CCBSheadi..."/>
    <w:basedOn w:val="2"/>
    <w:uiPriority w:val="99"/>
    <w:qFormat/>
    <w:rsid w:val="00DA6577"/>
    <w:pPr>
      <w:numPr>
        <w:ilvl w:val="0"/>
        <w:numId w:val="0"/>
      </w:numPr>
      <w:tabs>
        <w:tab w:val="clear" w:pos="567"/>
      </w:tabs>
      <w:adjustRightInd/>
      <w:snapToGrid/>
      <w:spacing w:line="560" w:lineRule="exact"/>
      <w:textAlignment w:val="baseline"/>
    </w:pPr>
    <w:rPr>
      <w:rFonts w:ascii="Times New Roman" w:eastAsia="宋体" w:hAnsi="Times New Roman"/>
      <w:b/>
      <w:spacing w:val="0"/>
      <w:szCs w:val="28"/>
      <w:lang w:val="zh-CN"/>
    </w:rPr>
  </w:style>
  <w:style w:type="paragraph" w:customStyle="1" w:styleId="afffffffffffd">
    <w:name w:val="a"/>
    <w:basedOn w:val="a2"/>
    <w:uiPriority w:val="99"/>
    <w:qFormat/>
    <w:rsid w:val="00DA6577"/>
    <w:pPr>
      <w:widowControl/>
      <w:spacing w:before="100" w:beforeAutospacing="1" w:after="100" w:afterAutospacing="1"/>
      <w:jc w:val="left"/>
      <w:textAlignment w:val="baseline"/>
    </w:pPr>
    <w:rPr>
      <w:rFonts w:ascii="宋体" w:eastAsia="宋体" w:hAnsi="宋体" w:cs="宋体"/>
      <w:kern w:val="0"/>
      <w:sz w:val="24"/>
      <w:szCs w:val="24"/>
    </w:rPr>
  </w:style>
  <w:style w:type="paragraph" w:customStyle="1" w:styleId="afb">
    <w:name w:val="正文小四"/>
    <w:link w:val="Char4"/>
    <w:qFormat/>
    <w:rsid w:val="00DA6577"/>
    <w:pPr>
      <w:widowControl w:val="0"/>
      <w:adjustRightInd w:val="0"/>
      <w:snapToGrid w:val="0"/>
      <w:spacing w:line="360" w:lineRule="auto"/>
      <w:ind w:firstLineChars="200" w:firstLine="560"/>
      <w:jc w:val="both"/>
      <w:textAlignment w:val="baseline"/>
    </w:pPr>
    <w:rPr>
      <w:rFonts w:ascii="仿宋_GB2312" w:eastAsia="仿宋_GB2312"/>
      <w:sz w:val="28"/>
    </w:rPr>
  </w:style>
  <w:style w:type="paragraph" w:customStyle="1" w:styleId="afffe">
    <w:name w:val="下标"/>
    <w:basedOn w:val="afb"/>
    <w:link w:val="Charf8"/>
    <w:qFormat/>
    <w:rsid w:val="00DA6577"/>
    <w:pPr>
      <w:ind w:firstLineChars="500" w:firstLine="1200"/>
    </w:pPr>
    <w:rPr>
      <w:vertAlign w:val="subscript"/>
    </w:rPr>
  </w:style>
  <w:style w:type="paragraph" w:customStyle="1" w:styleId="CharCharCharCharCharCharCharCharCharCharCharCharCharCharCharCharChar1Char">
    <w:name w:val="Char Char Char Char Char Char Char Char Char Char Char Char Char Char Char Char Char1 Char"/>
    <w:basedOn w:val="a2"/>
    <w:uiPriority w:val="99"/>
    <w:qFormat/>
    <w:rsid w:val="00DA6577"/>
    <w:pPr>
      <w:textAlignment w:val="baseline"/>
    </w:pPr>
    <w:rPr>
      <w:rFonts w:ascii="Times New Roman" w:eastAsia="宋体" w:hAnsi="Times New Roman" w:cs="Times New Roman"/>
      <w:sz w:val="24"/>
      <w:szCs w:val="20"/>
    </w:rPr>
  </w:style>
  <w:style w:type="paragraph" w:customStyle="1" w:styleId="1H1NMPHeading1SectionHeadHeader1h11stleve">
    <w:name w:val="样式 样式 标题 1章标题章节H1NMP Heading 1Section HeadHeader1h11st leve... +..."/>
    <w:basedOn w:val="a2"/>
    <w:uiPriority w:val="99"/>
    <w:qFormat/>
    <w:rsid w:val="00DA6577"/>
    <w:pPr>
      <w:keepNext/>
      <w:spacing w:beforeLines="100" w:afterLines="100" w:line="480" w:lineRule="exact"/>
      <w:jc w:val="left"/>
      <w:textAlignment w:val="baseline"/>
      <w:outlineLvl w:val="0"/>
    </w:pPr>
    <w:rPr>
      <w:rFonts w:ascii="Times New Roman" w:eastAsia="方正黑体_GBK" w:hAnsi="Times New Roman" w:cs="Times New Roman"/>
      <w:b/>
      <w:sz w:val="36"/>
      <w:szCs w:val="20"/>
    </w:rPr>
  </w:style>
  <w:style w:type="paragraph" w:customStyle="1" w:styleId="CharCharCharCharCharChar1">
    <w:name w:val="Char Char Char Char Char Char1"/>
    <w:basedOn w:val="a2"/>
    <w:qFormat/>
    <w:rsid w:val="00DA6577"/>
    <w:pPr>
      <w:textAlignment w:val="baseline"/>
    </w:pPr>
    <w:rPr>
      <w:rFonts w:ascii="Times New Roman" w:eastAsia="宋体" w:hAnsi="Times New Roman" w:cs="Times New Roman"/>
      <w:sz w:val="24"/>
      <w:szCs w:val="20"/>
    </w:rPr>
  </w:style>
  <w:style w:type="paragraph" w:customStyle="1" w:styleId="1CharCharCharCharChar">
    <w:name w:val="1 Char Char Char Char Char"/>
    <w:basedOn w:val="a2"/>
    <w:uiPriority w:val="99"/>
    <w:qFormat/>
    <w:rsid w:val="00DA6577"/>
    <w:pPr>
      <w:textAlignment w:val="baseline"/>
    </w:pPr>
    <w:rPr>
      <w:rFonts w:ascii="Times New Roman" w:eastAsia="宋体" w:hAnsi="Times New Roman" w:cs="Times New Roman"/>
      <w:sz w:val="24"/>
      <w:szCs w:val="20"/>
    </w:rPr>
  </w:style>
  <w:style w:type="paragraph" w:customStyle="1" w:styleId="CharChar1CharCharCharCharCharCharChar">
    <w:name w:val="Char Char1 Char Char Char Char Char Char Char"/>
    <w:basedOn w:val="a2"/>
    <w:qFormat/>
    <w:rsid w:val="00DA6577"/>
    <w:pPr>
      <w:textAlignment w:val="baseline"/>
    </w:pPr>
    <w:rPr>
      <w:rFonts w:ascii="Times New Roman" w:eastAsia="宋体" w:hAnsi="Times New Roman" w:cs="Times New Roman"/>
      <w:sz w:val="24"/>
      <w:szCs w:val="20"/>
    </w:rPr>
  </w:style>
  <w:style w:type="paragraph" w:customStyle="1" w:styleId="abstracts">
    <w:name w:val="abstracts"/>
    <w:basedOn w:val="a2"/>
    <w:uiPriority w:val="99"/>
    <w:qFormat/>
    <w:rsid w:val="00DA6577"/>
    <w:pPr>
      <w:widowControl/>
      <w:spacing w:before="225" w:after="150" w:line="360" w:lineRule="auto"/>
      <w:ind w:right="150" w:firstLine="480"/>
      <w:jc w:val="left"/>
      <w:textAlignment w:val="baseline"/>
    </w:pPr>
    <w:rPr>
      <w:rFonts w:ascii="宋体" w:eastAsia="宋体" w:hAnsi="宋体" w:cs="Times New Roman"/>
      <w:kern w:val="0"/>
      <w:sz w:val="24"/>
      <w:szCs w:val="20"/>
    </w:rPr>
  </w:style>
  <w:style w:type="paragraph" w:customStyle="1" w:styleId="afffffffffffe">
    <w:name w:val="样式（大表格）"/>
    <w:basedOn w:val="aff0"/>
    <w:qFormat/>
    <w:rsid w:val="00DA6577"/>
    <w:pPr>
      <w:tabs>
        <w:tab w:val="left" w:pos="576"/>
      </w:tabs>
      <w:spacing w:line="360" w:lineRule="auto"/>
      <w:ind w:left="576" w:hanging="576"/>
      <w:jc w:val="both"/>
    </w:pPr>
    <w:rPr>
      <w:b/>
      <w:color w:val="FF0000"/>
      <w:sz w:val="24"/>
      <w:szCs w:val="20"/>
    </w:rPr>
  </w:style>
  <w:style w:type="paragraph" w:customStyle="1" w:styleId="affff0">
    <w:name w:val="报告书正文"/>
    <w:basedOn w:val="a2"/>
    <w:link w:val="Charfa"/>
    <w:qFormat/>
    <w:rsid w:val="00DA6577"/>
    <w:pPr>
      <w:spacing w:line="360" w:lineRule="auto"/>
      <w:ind w:firstLineChars="200" w:firstLine="480"/>
      <w:textAlignment w:val="baseline"/>
    </w:pPr>
    <w:rPr>
      <w:sz w:val="24"/>
      <w:szCs w:val="24"/>
    </w:rPr>
  </w:style>
  <w:style w:type="paragraph" w:customStyle="1" w:styleId="affff1">
    <w:name w:val="表、图名"/>
    <w:basedOn w:val="a2"/>
    <w:link w:val="Charfb"/>
    <w:qFormat/>
    <w:rsid w:val="00DA6577"/>
    <w:pPr>
      <w:adjustRightInd w:val="0"/>
      <w:snapToGrid w:val="0"/>
      <w:jc w:val="center"/>
      <w:textAlignment w:val="baseline"/>
    </w:pPr>
    <w:rPr>
      <w:rFonts w:eastAsia="黑体"/>
      <w:szCs w:val="21"/>
    </w:rPr>
  </w:style>
  <w:style w:type="paragraph" w:customStyle="1" w:styleId="affff2">
    <w:name w:val="缩进正文"/>
    <w:basedOn w:val="a2"/>
    <w:link w:val="Charfc"/>
    <w:qFormat/>
    <w:rsid w:val="00DA6577"/>
    <w:pPr>
      <w:adjustRightInd w:val="0"/>
      <w:snapToGrid w:val="0"/>
      <w:spacing w:line="360" w:lineRule="auto"/>
      <w:ind w:firstLineChars="200" w:firstLine="200"/>
    </w:pPr>
    <w:rPr>
      <w:rFonts w:ascii="宋体"/>
      <w:sz w:val="24"/>
      <w:szCs w:val="24"/>
    </w:rPr>
  </w:style>
  <w:style w:type="paragraph" w:customStyle="1" w:styleId="font6">
    <w:name w:val="font6"/>
    <w:basedOn w:val="a2"/>
    <w:qFormat/>
    <w:rsid w:val="00DA6577"/>
    <w:pPr>
      <w:widowControl/>
      <w:spacing w:before="100" w:beforeAutospacing="1" w:after="100" w:afterAutospacing="1"/>
      <w:jc w:val="left"/>
    </w:pPr>
    <w:rPr>
      <w:rFonts w:ascii="宋体" w:eastAsia="宋体" w:hAnsi="宋体" w:cs="宋体"/>
      <w:color w:val="000000"/>
      <w:kern w:val="0"/>
      <w:sz w:val="22"/>
    </w:rPr>
  </w:style>
  <w:style w:type="paragraph" w:customStyle="1" w:styleId="xl65">
    <w:name w:val="xl65"/>
    <w:basedOn w:val="a2"/>
    <w:qFormat/>
    <w:rsid w:val="00DA6577"/>
    <w:pPr>
      <w:widowControl/>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2"/>
    <w:qFormat/>
    <w:rsid w:val="00DA6577"/>
    <w:pPr>
      <w:widowControl/>
      <w:pBdr>
        <w:bottom w:val="single" w:sz="12" w:space="0" w:color="auto"/>
      </w:pBdr>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2"/>
    <w:qFormat/>
    <w:rsid w:val="00DA6577"/>
    <w:pPr>
      <w:widowControl/>
      <w:pBdr>
        <w:bottom w:val="single" w:sz="12" w:space="0" w:color="auto"/>
      </w:pBdr>
      <w:shd w:val="clear" w:color="000000" w:fill="99CCFF"/>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2"/>
    <w:qFormat/>
    <w:rsid w:val="00DA6577"/>
    <w:pPr>
      <w:widowControl/>
      <w:pBdr>
        <w:bottom w:val="single" w:sz="12" w:space="0" w:color="auto"/>
      </w:pBdr>
      <w:shd w:val="clear" w:color="000000" w:fill="00FF00"/>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2"/>
    <w:qFormat/>
    <w:rsid w:val="00DA6577"/>
    <w:pPr>
      <w:widowControl/>
      <w:pBdr>
        <w:bottom w:val="single" w:sz="12" w:space="0" w:color="auto"/>
      </w:pBdr>
      <w:shd w:val="clear" w:color="000000" w:fill="993300"/>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2"/>
    <w:qFormat/>
    <w:rsid w:val="00DA6577"/>
    <w:pPr>
      <w:widowControl/>
      <w:pBdr>
        <w:bottom w:val="single" w:sz="12" w:space="0" w:color="auto"/>
      </w:pBdr>
      <w:shd w:val="clear" w:color="000000" w:fill="FF3300"/>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2"/>
    <w:qFormat/>
    <w:rsid w:val="00DA6577"/>
    <w:pPr>
      <w:widowControl/>
      <w:pBdr>
        <w:bottom w:val="single" w:sz="12" w:space="0" w:color="auto"/>
      </w:pBdr>
      <w:shd w:val="clear" w:color="000000" w:fill="92D050"/>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2"/>
    <w:qFormat/>
    <w:rsid w:val="00DA6577"/>
    <w:pPr>
      <w:widowControl/>
      <w:spacing w:before="100" w:beforeAutospacing="1" w:after="100" w:afterAutospacing="1"/>
      <w:jc w:val="center"/>
    </w:pPr>
    <w:rPr>
      <w:rFonts w:ascii="宋体" w:eastAsia="宋体" w:hAnsi="宋体" w:cs="宋体"/>
      <w:color w:val="FF0000"/>
      <w:kern w:val="0"/>
      <w:sz w:val="24"/>
      <w:szCs w:val="24"/>
    </w:rPr>
  </w:style>
  <w:style w:type="paragraph" w:customStyle="1" w:styleId="xl74">
    <w:name w:val="xl74"/>
    <w:basedOn w:val="a2"/>
    <w:qFormat/>
    <w:rsid w:val="00DA6577"/>
    <w:pPr>
      <w:widowControl/>
      <w:spacing w:before="100" w:beforeAutospacing="1" w:after="100" w:afterAutospacing="1"/>
      <w:jc w:val="center"/>
    </w:pPr>
    <w:rPr>
      <w:rFonts w:ascii="宋体" w:eastAsia="宋体" w:hAnsi="宋体" w:cs="宋体"/>
      <w:color w:val="0070C0"/>
      <w:kern w:val="0"/>
      <w:sz w:val="24"/>
      <w:szCs w:val="24"/>
    </w:rPr>
  </w:style>
  <w:style w:type="paragraph" w:customStyle="1" w:styleId="xl75">
    <w:name w:val="xl75"/>
    <w:basedOn w:val="a2"/>
    <w:qFormat/>
    <w:rsid w:val="00DA6577"/>
    <w:pPr>
      <w:widowControl/>
      <w:spacing w:before="100" w:beforeAutospacing="1" w:after="100" w:afterAutospacing="1"/>
      <w:jc w:val="center"/>
    </w:pPr>
    <w:rPr>
      <w:rFonts w:ascii="宋体" w:eastAsia="宋体" w:hAnsi="宋体" w:cs="宋体"/>
      <w:color w:val="0070C0"/>
      <w:kern w:val="0"/>
      <w:sz w:val="24"/>
      <w:szCs w:val="24"/>
    </w:rPr>
  </w:style>
  <w:style w:type="paragraph" w:customStyle="1" w:styleId="xl76">
    <w:name w:val="xl76"/>
    <w:basedOn w:val="a2"/>
    <w:qFormat/>
    <w:rsid w:val="00DA6577"/>
    <w:pPr>
      <w:widowControl/>
      <w:spacing w:before="100" w:beforeAutospacing="1" w:after="100" w:afterAutospacing="1"/>
      <w:jc w:val="center"/>
    </w:pPr>
    <w:rPr>
      <w:rFonts w:ascii="宋体" w:eastAsia="宋体" w:hAnsi="宋体" w:cs="宋体"/>
      <w:kern w:val="0"/>
      <w:sz w:val="24"/>
      <w:szCs w:val="24"/>
    </w:rPr>
  </w:style>
  <w:style w:type="paragraph" w:customStyle="1" w:styleId="CharChar40">
    <w:name w:val="Char Char4"/>
    <w:basedOn w:val="a2"/>
    <w:uiPriority w:val="99"/>
    <w:qFormat/>
    <w:rsid w:val="00DA6577"/>
    <w:pPr>
      <w:spacing w:line="360" w:lineRule="auto"/>
    </w:pPr>
    <w:rPr>
      <w:rFonts w:ascii="Times New Roman" w:eastAsia="宋体" w:hAnsi="Times New Roman" w:cs="Times New Roman"/>
      <w:sz w:val="24"/>
      <w:szCs w:val="24"/>
    </w:rPr>
  </w:style>
  <w:style w:type="paragraph" w:customStyle="1" w:styleId="411">
    <w:name w:val="小4黑居中行1"/>
    <w:qFormat/>
    <w:rsid w:val="00DA6577"/>
    <w:pPr>
      <w:jc w:val="center"/>
    </w:pPr>
    <w:rPr>
      <w:rFonts w:ascii="仿宋_GB2312" w:eastAsia="仿宋_GB2312" w:hAnsi="Times New Roman" w:cs="Times New Roman"/>
      <w:szCs w:val="20"/>
    </w:rPr>
  </w:style>
  <w:style w:type="paragraph" w:customStyle="1" w:styleId="320">
    <w:name w:val="标题 3 + 首行缩进:  2 字符"/>
    <w:basedOn w:val="3"/>
    <w:uiPriority w:val="99"/>
    <w:qFormat/>
    <w:rsid w:val="00DA6577"/>
    <w:pPr>
      <w:numPr>
        <w:ilvl w:val="2"/>
        <w:numId w:val="0"/>
      </w:numPr>
      <w:tabs>
        <w:tab w:val="clear" w:pos="709"/>
        <w:tab w:val="left" w:pos="2106"/>
      </w:tabs>
      <w:autoSpaceDE/>
      <w:autoSpaceDN/>
      <w:adjustRightInd/>
      <w:spacing w:before="120" w:after="120" w:line="420" w:lineRule="atLeast"/>
      <w:ind w:left="1026"/>
      <w:jc w:val="both"/>
      <w:textAlignment w:val="auto"/>
    </w:pPr>
    <w:rPr>
      <w:rFonts w:eastAsia="楷体_GB2312"/>
      <w:b/>
      <w:spacing w:val="4"/>
      <w:szCs w:val="20"/>
    </w:rPr>
  </w:style>
  <w:style w:type="paragraph" w:customStyle="1" w:styleId="affffffffffff">
    <w:name w:val="样式 纯文本文字缩进 + 小四"/>
    <w:basedOn w:val="afffa"/>
    <w:uiPriority w:val="99"/>
    <w:qFormat/>
    <w:rsid w:val="00DA6577"/>
    <w:pPr>
      <w:spacing w:line="360" w:lineRule="auto"/>
    </w:pPr>
    <w:rPr>
      <w:kern w:val="21"/>
      <w:sz w:val="28"/>
    </w:rPr>
  </w:style>
  <w:style w:type="paragraph" w:customStyle="1" w:styleId="22Char12CharChar12CharCharH2Heading2">
    <w:name w:val="样式 标题 2节标题 2 Char1标题 2 Char Char1标题 2 Char CharH2Heading 2..."/>
    <w:basedOn w:val="2"/>
    <w:uiPriority w:val="99"/>
    <w:qFormat/>
    <w:rsid w:val="00DA6577"/>
    <w:pPr>
      <w:numPr>
        <w:ilvl w:val="0"/>
        <w:numId w:val="0"/>
      </w:numPr>
      <w:tabs>
        <w:tab w:val="clear" w:pos="567"/>
      </w:tabs>
      <w:adjustRightInd/>
      <w:snapToGrid/>
      <w:spacing w:before="60"/>
      <w:ind w:left="851"/>
    </w:pPr>
    <w:rPr>
      <w:rFonts w:ascii="宋体" w:eastAsia="宋体" w:hAnsi="Arial"/>
      <w:b/>
      <w:bCs/>
      <w:spacing w:val="0"/>
      <w:kern w:val="21"/>
      <w:szCs w:val="20"/>
    </w:rPr>
  </w:style>
  <w:style w:type="paragraph" w:customStyle="1" w:styleId="030">
    <w:name w:val="标题03"/>
    <w:basedOn w:val="a2"/>
    <w:next w:val="25"/>
    <w:uiPriority w:val="99"/>
    <w:semiHidden/>
    <w:qFormat/>
    <w:rsid w:val="00DA6577"/>
    <w:pPr>
      <w:spacing w:before="60" w:line="360" w:lineRule="auto"/>
      <w:ind w:firstLine="560"/>
    </w:pPr>
    <w:rPr>
      <w:rFonts w:ascii="宋体" w:eastAsia="宋体" w:hAnsi="Times New Roman" w:cs="Times New Roman"/>
      <w:kern w:val="21"/>
      <w:sz w:val="28"/>
      <w:szCs w:val="28"/>
    </w:rPr>
  </w:style>
  <w:style w:type="paragraph" w:customStyle="1" w:styleId="Charffd">
    <w:name w:val="正文新 Char"/>
    <w:basedOn w:val="a2"/>
    <w:qFormat/>
    <w:rsid w:val="00DA6577"/>
    <w:pPr>
      <w:spacing w:line="360" w:lineRule="auto"/>
      <w:ind w:firstLineChars="200" w:firstLine="200"/>
    </w:pPr>
    <w:rPr>
      <w:rFonts w:ascii="Times New Roman" w:eastAsia="宋体" w:hAnsi="Times New Roman" w:cs="Times New Roman"/>
      <w:sz w:val="24"/>
      <w:szCs w:val="20"/>
    </w:rPr>
  </w:style>
  <w:style w:type="paragraph" w:customStyle="1" w:styleId="affffffffffff0">
    <w:name w:val="流程图文字"/>
    <w:basedOn w:val="a2"/>
    <w:uiPriority w:val="99"/>
    <w:qFormat/>
    <w:rsid w:val="00DA6577"/>
    <w:pPr>
      <w:adjustRightInd w:val="0"/>
      <w:spacing w:before="100" w:beforeAutospacing="1" w:after="40" w:line="360" w:lineRule="exact"/>
      <w:jc w:val="center"/>
      <w:textAlignment w:val="baseline"/>
    </w:pPr>
    <w:rPr>
      <w:rFonts w:ascii="宋体" w:eastAsia="宋体" w:hAnsi="宋体" w:cs="Times New Roman"/>
      <w:bCs/>
      <w:kern w:val="0"/>
      <w:sz w:val="24"/>
      <w:szCs w:val="24"/>
    </w:rPr>
  </w:style>
  <w:style w:type="paragraph" w:customStyle="1" w:styleId="22Char12CharChar12CharCharH2Heading21">
    <w:name w:val="样式 标题 2节标题 2 Char1标题 2 Char Char1标题 2 Char CharH2Heading 2...1"/>
    <w:basedOn w:val="2"/>
    <w:uiPriority w:val="99"/>
    <w:qFormat/>
    <w:rsid w:val="00DA6577"/>
    <w:pPr>
      <w:numPr>
        <w:ilvl w:val="0"/>
        <w:numId w:val="0"/>
      </w:numPr>
      <w:tabs>
        <w:tab w:val="clear" w:pos="567"/>
      </w:tabs>
      <w:adjustRightInd/>
      <w:spacing w:beforeLines="50"/>
      <w:ind w:left="851"/>
    </w:pPr>
    <w:rPr>
      <w:rFonts w:ascii="Times New Roman" w:eastAsia="宋体" w:hAnsi="Times New Roman"/>
      <w:b/>
      <w:bCs/>
      <w:spacing w:val="0"/>
      <w:kern w:val="21"/>
      <w:szCs w:val="20"/>
    </w:rPr>
  </w:style>
  <w:style w:type="paragraph" w:customStyle="1" w:styleId="115">
    <w:name w:val="样式 标题 1一、1.标题章标题 + 小三"/>
    <w:basedOn w:val="1"/>
    <w:uiPriority w:val="99"/>
    <w:qFormat/>
    <w:rsid w:val="00DA6577"/>
    <w:pPr>
      <w:numPr>
        <w:numId w:val="0"/>
      </w:numPr>
      <w:adjustRightInd/>
      <w:snapToGrid/>
    </w:pPr>
    <w:rPr>
      <w:b w:val="0"/>
      <w:sz w:val="32"/>
      <w:szCs w:val="20"/>
    </w:rPr>
  </w:style>
  <w:style w:type="paragraph" w:customStyle="1" w:styleId="affffffffffff1">
    <w:name w:val="段落编号"/>
    <w:basedOn w:val="23"/>
    <w:uiPriority w:val="99"/>
    <w:qFormat/>
    <w:rsid w:val="00DA6577"/>
    <w:pPr>
      <w:tabs>
        <w:tab w:val="left" w:pos="360"/>
      </w:tabs>
      <w:adjustRightInd w:val="0"/>
      <w:spacing w:after="60" w:line="400" w:lineRule="exact"/>
      <w:ind w:left="340" w:right="0" w:hanging="340"/>
      <w:jc w:val="center"/>
      <w:textAlignment w:val="baseline"/>
    </w:pPr>
    <w:rPr>
      <w:rFonts w:ascii="Times New Roman"/>
      <w:spacing w:val="20"/>
      <w:kern w:val="0"/>
    </w:rPr>
  </w:style>
  <w:style w:type="paragraph" w:customStyle="1" w:styleId="hhcwt">
    <w:name w:val="hhcwt表格内文字"/>
    <w:basedOn w:val="a2"/>
    <w:link w:val="hhcwtChar"/>
    <w:qFormat/>
    <w:rsid w:val="00DA6577"/>
    <w:pPr>
      <w:jc w:val="center"/>
    </w:pPr>
    <w:rPr>
      <w:rFonts w:eastAsia="仿宋_GB2312" w:cs="宋体"/>
      <w:szCs w:val="21"/>
    </w:rPr>
  </w:style>
  <w:style w:type="paragraph" w:customStyle="1" w:styleId="affffffffffff2">
    <w:name w:val="一级标题上"/>
    <w:basedOn w:val="a2"/>
    <w:qFormat/>
    <w:rsid w:val="00DA6577"/>
    <w:pPr>
      <w:spacing w:beforeLines="50" w:afterLines="50"/>
    </w:pPr>
    <w:rPr>
      <w:rFonts w:ascii="Times New Roman" w:eastAsia="黑体" w:hAnsi="Times New Roman" w:cs="Times New Roman"/>
      <w:szCs w:val="24"/>
    </w:rPr>
  </w:style>
  <w:style w:type="paragraph" w:customStyle="1" w:styleId="SC">
    <w:name w:val="SC正文"/>
    <w:basedOn w:val="a2"/>
    <w:link w:val="SCChar"/>
    <w:qFormat/>
    <w:rsid w:val="00DA6577"/>
    <w:pPr>
      <w:adjustRightInd w:val="0"/>
      <w:snapToGrid w:val="0"/>
      <w:spacing w:line="324" w:lineRule="auto"/>
      <w:ind w:firstLineChars="200" w:firstLine="560"/>
    </w:pPr>
    <w:rPr>
      <w:rFonts w:ascii="仿宋_GB2312" w:eastAsia="仿宋_GB2312"/>
      <w:color w:val="0000FF"/>
      <w:kern w:val="21"/>
      <w:sz w:val="28"/>
      <w:szCs w:val="28"/>
    </w:rPr>
  </w:style>
  <w:style w:type="paragraph" w:customStyle="1" w:styleId="SC0">
    <w:name w:val="SC表头"/>
    <w:basedOn w:val="a2"/>
    <w:link w:val="SCChar0"/>
    <w:qFormat/>
    <w:rsid w:val="00DA6577"/>
    <w:pPr>
      <w:adjustRightInd w:val="0"/>
      <w:snapToGrid w:val="0"/>
      <w:jc w:val="center"/>
    </w:pPr>
    <w:rPr>
      <w:rFonts w:ascii="仿宋_GB2312" w:eastAsia="仿宋_GB2312"/>
      <w:b/>
      <w:color w:val="0000FF"/>
      <w:kern w:val="21"/>
      <w:sz w:val="28"/>
    </w:rPr>
  </w:style>
  <w:style w:type="paragraph" w:customStyle="1" w:styleId="SC1">
    <w:name w:val="SC表格"/>
    <w:basedOn w:val="afffffffffff"/>
    <w:link w:val="SCChar1"/>
    <w:qFormat/>
    <w:rsid w:val="00DA6577"/>
    <w:pPr>
      <w:snapToGrid w:val="0"/>
      <w:spacing w:before="0" w:after="0"/>
    </w:pPr>
    <w:rPr>
      <w:rFonts w:ascii="仿宋_GB2312" w:eastAsia="仿宋_GB2312" w:hAnsiTheme="minorHAnsi" w:cstheme="minorBidi"/>
      <w:color w:val="0000FF"/>
      <w:kern w:val="2"/>
    </w:rPr>
  </w:style>
  <w:style w:type="paragraph" w:customStyle="1" w:styleId="affff5">
    <w:name w:val="环保表内字（五号）"/>
    <w:basedOn w:val="a2"/>
    <w:link w:val="Charfd"/>
    <w:qFormat/>
    <w:rsid w:val="00DA6577"/>
    <w:pPr>
      <w:tabs>
        <w:tab w:val="left" w:pos="3435"/>
      </w:tabs>
      <w:adjustRightInd w:val="0"/>
      <w:snapToGrid w:val="0"/>
      <w:spacing w:line="0" w:lineRule="atLeast"/>
      <w:jc w:val="left"/>
    </w:pPr>
    <w:rPr>
      <w:rFonts w:cs="宋体"/>
      <w:color w:val="000000"/>
    </w:rPr>
  </w:style>
  <w:style w:type="paragraph" w:customStyle="1" w:styleId="PT">
    <w:name w:val="PT表格"/>
    <w:basedOn w:val="a2"/>
    <w:link w:val="PTChar"/>
    <w:qFormat/>
    <w:rsid w:val="00DA6577"/>
    <w:pPr>
      <w:adjustRightInd w:val="0"/>
      <w:snapToGrid w:val="0"/>
      <w:jc w:val="center"/>
    </w:pPr>
    <w:rPr>
      <w:color w:val="0000FF"/>
      <w:szCs w:val="24"/>
    </w:rPr>
  </w:style>
  <w:style w:type="paragraph" w:customStyle="1" w:styleId="affff7">
    <w:name w:val="表内字"/>
    <w:link w:val="Charff"/>
    <w:qFormat/>
    <w:rsid w:val="00DA6577"/>
    <w:pPr>
      <w:spacing w:line="240" w:lineRule="exact"/>
      <w:jc w:val="both"/>
    </w:pPr>
    <w:rPr>
      <w:szCs w:val="21"/>
    </w:rPr>
  </w:style>
  <w:style w:type="paragraph" w:customStyle="1" w:styleId="dean5">
    <w:name w:val="dean样式 表格5号"/>
    <w:basedOn w:val="a2"/>
    <w:next w:val="a2"/>
    <w:link w:val="dean5CharChar"/>
    <w:qFormat/>
    <w:rsid w:val="00DA6577"/>
    <w:pPr>
      <w:adjustRightInd w:val="0"/>
      <w:snapToGrid w:val="0"/>
      <w:spacing w:line="0" w:lineRule="atLeast"/>
    </w:pPr>
    <w:rPr>
      <w:szCs w:val="24"/>
    </w:rPr>
  </w:style>
  <w:style w:type="paragraph" w:customStyle="1" w:styleId="830">
    <w:name w:val="表标题8.3"/>
    <w:basedOn w:val="a2"/>
    <w:uiPriority w:val="99"/>
    <w:qFormat/>
    <w:rsid w:val="00DA6577"/>
    <w:pPr>
      <w:tabs>
        <w:tab w:val="left" w:pos="0"/>
      </w:tabs>
      <w:spacing w:beforeLines="50" w:line="0" w:lineRule="atLeast"/>
      <w:jc w:val="center"/>
    </w:pPr>
    <w:rPr>
      <w:rFonts w:ascii="宋体" w:eastAsia="宋体" w:hAnsi="宋体" w:cs="Times New Roman"/>
      <w:b/>
      <w:sz w:val="24"/>
      <w:szCs w:val="24"/>
    </w:rPr>
  </w:style>
  <w:style w:type="paragraph" w:customStyle="1" w:styleId="affffffffffff3">
    <w:name w:val="三级条"/>
    <w:basedOn w:val="a2"/>
    <w:uiPriority w:val="99"/>
    <w:qFormat/>
    <w:rsid w:val="00DA6577"/>
    <w:pPr>
      <w:spacing w:line="440" w:lineRule="exact"/>
      <w:jc w:val="left"/>
    </w:pPr>
    <w:rPr>
      <w:rFonts w:ascii="宋体" w:eastAsia="宋体" w:hAnsi="Times New Roman" w:cs="Times New Roman"/>
      <w:kern w:val="0"/>
      <w:sz w:val="24"/>
      <w:szCs w:val="20"/>
    </w:rPr>
  </w:style>
  <w:style w:type="paragraph" w:customStyle="1" w:styleId="font7">
    <w:name w:val="font7"/>
    <w:basedOn w:val="a2"/>
    <w:qFormat/>
    <w:rsid w:val="00DA6577"/>
    <w:pPr>
      <w:widowControl/>
      <w:spacing w:before="100" w:beforeAutospacing="1" w:after="100" w:afterAutospacing="1"/>
      <w:jc w:val="left"/>
    </w:pPr>
    <w:rPr>
      <w:rFonts w:ascii="宋体" w:eastAsia="宋体" w:hAnsi="宋体" w:cs="宋体"/>
      <w:kern w:val="0"/>
      <w:sz w:val="18"/>
      <w:szCs w:val="18"/>
    </w:rPr>
  </w:style>
  <w:style w:type="paragraph" w:customStyle="1" w:styleId="01">
    <w:name w:val="01正文"/>
    <w:basedOn w:val="LD2"/>
    <w:link w:val="01Char"/>
    <w:qFormat/>
    <w:rsid w:val="00DA6577"/>
    <w:pPr>
      <w:adjustRightInd w:val="0"/>
      <w:ind w:firstLineChars="200" w:firstLine="200"/>
    </w:pPr>
    <w:rPr>
      <w:rFonts w:eastAsia="宋体"/>
      <w:color w:val="3333FF"/>
    </w:rPr>
  </w:style>
  <w:style w:type="paragraph" w:customStyle="1" w:styleId="02">
    <w:name w:val="02表格标题"/>
    <w:basedOn w:val="LD1"/>
    <w:link w:val="02Char"/>
    <w:qFormat/>
    <w:rsid w:val="00DA6577"/>
    <w:pPr>
      <w:ind w:right="0"/>
    </w:pPr>
    <w:rPr>
      <w:rFonts w:eastAsia="宋体"/>
      <w:b/>
      <w:color w:val="3333FF"/>
    </w:rPr>
  </w:style>
  <w:style w:type="paragraph" w:customStyle="1" w:styleId="04">
    <w:name w:val="04表底"/>
    <w:basedOn w:val="LD05"/>
    <w:link w:val="04Char"/>
    <w:qFormat/>
    <w:rsid w:val="00DA6577"/>
    <w:pPr>
      <w:spacing w:line="240" w:lineRule="auto"/>
      <w:ind w:firstLineChars="0" w:firstLine="0"/>
      <w:jc w:val="center"/>
    </w:pPr>
    <w:rPr>
      <w:sz w:val="10"/>
      <w:szCs w:val="10"/>
    </w:rPr>
  </w:style>
  <w:style w:type="paragraph" w:customStyle="1" w:styleId="03">
    <w:name w:val="03表格正文"/>
    <w:basedOn w:val="LD0"/>
    <w:link w:val="03Char"/>
    <w:qFormat/>
    <w:rsid w:val="00DA6577"/>
    <w:pPr>
      <w:adjustRightInd w:val="0"/>
      <w:snapToGrid w:val="0"/>
      <w:spacing w:beforeLines="0" w:afterLines="0"/>
    </w:pPr>
    <w:rPr>
      <w:rFonts w:eastAsia="宋体"/>
    </w:rPr>
  </w:style>
  <w:style w:type="paragraph" w:customStyle="1" w:styleId="CharCharCharCharCharCharCharCharCharChar2">
    <w:name w:val="Char Char Char Char Char Char Char Char Char Char2"/>
    <w:basedOn w:val="a2"/>
    <w:qFormat/>
    <w:rsid w:val="00DA6577"/>
    <w:rPr>
      <w:rFonts w:ascii="黑体" w:eastAsia="黑体" w:hAnsi="黑体" w:cs="Times New Roman"/>
      <w:b/>
      <w:spacing w:val="10"/>
      <w:sz w:val="28"/>
      <w:szCs w:val="20"/>
    </w:rPr>
  </w:style>
  <w:style w:type="paragraph" w:customStyle="1" w:styleId="CharCharCharCharCharCharCharCharCharCharChar1">
    <w:name w:val="Char Char Char Char Char Char Char Char Char Char Char1"/>
    <w:basedOn w:val="a2"/>
    <w:rsid w:val="00DA6577"/>
    <w:rPr>
      <w:rFonts w:ascii="Times New Roman" w:eastAsia="宋体" w:hAnsi="Times New Roman" w:cs="Times New Roman"/>
      <w:sz w:val="24"/>
      <w:szCs w:val="24"/>
    </w:rPr>
  </w:style>
  <w:style w:type="paragraph" w:customStyle="1" w:styleId="52">
    <w:name w:val="5表格的最后"/>
    <w:basedOn w:val="a2"/>
    <w:link w:val="5Char"/>
    <w:qFormat/>
    <w:rsid w:val="00DA6577"/>
    <w:pPr>
      <w:adjustRightInd w:val="0"/>
      <w:snapToGrid w:val="0"/>
      <w:jc w:val="center"/>
    </w:pPr>
    <w:rPr>
      <w:rFonts w:ascii="仿宋_GB2312" w:eastAsia="仿宋_GB2312" w:hAnsi="宋体"/>
      <w:sz w:val="10"/>
      <w:szCs w:val="10"/>
    </w:rPr>
  </w:style>
  <w:style w:type="paragraph" w:customStyle="1" w:styleId="06">
    <w:name w:val="06表格备注"/>
    <w:basedOn w:val="a2"/>
    <w:link w:val="06Char"/>
    <w:qFormat/>
    <w:rsid w:val="00DA6577"/>
    <w:pPr>
      <w:snapToGrid w:val="0"/>
    </w:pPr>
    <w:rPr>
      <w:sz w:val="18"/>
      <w:szCs w:val="18"/>
    </w:rPr>
  </w:style>
  <w:style w:type="paragraph" w:customStyle="1" w:styleId="xl63">
    <w:name w:val="xl63"/>
    <w:basedOn w:val="a2"/>
    <w:qFormat/>
    <w:rsid w:val="00DA65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Cs w:val="21"/>
    </w:rPr>
  </w:style>
  <w:style w:type="paragraph" w:customStyle="1" w:styleId="xl64">
    <w:name w:val="xl64"/>
    <w:basedOn w:val="a2"/>
    <w:qFormat/>
    <w:rsid w:val="00DA657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Cs w:val="21"/>
    </w:rPr>
  </w:style>
  <w:style w:type="paragraph" w:customStyle="1" w:styleId="1fb">
    <w:name w:val="1正文"/>
    <w:basedOn w:val="a2"/>
    <w:link w:val="1Char1"/>
    <w:qFormat/>
    <w:rsid w:val="00DA6577"/>
    <w:pPr>
      <w:adjustRightInd w:val="0"/>
      <w:snapToGrid w:val="0"/>
      <w:spacing w:line="360" w:lineRule="auto"/>
      <w:ind w:firstLineChars="200" w:firstLine="480"/>
    </w:pPr>
    <w:rPr>
      <w:rFonts w:eastAsia="宋体"/>
      <w:color w:val="FF0000"/>
      <w:sz w:val="24"/>
      <w:szCs w:val="24"/>
    </w:rPr>
  </w:style>
  <w:style w:type="paragraph" w:customStyle="1" w:styleId="CharChar5CharChar">
    <w:name w:val="Char Char5 Char Char"/>
    <w:basedOn w:val="a2"/>
    <w:uiPriority w:val="99"/>
    <w:qFormat/>
    <w:rsid w:val="00DA6577"/>
    <w:pPr>
      <w:spacing w:line="360" w:lineRule="auto"/>
      <w:ind w:firstLineChars="200" w:firstLine="200"/>
    </w:pPr>
    <w:rPr>
      <w:rFonts w:ascii="宋体" w:eastAsia="宋体" w:hAnsi="宋体" w:cs="宋体"/>
      <w:sz w:val="24"/>
      <w:szCs w:val="24"/>
    </w:rPr>
  </w:style>
  <w:style w:type="paragraph" w:customStyle="1" w:styleId="SC2">
    <w:name w:val="SC四级标题"/>
    <w:basedOn w:val="4"/>
    <w:link w:val="SCChar2"/>
    <w:qFormat/>
    <w:rsid w:val="00DA6577"/>
    <w:pPr>
      <w:numPr>
        <w:ilvl w:val="0"/>
        <w:numId w:val="0"/>
      </w:numPr>
      <w:spacing w:line="324" w:lineRule="auto"/>
      <w:ind w:left="1984" w:hanging="708"/>
    </w:pPr>
    <w:rPr>
      <w:rFonts w:ascii="仿宋_GB2312" w:eastAsia="仿宋_GB2312" w:hAnsiTheme="minorHAnsi" w:cstheme="minorBidi"/>
      <w:b/>
      <w:color w:val="0000FF"/>
      <w:kern w:val="21"/>
      <w:sz w:val="28"/>
      <w:szCs w:val="22"/>
    </w:rPr>
  </w:style>
  <w:style w:type="paragraph" w:customStyle="1" w:styleId="26">
    <w:name w:val="2表头"/>
    <w:basedOn w:val="a2"/>
    <w:link w:val="2Char0"/>
    <w:qFormat/>
    <w:rsid w:val="00DA6577"/>
    <w:pPr>
      <w:adjustRightInd w:val="0"/>
      <w:snapToGrid w:val="0"/>
      <w:spacing w:line="360" w:lineRule="auto"/>
      <w:jc w:val="center"/>
    </w:pPr>
    <w:rPr>
      <w:rFonts w:eastAsia="宋体"/>
      <w:b/>
      <w:bCs/>
      <w:color w:val="FF0000"/>
      <w:sz w:val="24"/>
      <w:szCs w:val="24"/>
    </w:rPr>
  </w:style>
  <w:style w:type="paragraph" w:customStyle="1" w:styleId="35">
    <w:name w:val="3表格正文"/>
    <w:basedOn w:val="a2"/>
    <w:link w:val="3Char"/>
    <w:qFormat/>
    <w:rsid w:val="00DA6577"/>
    <w:pPr>
      <w:adjustRightInd w:val="0"/>
      <w:snapToGrid w:val="0"/>
      <w:jc w:val="center"/>
    </w:pPr>
    <w:rPr>
      <w:rFonts w:eastAsia="宋体"/>
      <w:bCs/>
      <w:color w:val="FF0000"/>
      <w:szCs w:val="21"/>
    </w:rPr>
  </w:style>
  <w:style w:type="paragraph" w:customStyle="1" w:styleId="0003">
    <w:name w:val="0003"/>
    <w:basedOn w:val="LD0"/>
    <w:link w:val="0003Char"/>
    <w:qFormat/>
    <w:rsid w:val="00DA6577"/>
    <w:pPr>
      <w:adjustRightInd w:val="0"/>
      <w:snapToGrid w:val="0"/>
      <w:spacing w:beforeLines="0" w:afterLines="0"/>
    </w:pPr>
    <w:rPr>
      <w:color w:val="FF0000"/>
    </w:rPr>
  </w:style>
  <w:style w:type="paragraph" w:customStyle="1" w:styleId="020">
    <w:name w:val="02表头"/>
    <w:basedOn w:val="a2"/>
    <w:link w:val="02Char0"/>
    <w:qFormat/>
    <w:rsid w:val="00DA6577"/>
    <w:pPr>
      <w:adjustRightInd w:val="0"/>
      <w:snapToGrid w:val="0"/>
      <w:spacing w:line="360" w:lineRule="auto"/>
      <w:jc w:val="center"/>
    </w:pPr>
    <w:rPr>
      <w:b/>
      <w:color w:val="3333FF"/>
      <w:sz w:val="24"/>
      <w:szCs w:val="24"/>
    </w:rPr>
  </w:style>
  <w:style w:type="paragraph" w:customStyle="1" w:styleId="affff8">
    <w:name w:val="扬巴正文新"/>
    <w:basedOn w:val="a2"/>
    <w:link w:val="Charff0"/>
    <w:qFormat/>
    <w:rsid w:val="00DA6577"/>
    <w:pPr>
      <w:adjustRightInd w:val="0"/>
      <w:snapToGrid w:val="0"/>
      <w:spacing w:line="360" w:lineRule="auto"/>
      <w:ind w:firstLineChars="200" w:firstLine="480"/>
    </w:pPr>
    <w:rPr>
      <w:rFonts w:ascii="仿宋_GB2312" w:eastAsia="仿宋_GB2312"/>
      <w:bCs/>
      <w:sz w:val="24"/>
      <w:szCs w:val="24"/>
    </w:rPr>
  </w:style>
  <w:style w:type="paragraph" w:customStyle="1" w:styleId="2f8">
    <w:name w:val="表2"/>
    <w:basedOn w:val="a2"/>
    <w:next w:val="afffff6"/>
    <w:qFormat/>
    <w:rsid w:val="00DA6577"/>
    <w:pPr>
      <w:spacing w:line="312" w:lineRule="auto"/>
      <w:jc w:val="center"/>
    </w:pPr>
    <w:rPr>
      <w:rFonts w:ascii="宋体" w:eastAsia="宋体" w:hAnsi="宋体" w:cs="Times New Roman"/>
      <w:szCs w:val="20"/>
    </w:rPr>
  </w:style>
  <w:style w:type="paragraph" w:customStyle="1" w:styleId="CharCharCharCharCharCharCharCharCharChar1">
    <w:name w:val="Char Char Char Char Char Char Char Char Char Char1"/>
    <w:basedOn w:val="a2"/>
    <w:qFormat/>
    <w:rsid w:val="00DA6577"/>
    <w:rPr>
      <w:rFonts w:ascii="黑体" w:eastAsia="黑体" w:hAnsi="黑体" w:cs="Times New Roman"/>
      <w:b/>
      <w:spacing w:val="10"/>
      <w:sz w:val="28"/>
      <w:szCs w:val="20"/>
    </w:rPr>
  </w:style>
  <w:style w:type="paragraph" w:customStyle="1" w:styleId="CharCharCharCharCharCharCharCharCharChar21">
    <w:name w:val="Char Char Char Char Char Char Char Char Char Char21"/>
    <w:basedOn w:val="a2"/>
    <w:uiPriority w:val="99"/>
    <w:qFormat/>
    <w:rsid w:val="00DA6577"/>
    <w:rPr>
      <w:rFonts w:ascii="黑体" w:eastAsia="黑体" w:hAnsi="黑体" w:cs="Times New Roman"/>
      <w:b/>
      <w:spacing w:val="10"/>
      <w:sz w:val="28"/>
      <w:szCs w:val="20"/>
    </w:rPr>
  </w:style>
  <w:style w:type="paragraph" w:customStyle="1" w:styleId="CharCharCharCharCharCharCharCharCharCharChar11">
    <w:name w:val="Char Char Char Char Char Char Char Char Char Char Char11"/>
    <w:basedOn w:val="a2"/>
    <w:uiPriority w:val="99"/>
    <w:qFormat/>
    <w:rsid w:val="00DA6577"/>
    <w:rPr>
      <w:rFonts w:ascii="Times New Roman" w:eastAsia="宋体" w:hAnsi="Times New Roman" w:cs="Times New Roman"/>
      <w:sz w:val="24"/>
      <w:szCs w:val="24"/>
    </w:rPr>
  </w:style>
  <w:style w:type="paragraph" w:customStyle="1" w:styleId="LD050">
    <w:name w:val="LD0.5倍行距"/>
    <w:basedOn w:val="a2"/>
    <w:link w:val="LD05Char0"/>
    <w:qFormat/>
    <w:rsid w:val="00DA6577"/>
    <w:pPr>
      <w:adjustRightInd w:val="0"/>
      <w:snapToGrid w:val="0"/>
      <w:spacing w:line="120" w:lineRule="auto"/>
      <w:jc w:val="center"/>
    </w:pPr>
    <w:rPr>
      <w:rFonts w:ascii="黑体" w:eastAsia="黑体" w:hAnsi="黑体"/>
      <w:b/>
      <w:sz w:val="24"/>
      <w:szCs w:val="24"/>
    </w:rPr>
  </w:style>
  <w:style w:type="paragraph" w:customStyle="1" w:styleId="20">
    <w:name w:val="样式 标题 2节 + 宋体 加粗"/>
    <w:basedOn w:val="2"/>
    <w:qFormat/>
    <w:rsid w:val="00DA6577"/>
    <w:pPr>
      <w:widowControl/>
      <w:numPr>
        <w:ilvl w:val="0"/>
        <w:numId w:val="8"/>
      </w:numPr>
      <w:tabs>
        <w:tab w:val="clear" w:pos="567"/>
        <w:tab w:val="left" w:pos="425"/>
        <w:tab w:val="left" w:pos="1505"/>
      </w:tabs>
      <w:ind w:left="992" w:hanging="567"/>
      <w:jc w:val="left"/>
    </w:pPr>
    <w:rPr>
      <w:rFonts w:ascii="宋体" w:eastAsia="宋体" w:hAnsi="宋体"/>
      <w:b/>
      <w:szCs w:val="20"/>
    </w:rPr>
  </w:style>
  <w:style w:type="paragraph" w:customStyle="1" w:styleId="affff9">
    <w:name w:val="备注"/>
    <w:basedOn w:val="a2"/>
    <w:link w:val="Charff1"/>
    <w:qFormat/>
    <w:rsid w:val="00DA6577"/>
    <w:pPr>
      <w:autoSpaceDE w:val="0"/>
      <w:autoSpaceDN w:val="0"/>
      <w:adjustRightInd w:val="0"/>
      <w:spacing w:line="360" w:lineRule="auto"/>
      <w:jc w:val="left"/>
    </w:pPr>
    <w:rPr>
      <w:rFonts w:ascii="楷体_GB2312" w:eastAsia="楷体_GB2312"/>
      <w:szCs w:val="21"/>
    </w:rPr>
  </w:style>
  <w:style w:type="paragraph" w:customStyle="1" w:styleId="1fff0">
    <w:name w:val="批注框文本1"/>
    <w:basedOn w:val="a2"/>
    <w:qFormat/>
    <w:rsid w:val="00DA6577"/>
    <w:pPr>
      <w:spacing w:line="360" w:lineRule="auto"/>
    </w:pPr>
    <w:rPr>
      <w:rFonts w:ascii="Times New Roman" w:eastAsia="宋体" w:hAnsi="Times New Roman" w:cs="Times New Roman"/>
      <w:sz w:val="18"/>
      <w:szCs w:val="24"/>
    </w:rPr>
  </w:style>
  <w:style w:type="paragraph" w:customStyle="1" w:styleId="charffe">
    <w:name w:val="char"/>
    <w:basedOn w:val="a2"/>
    <w:qFormat/>
    <w:rsid w:val="00DA6577"/>
    <w:pPr>
      <w:widowControl/>
      <w:spacing w:after="160" w:line="240" w:lineRule="exact"/>
      <w:jc w:val="left"/>
    </w:pPr>
    <w:rPr>
      <w:rFonts w:ascii="Verdana" w:eastAsia="仿宋_GB2312" w:hAnsi="Verdana" w:cs="Times New Roman"/>
      <w:sz w:val="24"/>
      <w:szCs w:val="24"/>
      <w:lang w:eastAsia="en-US"/>
    </w:rPr>
  </w:style>
  <w:style w:type="paragraph" w:customStyle="1" w:styleId="2f9">
    <w:name w:val="附录2级"/>
    <w:basedOn w:val="a2"/>
    <w:qFormat/>
    <w:rsid w:val="00DA6577"/>
    <w:pPr>
      <w:shd w:val="clear" w:color="auto" w:fill="FFFFFF"/>
      <w:snapToGrid w:val="0"/>
      <w:spacing w:line="360" w:lineRule="auto"/>
      <w:ind w:firstLineChars="200" w:firstLine="200"/>
      <w:jc w:val="left"/>
    </w:pPr>
    <w:rPr>
      <w:rFonts w:ascii="黑体" w:eastAsia="黑体" w:hAnsi="宋体" w:cs="Times New Roman"/>
      <w:b/>
      <w:sz w:val="24"/>
      <w:szCs w:val="24"/>
    </w:rPr>
  </w:style>
  <w:style w:type="paragraph" w:customStyle="1" w:styleId="4f">
    <w:name w:val="样式 标题 4 + 字距调整二号"/>
    <w:basedOn w:val="4"/>
    <w:qFormat/>
    <w:rsid w:val="00DA6577"/>
    <w:pPr>
      <w:numPr>
        <w:ilvl w:val="0"/>
        <w:numId w:val="0"/>
      </w:numPr>
      <w:tabs>
        <w:tab w:val="left" w:pos="851"/>
      </w:tabs>
      <w:adjustRightInd/>
      <w:snapToGrid/>
      <w:spacing w:before="280" w:after="290" w:line="372" w:lineRule="auto"/>
      <w:ind w:left="851" w:hanging="851"/>
      <w:jc w:val="both"/>
    </w:pPr>
    <w:rPr>
      <w:rFonts w:ascii="Arial" w:eastAsia="黑体" w:hAnsi="Arial"/>
      <w:b/>
      <w:bCs/>
      <w:spacing w:val="20"/>
      <w:kern w:val="44"/>
      <w:sz w:val="28"/>
      <w:szCs w:val="28"/>
    </w:rPr>
  </w:style>
  <w:style w:type="paragraph" w:customStyle="1" w:styleId="2fa">
    <w:name w:val="普通(网站)2"/>
    <w:basedOn w:val="a2"/>
    <w:qFormat/>
    <w:rsid w:val="00DA6577"/>
    <w:pPr>
      <w:widowControl/>
      <w:spacing w:before="100" w:beforeAutospacing="1" w:after="100" w:afterAutospacing="1"/>
      <w:jc w:val="left"/>
    </w:pPr>
    <w:rPr>
      <w:rFonts w:ascii="宋体" w:eastAsia="宋体" w:hAnsi="宋体" w:cs="Times New Roman"/>
      <w:sz w:val="24"/>
      <w:szCs w:val="24"/>
    </w:rPr>
  </w:style>
  <w:style w:type="paragraph" w:customStyle="1" w:styleId="xl47">
    <w:name w:val="xl47"/>
    <w:basedOn w:val="a2"/>
    <w:qFormat/>
    <w:rsid w:val="00DA6577"/>
    <w:pPr>
      <w:widowControl/>
      <w:pBdr>
        <w:top w:val="single" w:sz="4" w:space="0" w:color="auto"/>
        <w:bottom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11">
    <w:name w:val="样式 标题 1 + 加粗"/>
    <w:basedOn w:val="1"/>
    <w:qFormat/>
    <w:rsid w:val="00DA6577"/>
    <w:pPr>
      <w:widowControl/>
      <w:numPr>
        <w:ilvl w:val="1"/>
        <w:numId w:val="9"/>
      </w:numPr>
      <w:adjustRightInd/>
      <w:spacing w:beforeLines="50" w:afterLines="50"/>
      <w:jc w:val="left"/>
    </w:pPr>
    <w:rPr>
      <w:b w:val="0"/>
      <w:sz w:val="32"/>
      <w:szCs w:val="24"/>
    </w:rPr>
  </w:style>
  <w:style w:type="paragraph" w:customStyle="1" w:styleId="4f0">
    <w:name w:val="正文4"/>
    <w:basedOn w:val="a2"/>
    <w:qFormat/>
    <w:rsid w:val="00DA6577"/>
    <w:pPr>
      <w:snapToGrid w:val="0"/>
      <w:jc w:val="left"/>
    </w:pPr>
    <w:rPr>
      <w:rFonts w:ascii="Times New Roman" w:eastAsia="宋体" w:hAnsi="Times New Roman" w:cs="Times New Roman"/>
      <w:kern w:val="0"/>
      <w:sz w:val="24"/>
      <w:szCs w:val="20"/>
      <w:lang w:eastAsia="en-US"/>
    </w:rPr>
  </w:style>
  <w:style w:type="paragraph" w:customStyle="1" w:styleId="DescriptTextTable">
    <w:name w:val="* Descript Text (Table)"/>
    <w:basedOn w:val="a2"/>
    <w:qFormat/>
    <w:rsid w:val="00DA6577"/>
    <w:pPr>
      <w:widowControl/>
      <w:spacing w:after="240"/>
      <w:jc w:val="left"/>
    </w:pPr>
    <w:rPr>
      <w:rFonts w:ascii="Times New Roman" w:eastAsia="宋体" w:hAnsi="Times New Roman" w:cs="Times New Roman"/>
      <w:kern w:val="0"/>
      <w:sz w:val="24"/>
      <w:szCs w:val="20"/>
      <w:lang w:eastAsia="en-US"/>
    </w:rPr>
  </w:style>
  <w:style w:type="paragraph" w:customStyle="1" w:styleId="affffffffffff4">
    <w:name w:val="南京大化工表格"/>
    <w:basedOn w:val="a2"/>
    <w:qFormat/>
    <w:rsid w:val="00DA6577"/>
    <w:pPr>
      <w:snapToGrid w:val="0"/>
      <w:spacing w:line="360" w:lineRule="exact"/>
      <w:jc w:val="left"/>
    </w:pPr>
    <w:rPr>
      <w:rFonts w:ascii="Times New Roman" w:eastAsia="宋体" w:hAnsi="Times New Roman" w:cs="Times New Roman"/>
      <w:szCs w:val="24"/>
    </w:rPr>
  </w:style>
  <w:style w:type="paragraph" w:customStyle="1" w:styleId="xl48">
    <w:name w:val="xl48"/>
    <w:basedOn w:val="a2"/>
    <w:qFormat/>
    <w:rsid w:val="00DA6577"/>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5">
    <w:name w:val="正文王"/>
    <w:basedOn w:val="a2"/>
    <w:qFormat/>
    <w:rsid w:val="00DA6577"/>
    <w:pPr>
      <w:snapToGrid w:val="0"/>
      <w:spacing w:line="360" w:lineRule="auto"/>
      <w:ind w:firstLineChars="200" w:firstLine="200"/>
      <w:outlineLvl w:val="3"/>
    </w:pPr>
    <w:rPr>
      <w:rFonts w:ascii="黑体" w:eastAsia="宋体" w:hAnsi="Times New Roman" w:cs="Times New Roman"/>
      <w:sz w:val="24"/>
      <w:szCs w:val="24"/>
    </w:rPr>
  </w:style>
  <w:style w:type="paragraph" w:customStyle="1" w:styleId="5c">
    <w:name w:val="正文5"/>
    <w:qFormat/>
    <w:rsid w:val="00DA6577"/>
    <w:pPr>
      <w:widowControl w:val="0"/>
      <w:adjustRightInd w:val="0"/>
      <w:spacing w:line="312" w:lineRule="atLeast"/>
      <w:jc w:val="both"/>
    </w:pPr>
    <w:rPr>
      <w:rFonts w:ascii="宋体" w:eastAsia="宋体" w:hAnsi="Times New Roman" w:cs="Times New Roman"/>
      <w:sz w:val="34"/>
      <w:szCs w:val="21"/>
    </w:rPr>
  </w:style>
  <w:style w:type="paragraph" w:customStyle="1" w:styleId="affffffffffff6">
    <w:name w:val="南京大化工评价正文"/>
    <w:basedOn w:val="afff2"/>
    <w:qFormat/>
    <w:rsid w:val="00DA6577"/>
    <w:pPr>
      <w:widowControl/>
      <w:snapToGrid w:val="0"/>
      <w:spacing w:line="360" w:lineRule="auto"/>
      <w:ind w:firstLineChars="200" w:firstLine="200"/>
    </w:pPr>
    <w:rPr>
      <w:rFonts w:hint="eastAsia"/>
    </w:rPr>
  </w:style>
  <w:style w:type="paragraph" w:customStyle="1" w:styleId="affffffffffff7">
    <w:name w:val="南京大化工表头"/>
    <w:basedOn w:val="afff2"/>
    <w:qFormat/>
    <w:rsid w:val="00DA6577"/>
    <w:pPr>
      <w:widowControl/>
      <w:snapToGrid w:val="0"/>
      <w:spacing w:line="360" w:lineRule="auto"/>
      <w:ind w:firstLineChars="200" w:firstLine="200"/>
      <w:jc w:val="center"/>
    </w:pPr>
    <w:rPr>
      <w:rFonts w:ascii="黑体" w:eastAsia="黑体" w:hint="eastAsia"/>
      <w:b/>
    </w:rPr>
  </w:style>
  <w:style w:type="paragraph" w:customStyle="1" w:styleId="p17">
    <w:name w:val="p17"/>
    <w:basedOn w:val="a2"/>
    <w:qFormat/>
    <w:rsid w:val="00DA6577"/>
    <w:pPr>
      <w:widowControl/>
      <w:snapToGrid w:val="0"/>
      <w:spacing w:line="360" w:lineRule="auto"/>
      <w:jc w:val="center"/>
    </w:pPr>
    <w:rPr>
      <w:rFonts w:ascii="黑体" w:eastAsia="黑体" w:hAnsi="宋体" w:cs="Times New Roman"/>
      <w:b/>
      <w:sz w:val="24"/>
      <w:szCs w:val="24"/>
    </w:rPr>
  </w:style>
  <w:style w:type="paragraph" w:customStyle="1" w:styleId="p16">
    <w:name w:val="p16"/>
    <w:basedOn w:val="a2"/>
    <w:qFormat/>
    <w:rsid w:val="00DA6577"/>
    <w:pPr>
      <w:widowControl/>
      <w:snapToGrid w:val="0"/>
      <w:spacing w:line="360" w:lineRule="auto"/>
      <w:jc w:val="center"/>
    </w:pPr>
    <w:rPr>
      <w:rFonts w:ascii="黑体" w:eastAsia="黑体" w:hAnsi="宋体" w:cs="Times New Roman"/>
      <w:b/>
      <w:sz w:val="24"/>
      <w:szCs w:val="24"/>
    </w:rPr>
  </w:style>
  <w:style w:type="paragraph" w:customStyle="1" w:styleId="Aufzhlung">
    <w:name w:val="Aufzählung"/>
    <w:basedOn w:val="a2"/>
    <w:qFormat/>
    <w:rsid w:val="00DA6577"/>
    <w:pPr>
      <w:widowControl/>
      <w:numPr>
        <w:numId w:val="10"/>
      </w:numPr>
    </w:pPr>
    <w:rPr>
      <w:rFonts w:ascii="Times New Roman" w:eastAsia="Times" w:hAnsi="Times New Roman" w:cs="Times New Roman"/>
      <w:sz w:val="22"/>
      <w:szCs w:val="24"/>
      <w:lang w:val="de-CH" w:eastAsia="de-CH"/>
    </w:rPr>
  </w:style>
  <w:style w:type="paragraph" w:customStyle="1" w:styleId="30">
    <w:name w:val="标题 3 + 宋体"/>
    <w:basedOn w:val="3"/>
    <w:qFormat/>
    <w:rsid w:val="00DA6577"/>
    <w:pPr>
      <w:widowControl/>
      <w:numPr>
        <w:ilvl w:val="0"/>
        <w:numId w:val="11"/>
      </w:numPr>
      <w:tabs>
        <w:tab w:val="clear" w:pos="709"/>
        <w:tab w:val="left" w:pos="-426"/>
        <w:tab w:val="left" w:pos="567"/>
      </w:tabs>
      <w:autoSpaceDE/>
      <w:autoSpaceDN/>
      <w:adjustRightInd/>
      <w:ind w:left="567" w:hanging="567"/>
      <w:textAlignment w:val="auto"/>
    </w:pPr>
    <w:rPr>
      <w:rFonts w:ascii="宋体" w:eastAsia="黑体" w:hAnsi="宋体"/>
      <w:b/>
      <w:bCs w:val="0"/>
      <w:spacing w:val="6"/>
      <w:sz w:val="28"/>
    </w:rPr>
  </w:style>
  <w:style w:type="paragraph" w:customStyle="1" w:styleId="p15">
    <w:name w:val="p15"/>
    <w:basedOn w:val="a2"/>
    <w:qFormat/>
    <w:rsid w:val="00DA6577"/>
    <w:pPr>
      <w:widowControl/>
      <w:snapToGrid w:val="0"/>
      <w:ind w:firstLine="420"/>
      <w:jc w:val="center"/>
    </w:pPr>
    <w:rPr>
      <w:rFonts w:ascii="Times New Roman" w:eastAsia="宋体" w:hAnsi="Times New Roman" w:cs="Times New Roman"/>
      <w:szCs w:val="24"/>
    </w:rPr>
  </w:style>
  <w:style w:type="paragraph" w:customStyle="1" w:styleId="80">
    <w:name w:val="样式8"/>
    <w:basedOn w:val="1"/>
    <w:qFormat/>
    <w:rsid w:val="00DA6577"/>
    <w:pPr>
      <w:numPr>
        <w:numId w:val="12"/>
      </w:numPr>
      <w:adjustRightInd/>
      <w:snapToGrid/>
      <w:spacing w:before="340" w:after="330" w:line="576" w:lineRule="auto"/>
    </w:pPr>
    <w:rPr>
      <w:rFonts w:ascii="宋体" w:hAnsi="宋体"/>
      <w:bCs/>
      <w:sz w:val="32"/>
      <w:szCs w:val="44"/>
    </w:rPr>
  </w:style>
  <w:style w:type="paragraph" w:customStyle="1" w:styleId="ST2032">
    <w:name w:val="ST20_32"/>
    <w:basedOn w:val="a9"/>
    <w:qFormat/>
    <w:rsid w:val="00DA6577"/>
    <w:pPr>
      <w:keepLines/>
      <w:tabs>
        <w:tab w:val="clear" w:pos="4153"/>
        <w:tab w:val="clear" w:pos="8306"/>
        <w:tab w:val="center" w:pos="4320"/>
      </w:tabs>
      <w:autoSpaceDE w:val="0"/>
      <w:autoSpaceDN w:val="0"/>
      <w:adjustRightInd w:val="0"/>
      <w:snapToGrid/>
      <w:spacing w:line="360" w:lineRule="atLeast"/>
      <w:jc w:val="center"/>
    </w:pPr>
    <w:rPr>
      <w:rFonts w:ascii="宋体" w:eastAsia="宋体" w:hAnsi="Tms Rmn" w:cs="Times New Roman"/>
      <w:kern w:val="0"/>
      <w:sz w:val="28"/>
      <w:szCs w:val="20"/>
    </w:rPr>
  </w:style>
  <w:style w:type="paragraph" w:customStyle="1" w:styleId="3f9">
    <w:name w:val="纯文本3"/>
    <w:basedOn w:val="a2"/>
    <w:qFormat/>
    <w:rsid w:val="00DA6577"/>
    <w:pPr>
      <w:adjustRightInd w:val="0"/>
    </w:pPr>
    <w:rPr>
      <w:rFonts w:ascii="宋体" w:eastAsia="宋体" w:hAnsi="Courier New" w:cs="Times New Roman"/>
      <w:szCs w:val="20"/>
    </w:rPr>
  </w:style>
  <w:style w:type="paragraph" w:customStyle="1" w:styleId="21">
    <w:name w:val="样式 标题 2节 + 宋体 加粗 左"/>
    <w:basedOn w:val="2"/>
    <w:qFormat/>
    <w:rsid w:val="00DA6577"/>
    <w:pPr>
      <w:widowControl/>
      <w:numPr>
        <w:ilvl w:val="0"/>
        <w:numId w:val="13"/>
      </w:numPr>
      <w:tabs>
        <w:tab w:val="clear" w:pos="567"/>
      </w:tabs>
      <w:jc w:val="left"/>
    </w:pPr>
    <w:rPr>
      <w:rFonts w:ascii="宋体" w:eastAsia="宋体" w:hAnsi="宋体"/>
      <w:b/>
      <w:szCs w:val="20"/>
    </w:rPr>
  </w:style>
  <w:style w:type="paragraph" w:customStyle="1" w:styleId="Aufzhlung0">
    <w:name w:val="Aufz?hlung"/>
    <w:basedOn w:val="a2"/>
    <w:qFormat/>
    <w:rsid w:val="00DA6577"/>
    <w:pPr>
      <w:widowControl/>
      <w:tabs>
        <w:tab w:val="left" w:pos="1353"/>
      </w:tabs>
      <w:ind w:left="1353" w:hanging="360"/>
    </w:pPr>
    <w:rPr>
      <w:rFonts w:ascii="Times New Roman" w:eastAsia="Times" w:hAnsi="Times New Roman" w:cs="Times New Roman"/>
      <w:sz w:val="22"/>
      <w:szCs w:val="24"/>
      <w:lang w:val="de-CH" w:eastAsia="de-CH"/>
    </w:rPr>
  </w:style>
  <w:style w:type="paragraph" w:customStyle="1" w:styleId="affffffffffff8">
    <w:name w:val="文本框格式"/>
    <w:qFormat/>
    <w:rsid w:val="00DA6577"/>
    <w:pPr>
      <w:adjustRightInd w:val="0"/>
      <w:snapToGrid w:val="0"/>
      <w:jc w:val="center"/>
    </w:pPr>
    <w:rPr>
      <w:rFonts w:ascii="Times New Roman" w:eastAsia="宋体" w:hAnsi="Times New Roman" w:cs="Times New Roman"/>
      <w:szCs w:val="21"/>
    </w:rPr>
  </w:style>
  <w:style w:type="paragraph" w:customStyle="1" w:styleId="affffa">
    <w:name w:val="!正文"/>
    <w:link w:val="Charff2"/>
    <w:qFormat/>
    <w:rsid w:val="00DA6577"/>
    <w:pPr>
      <w:spacing w:line="360" w:lineRule="auto"/>
      <w:jc w:val="both"/>
    </w:pPr>
    <w:rPr>
      <w:sz w:val="24"/>
      <w:szCs w:val="24"/>
    </w:rPr>
  </w:style>
  <w:style w:type="paragraph" w:customStyle="1" w:styleId="1fff1">
    <w:name w:val="表标题1"/>
    <w:basedOn w:val="a2"/>
    <w:next w:val="a2"/>
    <w:qFormat/>
    <w:rsid w:val="00DA6577"/>
    <w:pPr>
      <w:spacing w:before="120" w:after="120"/>
      <w:jc w:val="center"/>
    </w:pPr>
    <w:rPr>
      <w:rFonts w:ascii="Times New Roman" w:eastAsia="宋体" w:hAnsi="Times New Roman" w:cs="Times New Roman"/>
      <w:b/>
      <w:sz w:val="24"/>
      <w:szCs w:val="24"/>
    </w:rPr>
  </w:style>
  <w:style w:type="paragraph" w:customStyle="1" w:styleId="affffffffffff9">
    <w:name w:val="二级条"/>
    <w:next w:val="affffff2"/>
    <w:qFormat/>
    <w:rsid w:val="00DA6577"/>
    <w:pPr>
      <w:widowControl w:val="0"/>
      <w:spacing w:line="440" w:lineRule="exact"/>
    </w:pPr>
    <w:rPr>
      <w:rFonts w:ascii="宋体" w:eastAsia="宋体" w:hAnsi="Times New Roman" w:cs="Times New Roman"/>
      <w:sz w:val="24"/>
      <w:szCs w:val="21"/>
    </w:rPr>
  </w:style>
  <w:style w:type="paragraph" w:customStyle="1" w:styleId="T">
    <w:name w:val="T正文"/>
    <w:basedOn w:val="a2"/>
    <w:qFormat/>
    <w:rsid w:val="00DA6577"/>
    <w:pPr>
      <w:adjustRightInd w:val="0"/>
      <w:spacing w:line="312" w:lineRule="auto"/>
      <w:ind w:firstLineChars="200" w:firstLine="200"/>
    </w:pPr>
    <w:rPr>
      <w:rFonts w:ascii="宋体" w:eastAsia="宋体" w:hAnsi="宋体" w:cs="Times New Roman"/>
      <w:kern w:val="0"/>
      <w:sz w:val="24"/>
      <w:szCs w:val="24"/>
    </w:rPr>
  </w:style>
  <w:style w:type="paragraph" w:customStyle="1" w:styleId="2H2Underrubrik1prop2Heading2HiddenHeading2C1">
    <w:name w:val="样式 标题 2节H2（一）Underrubrik1prop2Heading 2 HiddenHeading 2 C...1"/>
    <w:basedOn w:val="2"/>
    <w:qFormat/>
    <w:rsid w:val="00DA6577"/>
    <w:pPr>
      <w:numPr>
        <w:ilvl w:val="0"/>
        <w:numId w:val="0"/>
      </w:numPr>
      <w:tabs>
        <w:tab w:val="left" w:pos="1050"/>
      </w:tabs>
      <w:spacing w:beforeLines="50" w:afterLines="50" w:line="500" w:lineRule="exact"/>
      <w:ind w:left="329"/>
    </w:pPr>
    <w:rPr>
      <w:rFonts w:ascii="Times New Roman" w:eastAsia="仿宋_GB2312" w:hAnsi="Times New Roman" w:cs="宋体"/>
      <w:b/>
      <w:bCs/>
      <w:spacing w:val="0"/>
      <w:sz w:val="30"/>
      <w:szCs w:val="20"/>
    </w:rPr>
  </w:style>
  <w:style w:type="paragraph" w:customStyle="1" w:styleId="xl28">
    <w:name w:val="xl28"/>
    <w:basedOn w:val="a2"/>
    <w:qFormat/>
    <w:rsid w:val="00DA6577"/>
    <w:pPr>
      <w:widowControl/>
      <w:adjustRightInd w:val="0"/>
      <w:spacing w:before="100" w:beforeAutospacing="1" w:after="100" w:afterAutospacing="1"/>
      <w:jc w:val="center"/>
    </w:pPr>
    <w:rPr>
      <w:rFonts w:ascii="Arial Unicode MS" w:eastAsia="Arial Unicode MS" w:hAnsi="Arial Unicode MS" w:cs="Times New Roman"/>
      <w:kern w:val="0"/>
      <w:sz w:val="20"/>
      <w:szCs w:val="20"/>
    </w:rPr>
  </w:style>
  <w:style w:type="paragraph" w:customStyle="1" w:styleId="affffb">
    <w:name w:val="正文 首行缩进"/>
    <w:basedOn w:val="a2"/>
    <w:link w:val="Charff3"/>
    <w:qFormat/>
    <w:rsid w:val="00DA6577"/>
    <w:pPr>
      <w:adjustRightInd w:val="0"/>
      <w:snapToGrid w:val="0"/>
      <w:spacing w:line="360" w:lineRule="auto"/>
      <w:ind w:firstLineChars="200" w:firstLine="480"/>
    </w:pPr>
    <w:rPr>
      <w:sz w:val="24"/>
    </w:rPr>
  </w:style>
  <w:style w:type="paragraph" w:customStyle="1" w:styleId="2fb">
    <w:name w:val="批注框文本2"/>
    <w:basedOn w:val="a2"/>
    <w:qFormat/>
    <w:rsid w:val="00DA6577"/>
    <w:pPr>
      <w:spacing w:line="360" w:lineRule="auto"/>
    </w:pPr>
    <w:rPr>
      <w:rFonts w:ascii="Times New Roman" w:eastAsia="宋体" w:hAnsi="Times New Roman" w:cs="Times New Roman"/>
      <w:sz w:val="18"/>
      <w:szCs w:val="24"/>
    </w:rPr>
  </w:style>
  <w:style w:type="paragraph" w:customStyle="1" w:styleId="75">
    <w:name w:val="样式7"/>
    <w:basedOn w:val="a2"/>
    <w:qFormat/>
    <w:rsid w:val="00DA6577"/>
    <w:pPr>
      <w:adjustRightInd w:val="0"/>
      <w:spacing w:line="440" w:lineRule="exact"/>
      <w:ind w:firstLineChars="200" w:firstLine="200"/>
    </w:pPr>
    <w:rPr>
      <w:rFonts w:ascii="Times New Roman" w:eastAsia="宋体" w:hAnsi="Times New Roman" w:cs="Times New Roman"/>
      <w:sz w:val="24"/>
      <w:szCs w:val="20"/>
    </w:rPr>
  </w:style>
  <w:style w:type="paragraph" w:customStyle="1" w:styleId="LD3">
    <w:name w:val="LD图号"/>
    <w:basedOn w:val="affe"/>
    <w:link w:val="LDChar2"/>
    <w:qFormat/>
    <w:rsid w:val="00DA6577"/>
    <w:pPr>
      <w:ind w:firstLineChars="0" w:firstLine="0"/>
    </w:pPr>
    <w:rPr>
      <w:rFonts w:hAnsi="黑体"/>
    </w:rPr>
  </w:style>
  <w:style w:type="paragraph" w:customStyle="1" w:styleId="LD4">
    <w:name w:val="LD一级标题"/>
    <w:basedOn w:val="1"/>
    <w:link w:val="LDChar3"/>
    <w:qFormat/>
    <w:rsid w:val="00DA6577"/>
    <w:pPr>
      <w:numPr>
        <w:numId w:val="0"/>
      </w:numPr>
      <w:tabs>
        <w:tab w:val="left" w:pos="1620"/>
      </w:tabs>
      <w:ind w:left="1620" w:hanging="360"/>
    </w:pPr>
    <w:rPr>
      <w:rFonts w:hAnsi="黑体" w:cstheme="minorBidi"/>
      <w:b w:val="0"/>
      <w:color w:val="0000FF"/>
      <w:szCs w:val="24"/>
    </w:rPr>
  </w:style>
  <w:style w:type="paragraph" w:customStyle="1" w:styleId="LD5">
    <w:name w:val="LD二级标题"/>
    <w:basedOn w:val="2"/>
    <w:link w:val="LDChar4"/>
    <w:qFormat/>
    <w:rsid w:val="00DA6577"/>
    <w:pPr>
      <w:numPr>
        <w:ilvl w:val="0"/>
        <w:numId w:val="0"/>
      </w:numPr>
      <w:ind w:left="420"/>
    </w:pPr>
    <w:rPr>
      <w:rFonts w:cstheme="minorBidi"/>
      <w:color w:val="0000FF"/>
      <w:spacing w:val="0"/>
      <w:szCs w:val="22"/>
    </w:rPr>
  </w:style>
  <w:style w:type="paragraph" w:customStyle="1" w:styleId="LD6">
    <w:name w:val="LD三级标题"/>
    <w:basedOn w:val="3"/>
    <w:link w:val="LDChar5"/>
    <w:qFormat/>
    <w:rsid w:val="00DA6577"/>
    <w:pPr>
      <w:numPr>
        <w:ilvl w:val="0"/>
        <w:numId w:val="0"/>
      </w:numPr>
      <w:autoSpaceDE/>
      <w:autoSpaceDN/>
      <w:jc w:val="both"/>
      <w:textAlignment w:val="auto"/>
    </w:pPr>
    <w:rPr>
      <w:rFonts w:ascii="黑体" w:eastAsia="黑体" w:hAnsi="黑体" w:cstheme="minorBidi"/>
      <w:bCs w:val="0"/>
      <w:color w:val="0000FF"/>
    </w:rPr>
  </w:style>
  <w:style w:type="paragraph" w:customStyle="1" w:styleId="LD7">
    <w:name w:val="LD四级标题"/>
    <w:basedOn w:val="4"/>
    <w:link w:val="LDChar6"/>
    <w:qFormat/>
    <w:rsid w:val="00DA6577"/>
    <w:pPr>
      <w:numPr>
        <w:ilvl w:val="0"/>
        <w:numId w:val="0"/>
      </w:numPr>
      <w:adjustRightInd/>
      <w:ind w:left="1620"/>
      <w:jc w:val="both"/>
    </w:pPr>
    <w:rPr>
      <w:rFonts w:ascii="黑体" w:eastAsia="黑体" w:hAnsi="黑体" w:cstheme="minorBidi"/>
      <w:color w:val="0000FF"/>
    </w:rPr>
  </w:style>
  <w:style w:type="paragraph" w:customStyle="1" w:styleId="LD123">
    <w:name w:val="LD(1)(2)(3)"/>
    <w:basedOn w:val="a2"/>
    <w:link w:val="LD123Char"/>
    <w:qFormat/>
    <w:rsid w:val="00DA6577"/>
    <w:pPr>
      <w:numPr>
        <w:numId w:val="14"/>
      </w:numPr>
      <w:adjustRightInd w:val="0"/>
      <w:snapToGrid w:val="0"/>
      <w:spacing w:line="360" w:lineRule="auto"/>
    </w:pPr>
    <w:rPr>
      <w:color w:val="0000FF"/>
      <w:sz w:val="24"/>
      <w:szCs w:val="24"/>
    </w:rPr>
  </w:style>
  <w:style w:type="paragraph" w:customStyle="1" w:styleId="L">
    <w:name w:val="L表头"/>
    <w:basedOn w:val="afff5"/>
    <w:link w:val="LChar"/>
    <w:qFormat/>
    <w:rsid w:val="00DA6577"/>
    <w:rPr>
      <w:color w:val="000000"/>
    </w:rPr>
  </w:style>
  <w:style w:type="paragraph" w:customStyle="1" w:styleId="affffc">
    <w:name w:val="报告表表头"/>
    <w:basedOn w:val="a2"/>
    <w:link w:val="Charff4"/>
    <w:qFormat/>
    <w:rsid w:val="00DA6577"/>
    <w:pPr>
      <w:adjustRightInd w:val="0"/>
      <w:snapToGrid w:val="0"/>
      <w:spacing w:line="360" w:lineRule="auto"/>
      <w:jc w:val="center"/>
    </w:pPr>
    <w:rPr>
      <w:b/>
      <w:color w:val="3333FF"/>
      <w:sz w:val="24"/>
      <w:szCs w:val="24"/>
    </w:rPr>
  </w:style>
  <w:style w:type="paragraph" w:customStyle="1" w:styleId="affffd">
    <w:name w:val="报告表表正文"/>
    <w:basedOn w:val="2f6"/>
    <w:link w:val="Charff5"/>
    <w:qFormat/>
    <w:rsid w:val="00DA6577"/>
    <w:pPr>
      <w:spacing w:line="0" w:lineRule="atLeast"/>
      <w:ind w:left="0"/>
      <w:jc w:val="center"/>
    </w:pPr>
    <w:rPr>
      <w:rFonts w:asciiTheme="minorHAnsi" w:eastAsiaTheme="minorEastAsia" w:hAnsiTheme="minorHAnsi" w:cstheme="minorBidi"/>
      <w:iCs w:val="0"/>
      <w:color w:val="3333FF"/>
      <w:sz w:val="21"/>
      <w:szCs w:val="21"/>
    </w:rPr>
  </w:style>
  <w:style w:type="paragraph" w:customStyle="1" w:styleId="affffe">
    <w:name w:val="报告表正文"/>
    <w:basedOn w:val="a2"/>
    <w:link w:val="Charff6"/>
    <w:qFormat/>
    <w:rsid w:val="00DA6577"/>
    <w:pPr>
      <w:adjustRightInd w:val="0"/>
      <w:snapToGrid w:val="0"/>
      <w:spacing w:line="360" w:lineRule="auto"/>
      <w:ind w:firstLineChars="200" w:firstLine="504"/>
    </w:pPr>
    <w:rPr>
      <w:color w:val="3333FF"/>
      <w:spacing w:val="6"/>
      <w:sz w:val="24"/>
      <w:szCs w:val="24"/>
    </w:rPr>
  </w:style>
  <w:style w:type="paragraph" w:customStyle="1" w:styleId="affffffffffffa">
    <w:name w:val="四级条"/>
    <w:basedOn w:val="affffffffffff9"/>
    <w:next w:val="affffff2"/>
    <w:qFormat/>
    <w:rsid w:val="00DA6577"/>
  </w:style>
  <w:style w:type="paragraph" w:customStyle="1" w:styleId="afffff">
    <w:name w:val="扬巴表头新"/>
    <w:basedOn w:val="a2"/>
    <w:link w:val="Charff7"/>
    <w:qFormat/>
    <w:rsid w:val="00DA6577"/>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pPr>
    <w:rPr>
      <w:rFonts w:ascii="仿宋_GB2312" w:eastAsia="仿宋_GB2312"/>
      <w:b/>
      <w:sz w:val="24"/>
      <w:szCs w:val="24"/>
    </w:rPr>
  </w:style>
  <w:style w:type="paragraph" w:customStyle="1" w:styleId="44">
    <w:name w:val="4表格备注"/>
    <w:basedOn w:val="a2"/>
    <w:link w:val="4Char0"/>
    <w:qFormat/>
    <w:rsid w:val="00DA6577"/>
    <w:pPr>
      <w:adjustRightInd w:val="0"/>
      <w:snapToGrid w:val="0"/>
    </w:pPr>
    <w:rPr>
      <w:rFonts w:ascii="宋体" w:eastAsia="宋体" w:hAnsi="宋体"/>
      <w:color w:val="FF0000"/>
      <w:sz w:val="18"/>
      <w:szCs w:val="18"/>
    </w:rPr>
  </w:style>
  <w:style w:type="paragraph" w:styleId="affffffffffffb">
    <w:name w:val="List Paragraph"/>
    <w:basedOn w:val="a2"/>
    <w:qFormat/>
    <w:rsid w:val="00DA6577"/>
    <w:pPr>
      <w:adjustRightInd w:val="0"/>
      <w:snapToGrid w:val="0"/>
      <w:spacing w:line="300" w:lineRule="auto"/>
      <w:ind w:firstLineChars="200" w:firstLine="420"/>
    </w:pPr>
    <w:rPr>
      <w:rFonts w:ascii="仿宋_GB2312" w:eastAsia="仿宋_GB2312" w:hAnsi="Times New Roman" w:cs="Times New Roman"/>
      <w:sz w:val="28"/>
      <w:szCs w:val="24"/>
    </w:rPr>
  </w:style>
  <w:style w:type="paragraph" w:styleId="affffffffffffc">
    <w:name w:val="Revision"/>
    <w:semiHidden/>
    <w:rsid w:val="00DA6577"/>
    <w:rPr>
      <w:rFonts w:ascii="Times New Roman" w:eastAsia="宋体" w:hAnsi="Times New Roman" w:cs="Times New Roman"/>
      <w:sz w:val="24"/>
      <w:szCs w:val="24"/>
    </w:rPr>
  </w:style>
  <w:style w:type="paragraph" w:styleId="z-">
    <w:name w:val="HTML Bottom of Form"/>
    <w:aliases w:val="z-窗体底部"/>
    <w:basedOn w:val="a2"/>
    <w:next w:val="a2"/>
    <w:link w:val="z-0"/>
    <w:rsid w:val="00DA6577"/>
    <w:pPr>
      <w:pBdr>
        <w:top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0">
    <w:name w:val="z-窗体底端 字符"/>
    <w:aliases w:val="z-窗体底部 字符"/>
    <w:basedOn w:val="a4"/>
    <w:link w:val="z-"/>
    <w:rsid w:val="00DA6577"/>
    <w:rPr>
      <w:rFonts w:ascii="Arial" w:eastAsia="仿宋_GB2312" w:hAnsi="Arial" w:cs="Arial"/>
      <w:vanish/>
      <w:sz w:val="16"/>
      <w:szCs w:val="16"/>
    </w:rPr>
  </w:style>
  <w:style w:type="paragraph" w:styleId="z-2">
    <w:name w:val="HTML Top of Form"/>
    <w:aliases w:val="z-窗体顶部"/>
    <w:basedOn w:val="a2"/>
    <w:next w:val="a2"/>
    <w:link w:val="z-3"/>
    <w:rsid w:val="00DA6577"/>
    <w:pPr>
      <w:pBdr>
        <w:bottom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3">
    <w:name w:val="z-窗体顶端 字符"/>
    <w:aliases w:val="z-窗体顶部 字符"/>
    <w:basedOn w:val="a4"/>
    <w:link w:val="z-2"/>
    <w:qFormat/>
    <w:rsid w:val="00DA6577"/>
    <w:rPr>
      <w:rFonts w:ascii="Arial" w:eastAsia="仿宋_GB2312" w:hAnsi="Arial" w:cs="Arial"/>
      <w:vanish/>
      <w:sz w:val="16"/>
      <w:szCs w:val="16"/>
    </w:rPr>
  </w:style>
  <w:style w:type="paragraph" w:customStyle="1" w:styleId="CharCharChar2">
    <w:name w:val="Char Char Char2"/>
    <w:basedOn w:val="a2"/>
    <w:qFormat/>
    <w:rsid w:val="00DA6577"/>
    <w:rPr>
      <w:rFonts w:ascii="Times New Roman" w:eastAsia="宋体" w:hAnsi="Times New Roman" w:cs="Times New Roman"/>
      <w:sz w:val="24"/>
      <w:szCs w:val="24"/>
    </w:rPr>
  </w:style>
  <w:style w:type="paragraph" w:customStyle="1" w:styleId="10">
    <w:name w:val="样式10"/>
    <w:basedOn w:val="1fd"/>
    <w:link w:val="10Char"/>
    <w:qFormat/>
    <w:rsid w:val="00DA6577"/>
    <w:pPr>
      <w:numPr>
        <w:ilvl w:val="2"/>
        <w:numId w:val="15"/>
      </w:numPr>
      <w:spacing w:line="360" w:lineRule="auto"/>
      <w:ind w:left="709" w:firstLineChars="0" w:firstLine="0"/>
      <w:outlineLvl w:val="2"/>
    </w:pPr>
    <w:rPr>
      <w:b/>
    </w:rPr>
  </w:style>
  <w:style w:type="paragraph" w:customStyle="1" w:styleId="37">
    <w:name w:val="正文文本 (3)"/>
    <w:basedOn w:val="a2"/>
    <w:link w:val="36"/>
    <w:rsid w:val="00DA6577"/>
    <w:pPr>
      <w:shd w:val="clear" w:color="auto" w:fill="FFFFFF"/>
      <w:spacing w:line="547" w:lineRule="exact"/>
      <w:ind w:hanging="1920"/>
      <w:jc w:val="left"/>
    </w:pPr>
    <w:rPr>
      <w:rFonts w:ascii="宋体" w:hAnsi="宋体" w:cs="宋体"/>
      <w:spacing w:val="20"/>
    </w:rPr>
  </w:style>
  <w:style w:type="paragraph" w:customStyle="1" w:styleId="affffffffffffd">
    <w:name w:val="标题一二"/>
    <w:basedOn w:val="a2"/>
    <w:qFormat/>
    <w:rsid w:val="00DA6577"/>
    <w:pPr>
      <w:widowControl/>
      <w:adjustRightInd w:val="0"/>
      <w:snapToGrid w:val="0"/>
      <w:spacing w:line="320" w:lineRule="exact"/>
      <w:jc w:val="center"/>
    </w:pPr>
    <w:rPr>
      <w:rFonts w:ascii="Times New Roman" w:eastAsia="宋体" w:hAnsi="Times New Roman" w:cs="Times New Roman"/>
      <w:snapToGrid w:val="0"/>
      <w:kern w:val="0"/>
      <w:szCs w:val="21"/>
    </w:rPr>
  </w:style>
  <w:style w:type="paragraph" w:customStyle="1" w:styleId="010">
    <w:name w:val="正文01"/>
    <w:basedOn w:val="a2"/>
    <w:qFormat/>
    <w:rsid w:val="00DA6577"/>
    <w:pPr>
      <w:spacing w:before="40" w:line="420" w:lineRule="exact"/>
      <w:ind w:firstLineChars="200" w:firstLine="200"/>
    </w:pPr>
    <w:rPr>
      <w:rFonts w:ascii="Times New Roman" w:eastAsia="宋体" w:hAnsi="Times New Roman" w:cs="Times New Roman"/>
      <w:bCs/>
      <w:sz w:val="24"/>
      <w:szCs w:val="24"/>
    </w:rPr>
  </w:style>
  <w:style w:type="table" w:styleId="2fc">
    <w:name w:val="Table Grid 2"/>
    <w:basedOn w:val="a5"/>
    <w:rsid w:val="00DA6577"/>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fffffffffe">
    <w:name w:val="Table Grid"/>
    <w:aliases w:val="网格型c,黄桥表,正文+宋体,网格型88,网格型刘,网格型-常用,灰度表格,灰度表格1,灰度表格2,灰度表格11,灰度表格3,灰度表格12,灰度表格4,灰度表格13,灰度表格21,灰度表格111,灰度表格31,灰度表格121,灰度表格5,灰度表格14,灰度表格22,灰度表格112,灰度表格32,灰度表格122,表格样式,表格类型,lily 表格"/>
    <w:basedOn w:val="a5"/>
    <w:rsid w:val="00DA6577"/>
    <w:pPr>
      <w:widowControl w:val="0"/>
      <w:spacing w:line="36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
    <w:name w:val="Table Theme"/>
    <w:basedOn w:val="a5"/>
    <w:semiHidden/>
    <w:qFormat/>
    <w:rsid w:val="00DA6577"/>
    <w:pPr>
      <w:widowControl w:val="0"/>
      <w:spacing w:line="312" w:lineRule="auto"/>
      <w:ind w:firstLine="573"/>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Grid 1"/>
    <w:basedOn w:val="a5"/>
    <w:qFormat/>
    <w:rsid w:val="00DA6577"/>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fff3">
    <w:name w:val="网格型1"/>
    <w:basedOn w:val="a5"/>
    <w:qFormat/>
    <w:rsid w:val="00DA65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5"/>
    <w:rsid w:val="00DA6577"/>
    <w:pPr>
      <w:widowControl w:val="0"/>
      <w:adjustRightInd w:val="0"/>
      <w:snapToGrid w:val="0"/>
      <w:jc w:val="both"/>
    </w:pPr>
    <w:rPr>
      <w:rFonts w:ascii="Times New Roman" w:eastAsia="宋体" w:hAnsi="Times New Roman" w:cs="Times New Roman"/>
      <w:kern w:val="0"/>
      <w:sz w:val="20"/>
      <w:szCs w:val="20"/>
    </w:rPr>
    <w:tblPr>
      <w:tblBorders>
        <w:top w:val="single" w:sz="12" w:space="0" w:color="auto"/>
        <w:bottom w:val="single" w:sz="12" w:space="0" w:color="auto"/>
        <w:insideH w:val="single" w:sz="4" w:space="0" w:color="auto"/>
        <w:insideV w:val="single" w:sz="4" w:space="0" w:color="auto"/>
      </w:tblBorders>
    </w:tblPr>
  </w:style>
  <w:style w:type="table" w:customStyle="1" w:styleId="1fff4">
    <w:name w:val="网格型刘1"/>
    <w:basedOn w:val="a5"/>
    <w:rsid w:val="00DA65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ly1">
    <w:name w:val="lily 表格1"/>
    <w:basedOn w:val="a5"/>
    <w:rsid w:val="00DA6577"/>
    <w:pPr>
      <w:widowControl w:val="0"/>
      <w:adjustRightInd w:val="0"/>
      <w:snapToGrid w:val="0"/>
      <w:spacing w:line="312" w:lineRule="auto"/>
      <w:jc w:val="both"/>
    </w:pPr>
    <w:rPr>
      <w:rFonts w:ascii="Times New Roman" w:eastAsia="仿宋_GB2312" w:hAnsi="Times New Roman" w:cs="Times New Roman"/>
      <w:kern w:val="0"/>
      <w:sz w:val="24"/>
      <w:szCs w:val="24"/>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3fa">
    <w:name w:val="网格型3"/>
    <w:basedOn w:val="a5"/>
    <w:rsid w:val="00DA65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网格型 11"/>
    <w:basedOn w:val="a5"/>
    <w:rsid w:val="00DA6577"/>
    <w:pPr>
      <w:widowControl w:val="0"/>
      <w:spacing w:line="360" w:lineRule="auto"/>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4f1">
    <w:name w:val="网格型4"/>
    <w:basedOn w:val="a5"/>
    <w:qFormat/>
    <w:rsid w:val="00DA65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2Char">
    <w:name w:val="Char Char1 Char Char Char Char Char Char2 Char"/>
    <w:basedOn w:val="a2"/>
    <w:rsid w:val="00DA6577"/>
    <w:rPr>
      <w:rFonts w:ascii="Times New Roman" w:eastAsia="宋体" w:hAnsi="Times New Roman" w:cs="Times New Roman"/>
      <w:sz w:val="24"/>
      <w:szCs w:val="24"/>
    </w:rPr>
  </w:style>
  <w:style w:type="paragraph" w:customStyle="1" w:styleId="Bullet">
    <w:name w:val="Bullet"/>
    <w:basedOn w:val="a2"/>
    <w:qFormat/>
    <w:rsid w:val="00DA6577"/>
    <w:pPr>
      <w:widowControl/>
      <w:numPr>
        <w:numId w:val="21"/>
      </w:numPr>
      <w:spacing w:after="60" w:line="300" w:lineRule="atLeast"/>
    </w:pPr>
    <w:rPr>
      <w:rFonts w:ascii="Times New Roman" w:eastAsia="宋体" w:hAnsi="Times New Roman" w:cs="Times New Roman"/>
      <w:kern w:val="0"/>
      <w:sz w:val="22"/>
      <w:szCs w:val="24"/>
    </w:rPr>
  </w:style>
  <w:style w:type="paragraph" w:customStyle="1" w:styleId="afffffffffffff0">
    <w:name w:val="章标题"/>
    <w:next w:val="a2"/>
    <w:qFormat/>
    <w:rsid w:val="00DA6577"/>
    <w:pPr>
      <w:spacing w:beforeLines="100" w:afterLines="100"/>
      <w:ind w:left="3544"/>
      <w:jc w:val="both"/>
      <w:outlineLvl w:val="1"/>
    </w:pPr>
    <w:rPr>
      <w:rFonts w:ascii="黑体" w:eastAsia="黑体" w:hAnsi="Times New Roman" w:cs="Times New Roman"/>
      <w:kern w:val="0"/>
      <w:szCs w:val="20"/>
    </w:rPr>
  </w:style>
  <w:style w:type="character" w:customStyle="1" w:styleId="Charffb">
    <w:name w:val="二级条标题 Char"/>
    <w:link w:val="afffffffd"/>
    <w:rsid w:val="00DA6577"/>
    <w:rPr>
      <w:rFonts w:ascii="黑体" w:eastAsia="黑体" w:hAnsi="Times New Roman" w:cs="Times New Roman"/>
      <w:kern w:val="0"/>
      <w:szCs w:val="20"/>
    </w:rPr>
  </w:style>
  <w:style w:type="character" w:customStyle="1" w:styleId="Charff8">
    <w:name w:val="三级条标题 Char"/>
    <w:link w:val="afffffffc"/>
    <w:rsid w:val="00DA6577"/>
    <w:rPr>
      <w:rFonts w:ascii="黑体" w:eastAsia="黑体" w:hAnsi="Times New Roman" w:cs="Times New Roman"/>
      <w:kern w:val="0"/>
      <w:szCs w:val="20"/>
    </w:rPr>
  </w:style>
  <w:style w:type="paragraph" w:customStyle="1" w:styleId="afffffffffffff1">
    <w:name w:val="表格名"/>
    <w:basedOn w:val="a2"/>
    <w:rsid w:val="00DA6577"/>
    <w:pPr>
      <w:adjustRightInd w:val="0"/>
      <w:snapToGrid w:val="0"/>
      <w:ind w:firstLineChars="200" w:firstLine="200"/>
    </w:pPr>
    <w:rPr>
      <w:rFonts w:ascii="Times New Roman" w:eastAsia="黑体" w:hAnsi="Times New Roman" w:cs="Times New Roman"/>
      <w:sz w:val="24"/>
      <w:szCs w:val="24"/>
    </w:rPr>
  </w:style>
  <w:style w:type="paragraph" w:customStyle="1" w:styleId="4f2">
    <w:name w:val="样式 小4居中 +"/>
    <w:basedOn w:val="a2"/>
    <w:link w:val="4Char3"/>
    <w:rsid w:val="00DA6577"/>
    <w:pPr>
      <w:snapToGrid w:val="0"/>
      <w:spacing w:beforeLines="15" w:afterLines="15" w:line="320" w:lineRule="atLeast"/>
      <w:jc w:val="center"/>
    </w:pPr>
    <w:rPr>
      <w:rFonts w:ascii="Times New Roman" w:eastAsia="宋体" w:hAnsi="Times New Roman" w:cs="Times New Roman"/>
      <w:kern w:val="0"/>
      <w:sz w:val="24"/>
      <w:szCs w:val="24"/>
    </w:rPr>
  </w:style>
  <w:style w:type="character" w:customStyle="1" w:styleId="4Char3">
    <w:name w:val="样式 小4居中 + Char"/>
    <w:link w:val="4f2"/>
    <w:rsid w:val="00DA6577"/>
    <w:rPr>
      <w:rFonts w:ascii="Times New Roman" w:eastAsia="宋体" w:hAnsi="Times New Roman" w:cs="Times New Roman"/>
      <w:kern w:val="0"/>
      <w:sz w:val="24"/>
      <w:szCs w:val="24"/>
    </w:rPr>
  </w:style>
  <w:style w:type="paragraph" w:customStyle="1" w:styleId="CharChar1CharCharCharChar0">
    <w:name w:val="Char Char1 Char Char Char Char"/>
    <w:basedOn w:val="a2"/>
    <w:uiPriority w:val="99"/>
    <w:qFormat/>
    <w:rsid w:val="00DA6577"/>
    <w:rPr>
      <w:rFonts w:ascii="Times New Roman" w:eastAsia="宋体" w:hAnsi="Times New Roman" w:cs="Times New Roman"/>
      <w:sz w:val="24"/>
      <w:szCs w:val="24"/>
    </w:rPr>
  </w:style>
  <w:style w:type="character" w:customStyle="1" w:styleId="Charfff">
    <w:name w:val="注释标题 Char"/>
    <w:rsid w:val="00433FA6"/>
    <w:rPr>
      <w:kern w:val="2"/>
      <w:sz w:val="21"/>
      <w:szCs w:val="24"/>
    </w:rPr>
  </w:style>
  <w:style w:type="character" w:customStyle="1" w:styleId="Charfff0">
    <w:name w:val="签名 Char"/>
    <w:rsid w:val="00433FA6"/>
    <w:rPr>
      <w:rFonts w:ascii="仿宋_GB2312" w:eastAsia="仿宋_GB2312"/>
      <w:kern w:val="2"/>
      <w:sz w:val="28"/>
      <w:szCs w:val="24"/>
    </w:rPr>
  </w:style>
  <w:style w:type="character" w:customStyle="1" w:styleId="HTMLChar">
    <w:name w:val="HTML 预设格式 Char"/>
    <w:rsid w:val="00433FA6"/>
    <w:rPr>
      <w:rFonts w:ascii="Courier New" w:eastAsia="仿宋_GB2312" w:hAnsi="Courier New" w:cs="Courier New"/>
      <w:kern w:val="2"/>
    </w:rPr>
  </w:style>
  <w:style w:type="character" w:customStyle="1" w:styleId="Charfff1">
    <w:name w:val="批注文字 Char"/>
    <w:rsid w:val="00433FA6"/>
    <w:rPr>
      <w:kern w:val="2"/>
      <w:sz w:val="24"/>
      <w:szCs w:val="24"/>
    </w:rPr>
  </w:style>
  <w:style w:type="character" w:customStyle="1" w:styleId="Charfff2">
    <w:name w:val="电子邮件签名 Char"/>
    <w:rsid w:val="00433FA6"/>
    <w:rPr>
      <w:kern w:val="2"/>
      <w:sz w:val="21"/>
      <w:szCs w:val="24"/>
    </w:rPr>
  </w:style>
  <w:style w:type="character" w:customStyle="1" w:styleId="7Char">
    <w:name w:val="标题 7 Char"/>
    <w:aliases w:val="无节条12 Char"/>
    <w:uiPriority w:val="99"/>
    <w:rsid w:val="00433FA6"/>
    <w:rPr>
      <w:rFonts w:ascii="宋体"/>
      <w:kern w:val="2"/>
      <w:sz w:val="28"/>
    </w:rPr>
  </w:style>
  <w:style w:type="character" w:customStyle="1" w:styleId="Charfff3">
    <w:name w:val="脚注文本 Char"/>
    <w:rsid w:val="00433FA6"/>
    <w:rPr>
      <w:kern w:val="2"/>
      <w:sz w:val="18"/>
      <w:szCs w:val="18"/>
    </w:rPr>
  </w:style>
  <w:style w:type="character" w:customStyle="1" w:styleId="Charfff4">
    <w:name w:val="副标题 Char"/>
    <w:rsid w:val="00433FA6"/>
    <w:rPr>
      <w:rFonts w:eastAsia="黑体"/>
      <w:kern w:val="28"/>
      <w:sz w:val="24"/>
    </w:rPr>
  </w:style>
  <w:style w:type="character" w:customStyle="1" w:styleId="3Char0">
    <w:name w:val="正文文本 3 Char"/>
    <w:rsid w:val="00433FA6"/>
    <w:rPr>
      <w:kern w:val="2"/>
      <w:sz w:val="21"/>
      <w:szCs w:val="24"/>
    </w:rPr>
  </w:style>
  <w:style w:type="character" w:customStyle="1" w:styleId="Charfff5">
    <w:name w:val="尾注文本 Char"/>
    <w:qFormat/>
    <w:rsid w:val="00433FA6"/>
    <w:rPr>
      <w:kern w:val="2"/>
      <w:sz w:val="24"/>
      <w:szCs w:val="24"/>
    </w:rPr>
  </w:style>
  <w:style w:type="character" w:customStyle="1" w:styleId="Charfff6">
    <w:name w:val="称呼 Char"/>
    <w:rsid w:val="00433FA6"/>
    <w:rPr>
      <w:rFonts w:ascii="仿宋_GB2312" w:eastAsia="仿宋_GB2312"/>
      <w:kern w:val="2"/>
      <w:sz w:val="28"/>
      <w:szCs w:val="24"/>
    </w:rPr>
  </w:style>
  <w:style w:type="character" w:customStyle="1" w:styleId="Charfff7">
    <w:name w:val="宏文本 Char"/>
    <w:rsid w:val="00433FA6"/>
    <w:rPr>
      <w:rFonts w:ascii="Courier New" w:hAnsi="Courier New" w:cs="Courier New"/>
      <w:kern w:val="2"/>
      <w:sz w:val="24"/>
      <w:szCs w:val="24"/>
    </w:rPr>
  </w:style>
  <w:style w:type="character" w:customStyle="1" w:styleId="5Char2">
    <w:name w:val="标题 5 Char"/>
    <w:qFormat/>
    <w:rsid w:val="00433FA6"/>
    <w:rPr>
      <w:rFonts w:ascii="宋体" w:hAnsi="Arial"/>
      <w:kern w:val="44"/>
      <w:sz w:val="24"/>
    </w:rPr>
  </w:style>
  <w:style w:type="character" w:customStyle="1" w:styleId="4Char4">
    <w:name w:val="标题 4 Char"/>
    <w:rsid w:val="00433FA6"/>
    <w:rPr>
      <w:kern w:val="2"/>
      <w:sz w:val="24"/>
      <w:szCs w:val="24"/>
    </w:rPr>
  </w:style>
  <w:style w:type="character" w:customStyle="1" w:styleId="Charfff8">
    <w:name w:val="正文缩进 Char"/>
    <w:aliases w:val="正文（首行缩进两字） Char Char Char Char Char Char Char Char Char Char Char Char Char Char Char Char Char Char Char Char Char Char Char Char C Char1,表格标题 Char,特点 Char1,表正文 Char1"/>
    <w:qFormat/>
    <w:rsid w:val="00433FA6"/>
    <w:rPr>
      <w:rFonts w:eastAsia="宋体"/>
      <w:kern w:val="2"/>
      <w:sz w:val="24"/>
      <w:szCs w:val="24"/>
      <w:lang w:val="en-US" w:eastAsia="zh-CN" w:bidi="ar-SA"/>
    </w:rPr>
  </w:style>
  <w:style w:type="character" w:customStyle="1" w:styleId="Charfff9">
    <w:name w:val="正文文本缩进 Char"/>
    <w:aliases w:val="正文文字缩进2字符 Char,正文文字( 首段缩进两字） Char2 Char"/>
    <w:qFormat/>
    <w:rsid w:val="00433FA6"/>
    <w:rPr>
      <w:rFonts w:ascii="宋体" w:eastAsia="宋体"/>
      <w:kern w:val="44"/>
      <w:sz w:val="24"/>
      <w:lang w:val="en-US" w:eastAsia="zh-CN" w:bidi="ar-SA"/>
    </w:rPr>
  </w:style>
  <w:style w:type="character" w:customStyle="1" w:styleId="2Char3">
    <w:name w:val="正文文本缩进 2 Char"/>
    <w:qFormat/>
    <w:rsid w:val="00433FA6"/>
    <w:rPr>
      <w:rFonts w:ascii="宋体" w:eastAsia="宋体"/>
      <w:kern w:val="2"/>
      <w:sz w:val="24"/>
      <w:lang w:val="en-US" w:eastAsia="zh-CN" w:bidi="ar-SA"/>
    </w:rPr>
  </w:style>
  <w:style w:type="character" w:customStyle="1" w:styleId="2Char4">
    <w:name w:val="标题 2 Char"/>
    <w:rsid w:val="00433FA6"/>
    <w:rPr>
      <w:rFonts w:ascii="黑体" w:eastAsia="黑体" w:hAnsi="黑体"/>
      <w:spacing w:val="6"/>
      <w:kern w:val="2"/>
      <w:sz w:val="28"/>
      <w:szCs w:val="24"/>
    </w:rPr>
  </w:style>
  <w:style w:type="character" w:customStyle="1" w:styleId="3Char2">
    <w:name w:val="正文文本缩进 3 Char"/>
    <w:rsid w:val="00433FA6"/>
    <w:rPr>
      <w:rFonts w:ascii="宋体" w:eastAsia="宋体"/>
      <w:kern w:val="44"/>
      <w:sz w:val="24"/>
      <w:lang w:val="en-US" w:eastAsia="zh-CN" w:bidi="ar-SA"/>
    </w:rPr>
  </w:style>
  <w:style w:type="character" w:customStyle="1" w:styleId="1Char6">
    <w:name w:val="标题 1 Char"/>
    <w:uiPriority w:val="9"/>
    <w:qFormat/>
    <w:rsid w:val="00433FA6"/>
    <w:rPr>
      <w:rFonts w:ascii="黑体" w:eastAsia="黑体" w:hAnsi="Arial Black"/>
      <w:b/>
      <w:kern w:val="44"/>
      <w:sz w:val="30"/>
      <w:szCs w:val="30"/>
    </w:rPr>
  </w:style>
  <w:style w:type="character" w:customStyle="1" w:styleId="Charfffa">
    <w:name w:val="文档结构图 Char"/>
    <w:qFormat/>
    <w:rsid w:val="00433FA6"/>
    <w:rPr>
      <w:rFonts w:eastAsia="宋体"/>
      <w:kern w:val="2"/>
      <w:sz w:val="24"/>
      <w:szCs w:val="24"/>
      <w:lang w:val="en-US" w:eastAsia="zh-CN" w:bidi="ar-SA"/>
    </w:rPr>
  </w:style>
  <w:style w:type="character" w:customStyle="1" w:styleId="Charfffb">
    <w:name w:val="批注框文本 Char"/>
    <w:rsid w:val="00433FA6"/>
    <w:rPr>
      <w:rFonts w:eastAsia="宋体"/>
      <w:sz w:val="18"/>
      <w:szCs w:val="18"/>
      <w:lang w:val="en-US" w:eastAsia="zh-CN" w:bidi="ar-SA"/>
    </w:rPr>
  </w:style>
  <w:style w:type="character" w:customStyle="1" w:styleId="Charfffc">
    <w:name w:val="日期 Char"/>
    <w:rsid w:val="00433FA6"/>
    <w:rPr>
      <w:rFonts w:ascii="仿宋_GB2312" w:eastAsia="仿宋_GB2312"/>
      <w:spacing w:val="6"/>
      <w:kern w:val="2"/>
      <w:sz w:val="28"/>
      <w:lang w:val="en-US" w:eastAsia="zh-CN" w:bidi="ar-SA"/>
    </w:rPr>
  </w:style>
  <w:style w:type="character" w:customStyle="1" w:styleId="Charfffd">
    <w:name w:val="正文首行缩进 Char"/>
    <w:qFormat/>
    <w:rsid w:val="00433FA6"/>
    <w:rPr>
      <w:rFonts w:ascii="仿宋_GB2312" w:eastAsia="仿宋_GB2312" w:hAnsi="宋体"/>
      <w:b/>
      <w:bCs/>
      <w:kern w:val="2"/>
      <w:sz w:val="28"/>
      <w:szCs w:val="24"/>
      <w:lang w:val="en-US" w:eastAsia="zh-CN" w:bidi="ar-SA"/>
    </w:rPr>
  </w:style>
  <w:style w:type="character" w:customStyle="1" w:styleId="6Char0">
    <w:name w:val="标题 6 Char"/>
    <w:rsid w:val="00433FA6"/>
    <w:rPr>
      <w:rFonts w:ascii="Arial" w:hAnsi="Arial"/>
      <w:kern w:val="2"/>
      <w:sz w:val="28"/>
    </w:rPr>
  </w:style>
  <w:style w:type="character" w:customStyle="1" w:styleId="9Char">
    <w:name w:val="标题 9 Char"/>
    <w:uiPriority w:val="99"/>
    <w:rsid w:val="00433FA6"/>
    <w:rPr>
      <w:rFonts w:ascii="Arial" w:eastAsia="黑体" w:hAnsi="Arial"/>
      <w:sz w:val="24"/>
    </w:rPr>
  </w:style>
  <w:style w:type="character" w:customStyle="1" w:styleId="2Char5">
    <w:name w:val="正文文本 2 Char"/>
    <w:uiPriority w:val="99"/>
    <w:rsid w:val="00433FA6"/>
    <w:rPr>
      <w:rFonts w:ascii="仿宋_GB2312" w:eastAsia="仿宋_GB2312" w:hAnsi="Arial Black"/>
      <w:kern w:val="44"/>
      <w:sz w:val="24"/>
    </w:rPr>
  </w:style>
  <w:style w:type="character" w:customStyle="1" w:styleId="Char1fa">
    <w:name w:val="标题 Char1"/>
    <w:qFormat/>
    <w:rsid w:val="00433FA6"/>
    <w:rPr>
      <w:rFonts w:ascii="Arial" w:hAnsi="Arial"/>
      <w:b/>
      <w:bCs/>
      <w:sz w:val="32"/>
      <w:szCs w:val="32"/>
    </w:rPr>
  </w:style>
  <w:style w:type="character" w:customStyle="1" w:styleId="Charfffe">
    <w:name w:val="批注主题 Char"/>
    <w:rsid w:val="00433FA6"/>
    <w:rPr>
      <w:b/>
      <w:bCs/>
      <w:kern w:val="2"/>
      <w:sz w:val="24"/>
      <w:szCs w:val="24"/>
    </w:rPr>
  </w:style>
  <w:style w:type="character" w:customStyle="1" w:styleId="Charffff">
    <w:name w:val="纯文本 Char"/>
    <w:qFormat/>
    <w:rsid w:val="00433FA6"/>
    <w:rPr>
      <w:rFonts w:ascii="宋体" w:hAnsi="Courier New"/>
      <w:kern w:val="2"/>
      <w:sz w:val="24"/>
    </w:rPr>
  </w:style>
  <w:style w:type="character" w:customStyle="1" w:styleId="HTMLChar0">
    <w:name w:val="HTML 地址 Char"/>
    <w:rsid w:val="00433FA6"/>
    <w:rPr>
      <w:rFonts w:ascii="仿宋_GB2312" w:eastAsia="仿宋_GB2312"/>
      <w:i/>
      <w:iCs/>
      <w:kern w:val="2"/>
      <w:sz w:val="28"/>
      <w:szCs w:val="24"/>
    </w:rPr>
  </w:style>
  <w:style w:type="character" w:customStyle="1" w:styleId="Charffff0">
    <w:name w:val="结束语 Char"/>
    <w:rsid w:val="00433FA6"/>
    <w:rPr>
      <w:rFonts w:ascii="仿宋_GB2312" w:eastAsia="仿宋_GB2312"/>
      <w:kern w:val="2"/>
      <w:sz w:val="28"/>
      <w:szCs w:val="24"/>
    </w:rPr>
  </w:style>
  <w:style w:type="character" w:customStyle="1" w:styleId="Charffff1">
    <w:name w:val="信息标题 Char"/>
    <w:rsid w:val="00433FA6"/>
    <w:rPr>
      <w:rFonts w:ascii="Arial" w:eastAsia="仿宋_GB2312" w:hAnsi="Arial" w:cs="Arial"/>
      <w:kern w:val="2"/>
      <w:sz w:val="24"/>
      <w:szCs w:val="24"/>
      <w:shd w:val="pct20" w:color="auto" w:fill="auto"/>
    </w:rPr>
  </w:style>
  <w:style w:type="character" w:customStyle="1" w:styleId="Charffff2">
    <w:name w:val="题注 Char"/>
    <w:rsid w:val="00433FA6"/>
    <w:rPr>
      <w:rFonts w:ascii="Arial" w:hAnsi="Arial" w:cs="Arial"/>
      <w:b/>
      <w:kern w:val="2"/>
      <w:sz w:val="24"/>
    </w:rPr>
  </w:style>
  <w:style w:type="character" w:customStyle="1" w:styleId="3Char3">
    <w:name w:val="标题 3 Char"/>
    <w:qFormat/>
    <w:rsid w:val="00433FA6"/>
    <w:rPr>
      <w:bCs/>
      <w:kern w:val="2"/>
      <w:sz w:val="24"/>
      <w:szCs w:val="24"/>
    </w:rPr>
  </w:style>
  <w:style w:type="character" w:customStyle="1" w:styleId="2Char6">
    <w:name w:val="正文首行缩进 2 Char"/>
    <w:rsid w:val="00433FA6"/>
    <w:rPr>
      <w:rFonts w:ascii="宋体" w:eastAsia="宋体" w:hAnsi="Times New Roman" w:cs="Times New Roman"/>
      <w:kern w:val="2"/>
      <w:sz w:val="24"/>
      <w:szCs w:val="24"/>
    </w:rPr>
  </w:style>
  <w:style w:type="paragraph" w:customStyle="1" w:styleId="CharChar1CharCharCharCharCharChar2Char0">
    <w:name w:val="Char Char1 Char Char Char Char Char Char2 Char"/>
    <w:basedOn w:val="a2"/>
    <w:rsid w:val="00433FA6"/>
    <w:rPr>
      <w:rFonts w:ascii="Times New Roman" w:eastAsia="宋体" w:hAnsi="Times New Roman" w:cs="Times New Roman"/>
      <w:sz w:val="24"/>
      <w:szCs w:val="24"/>
    </w:rPr>
  </w:style>
  <w:style w:type="paragraph" w:customStyle="1" w:styleId="CharChar1CharCharCharChar1">
    <w:name w:val="Char Char1 Char Char Char Char"/>
    <w:basedOn w:val="a2"/>
    <w:qFormat/>
    <w:rsid w:val="00433FA6"/>
    <w:rPr>
      <w:rFonts w:ascii="Times New Roman" w:eastAsia="宋体" w:hAnsi="Times New Roman" w:cs="Times New Roman"/>
      <w:sz w:val="24"/>
      <w:szCs w:val="24"/>
    </w:rPr>
  </w:style>
  <w:style w:type="paragraph" w:customStyle="1" w:styleId="CharCharCharCharCharCharChar4">
    <w:name w:val="样式 样式 正文缩进正文（首行缩进两字） Char Char Char Char Char Char Char表格标题标题4文...."/>
    <w:basedOn w:val="a2"/>
    <w:qFormat/>
    <w:rsid w:val="005C2D8C"/>
    <w:pPr>
      <w:overflowPunct w:val="0"/>
      <w:adjustRightInd w:val="0"/>
      <w:snapToGrid w:val="0"/>
      <w:spacing w:line="500" w:lineRule="exact"/>
      <w:ind w:firstLineChars="200" w:firstLine="200"/>
      <w:textAlignment w:val="baseline"/>
    </w:pPr>
    <w:rPr>
      <w:rFonts w:ascii="Times New Roman" w:eastAsia="仿宋_GB2312" w:hAnsi="Times New Roman" w:cs="宋体"/>
      <w:kern w:val="0"/>
      <w:sz w:val="28"/>
      <w:szCs w:val="20"/>
    </w:rPr>
  </w:style>
  <w:style w:type="paragraph" w:customStyle="1" w:styleId="IDCA-Head2ndLine">
    <w:name w:val="IDC A-Head (2nd Line)"/>
    <w:basedOn w:val="a2"/>
    <w:next w:val="a2"/>
    <w:qFormat/>
    <w:rsid w:val="005C2D8C"/>
    <w:pPr>
      <w:widowControl/>
      <w:jc w:val="center"/>
    </w:pPr>
    <w:rPr>
      <w:rFonts w:ascii="Times New Roman" w:eastAsia="宋体" w:hAnsi="Times New Roman" w:cs="Times New Roman"/>
      <w:caps/>
      <w:kern w:val="0"/>
      <w:sz w:val="24"/>
      <w:szCs w:val="20"/>
    </w:rPr>
  </w:style>
  <w:style w:type="numbering" w:customStyle="1" w:styleId="2fe">
    <w:name w:val="无列表2"/>
    <w:next w:val="a6"/>
    <w:uiPriority w:val="99"/>
    <w:semiHidden/>
    <w:unhideWhenUsed/>
    <w:rsid w:val="001B4555"/>
  </w:style>
  <w:style w:type="table" w:customStyle="1" w:styleId="1fff5">
    <w:name w:val="常用表格1"/>
    <w:basedOn w:val="a5"/>
    <w:next w:val="1fff2"/>
    <w:rsid w:val="001B4555"/>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7">
    <w:name w:val="无列表11"/>
    <w:next w:val="a6"/>
    <w:uiPriority w:val="99"/>
    <w:semiHidden/>
    <w:unhideWhenUsed/>
    <w:rsid w:val="001B4555"/>
  </w:style>
  <w:style w:type="numbering" w:customStyle="1" w:styleId="a0">
    <w:name w:val="附件"/>
    <w:rsid w:val="001B4555"/>
    <w:pPr>
      <w:numPr>
        <w:numId w:val="23"/>
      </w:numPr>
    </w:pPr>
  </w:style>
  <w:style w:type="table" w:customStyle="1" w:styleId="216">
    <w:name w:val="网格型 21"/>
    <w:basedOn w:val="a5"/>
    <w:next w:val="2fc"/>
    <w:rsid w:val="001B4555"/>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styleId="111111">
    <w:name w:val="Outline List 2"/>
    <w:basedOn w:val="a6"/>
    <w:rsid w:val="001B4555"/>
    <w:pPr>
      <w:numPr>
        <w:numId w:val="24"/>
      </w:numPr>
    </w:pPr>
  </w:style>
  <w:style w:type="numbering" w:customStyle="1" w:styleId="217">
    <w:name w:val="无列表21"/>
    <w:next w:val="a6"/>
    <w:uiPriority w:val="99"/>
    <w:semiHidden/>
    <w:unhideWhenUsed/>
    <w:rsid w:val="001B4555"/>
  </w:style>
  <w:style w:type="table" w:customStyle="1" w:styleId="1110">
    <w:name w:val="网格型 111"/>
    <w:basedOn w:val="a5"/>
    <w:next w:val="1fff2"/>
    <w:rsid w:val="001B4555"/>
    <w:pPr>
      <w:widowControl w:val="0"/>
      <w:spacing w:line="360" w:lineRule="auto"/>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D">
    <w:name w:val="LD正文编号"/>
    <w:basedOn w:val="LD2"/>
    <w:qFormat/>
    <w:rsid w:val="001B4555"/>
    <w:pPr>
      <w:numPr>
        <w:numId w:val="25"/>
      </w:numPr>
      <w:tabs>
        <w:tab w:val="left" w:pos="1134"/>
      </w:tabs>
      <w:adjustRightInd w:val="0"/>
      <w:ind w:firstLine="0"/>
    </w:pPr>
    <w:rPr>
      <w:rFonts w:ascii="Times New Roman" w:eastAsia="宋体" w:hAnsi="Times New Roman" w:cs="Times New Roman"/>
      <w:color w:val="0000FF"/>
    </w:rPr>
  </w:style>
  <w:style w:type="table" w:customStyle="1" w:styleId="2112">
    <w:name w:val="网格型 211"/>
    <w:basedOn w:val="a5"/>
    <w:next w:val="2fc"/>
    <w:rsid w:val="001B4555"/>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2">
    <w:name w:val="网格型 12"/>
    <w:basedOn w:val="a5"/>
    <w:next w:val="1fff2"/>
    <w:qFormat/>
    <w:rsid w:val="001B4555"/>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11">
    <w:name w:val="网格型 1111"/>
    <w:basedOn w:val="a5"/>
    <w:rsid w:val="001B4555"/>
    <w:pPr>
      <w:widowControl w:val="0"/>
      <w:spacing w:line="360" w:lineRule="auto"/>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fff6">
    <w:name w:val="网格型!1"/>
    <w:basedOn w:val="a5"/>
    <w:next w:val="affffffffffffe"/>
    <w:rsid w:val="001B455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b">
    <w:name w:val="无列表3"/>
    <w:next w:val="a6"/>
    <w:uiPriority w:val="99"/>
    <w:semiHidden/>
    <w:rsid w:val="001B4555"/>
  </w:style>
  <w:style w:type="paragraph" w:customStyle="1" w:styleId="CharCharCharCharChar2Char">
    <w:name w:val="Char Char Char Char Char2 Char"/>
    <w:basedOn w:val="a2"/>
    <w:semiHidden/>
    <w:rsid w:val="001B4555"/>
    <w:pPr>
      <w:adjustRightInd w:val="0"/>
      <w:snapToGrid w:val="0"/>
      <w:spacing w:line="360" w:lineRule="auto"/>
      <w:ind w:firstLineChars="200" w:firstLine="200"/>
    </w:pPr>
    <w:rPr>
      <w:rFonts w:ascii="宋体" w:eastAsia="宋体" w:hAnsi="宋体" w:cs="宋体"/>
      <w:sz w:val="24"/>
      <w:szCs w:val="26"/>
    </w:rPr>
  </w:style>
  <w:style w:type="character" w:customStyle="1" w:styleId="1Char5">
    <w:name w:val="样式1 Char"/>
    <w:link w:val="1ffc"/>
    <w:rsid w:val="001B4555"/>
    <w:rPr>
      <w:rFonts w:ascii="Times New Roman" w:eastAsia="宋体" w:hAnsi="Times New Roman" w:cs="Times New Roman"/>
      <w:sz w:val="18"/>
      <w:szCs w:val="18"/>
    </w:rPr>
  </w:style>
  <w:style w:type="paragraph" w:customStyle="1" w:styleId="afffffffffffff2">
    <w:name w:val="宏福正文"/>
    <w:basedOn w:val="affffffff5"/>
    <w:rsid w:val="001B4555"/>
    <w:pPr>
      <w:adjustRightInd w:val="0"/>
      <w:snapToGrid w:val="0"/>
      <w:spacing w:before="240" w:after="0" w:line="400" w:lineRule="atLeast"/>
      <w:ind w:firstLine="624"/>
      <w:jc w:val="center"/>
    </w:pPr>
    <w:rPr>
      <w:rFonts w:ascii="Times New Roman" w:eastAsia="宋体" w:hAnsi="Times New Roman" w:cs="Times New Roman"/>
      <w:snapToGrid w:val="0"/>
      <w:color w:val="000000"/>
      <w:spacing w:val="12"/>
      <w:kern w:val="28"/>
      <w:sz w:val="28"/>
      <w:szCs w:val="20"/>
    </w:rPr>
  </w:style>
  <w:style w:type="paragraph" w:customStyle="1" w:styleId="2ff">
    <w:name w:val="表格2"/>
    <w:basedOn w:val="aff0"/>
    <w:qFormat/>
    <w:rsid w:val="001B4555"/>
    <w:pPr>
      <w:adjustRightInd/>
      <w:snapToGrid/>
      <w:jc w:val="both"/>
      <w:outlineLvl w:val="0"/>
    </w:pPr>
    <w:rPr>
      <w:rFonts w:ascii="Times New Roman" w:eastAsia="宋体" w:hAnsi="Times New Roman" w:cs="Times New Roman"/>
      <w:color w:val="auto"/>
      <w:szCs w:val="20"/>
    </w:rPr>
  </w:style>
  <w:style w:type="paragraph" w:customStyle="1" w:styleId="xl54">
    <w:name w:val="xl54"/>
    <w:basedOn w:val="a2"/>
    <w:qFormat/>
    <w:rsid w:val="001B4555"/>
    <w:pPr>
      <w:widowControl/>
      <w:spacing w:before="100" w:beforeAutospacing="1" w:after="100" w:afterAutospacing="1"/>
      <w:jc w:val="center"/>
    </w:pPr>
    <w:rPr>
      <w:rFonts w:ascii="Times New Roman" w:eastAsia="Arial Unicode MS" w:hAnsi="Times New Roman" w:cs="Times New Roman"/>
      <w:b/>
      <w:bCs/>
      <w:kern w:val="0"/>
      <w:sz w:val="36"/>
      <w:szCs w:val="36"/>
    </w:rPr>
  </w:style>
  <w:style w:type="table" w:customStyle="1" w:styleId="1fff7">
    <w:name w:val="新桥表1"/>
    <w:basedOn w:val="a5"/>
    <w:next w:val="affffffffffffe"/>
    <w:rsid w:val="001B4555"/>
    <w:pPr>
      <w:widowControl w:val="0"/>
      <w:adjustRightInd w:val="0"/>
      <w:snapToGrid w:val="0"/>
      <w:spacing w:line="30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3">
    <w:name w:val="纯文本4"/>
    <w:basedOn w:val="a2"/>
    <w:autoRedefine/>
    <w:rsid w:val="001B4555"/>
    <w:pPr>
      <w:adjustRightInd w:val="0"/>
      <w:snapToGrid w:val="0"/>
      <w:spacing w:line="360" w:lineRule="auto"/>
      <w:ind w:firstLine="480"/>
      <w:textAlignment w:val="baseline"/>
      <w:outlineLvl w:val="0"/>
    </w:pPr>
    <w:rPr>
      <w:rFonts w:ascii="Times New Roman" w:eastAsia="宋体" w:hAnsi="Times New Roman" w:cs="Times New Roman"/>
      <w:color w:val="000000"/>
      <w:kern w:val="0"/>
      <w:sz w:val="24"/>
      <w:szCs w:val="20"/>
    </w:rPr>
  </w:style>
  <w:style w:type="paragraph" w:customStyle="1" w:styleId="123">
    <w:name w:val="样式12"/>
    <w:basedOn w:val="4"/>
    <w:autoRedefine/>
    <w:qFormat/>
    <w:rsid w:val="001B4555"/>
    <w:pPr>
      <w:numPr>
        <w:ilvl w:val="0"/>
        <w:numId w:val="0"/>
      </w:numPr>
      <w:spacing w:before="280" w:after="290" w:line="312" w:lineRule="auto"/>
      <w:ind w:left="1134" w:hanging="1134"/>
      <w:jc w:val="both"/>
    </w:pPr>
    <w:rPr>
      <w:rFonts w:hAnsi="宋体"/>
      <w:bCs/>
    </w:rPr>
  </w:style>
  <w:style w:type="paragraph" w:customStyle="1" w:styleId="131">
    <w:name w:val="样式13"/>
    <w:basedOn w:val="4"/>
    <w:autoRedefine/>
    <w:qFormat/>
    <w:rsid w:val="001B4555"/>
    <w:pPr>
      <w:numPr>
        <w:ilvl w:val="0"/>
        <w:numId w:val="0"/>
      </w:numPr>
      <w:adjustRightInd/>
      <w:snapToGrid/>
      <w:spacing w:before="280" w:after="290" w:line="312" w:lineRule="auto"/>
      <w:ind w:left="1984" w:hanging="708"/>
      <w:jc w:val="both"/>
    </w:pPr>
  </w:style>
  <w:style w:type="paragraph" w:customStyle="1" w:styleId="141">
    <w:name w:val="样式14"/>
    <w:basedOn w:val="4"/>
    <w:autoRedefine/>
    <w:qFormat/>
    <w:rsid w:val="001B4555"/>
    <w:pPr>
      <w:numPr>
        <w:ilvl w:val="0"/>
        <w:numId w:val="0"/>
      </w:numPr>
      <w:adjustRightInd/>
      <w:snapToGrid/>
      <w:spacing w:before="280" w:after="290" w:line="312" w:lineRule="auto"/>
      <w:ind w:left="1984" w:hanging="708"/>
      <w:jc w:val="both"/>
    </w:pPr>
    <w:rPr>
      <w:rFonts w:ascii="仿宋_GB2312" w:hAnsi="仿宋_GB2312"/>
      <w:szCs w:val="28"/>
    </w:rPr>
  </w:style>
  <w:style w:type="paragraph" w:customStyle="1" w:styleId="150">
    <w:name w:val="样式15"/>
    <w:basedOn w:val="3"/>
    <w:autoRedefine/>
    <w:qFormat/>
    <w:rsid w:val="001B4555"/>
    <w:pPr>
      <w:numPr>
        <w:ilvl w:val="0"/>
        <w:numId w:val="0"/>
      </w:numPr>
      <w:tabs>
        <w:tab w:val="clear" w:pos="709"/>
      </w:tabs>
      <w:autoSpaceDE/>
      <w:autoSpaceDN/>
      <w:spacing w:before="260" w:after="260" w:line="312" w:lineRule="auto"/>
      <w:ind w:left="1418" w:hanging="567"/>
      <w:textAlignment w:val="auto"/>
    </w:pPr>
    <w:rPr>
      <w:b/>
      <w:snapToGrid w:val="0"/>
      <w:color w:val="FF0000"/>
    </w:rPr>
  </w:style>
  <w:style w:type="paragraph" w:customStyle="1" w:styleId="10015">
    <w:name w:val="样式 标题 1 + 宋体 段前: 0 磅 段后: 0 磅 行距: 1.5 倍行距"/>
    <w:basedOn w:val="1"/>
    <w:rsid w:val="001B4555"/>
    <w:pPr>
      <w:numPr>
        <w:numId w:val="2"/>
      </w:numPr>
      <w:tabs>
        <w:tab w:val="num" w:pos="432"/>
      </w:tabs>
      <w:adjustRightInd/>
      <w:ind w:left="431" w:hanging="431"/>
    </w:pPr>
    <w:rPr>
      <w:rFonts w:ascii="Times New Roman" w:eastAsia="宋体" w:hAnsi="Times New Roman" w:cs="宋体"/>
      <w:bCs/>
    </w:rPr>
  </w:style>
  <w:style w:type="paragraph" w:customStyle="1" w:styleId="205051505">
    <w:name w:val="样式 样式 标题 2节 + 宋体 段前: 0.5 行 段后: 0.5 行 行距: 1.5 倍行距 + 段前: 0.5 行 段后..."/>
    <w:basedOn w:val="a2"/>
    <w:rsid w:val="001B4555"/>
    <w:pPr>
      <w:keepNext/>
      <w:keepLines/>
      <w:tabs>
        <w:tab w:val="num" w:pos="720"/>
      </w:tabs>
      <w:adjustRightInd w:val="0"/>
      <w:snapToGrid w:val="0"/>
      <w:spacing w:beforeLines="50" w:afterLines="50" w:line="360" w:lineRule="auto"/>
      <w:ind w:left="397" w:hanging="397"/>
      <w:outlineLvl w:val="1"/>
    </w:pPr>
    <w:rPr>
      <w:rFonts w:ascii="Times New Roman" w:eastAsia="宋体" w:hAnsi="Times New Roman" w:cs="宋体"/>
      <w:b/>
      <w:bCs/>
      <w:sz w:val="28"/>
      <w:szCs w:val="20"/>
    </w:rPr>
  </w:style>
  <w:style w:type="paragraph" w:customStyle="1" w:styleId="151">
    <w:name w:val="样式 宋体 红色 行距: 1.5 倍行距"/>
    <w:basedOn w:val="a2"/>
    <w:rsid w:val="001B4555"/>
    <w:pPr>
      <w:adjustRightInd w:val="0"/>
      <w:snapToGrid w:val="0"/>
      <w:spacing w:line="360" w:lineRule="auto"/>
      <w:ind w:firstLineChars="200" w:firstLine="560"/>
    </w:pPr>
    <w:rPr>
      <w:rFonts w:ascii="宋体" w:eastAsia="宋体" w:hAnsi="宋体" w:cs="宋体"/>
      <w:color w:val="FF0000"/>
      <w:sz w:val="24"/>
      <w:szCs w:val="20"/>
    </w:rPr>
  </w:style>
  <w:style w:type="paragraph" w:customStyle="1" w:styleId="2TimesNewRoman0500">
    <w:name w:val="样式 标题 2节 + (西文) Times New Roman (中文) 宋体 四号 段前: 0.5 行 段后: 0...."/>
    <w:basedOn w:val="2"/>
    <w:autoRedefine/>
    <w:rsid w:val="001B4555"/>
    <w:pPr>
      <w:numPr>
        <w:ilvl w:val="0"/>
        <w:numId w:val="0"/>
      </w:numPr>
      <w:tabs>
        <w:tab w:val="clear" w:pos="567"/>
      </w:tabs>
      <w:spacing w:beforeLines="100" w:afterLines="100"/>
      <w:ind w:left="539" w:hanging="397"/>
    </w:pPr>
    <w:rPr>
      <w:rFonts w:ascii="宋体" w:eastAsia="宋体" w:hAnsi="宋体" w:cs="宋体"/>
      <w:b/>
      <w:bCs/>
      <w:spacing w:val="0"/>
      <w:szCs w:val="28"/>
    </w:rPr>
  </w:style>
  <w:style w:type="paragraph" w:customStyle="1" w:styleId="11351515">
    <w:name w:val="样式 样式 标题 1 + (中文) 宋体 小三 行距: 多倍行距 1.35 字行 + 段前: 1.5 行 段后: 1.5 行"/>
    <w:basedOn w:val="1135"/>
    <w:autoRedefine/>
    <w:rsid w:val="001B4555"/>
    <w:pPr>
      <w:tabs>
        <w:tab w:val="clear" w:pos="432"/>
      </w:tabs>
      <w:snapToGrid/>
      <w:spacing w:line="500" w:lineRule="exact"/>
    </w:pPr>
    <w:rPr>
      <w:rFonts w:ascii="Times New Roman" w:eastAsia="仿宋_GB2312" w:hAnsi="Times New Roman"/>
      <w:color w:val="FF0000"/>
      <w:sz w:val="28"/>
      <w:szCs w:val="28"/>
    </w:rPr>
  </w:style>
  <w:style w:type="character" w:customStyle="1" w:styleId="f12h201">
    <w:name w:val="f12h201"/>
    <w:rsid w:val="001B4555"/>
    <w:rPr>
      <w:sz w:val="18"/>
      <w:szCs w:val="18"/>
    </w:rPr>
  </w:style>
  <w:style w:type="character" w:customStyle="1" w:styleId="afffffffffffff3">
    <w:name w:val="样式 正文 +"/>
    <w:rsid w:val="001B4555"/>
    <w:rPr>
      <w:rFonts w:ascii="仿宋_GB2312" w:eastAsia="仿宋_GB2312"/>
      <w:kern w:val="0"/>
      <w:sz w:val="28"/>
      <w:szCs w:val="28"/>
    </w:rPr>
  </w:style>
  <w:style w:type="paragraph" w:customStyle="1" w:styleId="afffffffffffff4">
    <w:name w:val="表内容"/>
    <w:basedOn w:val="a3"/>
    <w:qFormat/>
    <w:rsid w:val="001B4555"/>
    <w:pPr>
      <w:snapToGrid w:val="0"/>
      <w:spacing w:before="60" w:after="60" w:line="240" w:lineRule="auto"/>
      <w:ind w:firstLineChars="0" w:firstLine="0"/>
      <w:jc w:val="center"/>
    </w:pPr>
    <w:rPr>
      <w:rFonts w:ascii="Times New Roman" w:hAnsi="Times New Roman" w:cs="Times New Roman"/>
      <w:sz w:val="21"/>
      <w:szCs w:val="20"/>
    </w:rPr>
  </w:style>
  <w:style w:type="paragraph" w:customStyle="1" w:styleId="CharCharCharCharCharCharChar13">
    <w:name w:val="Char Char Char Char Char Char Char13"/>
    <w:basedOn w:val="a2"/>
    <w:qFormat/>
    <w:rsid w:val="001B4555"/>
    <w:rPr>
      <w:rFonts w:ascii="Times New Roman" w:eastAsia="宋体" w:hAnsi="Times New Roman" w:cs="Times New Roman"/>
      <w:sz w:val="24"/>
      <w:szCs w:val="24"/>
    </w:rPr>
  </w:style>
  <w:style w:type="paragraph" w:customStyle="1" w:styleId="Char100">
    <w:name w:val="Char10"/>
    <w:basedOn w:val="a2"/>
    <w:qFormat/>
    <w:rsid w:val="001B4555"/>
    <w:rPr>
      <w:rFonts w:ascii="Times New Roman" w:eastAsia="宋体" w:hAnsi="Times New Roman" w:cs="Times New Roman"/>
      <w:sz w:val="24"/>
      <w:szCs w:val="24"/>
    </w:rPr>
  </w:style>
  <w:style w:type="character" w:customStyle="1" w:styleId="2ff0">
    <w:name w:val="标题2"/>
    <w:basedOn w:val="a4"/>
    <w:rsid w:val="001B4555"/>
  </w:style>
  <w:style w:type="character" w:customStyle="1" w:styleId="unnamed11">
    <w:name w:val="unnamed11"/>
    <w:qFormat/>
    <w:rsid w:val="001B4555"/>
    <w:rPr>
      <w:b/>
      <w:bCs/>
      <w:color w:val="3366CC"/>
      <w:sz w:val="21"/>
      <w:szCs w:val="21"/>
    </w:rPr>
  </w:style>
  <w:style w:type="paragraph" w:customStyle="1" w:styleId="CharCharChar3">
    <w:name w:val="Char Char Char3"/>
    <w:basedOn w:val="a2"/>
    <w:rsid w:val="001B4555"/>
    <w:rPr>
      <w:rFonts w:ascii="Times New Roman" w:eastAsia="宋体" w:hAnsi="Times New Roman" w:cs="Times New Roman"/>
      <w:sz w:val="24"/>
      <w:szCs w:val="24"/>
    </w:rPr>
  </w:style>
  <w:style w:type="paragraph" w:customStyle="1" w:styleId="001">
    <w:name w:val="表格001"/>
    <w:basedOn w:val="a2"/>
    <w:qFormat/>
    <w:rsid w:val="001B4555"/>
    <w:pPr>
      <w:jc w:val="center"/>
    </w:pPr>
    <w:rPr>
      <w:rFonts w:ascii="Times New Roman" w:eastAsia="宋体" w:hAnsi="Times New Roman" w:cs="Times New Roman"/>
      <w:szCs w:val="20"/>
    </w:rPr>
  </w:style>
  <w:style w:type="character" w:customStyle="1" w:styleId="p41">
    <w:name w:val="p41"/>
    <w:rsid w:val="001B4555"/>
    <w:rPr>
      <w:sz w:val="20"/>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rsid w:val="001B4555"/>
    <w:pPr>
      <w:spacing w:line="360" w:lineRule="auto"/>
      <w:ind w:firstLineChars="200" w:firstLine="200"/>
    </w:pPr>
    <w:rPr>
      <w:rFonts w:ascii="宋体" w:eastAsia="宋体" w:hAnsi="宋体" w:cs="宋体"/>
      <w:sz w:val="24"/>
      <w:szCs w:val="24"/>
    </w:rPr>
  </w:style>
  <w:style w:type="paragraph" w:customStyle="1" w:styleId="xl60">
    <w:name w:val="xl60"/>
    <w:basedOn w:val="a2"/>
    <w:qFormat/>
    <w:rsid w:val="001B4555"/>
    <w:pPr>
      <w:widowControl/>
      <w:pBdr>
        <w:left w:val="single" w:sz="8"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sz w:val="24"/>
      <w:szCs w:val="24"/>
    </w:rPr>
  </w:style>
  <w:style w:type="paragraph" w:customStyle="1" w:styleId="CharCharChar1CharCharCharCharCharCharCharCharCharCharCharCharChar">
    <w:name w:val="Char Char Char1 Char Char Char Char Char Char Char Char Char Char Char Char Char"/>
    <w:basedOn w:val="a2"/>
    <w:rsid w:val="001B4555"/>
    <w:rPr>
      <w:rFonts w:ascii="Times New Roman" w:eastAsia="宋体" w:hAnsi="Times New Roman" w:cs="Times New Roman"/>
      <w:szCs w:val="21"/>
    </w:rPr>
  </w:style>
  <w:style w:type="paragraph" w:customStyle="1" w:styleId="CharCharCharCharCharCharCharCharCharCharCharCharChar1CharCharCharCharCharCharCharCharCharCharCharCharChar">
    <w:name w:val="Char Char Char Char Char Char Char Char Char Char Char Char Char1 Char Char Char Char Char Char Char Char Char Char Char Char Char"/>
    <w:basedOn w:val="a2"/>
    <w:rsid w:val="001B4555"/>
    <w:pPr>
      <w:adjustRightInd w:val="0"/>
      <w:spacing w:line="360" w:lineRule="auto"/>
    </w:pPr>
    <w:rPr>
      <w:rFonts w:ascii="Times New Roman" w:eastAsia="宋体" w:hAnsi="Times New Roman" w:cs="Times New Roman"/>
      <w:kern w:val="0"/>
      <w:sz w:val="24"/>
      <w:szCs w:val="20"/>
    </w:rPr>
  </w:style>
  <w:style w:type="paragraph" w:customStyle="1" w:styleId="afffffffffffff5">
    <w:name w:val="小四+首行缩进"/>
    <w:basedOn w:val="a2"/>
    <w:link w:val="Char23"/>
    <w:rsid w:val="001B4555"/>
    <w:pPr>
      <w:spacing w:line="360" w:lineRule="auto"/>
      <w:ind w:firstLine="482"/>
    </w:pPr>
    <w:rPr>
      <w:rFonts w:ascii="宋体" w:eastAsia="宋体" w:hAnsi="宋体" w:cs="宋体"/>
      <w:sz w:val="24"/>
      <w:szCs w:val="20"/>
    </w:rPr>
  </w:style>
  <w:style w:type="character" w:customStyle="1" w:styleId="Char23">
    <w:name w:val="小四+首行缩进 Char2"/>
    <w:link w:val="afffffffffffff5"/>
    <w:rsid w:val="001B4555"/>
    <w:rPr>
      <w:rFonts w:ascii="宋体" w:eastAsia="宋体" w:hAnsi="宋体" w:cs="宋体"/>
      <w:sz w:val="24"/>
      <w:szCs w:val="20"/>
    </w:rPr>
  </w:style>
  <w:style w:type="paragraph" w:customStyle="1" w:styleId="1CharCharChar">
    <w:name w:val="标题1 Char Char Char"/>
    <w:basedOn w:val="a2"/>
    <w:next w:val="a2"/>
    <w:autoRedefine/>
    <w:rsid w:val="001B4555"/>
    <w:pPr>
      <w:spacing w:beforeLines="50" w:afterLines="50"/>
      <w:jc w:val="center"/>
    </w:pPr>
    <w:rPr>
      <w:rFonts w:ascii="Times New Roman" w:eastAsia="黑体" w:hAnsi="Times New Roman" w:cs="Times New Roman"/>
      <w:kern w:val="0"/>
      <w:sz w:val="32"/>
      <w:szCs w:val="32"/>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qFormat/>
    <w:rsid w:val="001B4555"/>
    <w:rPr>
      <w:rFonts w:ascii="Times New Roman" w:eastAsia="宋体" w:hAnsi="Times New Roman" w:cs="Times New Roman"/>
      <w:szCs w:val="21"/>
    </w:rPr>
  </w:style>
  <w:style w:type="paragraph" w:customStyle="1" w:styleId="Char32">
    <w:name w:val="Char32"/>
    <w:basedOn w:val="a2"/>
    <w:qFormat/>
    <w:rsid w:val="001B4555"/>
    <w:rPr>
      <w:rFonts w:ascii="Times New Roman" w:eastAsia="宋体" w:hAnsi="Times New Roman" w:cs="Times New Roman"/>
      <w:sz w:val="24"/>
      <w:szCs w:val="24"/>
    </w:rPr>
  </w:style>
  <w:style w:type="character" w:customStyle="1" w:styleId="td">
    <w:name w:val="td"/>
    <w:basedOn w:val="a4"/>
    <w:rsid w:val="001B4555"/>
  </w:style>
  <w:style w:type="paragraph" w:customStyle="1" w:styleId="afffffffffffff6">
    <w:name w:val="报告书表格"/>
    <w:basedOn w:val="a2"/>
    <w:link w:val="Charffff3"/>
    <w:qFormat/>
    <w:rsid w:val="001B4555"/>
    <w:pPr>
      <w:adjustRightInd w:val="0"/>
      <w:spacing w:line="400" w:lineRule="exact"/>
      <w:jc w:val="center"/>
      <w:textAlignment w:val="baseline"/>
    </w:pPr>
    <w:rPr>
      <w:rFonts w:ascii="Times New Roman" w:eastAsia="仿宋_GB2312" w:hAnsi="Times New Roman" w:cs="Times New Roman"/>
      <w:kern w:val="0"/>
      <w:sz w:val="24"/>
      <w:szCs w:val="20"/>
    </w:rPr>
  </w:style>
  <w:style w:type="paragraph" w:customStyle="1" w:styleId="CharCharCharCharCharCharCharChar1Char">
    <w:name w:val="Char Char Char Char Char Char Char Char1 Char"/>
    <w:basedOn w:val="a2"/>
    <w:rsid w:val="001B4555"/>
    <w:rPr>
      <w:rFonts w:ascii="Times New Roman" w:eastAsia="宋体" w:hAnsi="Times New Roman" w:cs="Times New Roman"/>
      <w:szCs w:val="21"/>
    </w:rPr>
  </w:style>
  <w:style w:type="paragraph" w:customStyle="1" w:styleId="afffffffffffff7">
    <w:name w:val="样式"/>
    <w:basedOn w:val="a2"/>
    <w:next w:val="affffff0"/>
    <w:qFormat/>
    <w:rsid w:val="001B4555"/>
    <w:pPr>
      <w:widowControl/>
      <w:spacing w:before="100" w:beforeAutospacing="1" w:after="100" w:afterAutospacing="1"/>
      <w:jc w:val="left"/>
    </w:pPr>
    <w:rPr>
      <w:rFonts w:ascii="Arial Unicode MS" w:eastAsia="宋体" w:hAnsi="Arial Unicode MS" w:cs="Arial Unicode MS"/>
      <w:color w:val="000000"/>
      <w:kern w:val="0"/>
      <w:sz w:val="24"/>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1CharCharChar1CharCharChar1CharCharCharChar">
    <w:name w:val="Char Char Char1 Char Char Char1 Char Char Char1 Char Char Char Char"/>
    <w:basedOn w:val="a2"/>
    <w:autoRedefine/>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afffffffffffff8">
    <w:name w:val="！正文"/>
    <w:basedOn w:val="a2"/>
    <w:link w:val="Charffff4"/>
    <w:qFormat/>
    <w:rsid w:val="001B4555"/>
    <w:pPr>
      <w:spacing w:line="360" w:lineRule="auto"/>
      <w:ind w:firstLineChars="200" w:firstLine="200"/>
    </w:pPr>
    <w:rPr>
      <w:rFonts w:ascii="Times New Roman" w:eastAsia="宋体" w:hAnsi="Times New Roman" w:cs="Times New Roman"/>
      <w:sz w:val="24"/>
    </w:rPr>
  </w:style>
  <w:style w:type="character" w:customStyle="1" w:styleId="Charffff4">
    <w:name w:val="！正文 Char"/>
    <w:link w:val="afffffffffffff8"/>
    <w:rsid w:val="001B4555"/>
    <w:rPr>
      <w:rFonts w:ascii="Times New Roman" w:eastAsia="宋体" w:hAnsi="Times New Roman" w:cs="Times New Roman"/>
      <w:sz w:val="24"/>
    </w:rPr>
  </w:style>
  <w:style w:type="paragraph" w:customStyle="1" w:styleId="4chen">
    <w:name w:val="谏壁标题4(chen)"/>
    <w:basedOn w:val="a2"/>
    <w:qFormat/>
    <w:rsid w:val="001B4555"/>
    <w:pPr>
      <w:snapToGrid w:val="0"/>
      <w:spacing w:beforeLines="50" w:line="360" w:lineRule="auto"/>
      <w:outlineLvl w:val="3"/>
    </w:pPr>
    <w:rPr>
      <w:rFonts w:ascii="Times New Roman" w:eastAsia="楷体_GB2312" w:hAnsi="Times New Roman" w:cs="Times New Roman"/>
      <w:sz w:val="28"/>
      <w:szCs w:val="24"/>
    </w:rPr>
  </w:style>
  <w:style w:type="paragraph" w:customStyle="1" w:styleId="0">
    <w:name w:val="样式 谏壁统稿表格内文字 + 左  0 字符"/>
    <w:basedOn w:val="a2"/>
    <w:qFormat/>
    <w:rsid w:val="001B4555"/>
    <w:pPr>
      <w:snapToGrid w:val="0"/>
      <w:spacing w:line="0" w:lineRule="atLeast"/>
      <w:jc w:val="center"/>
    </w:pPr>
    <w:rPr>
      <w:rFonts w:ascii="Times New Roman" w:eastAsia="宋体" w:hAnsi="Times New Roman" w:cs="宋体"/>
      <w:szCs w:val="21"/>
    </w:rPr>
  </w:style>
  <w:style w:type="paragraph" w:customStyle="1" w:styleId="CharCharCharCharCharCharCharCharChar1Char1">
    <w:name w:val="Char Char Char Char Char Char Char Char Char1 Char1"/>
    <w:basedOn w:val="a2"/>
    <w:rsid w:val="001B4555"/>
    <w:rPr>
      <w:rFonts w:ascii="Times New Roman" w:eastAsia="宋体" w:hAnsi="Times New Roman" w:cs="Times New Roman"/>
      <w:sz w:val="24"/>
      <w:szCs w:val="24"/>
    </w:rPr>
  </w:style>
  <w:style w:type="paragraph" w:customStyle="1" w:styleId="1fff8">
    <w:name w:val="+列表1"/>
    <w:basedOn w:val="a2"/>
    <w:qFormat/>
    <w:rsid w:val="001B4555"/>
    <w:pPr>
      <w:jc w:val="center"/>
    </w:pPr>
    <w:rPr>
      <w:rFonts w:ascii="Times New Roman" w:eastAsia="宋体" w:hAnsi="Times New Roman" w:cs="Times New Roman"/>
      <w:sz w:val="24"/>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2"/>
    <w:rsid w:val="001B4555"/>
    <w:rPr>
      <w:rFonts w:ascii="Times New Roman" w:eastAsia="宋体" w:hAnsi="Times New Roman" w:cs="Times New Roman"/>
      <w:sz w:val="24"/>
      <w:szCs w:val="24"/>
    </w:rPr>
  </w:style>
  <w:style w:type="paragraph" w:customStyle="1" w:styleId="chen">
    <w:name w:val="谏壁正文chen"/>
    <w:basedOn w:val="a2"/>
    <w:link w:val="chenChar"/>
    <w:qFormat/>
    <w:rsid w:val="001B4555"/>
    <w:pPr>
      <w:spacing w:line="360" w:lineRule="auto"/>
      <w:ind w:firstLineChars="200" w:firstLine="200"/>
    </w:pPr>
    <w:rPr>
      <w:rFonts w:ascii="Times New Roman" w:eastAsia="宋体" w:hAnsi="Times New Roman" w:cs="Times New Roman"/>
      <w:sz w:val="24"/>
      <w:szCs w:val="24"/>
    </w:rPr>
  </w:style>
  <w:style w:type="character" w:customStyle="1" w:styleId="chenChar">
    <w:name w:val="谏壁正文chen Char"/>
    <w:link w:val="chen"/>
    <w:qFormat/>
    <w:rsid w:val="001B4555"/>
    <w:rPr>
      <w:rFonts w:ascii="Times New Roman" w:eastAsia="宋体" w:hAnsi="Times New Roman" w:cs="Times New Roman"/>
      <w:sz w:val="24"/>
      <w:szCs w:val="24"/>
    </w:rPr>
  </w:style>
  <w:style w:type="paragraph" w:customStyle="1" w:styleId="chen0">
    <w:name w:val="谏壁chen统稿表格内文字"/>
    <w:basedOn w:val="a2"/>
    <w:rsid w:val="001B4555"/>
    <w:pPr>
      <w:spacing w:line="0" w:lineRule="atLeast"/>
      <w:jc w:val="center"/>
    </w:pPr>
    <w:rPr>
      <w:rFonts w:ascii="Times New Roman" w:eastAsia="宋体" w:hAnsi="Times New Roman" w:cs="Times New Roman"/>
      <w:szCs w:val="21"/>
    </w:rPr>
  </w:style>
  <w:style w:type="paragraph" w:customStyle="1" w:styleId="2ff1">
    <w:name w:val="－列表2"/>
    <w:basedOn w:val="a2"/>
    <w:qFormat/>
    <w:rsid w:val="001B4555"/>
    <w:pPr>
      <w:jc w:val="center"/>
    </w:pPr>
    <w:rPr>
      <w:rFonts w:ascii="Times New Roman" w:eastAsia="宋体" w:hAnsi="Times New Roman" w:cs="Times New Roman"/>
      <w:szCs w:val="21"/>
    </w:rPr>
  </w:style>
  <w:style w:type="paragraph" w:customStyle="1" w:styleId="chen1">
    <w:name w:val="谏壁表头（chen）"/>
    <w:basedOn w:val="a2"/>
    <w:qFormat/>
    <w:rsid w:val="001B4555"/>
    <w:pPr>
      <w:spacing w:line="360" w:lineRule="auto"/>
      <w:jc w:val="center"/>
    </w:pPr>
    <w:rPr>
      <w:rFonts w:ascii="Times New Roman" w:eastAsia="宋体" w:hAnsi="Times New Roman" w:cs="Times New Roman"/>
      <w:b/>
      <w:bCs/>
      <w:sz w:val="24"/>
      <w:szCs w:val="24"/>
    </w:rPr>
  </w:style>
  <w:style w:type="paragraph" w:customStyle="1" w:styleId="hhcwt0">
    <w:name w:val="hhcwt正文"/>
    <w:basedOn w:val="a2"/>
    <w:link w:val="hhcwtChar0"/>
    <w:qFormat/>
    <w:rsid w:val="001B4555"/>
    <w:pPr>
      <w:spacing w:line="360" w:lineRule="auto"/>
      <w:ind w:firstLineChars="200" w:firstLine="480"/>
    </w:pPr>
    <w:rPr>
      <w:rFonts w:ascii="Times New Roman" w:eastAsia="宋体" w:hAnsi="Times New Roman" w:cs="宋体"/>
      <w:sz w:val="24"/>
      <w:szCs w:val="20"/>
    </w:rPr>
  </w:style>
  <w:style w:type="character" w:customStyle="1" w:styleId="hhcwtChar0">
    <w:name w:val="hhcwt正文 Char"/>
    <w:link w:val="hhcwt0"/>
    <w:qFormat/>
    <w:rsid w:val="001B4555"/>
    <w:rPr>
      <w:rFonts w:ascii="Times New Roman" w:eastAsia="宋体" w:hAnsi="Times New Roman" w:cs="宋体"/>
      <w:sz w:val="24"/>
      <w:szCs w:val="20"/>
    </w:rPr>
  </w:style>
  <w:style w:type="paragraph" w:customStyle="1" w:styleId="hhcwt1">
    <w:name w:val="hhcwt表头"/>
    <w:basedOn w:val="a2"/>
    <w:link w:val="hhcwtCharChar"/>
    <w:qFormat/>
    <w:rsid w:val="001B4555"/>
    <w:pPr>
      <w:spacing w:after="120" w:line="500" w:lineRule="exact"/>
      <w:jc w:val="center"/>
    </w:pPr>
    <w:rPr>
      <w:rFonts w:ascii="楷体_GB2312" w:eastAsia="楷体_GB2312" w:hAnsi="Times New Roman" w:cs="宋体"/>
      <w:b/>
      <w:bCs/>
      <w:kern w:val="0"/>
      <w:sz w:val="24"/>
      <w:szCs w:val="20"/>
    </w:rPr>
  </w:style>
  <w:style w:type="character" w:customStyle="1" w:styleId="hhcwtCharChar">
    <w:name w:val="hhcwt表头 Char Char"/>
    <w:link w:val="hhcwt1"/>
    <w:qFormat/>
    <w:rsid w:val="001B4555"/>
    <w:rPr>
      <w:rFonts w:ascii="楷体_GB2312" w:eastAsia="楷体_GB2312" w:hAnsi="Times New Roman" w:cs="宋体"/>
      <w:b/>
      <w:bCs/>
      <w:kern w:val="0"/>
      <w:sz w:val="24"/>
      <w:szCs w:val="20"/>
    </w:rPr>
  </w:style>
  <w:style w:type="paragraph" w:customStyle="1" w:styleId="afffffffffffff9">
    <w:name w:val="样式 小四"/>
    <w:basedOn w:val="a2"/>
    <w:rsid w:val="001B4555"/>
    <w:pPr>
      <w:spacing w:line="360" w:lineRule="auto"/>
      <w:ind w:firstLineChars="200" w:firstLine="480"/>
    </w:pPr>
    <w:rPr>
      <w:rFonts w:ascii="Times New Roman" w:eastAsia="宋体" w:hAnsi="Times New Roman" w:cs="宋体"/>
      <w:spacing w:val="8"/>
      <w:sz w:val="24"/>
      <w:szCs w:val="24"/>
    </w:rPr>
  </w:style>
  <w:style w:type="paragraph" w:customStyle="1" w:styleId="afffffffffffffa">
    <w:name w:val="表格下方正文"/>
    <w:basedOn w:val="a2"/>
    <w:qFormat/>
    <w:rsid w:val="001B4555"/>
    <w:pPr>
      <w:spacing w:before="260" w:line="440" w:lineRule="exact"/>
      <w:ind w:firstLineChars="200" w:firstLine="200"/>
    </w:pPr>
    <w:rPr>
      <w:rFonts w:ascii="Times New Roman" w:eastAsia="宋体" w:hAnsi="Times New Roman" w:cs="Times New Roman"/>
      <w:kern w:val="0"/>
      <w:sz w:val="24"/>
      <w:szCs w:val="20"/>
    </w:rPr>
  </w:style>
  <w:style w:type="paragraph" w:customStyle="1" w:styleId="CharCharCharChar2">
    <w:name w:val="Char Char Char Char2"/>
    <w:basedOn w:val="a2"/>
    <w:rsid w:val="001B4555"/>
    <w:rPr>
      <w:rFonts w:ascii="Times New Roman" w:eastAsia="宋体" w:hAnsi="Times New Roman" w:cs="Times New Roman"/>
      <w:szCs w:val="21"/>
    </w:rPr>
  </w:style>
  <w:style w:type="paragraph" w:customStyle="1" w:styleId="CharChar1Char0">
    <w:name w:val="Char Char1 Char"/>
    <w:basedOn w:val="a2"/>
    <w:qFormat/>
    <w:rsid w:val="001B4555"/>
    <w:rPr>
      <w:rFonts w:ascii="Times New Roman" w:eastAsia="宋体" w:hAnsi="Times New Roman" w:cs="Times New Roman"/>
      <w:sz w:val="24"/>
      <w:szCs w:val="24"/>
    </w:rPr>
  </w:style>
  <w:style w:type="paragraph" w:customStyle="1" w:styleId="afffffffffffffb">
    <w:name w:val="脚注"/>
    <w:basedOn w:val="a2"/>
    <w:next w:val="a2"/>
    <w:autoRedefine/>
    <w:rsid w:val="001B4555"/>
    <w:pPr>
      <w:spacing w:beforeLines="50"/>
      <w:ind w:leftChars="172" w:left="361"/>
    </w:pPr>
    <w:rPr>
      <w:rFonts w:ascii="宋体" w:eastAsia="宋体" w:hAnsi="宋体" w:cs="Times New Roman"/>
      <w:sz w:val="24"/>
      <w:szCs w:val="24"/>
    </w:rPr>
  </w:style>
  <w:style w:type="paragraph" w:customStyle="1" w:styleId="afffffffffffffc">
    <w:name w:val="报告 小四"/>
    <w:rsid w:val="001B4555"/>
    <w:pPr>
      <w:spacing w:line="360" w:lineRule="auto"/>
      <w:ind w:firstLineChars="200" w:firstLine="512"/>
    </w:pPr>
    <w:rPr>
      <w:rFonts w:ascii="Times New Roman" w:eastAsia="宋体" w:hAnsi="Times New Roman" w:cs="Times New Roman"/>
      <w:spacing w:val="8"/>
      <w:sz w:val="24"/>
      <w:szCs w:val="20"/>
    </w:rPr>
  </w:style>
  <w:style w:type="paragraph" w:customStyle="1" w:styleId="afffffffffffffd">
    <w:name w:val="分隔"/>
    <w:rsid w:val="001B4555"/>
    <w:pPr>
      <w:spacing w:line="240" w:lineRule="atLeast"/>
    </w:pPr>
    <w:rPr>
      <w:rFonts w:ascii="Times New Roman" w:eastAsia="宋体" w:hAnsi="Times New Roman" w:cs="Times New Roman"/>
      <w:kern w:val="0"/>
      <w:sz w:val="10"/>
      <w:szCs w:val="20"/>
    </w:rPr>
  </w:style>
  <w:style w:type="paragraph" w:customStyle="1" w:styleId="xl32">
    <w:name w:val="xl32"/>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8"/>
      <w:szCs w:val="28"/>
    </w:rPr>
  </w:style>
  <w:style w:type="paragraph" w:customStyle="1" w:styleId="xl33">
    <w:name w:val="xl33"/>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8"/>
      <w:szCs w:val="28"/>
    </w:rPr>
  </w:style>
  <w:style w:type="paragraph" w:customStyle="1" w:styleId="xl34">
    <w:name w:val="xl34"/>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8"/>
      <w:szCs w:val="28"/>
    </w:rPr>
  </w:style>
  <w:style w:type="paragraph" w:customStyle="1" w:styleId="xl35">
    <w:name w:val="xl35"/>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8"/>
      <w:szCs w:val="28"/>
    </w:rPr>
  </w:style>
  <w:style w:type="paragraph" w:customStyle="1" w:styleId="xl36">
    <w:name w:val="xl36"/>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Times New Roman"/>
      <w:color w:val="000000"/>
      <w:kern w:val="0"/>
      <w:sz w:val="24"/>
      <w:szCs w:val="24"/>
    </w:rPr>
  </w:style>
  <w:style w:type="paragraph" w:customStyle="1" w:styleId="xl38">
    <w:name w:val="xl38"/>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16"/>
      <w:szCs w:val="16"/>
    </w:rPr>
  </w:style>
  <w:style w:type="paragraph" w:customStyle="1" w:styleId="xl44">
    <w:name w:val="xl44"/>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Times New Roman"/>
      <w:kern w:val="0"/>
      <w:szCs w:val="21"/>
    </w:rPr>
  </w:style>
  <w:style w:type="paragraph" w:customStyle="1" w:styleId="xl45">
    <w:name w:val="xl45"/>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eastAsia="宋体" w:hAnsi="宋体" w:cs="Times New Roman"/>
      <w:kern w:val="0"/>
      <w:szCs w:val="21"/>
    </w:rPr>
  </w:style>
  <w:style w:type="paragraph" w:customStyle="1" w:styleId="xl46">
    <w:name w:val="xl46"/>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宋体" w:eastAsia="宋体" w:hAnsi="宋体" w:cs="Times New Roman"/>
      <w:kern w:val="0"/>
      <w:szCs w:val="21"/>
    </w:rPr>
  </w:style>
  <w:style w:type="paragraph" w:customStyle="1" w:styleId="xl49">
    <w:name w:val="xl49"/>
    <w:basedOn w:val="a2"/>
    <w:qFormat/>
    <w:rsid w:val="001B4555"/>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Times New Roman"/>
      <w:kern w:val="0"/>
      <w:szCs w:val="21"/>
    </w:rPr>
  </w:style>
  <w:style w:type="paragraph" w:customStyle="1" w:styleId="xl50">
    <w:name w:val="xl50"/>
    <w:basedOn w:val="a2"/>
    <w:qFormat/>
    <w:rsid w:val="001B4555"/>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51">
    <w:name w:val="xl51"/>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52">
    <w:name w:val="xl52"/>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color w:val="000000"/>
      <w:kern w:val="0"/>
      <w:sz w:val="20"/>
      <w:szCs w:val="20"/>
    </w:rPr>
  </w:style>
  <w:style w:type="paragraph" w:customStyle="1" w:styleId="xl53">
    <w:name w:val="xl53"/>
    <w:basedOn w:val="a2"/>
    <w:qFormat/>
    <w:rsid w:val="001B4555"/>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4"/>
    </w:rPr>
  </w:style>
  <w:style w:type="paragraph" w:customStyle="1" w:styleId="1fff9">
    <w:name w:val="样式 首行缩进:  1 字符"/>
    <w:basedOn w:val="a2"/>
    <w:rsid w:val="001B4555"/>
    <w:pPr>
      <w:ind w:firstLineChars="200" w:firstLine="280"/>
    </w:pPr>
    <w:rPr>
      <w:rFonts w:ascii="宋体" w:eastAsia="宋体" w:hAnsi="宋体" w:cs="宋体"/>
      <w:snapToGrid w:val="0"/>
      <w:sz w:val="30"/>
      <w:szCs w:val="28"/>
    </w:rPr>
  </w:style>
  <w:style w:type="paragraph" w:customStyle="1" w:styleId="Charffff5">
    <w:name w:val="表格文字（对中） Char"/>
    <w:basedOn w:val="a3"/>
    <w:autoRedefine/>
    <w:rsid w:val="001B4555"/>
    <w:pPr>
      <w:spacing w:line="400" w:lineRule="atLeast"/>
      <w:ind w:firstLineChars="0" w:firstLine="0"/>
      <w:jc w:val="center"/>
    </w:pPr>
    <w:rPr>
      <w:rFonts w:ascii="Times New Roman" w:hAnsi="Times New Roman" w:cs="Times New Roman"/>
      <w:color w:val="000000"/>
      <w:spacing w:val="8"/>
      <w:sz w:val="21"/>
    </w:rPr>
  </w:style>
  <w:style w:type="character" w:customStyle="1" w:styleId="CharChar6">
    <w:name w:val="表格文字（对中） Char Char"/>
    <w:rsid w:val="001B4555"/>
    <w:rPr>
      <w:rFonts w:eastAsia="宋体"/>
      <w:spacing w:val="8"/>
      <w:kern w:val="2"/>
      <w:sz w:val="21"/>
      <w:szCs w:val="24"/>
      <w:lang w:val="en-US" w:eastAsia="zh-CN" w:bidi="ar-SA"/>
    </w:rPr>
  </w:style>
  <w:style w:type="paragraph" w:customStyle="1" w:styleId="5Char3">
    <w:name w:val="样式5 Char"/>
    <w:autoRedefine/>
    <w:rsid w:val="001B4555"/>
    <w:pPr>
      <w:spacing w:line="240" w:lineRule="atLeast"/>
      <w:jc w:val="center"/>
    </w:pPr>
    <w:rPr>
      <w:rFonts w:ascii="Times New Roman" w:eastAsia="宋体" w:hAnsi="Times New Roman" w:cs="Times New Roman"/>
      <w:szCs w:val="21"/>
    </w:rPr>
  </w:style>
  <w:style w:type="character" w:customStyle="1" w:styleId="5CharChar0">
    <w:name w:val="样式5 Char Char"/>
    <w:rsid w:val="001B4555"/>
    <w:rPr>
      <w:rFonts w:eastAsia="宋体"/>
      <w:kern w:val="2"/>
      <w:sz w:val="21"/>
      <w:szCs w:val="21"/>
      <w:lang w:val="en-US" w:eastAsia="zh-CN" w:bidi="ar-SA"/>
    </w:rPr>
  </w:style>
  <w:style w:type="paragraph" w:customStyle="1" w:styleId="2ff2">
    <w:name w:val="标题 2 可"/>
    <w:basedOn w:val="2"/>
    <w:next w:val="3f5"/>
    <w:autoRedefine/>
    <w:rsid w:val="001B4555"/>
    <w:pPr>
      <w:keepLines w:val="0"/>
      <w:numPr>
        <w:ilvl w:val="0"/>
        <w:numId w:val="0"/>
      </w:numPr>
      <w:tabs>
        <w:tab w:val="clear" w:pos="567"/>
      </w:tabs>
      <w:topLinePunct/>
      <w:adjustRightInd/>
      <w:snapToGrid/>
      <w:spacing w:before="156" w:after="156"/>
    </w:pPr>
    <w:rPr>
      <w:rFonts w:ascii="Times New Roman" w:hAnsi="Times New Roman"/>
      <w:bCs/>
      <w:spacing w:val="0"/>
      <w:sz w:val="32"/>
      <w:szCs w:val="20"/>
    </w:rPr>
  </w:style>
  <w:style w:type="paragraph" w:customStyle="1" w:styleId="afffffffffffffe">
    <w:name w:val="表中文字"/>
    <w:basedOn w:val="a2"/>
    <w:link w:val="Char24"/>
    <w:autoRedefine/>
    <w:qFormat/>
    <w:rsid w:val="001B4555"/>
    <w:pPr>
      <w:adjustRightInd w:val="0"/>
      <w:snapToGrid w:val="0"/>
      <w:ind w:leftChars="-50" w:left="-140" w:rightChars="-50" w:right="-140"/>
      <w:jc w:val="center"/>
    </w:pPr>
    <w:rPr>
      <w:rFonts w:ascii="Times New Roman" w:eastAsia="仿宋_GB2312" w:hAnsi="Times New Roman" w:cs="Times New Roman"/>
      <w:color w:val="7030A0"/>
      <w:szCs w:val="21"/>
    </w:rPr>
  </w:style>
  <w:style w:type="paragraph" w:customStyle="1" w:styleId="affffffffffffff">
    <w:name w:val="样式 正文文本缩进"/>
    <w:basedOn w:val="affd"/>
    <w:autoRedefine/>
    <w:rsid w:val="001B4555"/>
    <w:pPr>
      <w:spacing w:line="240" w:lineRule="auto"/>
      <w:ind w:leftChars="0" w:left="0" w:firstLineChars="305" w:firstLine="857"/>
    </w:pPr>
    <w:rPr>
      <w:rFonts w:hAnsi="宋体" w:cs="Times New Roman"/>
      <w:b/>
      <w:bCs/>
      <w:kern w:val="2"/>
      <w:sz w:val="28"/>
      <w:szCs w:val="28"/>
    </w:rPr>
  </w:style>
  <w:style w:type="paragraph" w:customStyle="1" w:styleId="0850">
    <w:name w:val="样式 小四 加粗 黑色 首行缩进:  0.85 厘米"/>
    <w:basedOn w:val="a2"/>
    <w:autoRedefine/>
    <w:rsid w:val="001B4555"/>
    <w:pPr>
      <w:spacing w:before="100" w:beforeAutospacing="1"/>
      <w:ind w:firstLineChars="350" w:firstLine="841"/>
    </w:pPr>
    <w:rPr>
      <w:rFonts w:ascii="宋体" w:eastAsia="宋体" w:hAnsi="宋体" w:cs="Times New Roman"/>
      <w:b/>
      <w:bCs/>
      <w:color w:val="000000"/>
      <w:sz w:val="24"/>
      <w:szCs w:val="20"/>
    </w:rPr>
  </w:style>
  <w:style w:type="paragraph" w:customStyle="1" w:styleId="180">
    <w:name w:val="样式 表格 + 首行缩进:  1.8 厘米"/>
    <w:basedOn w:val="aff0"/>
    <w:rsid w:val="001B4555"/>
    <w:pPr>
      <w:adjustRightInd/>
      <w:snapToGrid/>
      <w:ind w:leftChars="52" w:left="109"/>
    </w:pPr>
    <w:rPr>
      <w:rFonts w:ascii="Times New Roman" w:eastAsia="宋体" w:hAnsi="Times New Roman" w:cs="Times New Roman"/>
      <w:color w:val="auto"/>
      <w:spacing w:val="-20"/>
      <w:kern w:val="0"/>
      <w:szCs w:val="20"/>
    </w:rPr>
  </w:style>
  <w:style w:type="paragraph" w:customStyle="1" w:styleId="1016">
    <w:name w:val="样式 首行缩进:  10.16 厘米"/>
    <w:basedOn w:val="a2"/>
    <w:rsid w:val="001B4555"/>
    <w:rPr>
      <w:rFonts w:ascii="宋体" w:eastAsia="宋体" w:hAnsi="宋体" w:cs="Times New Roman"/>
      <w:sz w:val="24"/>
      <w:szCs w:val="20"/>
    </w:rPr>
  </w:style>
  <w:style w:type="paragraph" w:customStyle="1" w:styleId="247">
    <w:name w:val="样式 首行缩进:  2.47 厘米"/>
    <w:basedOn w:val="a2"/>
    <w:rsid w:val="001B4555"/>
    <w:pPr>
      <w:spacing w:line="360" w:lineRule="auto"/>
      <w:ind w:firstLineChars="200" w:firstLine="512"/>
    </w:pPr>
    <w:rPr>
      <w:rFonts w:ascii="宋体" w:eastAsia="宋体" w:hAnsi="宋体" w:cs="Times New Roman"/>
      <w:spacing w:val="8"/>
      <w:sz w:val="24"/>
      <w:szCs w:val="24"/>
    </w:rPr>
  </w:style>
  <w:style w:type="character" w:customStyle="1" w:styleId="CharCharCharCharCharCharCharCharCharCharCharCharCharCharCharCharCharCharCharCharCharCharCharCharCharCharCharCharCharCharCharCharCharCharCharCharCharCharCharCharCharCharCharCharCharCharCharCharChar">
    <w:name w:val="样式 宋体 四号 Char Char Char Char Char Char Char Char Char Char Char Char Char Char Char Char Char Char Char Char Char Char Char Char Char Char Char Char Char Char Char Char Char Char Char Char Char Char Char Char Char Char Char Char Char Char Char Char Char"/>
    <w:rsid w:val="001B4555"/>
    <w:rPr>
      <w:rFonts w:ascii="宋体" w:eastAsia="宋体" w:hAnsi="宋体"/>
      <w:spacing w:val="8"/>
      <w:kern w:val="2"/>
      <w:sz w:val="24"/>
      <w:szCs w:val="24"/>
      <w:lang w:val="en-US" w:eastAsia="zh-CN" w:bidi="ar-SA"/>
    </w:rPr>
  </w:style>
  <w:style w:type="paragraph" w:customStyle="1" w:styleId="0871215">
    <w:name w:val="样式  + (中文) 宋体 两端对齐 首行缩进:  0.87 厘米 段前: 12.15 磅"/>
    <w:basedOn w:val="a2"/>
    <w:rsid w:val="001B4555"/>
    <w:pPr>
      <w:keepNext/>
      <w:autoSpaceDE w:val="0"/>
      <w:autoSpaceDN w:val="0"/>
      <w:adjustRightInd w:val="0"/>
      <w:spacing w:before="120"/>
      <w:ind w:firstLine="493"/>
    </w:pPr>
    <w:rPr>
      <w:rFonts w:ascii="宋体" w:eastAsia="宋体" w:hAnsi="宋体" w:cs="Times New Roman"/>
      <w:color w:val="000000"/>
      <w:kern w:val="0"/>
      <w:sz w:val="24"/>
      <w:szCs w:val="20"/>
    </w:rPr>
  </w:style>
  <w:style w:type="paragraph" w:customStyle="1" w:styleId="affffffffffffff0">
    <w:name w:val="样式 表格"/>
    <w:rsid w:val="001B4555"/>
    <w:rPr>
      <w:rFonts w:ascii="Times New Roman" w:eastAsia="宋体" w:hAnsi="Times New Roman" w:cs="Times New Roman"/>
      <w:kern w:val="0"/>
      <w:szCs w:val="21"/>
    </w:rPr>
  </w:style>
  <w:style w:type="character" w:customStyle="1" w:styleId="CharCharCharCharCharCharCharCharCharCharCharCharCharCharChar0">
    <w:name w:val="正文首行缩进 Char Char Char Char Char Char Char Char Char Char Char Char Char Char Char"/>
    <w:rsid w:val="001B4555"/>
    <w:rPr>
      <w:rFonts w:eastAsia="宋体"/>
      <w:kern w:val="2"/>
      <w:sz w:val="24"/>
      <w:szCs w:val="24"/>
      <w:lang w:val="en-US" w:eastAsia="zh-CN" w:bidi="ar-SA"/>
    </w:rPr>
  </w:style>
  <w:style w:type="paragraph" w:customStyle="1" w:styleId="2ff3">
    <w:name w:val="样式 标题 2"/>
    <w:basedOn w:val="2"/>
    <w:next w:val="3f5"/>
    <w:rsid w:val="001B4555"/>
    <w:pPr>
      <w:keepLines w:val="0"/>
      <w:numPr>
        <w:ilvl w:val="0"/>
        <w:numId w:val="0"/>
      </w:numPr>
      <w:tabs>
        <w:tab w:val="clear" w:pos="567"/>
      </w:tabs>
      <w:topLinePunct/>
      <w:adjustRightInd/>
      <w:snapToGrid/>
      <w:spacing w:before="156" w:after="156"/>
    </w:pPr>
    <w:rPr>
      <w:rFonts w:ascii="Times New Roman" w:hAnsi="Times New Roman"/>
      <w:b/>
      <w:bCs/>
      <w:spacing w:val="0"/>
      <w:sz w:val="32"/>
      <w:szCs w:val="20"/>
    </w:rPr>
  </w:style>
  <w:style w:type="paragraph" w:customStyle="1" w:styleId="affffffffffffff1">
    <w:name w:val="表文"/>
    <w:basedOn w:val="a2"/>
    <w:qFormat/>
    <w:rsid w:val="001B4555"/>
    <w:pPr>
      <w:autoSpaceDE w:val="0"/>
      <w:autoSpaceDN w:val="0"/>
      <w:adjustRightInd w:val="0"/>
      <w:spacing w:before="20"/>
      <w:textAlignment w:val="baseline"/>
    </w:pPr>
    <w:rPr>
      <w:rFonts w:ascii="宋体" w:eastAsia="宋体" w:hAnsi="宋体" w:cs="Times New Roman"/>
      <w:kern w:val="0"/>
      <w:szCs w:val="20"/>
    </w:rPr>
  </w:style>
  <w:style w:type="paragraph" w:customStyle="1" w:styleId="affffffffffffff2">
    <w:name w:val="样式 报告 小四 + 两端对齐"/>
    <w:basedOn w:val="afffffffffffffc"/>
    <w:autoRedefine/>
    <w:rsid w:val="001B4555"/>
    <w:pPr>
      <w:jc w:val="both"/>
    </w:pPr>
  </w:style>
  <w:style w:type="character" w:customStyle="1" w:styleId="da1">
    <w:name w:val="da1"/>
    <w:rsid w:val="001B4555"/>
    <w:rPr>
      <w:sz w:val="28"/>
      <w:szCs w:val="28"/>
    </w:rPr>
  </w:style>
  <w:style w:type="paragraph" w:customStyle="1" w:styleId="1104118">
    <w:name w:val="样式 样式1 + 首行缩进:  1.04 厘米 段前: 1 行 行距: 固定值 18 磅"/>
    <w:basedOn w:val="1ffc"/>
    <w:rsid w:val="001B4555"/>
    <w:pPr>
      <w:adjustRightInd/>
      <w:snapToGrid/>
      <w:spacing w:beforeLines="100" w:line="360" w:lineRule="exact"/>
      <w:ind w:firstLine="590"/>
    </w:pPr>
    <w:rPr>
      <w:rFonts w:ascii="宋体" w:eastAsia="黑体" w:hAnsi="宋体"/>
      <w:spacing w:val="8"/>
      <w:sz w:val="28"/>
      <w:szCs w:val="20"/>
    </w:rPr>
  </w:style>
  <w:style w:type="character" w:customStyle="1" w:styleId="pt9">
    <w:name w:val="pt9"/>
    <w:basedOn w:val="a4"/>
    <w:rsid w:val="001B4555"/>
  </w:style>
  <w:style w:type="paragraph" w:customStyle="1" w:styleId="hhcwt2">
    <w:name w:val="hhcwt标题2"/>
    <w:basedOn w:val="a2"/>
    <w:qFormat/>
    <w:rsid w:val="001B4555"/>
    <w:pPr>
      <w:keepNext/>
      <w:keepLines/>
      <w:spacing w:before="120" w:after="120" w:line="336" w:lineRule="auto"/>
      <w:outlineLvl w:val="1"/>
    </w:pPr>
    <w:rPr>
      <w:rFonts w:ascii="Times New Roman" w:eastAsia="黑体" w:hAnsi="Times New Roman" w:cs="宋体"/>
      <w:sz w:val="32"/>
      <w:szCs w:val="20"/>
    </w:rPr>
  </w:style>
  <w:style w:type="paragraph" w:customStyle="1" w:styleId="Char114">
    <w:name w:val="Char114"/>
    <w:basedOn w:val="a2"/>
    <w:qFormat/>
    <w:rsid w:val="001B4555"/>
    <w:rPr>
      <w:rFonts w:ascii="华文中宋" w:eastAsia="华文中宋" w:hAnsi="华文中宋" w:cs="Times New Roman"/>
      <w:b/>
      <w:spacing w:val="10"/>
      <w:sz w:val="28"/>
      <w:szCs w:val="20"/>
    </w:rPr>
  </w:style>
  <w:style w:type="paragraph" w:customStyle="1" w:styleId="05051">
    <w:name w:val="样式 样式 表格标题 + 段前: 0.5 行 + 段前: 0.5 行1"/>
    <w:basedOn w:val="a2"/>
    <w:autoRedefine/>
    <w:qFormat/>
    <w:rsid w:val="001B4555"/>
    <w:pPr>
      <w:tabs>
        <w:tab w:val="left" w:pos="2630"/>
      </w:tabs>
      <w:autoSpaceDE w:val="0"/>
      <w:autoSpaceDN w:val="0"/>
      <w:adjustRightInd w:val="0"/>
      <w:spacing w:before="260"/>
      <w:jc w:val="center"/>
    </w:pPr>
    <w:rPr>
      <w:rFonts w:ascii="Times New Roman" w:eastAsia="仿宋_GB2312" w:hAnsi="Times New Roman" w:cs="Times New Roman"/>
      <w:b/>
      <w:color w:val="000000"/>
      <w:sz w:val="24"/>
      <w:szCs w:val="20"/>
      <w:lang w:val="zh-CN"/>
    </w:rPr>
  </w:style>
  <w:style w:type="character" w:customStyle="1" w:styleId="CharChar7">
    <w:name w:val="表标题 Char Char"/>
    <w:rsid w:val="001B4555"/>
    <w:rPr>
      <w:rFonts w:eastAsia="仿宋_GB2312"/>
      <w:b/>
      <w:bCs/>
      <w:sz w:val="28"/>
      <w:szCs w:val="28"/>
      <w:lang w:val="en-US" w:eastAsia="zh-CN" w:bidi="ar-SA"/>
    </w:rPr>
  </w:style>
  <w:style w:type="table" w:customStyle="1" w:styleId="218">
    <w:name w:val="网格型21"/>
    <w:basedOn w:val="a5"/>
    <w:next w:val="affffffffffffe"/>
    <w:rsid w:val="001B455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无列表111"/>
    <w:next w:val="a6"/>
    <w:semiHidden/>
    <w:rsid w:val="001B4555"/>
  </w:style>
  <w:style w:type="table" w:customStyle="1" w:styleId="5d">
    <w:name w:val="网格型5"/>
    <w:basedOn w:val="a5"/>
    <w:next w:val="affffffffffffe"/>
    <w:rsid w:val="001B455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1">
    <w:name w:val="Char Char Char1 Char Char Char Char1"/>
    <w:basedOn w:val="a2"/>
    <w:qFormat/>
    <w:rsid w:val="001B4555"/>
    <w:rPr>
      <w:rFonts w:ascii="Times New Roman" w:eastAsia="宋体" w:hAnsi="Times New Roman" w:cs="Times New Roman"/>
      <w:szCs w:val="24"/>
    </w:rPr>
  </w:style>
  <w:style w:type="table" w:customStyle="1" w:styleId="1fffa">
    <w:name w:val="常规格式1"/>
    <w:basedOn w:val="a5"/>
    <w:next w:val="afffffffffffff"/>
    <w:rsid w:val="001B4555"/>
    <w:pPr>
      <w:widowControl w:val="0"/>
      <w:adjustRightInd w:val="0"/>
      <w:spacing w:line="360" w:lineRule="atLeast"/>
    </w:pPr>
    <w:rPr>
      <w:rFonts w:ascii="Times New Roman" w:eastAsia="宋体" w:hAnsi="Times New Roman" w:cs="Times New Roman"/>
      <w:kern w:val="0"/>
      <w:sz w:val="24"/>
      <w:szCs w:val="20"/>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118">
    <w:name w:val="常用表格11"/>
    <w:basedOn w:val="a5"/>
    <w:next w:val="1fff2"/>
    <w:rsid w:val="001B4555"/>
    <w:pPr>
      <w:widowControl w:val="0"/>
      <w:adjustRightInd w:val="0"/>
      <w:snapToGrid w:val="0"/>
      <w:spacing w:line="312" w:lineRule="auto"/>
      <w:jc w:val="center"/>
    </w:pPr>
    <w:rPr>
      <w:rFonts w:ascii="Times New Roman" w:eastAsia="仿宋_GB2312" w:hAnsi="Times New Roman" w:cs="Times New Roman"/>
      <w:kern w:val="0"/>
      <w:sz w:val="24"/>
      <w:szCs w:val="24"/>
    </w:rPr>
    <w:tblPr>
      <w:jc w:val="center"/>
      <w:tblBorders>
        <w:top w:val="single" w:sz="12" w:space="0" w:color="auto"/>
        <w:bottom w:val="single" w:sz="12" w:space="0" w:color="auto"/>
        <w:insideH w:val="single" w:sz="6" w:space="0" w:color="000000"/>
        <w:insideV w:val="single" w:sz="6" w:space="0" w:color="000000"/>
      </w:tblBorders>
    </w:tblPr>
    <w:trP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40">
    <w:name w:val="题注 Char4"/>
    <w:aliases w:val="题注 Char Char1, Char Char Char4,题注 Char Char Char1,题注 Char Char Char Char Char1,题注 Char Char Char Char Char Char,题注 Char Char Char Char1,图题注WJH Char,DR图名 Char Char,表题2 Char,表题3 Char,表题4 Char,表题21 Char,表题32 Char,表题5 Char,表题6 Char,表题7 Char"/>
    <w:qFormat/>
    <w:rsid w:val="001B4555"/>
    <w:rPr>
      <w:rFonts w:ascii="Arial" w:eastAsia="黑体" w:hAnsi="Arial"/>
      <w:kern w:val="2"/>
      <w:lang w:val="en-US" w:eastAsia="zh-CN" w:bidi="ar-SA"/>
    </w:rPr>
  </w:style>
  <w:style w:type="paragraph" w:customStyle="1" w:styleId="1fffb">
    <w:name w:val="无间隔1"/>
    <w:aliases w:val="正文格式,无间隔11,无间隔2,No Spacing"/>
    <w:link w:val="Charffff6"/>
    <w:qFormat/>
    <w:rsid w:val="001B4555"/>
    <w:pPr>
      <w:widowControl w:val="0"/>
      <w:ind w:firstLineChars="200" w:firstLine="200"/>
      <w:jc w:val="both"/>
    </w:pPr>
    <w:rPr>
      <w:rFonts w:ascii="Calibri" w:eastAsia="宋体" w:hAnsi="Calibri" w:cs="Times New Roman"/>
    </w:rPr>
  </w:style>
  <w:style w:type="paragraph" w:customStyle="1" w:styleId="2H2Underrubrik1prop2Heading2HiddenHeading2C">
    <w:name w:val="样式 标题 2节H2（一）Underrubrik1prop2Heading 2 HiddenHeading 2 C..."/>
    <w:basedOn w:val="2"/>
    <w:rsid w:val="001B4555"/>
    <w:pPr>
      <w:numPr>
        <w:ilvl w:val="0"/>
        <w:numId w:val="0"/>
      </w:numPr>
      <w:tabs>
        <w:tab w:val="clear" w:pos="567"/>
        <w:tab w:val="left" w:pos="1050"/>
      </w:tabs>
      <w:spacing w:beforeLines="50" w:afterLines="50" w:line="500" w:lineRule="exact"/>
      <w:ind w:left="330"/>
    </w:pPr>
    <w:rPr>
      <w:rFonts w:ascii="Times New Roman" w:eastAsia="仿宋_GB2312" w:hAnsi="Times New Roman" w:cs="宋体"/>
      <w:b/>
      <w:bCs/>
      <w:spacing w:val="0"/>
      <w:sz w:val="30"/>
      <w:szCs w:val="20"/>
    </w:rPr>
  </w:style>
  <w:style w:type="paragraph" w:customStyle="1" w:styleId="Char1CharCharChar1">
    <w:name w:val="Char1 Char Char Char1"/>
    <w:basedOn w:val="a2"/>
    <w:qFormat/>
    <w:rsid w:val="001B4555"/>
    <w:rPr>
      <w:rFonts w:ascii="Times New Roman" w:eastAsia="宋体" w:hAnsi="Times New Roman" w:cs="Times New Roman"/>
      <w:sz w:val="24"/>
      <w:szCs w:val="24"/>
    </w:rPr>
  </w:style>
  <w:style w:type="character" w:customStyle="1" w:styleId="Charffff7">
    <w:name w:val="孙普文字 Char"/>
    <w:aliases w:val="普通文字 Char Char Char Char Char Char,普通文字 Char Char Char Char,普通文字 Char Char Char Char Char Char Char Char Char"/>
    <w:rsid w:val="001B4555"/>
    <w:rPr>
      <w:rFonts w:eastAsia="宋体"/>
      <w:kern w:val="24"/>
      <w:sz w:val="24"/>
      <w:lang w:val="en-US" w:eastAsia="zh-CN" w:bidi="ar-SA"/>
    </w:rPr>
  </w:style>
  <w:style w:type="numbering" w:customStyle="1" w:styleId="2113">
    <w:name w:val="无列表211"/>
    <w:next w:val="a6"/>
    <w:semiHidden/>
    <w:rsid w:val="001B4555"/>
  </w:style>
  <w:style w:type="character" w:customStyle="1" w:styleId="CharChar30">
    <w:name w:val="Char Char3"/>
    <w:rsid w:val="001B4555"/>
    <w:rPr>
      <w:rFonts w:ascii="仿宋_GB2312" w:eastAsia="仿宋_GB2312"/>
      <w:kern w:val="2"/>
      <w:sz w:val="18"/>
      <w:szCs w:val="18"/>
      <w:lang w:val="en-US" w:eastAsia="zh-CN" w:bidi="ar-SA"/>
    </w:rPr>
  </w:style>
  <w:style w:type="character" w:customStyle="1" w:styleId="s4Cha">
    <w:name w:val="s4 Cha"/>
    <w:rsid w:val="001B4555"/>
    <w:rPr>
      <w:rFonts w:ascii="仿宋_GB2312" w:eastAsia="仿宋_GB2312"/>
      <w:kern w:val="2"/>
      <w:sz w:val="28"/>
      <w:szCs w:val="24"/>
      <w:lang w:val="en-US" w:eastAsia="zh-CN" w:bidi="ar-SA"/>
    </w:rPr>
  </w:style>
  <w:style w:type="character" w:customStyle="1" w:styleId="ourfont31">
    <w:name w:val="ourfont31"/>
    <w:qFormat/>
    <w:rsid w:val="001B4555"/>
    <w:rPr>
      <w:sz w:val="21"/>
      <w:szCs w:val="21"/>
    </w:rPr>
  </w:style>
  <w:style w:type="character" w:customStyle="1" w:styleId="Char25">
    <w:name w:val="正文（首行缩进两字） Char2"/>
    <w:aliases w:val="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表格标题2,文本条款2,标题42,s42,特点2"/>
    <w:rsid w:val="001B4555"/>
    <w:rPr>
      <w:rFonts w:ascii="仿宋_GB2312" w:eastAsia="仿宋_GB2312"/>
      <w:kern w:val="2"/>
      <w:sz w:val="28"/>
      <w:szCs w:val="24"/>
      <w:lang w:val="en-US" w:eastAsia="zh-CN" w:bidi="ar-SA"/>
    </w:rPr>
  </w:style>
  <w:style w:type="character" w:customStyle="1" w:styleId="a51">
    <w:name w:val="a51"/>
    <w:qFormat/>
    <w:rsid w:val="001B4555"/>
    <w:rPr>
      <w:strike w:val="0"/>
      <w:dstrike w:val="0"/>
      <w:color w:val="000000"/>
      <w:sz w:val="18"/>
      <w:szCs w:val="18"/>
      <w:u w:val="none"/>
    </w:rPr>
  </w:style>
  <w:style w:type="character" w:customStyle="1" w:styleId="lh151">
    <w:name w:val="lh151"/>
    <w:basedOn w:val="a4"/>
    <w:rsid w:val="001B4555"/>
  </w:style>
  <w:style w:type="character" w:customStyle="1" w:styleId="ft-hanggao">
    <w:name w:val="ft-hanggao"/>
    <w:basedOn w:val="a4"/>
    <w:rsid w:val="001B4555"/>
  </w:style>
  <w:style w:type="character" w:customStyle="1" w:styleId="CharChar14">
    <w:name w:val="Char Char14"/>
    <w:qFormat/>
    <w:rsid w:val="001B4555"/>
    <w:rPr>
      <w:rFonts w:ascii="仿宋_GB2312" w:eastAsia="仿宋_GB2312"/>
      <w:b/>
      <w:bCs/>
      <w:kern w:val="44"/>
      <w:sz w:val="32"/>
      <w:szCs w:val="44"/>
      <w:lang w:val="en-US" w:eastAsia="zh-CN" w:bidi="ar-SA"/>
    </w:rPr>
  </w:style>
  <w:style w:type="character" w:customStyle="1" w:styleId="Charffff8">
    <w:name w:val="标准 Char"/>
    <w:qFormat/>
    <w:rsid w:val="001B4555"/>
    <w:rPr>
      <w:rFonts w:ascii="宋体" w:eastAsia="宋体"/>
      <w:sz w:val="28"/>
      <w:lang w:val="en-US" w:eastAsia="zh-CN" w:bidi="ar-SA"/>
    </w:rPr>
  </w:style>
  <w:style w:type="character" w:customStyle="1" w:styleId="4Char2">
    <w:name w:val="样式4 Char"/>
    <w:link w:val="45"/>
    <w:rsid w:val="001B4555"/>
    <w:rPr>
      <w:rFonts w:ascii="宋体" w:eastAsia="宋体" w:hAnsi="宋体" w:cs="Times New Roman"/>
      <w:szCs w:val="20"/>
    </w:rPr>
  </w:style>
  <w:style w:type="character" w:customStyle="1" w:styleId="CharCharCharCharCharCharCharC">
    <w:name w:val="正文（首行缩进两字） Char Char Char Char Char Char Char C"/>
    <w:rsid w:val="001B4555"/>
    <w:rPr>
      <w:rFonts w:ascii="仿宋_GB2312" w:eastAsia="仿宋_GB2312"/>
      <w:kern w:val="2"/>
      <w:sz w:val="28"/>
      <w:szCs w:val="24"/>
      <w:lang w:val="en-US" w:eastAsia="zh-CN" w:bidi="ar-SA"/>
    </w:rPr>
  </w:style>
  <w:style w:type="paragraph" w:customStyle="1" w:styleId="2ff4">
    <w:name w:val="列出段落2"/>
    <w:basedOn w:val="a2"/>
    <w:uiPriority w:val="99"/>
    <w:qFormat/>
    <w:rsid w:val="001B4555"/>
    <w:pPr>
      <w:ind w:firstLineChars="200" w:firstLine="420"/>
    </w:pPr>
    <w:rPr>
      <w:rFonts w:ascii="Calibri" w:eastAsia="宋体" w:hAnsi="Calibri" w:cs="Times New Roman"/>
    </w:rPr>
  </w:style>
  <w:style w:type="paragraph" w:customStyle="1" w:styleId="412">
    <w:name w:val="小4仿宋居中行1"/>
    <w:qFormat/>
    <w:rsid w:val="001B4555"/>
    <w:pPr>
      <w:widowControl w:val="0"/>
      <w:ind w:left="-573" w:right="-59" w:firstLine="494"/>
      <w:jc w:val="center"/>
    </w:pPr>
    <w:rPr>
      <w:rFonts w:ascii="Times New Roman" w:eastAsia="仿宋_GB2312" w:hAnsi="Times New Roman" w:cs="Times New Roman"/>
      <w:kern w:val="0"/>
      <w:sz w:val="24"/>
      <w:szCs w:val="20"/>
    </w:rPr>
  </w:style>
  <w:style w:type="paragraph" w:customStyle="1" w:styleId="affffffffffffff3">
    <w:name w:val="表中正文"/>
    <w:basedOn w:val="a2"/>
    <w:rsid w:val="001B4555"/>
    <w:pPr>
      <w:spacing w:beforeLines="50" w:afterLines="50" w:line="240" w:lineRule="exact"/>
      <w:jc w:val="center"/>
    </w:pPr>
    <w:rPr>
      <w:rFonts w:ascii="宋体" w:eastAsia="宋体" w:hAnsi="宋体" w:cs="Times New Roman"/>
      <w:spacing w:val="-8"/>
      <w:szCs w:val="24"/>
    </w:rPr>
  </w:style>
  <w:style w:type="paragraph" w:customStyle="1" w:styleId="CharCharCharCharCharChar4">
    <w:name w:val="Char Char Char Char Char Char4"/>
    <w:basedOn w:val="a2"/>
    <w:qFormat/>
    <w:rsid w:val="001B4555"/>
    <w:rPr>
      <w:rFonts w:ascii="Times New Roman" w:eastAsia="宋体" w:hAnsi="Times New Roman" w:cs="Times New Roman"/>
      <w:sz w:val="24"/>
      <w:szCs w:val="24"/>
    </w:rPr>
  </w:style>
  <w:style w:type="paragraph" w:customStyle="1" w:styleId="CharCharCharCharCharCharCharCharChar1CharCharCharCharCharCharChar">
    <w:name w:val="Char Char Char Char Char Char Char Char Char1 Char Char Char Char Char Char Char"/>
    <w:basedOn w:val="a2"/>
    <w:qFormat/>
    <w:rsid w:val="001B4555"/>
    <w:rPr>
      <w:rFonts w:ascii="Times New Roman" w:eastAsia="宋体" w:hAnsi="Times New Roman" w:cs="Times New Roman"/>
      <w:sz w:val="24"/>
      <w:szCs w:val="24"/>
    </w:rPr>
  </w:style>
  <w:style w:type="paragraph" w:customStyle="1" w:styleId="2H2Underrubrik1prop2Heading2HiddenHeading2C2">
    <w:name w:val="样式 标题 2节H2（一）Underrubrik1prop2Heading 2 HiddenHeading 2 C...2"/>
    <w:basedOn w:val="2"/>
    <w:rsid w:val="001B4555"/>
    <w:pPr>
      <w:numPr>
        <w:ilvl w:val="0"/>
        <w:numId w:val="0"/>
      </w:numPr>
      <w:tabs>
        <w:tab w:val="clear" w:pos="567"/>
        <w:tab w:val="left" w:pos="1050"/>
      </w:tabs>
      <w:spacing w:beforeLines="50" w:afterLines="50" w:line="500" w:lineRule="exact"/>
      <w:ind w:left="330"/>
    </w:pPr>
    <w:rPr>
      <w:rFonts w:ascii="Times New Roman" w:eastAsia="仿宋_GB2312" w:hAnsi="Times New Roman" w:cs="宋体"/>
      <w:b/>
      <w:bCs/>
      <w:spacing w:val="0"/>
      <w:sz w:val="30"/>
      <w:szCs w:val="20"/>
    </w:rPr>
  </w:style>
  <w:style w:type="paragraph" w:customStyle="1" w:styleId="2ff5">
    <w:name w:val="样式 首行缩进 + 四号 首行缩进:  2 字符"/>
    <w:basedOn w:val="affffffff5"/>
    <w:rsid w:val="001B4555"/>
    <w:pPr>
      <w:snapToGrid w:val="0"/>
      <w:spacing w:after="0" w:line="360" w:lineRule="auto"/>
      <w:ind w:right="1960"/>
      <w:jc w:val="right"/>
    </w:pPr>
    <w:rPr>
      <w:rFonts w:ascii="仿宋_GB2312" w:eastAsia="仿宋_GB2312" w:hAnsi="Times New Roman" w:cs="宋体"/>
      <w:b/>
      <w:color w:val="000000"/>
      <w:sz w:val="28"/>
      <w:szCs w:val="28"/>
      <w:lang w:val="en-GB"/>
    </w:rPr>
  </w:style>
  <w:style w:type="paragraph" w:customStyle="1" w:styleId="Char26">
    <w:name w:val="样式 正文新 Char + 首行缩进:  2 字符"/>
    <w:basedOn w:val="a2"/>
    <w:qFormat/>
    <w:rsid w:val="001B4555"/>
    <w:pPr>
      <w:spacing w:line="360" w:lineRule="auto"/>
      <w:ind w:firstLineChars="200" w:firstLine="480"/>
    </w:pPr>
    <w:rPr>
      <w:rFonts w:ascii="Times New Roman" w:eastAsia="宋体" w:hAnsi="Times New Roman" w:cs="Times New Roman"/>
      <w:sz w:val="24"/>
      <w:szCs w:val="20"/>
    </w:rPr>
  </w:style>
  <w:style w:type="paragraph" w:customStyle="1" w:styleId="xl62">
    <w:name w:val="xl62"/>
    <w:basedOn w:val="a2"/>
    <w:qFormat/>
    <w:rsid w:val="001B4555"/>
    <w:pPr>
      <w:widowControl/>
      <w:pBdr>
        <w:left w:val="single" w:sz="8" w:space="0" w:color="auto"/>
        <w:bottom w:val="single" w:sz="4" w:space="0" w:color="auto"/>
        <w:right w:val="single" w:sz="4" w:space="0" w:color="auto"/>
      </w:pBdr>
      <w:spacing w:before="100" w:after="100"/>
      <w:jc w:val="center"/>
      <w:textAlignment w:val="center"/>
    </w:pPr>
    <w:rPr>
      <w:rFonts w:ascii="宋体" w:eastAsia="宋体" w:hAnsi="宋体" w:cs="Times New Roman"/>
      <w:kern w:val="0"/>
      <w:sz w:val="24"/>
      <w:szCs w:val="20"/>
    </w:rPr>
  </w:style>
  <w:style w:type="paragraph" w:customStyle="1" w:styleId="1fffc">
    <w:name w:val="內文1"/>
    <w:basedOn w:val="a2"/>
    <w:rsid w:val="001B4555"/>
    <w:pPr>
      <w:adjustRightInd w:val="0"/>
      <w:spacing w:before="40" w:after="40" w:line="320" w:lineRule="atLeast"/>
      <w:jc w:val="center"/>
      <w:textAlignment w:val="baseline"/>
    </w:pPr>
    <w:rPr>
      <w:rFonts w:ascii="Times New Roman" w:eastAsia="華康中楷體" w:hAnsi="Times New Roman" w:cs="Times New Roman"/>
      <w:kern w:val="0"/>
      <w:sz w:val="28"/>
      <w:szCs w:val="20"/>
      <w:lang w:eastAsia="zh-TW"/>
    </w:rPr>
  </w:style>
  <w:style w:type="paragraph" w:customStyle="1" w:styleId="affffffffffffff4">
    <w:name w:val="标准"/>
    <w:basedOn w:val="a2"/>
    <w:qFormat/>
    <w:rsid w:val="001B4555"/>
    <w:pPr>
      <w:adjustRightInd w:val="0"/>
      <w:spacing w:line="360" w:lineRule="auto"/>
      <w:textAlignment w:val="baseline"/>
    </w:pPr>
    <w:rPr>
      <w:rFonts w:ascii="宋体" w:eastAsia="宋体" w:hAnsi="Times New Roman" w:cs="Times New Roman"/>
      <w:kern w:val="0"/>
      <w:sz w:val="28"/>
      <w:szCs w:val="20"/>
    </w:rPr>
  </w:style>
  <w:style w:type="paragraph" w:customStyle="1" w:styleId="65">
    <w:name w:val="6"/>
    <w:basedOn w:val="a2"/>
    <w:next w:val="a2"/>
    <w:qFormat/>
    <w:rsid w:val="001B4555"/>
    <w:pPr>
      <w:spacing w:line="360" w:lineRule="auto"/>
      <w:ind w:firstLineChars="200" w:firstLine="200"/>
    </w:pPr>
    <w:rPr>
      <w:rFonts w:ascii="Times New Roman" w:eastAsia="宋体" w:hAnsi="Times New Roman" w:cs="Times New Roman"/>
      <w:sz w:val="24"/>
      <w:szCs w:val="24"/>
    </w:rPr>
  </w:style>
  <w:style w:type="paragraph" w:customStyle="1" w:styleId="CharChar3CharCharCharChar">
    <w:name w:val="Char Char3 Char Char Char Char"/>
    <w:basedOn w:val="a2"/>
    <w:rsid w:val="001B4555"/>
    <w:rPr>
      <w:rFonts w:ascii="Times New Roman" w:eastAsia="宋体" w:hAnsi="Times New Roman" w:cs="Times New Roman"/>
      <w:sz w:val="24"/>
      <w:szCs w:val="24"/>
    </w:rPr>
  </w:style>
  <w:style w:type="paragraph" w:customStyle="1" w:styleId="CharChar20">
    <w:name w:val="Char Char2"/>
    <w:basedOn w:val="a2"/>
    <w:rsid w:val="001B4555"/>
    <w:rPr>
      <w:rFonts w:ascii="Times New Roman" w:eastAsia="宋体" w:hAnsi="Times New Roman" w:cs="Times New Roman"/>
      <w:sz w:val="24"/>
      <w:szCs w:val="24"/>
    </w:rPr>
  </w:style>
  <w:style w:type="paragraph" w:styleId="TOC">
    <w:name w:val="TOC Heading"/>
    <w:basedOn w:val="1"/>
    <w:next w:val="a2"/>
    <w:uiPriority w:val="39"/>
    <w:qFormat/>
    <w:rsid w:val="001B4555"/>
    <w:pPr>
      <w:widowControl/>
      <w:numPr>
        <w:numId w:val="0"/>
      </w:numPr>
      <w:tabs>
        <w:tab w:val="left" w:pos="465"/>
      </w:tabs>
      <w:adjustRightInd/>
      <w:snapToGrid/>
      <w:spacing w:before="480" w:line="276" w:lineRule="auto"/>
      <w:jc w:val="left"/>
      <w:outlineLvl w:val="9"/>
    </w:pPr>
    <w:rPr>
      <w:rFonts w:ascii="Cambria" w:eastAsia="宋体" w:hAnsi="Cambria"/>
      <w:bCs/>
      <w:color w:val="365F91"/>
      <w:kern w:val="0"/>
      <w:sz w:val="28"/>
      <w:szCs w:val="28"/>
    </w:rPr>
  </w:style>
  <w:style w:type="paragraph" w:customStyle="1" w:styleId="2ff6">
    <w:name w:val="样式 标题 2节 + 宋体 左"/>
    <w:basedOn w:val="2"/>
    <w:qFormat/>
    <w:rsid w:val="001B4555"/>
    <w:pPr>
      <w:numPr>
        <w:numId w:val="0"/>
      </w:numPr>
      <w:adjustRightInd/>
      <w:snapToGrid/>
      <w:ind w:left="567" w:hanging="567"/>
      <w:jc w:val="left"/>
    </w:pPr>
    <w:rPr>
      <w:rFonts w:ascii="宋体" w:eastAsia="宋体" w:hAnsi="宋体" w:cs="宋体"/>
      <w:b/>
      <w:spacing w:val="0"/>
      <w:szCs w:val="20"/>
    </w:rPr>
  </w:style>
  <w:style w:type="paragraph" w:customStyle="1" w:styleId="2ff7">
    <w:name w:val="样式 四号 首行缩进:  2 字符"/>
    <w:basedOn w:val="a2"/>
    <w:rsid w:val="001B4555"/>
    <w:pPr>
      <w:snapToGrid w:val="0"/>
      <w:spacing w:line="360" w:lineRule="auto"/>
      <w:ind w:firstLineChars="200" w:firstLine="560"/>
    </w:pPr>
    <w:rPr>
      <w:rFonts w:ascii="仿宋_GB2312" w:eastAsia="仿宋_GB2312" w:hAnsi="Times New Roman" w:cs="宋体"/>
      <w:sz w:val="28"/>
      <w:szCs w:val="20"/>
    </w:rPr>
  </w:style>
  <w:style w:type="table" w:customStyle="1" w:styleId="1221">
    <w:name w:val="灰度表格1221"/>
    <w:basedOn w:val="a5"/>
    <w:next w:val="affffffffffffe"/>
    <w:rsid w:val="001B455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025">
    <w:name w:val="样式 标题 3 + 左侧:  0 毫米 首行缩进:  0 毫米 行距: 最小值 25 磅"/>
    <w:basedOn w:val="3"/>
    <w:rsid w:val="001B4555"/>
    <w:pPr>
      <w:keepLines w:val="0"/>
      <w:numPr>
        <w:ilvl w:val="0"/>
        <w:numId w:val="0"/>
      </w:numPr>
      <w:tabs>
        <w:tab w:val="clear" w:pos="709"/>
        <w:tab w:val="num" w:pos="1365"/>
      </w:tabs>
      <w:autoSpaceDE/>
      <w:autoSpaceDN/>
      <w:adjustRightInd/>
      <w:snapToGrid/>
      <w:spacing w:line="500" w:lineRule="atLeast"/>
      <w:ind w:left="1415"/>
      <w:jc w:val="both"/>
      <w:textAlignment w:val="auto"/>
    </w:pPr>
    <w:rPr>
      <w:rFonts w:cs="宋体"/>
      <w:bCs w:val="0"/>
      <w:kern w:val="0"/>
      <w:sz w:val="28"/>
      <w:szCs w:val="20"/>
    </w:rPr>
  </w:style>
  <w:style w:type="paragraph" w:customStyle="1" w:styleId="affffffffffffff5">
    <w:name w:val="标题四"/>
    <w:basedOn w:val="a2"/>
    <w:link w:val="Char1fb"/>
    <w:autoRedefine/>
    <w:qFormat/>
    <w:rsid w:val="001B4555"/>
    <w:pPr>
      <w:spacing w:line="360" w:lineRule="auto"/>
      <w:ind w:leftChars="67" w:left="141" w:firstLine="1"/>
      <w:jc w:val="left"/>
    </w:pPr>
    <w:rPr>
      <w:rFonts w:ascii="宋体" w:eastAsia="宋体" w:hAnsi="Times New Roman" w:cs="Times New Roman"/>
      <w:bCs/>
      <w:sz w:val="28"/>
      <w:szCs w:val="24"/>
    </w:rPr>
  </w:style>
  <w:style w:type="character" w:customStyle="1" w:styleId="Char1fb">
    <w:name w:val="标题四 Char1"/>
    <w:link w:val="affffffffffffff5"/>
    <w:rsid w:val="001B4555"/>
    <w:rPr>
      <w:rFonts w:ascii="宋体" w:eastAsia="宋体" w:hAnsi="Times New Roman" w:cs="Times New Roman"/>
      <w:bCs/>
      <w:sz w:val="28"/>
      <w:szCs w:val="24"/>
    </w:rPr>
  </w:style>
  <w:style w:type="table" w:customStyle="1" w:styleId="1fffd">
    <w:name w:val="表格样式1"/>
    <w:basedOn w:val="a5"/>
    <w:rsid w:val="001B4555"/>
    <w:pPr>
      <w:widowControl w:val="0"/>
      <w:spacing w:line="320" w:lineRule="exact"/>
      <w:jc w:val="both"/>
    </w:pPr>
    <w:rPr>
      <w:rFonts w:ascii="Times New Roman" w:eastAsia="仿宋_GB2312" w:hAnsi="Times New Roman" w:cs="Times New Roman"/>
      <w:kern w:val="0"/>
      <w:sz w:val="24"/>
      <w:szCs w:val="24"/>
    </w:rPr>
    <w:tblPr>
      <w:tblBorders>
        <w:top w:val="single" w:sz="12" w:space="0" w:color="auto"/>
        <w:bottom w:val="single" w:sz="12" w:space="0" w:color="auto"/>
        <w:insideH w:val="single" w:sz="4" w:space="0" w:color="auto"/>
        <w:insideV w:val="single" w:sz="4" w:space="0" w:color="auto"/>
      </w:tblBorders>
    </w:tblPr>
    <w:trPr>
      <w:tblHeader/>
    </w:trPr>
    <w:tcPr>
      <w:vAlign w:val="center"/>
    </w:tcPr>
    <w:tblStylePr w:type="firstRow">
      <w:rPr>
        <w:rFonts w:eastAsia="Adobe Garamond Pro"/>
        <w:sz w:val="24"/>
      </w:rPr>
    </w:tblStylePr>
    <w:tblStylePr w:type="lastRow">
      <w:rPr>
        <w:rFonts w:eastAsia="Adobe Garamond Pro"/>
        <w:sz w:val="24"/>
      </w:rPr>
    </w:tblStylePr>
    <w:tblStylePr w:type="firstCol">
      <w:rPr>
        <w:rFonts w:ascii="Times New Roman" w:eastAsia="Adobe Garamond Pro" w:hAnsi="Times New Roman"/>
        <w:sz w:val="24"/>
      </w:rPr>
    </w:tblStylePr>
  </w:style>
  <w:style w:type="character" w:customStyle="1" w:styleId="Char110">
    <w:name w:val="页脚 Char11"/>
    <w:rsid w:val="001B4555"/>
    <w:rPr>
      <w:rFonts w:eastAsia="宋体"/>
      <w:kern w:val="2"/>
      <w:sz w:val="18"/>
      <w:szCs w:val="18"/>
      <w:lang w:val="en-US" w:eastAsia="zh-CN" w:bidi="ar-SA"/>
    </w:rPr>
  </w:style>
  <w:style w:type="character" w:customStyle="1" w:styleId="CharChar50">
    <w:name w:val="Char Char5"/>
    <w:qFormat/>
    <w:rsid w:val="001B4555"/>
    <w:rPr>
      <w:rFonts w:ascii="仿宋_GB2312" w:eastAsia="仿宋_GB2312" w:hAnsi="Arial"/>
      <w:b/>
      <w:bCs/>
      <w:kern w:val="2"/>
      <w:sz w:val="30"/>
      <w:szCs w:val="32"/>
      <w:lang w:val="en-US" w:eastAsia="zh-CN" w:bidi="ar-SA"/>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2"/>
    <w:rsid w:val="001B4555"/>
    <w:rPr>
      <w:rFonts w:ascii="Times New Roman" w:eastAsia="宋体" w:hAnsi="Times New Roman" w:cs="Times New Roman"/>
      <w:sz w:val="24"/>
      <w:szCs w:val="24"/>
    </w:rPr>
  </w:style>
  <w:style w:type="character" w:customStyle="1" w:styleId="unnamed41">
    <w:name w:val="unnamed41"/>
    <w:rsid w:val="001B4555"/>
    <w:rPr>
      <w:rFonts w:ascii="ˎ̥" w:hAnsi="ˎ̥" w:hint="default"/>
      <w:strike w:val="0"/>
      <w:dstrike w:val="0"/>
      <w:color w:val="000000"/>
      <w:sz w:val="18"/>
      <w:szCs w:val="18"/>
      <w:u w:val="none"/>
      <w:effect w:val="none"/>
    </w:rPr>
  </w:style>
  <w:style w:type="paragraph" w:customStyle="1" w:styleId="affffffffffffff6">
    <w:name w:val="图文字"/>
    <w:basedOn w:val="a2"/>
    <w:next w:val="a2"/>
    <w:qFormat/>
    <w:rsid w:val="001B4555"/>
    <w:pPr>
      <w:snapToGrid w:val="0"/>
    </w:pPr>
    <w:rPr>
      <w:rFonts w:ascii="Arial" w:eastAsia="楷体_GB2312" w:hAnsi="Arial" w:cs="Times New Roman"/>
      <w:sz w:val="24"/>
      <w:szCs w:val="20"/>
    </w:rPr>
  </w:style>
  <w:style w:type="paragraph" w:customStyle="1" w:styleId="ZWCharCharChar">
    <w:name w:val="ZW Char Char Char"/>
    <w:basedOn w:val="a2"/>
    <w:rsid w:val="001B4555"/>
    <w:pPr>
      <w:spacing w:beforeLines="20"/>
      <w:ind w:firstLineChars="200" w:firstLine="200"/>
    </w:pPr>
    <w:rPr>
      <w:rFonts w:ascii="Times New Roman" w:eastAsia="宋体" w:hAnsi="Times New Roman" w:cs="Times New Roman"/>
      <w:sz w:val="24"/>
      <w:szCs w:val="24"/>
    </w:rPr>
  </w:style>
  <w:style w:type="paragraph" w:customStyle="1" w:styleId="BGWZ1">
    <w:name w:val="BGWZ1"/>
    <w:basedOn w:val="a2"/>
    <w:rsid w:val="001B4555"/>
    <w:pPr>
      <w:snapToGrid w:val="0"/>
      <w:spacing w:line="300" w:lineRule="exact"/>
      <w:jc w:val="center"/>
    </w:pPr>
    <w:rPr>
      <w:rFonts w:ascii="Times New Roman" w:eastAsia="宋体" w:hAnsi="Times New Roman" w:cs="Times New Roman"/>
      <w:snapToGrid w:val="0"/>
      <w:kern w:val="0"/>
      <w:szCs w:val="21"/>
      <w:lang w:eastAsia="zh-TW"/>
    </w:rPr>
  </w:style>
  <w:style w:type="character" w:customStyle="1" w:styleId="paragragh1">
    <w:name w:val="paragragh1"/>
    <w:rsid w:val="001B4555"/>
    <w:rPr>
      <w:color w:val="004040"/>
      <w:sz w:val="21"/>
    </w:rPr>
  </w:style>
  <w:style w:type="paragraph" w:customStyle="1" w:styleId="052">
    <w:name w:val="样式 表格标题 + 段前: 0.5 行2"/>
    <w:basedOn w:val="a2"/>
    <w:rsid w:val="001B4555"/>
    <w:pPr>
      <w:autoSpaceDE w:val="0"/>
      <w:autoSpaceDN w:val="0"/>
      <w:adjustRightInd w:val="0"/>
      <w:spacing w:before="156" w:line="400" w:lineRule="exact"/>
      <w:jc w:val="center"/>
    </w:pPr>
    <w:rPr>
      <w:rFonts w:ascii="宋体" w:eastAsia="黑体" w:hAnsi="Times New Roman" w:cs="宋体"/>
      <w:color w:val="000000"/>
      <w:sz w:val="24"/>
      <w:szCs w:val="20"/>
      <w:lang w:val="zh-CN"/>
    </w:rPr>
  </w:style>
  <w:style w:type="paragraph" w:customStyle="1" w:styleId="66">
    <w:name w:val="样式 正文缩进 + 宋体 段后: 6 磅 行距: 单倍行距"/>
    <w:basedOn w:val="a3"/>
    <w:rsid w:val="001B4555"/>
    <w:pPr>
      <w:spacing w:after="120" w:line="300" w:lineRule="auto"/>
      <w:ind w:firstLine="200"/>
      <w:jc w:val="left"/>
    </w:pPr>
    <w:rPr>
      <w:rFonts w:ascii="宋体" w:hAnsi="宋体" w:cs="宋体"/>
      <w:color w:val="000000"/>
      <w:szCs w:val="20"/>
    </w:rPr>
  </w:style>
  <w:style w:type="paragraph" w:customStyle="1" w:styleId="31113CharChar3Char3CharCharCharCha">
    <w:name w:val="样式 标题 31.1.1条标题 3 Char Char标题 3 Char标题 3 Char Char Char Cha..."/>
    <w:basedOn w:val="3"/>
    <w:rsid w:val="001B4555"/>
    <w:pPr>
      <w:numPr>
        <w:ilvl w:val="0"/>
        <w:numId w:val="0"/>
      </w:numPr>
      <w:tabs>
        <w:tab w:val="clear" w:pos="709"/>
      </w:tabs>
      <w:autoSpaceDE/>
      <w:autoSpaceDN/>
      <w:adjustRightInd/>
      <w:snapToGrid/>
      <w:spacing w:before="120" w:after="120" w:line="300" w:lineRule="auto"/>
      <w:textAlignment w:val="auto"/>
    </w:pPr>
    <w:rPr>
      <w:rFonts w:ascii="宋体" w:cs="宋体"/>
      <w:b/>
      <w:color w:val="000000"/>
      <w:sz w:val="28"/>
      <w:szCs w:val="20"/>
    </w:rPr>
  </w:style>
  <w:style w:type="paragraph" w:customStyle="1" w:styleId="220">
    <w:name w:val="22"/>
    <w:basedOn w:val="a2"/>
    <w:next w:val="affd"/>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5-">
    <w:name w:val="表格文字-5号-中"/>
    <w:basedOn w:val="a2"/>
    <w:autoRedefine/>
    <w:rsid w:val="001B4555"/>
    <w:pPr>
      <w:adjustRightInd w:val="0"/>
      <w:snapToGrid w:val="0"/>
      <w:jc w:val="center"/>
    </w:pPr>
    <w:rPr>
      <w:rFonts w:ascii="Times New Roman" w:eastAsia="宋体" w:hAnsi="Times New Roman" w:cs="Times New Roman"/>
      <w:kern w:val="0"/>
      <w:sz w:val="24"/>
      <w:szCs w:val="24"/>
    </w:rPr>
  </w:style>
  <w:style w:type="paragraph" w:customStyle="1" w:styleId="-">
    <w:name w:val="图说明文字-中"/>
    <w:basedOn w:val="a2"/>
    <w:autoRedefine/>
    <w:rsid w:val="001B4555"/>
    <w:pPr>
      <w:spacing w:beforeLines="50" w:afterLines="50" w:line="360" w:lineRule="auto"/>
      <w:jc w:val="center"/>
    </w:pPr>
    <w:rPr>
      <w:rFonts w:ascii="Times New Roman" w:eastAsia="宋体" w:hAnsi="Times New Roman" w:cs="Times New Roman"/>
      <w:b/>
      <w:kern w:val="0"/>
      <w:sz w:val="24"/>
      <w:szCs w:val="24"/>
    </w:rPr>
  </w:style>
  <w:style w:type="paragraph" w:customStyle="1" w:styleId="affffffffffffff7">
    <w:name w:val="表头加粗"/>
    <w:basedOn w:val="-5-"/>
    <w:autoRedefine/>
    <w:rsid w:val="001B4555"/>
    <w:rPr>
      <w:bCs/>
    </w:rPr>
  </w:style>
  <w:style w:type="paragraph" w:customStyle="1" w:styleId="affffffffffffff8">
    <w:name w:val="表格文字左"/>
    <w:basedOn w:val="-5-"/>
    <w:autoRedefine/>
    <w:rsid w:val="001B4555"/>
    <w:pPr>
      <w:jc w:val="left"/>
    </w:pPr>
  </w:style>
  <w:style w:type="paragraph" w:customStyle="1" w:styleId="-0">
    <w:name w:val="表格说明文字-右"/>
    <w:basedOn w:val="a2"/>
    <w:autoRedefine/>
    <w:rsid w:val="001B4555"/>
    <w:pPr>
      <w:wordWrap w:val="0"/>
      <w:spacing w:line="360" w:lineRule="auto"/>
      <w:jc w:val="right"/>
    </w:pPr>
    <w:rPr>
      <w:rFonts w:ascii="宋体" w:eastAsia="宋体" w:hAnsi="宋体" w:cs="Times New Roman"/>
      <w:szCs w:val="20"/>
    </w:rPr>
  </w:style>
  <w:style w:type="paragraph" w:customStyle="1" w:styleId="affffffffffffff9">
    <w:name w:val="正稿"/>
    <w:basedOn w:val="a2"/>
    <w:link w:val="Charffff9"/>
    <w:rsid w:val="001B4555"/>
    <w:pPr>
      <w:spacing w:line="460" w:lineRule="exact"/>
      <w:ind w:firstLineChars="200" w:firstLine="200"/>
    </w:pPr>
    <w:rPr>
      <w:rFonts w:ascii="Times New Roman" w:eastAsia="宋体" w:hAnsi="Times New Roman" w:cs="Times New Roman"/>
      <w:sz w:val="24"/>
      <w:szCs w:val="24"/>
    </w:rPr>
  </w:style>
  <w:style w:type="character" w:customStyle="1" w:styleId="Charffff9">
    <w:name w:val="正稿 Char"/>
    <w:link w:val="affffffffffffff9"/>
    <w:rsid w:val="001B4555"/>
    <w:rPr>
      <w:rFonts w:ascii="Times New Roman" w:eastAsia="宋体" w:hAnsi="Times New Roman" w:cs="Times New Roman"/>
      <w:sz w:val="24"/>
      <w:szCs w:val="24"/>
    </w:rPr>
  </w:style>
  <w:style w:type="paragraph" w:customStyle="1" w:styleId="CharCharCharCharCharCharCharCharCharChar1CharCharChar">
    <w:name w:val="Char Char Char Char Char Char Char Char Char Char1 Char Char Char"/>
    <w:basedOn w:val="a2"/>
    <w:autoRedefine/>
    <w:rsid w:val="001B4555"/>
    <w:pPr>
      <w:spacing w:line="240" w:lineRule="exact"/>
      <w:ind w:firstLineChars="200" w:firstLine="200"/>
    </w:pPr>
    <w:rPr>
      <w:rFonts w:ascii="Times New Roman" w:eastAsia="宋体" w:hAnsi="Times New Roman" w:cs="Times New Roman"/>
      <w:sz w:val="28"/>
      <w:szCs w:val="28"/>
    </w:rPr>
  </w:style>
  <w:style w:type="character" w:customStyle="1" w:styleId="CharChar23">
    <w:name w:val="Char Char23"/>
    <w:locked/>
    <w:rsid w:val="001B4555"/>
    <w:rPr>
      <w:rFonts w:ascii="宋体" w:eastAsia="宋体" w:hAnsi="宋体"/>
      <w:kern w:val="2"/>
      <w:sz w:val="18"/>
      <w:szCs w:val="18"/>
      <w:lang w:val="en-US" w:eastAsia="zh-CN" w:bidi="ar-SA"/>
    </w:rPr>
  </w:style>
  <w:style w:type="paragraph" w:customStyle="1" w:styleId="affffffffffffffa">
    <w:name w:val="表项"/>
    <w:basedOn w:val="a2"/>
    <w:link w:val="Charffffa"/>
    <w:autoRedefine/>
    <w:rsid w:val="001B4555"/>
    <w:pPr>
      <w:spacing w:line="360" w:lineRule="auto"/>
      <w:jc w:val="center"/>
    </w:pPr>
    <w:rPr>
      <w:rFonts w:ascii="Times New Roman" w:eastAsia="宋体" w:hAnsi="Times New Roman" w:cs="Times New Roman"/>
      <w:sz w:val="28"/>
      <w:szCs w:val="28"/>
    </w:rPr>
  </w:style>
  <w:style w:type="character" w:customStyle="1" w:styleId="Charffffa">
    <w:name w:val="表项 Char"/>
    <w:link w:val="affffffffffffffa"/>
    <w:rsid w:val="001B4555"/>
    <w:rPr>
      <w:rFonts w:ascii="Times New Roman" w:eastAsia="宋体" w:hAnsi="Times New Roman" w:cs="Times New Roman"/>
      <w:sz w:val="28"/>
      <w:szCs w:val="28"/>
    </w:rPr>
  </w:style>
  <w:style w:type="paragraph" w:customStyle="1" w:styleId="1fffe">
    <w:name w:val="正文样式1"/>
    <w:basedOn w:val="a2"/>
    <w:qFormat/>
    <w:rsid w:val="001B4555"/>
    <w:pPr>
      <w:adjustRightInd w:val="0"/>
      <w:spacing w:line="360" w:lineRule="auto"/>
      <w:ind w:firstLineChars="200" w:firstLine="480"/>
      <w:textAlignment w:val="baseline"/>
    </w:pPr>
    <w:rPr>
      <w:rFonts w:ascii="Arial" w:eastAsia="宋体" w:hAnsi="Arial" w:cs="Arial"/>
      <w:kern w:val="0"/>
      <w:sz w:val="24"/>
      <w:szCs w:val="20"/>
    </w:rPr>
  </w:style>
  <w:style w:type="paragraph" w:customStyle="1" w:styleId="3fc">
    <w:name w:val="正文缩进3"/>
    <w:basedOn w:val="a2"/>
    <w:rsid w:val="001B4555"/>
    <w:pPr>
      <w:spacing w:line="560" w:lineRule="exact"/>
      <w:ind w:firstLineChars="200" w:firstLine="560"/>
      <w:textAlignment w:val="baseline"/>
    </w:pPr>
    <w:rPr>
      <w:rFonts w:ascii="宋体" w:eastAsia="宋体" w:hAnsi="宋体" w:cs="Times New Roman" w:hint="eastAsia"/>
      <w:sz w:val="28"/>
      <w:szCs w:val="20"/>
    </w:rPr>
  </w:style>
  <w:style w:type="paragraph" w:customStyle="1" w:styleId="affffffffffffffb">
    <w:name w:val="表内容中"/>
    <w:basedOn w:val="afff2"/>
    <w:autoRedefine/>
    <w:rsid w:val="001B4555"/>
    <w:pPr>
      <w:adjustRightInd w:val="0"/>
      <w:snapToGrid w:val="0"/>
      <w:spacing w:line="360" w:lineRule="exact"/>
      <w:jc w:val="center"/>
    </w:pPr>
    <w:rPr>
      <w:rFonts w:ascii="Arial" w:eastAsia="宋体" w:hAnsi="Arial" w:cs="Times New Roman"/>
      <w:color w:val="000000"/>
      <w:spacing w:val="0"/>
      <w:kern w:val="16"/>
      <w:sz w:val="21"/>
      <w:szCs w:val="20"/>
    </w:rPr>
  </w:style>
  <w:style w:type="character" w:customStyle="1" w:styleId="jtpsoft1">
    <w:name w:val="jtpsoft1"/>
    <w:basedOn w:val="a4"/>
    <w:rsid w:val="001B4555"/>
  </w:style>
  <w:style w:type="character" w:customStyle="1" w:styleId="ttitle1">
    <w:name w:val="ttitle1"/>
    <w:rsid w:val="001B4555"/>
    <w:rPr>
      <w:spacing w:val="120"/>
      <w:sz w:val="21"/>
      <w:szCs w:val="21"/>
    </w:rPr>
  </w:style>
  <w:style w:type="character" w:customStyle="1" w:styleId="htd01">
    <w:name w:val="htd01"/>
    <w:rsid w:val="001B4555"/>
  </w:style>
  <w:style w:type="paragraph" w:customStyle="1" w:styleId="1ffff">
    <w:name w:val="样式1.....表格"/>
    <w:basedOn w:val="a2"/>
    <w:next w:val="a2"/>
    <w:rsid w:val="001B4555"/>
    <w:pPr>
      <w:jc w:val="center"/>
    </w:pPr>
    <w:rPr>
      <w:rFonts w:ascii="Times New Roman" w:eastAsia="宋体" w:hAnsi="Times New Roman" w:cs="Times New Roman"/>
      <w:sz w:val="24"/>
      <w:szCs w:val="24"/>
    </w:rPr>
  </w:style>
  <w:style w:type="paragraph" w:customStyle="1" w:styleId="BIGBOLD">
    <w:name w:val="BIG BOLD"/>
    <w:basedOn w:val="a2"/>
    <w:rsid w:val="001B4555"/>
    <w:pPr>
      <w:tabs>
        <w:tab w:val="left" w:leader="underscore" w:pos="1134"/>
      </w:tabs>
    </w:pPr>
    <w:rPr>
      <w:rFonts w:ascii="Times New Roman" w:eastAsia="宋体" w:hAnsi="Times New Roman" w:cs="Times New Roman"/>
      <w:szCs w:val="20"/>
    </w:rPr>
  </w:style>
  <w:style w:type="character" w:customStyle="1" w:styleId="pv110title1">
    <w:name w:val="pv110title1"/>
    <w:basedOn w:val="a4"/>
    <w:rsid w:val="001B4555"/>
  </w:style>
  <w:style w:type="character" w:customStyle="1" w:styleId="zhengwen1">
    <w:name w:val="zhengwen1"/>
    <w:rsid w:val="001B4555"/>
    <w:rPr>
      <w:strike w:val="0"/>
      <w:dstrike w:val="0"/>
      <w:color w:val="000000"/>
      <w:sz w:val="20"/>
      <w:szCs w:val="20"/>
      <w:u w:val="none"/>
      <w:effect w:val="none"/>
    </w:rPr>
  </w:style>
  <w:style w:type="paragraph" w:customStyle="1" w:styleId="CharCharChar1CharCharCharCharCharCharChar1">
    <w:name w:val="Char Char Char1 Char Char Char Char Char Char Char1"/>
    <w:basedOn w:val="a2"/>
    <w:rsid w:val="001B4555"/>
    <w:rPr>
      <w:rFonts w:ascii="Tahoma" w:eastAsia="宋体" w:hAnsi="Tahoma" w:cs="Times New Roman"/>
      <w:sz w:val="24"/>
      <w:szCs w:val="20"/>
    </w:rPr>
  </w:style>
  <w:style w:type="paragraph" w:customStyle="1" w:styleId="XYF1">
    <w:name w:val="XYF1"/>
    <w:basedOn w:val="a2"/>
    <w:rsid w:val="001B4555"/>
    <w:pPr>
      <w:tabs>
        <w:tab w:val="num" w:pos="1080"/>
      </w:tabs>
      <w:spacing w:line="440" w:lineRule="exact"/>
      <w:ind w:firstLineChars="195" w:firstLine="195"/>
    </w:pPr>
    <w:rPr>
      <w:rFonts w:ascii="Times New Roman" w:eastAsia="宋体" w:hAnsi="Times New Roman" w:cs="Times New Roman"/>
      <w:sz w:val="24"/>
      <w:szCs w:val="24"/>
    </w:rPr>
  </w:style>
  <w:style w:type="paragraph" w:customStyle="1" w:styleId="200">
    <w:name w:val="样式 标题 2 + 段前: 0 磅"/>
    <w:basedOn w:val="2"/>
    <w:rsid w:val="001B4555"/>
    <w:pPr>
      <w:numPr>
        <w:ilvl w:val="0"/>
        <w:numId w:val="0"/>
      </w:numPr>
      <w:tabs>
        <w:tab w:val="clear" w:pos="567"/>
      </w:tabs>
      <w:adjustRightInd/>
      <w:snapToGrid/>
      <w:spacing w:afterLines="50" w:line="520" w:lineRule="exact"/>
    </w:pPr>
    <w:rPr>
      <w:rFonts w:ascii="Arial" w:eastAsia="宋体" w:hAnsi="Arial" w:cs="宋体"/>
      <w:b/>
      <w:bCs/>
      <w:spacing w:val="0"/>
      <w:sz w:val="24"/>
      <w:szCs w:val="20"/>
    </w:rPr>
  </w:style>
  <w:style w:type="paragraph" w:customStyle="1" w:styleId="105">
    <w:name w:val="表题前1后0.5行"/>
    <w:basedOn w:val="a2"/>
    <w:rsid w:val="001B4555"/>
    <w:pPr>
      <w:overflowPunct w:val="0"/>
      <w:topLinePunct/>
      <w:autoSpaceDE w:val="0"/>
      <w:autoSpaceDN w:val="0"/>
      <w:spacing w:before="30" w:after="30"/>
      <w:jc w:val="center"/>
    </w:pPr>
    <w:rPr>
      <w:rFonts w:ascii="Times New Roman" w:eastAsia="宋体" w:hAnsi="Times New Roman" w:cs="Times New Roman"/>
      <w:szCs w:val="20"/>
    </w:rPr>
  </w:style>
  <w:style w:type="character" w:customStyle="1" w:styleId="ttag">
    <w:name w:val="t_tag"/>
    <w:basedOn w:val="a4"/>
    <w:qFormat/>
    <w:rsid w:val="001B4555"/>
  </w:style>
  <w:style w:type="character" w:customStyle="1" w:styleId="a14">
    <w:name w:val="a14"/>
    <w:basedOn w:val="a4"/>
    <w:rsid w:val="001B4555"/>
  </w:style>
  <w:style w:type="paragraph" w:customStyle="1" w:styleId="Normal1">
    <w:name w:val="Normal1"/>
    <w:qFormat/>
    <w:rsid w:val="001B4555"/>
    <w:pPr>
      <w:widowControl w:val="0"/>
      <w:adjustRightInd w:val="0"/>
      <w:spacing w:line="360" w:lineRule="atLeast"/>
      <w:textAlignment w:val="baseline"/>
    </w:pPr>
    <w:rPr>
      <w:rFonts w:ascii="宋体" w:eastAsia="宋体" w:hAnsi="Times New Roman" w:cs="宋体"/>
      <w:kern w:val="0"/>
      <w:sz w:val="34"/>
      <w:szCs w:val="34"/>
    </w:rPr>
  </w:style>
  <w:style w:type="character" w:customStyle="1" w:styleId="Charffa">
    <w:name w:val="报告正文 Char"/>
    <w:link w:val="affffffffa"/>
    <w:rsid w:val="001B4555"/>
    <w:rPr>
      <w:rFonts w:ascii="宋体" w:eastAsia="宋体" w:hAnsi="Times New Roman" w:cs="Times New Roman"/>
      <w:sz w:val="28"/>
      <w:szCs w:val="20"/>
    </w:rPr>
  </w:style>
  <w:style w:type="paragraph" w:customStyle="1" w:styleId="affffffffffffffc">
    <w:name w:val="表前文字"/>
    <w:basedOn w:val="a2"/>
    <w:qFormat/>
    <w:rsid w:val="001B4555"/>
    <w:pPr>
      <w:jc w:val="center"/>
    </w:pPr>
    <w:rPr>
      <w:rFonts w:ascii="宋体" w:eastAsia="宋体" w:hAnsi="宋体" w:cs="Times New Roman"/>
      <w:sz w:val="24"/>
      <w:szCs w:val="20"/>
    </w:rPr>
  </w:style>
  <w:style w:type="paragraph" w:customStyle="1" w:styleId="07525">
    <w:name w:val="样式 (西文) 宋体 居中 底端: (单实线 自动设置  0.75 磅 行宽) 行距: 固定值 25 磅"/>
    <w:basedOn w:val="a2"/>
    <w:autoRedefine/>
    <w:rsid w:val="001B4555"/>
    <w:pPr>
      <w:pBdr>
        <w:bottom w:val="single" w:sz="6" w:space="1" w:color="auto"/>
      </w:pBdr>
      <w:tabs>
        <w:tab w:val="center" w:pos="4153"/>
        <w:tab w:val="right" w:pos="8306"/>
      </w:tabs>
      <w:adjustRightInd w:val="0"/>
      <w:snapToGrid w:val="0"/>
      <w:spacing w:line="500" w:lineRule="exact"/>
      <w:jc w:val="center"/>
    </w:pPr>
    <w:rPr>
      <w:rFonts w:ascii="宋体" w:eastAsia="仿宋_GB2312" w:hAnsi="宋体" w:cs="宋体"/>
      <w:kern w:val="0"/>
      <w:sz w:val="28"/>
      <w:szCs w:val="20"/>
    </w:rPr>
  </w:style>
  <w:style w:type="paragraph" w:customStyle="1" w:styleId="CharCharChar1Char1">
    <w:name w:val="Char Char Char1 Char1"/>
    <w:basedOn w:val="a2"/>
    <w:qFormat/>
    <w:rsid w:val="001B4555"/>
    <w:rPr>
      <w:rFonts w:ascii="Times New Roman" w:eastAsia="宋体" w:hAnsi="Times New Roman" w:cs="Times New Roman"/>
      <w:szCs w:val="24"/>
    </w:rPr>
  </w:style>
  <w:style w:type="character" w:customStyle="1" w:styleId="Charffff3">
    <w:name w:val="报告书表格 Char"/>
    <w:link w:val="afffffffffffff6"/>
    <w:qFormat/>
    <w:rsid w:val="001B4555"/>
    <w:rPr>
      <w:rFonts w:ascii="Times New Roman" w:eastAsia="仿宋_GB2312" w:hAnsi="Times New Roman" w:cs="Times New Roman"/>
      <w:kern w:val="0"/>
      <w:sz w:val="24"/>
      <w:szCs w:val="20"/>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2"/>
    <w:qFormat/>
    <w:rsid w:val="001B4555"/>
    <w:rPr>
      <w:rFonts w:ascii="Times New Roman" w:eastAsia="宋体" w:hAnsi="Times New Roman" w:cs="Times New Roman"/>
      <w:sz w:val="24"/>
      <w:szCs w:val="24"/>
    </w:rPr>
  </w:style>
  <w:style w:type="paragraph" w:customStyle="1" w:styleId="affffffffffffffd">
    <w:name w:val="正文一"/>
    <w:basedOn w:val="a2"/>
    <w:rsid w:val="001B4555"/>
    <w:pPr>
      <w:widowControl/>
      <w:adjustRightInd w:val="0"/>
      <w:snapToGrid w:val="0"/>
      <w:spacing w:line="480" w:lineRule="atLeast"/>
    </w:pPr>
    <w:rPr>
      <w:rFonts w:ascii="宋体" w:eastAsia="宋体" w:hAnsi="Times New Roman" w:cs="Times New Roman"/>
      <w:snapToGrid w:val="0"/>
      <w:spacing w:val="6"/>
      <w:kern w:val="0"/>
      <w:sz w:val="24"/>
      <w:szCs w:val="20"/>
    </w:rPr>
  </w:style>
  <w:style w:type="character" w:customStyle="1" w:styleId="wj2CharChar1">
    <w:name w:val="wj2 Char Char1"/>
    <w:rsid w:val="001B4555"/>
    <w:rPr>
      <w:rFonts w:ascii="仿宋_GB2312" w:eastAsia="仿宋_GB2312" w:hAnsi="Arial"/>
      <w:b/>
      <w:bCs/>
      <w:kern w:val="2"/>
      <w:sz w:val="30"/>
      <w:szCs w:val="32"/>
      <w:lang w:val="en-US" w:eastAsia="zh-CN" w:bidi="ar-SA"/>
    </w:rPr>
  </w:style>
  <w:style w:type="character" w:customStyle="1" w:styleId="3CharChar">
    <w:name w:val="标题3 Char Char"/>
    <w:rsid w:val="001B4555"/>
    <w:rPr>
      <w:rFonts w:ascii="仿宋_GB2312" w:eastAsia="仿宋_GB2312"/>
      <w:bCs/>
      <w:kern w:val="2"/>
      <w:sz w:val="28"/>
      <w:szCs w:val="32"/>
      <w:lang w:val="en-US" w:eastAsia="zh-CN" w:bidi="ar-SA"/>
    </w:rPr>
  </w:style>
  <w:style w:type="character" w:customStyle="1" w:styleId="s11">
    <w:name w:val="s11"/>
    <w:qFormat/>
    <w:rsid w:val="001B4555"/>
    <w:rPr>
      <w:strike w:val="0"/>
      <w:dstrike w:val="0"/>
      <w:color w:val="000000"/>
      <w:sz w:val="20"/>
      <w:szCs w:val="20"/>
      <w:u w:val="none"/>
    </w:rPr>
  </w:style>
  <w:style w:type="character" w:customStyle="1" w:styleId="Char210">
    <w:name w:val="批注框文本 Char21"/>
    <w:qFormat/>
    <w:rsid w:val="001B4555"/>
    <w:rPr>
      <w:rFonts w:eastAsia="宋体"/>
      <w:kern w:val="2"/>
      <w:sz w:val="18"/>
      <w:szCs w:val="18"/>
      <w:lang w:val="en-US" w:eastAsia="zh-CN" w:bidi="ar-SA"/>
    </w:rPr>
  </w:style>
  <w:style w:type="character" w:customStyle="1" w:styleId="CharChar2110">
    <w:name w:val="Char Char2110"/>
    <w:qFormat/>
    <w:rsid w:val="001B4555"/>
    <w:rPr>
      <w:rFonts w:ascii="黑体" w:eastAsia="宋体"/>
      <w:kern w:val="2"/>
      <w:sz w:val="16"/>
      <w:szCs w:val="16"/>
      <w:lang w:val="en-US" w:eastAsia="zh-CN" w:bidi="ar-SA"/>
    </w:rPr>
  </w:style>
  <w:style w:type="character" w:customStyle="1" w:styleId="BChar">
    <w:name w:val="正文B Char"/>
    <w:link w:val="B"/>
    <w:qFormat/>
    <w:rsid w:val="001B4555"/>
    <w:rPr>
      <w:rFonts w:eastAsia="楷体_GB2312"/>
      <w:spacing w:val="8"/>
      <w:sz w:val="28"/>
    </w:rPr>
  </w:style>
  <w:style w:type="paragraph" w:customStyle="1" w:styleId="B">
    <w:name w:val="正文B"/>
    <w:basedOn w:val="a2"/>
    <w:link w:val="BChar"/>
    <w:qFormat/>
    <w:rsid w:val="001B4555"/>
    <w:pPr>
      <w:adjustRightInd w:val="0"/>
      <w:spacing w:line="390" w:lineRule="exact"/>
      <w:ind w:firstLine="601"/>
      <w:textAlignment w:val="baseline"/>
    </w:pPr>
    <w:rPr>
      <w:rFonts w:eastAsia="楷体_GB2312"/>
      <w:spacing w:val="8"/>
      <w:sz w:val="28"/>
    </w:rPr>
  </w:style>
  <w:style w:type="character" w:customStyle="1" w:styleId="Char31">
    <w:name w:val="正文首行缩进 Char3"/>
    <w:qFormat/>
    <w:rsid w:val="001B4555"/>
    <w:rPr>
      <w:rFonts w:ascii="Times New Roman" w:eastAsia="宋体" w:hAnsi="Times New Roman" w:cs="Times New Roman"/>
      <w:kern w:val="2"/>
      <w:sz w:val="21"/>
      <w:szCs w:val="24"/>
      <w:lang w:val="en-US" w:eastAsia="zh-CN" w:bidi="ar-SA"/>
    </w:rPr>
  </w:style>
  <w:style w:type="character" w:customStyle="1" w:styleId="CharChar43">
    <w:name w:val="Char Char43"/>
    <w:qFormat/>
    <w:rsid w:val="001B4555"/>
    <w:rPr>
      <w:rFonts w:ascii="黑体" w:eastAsia="黑体" w:hAnsi="Arial"/>
      <w:b/>
      <w:bCs/>
      <w:kern w:val="2"/>
      <w:sz w:val="30"/>
      <w:szCs w:val="30"/>
      <w:lang w:val="en-US" w:eastAsia="zh-CN" w:bidi="ar-SA"/>
    </w:rPr>
  </w:style>
  <w:style w:type="character" w:customStyle="1" w:styleId="Charffffb">
    <w:name w:val="环表头 Char"/>
    <w:qFormat/>
    <w:rsid w:val="001B4555"/>
    <w:rPr>
      <w:rFonts w:ascii="宋体" w:eastAsia="仿宋_GB2312" w:hAnsi="宋体"/>
      <w:sz w:val="24"/>
      <w:szCs w:val="24"/>
      <w:lang w:val="en-US" w:eastAsia="zh-CN" w:bidi="ar-SA"/>
    </w:rPr>
  </w:style>
  <w:style w:type="character" w:customStyle="1" w:styleId="CharChar624">
    <w:name w:val="Char Char624"/>
    <w:rsid w:val="001B4555"/>
    <w:rPr>
      <w:rFonts w:ascii="黑体" w:eastAsia="黑体"/>
      <w:b/>
      <w:bCs/>
      <w:kern w:val="2"/>
      <w:sz w:val="28"/>
      <w:szCs w:val="28"/>
      <w:lang w:val="en-US" w:eastAsia="zh-CN" w:bidi="ar-SA"/>
    </w:rPr>
  </w:style>
  <w:style w:type="character" w:customStyle="1" w:styleId="CharChar615">
    <w:name w:val="Char Char615"/>
    <w:qFormat/>
    <w:rsid w:val="001B4555"/>
    <w:rPr>
      <w:rFonts w:ascii="黑体" w:eastAsia="黑体"/>
      <w:b/>
      <w:bCs/>
      <w:kern w:val="2"/>
      <w:sz w:val="28"/>
      <w:szCs w:val="28"/>
      <w:lang w:val="en-US" w:eastAsia="zh-CN" w:bidi="ar-SA"/>
    </w:rPr>
  </w:style>
  <w:style w:type="character" w:customStyle="1" w:styleId="Char124">
    <w:name w:val="正文修改 Char124"/>
    <w:qFormat/>
    <w:rsid w:val="001B4555"/>
    <w:rPr>
      <w:rFonts w:ascii="宋体" w:eastAsia="宋体" w:hAnsi="宋体" w:cs="宋体"/>
      <w:color w:val="000000"/>
      <w:kern w:val="2"/>
      <w:sz w:val="24"/>
      <w:szCs w:val="24"/>
      <w:lang w:val="en-US" w:eastAsia="zh-CN" w:bidi="ar-SA"/>
    </w:rPr>
  </w:style>
  <w:style w:type="character" w:customStyle="1" w:styleId="Char1fc">
    <w:name w:val="燕山正文 Char1"/>
    <w:link w:val="affffffffffffffe"/>
    <w:qFormat/>
    <w:rsid w:val="001B4555"/>
    <w:rPr>
      <w:rFonts w:ascii="宋体" w:cs="宋体"/>
      <w:sz w:val="24"/>
      <w:szCs w:val="24"/>
    </w:rPr>
  </w:style>
  <w:style w:type="paragraph" w:customStyle="1" w:styleId="affffffffffffffe">
    <w:name w:val="燕山正文"/>
    <w:basedOn w:val="a2"/>
    <w:link w:val="Char1fc"/>
    <w:qFormat/>
    <w:rsid w:val="001B4555"/>
    <w:pPr>
      <w:tabs>
        <w:tab w:val="left" w:pos="4680"/>
      </w:tabs>
      <w:adjustRightInd w:val="0"/>
      <w:snapToGrid w:val="0"/>
      <w:spacing w:line="480" w:lineRule="exact"/>
    </w:pPr>
    <w:rPr>
      <w:rFonts w:ascii="宋体" w:cs="宋体"/>
      <w:sz w:val="24"/>
      <w:szCs w:val="24"/>
    </w:rPr>
  </w:style>
  <w:style w:type="character" w:customStyle="1" w:styleId="3Char4">
    <w:name w:val="3级标题 Char"/>
    <w:aliases w:val="小节名 Char,小节 Char1,标题 33 Char,标题 13 Char,(F4) Char,标题 3 Char Char Char Char Char,小节 Char Char,Section Char,Sottoparagrafo Char,！标题 3 Char,A－标题 3 Char,落 Char, Char1 Char,Char1 Char"/>
    <w:link w:val="3fd"/>
    <w:qFormat/>
    <w:rsid w:val="001B4555"/>
    <w:rPr>
      <w:b/>
      <w:color w:val="000000"/>
      <w:sz w:val="24"/>
    </w:rPr>
  </w:style>
  <w:style w:type="paragraph" w:customStyle="1" w:styleId="3fd">
    <w:name w:val="3级标题"/>
    <w:basedOn w:val="a2"/>
    <w:link w:val="3Char4"/>
    <w:qFormat/>
    <w:rsid w:val="001B4555"/>
    <w:pPr>
      <w:keepNext/>
      <w:keepLines/>
      <w:adjustRightInd w:val="0"/>
      <w:snapToGrid w:val="0"/>
      <w:spacing w:before="80" w:after="80" w:line="400" w:lineRule="exact"/>
      <w:outlineLvl w:val="2"/>
    </w:pPr>
    <w:rPr>
      <w:b/>
      <w:color w:val="000000"/>
      <w:sz w:val="24"/>
    </w:rPr>
  </w:style>
  <w:style w:type="character" w:customStyle="1" w:styleId="1Char72">
    <w:name w:val="表题1 Char72"/>
    <w:qFormat/>
    <w:rsid w:val="001B4555"/>
    <w:rPr>
      <w:rFonts w:ascii="黑体" w:eastAsia="黑体" w:hAnsi="Arial" w:cs="Arial"/>
      <w:b/>
      <w:kern w:val="2"/>
      <w:sz w:val="24"/>
      <w:szCs w:val="24"/>
      <w:lang w:val="en-US" w:eastAsia="zh-CN" w:bidi="ar-SA"/>
    </w:rPr>
  </w:style>
  <w:style w:type="character" w:customStyle="1" w:styleId="Char51">
    <w:name w:val="题注 Char51"/>
    <w:aliases w:val="表题 Char51"/>
    <w:qFormat/>
    <w:rsid w:val="001B4555"/>
    <w:rPr>
      <w:rFonts w:ascii="黑体" w:eastAsia="黑体" w:hAnsi="Arial" w:cs="Arial"/>
      <w:b/>
      <w:kern w:val="2"/>
      <w:sz w:val="21"/>
      <w:szCs w:val="22"/>
      <w:lang w:val="en-US" w:eastAsia="zh-CN" w:bidi="ar-SA"/>
    </w:rPr>
  </w:style>
  <w:style w:type="character" w:customStyle="1" w:styleId="Charffff6">
    <w:name w:val="无间隔 Char"/>
    <w:link w:val="1fffb"/>
    <w:rsid w:val="001B4555"/>
    <w:rPr>
      <w:rFonts w:ascii="Calibri" w:eastAsia="宋体" w:hAnsi="Calibri" w:cs="Times New Roman"/>
    </w:rPr>
  </w:style>
  <w:style w:type="character" w:customStyle="1" w:styleId="3Char110">
    <w:name w:val="正文文本缩进 3 Char11"/>
    <w:qFormat/>
    <w:rsid w:val="001B4555"/>
    <w:rPr>
      <w:rFonts w:eastAsia="宋体"/>
      <w:kern w:val="2"/>
      <w:sz w:val="16"/>
      <w:szCs w:val="16"/>
      <w:lang w:val="en-US" w:eastAsia="zh-CN" w:bidi="ar-SA"/>
    </w:rPr>
  </w:style>
  <w:style w:type="character" w:customStyle="1" w:styleId="1Char21">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qFormat/>
    <w:rsid w:val="001B4555"/>
    <w:rPr>
      <w:rFonts w:ascii="黑体" w:eastAsia="黑体" w:hAnsi="宋体" w:cs="Times New Roman"/>
      <w:bCs/>
      <w:kern w:val="44"/>
      <w:sz w:val="32"/>
      <w:szCs w:val="32"/>
      <w:lang w:val="en-US" w:eastAsia="zh-CN" w:bidi="ar-SA"/>
    </w:rPr>
  </w:style>
  <w:style w:type="character" w:customStyle="1" w:styleId="Char151">
    <w:name w:val="正文修改 Char151"/>
    <w:qFormat/>
    <w:rsid w:val="001B4555"/>
    <w:rPr>
      <w:rFonts w:ascii="宋体" w:eastAsia="宋体" w:hAnsi="宋体" w:cs="宋体"/>
      <w:color w:val="000000"/>
      <w:kern w:val="2"/>
      <w:sz w:val="24"/>
      <w:szCs w:val="24"/>
      <w:lang w:val="en-US" w:eastAsia="zh-CN" w:bidi="ar-SA"/>
    </w:rPr>
  </w:style>
  <w:style w:type="character" w:customStyle="1" w:styleId="CharChar1120">
    <w:name w:val="Char Char1120"/>
    <w:rsid w:val="001B4555"/>
    <w:rPr>
      <w:rFonts w:ascii="黑体" w:eastAsia="黑体" w:hAnsi="Arial"/>
      <w:bCs/>
      <w:kern w:val="2"/>
      <w:sz w:val="30"/>
      <w:szCs w:val="30"/>
      <w:lang w:val="en-US" w:eastAsia="zh-CN" w:bidi="ar-SA"/>
    </w:rPr>
  </w:style>
  <w:style w:type="character" w:customStyle="1" w:styleId="1Char60">
    <w:name w:val="表题1 Char6"/>
    <w:qFormat/>
    <w:rsid w:val="001B4555"/>
    <w:rPr>
      <w:rFonts w:ascii="黑体" w:eastAsia="黑体" w:hAnsi="Arial" w:cs="Arial"/>
      <w:b/>
      <w:kern w:val="2"/>
      <w:sz w:val="24"/>
      <w:szCs w:val="24"/>
      <w:lang w:val="en-US" w:eastAsia="zh-CN" w:bidi="ar-SA"/>
    </w:rPr>
  </w:style>
  <w:style w:type="character" w:customStyle="1" w:styleId="CharChar317">
    <w:name w:val="Char Char317"/>
    <w:rsid w:val="001B4555"/>
    <w:rPr>
      <w:rFonts w:ascii="黑体" w:eastAsia="黑体" w:hAnsi="宋体"/>
      <w:b/>
      <w:bCs/>
      <w:kern w:val="2"/>
      <w:sz w:val="28"/>
      <w:szCs w:val="28"/>
      <w:lang w:val="en-US" w:eastAsia="zh-CN" w:bidi="ar-SA"/>
    </w:rPr>
  </w:style>
  <w:style w:type="character" w:customStyle="1" w:styleId="Char1321">
    <w:name w:val="正文修改 Char1321"/>
    <w:rsid w:val="001B4555"/>
    <w:rPr>
      <w:rFonts w:ascii="宋体" w:eastAsia="宋体" w:hAnsi="宋体" w:cs="宋体"/>
      <w:color w:val="000000"/>
      <w:kern w:val="2"/>
      <w:sz w:val="24"/>
      <w:szCs w:val="24"/>
      <w:lang w:val="en-US" w:eastAsia="zh-CN" w:bidi="ar-SA"/>
    </w:rPr>
  </w:style>
  <w:style w:type="character" w:styleId="HTML6">
    <w:name w:val="HTML Cite"/>
    <w:qFormat/>
    <w:rsid w:val="001B4555"/>
    <w:rPr>
      <w:rFonts w:ascii="宋体" w:eastAsia="宋体" w:hAnsi="宋体"/>
      <w:b/>
      <w:i/>
      <w:iCs/>
      <w:spacing w:val="10"/>
      <w:kern w:val="2"/>
      <w:sz w:val="18"/>
      <w:szCs w:val="18"/>
      <w:lang w:val="en-US" w:eastAsia="zh-CN" w:bidi="ar-SA"/>
    </w:rPr>
  </w:style>
  <w:style w:type="character" w:customStyle="1" w:styleId="Char27">
    <w:name w:val="正文文本 Char2"/>
    <w:aliases w:val="正文文字 Char Char Char Char Char11, Char Char Char11,body text Char11,bt Char11,正文文本缩进 Char Char Char Char Char11,正文文本缩进 Char Char Char11,正文文字 Char11,表标 Char11,正文文字居中 Char,?y????×? Char1,?y???? Char1,?y????? Char1,建议书标准 Char1,???? Char1,表标 Cha"/>
    <w:qFormat/>
    <w:rsid w:val="001B4555"/>
    <w:rPr>
      <w:rFonts w:eastAsia="宋体"/>
      <w:kern w:val="2"/>
      <w:sz w:val="21"/>
      <w:szCs w:val="24"/>
      <w:lang w:val="en-US" w:eastAsia="zh-CN" w:bidi="ar-SA"/>
    </w:rPr>
  </w:style>
  <w:style w:type="character" w:customStyle="1" w:styleId="Char310">
    <w:name w:val="页眉 Char31"/>
    <w:aliases w:val="h Char31,页眉，DHCC 公司页眉 Char31,ITTHEADER Char31,h1 Char21,页眉，DHCC 公司页眉1 Char31,ITTHEADER1 Char31,h2 Char31,页眉，DHCC 公司页眉2 Char31,ITTHEADER2 Char31,h3 Char21,页眉，DHCC 公司页眉3 Char31,ITTHEADER3 Char31,h11 Char31,页眉，DHCC 公司页眉11 Char31"/>
    <w:rsid w:val="001B4555"/>
    <w:rPr>
      <w:rFonts w:eastAsia="宋体"/>
      <w:kern w:val="2"/>
      <w:sz w:val="18"/>
      <w:szCs w:val="18"/>
      <w:lang w:val="en-US" w:eastAsia="zh-CN" w:bidi="ar-SA"/>
    </w:rPr>
  </w:style>
  <w:style w:type="character" w:customStyle="1" w:styleId="AChar11">
    <w:name w:val="A正文 Char11"/>
    <w:rsid w:val="001B4555"/>
    <w:rPr>
      <w:rFonts w:eastAsia="仿宋_GB2312"/>
      <w:kern w:val="2"/>
      <w:sz w:val="24"/>
      <w:szCs w:val="24"/>
      <w:lang w:val="en-US" w:eastAsia="zh-CN" w:bidi="ar-SA"/>
    </w:rPr>
  </w:style>
  <w:style w:type="character" w:customStyle="1" w:styleId="2Char41">
    <w:name w:val="标题 2 Char41"/>
    <w:aliases w:val="节 Char3,Char Char Char Char Char Char3,标题 21 Char3,Char Char1 Char1,二级标题 Char3,单位名 Char3,二级标题1 Char3,单位名1 Char3,二级标题2 Char3,单位名2 Char3,标题22 Char41,二级标题3 Char3,单位名3 Char3,标题23 Char1,二级标题4 Char3,单位名4 Char3,标题24 Char1,二级标题5 Char3,单位名5 Char3"/>
    <w:qFormat/>
    <w:rsid w:val="001B4555"/>
    <w:rPr>
      <w:rFonts w:ascii="黑体" w:eastAsia="黑体" w:hAnsi="Arial" w:cs="Times New Roman"/>
      <w:bCs/>
      <w:kern w:val="2"/>
      <w:sz w:val="30"/>
      <w:szCs w:val="30"/>
      <w:lang w:val="en-US" w:eastAsia="zh-CN" w:bidi="ar-SA"/>
    </w:rPr>
  </w:style>
  <w:style w:type="character" w:customStyle="1" w:styleId="CharChar122">
    <w:name w:val="Char Char122"/>
    <w:qFormat/>
    <w:rsid w:val="001B4555"/>
    <w:rPr>
      <w:rFonts w:ascii="黑体" w:eastAsia="黑体" w:hAnsi="Arial"/>
      <w:b/>
      <w:bCs/>
      <w:kern w:val="2"/>
      <w:sz w:val="30"/>
      <w:szCs w:val="30"/>
      <w:lang w:val="en-US" w:eastAsia="zh-CN" w:bidi="ar-SA"/>
    </w:rPr>
  </w:style>
  <w:style w:type="character" w:customStyle="1" w:styleId="Char213">
    <w:name w:val="题注 Char213"/>
    <w:aliases w:val="表题 Char213,表题2 Char113,表题3 Char113"/>
    <w:rsid w:val="001B4555"/>
    <w:rPr>
      <w:rFonts w:ascii="黑体" w:eastAsia="黑体" w:hAnsi="Arial" w:cs="Arial"/>
      <w:b/>
      <w:kern w:val="2"/>
      <w:sz w:val="21"/>
      <w:szCs w:val="22"/>
      <w:lang w:val="en-US" w:eastAsia="zh-CN" w:bidi="ar-SA"/>
    </w:rPr>
  </w:style>
  <w:style w:type="character" w:customStyle="1" w:styleId="CharChar1125">
    <w:name w:val="Char Char1125"/>
    <w:rsid w:val="001B4555"/>
    <w:rPr>
      <w:rFonts w:ascii="黑体" w:eastAsia="黑体" w:hAnsi="Arial"/>
      <w:bCs/>
      <w:kern w:val="2"/>
      <w:sz w:val="30"/>
      <w:szCs w:val="30"/>
      <w:lang w:val="en-US" w:eastAsia="zh-CN" w:bidi="ar-SA"/>
    </w:rPr>
  </w:style>
  <w:style w:type="character" w:customStyle="1" w:styleId="Char611">
    <w:name w:val="题注 Char611"/>
    <w:aliases w:val="表题 Char611,表题2 Char211,表题3 Char311,表题4 Char111,表题21 Char111,表题32 Char111,表题5 Char111,表题6 Char111,表题7 Char111,表题注 Char1111,表题注1 Char1111,表题33 Char111,表题注2 Char1111,表题注3 Char1111,表题注4 Char1111,表题注5 Char1111,表题注6 Char1111,表题注7 Char1111"/>
    <w:rsid w:val="001B4555"/>
    <w:rPr>
      <w:rFonts w:ascii="黑体" w:eastAsia="黑体" w:hAnsi="Arial" w:cs="Arial"/>
      <w:b/>
      <w:kern w:val="2"/>
      <w:sz w:val="21"/>
      <w:szCs w:val="22"/>
      <w:lang w:val="en-US" w:eastAsia="zh-CN" w:bidi="ar-SA"/>
    </w:rPr>
  </w:style>
  <w:style w:type="character" w:customStyle="1" w:styleId="5Char10">
    <w:name w:val="样式 表内小5 + 黑体 加粗 倾斜 下划线 Char1"/>
    <w:qFormat/>
    <w:rsid w:val="001B4555"/>
    <w:rPr>
      <w:rFonts w:ascii="黑体" w:eastAsia="黑体" w:hAnsi="黑体"/>
      <w:b/>
      <w:bCs/>
      <w:i/>
      <w:iCs/>
      <w:kern w:val="2"/>
      <w:sz w:val="18"/>
      <w:szCs w:val="24"/>
      <w:u w:val="single"/>
      <w:lang w:val="en-US" w:eastAsia="zh-CN" w:bidi="ar-SA"/>
    </w:rPr>
  </w:style>
  <w:style w:type="character" w:customStyle="1" w:styleId="Charffffc">
    <w:name w:val="正文斜体 Char"/>
    <w:link w:val="afffffffffffffff"/>
    <w:qFormat/>
    <w:rsid w:val="001B4555"/>
    <w:rPr>
      <w:rFonts w:ascii="宋体" w:hAnsi="宋体" w:cs="宋体"/>
      <w:i/>
      <w:iCs/>
    </w:rPr>
  </w:style>
  <w:style w:type="paragraph" w:customStyle="1" w:styleId="afffffffffffffff">
    <w:name w:val="正文斜体"/>
    <w:basedOn w:val="1fffb"/>
    <w:next w:val="1fffb"/>
    <w:link w:val="Charffffc"/>
    <w:qFormat/>
    <w:rsid w:val="001B4555"/>
    <w:pPr>
      <w:spacing w:line="360" w:lineRule="auto"/>
      <w:ind w:firstLineChars="0" w:firstLine="482"/>
    </w:pPr>
    <w:rPr>
      <w:rFonts w:ascii="宋体" w:eastAsiaTheme="minorEastAsia" w:hAnsi="宋体" w:cs="宋体"/>
      <w:i/>
      <w:iCs/>
    </w:rPr>
  </w:style>
  <w:style w:type="character" w:customStyle="1" w:styleId="Char122">
    <w:name w:val="正文修改 Char122"/>
    <w:qFormat/>
    <w:rsid w:val="001B4555"/>
    <w:rPr>
      <w:rFonts w:ascii="宋体" w:eastAsia="宋体" w:hAnsi="宋体" w:cs="宋体"/>
      <w:color w:val="000000"/>
      <w:kern w:val="2"/>
      <w:sz w:val="24"/>
      <w:szCs w:val="24"/>
      <w:lang w:val="en-US" w:eastAsia="zh-CN" w:bidi="ar-SA"/>
    </w:rPr>
  </w:style>
  <w:style w:type="character" w:customStyle="1" w:styleId="Char311">
    <w:name w:val="正文缩进 Char311"/>
    <w:aliases w:val="标题2 Char71,±êÌâ2 Char71,表正文 Char71,正文非缩进 Char71,段1 Char71,四号 Char71,缩进 Char71,ALT+Z Char71,特点 Char71,正文缩进1 Char71,标题21 Char71,±êÌâ21 Char71,表正文1 Char71,正文非缩进1 Char71,段11 Char71,四号1 Char71,缩进1 Char71,ALT+Z1 Char71,特点1 Char71,正文缩进11 Char61"/>
    <w:rsid w:val="001B4555"/>
    <w:rPr>
      <w:rFonts w:ascii="宋体" w:eastAsia="宋体" w:hAnsi="宋体" w:cs="宋体"/>
      <w:color w:val="000000"/>
      <w:kern w:val="2"/>
      <w:sz w:val="24"/>
      <w:szCs w:val="24"/>
      <w:lang w:val="en-US" w:eastAsia="zh-CN" w:bidi="ar-SA"/>
    </w:rPr>
  </w:style>
  <w:style w:type="character" w:customStyle="1" w:styleId="Char3110">
    <w:name w:val="题注 Char311"/>
    <w:aliases w:val="表题 Char311"/>
    <w:qFormat/>
    <w:rsid w:val="001B4555"/>
    <w:rPr>
      <w:rFonts w:ascii="黑体" w:eastAsia="黑体" w:hAnsi="Arial" w:cs="Arial"/>
      <w:b/>
      <w:kern w:val="2"/>
      <w:sz w:val="21"/>
      <w:szCs w:val="22"/>
      <w:lang w:val="en-US" w:eastAsia="zh-CN" w:bidi="ar-SA"/>
    </w:rPr>
  </w:style>
  <w:style w:type="character" w:customStyle="1" w:styleId="Char28">
    <w:name w:val="页脚 Char2"/>
    <w:aliases w:val="Footer1 Char Char1,123YJ Char Char2"/>
    <w:qFormat/>
    <w:rsid w:val="001B4555"/>
    <w:rPr>
      <w:rFonts w:ascii="Times New Roman" w:eastAsia="宋体" w:hAnsi="Times New Roman" w:cs="Times New Roman"/>
      <w:kern w:val="2"/>
      <w:sz w:val="18"/>
      <w:szCs w:val="18"/>
      <w:lang w:val="en-US" w:eastAsia="zh-CN" w:bidi="ar-SA"/>
    </w:rPr>
  </w:style>
  <w:style w:type="character" w:customStyle="1" w:styleId="Char250">
    <w:name w:val="表中文字 Char25"/>
    <w:qFormat/>
    <w:rsid w:val="001B4555"/>
    <w:rPr>
      <w:rFonts w:ascii="宋体" w:eastAsia="宋体"/>
      <w:kern w:val="2"/>
      <w:sz w:val="21"/>
      <w:szCs w:val="21"/>
      <w:lang w:val="en-US" w:eastAsia="zh-CN" w:bidi="ar-SA"/>
    </w:rPr>
  </w:style>
  <w:style w:type="character" w:customStyle="1" w:styleId="142TimesNewRoman2Char">
    <w:name w:val="样式 样式 样式 宋体 小四 行距: 多倍行距 1.4 字行2 + 黑色 + Times New Roman2 Char"/>
    <w:basedOn w:val="142Char"/>
    <w:link w:val="142TimesNewRoman2"/>
    <w:qFormat/>
    <w:rsid w:val="001B4555"/>
    <w:rPr>
      <w:rFonts w:ascii="宋体" w:hAnsi="宋体" w:cs="宋体"/>
      <w:b/>
      <w:color w:val="000000"/>
      <w:spacing w:val="10"/>
      <w:sz w:val="24"/>
      <w:szCs w:val="24"/>
    </w:rPr>
  </w:style>
  <w:style w:type="character" w:customStyle="1" w:styleId="142Char">
    <w:name w:val="样式 样式 宋体 小四 行距: 多倍行距 1.4 字行2 + 黑色 Char"/>
    <w:link w:val="142"/>
    <w:qFormat/>
    <w:rsid w:val="001B4555"/>
    <w:rPr>
      <w:rFonts w:ascii="宋体" w:hAnsi="宋体" w:cs="宋体"/>
      <w:b/>
      <w:color w:val="000000"/>
      <w:spacing w:val="10"/>
      <w:sz w:val="24"/>
      <w:szCs w:val="24"/>
    </w:rPr>
  </w:style>
  <w:style w:type="paragraph" w:customStyle="1" w:styleId="142">
    <w:name w:val="样式 样式 宋体 小四 行距: 多倍行距 1.4 字行2 + 黑色"/>
    <w:basedOn w:val="a2"/>
    <w:link w:val="142Char"/>
    <w:qFormat/>
    <w:rsid w:val="001B4555"/>
    <w:pPr>
      <w:spacing w:line="336" w:lineRule="auto"/>
      <w:ind w:firstLineChars="200" w:firstLine="480"/>
    </w:pPr>
    <w:rPr>
      <w:rFonts w:ascii="宋体" w:hAnsi="宋体" w:cs="宋体"/>
      <w:b/>
      <w:color w:val="000000"/>
      <w:spacing w:val="10"/>
      <w:sz w:val="24"/>
      <w:szCs w:val="24"/>
    </w:rPr>
  </w:style>
  <w:style w:type="paragraph" w:customStyle="1" w:styleId="142TimesNewRoman2">
    <w:name w:val="样式 样式 样式 宋体 小四 行距: 多倍行距 1.4 字行2 + 黑色 + Times New Roman2"/>
    <w:basedOn w:val="142"/>
    <w:link w:val="142TimesNewRoman2Char"/>
    <w:qFormat/>
    <w:rsid w:val="001B4555"/>
    <w:pPr>
      <w:spacing w:line="360" w:lineRule="auto"/>
      <w:ind w:firstLine="200"/>
    </w:pPr>
  </w:style>
  <w:style w:type="character" w:customStyle="1" w:styleId="CharChar621">
    <w:name w:val="Char Char621"/>
    <w:qFormat/>
    <w:rsid w:val="001B4555"/>
    <w:rPr>
      <w:rFonts w:ascii="黑体" w:eastAsia="黑体"/>
      <w:b/>
      <w:bCs/>
      <w:kern w:val="2"/>
      <w:sz w:val="28"/>
      <w:szCs w:val="28"/>
      <w:lang w:val="en-US" w:eastAsia="zh-CN" w:bidi="ar-SA"/>
    </w:rPr>
  </w:style>
  <w:style w:type="character" w:customStyle="1" w:styleId="Char121">
    <w:name w:val="题注 Char121"/>
    <w:aliases w:val="表题 Char131"/>
    <w:rsid w:val="001B4555"/>
    <w:rPr>
      <w:rFonts w:ascii="黑体" w:eastAsia="黑体" w:hAnsi="Arial" w:cs="Arial"/>
      <w:b/>
      <w:kern w:val="2"/>
      <w:sz w:val="21"/>
      <w:szCs w:val="22"/>
      <w:lang w:val="en-US" w:eastAsia="zh-CN" w:bidi="ar-SA"/>
    </w:rPr>
  </w:style>
  <w:style w:type="character" w:customStyle="1" w:styleId="CharChar71">
    <w:name w:val="Char Char71"/>
    <w:rsid w:val="001B4555"/>
    <w:rPr>
      <w:rFonts w:eastAsia="宋体"/>
      <w:kern w:val="2"/>
      <w:sz w:val="21"/>
      <w:szCs w:val="24"/>
      <w:lang w:val="en-US" w:eastAsia="zh-CN" w:bidi="ar-SA"/>
    </w:rPr>
  </w:style>
  <w:style w:type="character" w:customStyle="1" w:styleId="119">
    <w:name w:val="未命名11"/>
    <w:qFormat/>
    <w:rsid w:val="001B4555"/>
    <w:rPr>
      <w:rFonts w:ascii="宋体" w:eastAsia="宋体" w:hAnsi="宋体" w:hint="eastAsia"/>
      <w:b/>
      <w:spacing w:val="10"/>
      <w:kern w:val="2"/>
      <w:sz w:val="18"/>
      <w:szCs w:val="18"/>
      <w:lang w:val="en-US" w:eastAsia="zh-CN" w:bidi="ar-SA"/>
    </w:rPr>
  </w:style>
  <w:style w:type="character" w:customStyle="1" w:styleId="Char33">
    <w:name w:val="图表题 Char3"/>
    <w:qFormat/>
    <w:rsid w:val="001B4555"/>
    <w:rPr>
      <w:rFonts w:ascii="黑体" w:eastAsia="黑体" w:hAnsi="宋体" w:cs="宋体"/>
      <w:b/>
      <w:bCs/>
      <w:kern w:val="2"/>
      <w:sz w:val="21"/>
      <w:szCs w:val="22"/>
      <w:lang w:val="en-US" w:eastAsia="zh-CN" w:bidi="ar-SA"/>
    </w:rPr>
  </w:style>
  <w:style w:type="character" w:customStyle="1" w:styleId="Char1413">
    <w:name w:val="正文修改 Char1413"/>
    <w:basedOn w:val="Char1fc"/>
    <w:rsid w:val="001B4555"/>
    <w:rPr>
      <w:rFonts w:ascii="宋体" w:cs="宋体"/>
      <w:sz w:val="24"/>
      <w:szCs w:val="24"/>
    </w:rPr>
  </w:style>
  <w:style w:type="character" w:customStyle="1" w:styleId="4Char21">
    <w:name w:val="标题4 Char21"/>
    <w:rsid w:val="001B4555"/>
    <w:rPr>
      <w:rFonts w:ascii="黑体" w:eastAsia="黑体" w:hAnsi="Arial" w:cs="Times New Roman"/>
      <w:b/>
      <w:bCs/>
      <w:kern w:val="2"/>
      <w:sz w:val="24"/>
      <w:szCs w:val="28"/>
      <w:lang w:val="en-US" w:eastAsia="zh-CN" w:bidi="ar-SA"/>
    </w:rPr>
  </w:style>
  <w:style w:type="character" w:customStyle="1" w:styleId="H23CharChar">
    <w:name w:val="H23 Char Char"/>
    <w:qFormat/>
    <w:rsid w:val="001B4555"/>
    <w:rPr>
      <w:rFonts w:ascii="仿宋_GB2312" w:eastAsia="仿宋_GB2312"/>
      <w:b/>
      <w:kern w:val="2"/>
      <w:sz w:val="28"/>
      <w:lang w:val="en-US" w:eastAsia="zh-CN" w:bidi="ar-SA"/>
    </w:rPr>
  </w:style>
  <w:style w:type="character" w:customStyle="1" w:styleId="Char111">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1B4555"/>
    <w:rPr>
      <w:rFonts w:ascii="宋体" w:eastAsia="宋体" w:hAnsi="Courier New" w:cs="Courier New"/>
      <w:kern w:val="2"/>
      <w:sz w:val="21"/>
      <w:szCs w:val="21"/>
      <w:lang w:val="en-US" w:eastAsia="zh-CN" w:bidi="ar-SA"/>
    </w:rPr>
  </w:style>
  <w:style w:type="character" w:customStyle="1" w:styleId="Char1fd">
    <w:name w:val="题注 Char1"/>
    <w:aliases w:val="表题 Char1,表题注211 Char,题注AT Char,题注 Char Char Char Char Char Char Char Char,题注1 Char Char Char,电厂表题注格式 Char,题注 Char Char Char Char Char Char Char1,题注 Char Char Char Char Char Char Char Char1,题注 Char Char Char Char Char Char1 Char Char Char"/>
    <w:qFormat/>
    <w:rsid w:val="001B4555"/>
    <w:rPr>
      <w:rFonts w:ascii="黑体" w:eastAsia="黑体" w:hAnsi="Arial" w:cs="Arial"/>
      <w:b/>
      <w:kern w:val="2"/>
      <w:sz w:val="21"/>
      <w:szCs w:val="22"/>
      <w:lang w:val="en-US" w:eastAsia="zh-CN" w:bidi="ar-SA"/>
    </w:rPr>
  </w:style>
  <w:style w:type="character" w:customStyle="1" w:styleId="CharChar1131">
    <w:name w:val="Char Char1131"/>
    <w:qFormat/>
    <w:rsid w:val="001B4555"/>
    <w:rPr>
      <w:rFonts w:ascii="黑体" w:eastAsia="黑体" w:hAnsi="Arial"/>
      <w:bCs/>
      <w:kern w:val="2"/>
      <w:sz w:val="30"/>
      <w:szCs w:val="30"/>
      <w:lang w:val="en-US" w:eastAsia="zh-CN" w:bidi="ar-SA"/>
    </w:rPr>
  </w:style>
  <w:style w:type="character" w:customStyle="1" w:styleId="Char71">
    <w:name w:val="正文缩进 Char7"/>
    <w:qFormat/>
    <w:rsid w:val="001B4555"/>
    <w:rPr>
      <w:rFonts w:ascii="宋体" w:eastAsia="宋体" w:hAnsi="宋体"/>
      <w:kern w:val="2"/>
      <w:sz w:val="24"/>
      <w:szCs w:val="24"/>
      <w:lang w:val="en-US" w:eastAsia="zh-CN" w:bidi="ar-SA"/>
    </w:rPr>
  </w:style>
  <w:style w:type="character" w:customStyle="1" w:styleId="3Char13">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qFormat/>
    <w:rsid w:val="001B4555"/>
    <w:rPr>
      <w:rFonts w:ascii="黑体" w:eastAsia="黑体" w:hAnsi="宋体"/>
      <w:b/>
      <w:bCs/>
      <w:kern w:val="2"/>
      <w:sz w:val="28"/>
      <w:szCs w:val="28"/>
      <w:lang w:val="en-US" w:eastAsia="zh-CN" w:bidi="ar-SA"/>
    </w:rPr>
  </w:style>
  <w:style w:type="character" w:customStyle="1" w:styleId="Char211">
    <w:name w:val="福建正文缩进 Char21"/>
    <w:rsid w:val="001B4555"/>
    <w:rPr>
      <w:rFonts w:ascii="宋体" w:eastAsia="宋体" w:hAnsi="宋体" w:cs="宋体"/>
      <w:color w:val="000000"/>
      <w:kern w:val="2"/>
      <w:sz w:val="24"/>
      <w:szCs w:val="24"/>
      <w:lang w:val="en-US" w:eastAsia="zh-CN" w:bidi="ar-SA"/>
    </w:rPr>
  </w:style>
  <w:style w:type="character" w:customStyle="1" w:styleId="Char1fe">
    <w:name w:val="表格内字体 Char1"/>
    <w:qFormat/>
    <w:rsid w:val="001B4555"/>
    <w:rPr>
      <w:rFonts w:ascii="宋体" w:eastAsia="宋体" w:hAnsi="宋体"/>
      <w:kern w:val="2"/>
      <w:sz w:val="21"/>
      <w:szCs w:val="24"/>
      <w:lang w:val="en-US" w:eastAsia="zh-CN" w:bidi="ar-SA"/>
    </w:rPr>
  </w:style>
  <w:style w:type="character" w:customStyle="1" w:styleId="CharChar616">
    <w:name w:val="Char Char616"/>
    <w:qFormat/>
    <w:rsid w:val="001B4555"/>
    <w:rPr>
      <w:rFonts w:ascii="黑体" w:eastAsia="黑体"/>
      <w:b/>
      <w:bCs/>
      <w:kern w:val="2"/>
      <w:sz w:val="28"/>
      <w:szCs w:val="28"/>
      <w:lang w:val="en-US" w:eastAsia="zh-CN" w:bidi="ar-SA"/>
    </w:rPr>
  </w:style>
  <w:style w:type="character" w:customStyle="1" w:styleId="Char52">
    <w:name w:val="第一层条 Char5"/>
    <w:aliases w:val="标题2 Char5,H2 Char6,h2 Char6,Heading 2 Hidden Char6,Heading 2 CCBS Char6,heading 2 Char5,节标题 1.1 Char6,（一） Char5,Underrubrik1 Char5,prop2 Char5,UNDERRUBRIK 1-2 Char5,2nd level Char6,2 Char6,Header 2 Char5,l2 Char6,Titre2 Char5,Head 2 Char5"/>
    <w:qFormat/>
    <w:rsid w:val="001B4555"/>
    <w:rPr>
      <w:rFonts w:ascii="仿宋_GB2312" w:eastAsia="仿宋_GB2312"/>
      <w:b/>
      <w:kern w:val="2"/>
      <w:sz w:val="28"/>
      <w:lang w:val="en-US" w:eastAsia="zh-CN" w:bidi="ar-SA"/>
    </w:rPr>
  </w:style>
  <w:style w:type="character" w:customStyle="1" w:styleId="CharChar114">
    <w:name w:val="Char Char114"/>
    <w:qFormat/>
    <w:rsid w:val="001B4555"/>
    <w:rPr>
      <w:rFonts w:ascii="黑体" w:eastAsia="黑体" w:hAnsi="Arial"/>
      <w:bCs/>
      <w:kern w:val="2"/>
      <w:sz w:val="30"/>
      <w:szCs w:val="30"/>
      <w:lang w:val="en-US" w:eastAsia="zh-CN" w:bidi="ar-SA"/>
    </w:rPr>
  </w:style>
  <w:style w:type="character" w:customStyle="1" w:styleId="5Char5">
    <w:name w:val="表内5 Char5"/>
    <w:qFormat/>
    <w:rsid w:val="001B4555"/>
    <w:rPr>
      <w:rFonts w:ascii="宋体" w:eastAsia="宋体" w:hAnsi="宋体" w:cs="Times New Roman"/>
      <w:kern w:val="2"/>
      <w:sz w:val="24"/>
      <w:szCs w:val="24"/>
      <w:lang w:val="en-US" w:eastAsia="zh-CN" w:bidi="ar-SA"/>
    </w:rPr>
  </w:style>
  <w:style w:type="character" w:customStyle="1" w:styleId="5Char4">
    <w:name w:val="样式 表内小5 + 黑体 加粗 倾斜 下划线 Char"/>
    <w:link w:val="5e"/>
    <w:qFormat/>
    <w:rsid w:val="001B4555"/>
    <w:rPr>
      <w:rFonts w:ascii="黑体" w:eastAsia="黑体" w:hAnsi="黑体"/>
      <w:b/>
      <w:bCs/>
      <w:i/>
      <w:iCs/>
      <w:sz w:val="18"/>
      <w:szCs w:val="24"/>
      <w:u w:val="single"/>
    </w:rPr>
  </w:style>
  <w:style w:type="paragraph" w:customStyle="1" w:styleId="5e">
    <w:name w:val="样式 表内小5 + 黑体 加粗 倾斜 下划线"/>
    <w:basedOn w:val="a2"/>
    <w:link w:val="5Char4"/>
    <w:qFormat/>
    <w:rsid w:val="001B4555"/>
    <w:pPr>
      <w:adjustRightInd w:val="0"/>
      <w:snapToGrid w:val="0"/>
      <w:spacing w:line="300" w:lineRule="auto"/>
      <w:jc w:val="left"/>
    </w:pPr>
    <w:rPr>
      <w:rFonts w:ascii="黑体" w:eastAsia="黑体" w:hAnsi="黑体"/>
      <w:b/>
      <w:bCs/>
      <w:i/>
      <w:iCs/>
      <w:sz w:val="18"/>
      <w:szCs w:val="24"/>
      <w:u w:val="single"/>
    </w:rPr>
  </w:style>
  <w:style w:type="character" w:customStyle="1" w:styleId="CharChar517">
    <w:name w:val="Char Char517"/>
    <w:rsid w:val="001B4555"/>
    <w:rPr>
      <w:rFonts w:ascii="黑体" w:eastAsia="黑体" w:hAnsi="宋体"/>
      <w:bCs/>
      <w:kern w:val="2"/>
      <w:sz w:val="28"/>
      <w:szCs w:val="28"/>
      <w:lang w:val="en-US" w:eastAsia="zh-CN" w:bidi="ar-SA"/>
    </w:rPr>
  </w:style>
  <w:style w:type="character" w:customStyle="1" w:styleId="Char141">
    <w:name w:val="正文修改 Char141"/>
    <w:basedOn w:val="Char1fc"/>
    <w:qFormat/>
    <w:rsid w:val="001B4555"/>
    <w:rPr>
      <w:rFonts w:ascii="宋体" w:cs="宋体"/>
      <w:sz w:val="24"/>
      <w:szCs w:val="24"/>
    </w:rPr>
  </w:style>
  <w:style w:type="character" w:customStyle="1" w:styleId="CharChar513">
    <w:name w:val="Char Char513"/>
    <w:rsid w:val="001B4555"/>
    <w:rPr>
      <w:rFonts w:ascii="黑体" w:eastAsia="黑体" w:hAnsi="宋体"/>
      <w:bCs/>
      <w:kern w:val="2"/>
      <w:sz w:val="28"/>
      <w:szCs w:val="28"/>
      <w:lang w:val="en-US" w:eastAsia="zh-CN" w:bidi="ar-SA"/>
    </w:rPr>
  </w:style>
  <w:style w:type="character" w:customStyle="1" w:styleId="Char142">
    <w:name w:val="正文修改 Char142"/>
    <w:basedOn w:val="Char1fc"/>
    <w:qFormat/>
    <w:rsid w:val="001B4555"/>
    <w:rPr>
      <w:rFonts w:ascii="宋体" w:cs="宋体"/>
      <w:sz w:val="24"/>
      <w:szCs w:val="24"/>
    </w:rPr>
  </w:style>
  <w:style w:type="character" w:customStyle="1" w:styleId="CharChar48">
    <w:name w:val="Char Char48"/>
    <w:qFormat/>
    <w:rsid w:val="001B4555"/>
    <w:rPr>
      <w:rFonts w:ascii="黑体" w:eastAsia="黑体" w:hAnsi="Arial"/>
      <w:b/>
      <w:bCs/>
      <w:kern w:val="2"/>
      <w:sz w:val="30"/>
      <w:szCs w:val="30"/>
      <w:lang w:val="en-US" w:eastAsia="zh-CN" w:bidi="ar-SA"/>
    </w:rPr>
  </w:style>
  <w:style w:type="character" w:customStyle="1" w:styleId="CharChar46">
    <w:name w:val="Char Char46"/>
    <w:qFormat/>
    <w:rsid w:val="001B4555"/>
    <w:rPr>
      <w:rFonts w:ascii="黑体" w:eastAsia="黑体" w:hAnsi="Arial"/>
      <w:b/>
      <w:bCs/>
      <w:kern w:val="2"/>
      <w:sz w:val="30"/>
      <w:szCs w:val="30"/>
      <w:lang w:val="en-US" w:eastAsia="zh-CN" w:bidi="ar-SA"/>
    </w:rPr>
  </w:style>
  <w:style w:type="character" w:customStyle="1" w:styleId="hottext1">
    <w:name w:val="hottext1"/>
    <w:qFormat/>
    <w:rsid w:val="001B4555"/>
    <w:rPr>
      <w:rFonts w:ascii="宋体" w:eastAsia="宋体" w:hAnsi="宋体"/>
      <w:strike/>
      <w:kern w:val="2"/>
      <w:sz w:val="22"/>
      <w:szCs w:val="28"/>
      <w:u w:val="none"/>
      <w:lang w:val="en-US" w:eastAsia="zh-CN" w:bidi="ar-SA"/>
    </w:rPr>
  </w:style>
  <w:style w:type="character" w:customStyle="1" w:styleId="Char330">
    <w:name w:val="题注 Char33"/>
    <w:aliases w:val="表题 Char33"/>
    <w:qFormat/>
    <w:rsid w:val="001B4555"/>
    <w:rPr>
      <w:rFonts w:ascii="黑体" w:eastAsia="黑体" w:hAnsi="Arial" w:cs="Arial"/>
      <w:b/>
      <w:kern w:val="2"/>
      <w:sz w:val="21"/>
      <w:szCs w:val="22"/>
      <w:lang w:val="en-US" w:eastAsia="zh-CN" w:bidi="ar-SA"/>
    </w:rPr>
  </w:style>
  <w:style w:type="character" w:customStyle="1" w:styleId="a11">
    <w:name w:val="a11"/>
    <w:rsid w:val="001B4555"/>
    <w:rPr>
      <w:rFonts w:eastAsia="宋体"/>
      <w:kern w:val="2"/>
      <w:sz w:val="20"/>
      <w:szCs w:val="20"/>
      <w:lang w:val="en-US" w:eastAsia="zh-CN" w:bidi="ar-SA"/>
    </w:rPr>
  </w:style>
  <w:style w:type="character" w:customStyle="1" w:styleId="1Char71">
    <w:name w:val="表题1 Char71"/>
    <w:qFormat/>
    <w:rsid w:val="001B4555"/>
    <w:rPr>
      <w:rFonts w:ascii="黑体" w:eastAsia="黑体" w:hAnsi="Arial" w:cs="Arial"/>
      <w:b/>
      <w:kern w:val="2"/>
      <w:sz w:val="24"/>
      <w:szCs w:val="24"/>
      <w:lang w:val="en-US" w:eastAsia="zh-CN" w:bidi="ar-SA"/>
    </w:rPr>
  </w:style>
  <w:style w:type="character" w:customStyle="1" w:styleId="Char212">
    <w:name w:val="正文文本 Char21"/>
    <w:aliases w:val="正文文字 Char Char Char Char Char111, Char Char Char111,body text Char111,bt Char111,正文文本缩进 Char Char Char Char Char111,正文文本缩进 Char Char Char111,正文文字 Char111,表标 Char111"/>
    <w:rsid w:val="001B4555"/>
    <w:rPr>
      <w:rFonts w:eastAsia="宋体"/>
      <w:kern w:val="2"/>
      <w:sz w:val="21"/>
      <w:szCs w:val="24"/>
      <w:lang w:val="en-US" w:eastAsia="zh-CN" w:bidi="ar-SA"/>
    </w:rPr>
  </w:style>
  <w:style w:type="character" w:customStyle="1" w:styleId="chen11Char">
    <w:name w:val="chen正文字体11 Char"/>
    <w:link w:val="chen11"/>
    <w:qFormat/>
    <w:rsid w:val="001B4555"/>
    <w:rPr>
      <w:rFonts w:cs="宋体"/>
      <w:color w:val="000000"/>
      <w:sz w:val="24"/>
      <w:szCs w:val="24"/>
    </w:rPr>
  </w:style>
  <w:style w:type="paragraph" w:customStyle="1" w:styleId="chen11">
    <w:name w:val="chen正文字体11"/>
    <w:basedOn w:val="a2"/>
    <w:link w:val="chen11Char"/>
    <w:qFormat/>
    <w:rsid w:val="001B4555"/>
    <w:pPr>
      <w:spacing w:line="360" w:lineRule="auto"/>
      <w:ind w:firstLineChars="200" w:firstLine="480"/>
    </w:pPr>
    <w:rPr>
      <w:rFonts w:cs="宋体"/>
      <w:color w:val="000000"/>
      <w:sz w:val="24"/>
      <w:szCs w:val="24"/>
    </w:rPr>
  </w:style>
  <w:style w:type="character" w:customStyle="1" w:styleId="Char41">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qFormat/>
    <w:rsid w:val="001B4555"/>
    <w:rPr>
      <w:rFonts w:ascii="宋体" w:eastAsia="宋体" w:hAnsi="宋体" w:cs="宋体"/>
      <w:color w:val="000000"/>
      <w:kern w:val="2"/>
      <w:sz w:val="24"/>
      <w:szCs w:val="24"/>
      <w:lang w:val="en-US" w:eastAsia="zh-CN" w:bidi="ar-SA"/>
    </w:rPr>
  </w:style>
  <w:style w:type="character" w:customStyle="1" w:styleId="hhcwt3CharChar">
    <w:name w:val="hhcwt标题3 Char Char"/>
    <w:link w:val="hhcwt3"/>
    <w:qFormat/>
    <w:rsid w:val="001B4555"/>
    <w:rPr>
      <w:rFonts w:eastAsia="楷体_GB2312" w:cs="宋体"/>
      <w:bCs/>
      <w:sz w:val="28"/>
      <w:szCs w:val="24"/>
    </w:rPr>
  </w:style>
  <w:style w:type="paragraph" w:customStyle="1" w:styleId="hhcwt3">
    <w:name w:val="hhcwt标题3"/>
    <w:basedOn w:val="a2"/>
    <w:link w:val="hhcwt3CharChar"/>
    <w:qFormat/>
    <w:rsid w:val="001B4555"/>
    <w:pPr>
      <w:keepNext/>
      <w:keepLines/>
      <w:spacing w:line="336" w:lineRule="auto"/>
      <w:outlineLvl w:val="2"/>
    </w:pPr>
    <w:rPr>
      <w:rFonts w:eastAsia="楷体_GB2312" w:cs="宋体"/>
      <w:bCs/>
      <w:sz w:val="28"/>
      <w:szCs w:val="24"/>
    </w:rPr>
  </w:style>
  <w:style w:type="character" w:customStyle="1" w:styleId="CharChar121">
    <w:name w:val="Char Char121"/>
    <w:qFormat/>
    <w:rsid w:val="001B4555"/>
    <w:rPr>
      <w:rFonts w:ascii="黑体" w:eastAsia="黑体" w:hAnsi="Arial"/>
      <w:b/>
      <w:bCs/>
      <w:kern w:val="2"/>
      <w:sz w:val="30"/>
      <w:szCs w:val="30"/>
      <w:lang w:val="en-US" w:eastAsia="zh-CN" w:bidi="ar-SA"/>
    </w:rPr>
  </w:style>
  <w:style w:type="character" w:customStyle="1" w:styleId="Char29">
    <w:name w:val="第一层条 Char2"/>
    <w:aliases w:val="标题2 Char2,H2 Char3,h2 Char3,Heading 2 Hidden Char3,Heading 2 CCBS Char3,heading 2 Char2,节标题 1.1 Char3,（一） Char2,Underrubrik1 Char2,prop2 Char2,UNDERRUBRIK 1-2 Char2,2nd level Char3,2 Char3,Header 2 Char2,l2 Char3,Titre2 Char2,Head 2 Char2"/>
    <w:qFormat/>
    <w:rsid w:val="001B4555"/>
    <w:rPr>
      <w:rFonts w:ascii="仿宋_GB2312" w:eastAsia="仿宋_GB2312"/>
      <w:b/>
      <w:kern w:val="2"/>
      <w:sz w:val="28"/>
      <w:lang w:val="en-US" w:eastAsia="zh-CN" w:bidi="ar-SA"/>
    </w:rPr>
  </w:style>
  <w:style w:type="character" w:customStyle="1" w:styleId="4Char11">
    <w:name w:val="标题4 Char11"/>
    <w:rsid w:val="001B4555"/>
    <w:rPr>
      <w:rFonts w:ascii="黑体" w:eastAsia="黑体" w:hAnsi="Arial" w:cs="Times New Roman"/>
      <w:b/>
      <w:bCs/>
      <w:kern w:val="2"/>
      <w:sz w:val="24"/>
      <w:szCs w:val="28"/>
      <w:lang w:val="en-US" w:eastAsia="zh-CN" w:bidi="ar-SA"/>
    </w:rPr>
  </w:style>
  <w:style w:type="character" w:customStyle="1" w:styleId="2Char20">
    <w:name w:val="正文首行缩进 2 Char2"/>
    <w:qFormat/>
    <w:rsid w:val="001B4555"/>
    <w:rPr>
      <w:rFonts w:eastAsia="宋体"/>
      <w:kern w:val="2"/>
      <w:sz w:val="21"/>
      <w:szCs w:val="24"/>
      <w:lang w:val="en-US" w:eastAsia="zh-CN" w:bidi="ar-SA"/>
    </w:rPr>
  </w:style>
  <w:style w:type="character" w:customStyle="1" w:styleId="4Char210">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1B4555"/>
    <w:rPr>
      <w:rFonts w:ascii="黑体" w:eastAsia="黑体" w:hAnsi="Arial"/>
      <w:b/>
      <w:bCs/>
      <w:kern w:val="2"/>
      <w:sz w:val="24"/>
      <w:szCs w:val="24"/>
      <w:lang w:val="en-US" w:eastAsia="zh-CN" w:bidi="ar-SA"/>
    </w:rPr>
  </w:style>
  <w:style w:type="character" w:customStyle="1" w:styleId="Char42">
    <w:name w:val="表题 Char4"/>
    <w:aliases w:val="表题注 Char Char"/>
    <w:rsid w:val="001B4555"/>
    <w:rPr>
      <w:rFonts w:ascii="黑体" w:eastAsia="黑体" w:hAnsi="Arial" w:cs="Arial"/>
      <w:b/>
      <w:kern w:val="2"/>
      <w:sz w:val="24"/>
      <w:szCs w:val="24"/>
      <w:lang w:val="en-US" w:eastAsia="zh-CN" w:bidi="ar-SA"/>
    </w:rPr>
  </w:style>
  <w:style w:type="character" w:customStyle="1" w:styleId="3CharChar11">
    <w:name w:val="标题 3 Char Char11"/>
    <w:aliases w:val="标题3 Char1,条标题1.1.1 Char1,小标题 Char1,l3 Char1,CT Char1,Fab-3 Char1,第二层条 Char1,条标题1.1.1 Char2,3 Char1,头 Char Char1,头 Char2,H31 Char1,H32 Char1,H33 Char1,3 Char2,l3 Char2,CT Char2,Fab-3 Char2,第二层条 Char2,标题3 Char2,标题 3 Char Char Char2,H4 Cha"/>
    <w:qFormat/>
    <w:rsid w:val="001B4555"/>
    <w:rPr>
      <w:rFonts w:ascii="黑体" w:eastAsia="黑体" w:hAnsi="宋体"/>
      <w:bCs/>
      <w:kern w:val="2"/>
      <w:sz w:val="28"/>
      <w:szCs w:val="28"/>
      <w:lang w:val="en-US" w:eastAsia="zh-CN" w:bidi="ar-SA"/>
    </w:rPr>
  </w:style>
  <w:style w:type="character" w:customStyle="1" w:styleId="Char1112">
    <w:name w:val="正文修改 Char1112"/>
    <w:qFormat/>
    <w:rsid w:val="001B4555"/>
    <w:rPr>
      <w:rFonts w:ascii="宋体" w:eastAsia="宋体" w:hAnsi="宋体" w:cs="宋体"/>
      <w:color w:val="000000"/>
      <w:kern w:val="2"/>
      <w:sz w:val="24"/>
      <w:szCs w:val="24"/>
      <w:lang w:val="en-US" w:eastAsia="zh-CN" w:bidi="ar-SA"/>
    </w:rPr>
  </w:style>
  <w:style w:type="character" w:customStyle="1" w:styleId="1Char210">
    <w:name w:val="表题1 Char21"/>
    <w:qFormat/>
    <w:rsid w:val="001B4555"/>
    <w:rPr>
      <w:rFonts w:eastAsia="宋体" w:hAnsi="Arial" w:cs="Arial"/>
      <w:kern w:val="2"/>
      <w:sz w:val="24"/>
      <w:szCs w:val="24"/>
      <w:lang w:val="en-US" w:eastAsia="zh-CN" w:bidi="ar-SA"/>
    </w:rPr>
  </w:style>
  <w:style w:type="character" w:styleId="HTML7">
    <w:name w:val="HTML Variable"/>
    <w:qFormat/>
    <w:rsid w:val="001B4555"/>
    <w:rPr>
      <w:rFonts w:ascii="宋体" w:eastAsia="宋体" w:hAnsi="宋体"/>
      <w:b/>
      <w:i/>
      <w:iCs/>
      <w:spacing w:val="10"/>
      <w:kern w:val="2"/>
      <w:sz w:val="18"/>
      <w:szCs w:val="18"/>
      <w:lang w:val="en-US" w:eastAsia="zh-CN" w:bidi="ar-SA"/>
    </w:rPr>
  </w:style>
  <w:style w:type="character" w:customStyle="1" w:styleId="3Char40">
    <w:name w:val="正文文本缩进 3 Char4"/>
    <w:qFormat/>
    <w:rsid w:val="001B4555"/>
    <w:rPr>
      <w:rFonts w:eastAsia="宋体"/>
      <w:kern w:val="2"/>
      <w:sz w:val="16"/>
      <w:szCs w:val="16"/>
      <w:lang w:val="en-US" w:eastAsia="zh-CN" w:bidi="ar-SA"/>
    </w:rPr>
  </w:style>
  <w:style w:type="character" w:customStyle="1" w:styleId="style611">
    <w:name w:val="style611"/>
    <w:rsid w:val="001B4555"/>
    <w:rPr>
      <w:rFonts w:eastAsia="宋体"/>
      <w:color w:val="000000"/>
      <w:kern w:val="2"/>
      <w:sz w:val="28"/>
      <w:szCs w:val="28"/>
      <w:lang w:val="en-US" w:eastAsia="zh-CN" w:bidi="ar-SA"/>
    </w:rPr>
  </w:style>
  <w:style w:type="character" w:customStyle="1" w:styleId="CharChar2111">
    <w:name w:val="Char Char2111"/>
    <w:rsid w:val="001B4555"/>
    <w:rPr>
      <w:rFonts w:ascii="黑体" w:eastAsia="宋体"/>
      <w:kern w:val="2"/>
      <w:sz w:val="16"/>
      <w:szCs w:val="16"/>
      <w:lang w:val="en-US" w:eastAsia="zh-CN" w:bidi="ar-SA"/>
    </w:rPr>
  </w:style>
  <w:style w:type="character" w:customStyle="1" w:styleId="CharChar11110">
    <w:name w:val="Char Char11110"/>
    <w:rsid w:val="001B4555"/>
    <w:rPr>
      <w:rFonts w:ascii="黑体" w:eastAsia="黑体" w:hAnsi="Arial"/>
      <w:bCs/>
      <w:kern w:val="2"/>
      <w:sz w:val="30"/>
      <w:szCs w:val="30"/>
      <w:lang w:val="en-US" w:eastAsia="zh-CN" w:bidi="ar-SA"/>
    </w:rPr>
  </w:style>
  <w:style w:type="character" w:customStyle="1" w:styleId="Char511">
    <w:name w:val="题注 Char511"/>
    <w:aliases w:val="表题 Char511"/>
    <w:qFormat/>
    <w:rsid w:val="001B4555"/>
    <w:rPr>
      <w:rFonts w:ascii="黑体" w:eastAsia="黑体" w:hAnsi="Arial" w:cs="Arial"/>
      <w:b/>
      <w:kern w:val="2"/>
      <w:sz w:val="21"/>
      <w:szCs w:val="22"/>
      <w:lang w:val="en-US" w:eastAsia="zh-CN" w:bidi="ar-SA"/>
    </w:rPr>
  </w:style>
  <w:style w:type="character" w:customStyle="1" w:styleId="CharChar415">
    <w:name w:val="Char Char415"/>
    <w:rsid w:val="001B4555"/>
    <w:rPr>
      <w:rFonts w:ascii="黑体" w:eastAsia="黑体" w:hAnsi="Arial"/>
      <w:b/>
      <w:bCs/>
      <w:kern w:val="2"/>
      <w:sz w:val="30"/>
      <w:szCs w:val="30"/>
      <w:lang w:val="en-US" w:eastAsia="zh-CN" w:bidi="ar-SA"/>
    </w:rPr>
  </w:style>
  <w:style w:type="character" w:customStyle="1" w:styleId="Char1110">
    <w:name w:val="燕山正文 Char111"/>
    <w:qFormat/>
    <w:rsid w:val="001B4555"/>
    <w:rPr>
      <w:rFonts w:ascii="宋体" w:eastAsia="宋体" w:cs="宋体"/>
      <w:kern w:val="2"/>
      <w:sz w:val="24"/>
      <w:szCs w:val="24"/>
      <w:lang w:val="en-US" w:eastAsia="zh-CN" w:bidi="ar-SA"/>
    </w:rPr>
  </w:style>
  <w:style w:type="character" w:customStyle="1" w:styleId="CharChar519">
    <w:name w:val="Char Char519"/>
    <w:rsid w:val="001B4555"/>
    <w:rPr>
      <w:rFonts w:ascii="黑体" w:eastAsia="黑体" w:hAnsi="宋体"/>
      <w:bCs/>
      <w:kern w:val="2"/>
      <w:sz w:val="28"/>
      <w:szCs w:val="28"/>
      <w:lang w:val="en-US" w:eastAsia="zh-CN" w:bidi="ar-SA"/>
    </w:rPr>
  </w:style>
  <w:style w:type="character" w:customStyle="1" w:styleId="Char53">
    <w:name w:val="章节 Char5"/>
    <w:aliases w:val="H1 Char5,-*+ Char5,1.标题 1 Char5,章标题 1 Char5,Section Head Char5,Header1 Char5,h1 Char5,1st level Char5,l1 Char5,Heading 0 Char5,Fab-1 Char5,PIM 1 Char5,章 Char7,H11 Char5,H12 Char5,第A章 Char5,第*部分 Char5,一、 Char5,H13 Char5,H14 Char5,H15 Char5"/>
    <w:qFormat/>
    <w:rsid w:val="001B4555"/>
    <w:rPr>
      <w:rFonts w:ascii="楷体_GB2312" w:eastAsia="楷体_GB2312"/>
      <w:b/>
      <w:kern w:val="44"/>
      <w:sz w:val="30"/>
      <w:szCs w:val="24"/>
      <w:lang w:val="en-US" w:eastAsia="zh-CN" w:bidi="ar-SA"/>
    </w:rPr>
  </w:style>
  <w:style w:type="character" w:customStyle="1" w:styleId="Char34">
    <w:name w:val="样式 表格内字体 + Char3"/>
    <w:qFormat/>
    <w:rsid w:val="001B4555"/>
    <w:rPr>
      <w:rFonts w:ascii="宋体" w:eastAsia="宋体" w:hAnsi="宋体" w:cs="Times New Roman"/>
      <w:kern w:val="0"/>
      <w:sz w:val="21"/>
      <w:szCs w:val="24"/>
      <w:lang w:val="en-US" w:eastAsia="zh-CN" w:bidi="ar-SA"/>
    </w:rPr>
  </w:style>
  <w:style w:type="character" w:customStyle="1" w:styleId="Charffffd">
    <w:name w:val="表格内字体 Char"/>
    <w:link w:val="afffffffffffffff0"/>
    <w:qFormat/>
    <w:rsid w:val="001B4555"/>
    <w:rPr>
      <w:rFonts w:ascii="宋体" w:hAnsi="宋体"/>
      <w:szCs w:val="24"/>
    </w:rPr>
  </w:style>
  <w:style w:type="paragraph" w:customStyle="1" w:styleId="afffffffffffffff0">
    <w:name w:val="表格内字体"/>
    <w:basedOn w:val="1fffb"/>
    <w:next w:val="1fffb"/>
    <w:link w:val="Charffffd"/>
    <w:qFormat/>
    <w:rsid w:val="001B4555"/>
    <w:pPr>
      <w:ind w:firstLineChars="0" w:firstLine="0"/>
      <w:jc w:val="center"/>
    </w:pPr>
    <w:rPr>
      <w:rFonts w:ascii="宋体" w:eastAsiaTheme="minorEastAsia" w:hAnsi="宋体" w:cstheme="minorBidi"/>
      <w:szCs w:val="24"/>
    </w:rPr>
  </w:style>
  <w:style w:type="character" w:customStyle="1" w:styleId="catalog1">
    <w:name w:val="catalog1"/>
    <w:rsid w:val="001B4555"/>
    <w:rPr>
      <w:rFonts w:eastAsia="宋体"/>
      <w:strike w:val="0"/>
      <w:dstrike w:val="0"/>
      <w:color w:val="000000"/>
      <w:kern w:val="2"/>
      <w:sz w:val="15"/>
      <w:szCs w:val="15"/>
      <w:u w:val="none"/>
      <w:lang w:val="en-US" w:eastAsia="zh-CN" w:bidi="ar-SA"/>
    </w:rPr>
  </w:style>
  <w:style w:type="character" w:customStyle="1" w:styleId="CharChar63">
    <w:name w:val="Char Char63"/>
    <w:qFormat/>
    <w:rsid w:val="001B4555"/>
    <w:rPr>
      <w:rFonts w:ascii="黑体" w:eastAsia="黑体"/>
      <w:b/>
      <w:bCs/>
      <w:kern w:val="2"/>
      <w:sz w:val="28"/>
      <w:szCs w:val="28"/>
      <w:lang w:val="en-US" w:eastAsia="zh-CN" w:bidi="ar-SA"/>
    </w:rPr>
  </w:style>
  <w:style w:type="character" w:customStyle="1" w:styleId="1Char413">
    <w:name w:val="表题1 Char413"/>
    <w:rsid w:val="001B4555"/>
    <w:rPr>
      <w:rFonts w:ascii="黑体" w:eastAsia="黑体" w:hAnsi="Arial" w:cs="Arial"/>
      <w:b/>
      <w:kern w:val="2"/>
      <w:sz w:val="24"/>
      <w:szCs w:val="24"/>
      <w:lang w:val="en-US" w:eastAsia="zh-CN" w:bidi="ar-SA"/>
    </w:rPr>
  </w:style>
  <w:style w:type="character" w:customStyle="1" w:styleId="Char80">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qFormat/>
    <w:rsid w:val="001B4555"/>
    <w:rPr>
      <w:rFonts w:ascii="黑体" w:eastAsia="黑体" w:hAnsi="Arial" w:cs="Arial"/>
      <w:b/>
      <w:kern w:val="2"/>
      <w:sz w:val="21"/>
      <w:szCs w:val="22"/>
      <w:lang w:val="en-US" w:eastAsia="zh-CN" w:bidi="ar-SA"/>
    </w:rPr>
  </w:style>
  <w:style w:type="character" w:customStyle="1" w:styleId="Char131">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1B4555"/>
    <w:rPr>
      <w:rFonts w:ascii="宋体" w:eastAsia="宋体" w:hAnsi="宋体" w:cs="宋体"/>
      <w:color w:val="000000"/>
      <w:kern w:val="2"/>
      <w:sz w:val="24"/>
      <w:szCs w:val="24"/>
      <w:lang w:val="en-US" w:eastAsia="zh-CN" w:bidi="ar-SA"/>
    </w:rPr>
  </w:style>
  <w:style w:type="character" w:customStyle="1" w:styleId="Char35">
    <w:name w:val="表中文字 Char3"/>
    <w:rsid w:val="001B4555"/>
    <w:rPr>
      <w:rFonts w:ascii="Arial" w:eastAsia="宋体" w:hAnsi="Arial"/>
      <w:kern w:val="2"/>
      <w:sz w:val="24"/>
      <w:szCs w:val="24"/>
      <w:lang w:val="en-US" w:eastAsia="zh-TW" w:bidi="ar-SA"/>
    </w:rPr>
  </w:style>
  <w:style w:type="character" w:customStyle="1" w:styleId="Char1113">
    <w:name w:val="正文修改 Char1113"/>
    <w:rsid w:val="001B4555"/>
    <w:rPr>
      <w:rFonts w:ascii="宋体" w:eastAsia="宋体" w:hAnsi="宋体" w:cs="宋体"/>
      <w:color w:val="000000"/>
      <w:kern w:val="2"/>
      <w:sz w:val="24"/>
      <w:szCs w:val="24"/>
      <w:lang w:val="en-US" w:eastAsia="zh-CN" w:bidi="ar-SA"/>
    </w:rPr>
  </w:style>
  <w:style w:type="character" w:customStyle="1" w:styleId="Char1111">
    <w:name w:val="正文格式 Char111"/>
    <w:rsid w:val="001B4555"/>
    <w:rPr>
      <w:rFonts w:ascii="宋体" w:eastAsia="宋体" w:hAnsi="宋体"/>
      <w:kern w:val="2"/>
      <w:sz w:val="24"/>
      <w:szCs w:val="24"/>
      <w:lang w:val="en-US" w:eastAsia="zh-CN" w:bidi="ar-SA"/>
    </w:rPr>
  </w:style>
  <w:style w:type="character" w:customStyle="1" w:styleId="Char112">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1B4555"/>
    <w:rPr>
      <w:rFonts w:eastAsia="宋体"/>
      <w:kern w:val="2"/>
      <w:sz w:val="18"/>
      <w:szCs w:val="18"/>
      <w:lang w:val="en-US" w:eastAsia="zh-CN" w:bidi="ar-SA"/>
    </w:rPr>
  </w:style>
  <w:style w:type="character" w:customStyle="1" w:styleId="Char1311">
    <w:name w:val="正文修改 Char1311"/>
    <w:qFormat/>
    <w:rsid w:val="001B4555"/>
    <w:rPr>
      <w:rFonts w:ascii="宋体" w:eastAsia="宋体" w:hAnsi="宋体" w:cs="宋体"/>
      <w:color w:val="000000"/>
      <w:kern w:val="2"/>
      <w:sz w:val="24"/>
      <w:szCs w:val="24"/>
      <w:lang w:val="en-US" w:eastAsia="zh-CN" w:bidi="ar-SA"/>
    </w:rPr>
  </w:style>
  <w:style w:type="character" w:customStyle="1" w:styleId="Char1511">
    <w:name w:val="正文修改 Char1511"/>
    <w:rsid w:val="001B4555"/>
    <w:rPr>
      <w:rFonts w:ascii="宋体" w:eastAsia="宋体" w:hAnsi="宋体" w:cs="宋体"/>
      <w:color w:val="000000"/>
      <w:kern w:val="2"/>
      <w:sz w:val="24"/>
      <w:szCs w:val="24"/>
      <w:lang w:val="en-US" w:eastAsia="zh-CN" w:bidi="ar-SA"/>
    </w:rPr>
  </w:style>
  <w:style w:type="character" w:customStyle="1" w:styleId="Char1ff">
    <w:name w:val="正文斜体 Char1"/>
    <w:qFormat/>
    <w:rsid w:val="001B4555"/>
    <w:rPr>
      <w:rFonts w:ascii="Calibri" w:hAnsi="宋体" w:cs="宋体"/>
      <w:i/>
      <w:iCs/>
      <w:kern w:val="2"/>
      <w:sz w:val="21"/>
      <w:szCs w:val="22"/>
      <w:lang w:val="en-US" w:eastAsia="zh-CN" w:bidi="ar-SA"/>
    </w:rPr>
  </w:style>
  <w:style w:type="character" w:customStyle="1" w:styleId="Char2a">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H5 Char5"/>
    <w:rsid w:val="001B4555"/>
    <w:rPr>
      <w:rFonts w:eastAsia="宋体"/>
      <w:b/>
      <w:bCs/>
      <w:kern w:val="2"/>
      <w:sz w:val="28"/>
      <w:szCs w:val="28"/>
      <w:lang w:val="en-US" w:eastAsia="zh-CN" w:bidi="ar-SA"/>
    </w:rPr>
  </w:style>
  <w:style w:type="character" w:customStyle="1" w:styleId="5Char20">
    <w:name w:val="表内5 Char2"/>
    <w:qFormat/>
    <w:rsid w:val="001B4555"/>
    <w:rPr>
      <w:rFonts w:ascii="宋体" w:eastAsia="宋体" w:hAnsi="宋体" w:cs="宋体"/>
      <w:kern w:val="2"/>
      <w:sz w:val="21"/>
      <w:szCs w:val="24"/>
      <w:lang w:val="en-US" w:eastAsia="zh-CN" w:bidi="ar-SA"/>
    </w:rPr>
  </w:style>
  <w:style w:type="character" w:customStyle="1" w:styleId="Char132">
    <w:name w:val="正文修改 Char132"/>
    <w:qFormat/>
    <w:rsid w:val="001B4555"/>
    <w:rPr>
      <w:rFonts w:ascii="宋体" w:eastAsia="宋体" w:hAnsi="宋体" w:cs="宋体"/>
      <w:color w:val="000000"/>
      <w:kern w:val="2"/>
      <w:sz w:val="24"/>
      <w:szCs w:val="24"/>
      <w:lang w:val="en-US" w:eastAsia="zh-CN" w:bidi="ar-SA"/>
    </w:rPr>
  </w:style>
  <w:style w:type="character" w:customStyle="1" w:styleId="e91">
    <w:name w:val="e91"/>
    <w:rsid w:val="001B4555"/>
    <w:rPr>
      <w:rFonts w:ascii="Arial" w:eastAsia="仿宋_GB2312" w:hAnsi="Arial" w:cs="Arial" w:hint="default"/>
      <w:spacing w:val="10"/>
      <w:kern w:val="2"/>
      <w:sz w:val="21"/>
      <w:szCs w:val="21"/>
      <w:lang w:val="zh-CN" w:eastAsia="zh-CN" w:bidi="ar-SA"/>
    </w:rPr>
  </w:style>
  <w:style w:type="character" w:customStyle="1" w:styleId="CharChar31">
    <w:name w:val="Char Char31"/>
    <w:qFormat/>
    <w:rsid w:val="001B4555"/>
    <w:rPr>
      <w:rFonts w:ascii="黑体" w:eastAsia="黑体" w:hAnsi="宋体"/>
      <w:b/>
      <w:bCs/>
      <w:kern w:val="2"/>
      <w:sz w:val="28"/>
      <w:szCs w:val="28"/>
      <w:lang w:val="en-US" w:eastAsia="zh-CN" w:bidi="ar-SA"/>
    </w:rPr>
  </w:style>
  <w:style w:type="character" w:customStyle="1" w:styleId="Char60">
    <w:name w:val="批注框文本 Char6"/>
    <w:qFormat/>
    <w:rsid w:val="001B4555"/>
    <w:rPr>
      <w:rFonts w:eastAsia="宋体"/>
      <w:kern w:val="2"/>
      <w:sz w:val="18"/>
      <w:szCs w:val="18"/>
      <w:lang w:val="en-US" w:eastAsia="zh-CN" w:bidi="ar-SA"/>
    </w:rPr>
  </w:style>
  <w:style w:type="character" w:customStyle="1" w:styleId="CharChar319">
    <w:name w:val="Char Char319"/>
    <w:rsid w:val="001B4555"/>
    <w:rPr>
      <w:rFonts w:ascii="黑体" w:eastAsia="黑体" w:hAnsi="宋体"/>
      <w:b/>
      <w:bCs/>
      <w:kern w:val="2"/>
      <w:sz w:val="28"/>
      <w:szCs w:val="28"/>
      <w:lang w:val="en-US" w:eastAsia="zh-CN" w:bidi="ar-SA"/>
    </w:rPr>
  </w:style>
  <w:style w:type="character" w:customStyle="1" w:styleId="Char36">
    <w:name w:val="二级项 Char3"/>
    <w:aliases w:val="无节 Char3,标题6，6级标题，小四中宋粗，无序号 Char3,标题8 Char3,标题1.1.1.1.1.1 Char3,二级项1 Char3,无节1 Char3,标题6，6级标题，小四中宋粗，无序号1 Char3,标题1.1.1.1.1.11 Char3,二级项2 Char3,无节2 Char3,标题6，6级标题，小四中宋粗，无序号2 Char3,标题82 Char3,标题1.1.1.1.1.12 Char2,二级项3 Char2,无节3 Char2"/>
    <w:qFormat/>
    <w:rsid w:val="001B4555"/>
    <w:rPr>
      <w:rFonts w:ascii="Arial" w:eastAsia="黑体" w:hAnsi="Arial"/>
      <w:b/>
      <w:bCs/>
      <w:kern w:val="2"/>
      <w:sz w:val="24"/>
      <w:szCs w:val="24"/>
      <w:lang w:val="en-US" w:eastAsia="zh-CN" w:bidi="ar-SA"/>
    </w:rPr>
  </w:style>
  <w:style w:type="character" w:customStyle="1" w:styleId="CharChar129">
    <w:name w:val="Char Char129"/>
    <w:qFormat/>
    <w:rsid w:val="001B4555"/>
    <w:rPr>
      <w:rFonts w:ascii="黑体" w:eastAsia="黑体" w:hAnsi="Arial"/>
      <w:b/>
      <w:bCs/>
      <w:kern w:val="2"/>
      <w:sz w:val="30"/>
      <w:szCs w:val="30"/>
      <w:lang w:val="en-US" w:eastAsia="zh-CN" w:bidi="ar-SA"/>
    </w:rPr>
  </w:style>
  <w:style w:type="character" w:customStyle="1" w:styleId="CharChar44">
    <w:name w:val="Char Char44"/>
    <w:qFormat/>
    <w:rsid w:val="001B4555"/>
    <w:rPr>
      <w:rFonts w:ascii="黑体" w:eastAsia="黑体" w:hAnsi="Arial"/>
      <w:b/>
      <w:bCs/>
      <w:kern w:val="2"/>
      <w:sz w:val="30"/>
      <w:szCs w:val="30"/>
      <w:lang w:val="en-US" w:eastAsia="zh-CN" w:bidi="ar-SA"/>
    </w:rPr>
  </w:style>
  <w:style w:type="character" w:customStyle="1" w:styleId="8Char11">
    <w:name w:val="标题 8 Char11"/>
    <w:aliases w:val="无节款 Char12,. [(a)] Char1,注 Char12,目标题 1) Char12,注1 Char12,无节款1 Char12,目标题 1)1 Char12,注2 Char12,无节款2 Char12,目标题 1)2 Char12,注3 Char12,无节款3 Char12,目标题 1)3 Char12,注4 Char12,无节款4 Char12,目标题 1)4 Char12,注5 Char12,无节款5 Char12,目标题 1)5 Char12"/>
    <w:rsid w:val="001B4555"/>
    <w:rPr>
      <w:rFonts w:ascii="Arial" w:eastAsia="黑体" w:hAnsi="Arial"/>
      <w:kern w:val="2"/>
      <w:sz w:val="24"/>
      <w:szCs w:val="24"/>
      <w:lang w:val="en-US" w:eastAsia="zh-CN" w:bidi="ar-SA"/>
    </w:rPr>
  </w:style>
  <w:style w:type="character" w:customStyle="1" w:styleId="2CharChar2">
    <w:name w:val="标题 2 Char Char2"/>
    <w:qFormat/>
    <w:rsid w:val="001B4555"/>
    <w:rPr>
      <w:rFonts w:ascii="黑体" w:eastAsia="黑体" w:hAnsi="Arial"/>
      <w:b/>
      <w:bCs/>
      <w:kern w:val="2"/>
      <w:sz w:val="30"/>
      <w:szCs w:val="30"/>
      <w:lang w:val="en-US" w:eastAsia="zh-CN" w:bidi="ar-SA"/>
    </w:rPr>
  </w:style>
  <w:style w:type="character" w:customStyle="1" w:styleId="GB23121Char">
    <w:name w:val="样式 表格文字 + (中文) 仿宋_GB23121 Char"/>
    <w:rsid w:val="001B4555"/>
    <w:rPr>
      <w:rFonts w:ascii="仿宋_GB2312" w:eastAsia="仿宋_GB2312" w:hAnsi="仿宋_GB2312"/>
      <w:spacing w:val="10"/>
      <w:kern w:val="44"/>
      <w:sz w:val="24"/>
      <w:szCs w:val="24"/>
      <w:lang w:val="zh-CN" w:eastAsia="zh-CN" w:bidi="ar-SA"/>
    </w:rPr>
  </w:style>
  <w:style w:type="character" w:customStyle="1" w:styleId="Char113">
    <w:name w:val="图表题 Char11"/>
    <w:qFormat/>
    <w:rsid w:val="001B4555"/>
    <w:rPr>
      <w:rFonts w:ascii="黑体" w:eastAsia="黑体" w:hAnsi="宋体" w:cs="宋体"/>
      <w:b/>
      <w:bCs/>
      <w:kern w:val="2"/>
      <w:sz w:val="21"/>
      <w:szCs w:val="22"/>
      <w:lang w:val="en-US" w:eastAsia="zh-CN" w:bidi="ar-SA"/>
    </w:rPr>
  </w:style>
  <w:style w:type="character" w:customStyle="1" w:styleId="Charffffe">
    <w:name w:val="样式 表格内字体 + Char"/>
    <w:basedOn w:val="Charffffd"/>
    <w:link w:val="afffffffffffffff1"/>
    <w:qFormat/>
    <w:rsid w:val="001B4555"/>
    <w:rPr>
      <w:rFonts w:ascii="宋体" w:hAnsi="宋体"/>
      <w:szCs w:val="24"/>
    </w:rPr>
  </w:style>
  <w:style w:type="paragraph" w:customStyle="1" w:styleId="afffffffffffffff1">
    <w:name w:val="样式 表格内字体 +"/>
    <w:basedOn w:val="afffffffffffffff0"/>
    <w:link w:val="Charffffe"/>
    <w:qFormat/>
    <w:rsid w:val="001B4555"/>
    <w:pPr>
      <w:spacing w:line="280" w:lineRule="exact"/>
      <w:ind w:firstLine="36"/>
      <w:jc w:val="both"/>
    </w:pPr>
  </w:style>
  <w:style w:type="character" w:customStyle="1" w:styleId="iiiChar">
    <w:name w:val=". [(iii)] Char"/>
    <w:aliases w:val="干标题(a) Char11,干标题(a)1 Char11,干标题(a)2 Char11,干标题(a)3 Char11,干标题(a)4 Char11,干标题(a)5 Char11,干标题(a)6 Char11,干标题(a)7 Char11,干标题(a)8 Char11,干标题(a)11 Char11,干标题(a)21 Char11,干标题(a)31 Char11,干标题(a)41 Char11,干标题(a)51 Char11"/>
    <w:rsid w:val="001B4555"/>
    <w:rPr>
      <w:rFonts w:ascii="Arial" w:eastAsia="黑体" w:hAnsi="Arial"/>
      <w:kern w:val="2"/>
      <w:sz w:val="21"/>
      <w:szCs w:val="21"/>
      <w:lang w:val="en-US" w:eastAsia="zh-CN" w:bidi="ar-SA"/>
    </w:rPr>
  </w:style>
  <w:style w:type="character" w:customStyle="1" w:styleId="Char1ff0">
    <w:name w:val="环评正文 Char1"/>
    <w:qFormat/>
    <w:rsid w:val="001B4555"/>
    <w:rPr>
      <w:rFonts w:eastAsia="宋体"/>
      <w:bCs/>
      <w:kern w:val="2"/>
      <w:sz w:val="24"/>
      <w:szCs w:val="24"/>
      <w:lang w:val="en-US" w:eastAsia="zh-CN" w:bidi="ar-SA"/>
    </w:rPr>
  </w:style>
  <w:style w:type="character" w:customStyle="1" w:styleId="1Char711">
    <w:name w:val="表题1 Char711"/>
    <w:rsid w:val="001B4555"/>
    <w:rPr>
      <w:rFonts w:ascii="黑体" w:eastAsia="黑体" w:hAnsi="Arial" w:cs="Arial"/>
      <w:b/>
      <w:kern w:val="2"/>
      <w:sz w:val="24"/>
      <w:szCs w:val="24"/>
      <w:lang w:val="en-US" w:eastAsia="zh-CN" w:bidi="ar-SA"/>
    </w:rPr>
  </w:style>
  <w:style w:type="character" w:customStyle="1" w:styleId="black1">
    <w:name w:val="black1"/>
    <w:qFormat/>
    <w:rsid w:val="001B4555"/>
    <w:rPr>
      <w:rFonts w:ascii="黑体" w:eastAsia="宋体" w:hAnsi="黑体"/>
      <w:b/>
      <w:strike w:val="0"/>
      <w:dstrike w:val="0"/>
      <w:color w:val="000000"/>
      <w:spacing w:val="10"/>
      <w:kern w:val="2"/>
      <w:sz w:val="18"/>
      <w:szCs w:val="18"/>
      <w:u w:val="none"/>
      <w:lang w:val="en-US" w:eastAsia="zh-CN" w:bidi="ar-SA"/>
    </w:rPr>
  </w:style>
  <w:style w:type="character" w:customStyle="1" w:styleId="6Char11">
    <w:name w:val="标题 6 Char11"/>
    <w:aliases w:val="无节 Char12,标题8 Char12,标题6，6级标题，小四中宋粗，无序号 Char12,. (a.) Char1,二级项 Char12,标题1.1.1.1.1.1 Char12,二级项1 Char12,无节1 Char12,标题6，6级标题，小四中宋粗，无序号1 Char12,标题81 Char12,标题1.1.1.1.1.11 Char12,二级项2 Char12,无节2 Char12,标题6，6级标题，小四中宋粗，无序号2 Char12,标题82 Char12"/>
    <w:rsid w:val="001B4555"/>
    <w:rPr>
      <w:rFonts w:ascii="Arial" w:eastAsia="黑体" w:hAnsi="Arial"/>
      <w:b/>
      <w:bCs/>
      <w:kern w:val="2"/>
      <w:sz w:val="24"/>
      <w:szCs w:val="24"/>
      <w:lang w:val="en-US" w:eastAsia="zh-CN" w:bidi="ar-SA"/>
    </w:rPr>
  </w:style>
  <w:style w:type="character" w:customStyle="1" w:styleId="1Char613">
    <w:name w:val="表题1 Char613"/>
    <w:rsid w:val="001B4555"/>
    <w:rPr>
      <w:rFonts w:ascii="黑体" w:eastAsia="黑体" w:hAnsi="Arial" w:cs="Arial"/>
      <w:b/>
      <w:kern w:val="2"/>
      <w:sz w:val="24"/>
      <w:szCs w:val="24"/>
      <w:lang w:val="en-US" w:eastAsia="zh-CN" w:bidi="ar-SA"/>
    </w:rPr>
  </w:style>
  <w:style w:type="character" w:customStyle="1" w:styleId="CharChar217">
    <w:name w:val="Char Char217"/>
    <w:qFormat/>
    <w:rsid w:val="001B4555"/>
    <w:rPr>
      <w:rFonts w:ascii="黑体" w:eastAsia="宋体"/>
      <w:kern w:val="2"/>
      <w:sz w:val="16"/>
      <w:szCs w:val="16"/>
      <w:lang w:val="en-US" w:eastAsia="zh-CN" w:bidi="ar-SA"/>
    </w:rPr>
  </w:style>
  <w:style w:type="character" w:customStyle="1" w:styleId="Char312">
    <w:name w:val="文档结构图 Char31"/>
    <w:rsid w:val="001B4555"/>
    <w:rPr>
      <w:rFonts w:eastAsia="宋体"/>
      <w:kern w:val="2"/>
      <w:sz w:val="21"/>
      <w:szCs w:val="24"/>
      <w:shd w:val="clear" w:color="auto" w:fill="000080"/>
      <w:lang w:val="en-US" w:eastAsia="zh-CN" w:bidi="ar-SA"/>
    </w:rPr>
  </w:style>
  <w:style w:type="character" w:customStyle="1" w:styleId="Char43">
    <w:name w:val="第一层条 Char4"/>
    <w:aliases w:val="标题2 Char4,H2 Char5,h2 Char5,Heading 2 Hidden Char5,Heading 2 CCBS Char5,heading 2 Char4,节标题 1.1 Char5,（一） Char4,Underrubrik1 Char4,prop2 Char4,UNDERRUBRIK 1-2 Char4,2nd level Char5,2 Char5,Header 2 Char4,l2 Char5,Titre2 Char4,Head 2 Char4"/>
    <w:qFormat/>
    <w:rsid w:val="001B4555"/>
    <w:rPr>
      <w:rFonts w:ascii="仿宋_GB2312" w:eastAsia="仿宋_GB2312"/>
      <w:b/>
      <w:kern w:val="2"/>
      <w:sz w:val="28"/>
      <w:lang w:val="en-US" w:eastAsia="zh-CN" w:bidi="ar-SA"/>
    </w:rPr>
  </w:style>
  <w:style w:type="character" w:customStyle="1" w:styleId="Char512">
    <w:name w:val="题注 Char512"/>
    <w:aliases w:val="表题 Char512"/>
    <w:qFormat/>
    <w:rsid w:val="001B4555"/>
    <w:rPr>
      <w:rFonts w:ascii="黑体" w:eastAsia="黑体" w:hAnsi="Arial" w:cs="Arial"/>
      <w:b/>
      <w:kern w:val="2"/>
      <w:sz w:val="21"/>
      <w:szCs w:val="22"/>
      <w:lang w:val="en-US" w:eastAsia="zh-CN" w:bidi="ar-SA"/>
    </w:rPr>
  </w:style>
  <w:style w:type="character" w:customStyle="1" w:styleId="CharChar411">
    <w:name w:val="Char Char411"/>
    <w:qFormat/>
    <w:rsid w:val="001B4555"/>
    <w:rPr>
      <w:rFonts w:ascii="黑体" w:eastAsia="黑体" w:hAnsi="Arial"/>
      <w:b/>
      <w:bCs/>
      <w:kern w:val="2"/>
      <w:sz w:val="30"/>
      <w:szCs w:val="30"/>
      <w:lang w:val="en-US" w:eastAsia="zh-CN" w:bidi="ar-SA"/>
    </w:rPr>
  </w:style>
  <w:style w:type="character" w:customStyle="1" w:styleId="Char37">
    <w:name w:val="纯文本 Char3"/>
    <w:aliases w:val="普通文字 Char33,普通文字 Char Char3,文字缩进 Char3,普通文字 Char Char Char Char3,普通文字 Char Char Char Char Char Char Char Char Char3,普通文字 Char Char Char Char Char Char Char Char23,普通文字1 Char3,普通文字 Char1 Char3,文字缩进1 Char3,普通文字 Char Char Char1 Char3,普通文字2 Char3"/>
    <w:qFormat/>
    <w:rsid w:val="001B4555"/>
    <w:rPr>
      <w:rFonts w:ascii="宋体" w:eastAsia="宋体" w:hAnsi="Courier New" w:cs="Courier New"/>
      <w:kern w:val="2"/>
      <w:sz w:val="24"/>
      <w:szCs w:val="21"/>
      <w:lang w:val="en-US" w:eastAsia="zh-CN" w:bidi="ar-SA"/>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qFormat/>
    <w:rsid w:val="001B4555"/>
    <w:rPr>
      <w:rFonts w:ascii="黑体" w:eastAsia="黑体" w:hAnsi="宋体" w:cs="Times New Roman"/>
      <w:b/>
      <w:bCs/>
      <w:kern w:val="2"/>
      <w:sz w:val="28"/>
      <w:szCs w:val="28"/>
      <w:lang w:val="en-US" w:eastAsia="zh-CN" w:bidi="ar-SA"/>
    </w:rPr>
  </w:style>
  <w:style w:type="character" w:customStyle="1" w:styleId="title-blue1">
    <w:name w:val="title-blue1"/>
    <w:qFormat/>
    <w:rsid w:val="001B4555"/>
    <w:rPr>
      <w:rFonts w:ascii="幼圆" w:eastAsia="幼圆" w:hAnsi="黑体" w:hint="eastAsia"/>
      <w:b/>
      <w:bCs/>
      <w:color w:val="009FFF"/>
      <w:spacing w:val="75"/>
      <w:kern w:val="44"/>
      <w:sz w:val="24"/>
      <w:szCs w:val="24"/>
      <w:lang w:val="en-US" w:eastAsia="zh-CN"/>
    </w:rPr>
  </w:style>
  <w:style w:type="character" w:customStyle="1" w:styleId="1ffff0">
    <w:name w:val="样式 黑色1"/>
    <w:qFormat/>
    <w:rsid w:val="001B4555"/>
    <w:rPr>
      <w:rFonts w:eastAsia="宋体"/>
      <w:color w:val="auto"/>
      <w:kern w:val="2"/>
      <w:sz w:val="24"/>
      <w:szCs w:val="24"/>
      <w:lang w:val="en-US" w:eastAsia="zh-CN" w:bidi="ar-SA"/>
    </w:rPr>
  </w:style>
  <w:style w:type="character" w:customStyle="1" w:styleId="Char38">
    <w:name w:val="文档结构图 Char3"/>
    <w:qFormat/>
    <w:rsid w:val="001B4555"/>
    <w:rPr>
      <w:rFonts w:eastAsia="宋体"/>
      <w:kern w:val="2"/>
      <w:sz w:val="21"/>
      <w:szCs w:val="24"/>
      <w:shd w:val="clear" w:color="auto" w:fill="000080"/>
      <w:lang w:val="en-US" w:eastAsia="zh-CN" w:bidi="ar-SA"/>
    </w:rPr>
  </w:style>
  <w:style w:type="character" w:customStyle="1" w:styleId="CharChar2114">
    <w:name w:val="Char Char2114"/>
    <w:rsid w:val="001B4555"/>
    <w:rPr>
      <w:rFonts w:ascii="黑体" w:eastAsia="宋体"/>
      <w:kern w:val="2"/>
      <w:sz w:val="16"/>
      <w:szCs w:val="16"/>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qFormat/>
    <w:rsid w:val="001B4555"/>
    <w:rPr>
      <w:rFonts w:ascii="黑体" w:eastAsia="黑体" w:hAnsi="宋体" w:cs="Times New Roman"/>
      <w:b/>
      <w:bCs/>
      <w:kern w:val="2"/>
      <w:sz w:val="28"/>
      <w:szCs w:val="28"/>
      <w:lang w:val="en-US" w:eastAsia="zh-CN" w:bidi="ar-SA"/>
    </w:rPr>
  </w:style>
  <w:style w:type="character" w:customStyle="1" w:styleId="5Char11">
    <w:name w:val="表内5 Char1"/>
    <w:qFormat/>
    <w:rsid w:val="001B4555"/>
    <w:rPr>
      <w:rFonts w:ascii="宋体" w:eastAsia="宋体" w:hAnsi="宋体" w:cs="Times New Roman"/>
      <w:kern w:val="2"/>
      <w:sz w:val="24"/>
      <w:szCs w:val="24"/>
      <w:lang w:val="en-US" w:eastAsia="zh-CN" w:bidi="ar-SA"/>
    </w:rPr>
  </w:style>
  <w:style w:type="character" w:customStyle="1" w:styleId="l12">
    <w:name w:val="l12"/>
    <w:rsid w:val="001B4555"/>
    <w:rPr>
      <w:rFonts w:eastAsia="宋体"/>
      <w:kern w:val="2"/>
      <w:sz w:val="28"/>
      <w:szCs w:val="28"/>
      <w:lang w:val="en-US" w:eastAsia="zh-CN" w:bidi="ar-SA"/>
    </w:rPr>
  </w:style>
  <w:style w:type="character" w:customStyle="1" w:styleId="Char1130">
    <w:name w:val="正文修改 Char113"/>
    <w:qFormat/>
    <w:rsid w:val="001B4555"/>
    <w:rPr>
      <w:rFonts w:ascii="宋体" w:eastAsia="宋体" w:hAnsi="宋体" w:cs="宋体"/>
      <w:color w:val="000000"/>
      <w:kern w:val="2"/>
      <w:sz w:val="24"/>
      <w:szCs w:val="24"/>
      <w:lang w:val="en-US" w:eastAsia="zh-CN" w:bidi="ar-SA"/>
    </w:rPr>
  </w:style>
  <w:style w:type="character" w:customStyle="1" w:styleId="3Char15">
    <w:name w:val="标题 3 Char15"/>
    <w:qFormat/>
    <w:rsid w:val="001B4555"/>
    <w:rPr>
      <w:rFonts w:eastAsia="宋体" w:hAnsi="宋体"/>
      <w:bCs/>
      <w:kern w:val="2"/>
      <w:sz w:val="28"/>
      <w:szCs w:val="28"/>
      <w:lang w:val="en-US" w:eastAsia="zh-CN" w:bidi="ar-SA"/>
    </w:rPr>
  </w:style>
  <w:style w:type="character" w:customStyle="1" w:styleId="Char39">
    <w:name w:val="正文格式 Char3"/>
    <w:qFormat/>
    <w:rsid w:val="001B4555"/>
    <w:rPr>
      <w:rFonts w:ascii="宋体" w:eastAsia="宋体" w:hAnsi="宋体"/>
      <w:kern w:val="2"/>
      <w:sz w:val="24"/>
      <w:szCs w:val="24"/>
      <w:lang w:val="en-US" w:eastAsia="zh-CN" w:bidi="ar-SA"/>
    </w:rPr>
  </w:style>
  <w:style w:type="character" w:customStyle="1" w:styleId="Char1ff1">
    <w:name w:val="样式 正文缩进 + 宋体 黑色 Char1"/>
    <w:qFormat/>
    <w:rsid w:val="001B4555"/>
    <w:rPr>
      <w:rFonts w:ascii="宋体" w:eastAsia="宋体" w:hAnsi="宋体"/>
      <w:color w:val="000000"/>
      <w:kern w:val="2"/>
      <w:sz w:val="24"/>
      <w:szCs w:val="24"/>
      <w:lang w:val="en-US" w:eastAsia="zh-CN" w:bidi="ar-SA"/>
    </w:rPr>
  </w:style>
  <w:style w:type="character" w:customStyle="1" w:styleId="CharChar1119">
    <w:name w:val="Char Char1119"/>
    <w:rsid w:val="001B4555"/>
    <w:rPr>
      <w:rFonts w:ascii="黑体" w:eastAsia="黑体" w:hAnsi="Arial"/>
      <w:bCs/>
      <w:kern w:val="2"/>
      <w:sz w:val="30"/>
      <w:szCs w:val="30"/>
      <w:lang w:val="en-US" w:eastAsia="zh-CN" w:bidi="ar-SA"/>
    </w:rPr>
  </w:style>
  <w:style w:type="character" w:customStyle="1" w:styleId="CharChar1117">
    <w:name w:val="Char Char1117"/>
    <w:rsid w:val="001B4555"/>
    <w:rPr>
      <w:rFonts w:ascii="黑体" w:eastAsia="黑体" w:hAnsi="Arial"/>
      <w:bCs/>
      <w:kern w:val="2"/>
      <w:sz w:val="30"/>
      <w:szCs w:val="30"/>
      <w:lang w:val="en-US" w:eastAsia="zh-CN" w:bidi="ar-SA"/>
    </w:rPr>
  </w:style>
  <w:style w:type="character" w:customStyle="1" w:styleId="hhcwt4CharChar">
    <w:name w:val="hhcwt标题4 Char Char"/>
    <w:link w:val="hhcwt4"/>
    <w:qFormat/>
    <w:rsid w:val="001B4555"/>
    <w:rPr>
      <w:rFonts w:cs="宋体"/>
      <w:bCs/>
      <w:sz w:val="24"/>
      <w:szCs w:val="24"/>
    </w:rPr>
  </w:style>
  <w:style w:type="paragraph" w:customStyle="1" w:styleId="hhcwt4">
    <w:name w:val="hhcwt标题4"/>
    <w:basedOn w:val="4"/>
    <w:link w:val="hhcwt4CharChar"/>
    <w:qFormat/>
    <w:rsid w:val="001B4555"/>
    <w:pPr>
      <w:numPr>
        <w:ilvl w:val="0"/>
        <w:numId w:val="0"/>
      </w:numPr>
      <w:tabs>
        <w:tab w:val="left" w:pos="864"/>
      </w:tabs>
      <w:adjustRightInd/>
      <w:snapToGrid/>
      <w:jc w:val="both"/>
    </w:pPr>
    <w:rPr>
      <w:rFonts w:asciiTheme="minorHAnsi" w:eastAsiaTheme="minorEastAsia" w:hAnsiTheme="minorHAnsi" w:cs="宋体"/>
      <w:bCs/>
    </w:rPr>
  </w:style>
  <w:style w:type="character" w:customStyle="1" w:styleId="3CharCharCharCharChar">
    <w:name w:val="样式 标题 3 + 黑色 Char Char Char Char Char"/>
    <w:link w:val="3CharCharCharChar"/>
    <w:rsid w:val="001B4555"/>
    <w:rPr>
      <w:bCs/>
      <w:color w:val="000000"/>
      <w:sz w:val="28"/>
      <w:szCs w:val="32"/>
    </w:rPr>
  </w:style>
  <w:style w:type="paragraph" w:customStyle="1" w:styleId="3CharCharCharChar">
    <w:name w:val="样式 标题 3 + 黑色 Char Char Char Char"/>
    <w:basedOn w:val="3"/>
    <w:link w:val="3CharCharCharCharChar"/>
    <w:qFormat/>
    <w:rsid w:val="001B4555"/>
    <w:pPr>
      <w:keepNext w:val="0"/>
      <w:keepLines w:val="0"/>
      <w:numPr>
        <w:ilvl w:val="0"/>
        <w:numId w:val="0"/>
      </w:numPr>
      <w:tabs>
        <w:tab w:val="clear" w:pos="709"/>
        <w:tab w:val="left" w:pos="993"/>
        <w:tab w:val="left" w:pos="1260"/>
      </w:tabs>
      <w:autoSpaceDE/>
      <w:autoSpaceDN/>
      <w:spacing w:line="500" w:lineRule="exact"/>
      <w:jc w:val="both"/>
      <w:textAlignment w:val="auto"/>
      <w:outlineLvl w:val="9"/>
    </w:pPr>
    <w:rPr>
      <w:rFonts w:asciiTheme="minorHAnsi" w:eastAsiaTheme="minorEastAsia" w:hAnsiTheme="minorHAnsi" w:cstheme="minorBidi"/>
      <w:color w:val="000000"/>
      <w:sz w:val="28"/>
      <w:szCs w:val="32"/>
    </w:rPr>
  </w:style>
  <w:style w:type="character" w:customStyle="1" w:styleId="1Char44">
    <w:name w:val="表题1 Char44"/>
    <w:qFormat/>
    <w:rsid w:val="001B4555"/>
    <w:rPr>
      <w:rFonts w:ascii="黑体" w:eastAsia="黑体" w:hAnsi="Arial" w:cs="Arial"/>
      <w:b/>
      <w:kern w:val="2"/>
      <w:sz w:val="24"/>
      <w:szCs w:val="24"/>
      <w:lang w:val="en-US" w:eastAsia="zh-CN" w:bidi="ar-SA"/>
    </w:rPr>
  </w:style>
  <w:style w:type="character" w:customStyle="1" w:styleId="CharChar11">
    <w:name w:val="Char Char11"/>
    <w:qFormat/>
    <w:rsid w:val="001B4555"/>
    <w:rPr>
      <w:rFonts w:ascii="黑体" w:eastAsia="黑体" w:hAnsi="Arial"/>
      <w:bCs/>
      <w:kern w:val="2"/>
      <w:sz w:val="30"/>
      <w:szCs w:val="30"/>
      <w:lang w:val="en-US" w:eastAsia="zh-CN" w:bidi="ar-SA"/>
    </w:rPr>
  </w:style>
  <w:style w:type="character" w:customStyle="1" w:styleId="3Char5">
    <w:name w:val="环标3 Char"/>
    <w:link w:val="3fe"/>
    <w:qFormat/>
    <w:rsid w:val="001B4555"/>
    <w:rPr>
      <w:rFonts w:ascii="宋体" w:hAnsi="宋体"/>
      <w:bCs/>
      <w:sz w:val="28"/>
      <w:szCs w:val="28"/>
    </w:rPr>
  </w:style>
  <w:style w:type="paragraph" w:customStyle="1" w:styleId="3fe">
    <w:name w:val="环标3"/>
    <w:basedOn w:val="3"/>
    <w:link w:val="3Char5"/>
    <w:qFormat/>
    <w:rsid w:val="001B4555"/>
    <w:pPr>
      <w:keepNext w:val="0"/>
      <w:keepLines w:val="0"/>
      <w:numPr>
        <w:ilvl w:val="0"/>
        <w:numId w:val="0"/>
      </w:numPr>
      <w:tabs>
        <w:tab w:val="clear" w:pos="709"/>
        <w:tab w:val="left" w:pos="720"/>
      </w:tabs>
      <w:autoSpaceDE/>
      <w:autoSpaceDN/>
      <w:adjustRightInd/>
      <w:snapToGrid/>
      <w:spacing w:line="500" w:lineRule="atLeast"/>
    </w:pPr>
    <w:rPr>
      <w:rFonts w:ascii="宋体" w:eastAsiaTheme="minorEastAsia" w:hAnsi="宋体" w:cstheme="minorBidi"/>
      <w:sz w:val="28"/>
      <w:szCs w:val="28"/>
    </w:rPr>
  </w:style>
  <w:style w:type="character" w:customStyle="1" w:styleId="4Char30">
    <w:name w:val="标题 4 Char3"/>
    <w:aliases w:val="标题 4 Char1 Char1,第三层条 Char Char1,PIM 4 Char Char1,h4 Char Char1,标题 4 Char Char Char1,四 Char Char1,H4 Char Char1,H41 Char Char1,H42 Char Char1,Fab-4 Char Char1,T5 Char Char1,Ref Heading 1 Char Char1,rh1 Char Char1,Heading sql Char Char1"/>
    <w:qFormat/>
    <w:rsid w:val="001B4555"/>
    <w:rPr>
      <w:rFonts w:ascii="Arial" w:eastAsia="黑体" w:hAnsi="Arial"/>
      <w:b/>
      <w:bCs/>
      <w:kern w:val="2"/>
      <w:sz w:val="28"/>
      <w:szCs w:val="28"/>
      <w:lang w:val="en-US" w:eastAsia="zh-CN" w:bidi="ar-SA"/>
    </w:rPr>
  </w:style>
  <w:style w:type="character" w:customStyle="1" w:styleId="AChar">
    <w:name w:val="A正文 Char"/>
    <w:link w:val="Afffffffffffffff2"/>
    <w:qFormat/>
    <w:rsid w:val="001B4555"/>
    <w:rPr>
      <w:rFonts w:eastAsia="仿宋_GB2312"/>
      <w:sz w:val="24"/>
      <w:szCs w:val="24"/>
    </w:rPr>
  </w:style>
  <w:style w:type="paragraph" w:customStyle="1" w:styleId="Afffffffffffffff2">
    <w:name w:val="A正文"/>
    <w:basedOn w:val="a2"/>
    <w:link w:val="AChar"/>
    <w:qFormat/>
    <w:rsid w:val="001B4555"/>
    <w:pPr>
      <w:widowControl/>
      <w:overflowPunct w:val="0"/>
      <w:autoSpaceDE w:val="0"/>
      <w:autoSpaceDN w:val="0"/>
      <w:adjustRightInd w:val="0"/>
      <w:spacing w:line="360" w:lineRule="auto"/>
      <w:ind w:firstLineChars="200" w:firstLine="200"/>
      <w:jc w:val="left"/>
      <w:textAlignment w:val="baseline"/>
    </w:pPr>
    <w:rPr>
      <w:rFonts w:eastAsia="仿宋_GB2312"/>
      <w:sz w:val="24"/>
      <w:szCs w:val="24"/>
    </w:rPr>
  </w:style>
  <w:style w:type="character" w:customStyle="1" w:styleId="Char2120">
    <w:name w:val="题注 Char212"/>
    <w:aliases w:val="表题 Char212,表题2 Char112,表题3 Char112"/>
    <w:qFormat/>
    <w:rsid w:val="001B4555"/>
    <w:rPr>
      <w:rFonts w:ascii="黑体" w:eastAsia="黑体" w:hAnsi="Arial" w:cs="Arial"/>
      <w:b/>
      <w:kern w:val="2"/>
      <w:sz w:val="21"/>
      <w:szCs w:val="22"/>
      <w:lang w:val="en-US" w:eastAsia="zh-CN" w:bidi="ar-SA"/>
    </w:rPr>
  </w:style>
  <w:style w:type="character" w:customStyle="1" w:styleId="1Char9">
    <w:name w:val="表题1 Char9"/>
    <w:qFormat/>
    <w:rsid w:val="001B4555"/>
    <w:rPr>
      <w:rFonts w:ascii="黑体" w:eastAsia="黑体" w:hAnsi="Arial" w:cs="Arial"/>
      <w:b/>
      <w:kern w:val="2"/>
      <w:sz w:val="24"/>
      <w:szCs w:val="24"/>
      <w:lang w:val="en-US" w:eastAsia="zh-CN" w:bidi="ar-SA"/>
    </w:rPr>
  </w:style>
  <w:style w:type="character" w:customStyle="1" w:styleId="work4">
    <w:name w:val="work4"/>
    <w:qFormat/>
    <w:rsid w:val="001B4555"/>
    <w:rPr>
      <w:strike w:val="0"/>
      <w:dstrike w:val="0"/>
      <w:sz w:val="18"/>
      <w:szCs w:val="18"/>
      <w:u w:val="none"/>
    </w:rPr>
  </w:style>
  <w:style w:type="character" w:customStyle="1" w:styleId="Char120">
    <w:name w:val="表格内字体 Char12"/>
    <w:qFormat/>
    <w:rsid w:val="001B4555"/>
    <w:rPr>
      <w:rFonts w:ascii="宋体" w:eastAsia="宋体" w:hAnsi="宋体"/>
      <w:kern w:val="2"/>
      <w:sz w:val="21"/>
      <w:szCs w:val="24"/>
      <w:lang w:val="en-US" w:eastAsia="zh-CN" w:bidi="ar-SA"/>
    </w:rPr>
  </w:style>
  <w:style w:type="character" w:customStyle="1" w:styleId="p111">
    <w:name w:val="p111"/>
    <w:rsid w:val="001B4555"/>
    <w:rPr>
      <w:rFonts w:eastAsia="宋体"/>
      <w:kern w:val="2"/>
      <w:sz w:val="28"/>
      <w:szCs w:val="28"/>
      <w:lang w:val="en-US" w:eastAsia="zh-CN" w:bidi="ar-SA"/>
    </w:rPr>
  </w:style>
  <w:style w:type="character" w:customStyle="1" w:styleId="2Char40">
    <w:name w:val="标题 2 Char4"/>
    <w:aliases w:val="节 Char2,Char Char Char Char Char Char2,标题 21 Char2,二级标题 Char2,单位名 Char2,二级标题1 Char2,单位名1 Char2,二级标题2 Char2,单位名2 Char2,标题22 Char4,二级标题3 Char2,单位名3 Char2,标题23 Char,二级标题4 Char2,单位名4 Char2,标题24 Char,二级标题5 Char2,单位名5 Char2,标题 2 Char1 Char2"/>
    <w:qFormat/>
    <w:rsid w:val="001B4555"/>
    <w:rPr>
      <w:rFonts w:ascii="黑体" w:eastAsia="黑体" w:hAnsi="Arial" w:cs="Times New Roman"/>
      <w:bCs/>
      <w:kern w:val="2"/>
      <w:sz w:val="30"/>
      <w:szCs w:val="30"/>
      <w:lang w:val="en-US" w:eastAsia="zh-CN" w:bidi="ar-SA"/>
    </w:rPr>
  </w:style>
  <w:style w:type="character" w:customStyle="1" w:styleId="2Char13">
    <w:name w:val="正文首行缩进 2 Char13"/>
    <w:rsid w:val="001B4555"/>
    <w:rPr>
      <w:rFonts w:ascii="宋体" w:eastAsia="仿宋_GB2312" w:hAnsi="宋体" w:cs="宋体"/>
      <w:color w:val="000000"/>
      <w:kern w:val="2"/>
      <w:sz w:val="21"/>
      <w:szCs w:val="24"/>
      <w:lang w:val="en-US" w:eastAsia="zh-CN" w:bidi="ar-SA"/>
    </w:rPr>
  </w:style>
  <w:style w:type="character" w:customStyle="1" w:styleId="Char214">
    <w:name w:val="样式 表格内字体 + Char21"/>
    <w:basedOn w:val="Charffffd"/>
    <w:rsid w:val="001B4555"/>
    <w:rPr>
      <w:rFonts w:ascii="宋体" w:hAnsi="宋体"/>
      <w:szCs w:val="24"/>
    </w:rPr>
  </w:style>
  <w:style w:type="character" w:customStyle="1" w:styleId="CharChar651">
    <w:name w:val="Char Char651"/>
    <w:rsid w:val="001B4555"/>
    <w:rPr>
      <w:rFonts w:ascii="黑体" w:eastAsia="黑体"/>
      <w:b/>
      <w:bCs/>
      <w:kern w:val="2"/>
      <w:sz w:val="28"/>
      <w:szCs w:val="28"/>
      <w:lang w:val="en-US" w:eastAsia="zh-CN" w:bidi="ar-SA"/>
    </w:rPr>
  </w:style>
  <w:style w:type="character" w:customStyle="1" w:styleId="CharChar116">
    <w:name w:val="Char Char116"/>
    <w:qFormat/>
    <w:rsid w:val="001B4555"/>
    <w:rPr>
      <w:rFonts w:ascii="黑体" w:eastAsia="黑体" w:hAnsi="Arial"/>
      <w:bCs/>
      <w:kern w:val="2"/>
      <w:sz w:val="30"/>
      <w:szCs w:val="30"/>
      <w:lang w:val="en-US" w:eastAsia="zh-CN" w:bidi="ar-SA"/>
    </w:rPr>
  </w:style>
  <w:style w:type="character" w:customStyle="1" w:styleId="1Char31">
    <w:name w:val="标题 1 Char31"/>
    <w:aliases w:val="河石1 Char31,H1 Char31,H11 Char31,H12 Char121,章标题 Char31,一、 Char31,河石11 Char31,H13 Char31,H111 Char31,H121 Char31,章标题1 Char31,一、1 Char31,河石12 Char31,H14 Char31,H112 Char31,H122 Char31,章标题2 Char31,一、2 Char31,1. Char31,报告－章 Char31,一级标题(章) Char31"/>
    <w:rsid w:val="001B4555"/>
    <w:rPr>
      <w:rFonts w:ascii="黑体" w:eastAsia="黑体" w:hAnsi="宋体" w:cs="Times New Roman"/>
      <w:bCs/>
      <w:kern w:val="44"/>
      <w:sz w:val="32"/>
      <w:szCs w:val="32"/>
      <w:lang w:val="en-US" w:eastAsia="zh-CN" w:bidi="ar-SA"/>
    </w:rPr>
  </w:style>
  <w:style w:type="character" w:customStyle="1" w:styleId="2015015Char">
    <w:name w:val="样式 正文首行缩进 + 左侧:  2 字符 段前: 0.15 行 段后: 0.15 行 Char"/>
    <w:link w:val="2015015"/>
    <w:rsid w:val="001B4555"/>
    <w:rPr>
      <w:rFonts w:cs="宋体"/>
      <w:sz w:val="28"/>
    </w:rPr>
  </w:style>
  <w:style w:type="paragraph" w:customStyle="1" w:styleId="2015015">
    <w:name w:val="样式 正文首行缩进 + 左侧:  2 字符 段前: 0.15 行 段后: 0.15 行"/>
    <w:basedOn w:val="afff3"/>
    <w:link w:val="2015015Char"/>
    <w:rsid w:val="001B4555"/>
    <w:pPr>
      <w:tabs>
        <w:tab w:val="left" w:pos="283"/>
      </w:tabs>
      <w:adjustRightInd w:val="0"/>
      <w:snapToGrid w:val="0"/>
      <w:spacing w:after="0" w:line="520" w:lineRule="atLeast"/>
      <w:ind w:firstLineChars="200" w:firstLine="200"/>
    </w:pPr>
    <w:rPr>
      <w:rFonts w:asciiTheme="minorHAnsi" w:eastAsiaTheme="minorEastAsia" w:hAnsiTheme="minorHAnsi" w:cs="宋体"/>
      <w:b w:val="0"/>
      <w:bCs w:val="0"/>
      <w:szCs w:val="22"/>
    </w:rPr>
  </w:style>
  <w:style w:type="character" w:customStyle="1" w:styleId="Char61">
    <w:name w:val="正文首行缩进 Char6"/>
    <w:aliases w:val="正文首行缩进 Char Char Char Char,正文首行缩进 Char Char Char Char Char Char Char Char Char Char Char Char Char Char Char1,正文首行缩进 Char Char2,正文首行缩进 Char4 Char2,正文首行缩进 Char5 Char2,正文首行缩进 Char7 Char2,正文首行缩进 Char41 Char2,正文首行缩进 Char51 Char2,正文首行缩进2 Char"/>
    <w:rsid w:val="001B4555"/>
    <w:rPr>
      <w:rFonts w:ascii="仿宋_GB2312" w:eastAsia="仿宋_GB2312"/>
      <w:kern w:val="2"/>
      <w:sz w:val="28"/>
      <w:szCs w:val="24"/>
      <w:lang w:val="en-US" w:eastAsia="zh-CN" w:bidi="ar-SA"/>
    </w:rPr>
  </w:style>
  <w:style w:type="character" w:customStyle="1" w:styleId="H23Char1">
    <w:name w:val="H23 Char1"/>
    <w:qFormat/>
    <w:rsid w:val="001B4555"/>
    <w:rPr>
      <w:rFonts w:ascii="仿宋_GB2312" w:eastAsia="仿宋_GB2312"/>
      <w:b/>
      <w:kern w:val="2"/>
      <w:sz w:val="28"/>
      <w:lang w:val="en-US" w:eastAsia="zh-CN" w:bidi="ar-SA"/>
    </w:rPr>
  </w:style>
  <w:style w:type="character" w:customStyle="1" w:styleId="Char2b">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sid w:val="001B4555"/>
    <w:rPr>
      <w:rFonts w:ascii="黑体" w:eastAsia="黑体" w:hAnsi="宋体"/>
      <w:b/>
      <w:bCs/>
      <w:kern w:val="2"/>
      <w:sz w:val="28"/>
      <w:szCs w:val="28"/>
      <w:lang w:val="en-US" w:eastAsia="zh-CN" w:bidi="ar-SA"/>
    </w:rPr>
  </w:style>
  <w:style w:type="character" w:customStyle="1" w:styleId="CharChar19">
    <w:name w:val="Char Char19"/>
    <w:qFormat/>
    <w:rsid w:val="001B4555"/>
    <w:rPr>
      <w:rFonts w:ascii="Times New Roman" w:eastAsia="仿宋_GB2312" w:hAnsi="Times New Roman" w:cs="Times New Roman"/>
      <w:b/>
      <w:spacing w:val="10"/>
      <w:kern w:val="44"/>
      <w:sz w:val="18"/>
      <w:szCs w:val="20"/>
      <w:lang w:val="en-US" w:eastAsia="zh-CN" w:bidi="ar-SA"/>
    </w:rPr>
  </w:style>
  <w:style w:type="character" w:customStyle="1" w:styleId="CChar">
    <w:name w:val="C Char"/>
    <w:rsid w:val="001B4555"/>
    <w:rPr>
      <w:rFonts w:ascii="仿宋_GB2312" w:eastAsia="宋体" w:hAnsi="黑体"/>
      <w:b/>
      <w:bCs/>
      <w:spacing w:val="10"/>
      <w:kern w:val="44"/>
      <w:sz w:val="24"/>
      <w:szCs w:val="24"/>
      <w:lang w:val="en-US" w:eastAsia="zh-CN" w:bidi="ar-SA"/>
    </w:rPr>
  </w:style>
  <w:style w:type="character" w:customStyle="1" w:styleId="Char123">
    <w:name w:val="题注 Char12"/>
    <w:aliases w:val="表题 Char13"/>
    <w:qFormat/>
    <w:rsid w:val="001B4555"/>
    <w:rPr>
      <w:rFonts w:ascii="黑体" w:eastAsia="黑体" w:hAnsi="Arial" w:cs="Arial"/>
      <w:b/>
      <w:kern w:val="2"/>
      <w:sz w:val="21"/>
      <w:szCs w:val="22"/>
      <w:lang w:val="en-US" w:eastAsia="zh-CN" w:bidi="ar-SA"/>
    </w:rPr>
  </w:style>
  <w:style w:type="character" w:customStyle="1" w:styleId="tpccontent1">
    <w:name w:val="tpc_content1"/>
    <w:qFormat/>
    <w:rsid w:val="001B4555"/>
    <w:rPr>
      <w:rFonts w:eastAsia="宋体"/>
      <w:kern w:val="2"/>
      <w:sz w:val="20"/>
      <w:szCs w:val="28"/>
      <w:lang w:val="en-US" w:eastAsia="zh-CN" w:bidi="ar-SA"/>
    </w:rPr>
  </w:style>
  <w:style w:type="character" w:customStyle="1" w:styleId="Char54">
    <w:name w:val="表格内字体 Char5"/>
    <w:qFormat/>
    <w:rsid w:val="001B4555"/>
    <w:rPr>
      <w:rFonts w:ascii="宋体" w:eastAsia="宋体" w:hAnsi="宋体"/>
      <w:kern w:val="2"/>
      <w:sz w:val="21"/>
      <w:szCs w:val="24"/>
      <w:lang w:val="en-US" w:eastAsia="zh-CN" w:bidi="ar-SA"/>
    </w:rPr>
  </w:style>
  <w:style w:type="character" w:customStyle="1" w:styleId="Char1ff2">
    <w:name w:val="表中文字 Char1"/>
    <w:qFormat/>
    <w:rsid w:val="001B4555"/>
    <w:rPr>
      <w:rFonts w:ascii="Arial" w:eastAsia="宋体" w:hAnsi="Arial"/>
      <w:kern w:val="2"/>
      <w:sz w:val="24"/>
      <w:szCs w:val="24"/>
      <w:lang w:val="en-US" w:eastAsia="zh-TW" w:bidi="ar-SA"/>
    </w:rPr>
  </w:style>
  <w:style w:type="character" w:customStyle="1" w:styleId="CharChar2112">
    <w:name w:val="Char Char2112"/>
    <w:rsid w:val="001B4555"/>
    <w:rPr>
      <w:rFonts w:ascii="黑体" w:eastAsia="宋体"/>
      <w:kern w:val="2"/>
      <w:sz w:val="16"/>
      <w:szCs w:val="16"/>
      <w:lang w:val="en-US" w:eastAsia="zh-CN" w:bidi="ar-SA"/>
    </w:rPr>
  </w:style>
  <w:style w:type="character" w:customStyle="1" w:styleId="CharChar1215">
    <w:name w:val="Char Char1215"/>
    <w:rsid w:val="001B4555"/>
    <w:rPr>
      <w:rFonts w:ascii="黑体" w:eastAsia="黑体" w:hAnsi="Arial"/>
      <w:b/>
      <w:bCs/>
      <w:kern w:val="2"/>
      <w:sz w:val="30"/>
      <w:szCs w:val="30"/>
      <w:lang w:val="en-US" w:eastAsia="zh-CN" w:bidi="ar-SA"/>
    </w:rPr>
  </w:style>
  <w:style w:type="character" w:customStyle="1" w:styleId="Char2110">
    <w:name w:val="题注 Char211"/>
    <w:aliases w:val="表题 Char211,表题2 Char111,表题3 Char111"/>
    <w:qFormat/>
    <w:rsid w:val="001B4555"/>
    <w:rPr>
      <w:rFonts w:ascii="黑体" w:eastAsia="黑体" w:hAnsi="Arial" w:cs="Arial"/>
      <w:b/>
      <w:kern w:val="2"/>
      <w:sz w:val="21"/>
      <w:szCs w:val="22"/>
      <w:lang w:val="en-US" w:eastAsia="zh-CN" w:bidi="ar-SA"/>
    </w:rPr>
  </w:style>
  <w:style w:type="character" w:customStyle="1" w:styleId="Char72">
    <w:name w:val="批注框文本 Char7"/>
    <w:qFormat/>
    <w:rsid w:val="001B4555"/>
    <w:rPr>
      <w:rFonts w:ascii="Times New Roman" w:eastAsia="宋体" w:hAnsi="Times New Roman" w:cs="Times New Roman"/>
      <w:kern w:val="2"/>
      <w:sz w:val="18"/>
      <w:szCs w:val="18"/>
      <w:lang w:val="en-US" w:eastAsia="zh-CN" w:bidi="ar-SA"/>
    </w:rPr>
  </w:style>
  <w:style w:type="character" w:customStyle="1" w:styleId="Char3a">
    <w:name w:val="表格内字体 Char3"/>
    <w:qFormat/>
    <w:rsid w:val="001B4555"/>
    <w:rPr>
      <w:rFonts w:ascii="宋体" w:eastAsia="宋体" w:hAnsi="宋体"/>
      <w:kern w:val="2"/>
      <w:sz w:val="21"/>
      <w:szCs w:val="24"/>
      <w:lang w:val="en-US" w:eastAsia="zh-CN" w:bidi="ar-SA"/>
    </w:rPr>
  </w:style>
  <w:style w:type="character" w:customStyle="1" w:styleId="Char101">
    <w:name w:val="正文格式 Char10"/>
    <w:qFormat/>
    <w:rsid w:val="001B4555"/>
    <w:rPr>
      <w:rFonts w:ascii="宋体" w:eastAsia="宋体" w:hAnsi="宋体"/>
      <w:kern w:val="2"/>
      <w:sz w:val="24"/>
      <w:szCs w:val="24"/>
      <w:lang w:val="en-US" w:eastAsia="zh-CN" w:bidi="ar-SA"/>
    </w:rPr>
  </w:style>
  <w:style w:type="character" w:customStyle="1" w:styleId="Char90">
    <w:name w:val="正文格式 Char9"/>
    <w:qFormat/>
    <w:rsid w:val="001B4555"/>
    <w:rPr>
      <w:rFonts w:ascii="宋体" w:eastAsia="宋体" w:hAnsi="宋体"/>
      <w:kern w:val="2"/>
      <w:sz w:val="24"/>
      <w:szCs w:val="24"/>
      <w:lang w:val="en-US" w:eastAsia="zh-CN" w:bidi="ar-SA"/>
    </w:rPr>
  </w:style>
  <w:style w:type="character" w:customStyle="1" w:styleId="CharChar10">
    <w:name w:val="正文图 Char Char1"/>
    <w:qFormat/>
    <w:rsid w:val="001B4555"/>
    <w:rPr>
      <w:rFonts w:ascii="宋体" w:eastAsia="宋体"/>
      <w:sz w:val="24"/>
      <w:lang w:val="en-US" w:eastAsia="zh-CN" w:bidi="ar-SA"/>
    </w:rPr>
  </w:style>
  <w:style w:type="character" w:customStyle="1" w:styleId="Char410">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qFormat/>
    <w:rsid w:val="001B4555"/>
    <w:rPr>
      <w:rFonts w:ascii="宋体" w:eastAsia="宋体" w:hAnsi="宋体" w:cs="宋体"/>
      <w:color w:val="000000"/>
      <w:kern w:val="2"/>
      <w:sz w:val="24"/>
      <w:szCs w:val="24"/>
      <w:lang w:val="en-US" w:eastAsia="zh-CN" w:bidi="ar-SA"/>
    </w:rPr>
  </w:style>
  <w:style w:type="character" w:customStyle="1" w:styleId="1Char62">
    <w:name w:val="表题1 Char62"/>
    <w:qFormat/>
    <w:rsid w:val="001B4555"/>
    <w:rPr>
      <w:rFonts w:ascii="黑体" w:eastAsia="黑体" w:hAnsi="Arial" w:cs="Arial"/>
      <w:b/>
      <w:kern w:val="2"/>
      <w:sz w:val="24"/>
      <w:szCs w:val="24"/>
      <w:lang w:val="en-US" w:eastAsia="zh-CN" w:bidi="ar-SA"/>
    </w:rPr>
  </w:style>
  <w:style w:type="character" w:customStyle="1" w:styleId="Char91">
    <w:name w:val="正文格式 Char91"/>
    <w:qFormat/>
    <w:rsid w:val="001B4555"/>
    <w:rPr>
      <w:rFonts w:ascii="宋体" w:eastAsia="宋体" w:hAnsi="宋体"/>
      <w:kern w:val="2"/>
      <w:sz w:val="24"/>
      <w:szCs w:val="24"/>
      <w:lang w:val="en-US" w:eastAsia="zh-CN" w:bidi="ar-SA"/>
    </w:rPr>
  </w:style>
  <w:style w:type="character" w:customStyle="1" w:styleId="Char24">
    <w:name w:val="表中文字 Char2"/>
    <w:link w:val="afffffffffffffe"/>
    <w:qFormat/>
    <w:rsid w:val="001B4555"/>
    <w:rPr>
      <w:rFonts w:ascii="Times New Roman" w:eastAsia="仿宋_GB2312" w:hAnsi="Times New Roman" w:cs="Times New Roman"/>
      <w:color w:val="7030A0"/>
      <w:szCs w:val="21"/>
    </w:rPr>
  </w:style>
  <w:style w:type="character" w:customStyle="1" w:styleId="CharChar100">
    <w:name w:val="Char Char10"/>
    <w:qFormat/>
    <w:rsid w:val="001B4555"/>
    <w:rPr>
      <w:rFonts w:eastAsia="宋体"/>
      <w:kern w:val="2"/>
      <w:sz w:val="18"/>
      <w:szCs w:val="18"/>
      <w:lang w:val="en-US" w:eastAsia="zh-CN" w:bidi="ar-SA"/>
    </w:rPr>
  </w:style>
  <w:style w:type="character" w:customStyle="1" w:styleId="Char1114">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qFormat/>
    <w:rsid w:val="001B4555"/>
    <w:rPr>
      <w:rFonts w:ascii="宋体" w:eastAsia="宋体" w:hAnsi="宋体" w:cs="宋体"/>
      <w:color w:val="000000"/>
      <w:kern w:val="2"/>
      <w:sz w:val="24"/>
      <w:szCs w:val="24"/>
      <w:lang w:val="en-US" w:eastAsia="zh-CN" w:bidi="ar-SA"/>
    </w:rPr>
  </w:style>
  <w:style w:type="character" w:customStyle="1" w:styleId="CharChar35">
    <w:name w:val="Char Char35"/>
    <w:qFormat/>
    <w:rsid w:val="001B4555"/>
    <w:rPr>
      <w:rFonts w:ascii="黑体" w:eastAsia="黑体" w:hAnsi="宋体"/>
      <w:b/>
      <w:bCs/>
      <w:kern w:val="2"/>
      <w:sz w:val="28"/>
      <w:szCs w:val="28"/>
      <w:lang w:val="en-US" w:eastAsia="zh-CN" w:bidi="ar-SA"/>
    </w:rPr>
  </w:style>
  <w:style w:type="character" w:customStyle="1" w:styleId="Char115">
    <w:name w:val="图题注 Char11"/>
    <w:rsid w:val="001B4555"/>
    <w:rPr>
      <w:rFonts w:ascii="黑体" w:eastAsia="黑体" w:hAnsi="Arial" w:cs="宋体"/>
      <w:b/>
      <w:bCs/>
      <w:kern w:val="2"/>
      <w:sz w:val="24"/>
      <w:szCs w:val="24"/>
      <w:lang w:val="en-US" w:eastAsia="zh-CN" w:bidi="ar-SA"/>
    </w:rPr>
  </w:style>
  <w:style w:type="character" w:customStyle="1" w:styleId="Char1ff3">
    <w:name w:val="表格内容 Char1"/>
    <w:qFormat/>
    <w:rsid w:val="001B4555"/>
    <w:rPr>
      <w:rFonts w:eastAsia="宋体"/>
      <w:kern w:val="2"/>
      <w:sz w:val="21"/>
      <w:szCs w:val="21"/>
      <w:lang w:val="en-US" w:eastAsia="zh-CN" w:bidi="ar-SA"/>
    </w:rPr>
  </w:style>
  <w:style w:type="character" w:customStyle="1" w:styleId="Char150">
    <w:name w:val="正文修改 Char15"/>
    <w:qFormat/>
    <w:rsid w:val="001B4555"/>
    <w:rPr>
      <w:rFonts w:ascii="宋体" w:eastAsia="宋体" w:hAnsi="宋体" w:cs="宋体"/>
      <w:color w:val="000000"/>
      <w:kern w:val="2"/>
      <w:sz w:val="24"/>
      <w:szCs w:val="24"/>
      <w:lang w:val="en-US" w:eastAsia="zh-CN" w:bidi="ar-SA"/>
    </w:rPr>
  </w:style>
  <w:style w:type="character" w:customStyle="1" w:styleId="2Char61">
    <w:name w:val="标题 2 Char61"/>
    <w:aliases w:val="节 Char111,Char Char Char Char Char Char111,标题 21 Char111,二级标题 Char111,单位名 Char111,二级标题1 Char111,单位名1 Char111,二级标题2 Char111,单位名2 Char111,二级标题3 Char111,单位名3 Char111,二级标题4 Char111,单位名4 Char111,二级标题5 Char111,单位名5 Char111,标题25 Char111"/>
    <w:rsid w:val="001B4555"/>
    <w:rPr>
      <w:rFonts w:ascii="黑体" w:eastAsia="黑体" w:hAnsi="Arial"/>
      <w:b/>
      <w:bCs/>
      <w:kern w:val="2"/>
      <w:sz w:val="30"/>
      <w:szCs w:val="30"/>
      <w:lang w:val="en-US" w:eastAsia="zh-CN" w:bidi="ar-SA"/>
    </w:rPr>
  </w:style>
  <w:style w:type="character" w:customStyle="1" w:styleId="CharChar625">
    <w:name w:val="Char Char625"/>
    <w:rsid w:val="001B4555"/>
    <w:rPr>
      <w:rFonts w:ascii="黑体" w:eastAsia="黑体"/>
      <w:b/>
      <w:bCs/>
      <w:kern w:val="2"/>
      <w:sz w:val="28"/>
      <w:szCs w:val="28"/>
      <w:lang w:val="en-US" w:eastAsia="zh-CN" w:bidi="ar-SA"/>
    </w:rPr>
  </w:style>
  <w:style w:type="character" w:customStyle="1" w:styleId="CharChar626">
    <w:name w:val="Char Char626"/>
    <w:rsid w:val="001B4555"/>
    <w:rPr>
      <w:rFonts w:ascii="黑体" w:eastAsia="黑体"/>
      <w:b/>
      <w:bCs/>
      <w:kern w:val="2"/>
      <w:sz w:val="28"/>
      <w:szCs w:val="28"/>
      <w:lang w:val="en-US" w:eastAsia="zh-CN" w:bidi="ar-SA"/>
    </w:rPr>
  </w:style>
  <w:style w:type="character" w:customStyle="1" w:styleId="Char44">
    <w:name w:val="表格内字体 Char4"/>
    <w:qFormat/>
    <w:rsid w:val="001B4555"/>
    <w:rPr>
      <w:rFonts w:ascii="宋体" w:eastAsia="宋体" w:hAnsi="宋体"/>
      <w:kern w:val="2"/>
      <w:sz w:val="21"/>
      <w:szCs w:val="24"/>
      <w:lang w:val="en-US" w:eastAsia="zh-CN" w:bidi="ar-SA"/>
    </w:rPr>
  </w:style>
  <w:style w:type="character" w:customStyle="1" w:styleId="CharChar1114">
    <w:name w:val="Char Char1114"/>
    <w:qFormat/>
    <w:rsid w:val="001B4555"/>
    <w:rPr>
      <w:rFonts w:ascii="黑体" w:eastAsia="黑体" w:hAnsi="Arial"/>
      <w:bCs/>
      <w:kern w:val="2"/>
      <w:sz w:val="30"/>
      <w:szCs w:val="30"/>
      <w:lang w:val="en-US" w:eastAsia="zh-CN" w:bidi="ar-SA"/>
    </w:rPr>
  </w:style>
  <w:style w:type="character" w:customStyle="1" w:styleId="CharChar1112">
    <w:name w:val="Char Char1112"/>
    <w:qFormat/>
    <w:rsid w:val="001B4555"/>
    <w:rPr>
      <w:rFonts w:ascii="黑体" w:eastAsia="黑体" w:hAnsi="Arial"/>
      <w:bCs/>
      <w:kern w:val="2"/>
      <w:sz w:val="30"/>
      <w:szCs w:val="30"/>
      <w:lang w:val="en-US" w:eastAsia="zh-CN" w:bidi="ar-SA"/>
    </w:rPr>
  </w:style>
  <w:style w:type="character" w:customStyle="1" w:styleId="142TimesNewRoman1Char">
    <w:name w:val="样式 样式 样式 宋体 小四 行距: 多倍行距 1.4 字行2 + 黑色 + Times New Roman1 Char"/>
    <w:link w:val="142TimesNewRoman1"/>
    <w:qFormat/>
    <w:rsid w:val="001B4555"/>
    <w:rPr>
      <w:rFonts w:cs="宋体"/>
      <w:color w:val="000000"/>
      <w:sz w:val="24"/>
      <w:szCs w:val="24"/>
    </w:rPr>
  </w:style>
  <w:style w:type="paragraph" w:customStyle="1" w:styleId="142TimesNewRoman1">
    <w:name w:val="样式 样式 样式 宋体 小四 行距: 多倍行距 1.4 字行2 + 黑色 + Times New Roman1"/>
    <w:basedOn w:val="a2"/>
    <w:link w:val="142TimesNewRoman1Char"/>
    <w:qFormat/>
    <w:rsid w:val="001B4555"/>
    <w:pPr>
      <w:spacing w:line="360" w:lineRule="auto"/>
      <w:ind w:firstLineChars="200" w:firstLine="200"/>
    </w:pPr>
    <w:rPr>
      <w:rFonts w:cs="宋体"/>
      <w:color w:val="000000"/>
      <w:sz w:val="24"/>
      <w:szCs w:val="24"/>
    </w:rPr>
  </w:style>
  <w:style w:type="character" w:customStyle="1" w:styleId="common1">
    <w:name w:val="common1"/>
    <w:qFormat/>
    <w:rsid w:val="001B4555"/>
    <w:rPr>
      <w:rFonts w:ascii="黑体" w:eastAsia="黑体" w:hAnsi="黑体"/>
      <w:b/>
      <w:spacing w:val="10"/>
      <w:kern w:val="44"/>
      <w:sz w:val="18"/>
      <w:szCs w:val="18"/>
      <w:lang w:val="en-US" w:eastAsia="zh-CN"/>
    </w:rPr>
  </w:style>
  <w:style w:type="character" w:customStyle="1" w:styleId="Char45">
    <w:name w:val="表格内容 Char4"/>
    <w:rsid w:val="001B4555"/>
    <w:rPr>
      <w:rFonts w:eastAsia="宋体"/>
      <w:kern w:val="2"/>
      <w:sz w:val="21"/>
      <w:szCs w:val="21"/>
      <w:lang w:val="en-US" w:eastAsia="zh-CN" w:bidi="ar-SA"/>
    </w:rPr>
  </w:style>
  <w:style w:type="character" w:customStyle="1" w:styleId="Char261">
    <w:name w:val="表中文字 Char261"/>
    <w:rsid w:val="001B4555"/>
    <w:rPr>
      <w:rFonts w:ascii="宋体" w:eastAsia="宋体"/>
      <w:kern w:val="2"/>
      <w:sz w:val="21"/>
      <w:szCs w:val="21"/>
      <w:lang w:val="en-US" w:eastAsia="zh-CN" w:bidi="ar-SA"/>
    </w:rPr>
  </w:style>
  <w:style w:type="character" w:customStyle="1" w:styleId="Char1313">
    <w:name w:val="正文修改 Char1313"/>
    <w:rsid w:val="001B4555"/>
    <w:rPr>
      <w:rFonts w:ascii="宋体" w:eastAsia="宋体" w:hAnsi="宋体" w:cs="宋体"/>
      <w:color w:val="000000"/>
      <w:kern w:val="2"/>
      <w:sz w:val="24"/>
      <w:szCs w:val="24"/>
      <w:lang w:val="en-US" w:eastAsia="zh-CN" w:bidi="ar-SA"/>
    </w:rPr>
  </w:style>
  <w:style w:type="character" w:customStyle="1" w:styleId="CharChar515">
    <w:name w:val="Char Char515"/>
    <w:rsid w:val="001B4555"/>
    <w:rPr>
      <w:rFonts w:ascii="黑体" w:eastAsia="黑体" w:hAnsi="宋体"/>
      <w:bCs/>
      <w:kern w:val="2"/>
      <w:sz w:val="28"/>
      <w:szCs w:val="28"/>
      <w:lang w:val="en-US" w:eastAsia="zh-CN" w:bidi="ar-SA"/>
    </w:rPr>
  </w:style>
  <w:style w:type="character" w:customStyle="1" w:styleId="Char116">
    <w:name w:val="文档结构图 Char11"/>
    <w:qFormat/>
    <w:rsid w:val="001B4555"/>
    <w:rPr>
      <w:rFonts w:ascii="Times New Roman" w:eastAsia="宋体" w:hAnsi="Times New Roman" w:cs="Times New Roman"/>
      <w:kern w:val="2"/>
      <w:sz w:val="24"/>
      <w:szCs w:val="24"/>
      <w:shd w:val="clear" w:color="auto" w:fill="000080"/>
      <w:lang w:val="en-US" w:eastAsia="zh-CN" w:bidi="ar-SA"/>
    </w:rPr>
  </w:style>
  <w:style w:type="character" w:customStyle="1" w:styleId="Char160">
    <w:name w:val="燕山正文 Char16"/>
    <w:qFormat/>
    <w:rsid w:val="001B4555"/>
    <w:rPr>
      <w:rFonts w:ascii="宋体" w:eastAsia="宋体" w:cs="宋体"/>
      <w:kern w:val="2"/>
      <w:sz w:val="24"/>
      <w:szCs w:val="24"/>
      <w:lang w:val="en-US" w:eastAsia="zh-CN" w:bidi="ar-SA"/>
    </w:rPr>
  </w:style>
  <w:style w:type="character" w:customStyle="1" w:styleId="CharCharChar10">
    <w:name w:val="小五 Char Char Char1"/>
    <w:qFormat/>
    <w:rsid w:val="001B4555"/>
    <w:rPr>
      <w:rFonts w:ascii="宋体" w:eastAsia="宋体" w:hAnsi="宋体"/>
      <w:kern w:val="2"/>
      <w:sz w:val="21"/>
      <w:szCs w:val="21"/>
      <w:lang w:val="en-US" w:eastAsia="zh-CN" w:bidi="ar-SA"/>
    </w:rPr>
  </w:style>
  <w:style w:type="character" w:customStyle="1" w:styleId="Char340">
    <w:name w:val="题注 Char34"/>
    <w:aliases w:val="表题 Char34"/>
    <w:qFormat/>
    <w:rsid w:val="001B4555"/>
    <w:rPr>
      <w:rFonts w:ascii="黑体" w:eastAsia="黑体" w:hAnsi="Arial" w:cs="Arial"/>
      <w:b/>
      <w:kern w:val="2"/>
      <w:sz w:val="21"/>
      <w:szCs w:val="22"/>
      <w:lang w:val="en-US" w:eastAsia="zh-CN" w:bidi="ar-SA"/>
    </w:rPr>
  </w:style>
  <w:style w:type="character" w:customStyle="1" w:styleId="fsl1">
    <w:name w:val="fsl1"/>
    <w:qFormat/>
    <w:rsid w:val="001B4555"/>
    <w:rPr>
      <w:rFonts w:ascii="黑体" w:eastAsia="黑体" w:hAnsi="黑体"/>
      <w:b/>
      <w:color w:val="0082C6"/>
      <w:spacing w:val="10"/>
      <w:kern w:val="44"/>
      <w:sz w:val="21"/>
      <w:lang w:val="en-US" w:eastAsia="zh-CN"/>
    </w:rPr>
  </w:style>
  <w:style w:type="character" w:customStyle="1" w:styleId="Char170">
    <w:name w:val="燕山正文 Char17"/>
    <w:qFormat/>
    <w:rsid w:val="001B4555"/>
    <w:rPr>
      <w:rFonts w:ascii="宋体" w:eastAsia="宋体" w:hAnsi="Times New Roman" w:cs="宋体"/>
      <w:kern w:val="2"/>
      <w:sz w:val="24"/>
      <w:szCs w:val="24"/>
      <w:lang w:val="en-US" w:eastAsia="zh-CN" w:bidi="ar-SA"/>
    </w:rPr>
  </w:style>
  <w:style w:type="character" w:customStyle="1" w:styleId="CharChar631">
    <w:name w:val="Char Char631"/>
    <w:rsid w:val="001B4555"/>
    <w:rPr>
      <w:rFonts w:ascii="黑体" w:eastAsia="黑体"/>
      <w:b/>
      <w:bCs/>
      <w:kern w:val="2"/>
      <w:sz w:val="28"/>
      <w:szCs w:val="28"/>
      <w:lang w:val="en-US" w:eastAsia="zh-CN" w:bidi="ar-SA"/>
    </w:rPr>
  </w:style>
  <w:style w:type="character" w:customStyle="1" w:styleId="CharChar8">
    <w:name w:val="Char Char8"/>
    <w:qFormat/>
    <w:rsid w:val="001B4555"/>
    <w:rPr>
      <w:rFonts w:ascii="仿宋_GB2312" w:eastAsia="仿宋_GB2312"/>
      <w:kern w:val="2"/>
      <w:sz w:val="18"/>
      <w:szCs w:val="18"/>
      <w:lang w:val="en-US" w:eastAsia="zh-CN" w:bidi="ar-SA"/>
    </w:rPr>
  </w:style>
  <w:style w:type="character" w:customStyle="1" w:styleId="Char3b">
    <w:name w:val="页脚 Char3"/>
    <w:qFormat/>
    <w:rsid w:val="001B4555"/>
    <w:rPr>
      <w:rFonts w:eastAsia="宋体"/>
      <w:kern w:val="2"/>
      <w:sz w:val="18"/>
      <w:szCs w:val="18"/>
      <w:lang w:val="en-US" w:eastAsia="zh-CN" w:bidi="ar-SA"/>
    </w:rPr>
  </w:style>
  <w:style w:type="character" w:customStyle="1" w:styleId="CharChar218">
    <w:name w:val="Char Char218"/>
    <w:qFormat/>
    <w:rsid w:val="001B4555"/>
    <w:rPr>
      <w:rFonts w:ascii="黑体" w:eastAsia="宋体"/>
      <w:kern w:val="2"/>
      <w:sz w:val="16"/>
      <w:szCs w:val="16"/>
      <w:lang w:val="en-US" w:eastAsia="zh-CN" w:bidi="ar-SA"/>
    </w:rPr>
  </w:style>
  <w:style w:type="character" w:customStyle="1" w:styleId="CharChar1211">
    <w:name w:val="Char Char1211"/>
    <w:qFormat/>
    <w:rsid w:val="001B4555"/>
    <w:rPr>
      <w:rFonts w:ascii="黑体" w:eastAsia="黑体" w:hAnsi="Arial"/>
      <w:b/>
      <w:bCs/>
      <w:kern w:val="2"/>
      <w:sz w:val="30"/>
      <w:szCs w:val="30"/>
      <w:lang w:val="en-US" w:eastAsia="zh-CN" w:bidi="ar-SA"/>
    </w:rPr>
  </w:style>
  <w:style w:type="character" w:customStyle="1" w:styleId="hhcwt1CharChar">
    <w:name w:val="hhcwt标题1 Char Char"/>
    <w:link w:val="hhcwt10"/>
    <w:qFormat/>
    <w:rsid w:val="001B4555"/>
    <w:rPr>
      <w:rFonts w:eastAsia="黑体" w:cs="宋体"/>
      <w:kern w:val="44"/>
      <w:sz w:val="36"/>
      <w:szCs w:val="24"/>
      <w:lang w:val="zh-CN"/>
    </w:rPr>
  </w:style>
  <w:style w:type="paragraph" w:customStyle="1" w:styleId="hhcwt10">
    <w:name w:val="hhcwt标题1"/>
    <w:basedOn w:val="a2"/>
    <w:link w:val="hhcwt1CharChar"/>
    <w:qFormat/>
    <w:rsid w:val="001B4555"/>
    <w:pPr>
      <w:keepNext/>
      <w:keepLines/>
      <w:autoSpaceDE w:val="0"/>
      <w:autoSpaceDN w:val="0"/>
      <w:adjustRightInd w:val="0"/>
      <w:spacing w:before="120" w:after="120" w:line="336" w:lineRule="auto"/>
      <w:outlineLvl w:val="0"/>
    </w:pPr>
    <w:rPr>
      <w:rFonts w:eastAsia="黑体" w:cs="宋体"/>
      <w:kern w:val="44"/>
      <w:sz w:val="36"/>
      <w:szCs w:val="24"/>
      <w:lang w:val="zh-CN"/>
    </w:rPr>
  </w:style>
  <w:style w:type="character" w:customStyle="1" w:styleId="Char171">
    <w:name w:val="正文修改 Char17"/>
    <w:qFormat/>
    <w:rsid w:val="001B4555"/>
    <w:rPr>
      <w:rFonts w:ascii="宋体" w:eastAsia="宋体" w:hAnsi="宋体" w:cs="宋体"/>
      <w:color w:val="000000"/>
      <w:kern w:val="2"/>
      <w:sz w:val="24"/>
      <w:szCs w:val="24"/>
      <w:lang w:val="en-US" w:eastAsia="zh-CN" w:bidi="ar-SA"/>
    </w:rPr>
  </w:style>
  <w:style w:type="character" w:customStyle="1" w:styleId="Char1212">
    <w:name w:val="正文修改 Char1212"/>
    <w:rsid w:val="001B4555"/>
    <w:rPr>
      <w:rFonts w:ascii="宋体" w:eastAsia="宋体" w:hAnsi="宋体" w:cs="宋体"/>
      <w:color w:val="000000"/>
      <w:kern w:val="2"/>
      <w:sz w:val="24"/>
      <w:szCs w:val="24"/>
      <w:lang w:val="en-US" w:eastAsia="zh-CN" w:bidi="ar-SA"/>
    </w:rPr>
  </w:style>
  <w:style w:type="character" w:customStyle="1" w:styleId="Char130">
    <w:name w:val="样式 表格内字体 + Char13"/>
    <w:basedOn w:val="Charffffd"/>
    <w:rsid w:val="001B4555"/>
    <w:rPr>
      <w:rFonts w:ascii="宋体" w:hAnsi="宋体"/>
      <w:szCs w:val="24"/>
    </w:rPr>
  </w:style>
  <w:style w:type="character" w:customStyle="1" w:styleId="CharChar58">
    <w:name w:val="Char Char58"/>
    <w:qFormat/>
    <w:rsid w:val="001B4555"/>
    <w:rPr>
      <w:rFonts w:ascii="黑体" w:eastAsia="黑体" w:hAnsi="宋体"/>
      <w:bCs/>
      <w:kern w:val="2"/>
      <w:sz w:val="28"/>
      <w:szCs w:val="28"/>
      <w:lang w:val="en-US" w:eastAsia="zh-CN" w:bidi="ar-SA"/>
    </w:rPr>
  </w:style>
  <w:style w:type="character" w:customStyle="1" w:styleId="Char3c">
    <w:name w:val="第一层条 Char3"/>
    <w:aliases w:val="标题2 Char3,H2 Char4,h2 Char4,Heading 2 Hidden Char4,Heading 2 CCBS Char4,heading 2 Char3,节标题 1.1 Char4,（一） Char3,Underrubrik1 Char3,prop2 Char3,UNDERRUBRIK 1-2 Char3,2nd level Char4,2 Char4,Header 2 Char3,l2 Char4,Titre2 Char3,Head 2 Char3"/>
    <w:qFormat/>
    <w:rsid w:val="001B4555"/>
    <w:rPr>
      <w:rFonts w:ascii="仿宋_GB2312" w:eastAsia="仿宋_GB2312"/>
      <w:b/>
      <w:kern w:val="2"/>
      <w:sz w:val="28"/>
      <w:lang w:val="en-US" w:eastAsia="zh-CN" w:bidi="ar-SA"/>
    </w:rPr>
  </w:style>
  <w:style w:type="character" w:customStyle="1" w:styleId="Char46">
    <w:name w:val="环正文 Char4"/>
    <w:qFormat/>
    <w:rsid w:val="001B4555"/>
    <w:rPr>
      <w:rFonts w:eastAsia="仿宋_GB2312"/>
      <w:color w:val="FF0000"/>
      <w:kern w:val="2"/>
      <w:sz w:val="28"/>
      <w:szCs w:val="28"/>
      <w:lang w:val="en-US" w:eastAsia="zh-CN" w:bidi="ar-SA"/>
    </w:rPr>
  </w:style>
  <w:style w:type="character" w:customStyle="1" w:styleId="CharChar2113">
    <w:name w:val="Char Char2113"/>
    <w:rsid w:val="001B4555"/>
    <w:rPr>
      <w:rFonts w:ascii="黑体" w:eastAsia="宋体"/>
      <w:kern w:val="2"/>
      <w:sz w:val="16"/>
      <w:szCs w:val="16"/>
      <w:lang w:val="en-US" w:eastAsia="zh-CN" w:bidi="ar-SA"/>
    </w:rPr>
  </w:style>
  <w:style w:type="character" w:customStyle="1" w:styleId="CharChar1121">
    <w:name w:val="Char Char1121"/>
    <w:qFormat/>
    <w:rsid w:val="001B4555"/>
    <w:rPr>
      <w:rFonts w:ascii="黑体" w:eastAsia="黑体" w:hAnsi="Arial"/>
      <w:bCs/>
      <w:kern w:val="2"/>
      <w:sz w:val="30"/>
      <w:szCs w:val="30"/>
      <w:lang w:val="en-US" w:eastAsia="zh-CN" w:bidi="ar-SA"/>
    </w:rPr>
  </w:style>
  <w:style w:type="character" w:customStyle="1" w:styleId="Char1ff4">
    <w:name w:val="图表题 Char1"/>
    <w:qFormat/>
    <w:rsid w:val="001B4555"/>
    <w:rPr>
      <w:rFonts w:ascii="黑体" w:eastAsia="黑体" w:hAnsi="宋体" w:cs="宋体"/>
      <w:b/>
      <w:bCs/>
      <w:kern w:val="2"/>
      <w:sz w:val="21"/>
      <w:szCs w:val="22"/>
      <w:lang w:val="en-US" w:eastAsia="zh-CN" w:bidi="ar-SA"/>
    </w:rPr>
  </w:style>
  <w:style w:type="character" w:customStyle="1" w:styleId="Char117">
    <w:name w:val="题注 Char11"/>
    <w:aliases w:val="表题 Char12"/>
    <w:qFormat/>
    <w:rsid w:val="001B4555"/>
    <w:rPr>
      <w:rFonts w:ascii="黑体" w:eastAsia="黑体" w:hAnsi="Arial" w:cs="Arial"/>
      <w:b/>
      <w:kern w:val="2"/>
      <w:sz w:val="21"/>
      <w:szCs w:val="22"/>
      <w:lang w:val="en-US" w:eastAsia="zh-CN" w:bidi="ar-SA"/>
    </w:rPr>
  </w:style>
  <w:style w:type="character" w:customStyle="1" w:styleId="5Char110">
    <w:name w:val="标题 5 Char11"/>
    <w:qFormat/>
    <w:rsid w:val="001B4555"/>
    <w:rPr>
      <w:rFonts w:ascii="宋体" w:eastAsia="宋体" w:hAnsi="宋体" w:cs="宋体"/>
      <w:b/>
      <w:bCs/>
      <w:kern w:val="2"/>
      <w:sz w:val="28"/>
      <w:szCs w:val="28"/>
      <w:lang w:val="en-US" w:eastAsia="zh-CN" w:bidi="ar-SA"/>
    </w:rPr>
  </w:style>
  <w:style w:type="character" w:customStyle="1" w:styleId="3Char31">
    <w:name w:val="标题 3 Char31"/>
    <w:qFormat/>
    <w:rsid w:val="001B4555"/>
    <w:rPr>
      <w:rFonts w:ascii="黑体" w:eastAsia="黑体" w:hAnsi="宋体"/>
      <w:b/>
      <w:bCs/>
      <w:kern w:val="2"/>
      <w:sz w:val="28"/>
      <w:szCs w:val="28"/>
      <w:lang w:val="en-US" w:eastAsia="zh-CN" w:bidi="ar-SA"/>
    </w:rPr>
  </w:style>
  <w:style w:type="character" w:customStyle="1" w:styleId="CharChar413">
    <w:name w:val="Char Char413"/>
    <w:rsid w:val="001B4555"/>
    <w:rPr>
      <w:rFonts w:ascii="黑体" w:eastAsia="黑体" w:hAnsi="Arial"/>
      <w:b/>
      <w:bCs/>
      <w:kern w:val="2"/>
      <w:sz w:val="30"/>
      <w:szCs w:val="30"/>
      <w:lang w:val="en-US" w:eastAsia="zh-CN" w:bidi="ar-SA"/>
    </w:rPr>
  </w:style>
  <w:style w:type="character" w:customStyle="1" w:styleId="CharCharCharCharChar3">
    <w:name w:val="正文文字 Char Char Char Char Char3"/>
    <w:aliases w:val=" Char Char Char3,body text Char3,bt Char3,正文文本缩进 Char Char Char Char Char3,正文文本缩进 Char Char Char3,正文文字 Char3,表标 Char3,正文文字 Char Char Char Char1 Char3, Char Char1 Char3,body text1 Char3,bt1 Char3"/>
    <w:rsid w:val="001B4555"/>
    <w:rPr>
      <w:rFonts w:eastAsia="宋体"/>
      <w:kern w:val="2"/>
      <w:sz w:val="21"/>
      <w:szCs w:val="24"/>
      <w:lang w:val="en-US" w:eastAsia="zh-CN" w:bidi="ar-SA"/>
    </w:rPr>
  </w:style>
  <w:style w:type="character" w:customStyle="1" w:styleId="CharChar21">
    <w:name w:val="Char Char21"/>
    <w:qFormat/>
    <w:rsid w:val="001B4555"/>
    <w:rPr>
      <w:rFonts w:ascii="黑体" w:eastAsia="宋体"/>
      <w:kern w:val="2"/>
      <w:sz w:val="16"/>
      <w:szCs w:val="16"/>
      <w:lang w:val="en-US" w:eastAsia="zh-CN" w:bidi="ar-SA"/>
    </w:rPr>
  </w:style>
  <w:style w:type="character" w:customStyle="1" w:styleId="Char321">
    <w:name w:val="题注 Char321"/>
    <w:aliases w:val="表题 Char321"/>
    <w:rsid w:val="001B4555"/>
    <w:rPr>
      <w:rFonts w:ascii="黑体" w:eastAsia="黑体" w:hAnsi="Arial" w:cs="Arial"/>
      <w:b/>
      <w:kern w:val="2"/>
      <w:sz w:val="21"/>
      <w:szCs w:val="22"/>
      <w:lang w:val="en-US" w:eastAsia="zh-CN" w:bidi="ar-SA"/>
    </w:rPr>
  </w:style>
  <w:style w:type="character" w:customStyle="1" w:styleId="1Char20">
    <w:name w:val="表题1 Char2"/>
    <w:qFormat/>
    <w:rsid w:val="001B4555"/>
    <w:rPr>
      <w:rFonts w:eastAsia="宋体" w:hAnsi="Arial" w:cs="Arial"/>
      <w:kern w:val="2"/>
      <w:sz w:val="24"/>
      <w:szCs w:val="24"/>
      <w:lang w:val="en-US" w:eastAsia="zh-CN" w:bidi="ar-SA"/>
    </w:rPr>
  </w:style>
  <w:style w:type="character" w:customStyle="1" w:styleId="2TimesNewRomanChar0">
    <w:name w:val="样式 标题 2 + (西文) Times New Roman (中文) 宋体 Char"/>
    <w:link w:val="2TimesNewRoman0"/>
    <w:rsid w:val="001B4555"/>
    <w:rPr>
      <w:sz w:val="28"/>
      <w:szCs w:val="28"/>
    </w:rPr>
  </w:style>
  <w:style w:type="paragraph" w:customStyle="1" w:styleId="2TimesNewRoman0">
    <w:name w:val="样式 标题 2 + (西文) Times New Roman (中文) 宋体"/>
    <w:basedOn w:val="2"/>
    <w:link w:val="2TimesNewRomanChar0"/>
    <w:rsid w:val="001B4555"/>
    <w:pPr>
      <w:numPr>
        <w:ilvl w:val="0"/>
        <w:numId w:val="0"/>
      </w:numPr>
      <w:tabs>
        <w:tab w:val="clear" w:pos="567"/>
        <w:tab w:val="left" w:pos="927"/>
      </w:tabs>
      <w:adjustRightInd/>
      <w:snapToGrid/>
      <w:spacing w:line="500" w:lineRule="atLeast"/>
      <w:ind w:firstLine="567"/>
    </w:pPr>
    <w:rPr>
      <w:rFonts w:asciiTheme="minorHAnsi" w:eastAsiaTheme="minorEastAsia" w:hAnsiTheme="minorHAnsi" w:cstheme="minorBidi"/>
      <w:spacing w:val="0"/>
      <w:szCs w:val="28"/>
    </w:rPr>
  </w:style>
  <w:style w:type="character" w:customStyle="1" w:styleId="Char133">
    <w:name w:val="图表题 Char13"/>
    <w:rsid w:val="001B4555"/>
    <w:rPr>
      <w:rFonts w:ascii="黑体" w:eastAsia="黑体" w:hAnsi="宋体" w:cs="宋体"/>
      <w:b/>
      <w:bCs/>
      <w:kern w:val="2"/>
      <w:sz w:val="21"/>
      <w:szCs w:val="22"/>
      <w:lang w:val="en-US" w:eastAsia="zh-CN" w:bidi="ar-SA"/>
    </w:rPr>
  </w:style>
  <w:style w:type="character" w:customStyle="1" w:styleId="Char134">
    <w:name w:val="正文修改 Char13"/>
    <w:qFormat/>
    <w:rsid w:val="001B4555"/>
    <w:rPr>
      <w:rFonts w:ascii="宋体" w:eastAsia="宋体" w:hAnsi="宋体" w:cs="宋体"/>
      <w:color w:val="000000"/>
      <w:kern w:val="2"/>
      <w:sz w:val="24"/>
      <w:szCs w:val="24"/>
      <w:lang w:val="en-US" w:eastAsia="zh-CN" w:bidi="ar-SA"/>
    </w:rPr>
  </w:style>
  <w:style w:type="character" w:customStyle="1" w:styleId="2Char21">
    <w:name w:val="正文首行缩进 2 Char21"/>
    <w:rsid w:val="001B4555"/>
    <w:rPr>
      <w:rFonts w:ascii="宋体" w:eastAsia="仿宋_GB2312" w:hAnsi="宋体" w:cs="宋体"/>
      <w:color w:val="000000"/>
      <w:kern w:val="2"/>
      <w:sz w:val="21"/>
      <w:szCs w:val="24"/>
      <w:lang w:val="en-US" w:eastAsia="zh-CN" w:bidi="ar-SA"/>
    </w:rPr>
  </w:style>
  <w:style w:type="character" w:customStyle="1" w:styleId="CharChar36">
    <w:name w:val="Char Char36"/>
    <w:qFormat/>
    <w:rsid w:val="001B4555"/>
    <w:rPr>
      <w:rFonts w:ascii="黑体" w:eastAsia="黑体" w:hAnsi="宋体"/>
      <w:b/>
      <w:bCs/>
      <w:kern w:val="2"/>
      <w:sz w:val="28"/>
      <w:szCs w:val="28"/>
      <w:lang w:val="en-US" w:eastAsia="zh-CN" w:bidi="ar-SA"/>
    </w:rPr>
  </w:style>
  <w:style w:type="character" w:customStyle="1" w:styleId="CharChar91">
    <w:name w:val="Char Char91"/>
    <w:qFormat/>
    <w:rsid w:val="001B4555"/>
    <w:rPr>
      <w:rFonts w:eastAsia="宋体"/>
      <w:kern w:val="2"/>
      <w:sz w:val="21"/>
      <w:szCs w:val="24"/>
      <w:shd w:val="clear" w:color="auto" w:fill="000080"/>
      <w:lang w:val="en-US" w:eastAsia="zh-CN" w:bidi="ar-SA"/>
    </w:rPr>
  </w:style>
  <w:style w:type="character" w:customStyle="1" w:styleId="Char135">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qFormat/>
    <w:rsid w:val="001B4555"/>
    <w:rPr>
      <w:rFonts w:ascii="黑体" w:eastAsia="黑体" w:hAnsi="Arial"/>
      <w:bCs/>
      <w:kern w:val="2"/>
      <w:sz w:val="30"/>
      <w:szCs w:val="30"/>
      <w:lang w:val="en-US" w:eastAsia="zh-CN" w:bidi="ar-SA"/>
    </w:rPr>
  </w:style>
  <w:style w:type="character" w:customStyle="1" w:styleId="Char1330">
    <w:name w:val="正文修改 Char133"/>
    <w:rsid w:val="001B4555"/>
    <w:rPr>
      <w:rFonts w:ascii="宋体" w:eastAsia="宋体" w:hAnsi="宋体" w:cs="宋体"/>
      <w:color w:val="000000"/>
      <w:kern w:val="2"/>
      <w:sz w:val="24"/>
      <w:szCs w:val="24"/>
      <w:lang w:val="en-US" w:eastAsia="zh-CN" w:bidi="ar-SA"/>
    </w:rPr>
  </w:style>
  <w:style w:type="character" w:customStyle="1" w:styleId="Char1ff5">
    <w:name w:val="标题正文黑 Char1"/>
    <w:qFormat/>
    <w:rsid w:val="001B4555"/>
    <w:rPr>
      <w:rFonts w:ascii="黑体" w:eastAsia="黑体"/>
      <w:kern w:val="2"/>
      <w:sz w:val="28"/>
      <w:szCs w:val="28"/>
      <w:lang w:val="en-US" w:eastAsia="zh-CN" w:bidi="ar-SA"/>
    </w:rPr>
  </w:style>
  <w:style w:type="character" w:customStyle="1" w:styleId="CharChar68">
    <w:name w:val="Char Char68"/>
    <w:rsid w:val="001B4555"/>
    <w:rPr>
      <w:rFonts w:ascii="黑体" w:eastAsia="黑体"/>
      <w:b/>
      <w:bCs/>
      <w:kern w:val="2"/>
      <w:sz w:val="28"/>
      <w:szCs w:val="28"/>
      <w:lang w:val="en-US" w:eastAsia="zh-CN" w:bidi="ar-SA"/>
    </w:rPr>
  </w:style>
  <w:style w:type="character" w:customStyle="1" w:styleId="Char1131">
    <w:name w:val="题注 Char113"/>
    <w:aliases w:val="表题 Char123"/>
    <w:rsid w:val="001B4555"/>
    <w:rPr>
      <w:rFonts w:ascii="黑体" w:eastAsia="黑体" w:hAnsi="Arial" w:cs="Arial"/>
      <w:b/>
      <w:kern w:val="2"/>
      <w:sz w:val="21"/>
      <w:szCs w:val="22"/>
      <w:lang w:val="en-US" w:eastAsia="zh-CN" w:bidi="ar-SA"/>
    </w:rPr>
  </w:style>
  <w:style w:type="character" w:customStyle="1" w:styleId="5Char21">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1B4555"/>
    <w:rPr>
      <w:rFonts w:ascii="Times New Roman" w:eastAsia="宋体" w:hAnsi="Times New Roman" w:cs="Times New Roman"/>
      <w:b/>
      <w:bCs/>
      <w:kern w:val="2"/>
      <w:sz w:val="28"/>
      <w:szCs w:val="28"/>
      <w:lang w:val="en-US" w:eastAsia="zh-CN" w:bidi="ar-SA"/>
    </w:rPr>
  </w:style>
  <w:style w:type="character" w:customStyle="1" w:styleId="CharChar1113">
    <w:name w:val="Char Char1113"/>
    <w:qFormat/>
    <w:rsid w:val="001B4555"/>
    <w:rPr>
      <w:rFonts w:ascii="黑体" w:eastAsia="黑体" w:hAnsi="Arial"/>
      <w:bCs/>
      <w:kern w:val="2"/>
      <w:sz w:val="30"/>
      <w:szCs w:val="30"/>
      <w:lang w:val="en-US" w:eastAsia="zh-CN" w:bidi="ar-SA"/>
    </w:rPr>
  </w:style>
  <w:style w:type="character" w:customStyle="1" w:styleId="CharChar314">
    <w:name w:val="Char Char314"/>
    <w:rsid w:val="001B4555"/>
    <w:rPr>
      <w:rFonts w:ascii="黑体" w:eastAsia="黑体" w:hAnsi="宋体"/>
      <w:b/>
      <w:bCs/>
      <w:kern w:val="2"/>
      <w:sz w:val="28"/>
      <w:szCs w:val="28"/>
      <w:lang w:val="en-US" w:eastAsia="zh-CN" w:bidi="ar-SA"/>
    </w:rPr>
  </w:style>
  <w:style w:type="character" w:customStyle="1" w:styleId="Char2c">
    <w:name w:val="正文格式 Char2"/>
    <w:qFormat/>
    <w:rsid w:val="001B4555"/>
    <w:rPr>
      <w:rFonts w:ascii="宋体" w:eastAsia="宋体" w:hAnsi="宋体"/>
      <w:kern w:val="2"/>
      <w:sz w:val="24"/>
      <w:szCs w:val="24"/>
      <w:lang w:val="en-US" w:eastAsia="zh-CN" w:bidi="ar-SA"/>
    </w:rPr>
  </w:style>
  <w:style w:type="character" w:customStyle="1" w:styleId="3Char310">
    <w:name w:val="正文文本缩进 3 Char31"/>
    <w:rsid w:val="001B4555"/>
    <w:rPr>
      <w:rFonts w:eastAsia="宋体"/>
      <w:kern w:val="2"/>
      <w:sz w:val="16"/>
      <w:szCs w:val="16"/>
      <w:lang w:val="en-US" w:eastAsia="zh-CN" w:bidi="ar-SA"/>
    </w:rPr>
  </w:style>
  <w:style w:type="character" w:customStyle="1" w:styleId="Char118">
    <w:name w:val="样式 表格内字体 + Char11"/>
    <w:basedOn w:val="Charffffd"/>
    <w:qFormat/>
    <w:rsid w:val="001B4555"/>
    <w:rPr>
      <w:rFonts w:ascii="宋体" w:hAnsi="宋体"/>
      <w:szCs w:val="24"/>
    </w:rPr>
  </w:style>
  <w:style w:type="character" w:customStyle="1" w:styleId="Char1510">
    <w:name w:val="燕山正文 Char151"/>
    <w:rsid w:val="001B4555"/>
    <w:rPr>
      <w:rFonts w:ascii="宋体" w:eastAsia="宋体" w:cs="宋体"/>
      <w:kern w:val="2"/>
      <w:sz w:val="24"/>
      <w:szCs w:val="24"/>
      <w:lang w:val="en-US" w:eastAsia="zh-CN" w:bidi="ar-SA"/>
    </w:rPr>
  </w:style>
  <w:style w:type="character" w:customStyle="1" w:styleId="Char1340">
    <w:name w:val="正文修改 Char134"/>
    <w:qFormat/>
    <w:rsid w:val="001B4555"/>
    <w:rPr>
      <w:rFonts w:ascii="宋体" w:eastAsia="宋体" w:hAnsi="宋体" w:cs="宋体"/>
      <w:color w:val="000000"/>
      <w:kern w:val="2"/>
      <w:sz w:val="24"/>
      <w:szCs w:val="24"/>
      <w:lang w:val="en-US" w:eastAsia="zh-CN" w:bidi="ar-SA"/>
    </w:rPr>
  </w:style>
  <w:style w:type="character" w:customStyle="1" w:styleId="CharChar125">
    <w:name w:val="Char Char125"/>
    <w:qFormat/>
    <w:rsid w:val="001B4555"/>
    <w:rPr>
      <w:rFonts w:ascii="黑体" w:eastAsia="黑体" w:hAnsi="Arial"/>
      <w:b/>
      <w:bCs/>
      <w:kern w:val="2"/>
      <w:sz w:val="30"/>
      <w:szCs w:val="30"/>
      <w:lang w:val="en-US" w:eastAsia="zh-CN" w:bidi="ar-SA"/>
    </w:rPr>
  </w:style>
  <w:style w:type="character" w:customStyle="1" w:styleId="Char47">
    <w:name w:val="样式 正文缩进 + 宋体 黑色 Char4"/>
    <w:qFormat/>
    <w:rsid w:val="001B4555"/>
    <w:rPr>
      <w:rFonts w:ascii="宋体" w:eastAsia="宋体" w:hAnsi="宋体"/>
      <w:color w:val="000000"/>
      <w:kern w:val="2"/>
      <w:sz w:val="24"/>
      <w:szCs w:val="24"/>
      <w:lang w:val="en-US" w:eastAsia="zh-CN" w:bidi="ar-SA"/>
    </w:rPr>
  </w:style>
  <w:style w:type="character" w:customStyle="1" w:styleId="5Char51">
    <w:name w:val="样式 表内小5 + 黑体 加粗 倾斜 下划线 Char51"/>
    <w:qFormat/>
    <w:rsid w:val="001B4555"/>
    <w:rPr>
      <w:rFonts w:ascii="黑体" w:eastAsia="黑体" w:hAnsi="黑体"/>
      <w:b/>
      <w:bCs/>
      <w:i/>
      <w:iCs/>
      <w:kern w:val="2"/>
      <w:sz w:val="18"/>
      <w:szCs w:val="24"/>
      <w:u w:val="single"/>
      <w:lang w:val="en-US" w:eastAsia="zh-CN" w:bidi="ar-SA"/>
    </w:rPr>
  </w:style>
  <w:style w:type="character" w:customStyle="1" w:styleId="Char215">
    <w:name w:val="图题注 Char21"/>
    <w:rsid w:val="001B4555"/>
    <w:rPr>
      <w:rFonts w:ascii="黑体" w:eastAsia="黑体" w:hAnsi="Arial" w:cs="宋体"/>
      <w:b/>
      <w:bCs/>
      <w:kern w:val="2"/>
      <w:sz w:val="24"/>
      <w:szCs w:val="24"/>
      <w:lang w:val="en-US" w:eastAsia="zh-CN" w:bidi="ar-SA"/>
    </w:rPr>
  </w:style>
  <w:style w:type="character" w:customStyle="1" w:styleId="1Char61">
    <w:name w:val="表题1 Char61"/>
    <w:qFormat/>
    <w:rsid w:val="001B4555"/>
    <w:rPr>
      <w:rFonts w:ascii="黑体" w:eastAsia="黑体" w:hAnsi="Arial" w:cs="Arial"/>
      <w:b/>
      <w:kern w:val="2"/>
      <w:sz w:val="24"/>
      <w:szCs w:val="24"/>
      <w:lang w:val="en-US" w:eastAsia="zh-CN" w:bidi="ar-SA"/>
    </w:rPr>
  </w:style>
  <w:style w:type="character" w:customStyle="1" w:styleId="changChar">
    <w:name w:val="chang正文 Char"/>
    <w:link w:val="chang"/>
    <w:qFormat/>
    <w:rsid w:val="001B4555"/>
    <w:rPr>
      <w:rFonts w:cs="宋体"/>
      <w:sz w:val="24"/>
      <w:szCs w:val="24"/>
    </w:rPr>
  </w:style>
  <w:style w:type="paragraph" w:customStyle="1" w:styleId="chang">
    <w:name w:val="chang正文"/>
    <w:basedOn w:val="a2"/>
    <w:link w:val="changChar"/>
    <w:qFormat/>
    <w:rsid w:val="001B4555"/>
    <w:pPr>
      <w:spacing w:line="360" w:lineRule="auto"/>
      <w:ind w:firstLineChars="200" w:firstLine="200"/>
    </w:pPr>
    <w:rPr>
      <w:rFonts w:cs="宋体"/>
      <w:sz w:val="24"/>
      <w:szCs w:val="24"/>
    </w:rPr>
  </w:style>
  <w:style w:type="character" w:styleId="HTML8">
    <w:name w:val="HTML Keyboard"/>
    <w:qFormat/>
    <w:rsid w:val="001B4555"/>
    <w:rPr>
      <w:rFonts w:ascii="Courier New" w:eastAsia="宋体" w:hAnsi="Courier New" w:cs="Courier New"/>
      <w:b/>
      <w:spacing w:val="10"/>
      <w:kern w:val="2"/>
      <w:sz w:val="20"/>
      <w:szCs w:val="20"/>
      <w:lang w:val="en-US" w:eastAsia="zh-CN" w:bidi="ar-SA"/>
    </w:rPr>
  </w:style>
  <w:style w:type="character" w:customStyle="1" w:styleId="CharChar2115">
    <w:name w:val="Char Char2115"/>
    <w:rsid w:val="001B4555"/>
    <w:rPr>
      <w:rFonts w:ascii="黑体" w:eastAsia="宋体"/>
      <w:kern w:val="2"/>
      <w:sz w:val="16"/>
      <w:szCs w:val="16"/>
      <w:lang w:val="en-US" w:eastAsia="zh-CN" w:bidi="ar-SA"/>
    </w:rPr>
  </w:style>
  <w:style w:type="character" w:customStyle="1" w:styleId="4Char40">
    <w:name w:val="标题4 Char4"/>
    <w:qFormat/>
    <w:rsid w:val="001B4555"/>
    <w:rPr>
      <w:rFonts w:ascii="黑体" w:eastAsia="黑体" w:hAnsi="Arial" w:cs="Times New Roman"/>
      <w:b/>
      <w:bCs/>
      <w:kern w:val="2"/>
      <w:sz w:val="24"/>
      <w:szCs w:val="28"/>
      <w:lang w:val="en-US" w:eastAsia="zh-CN" w:bidi="ar-SA"/>
    </w:rPr>
  </w:style>
  <w:style w:type="character" w:customStyle="1" w:styleId="Char1140">
    <w:name w:val="正文修改 Char114"/>
    <w:qFormat/>
    <w:rsid w:val="001B4555"/>
    <w:rPr>
      <w:rFonts w:ascii="宋体" w:eastAsia="宋体" w:hAnsi="宋体" w:cs="宋体"/>
      <w:color w:val="000000"/>
      <w:kern w:val="2"/>
      <w:sz w:val="24"/>
      <w:szCs w:val="24"/>
      <w:lang w:val="en-US" w:eastAsia="zh-CN" w:bidi="ar-SA"/>
    </w:rPr>
  </w:style>
  <w:style w:type="character" w:customStyle="1" w:styleId="14fz1">
    <w:name w:val="14fz1"/>
    <w:rsid w:val="001B4555"/>
    <w:rPr>
      <w:rFonts w:hint="default"/>
      <w:b w:val="0"/>
      <w:bCs w:val="0"/>
      <w:color w:val="000000"/>
      <w:sz w:val="32"/>
      <w:szCs w:val="32"/>
    </w:rPr>
  </w:style>
  <w:style w:type="character" w:customStyle="1" w:styleId="Char1210">
    <w:name w:val="正文修改 Char121"/>
    <w:qFormat/>
    <w:rsid w:val="001B4555"/>
    <w:rPr>
      <w:rFonts w:ascii="宋体" w:eastAsia="宋体" w:hAnsi="宋体" w:cs="宋体"/>
      <w:color w:val="000000"/>
      <w:kern w:val="2"/>
      <w:sz w:val="24"/>
      <w:szCs w:val="24"/>
      <w:lang w:val="en-US" w:eastAsia="zh-CN" w:bidi="ar-SA"/>
    </w:rPr>
  </w:style>
  <w:style w:type="character" w:customStyle="1" w:styleId="Char48">
    <w:name w:val="正文格式 Char4"/>
    <w:qFormat/>
    <w:rsid w:val="001B4555"/>
    <w:rPr>
      <w:rFonts w:ascii="宋体" w:eastAsia="宋体" w:hAnsi="宋体"/>
      <w:kern w:val="2"/>
      <w:sz w:val="24"/>
      <w:szCs w:val="24"/>
      <w:lang w:val="en-US" w:eastAsia="zh-CN" w:bidi="ar-SA"/>
    </w:rPr>
  </w:style>
  <w:style w:type="character" w:customStyle="1" w:styleId="Char1ff6">
    <w:name w:val="正文格式 Char1"/>
    <w:qFormat/>
    <w:rsid w:val="001B4555"/>
    <w:rPr>
      <w:rFonts w:ascii="宋体" w:eastAsia="宋体" w:hAnsi="宋体"/>
      <w:kern w:val="2"/>
      <w:sz w:val="24"/>
      <w:szCs w:val="24"/>
      <w:lang w:val="en-US" w:eastAsia="zh-CN" w:bidi="ar-SA"/>
    </w:rPr>
  </w:style>
  <w:style w:type="character" w:customStyle="1" w:styleId="Char119">
    <w:name w:val="标题正文黑 Char11"/>
    <w:qFormat/>
    <w:rsid w:val="001B4555"/>
    <w:rPr>
      <w:rFonts w:ascii="黑体" w:eastAsia="黑体"/>
      <w:kern w:val="2"/>
      <w:sz w:val="28"/>
      <w:szCs w:val="28"/>
      <w:lang w:val="en-US" w:eastAsia="zh-CN" w:bidi="ar-SA"/>
    </w:rPr>
  </w:style>
  <w:style w:type="character" w:customStyle="1" w:styleId="Char2d">
    <w:name w:val="图题注 Char2"/>
    <w:qFormat/>
    <w:rsid w:val="001B4555"/>
    <w:rPr>
      <w:rFonts w:ascii="黑体" w:eastAsia="黑体" w:hAnsi="Arial" w:cs="宋体"/>
      <w:b/>
      <w:bCs/>
      <w:kern w:val="2"/>
      <w:sz w:val="24"/>
      <w:szCs w:val="24"/>
      <w:lang w:val="en-US" w:eastAsia="zh-CN" w:bidi="ar-SA"/>
    </w:rPr>
  </w:style>
  <w:style w:type="character" w:customStyle="1" w:styleId="Char2111">
    <w:name w:val="表中文字 Char211"/>
    <w:qFormat/>
    <w:rsid w:val="001B4555"/>
    <w:rPr>
      <w:rFonts w:ascii="宋体" w:eastAsia="宋体"/>
      <w:kern w:val="2"/>
      <w:sz w:val="21"/>
      <w:szCs w:val="21"/>
      <w:lang w:val="en-US" w:eastAsia="zh-CN" w:bidi="ar-SA"/>
    </w:rPr>
  </w:style>
  <w:style w:type="character" w:customStyle="1" w:styleId="Char411">
    <w:name w:val="批注框文本 Char41"/>
    <w:qFormat/>
    <w:rsid w:val="001B4555"/>
    <w:rPr>
      <w:rFonts w:eastAsia="宋体"/>
      <w:kern w:val="2"/>
      <w:sz w:val="18"/>
      <w:szCs w:val="18"/>
      <w:lang w:val="en-US" w:eastAsia="zh-CN" w:bidi="ar-SA"/>
    </w:rPr>
  </w:style>
  <w:style w:type="character" w:customStyle="1" w:styleId="3Char21">
    <w:name w:val="正文文本缩进 3 Char21"/>
    <w:qFormat/>
    <w:rsid w:val="001B4555"/>
    <w:rPr>
      <w:rFonts w:eastAsia="宋体"/>
      <w:kern w:val="2"/>
      <w:sz w:val="16"/>
      <w:szCs w:val="16"/>
      <w:lang w:val="en-US" w:eastAsia="zh-CN" w:bidi="ar-SA"/>
    </w:rPr>
  </w:style>
  <w:style w:type="character" w:customStyle="1" w:styleId="Char62">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qFormat/>
    <w:rsid w:val="001B4555"/>
    <w:rPr>
      <w:rFonts w:ascii="黑体" w:eastAsia="黑体" w:hAnsi="Arial" w:cs="Arial"/>
      <w:b/>
      <w:kern w:val="2"/>
      <w:sz w:val="21"/>
      <w:szCs w:val="22"/>
      <w:lang w:val="en-US" w:eastAsia="zh-CN" w:bidi="ar-SA"/>
    </w:rPr>
  </w:style>
  <w:style w:type="character" w:customStyle="1" w:styleId="Char313">
    <w:name w:val="正文文本 Char31"/>
    <w:aliases w:val="正文文字 Char Char Char Char Char21, Char Char Char21,body text Char21,bt Char21,正文文本缩进 Char Char Char Char Char21,正文文本缩进 Char Char Char21,正文文字 Char21,表标 Char21,正文文字 Char Char Char Char1 Char12, Char Char1 Char12,body text1 Char12,bt1 Char12"/>
    <w:rsid w:val="001B4555"/>
    <w:rPr>
      <w:rFonts w:eastAsia="宋体"/>
      <w:kern w:val="2"/>
      <w:sz w:val="24"/>
      <w:szCs w:val="24"/>
      <w:lang w:val="en-US" w:eastAsia="zh-CN" w:bidi="ar-SA"/>
    </w:rPr>
  </w:style>
  <w:style w:type="character" w:customStyle="1" w:styleId="td71">
    <w:name w:val="td71"/>
    <w:rsid w:val="001B4555"/>
    <w:rPr>
      <w:rFonts w:eastAsia="宋体"/>
      <w:color w:val="3B3B3B"/>
      <w:kern w:val="2"/>
      <w:sz w:val="18"/>
      <w:szCs w:val="18"/>
      <w:lang w:val="en-US" w:eastAsia="zh-CN" w:bidi="ar-SA"/>
    </w:rPr>
  </w:style>
  <w:style w:type="character" w:customStyle="1" w:styleId="Char216">
    <w:name w:val="页脚 Char21"/>
    <w:rsid w:val="001B4555"/>
    <w:rPr>
      <w:rFonts w:ascii="Times New Roman" w:eastAsia="宋体" w:hAnsi="Times New Roman" w:cs="Times New Roman"/>
      <w:kern w:val="2"/>
      <w:sz w:val="18"/>
      <w:szCs w:val="18"/>
      <w:lang w:val="en-US" w:eastAsia="zh-CN" w:bidi="ar-SA"/>
    </w:rPr>
  </w:style>
  <w:style w:type="character" w:customStyle="1" w:styleId="5Char30">
    <w:name w:val="表内5 Char3"/>
    <w:qFormat/>
    <w:rsid w:val="001B4555"/>
    <w:rPr>
      <w:rFonts w:ascii="宋体" w:eastAsia="宋体" w:hAnsi="宋体" w:cs="Times New Roman"/>
      <w:kern w:val="2"/>
      <w:sz w:val="24"/>
      <w:szCs w:val="24"/>
      <w:lang w:val="en-US" w:eastAsia="zh-CN" w:bidi="ar-SA"/>
    </w:rPr>
  </w:style>
  <w:style w:type="character" w:customStyle="1" w:styleId="content1">
    <w:name w:val="content1"/>
    <w:qFormat/>
    <w:rsid w:val="001B4555"/>
    <w:rPr>
      <w:rFonts w:eastAsia="宋体"/>
      <w:color w:val="000000"/>
      <w:kern w:val="2"/>
      <w:sz w:val="21"/>
      <w:szCs w:val="28"/>
      <w:lang w:val="en-US" w:eastAsia="zh-CN" w:bidi="ar-SA"/>
    </w:rPr>
  </w:style>
  <w:style w:type="character" w:customStyle="1" w:styleId="CharChar414">
    <w:name w:val="Char Char414"/>
    <w:rsid w:val="001B4555"/>
    <w:rPr>
      <w:rFonts w:ascii="黑体" w:eastAsia="黑体" w:hAnsi="Arial"/>
      <w:b/>
      <w:bCs/>
      <w:kern w:val="2"/>
      <w:sz w:val="30"/>
      <w:szCs w:val="30"/>
      <w:lang w:val="en-US" w:eastAsia="zh-CN" w:bidi="ar-SA"/>
    </w:rPr>
  </w:style>
  <w:style w:type="character" w:customStyle="1" w:styleId="Char3d">
    <w:name w:val="表格内容 Char3"/>
    <w:qFormat/>
    <w:rsid w:val="001B4555"/>
    <w:rPr>
      <w:rFonts w:ascii="Times New Roman" w:eastAsia="宋体" w:hAnsi="Times New Roman" w:cs="Times New Roman"/>
      <w:kern w:val="2"/>
      <w:sz w:val="24"/>
      <w:szCs w:val="21"/>
      <w:lang w:val="en-US" w:eastAsia="zh-CN" w:bidi="ar-SA"/>
    </w:rPr>
  </w:style>
  <w:style w:type="character" w:customStyle="1" w:styleId="Char136">
    <w:name w:val="燕山正文 Char13"/>
    <w:qFormat/>
    <w:rsid w:val="001B4555"/>
    <w:rPr>
      <w:rFonts w:ascii="宋体" w:eastAsia="宋体" w:cs="宋体"/>
      <w:kern w:val="2"/>
      <w:sz w:val="24"/>
      <w:szCs w:val="24"/>
      <w:lang w:val="en-US" w:eastAsia="zh-CN" w:bidi="ar-SA"/>
    </w:rPr>
  </w:style>
  <w:style w:type="character" w:customStyle="1" w:styleId="1Char8">
    <w:name w:val="表题1 Char8"/>
    <w:qFormat/>
    <w:rsid w:val="001B4555"/>
    <w:rPr>
      <w:rFonts w:ascii="黑体" w:eastAsia="黑体" w:hAnsi="Arial" w:cs="Arial"/>
      <w:b/>
      <w:kern w:val="2"/>
      <w:sz w:val="24"/>
      <w:szCs w:val="24"/>
      <w:lang w:val="en-US" w:eastAsia="zh-CN" w:bidi="ar-SA"/>
    </w:rPr>
  </w:style>
  <w:style w:type="character" w:customStyle="1" w:styleId="Char2e">
    <w:name w:val="图题 Char2"/>
    <w:qFormat/>
    <w:rsid w:val="001B4555"/>
    <w:rPr>
      <w:rFonts w:ascii="黑体" w:eastAsia="黑体" w:hAnsi="宋体" w:cs="宋体"/>
      <w:b/>
      <w:bCs/>
      <w:kern w:val="2"/>
      <w:sz w:val="24"/>
      <w:szCs w:val="24"/>
      <w:lang w:val="en-US" w:eastAsia="zh-CN" w:bidi="ar-SA"/>
    </w:rPr>
  </w:style>
  <w:style w:type="character" w:customStyle="1" w:styleId="2Char110">
    <w:name w:val="标题 2 Char11"/>
    <w:qFormat/>
    <w:rsid w:val="001B4555"/>
    <w:rPr>
      <w:rFonts w:eastAsia="宋体" w:hAnsi="Arial"/>
      <w:bCs/>
      <w:kern w:val="2"/>
      <w:sz w:val="30"/>
      <w:szCs w:val="30"/>
      <w:lang w:val="en-US" w:eastAsia="zh-CN" w:bidi="ar-SA"/>
    </w:rPr>
  </w:style>
  <w:style w:type="character" w:customStyle="1" w:styleId="CharChar641">
    <w:name w:val="Char Char641"/>
    <w:rsid w:val="001B4555"/>
    <w:rPr>
      <w:rFonts w:ascii="黑体" w:eastAsia="黑体"/>
      <w:b/>
      <w:bCs/>
      <w:kern w:val="2"/>
      <w:sz w:val="28"/>
      <w:szCs w:val="28"/>
      <w:lang w:val="en-US" w:eastAsia="zh-CN" w:bidi="ar-SA"/>
    </w:rPr>
  </w:style>
  <w:style w:type="character" w:customStyle="1" w:styleId="5Char31">
    <w:name w:val="表内5 Char31"/>
    <w:rsid w:val="001B4555"/>
    <w:rPr>
      <w:rFonts w:ascii="宋体" w:eastAsia="宋体" w:hAnsi="宋体" w:cs="Times New Roman"/>
      <w:kern w:val="2"/>
      <w:sz w:val="24"/>
      <w:szCs w:val="24"/>
      <w:lang w:val="en-US" w:eastAsia="zh-CN" w:bidi="ar-SA"/>
    </w:rPr>
  </w:style>
  <w:style w:type="character" w:customStyle="1" w:styleId="CharChar61">
    <w:name w:val="Char Char61"/>
    <w:qFormat/>
    <w:rsid w:val="001B4555"/>
    <w:rPr>
      <w:rFonts w:eastAsia="宋体"/>
      <w:b/>
      <w:bCs/>
      <w:kern w:val="2"/>
      <w:sz w:val="28"/>
      <w:szCs w:val="28"/>
      <w:lang w:val="en-US" w:eastAsia="zh-CN" w:bidi="ar-SA"/>
    </w:rPr>
  </w:style>
  <w:style w:type="character" w:customStyle="1" w:styleId="Char1ff7">
    <w:name w:val="图题 Char1"/>
    <w:qFormat/>
    <w:rsid w:val="001B4555"/>
    <w:rPr>
      <w:rFonts w:ascii="黑体" w:eastAsia="黑体" w:hAnsi="宋体" w:cs="宋体"/>
      <w:b/>
      <w:bCs/>
      <w:kern w:val="2"/>
      <w:sz w:val="24"/>
      <w:szCs w:val="24"/>
      <w:lang w:val="en-US" w:eastAsia="zh-CN" w:bidi="ar-SA"/>
    </w:rPr>
  </w:style>
  <w:style w:type="character" w:customStyle="1" w:styleId="5Char40">
    <w:name w:val="样式 表内小5 + 黑体 加粗 倾斜 下划线 Char4"/>
    <w:rsid w:val="001B4555"/>
    <w:rPr>
      <w:rFonts w:ascii="黑体" w:eastAsia="黑体" w:hAnsi="黑体"/>
      <w:b/>
      <w:bCs/>
      <w:i/>
      <w:iCs/>
      <w:kern w:val="2"/>
      <w:sz w:val="18"/>
      <w:szCs w:val="24"/>
      <w:u w:val="single"/>
      <w:lang w:val="en-US" w:eastAsia="zh-CN" w:bidi="ar-SA"/>
    </w:rPr>
  </w:style>
  <w:style w:type="character" w:customStyle="1" w:styleId="announ-title">
    <w:name w:val="announ-title"/>
    <w:rsid w:val="001B4555"/>
    <w:rPr>
      <w:rFonts w:eastAsia="宋体"/>
      <w:kern w:val="2"/>
      <w:sz w:val="28"/>
      <w:szCs w:val="28"/>
      <w:lang w:val="en-US" w:eastAsia="zh-CN" w:bidi="ar-SA"/>
    </w:rPr>
  </w:style>
  <w:style w:type="character" w:customStyle="1" w:styleId="CharCharCharChar1">
    <w:name w:val="报告 Char Char Char Char"/>
    <w:link w:val="CharCharChar4"/>
    <w:qFormat/>
    <w:rsid w:val="001B4555"/>
    <w:rPr>
      <w:sz w:val="24"/>
      <w:szCs w:val="24"/>
    </w:rPr>
  </w:style>
  <w:style w:type="paragraph" w:customStyle="1" w:styleId="CharCharChar4">
    <w:name w:val="报告 Char Char Char"/>
    <w:basedOn w:val="a2"/>
    <w:link w:val="CharCharCharChar1"/>
    <w:qFormat/>
    <w:rsid w:val="001B4555"/>
    <w:pPr>
      <w:adjustRightInd w:val="0"/>
      <w:spacing w:line="360" w:lineRule="auto"/>
      <w:ind w:firstLine="505"/>
      <w:textAlignment w:val="baseline"/>
    </w:pPr>
    <w:rPr>
      <w:sz w:val="24"/>
      <w:szCs w:val="24"/>
    </w:rPr>
  </w:style>
  <w:style w:type="character" w:customStyle="1" w:styleId="Char63">
    <w:name w:val="正文缩进 Char6"/>
    <w:qFormat/>
    <w:rsid w:val="001B4555"/>
    <w:rPr>
      <w:rFonts w:ascii="宋体" w:eastAsia="宋体" w:hAnsi="宋体"/>
      <w:kern w:val="2"/>
      <w:sz w:val="24"/>
      <w:szCs w:val="24"/>
      <w:lang w:val="en-US" w:eastAsia="zh-CN" w:bidi="ar-SA"/>
    </w:rPr>
  </w:style>
  <w:style w:type="character" w:customStyle="1" w:styleId="Charfffff">
    <w:name w:val="图表题 Char"/>
    <w:link w:val="afffffffffffffff3"/>
    <w:qFormat/>
    <w:rsid w:val="001B4555"/>
    <w:rPr>
      <w:rFonts w:ascii="黑体" w:eastAsia="黑体" w:hAnsi="宋体" w:cs="宋体"/>
      <w:b/>
      <w:bCs/>
    </w:rPr>
  </w:style>
  <w:style w:type="paragraph" w:customStyle="1" w:styleId="afffffffffffffff3">
    <w:name w:val="图表题"/>
    <w:basedOn w:val="1fffb"/>
    <w:next w:val="1fffb"/>
    <w:link w:val="Charfffff"/>
    <w:qFormat/>
    <w:rsid w:val="001B4555"/>
    <w:pPr>
      <w:spacing w:line="360" w:lineRule="auto"/>
      <w:ind w:firstLineChars="0" w:firstLine="0"/>
      <w:jc w:val="center"/>
    </w:pPr>
    <w:rPr>
      <w:rFonts w:ascii="黑体" w:eastAsia="黑体" w:hAnsi="宋体" w:cs="宋体"/>
      <w:b/>
      <w:bCs/>
    </w:rPr>
  </w:style>
  <w:style w:type="character" w:customStyle="1" w:styleId="iiiChar1">
    <w:name w:val=". [(iii)] Char1"/>
    <w:aliases w:val="干标题(a) Char12,干标题(a)1 Char12,干标题(a)2 Char12,干标题(a)3 Char12,干标题(a)4 Char12,干标题(a)5 Char12,干标题(a)6 Char12,干标题(a)7 Char12,干标题(a)8 Char12,干标题(a)11 Char12,干标题(a)21 Char12,干标题(a)31 Char12,干标题(a)41 Char12,干标题(a)51 Char12"/>
    <w:rsid w:val="001B4555"/>
    <w:rPr>
      <w:rFonts w:ascii="Arial" w:eastAsia="黑体" w:hAnsi="Arial"/>
      <w:kern w:val="2"/>
      <w:sz w:val="21"/>
      <w:szCs w:val="21"/>
      <w:lang w:val="en-US" w:eastAsia="zh-CN" w:bidi="ar-SA"/>
    </w:rPr>
  </w:style>
  <w:style w:type="character" w:customStyle="1" w:styleId="1Char611">
    <w:name w:val="表题1 Char611"/>
    <w:qFormat/>
    <w:rsid w:val="001B4555"/>
    <w:rPr>
      <w:rFonts w:ascii="黑体" w:eastAsia="黑体" w:hAnsi="Arial" w:cs="Arial"/>
      <w:b/>
      <w:kern w:val="2"/>
      <w:sz w:val="24"/>
      <w:szCs w:val="24"/>
      <w:lang w:val="en-US" w:eastAsia="zh-CN" w:bidi="ar-SA"/>
    </w:rPr>
  </w:style>
  <w:style w:type="character" w:styleId="HTML9">
    <w:name w:val="HTML Acronym"/>
    <w:qFormat/>
    <w:rsid w:val="001B4555"/>
    <w:rPr>
      <w:rFonts w:ascii="宋体" w:eastAsia="宋体" w:hAnsi="宋体"/>
      <w:b/>
      <w:spacing w:val="10"/>
      <w:kern w:val="2"/>
      <w:sz w:val="18"/>
      <w:szCs w:val="18"/>
      <w:lang w:val="en-US" w:eastAsia="zh-CN" w:bidi="ar-SA"/>
    </w:rPr>
  </w:style>
  <w:style w:type="character" w:customStyle="1" w:styleId="1Char43">
    <w:name w:val="表题1 Char43"/>
    <w:qFormat/>
    <w:rsid w:val="001B4555"/>
    <w:rPr>
      <w:rFonts w:ascii="黑体" w:eastAsia="黑体" w:hAnsi="Arial" w:cs="Arial"/>
      <w:b/>
      <w:kern w:val="2"/>
      <w:sz w:val="24"/>
      <w:szCs w:val="24"/>
      <w:lang w:val="en-US" w:eastAsia="zh-CN" w:bidi="ar-SA"/>
    </w:rPr>
  </w:style>
  <w:style w:type="character" w:customStyle="1" w:styleId="2Char111">
    <w:name w:val="正文首行缩进 2 Char11"/>
    <w:qFormat/>
    <w:rsid w:val="001B4555"/>
    <w:rPr>
      <w:rFonts w:eastAsia="宋体"/>
      <w:kern w:val="2"/>
      <w:sz w:val="21"/>
      <w:szCs w:val="24"/>
      <w:lang w:val="en-US" w:eastAsia="zh-CN" w:bidi="ar-SA"/>
    </w:rPr>
  </w:style>
  <w:style w:type="character" w:customStyle="1" w:styleId="Char1221">
    <w:name w:val="正文修改 Char1221"/>
    <w:rsid w:val="001B4555"/>
    <w:rPr>
      <w:rFonts w:ascii="宋体" w:eastAsia="宋体" w:hAnsi="宋体" w:cs="宋体"/>
      <w:color w:val="000000"/>
      <w:kern w:val="2"/>
      <w:sz w:val="24"/>
      <w:szCs w:val="24"/>
      <w:lang w:val="en-US" w:eastAsia="zh-CN" w:bidi="ar-SA"/>
    </w:rPr>
  </w:style>
  <w:style w:type="character" w:customStyle="1" w:styleId="CharChar1212">
    <w:name w:val="Char Char1212"/>
    <w:rsid w:val="001B4555"/>
    <w:rPr>
      <w:rFonts w:ascii="黑体" w:eastAsia="黑体" w:hAnsi="Arial"/>
      <w:b/>
      <w:bCs/>
      <w:kern w:val="2"/>
      <w:sz w:val="30"/>
      <w:szCs w:val="30"/>
      <w:lang w:val="en-US" w:eastAsia="zh-CN" w:bidi="ar-SA"/>
    </w:rPr>
  </w:style>
  <w:style w:type="character" w:customStyle="1" w:styleId="CharChar417">
    <w:name w:val="Char Char417"/>
    <w:rsid w:val="001B4555"/>
    <w:rPr>
      <w:rFonts w:ascii="黑体" w:eastAsia="黑体" w:hAnsi="Arial"/>
      <w:b/>
      <w:bCs/>
      <w:kern w:val="2"/>
      <w:sz w:val="30"/>
      <w:szCs w:val="30"/>
      <w:lang w:val="en-US" w:eastAsia="zh-CN" w:bidi="ar-SA"/>
    </w:rPr>
  </w:style>
  <w:style w:type="character" w:customStyle="1" w:styleId="Char710">
    <w:name w:val="正文格式 Char71"/>
    <w:qFormat/>
    <w:rsid w:val="001B4555"/>
    <w:rPr>
      <w:rFonts w:ascii="宋体" w:eastAsia="宋体" w:hAnsi="宋体"/>
      <w:kern w:val="2"/>
      <w:sz w:val="24"/>
      <w:szCs w:val="24"/>
      <w:lang w:val="en-US" w:eastAsia="zh-CN" w:bidi="ar-SA"/>
    </w:rPr>
  </w:style>
  <w:style w:type="character" w:customStyle="1" w:styleId="Char64">
    <w:name w:val="表格内字体 Char6"/>
    <w:qFormat/>
    <w:rsid w:val="001B4555"/>
    <w:rPr>
      <w:rFonts w:ascii="宋体" w:eastAsia="宋体" w:hAnsi="宋体" w:cs="Times New Roman"/>
      <w:kern w:val="2"/>
      <w:sz w:val="24"/>
      <w:szCs w:val="24"/>
      <w:lang w:val="en-US" w:eastAsia="zh-CN" w:bidi="ar-SA"/>
    </w:rPr>
  </w:style>
  <w:style w:type="character" w:customStyle="1" w:styleId="CharChar632">
    <w:name w:val="Char Char632"/>
    <w:rsid w:val="001B4555"/>
    <w:rPr>
      <w:rFonts w:ascii="黑体" w:eastAsia="黑体"/>
      <w:b/>
      <w:bCs/>
      <w:kern w:val="2"/>
      <w:sz w:val="28"/>
      <w:szCs w:val="28"/>
      <w:lang w:val="en-US" w:eastAsia="zh-CN" w:bidi="ar-SA"/>
    </w:rPr>
  </w:style>
  <w:style w:type="character" w:customStyle="1" w:styleId="Char73">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qFormat/>
    <w:rsid w:val="001B4555"/>
    <w:rPr>
      <w:rFonts w:ascii="黑体" w:eastAsia="黑体" w:hAnsi="Arial" w:cs="Arial"/>
      <w:b/>
      <w:kern w:val="2"/>
      <w:sz w:val="21"/>
      <w:szCs w:val="22"/>
      <w:lang w:val="en-US" w:eastAsia="zh-CN" w:bidi="ar-SA"/>
    </w:rPr>
  </w:style>
  <w:style w:type="character" w:customStyle="1" w:styleId="Char217">
    <w:name w:val="文档结构图 Char21"/>
    <w:rsid w:val="001B4555"/>
    <w:rPr>
      <w:rFonts w:eastAsia="宋体"/>
      <w:kern w:val="2"/>
      <w:sz w:val="21"/>
      <w:szCs w:val="24"/>
      <w:shd w:val="clear" w:color="auto" w:fill="000080"/>
      <w:lang w:val="en-US" w:eastAsia="zh-CN" w:bidi="ar-SA"/>
    </w:rPr>
  </w:style>
  <w:style w:type="character" w:customStyle="1" w:styleId="Charfffff0">
    <w:name w:val="福建正文缩进 Char"/>
    <w:link w:val="afffffffffffffff4"/>
    <w:qFormat/>
    <w:rsid w:val="001B4555"/>
    <w:rPr>
      <w:rFonts w:ascii="宋体" w:hAnsi="宋体" w:cs="宋体"/>
      <w:color w:val="000000"/>
      <w:sz w:val="24"/>
      <w:szCs w:val="24"/>
    </w:rPr>
  </w:style>
  <w:style w:type="paragraph" w:customStyle="1" w:styleId="afffffffffffffff4">
    <w:name w:val="福建正文缩进"/>
    <w:basedOn w:val="a3"/>
    <w:link w:val="Charfffff0"/>
    <w:qFormat/>
    <w:rsid w:val="001B4555"/>
    <w:pPr>
      <w:widowControl/>
      <w:tabs>
        <w:tab w:val="left" w:pos="5837"/>
      </w:tabs>
      <w:adjustRightInd w:val="0"/>
      <w:snapToGrid w:val="0"/>
      <w:spacing w:line="480" w:lineRule="exact"/>
      <w:ind w:firstLineChars="0" w:firstLine="0"/>
    </w:pPr>
    <w:rPr>
      <w:rFonts w:ascii="宋体" w:eastAsiaTheme="minorEastAsia" w:hAnsi="宋体" w:cs="宋体"/>
      <w:color w:val="000000"/>
    </w:rPr>
  </w:style>
  <w:style w:type="character" w:customStyle="1" w:styleId="main">
    <w:name w:val="main"/>
    <w:basedOn w:val="a4"/>
    <w:rsid w:val="001B4555"/>
  </w:style>
  <w:style w:type="character" w:customStyle="1" w:styleId="content">
    <w:name w:val="content"/>
    <w:qFormat/>
    <w:rsid w:val="001B4555"/>
    <w:rPr>
      <w:rFonts w:ascii="宋体" w:eastAsia="宋体" w:hAnsi="宋体"/>
      <w:b/>
      <w:spacing w:val="10"/>
      <w:kern w:val="2"/>
      <w:sz w:val="24"/>
      <w:szCs w:val="24"/>
      <w:lang w:val="en-US" w:eastAsia="zh-CN" w:bidi="ar-SA"/>
    </w:rPr>
  </w:style>
  <w:style w:type="character" w:customStyle="1" w:styleId="8Char2">
    <w:name w:val="标题 8 Char2"/>
    <w:aliases w:val="注 Char2,无节款 Char2,目标题 1) Char2,注1 Char2,无节款1 Char2,目标题 1)1 Char2,注2 Char2,无节款2 Char2,目标题 1)2 Char2,注3 Char2,无节款3 Char2,目标题 1)3 Char2,注4 Char2,无节款4 Char2,目标题 1)4 Char2,注5 Char2,无节款5 Char2,目标题 1)5 Char2,注6 Char2,无节款6 Char2,目标题 1)6 Char11"/>
    <w:rsid w:val="001B4555"/>
    <w:rPr>
      <w:rFonts w:ascii="Arial" w:eastAsia="黑体" w:hAnsi="Arial" w:cs="Times New Roman"/>
      <w:kern w:val="2"/>
      <w:sz w:val="24"/>
      <w:szCs w:val="24"/>
      <w:lang w:val="en-US" w:eastAsia="zh-CN" w:bidi="ar-SA"/>
    </w:rPr>
  </w:style>
  <w:style w:type="character" w:customStyle="1" w:styleId="Char2f">
    <w:name w:val="批注框文本 Char2"/>
    <w:qFormat/>
    <w:rsid w:val="001B4555"/>
    <w:rPr>
      <w:rFonts w:eastAsia="宋体"/>
      <w:kern w:val="2"/>
      <w:sz w:val="18"/>
      <w:szCs w:val="18"/>
      <w:lang w:val="en-US" w:eastAsia="zh-CN" w:bidi="ar-SA"/>
    </w:rPr>
  </w:style>
  <w:style w:type="character" w:customStyle="1" w:styleId="CharChar420">
    <w:name w:val="Char Char420"/>
    <w:rsid w:val="001B4555"/>
    <w:rPr>
      <w:rFonts w:ascii="黑体" w:eastAsia="黑体" w:hAnsi="Arial"/>
      <w:b/>
      <w:bCs/>
      <w:kern w:val="2"/>
      <w:sz w:val="30"/>
      <w:szCs w:val="30"/>
      <w:lang w:val="en-US" w:eastAsia="zh-CN" w:bidi="ar-SA"/>
    </w:rPr>
  </w:style>
  <w:style w:type="character" w:customStyle="1" w:styleId="2Char112">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qFormat/>
    <w:rsid w:val="001B4555"/>
    <w:rPr>
      <w:rFonts w:ascii="宋体" w:eastAsia="宋体" w:hAnsi="宋体" w:cs="宋体"/>
      <w:color w:val="000000"/>
      <w:kern w:val="2"/>
      <w:sz w:val="24"/>
      <w:szCs w:val="24"/>
      <w:lang w:val="en-US" w:eastAsia="zh-CN" w:bidi="ar-SA"/>
    </w:rPr>
  </w:style>
  <w:style w:type="character" w:customStyle="1" w:styleId="Char1211">
    <w:name w:val="正文修改 Char1211"/>
    <w:qFormat/>
    <w:rsid w:val="001B4555"/>
    <w:rPr>
      <w:rFonts w:ascii="宋体" w:eastAsia="宋体" w:hAnsi="宋体" w:cs="宋体"/>
      <w:color w:val="000000"/>
      <w:kern w:val="2"/>
      <w:sz w:val="24"/>
      <w:szCs w:val="24"/>
      <w:lang w:val="en-US" w:eastAsia="zh-CN" w:bidi="ar-SA"/>
    </w:rPr>
  </w:style>
  <w:style w:type="character" w:customStyle="1" w:styleId="3CharChar0">
    <w:name w:val="正文文字 3 Char Char"/>
    <w:rsid w:val="001B4555"/>
    <w:rPr>
      <w:rFonts w:eastAsia="宋体"/>
      <w:kern w:val="2"/>
      <w:sz w:val="16"/>
      <w:szCs w:val="16"/>
      <w:lang w:val="en-US" w:eastAsia="zh-CN" w:bidi="ar-SA"/>
    </w:rPr>
  </w:style>
  <w:style w:type="character" w:customStyle="1" w:styleId="Char1ff8">
    <w:name w:val="图题注 Char1"/>
    <w:qFormat/>
    <w:rsid w:val="001B4555"/>
    <w:rPr>
      <w:rFonts w:ascii="黑体" w:eastAsia="黑体" w:hAnsi="Arial" w:cs="宋体"/>
      <w:b/>
      <w:bCs/>
      <w:kern w:val="2"/>
      <w:sz w:val="24"/>
      <w:szCs w:val="24"/>
      <w:lang w:val="en-US" w:eastAsia="zh-CN" w:bidi="ar-SA"/>
    </w:rPr>
  </w:style>
  <w:style w:type="character" w:customStyle="1" w:styleId="CharChar51">
    <w:name w:val="Char Char51"/>
    <w:qFormat/>
    <w:rsid w:val="001B4555"/>
    <w:rPr>
      <w:rFonts w:ascii="黑体" w:eastAsia="黑体" w:hAnsi="宋体"/>
      <w:bCs/>
      <w:kern w:val="2"/>
      <w:sz w:val="28"/>
      <w:szCs w:val="28"/>
      <w:lang w:val="en-US" w:eastAsia="zh-CN" w:bidi="ar-SA"/>
    </w:rPr>
  </w:style>
  <w:style w:type="character" w:customStyle="1" w:styleId="CharChar510">
    <w:name w:val="Char Char510"/>
    <w:qFormat/>
    <w:rsid w:val="001B4555"/>
    <w:rPr>
      <w:rFonts w:ascii="黑体" w:eastAsia="黑体" w:hAnsi="宋体"/>
      <w:bCs/>
      <w:kern w:val="2"/>
      <w:sz w:val="28"/>
      <w:szCs w:val="28"/>
      <w:lang w:val="en-US" w:eastAsia="zh-CN" w:bidi="ar-SA"/>
    </w:rPr>
  </w:style>
  <w:style w:type="character" w:customStyle="1" w:styleId="CharChar622">
    <w:name w:val="Char Char622"/>
    <w:rsid w:val="001B4555"/>
    <w:rPr>
      <w:rFonts w:ascii="黑体" w:eastAsia="黑体"/>
      <w:b/>
      <w:bCs/>
      <w:kern w:val="2"/>
      <w:sz w:val="28"/>
      <w:szCs w:val="28"/>
      <w:lang w:val="en-US" w:eastAsia="zh-CN" w:bidi="ar-SA"/>
    </w:rPr>
  </w:style>
  <w:style w:type="character" w:customStyle="1" w:styleId="Char1ff9">
    <w:name w:val="正文修改 Char1"/>
    <w:link w:val="afffffffffffffff5"/>
    <w:qFormat/>
    <w:rsid w:val="001B4555"/>
    <w:rPr>
      <w:rFonts w:ascii="宋体" w:hAnsi="宋体" w:cs="宋体"/>
      <w:color w:val="000000"/>
      <w:sz w:val="24"/>
      <w:szCs w:val="24"/>
    </w:rPr>
  </w:style>
  <w:style w:type="paragraph" w:customStyle="1" w:styleId="afffffffffffffff5">
    <w:name w:val="正文修改"/>
    <w:basedOn w:val="affffffffffffffe"/>
    <w:link w:val="Char1ff9"/>
    <w:qFormat/>
    <w:rsid w:val="001B4555"/>
    <w:rPr>
      <w:rFonts w:hAnsi="宋体"/>
      <w:color w:val="000000"/>
    </w:rPr>
  </w:style>
  <w:style w:type="character" w:customStyle="1" w:styleId="Char140">
    <w:name w:val="正文缩进 Char14"/>
    <w:qFormat/>
    <w:rsid w:val="001B4555"/>
    <w:rPr>
      <w:rFonts w:ascii="宋体" w:eastAsia="宋体" w:hAnsi="宋体" w:cs="宋体"/>
      <w:color w:val="000000"/>
      <w:kern w:val="2"/>
      <w:sz w:val="24"/>
      <w:szCs w:val="24"/>
      <w:lang w:val="en-US" w:eastAsia="zh-CN" w:bidi="ar-SA"/>
    </w:rPr>
  </w:style>
  <w:style w:type="character" w:customStyle="1" w:styleId="Char11a">
    <w:name w:val="图题 Char11"/>
    <w:rsid w:val="001B4555"/>
    <w:rPr>
      <w:rFonts w:ascii="黑体" w:eastAsia="黑体" w:hAnsi="宋体" w:cs="宋体"/>
      <w:b/>
      <w:bCs/>
      <w:kern w:val="2"/>
      <w:sz w:val="24"/>
      <w:szCs w:val="24"/>
      <w:lang w:val="en-US" w:eastAsia="zh-CN" w:bidi="ar-SA"/>
    </w:rPr>
  </w:style>
  <w:style w:type="paragraph" w:customStyle="1" w:styleId="afffffffffffffff6">
    <w:name w:val="缩进"/>
    <w:basedOn w:val="a2"/>
    <w:qFormat/>
    <w:rsid w:val="001B4555"/>
    <w:pPr>
      <w:spacing w:line="480" w:lineRule="exact"/>
      <w:ind w:firstLineChars="200" w:firstLine="480"/>
      <w:jc w:val="left"/>
    </w:pPr>
    <w:rPr>
      <w:rFonts w:ascii="宋体" w:eastAsia="仿宋_GB2312" w:hAnsi="宋体" w:cs="Times New Roman"/>
      <w:b/>
      <w:color w:val="000000"/>
      <w:spacing w:val="10"/>
      <w:kern w:val="44"/>
      <w:sz w:val="24"/>
      <w:szCs w:val="20"/>
    </w:rPr>
  </w:style>
  <w:style w:type="character" w:customStyle="1" w:styleId="Char3e">
    <w:name w:val="注 Char3"/>
    <w:aliases w:val="无节款 Char3,目标题 1) Char3,注1 Char3,无节款1 Char3,目标题 1)1 Char3,注2 Char3,无节款2 Char3,目标题 1)2 Char3,注3 Char3,无节款3 Char3,目标题 1)3 Char3,注4 Char3,无节款4 Char3,目标题 1)4 Char3,注5 Char3,无节款5 Char3,目标题 1)5 Char3,注6 Char3,无节款6 Char3,目标题 1)6 Char2,注7 Char2"/>
    <w:qFormat/>
    <w:rsid w:val="001B4555"/>
    <w:rPr>
      <w:rFonts w:ascii="Arial" w:eastAsia="黑体" w:hAnsi="Arial"/>
      <w:kern w:val="2"/>
      <w:sz w:val="24"/>
      <w:szCs w:val="24"/>
      <w:lang w:val="en-US" w:eastAsia="zh-CN" w:bidi="ar-SA"/>
    </w:rPr>
  </w:style>
  <w:style w:type="character" w:customStyle="1" w:styleId="Charfffff1">
    <w:name w:val="默认段落字体 Char"/>
    <w:qFormat/>
    <w:rsid w:val="001B4555"/>
    <w:rPr>
      <w:rFonts w:hint="eastAsia"/>
      <w:color w:val="000000"/>
      <w:sz w:val="21"/>
      <w:u w:color="000000"/>
      <w:lang w:val="en-US" w:eastAsia="zh-CN"/>
    </w:rPr>
  </w:style>
  <w:style w:type="character" w:customStyle="1" w:styleId="1Char42">
    <w:name w:val="表题1 Char42"/>
    <w:qFormat/>
    <w:rsid w:val="001B4555"/>
    <w:rPr>
      <w:rFonts w:ascii="黑体" w:eastAsia="黑体" w:hAnsi="Arial" w:cs="Arial"/>
      <w:b/>
      <w:kern w:val="2"/>
      <w:sz w:val="24"/>
      <w:szCs w:val="24"/>
      <w:lang w:val="en-US" w:eastAsia="zh-CN" w:bidi="ar-SA"/>
    </w:rPr>
  </w:style>
  <w:style w:type="character" w:customStyle="1" w:styleId="Char152">
    <w:name w:val="正文修改 Char152"/>
    <w:qFormat/>
    <w:rsid w:val="001B4555"/>
    <w:rPr>
      <w:rFonts w:ascii="宋体" w:eastAsia="宋体" w:hAnsi="宋体" w:cs="宋体"/>
      <w:color w:val="000000"/>
      <w:kern w:val="2"/>
      <w:sz w:val="24"/>
      <w:szCs w:val="24"/>
      <w:lang w:val="en-US" w:eastAsia="zh-CN" w:bidi="ar-SA"/>
    </w:rPr>
  </w:style>
  <w:style w:type="character" w:customStyle="1" w:styleId="Char49">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qFormat/>
    <w:rsid w:val="001B4555"/>
    <w:rPr>
      <w:rFonts w:ascii="Times New Roman" w:eastAsia="宋体" w:hAnsi="Times New Roman" w:cs="Times New Roman"/>
      <w:kern w:val="2"/>
      <w:sz w:val="24"/>
      <w:szCs w:val="24"/>
      <w:lang w:val="en-US" w:eastAsia="zh-CN" w:bidi="ar-SA"/>
    </w:rPr>
  </w:style>
  <w:style w:type="character" w:customStyle="1" w:styleId="Char314">
    <w:name w:val="题注 Char31"/>
    <w:aliases w:val="表题 Char31"/>
    <w:qFormat/>
    <w:rsid w:val="001B4555"/>
    <w:rPr>
      <w:rFonts w:ascii="黑体" w:eastAsia="黑体" w:hAnsi="Arial" w:cs="Arial"/>
      <w:b/>
      <w:kern w:val="2"/>
      <w:sz w:val="21"/>
      <w:szCs w:val="22"/>
      <w:lang w:val="en-US" w:eastAsia="zh-CN" w:bidi="ar-SA"/>
    </w:rPr>
  </w:style>
  <w:style w:type="character" w:customStyle="1" w:styleId="CharChar315">
    <w:name w:val="Char Char315"/>
    <w:rsid w:val="001B4555"/>
    <w:rPr>
      <w:rFonts w:ascii="黑体" w:eastAsia="黑体" w:hAnsi="宋体"/>
      <w:b/>
      <w:bCs/>
      <w:kern w:val="2"/>
      <w:sz w:val="28"/>
      <w:szCs w:val="28"/>
      <w:lang w:val="en-US" w:eastAsia="zh-CN" w:bidi="ar-SA"/>
    </w:rPr>
  </w:style>
  <w:style w:type="character" w:customStyle="1" w:styleId="Charfffff2">
    <w:name w:val="标题正文黑 Char"/>
    <w:qFormat/>
    <w:rsid w:val="001B4555"/>
    <w:rPr>
      <w:rFonts w:ascii="黑体" w:eastAsia="黑体"/>
      <w:kern w:val="2"/>
      <w:sz w:val="28"/>
      <w:szCs w:val="28"/>
      <w:lang w:val="en-US" w:eastAsia="zh-CN" w:bidi="ar-SA"/>
    </w:rPr>
  </w:style>
  <w:style w:type="character" w:customStyle="1" w:styleId="CharChar310">
    <w:name w:val="Char Char310"/>
    <w:qFormat/>
    <w:rsid w:val="001B4555"/>
    <w:rPr>
      <w:rFonts w:ascii="黑体" w:eastAsia="黑体" w:hAnsi="宋体"/>
      <w:b/>
      <w:bCs/>
      <w:kern w:val="2"/>
      <w:sz w:val="28"/>
      <w:szCs w:val="28"/>
      <w:lang w:val="en-US" w:eastAsia="zh-CN" w:bidi="ar-SA"/>
    </w:rPr>
  </w:style>
  <w:style w:type="character" w:customStyle="1" w:styleId="2Char113">
    <w:name w:val="正文文本缩进 2 Char11"/>
    <w:rsid w:val="001B4555"/>
    <w:rPr>
      <w:rFonts w:eastAsia="宋体"/>
      <w:kern w:val="2"/>
      <w:sz w:val="24"/>
      <w:szCs w:val="24"/>
      <w:lang w:val="en-US" w:eastAsia="zh-CN" w:bidi="ar-SA"/>
    </w:rPr>
  </w:style>
  <w:style w:type="character" w:customStyle="1" w:styleId="CharChar9">
    <w:name w:val="表格文本 Char Char"/>
    <w:link w:val="Charfffff3"/>
    <w:qFormat/>
    <w:rsid w:val="001B4555"/>
    <w:rPr>
      <w:rFonts w:ascii="Arial" w:hAnsi="Arial"/>
      <w:szCs w:val="24"/>
    </w:rPr>
  </w:style>
  <w:style w:type="paragraph" w:customStyle="1" w:styleId="Charfffff3">
    <w:name w:val="表格文本 Char"/>
    <w:basedOn w:val="a2"/>
    <w:next w:val="a2"/>
    <w:link w:val="CharChar9"/>
    <w:qFormat/>
    <w:rsid w:val="001B4555"/>
    <w:pPr>
      <w:spacing w:before="60" w:after="60" w:line="312" w:lineRule="auto"/>
      <w:jc w:val="center"/>
    </w:pPr>
    <w:rPr>
      <w:rFonts w:ascii="Arial" w:hAnsi="Arial"/>
      <w:szCs w:val="24"/>
    </w:rPr>
  </w:style>
  <w:style w:type="character" w:customStyle="1" w:styleId="Char218">
    <w:name w:val="正文缩进 Char21"/>
    <w:rsid w:val="001B4555"/>
    <w:rPr>
      <w:rFonts w:ascii="宋体" w:eastAsia="宋体" w:hAnsi="宋体" w:cs="宋体"/>
      <w:color w:val="000000"/>
      <w:kern w:val="2"/>
      <w:sz w:val="24"/>
      <w:szCs w:val="24"/>
      <w:lang w:val="en-US" w:eastAsia="zh-CN" w:bidi="ar-SA"/>
    </w:rPr>
  </w:style>
  <w:style w:type="character" w:customStyle="1" w:styleId="Char2f0">
    <w:name w:val="正文首行缩进 Char2"/>
    <w:qFormat/>
    <w:rsid w:val="001B4555"/>
    <w:rPr>
      <w:rFonts w:eastAsia="宋体"/>
      <w:kern w:val="2"/>
      <w:sz w:val="24"/>
      <w:szCs w:val="24"/>
      <w:lang w:val="en-US" w:eastAsia="zh-CN" w:bidi="ar-SA"/>
    </w:rPr>
  </w:style>
  <w:style w:type="character" w:customStyle="1" w:styleId="1Char64">
    <w:name w:val="表题1 Char64"/>
    <w:qFormat/>
    <w:rsid w:val="001B4555"/>
    <w:rPr>
      <w:rFonts w:ascii="黑体" w:eastAsia="黑体" w:hAnsi="Arial" w:cs="Arial"/>
      <w:b/>
      <w:kern w:val="2"/>
      <w:sz w:val="24"/>
      <w:szCs w:val="24"/>
      <w:lang w:val="en-US" w:eastAsia="zh-CN" w:bidi="ar-SA"/>
    </w:rPr>
  </w:style>
  <w:style w:type="character" w:customStyle="1" w:styleId="Char231">
    <w:name w:val="表中文字 Char231"/>
    <w:qFormat/>
    <w:rsid w:val="001B4555"/>
    <w:rPr>
      <w:rFonts w:ascii="宋体" w:eastAsia="宋体"/>
      <w:kern w:val="2"/>
      <w:sz w:val="21"/>
      <w:szCs w:val="21"/>
      <w:lang w:val="en-US" w:eastAsia="zh-CN" w:bidi="ar-SA"/>
    </w:rPr>
  </w:style>
  <w:style w:type="character" w:customStyle="1" w:styleId="CharChara">
    <w:name w:val="普通文字 Char Char"/>
    <w:aliases w:val="普通文字 Char Char Char Char Char Char Char Char Char Char Char,body text Cha,普通文字 Chr CharCa Char,普通文字 Char Char Ch Char Char,普通文字 Char Char Char Char Char Char Char Char Char Char1,普通文字 Char Char Char Char1,普通文字 Char Char Char Char Ch"/>
    <w:rsid w:val="001B4555"/>
    <w:rPr>
      <w:rFonts w:ascii="宋体" w:eastAsia="宋体" w:hAnsi="Courier New" w:cs="Courier New"/>
      <w:kern w:val="2"/>
      <w:sz w:val="21"/>
      <w:szCs w:val="21"/>
      <w:lang w:val="en-US" w:eastAsia="zh-CN" w:bidi="ar-SA"/>
    </w:rPr>
  </w:style>
  <w:style w:type="character" w:customStyle="1" w:styleId="Char1010">
    <w:name w:val="正文格式 Char101"/>
    <w:rsid w:val="001B4555"/>
    <w:rPr>
      <w:rFonts w:ascii="宋体" w:eastAsia="宋体" w:hAnsi="宋体"/>
      <w:kern w:val="2"/>
      <w:sz w:val="24"/>
      <w:szCs w:val="24"/>
      <w:lang w:val="en-US" w:eastAsia="zh-CN" w:bidi="ar-SA"/>
    </w:rPr>
  </w:style>
  <w:style w:type="character" w:customStyle="1" w:styleId="Char412">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qFormat/>
    <w:rsid w:val="001B4555"/>
    <w:rPr>
      <w:rFonts w:ascii="黑体" w:eastAsia="黑体" w:hAnsi="Arial" w:cs="Arial"/>
      <w:b/>
      <w:kern w:val="2"/>
      <w:sz w:val="24"/>
      <w:szCs w:val="24"/>
      <w:lang w:val="en-US" w:eastAsia="zh-CN" w:bidi="ar-SA"/>
    </w:rPr>
  </w:style>
  <w:style w:type="character" w:customStyle="1" w:styleId="CharChar90">
    <w:name w:val="Char Char9"/>
    <w:rsid w:val="001B4555"/>
    <w:rPr>
      <w:rFonts w:eastAsia="宋体"/>
      <w:kern w:val="2"/>
      <w:sz w:val="21"/>
      <w:szCs w:val="18"/>
      <w:lang w:val="en-US" w:eastAsia="zh-CN" w:bidi="ar-SA"/>
    </w:rPr>
  </w:style>
  <w:style w:type="character" w:customStyle="1" w:styleId="Char143">
    <w:name w:val="正文修改 Char143"/>
    <w:qFormat/>
    <w:rsid w:val="001B4555"/>
    <w:rPr>
      <w:rFonts w:ascii="宋体" w:eastAsia="宋体" w:hAnsi="Times New Roman" w:cs="宋体"/>
      <w:kern w:val="2"/>
      <w:sz w:val="24"/>
      <w:szCs w:val="24"/>
      <w:lang w:val="en-US" w:eastAsia="zh-CN" w:bidi="ar-SA"/>
    </w:rPr>
  </w:style>
  <w:style w:type="character" w:customStyle="1" w:styleId="CharChar2116">
    <w:name w:val="Char Char2116"/>
    <w:rsid w:val="001B4555"/>
    <w:rPr>
      <w:rFonts w:ascii="黑体" w:eastAsia="宋体"/>
      <w:kern w:val="2"/>
      <w:sz w:val="16"/>
      <w:szCs w:val="16"/>
      <w:lang w:val="en-US" w:eastAsia="zh-CN" w:bidi="ar-SA"/>
    </w:rPr>
  </w:style>
  <w:style w:type="character" w:customStyle="1" w:styleId="CharChar12">
    <w:name w:val="正文首行缩进 Char Char1"/>
    <w:aliases w:val="正文首行缩进 Char4 Char1,正文首行缩进 Char5 Char1,正文首行缩进 Char7 Char1,正文首行缩进 Char41 Char1,正文首行缩进 Char51 Char1,正文首行缩进正文首行缩 Char1,正文首行缩进 Char22 Char1,正文首行缩进正文首行缩1 Char1,正文首行缩进 Char32 Char1,正文首行缩进 Char42 Char1,正文首行缩进 Char52 Char1,正文首行缩进 Char71 Char1"/>
    <w:rsid w:val="001B4555"/>
    <w:rPr>
      <w:rFonts w:eastAsia="宋体"/>
      <w:kern w:val="2"/>
      <w:sz w:val="21"/>
      <w:szCs w:val="24"/>
      <w:lang w:val="en-US" w:eastAsia="zh-CN" w:bidi="ar-SA"/>
    </w:rPr>
  </w:style>
  <w:style w:type="character" w:customStyle="1" w:styleId="CharChar1217">
    <w:name w:val="Char Char1217"/>
    <w:rsid w:val="001B4555"/>
    <w:rPr>
      <w:rFonts w:ascii="黑体" w:eastAsia="黑体" w:hAnsi="Arial"/>
      <w:b/>
      <w:bCs/>
      <w:kern w:val="2"/>
      <w:sz w:val="30"/>
      <w:szCs w:val="30"/>
      <w:lang w:val="en-US" w:eastAsia="zh-CN" w:bidi="ar-SA"/>
    </w:rPr>
  </w:style>
  <w:style w:type="character" w:customStyle="1" w:styleId="Char81">
    <w:name w:val="正文格式 Char8"/>
    <w:qFormat/>
    <w:rsid w:val="001B4555"/>
    <w:rPr>
      <w:rFonts w:ascii="宋体" w:eastAsia="宋体" w:hAnsi="宋体"/>
      <w:kern w:val="2"/>
      <w:sz w:val="24"/>
      <w:szCs w:val="24"/>
      <w:lang w:val="en-US" w:eastAsia="zh-CN" w:bidi="ar-SA"/>
    </w:rPr>
  </w:style>
  <w:style w:type="character" w:customStyle="1" w:styleId="CharChar216">
    <w:name w:val="Char Char216"/>
    <w:qFormat/>
    <w:rsid w:val="001B4555"/>
    <w:rPr>
      <w:rFonts w:ascii="黑体" w:eastAsia="宋体"/>
      <w:kern w:val="2"/>
      <w:sz w:val="16"/>
      <w:szCs w:val="16"/>
      <w:lang w:val="en-US" w:eastAsia="zh-CN" w:bidi="ar-SA"/>
    </w:rPr>
  </w:style>
  <w:style w:type="character" w:customStyle="1" w:styleId="f9wen1">
    <w:name w:val="f9wen1"/>
    <w:rsid w:val="001B4555"/>
    <w:rPr>
      <w:rFonts w:eastAsia="宋体"/>
      <w:strike w:val="0"/>
      <w:dstrike w:val="0"/>
      <w:spacing w:val="12"/>
      <w:kern w:val="2"/>
      <w:sz w:val="18"/>
      <w:szCs w:val="18"/>
      <w:u w:val="none"/>
      <w:lang w:val="en-US" w:eastAsia="zh-CN" w:bidi="ar-SA"/>
    </w:rPr>
  </w:style>
  <w:style w:type="character" w:customStyle="1" w:styleId="Char55">
    <w:name w:val="题注 Char5"/>
    <w:aliases w:val="表题 Char5"/>
    <w:qFormat/>
    <w:rsid w:val="001B4555"/>
    <w:rPr>
      <w:rFonts w:ascii="黑体" w:eastAsia="黑体" w:hAnsi="Arial" w:cs="Arial"/>
      <w:b/>
      <w:kern w:val="2"/>
      <w:sz w:val="21"/>
      <w:szCs w:val="22"/>
      <w:lang w:val="en-US" w:eastAsia="zh-CN" w:bidi="ar-SA"/>
    </w:rPr>
  </w:style>
  <w:style w:type="character" w:customStyle="1" w:styleId="CharChar412">
    <w:name w:val="Char Char412"/>
    <w:qFormat/>
    <w:rsid w:val="001B4555"/>
    <w:rPr>
      <w:rFonts w:ascii="黑体" w:eastAsia="黑体" w:hAnsi="Arial"/>
      <w:b/>
      <w:bCs/>
      <w:kern w:val="2"/>
      <w:sz w:val="30"/>
      <w:szCs w:val="30"/>
      <w:lang w:val="en-US" w:eastAsia="zh-CN" w:bidi="ar-SA"/>
    </w:rPr>
  </w:style>
  <w:style w:type="character" w:customStyle="1" w:styleId="AChar21">
    <w:name w:val="A正文 Char21"/>
    <w:rsid w:val="001B4555"/>
    <w:rPr>
      <w:rFonts w:eastAsia="仿宋_GB2312"/>
      <w:kern w:val="2"/>
      <w:sz w:val="24"/>
      <w:szCs w:val="24"/>
      <w:lang w:val="en-US" w:eastAsia="zh-CN" w:bidi="ar-SA"/>
    </w:rPr>
  </w:style>
  <w:style w:type="character" w:customStyle="1" w:styleId="Char180">
    <w:name w:val="正文修改 Char18"/>
    <w:qFormat/>
    <w:rsid w:val="001B4555"/>
    <w:rPr>
      <w:rFonts w:ascii="宋体" w:eastAsia="宋体" w:hAnsi="宋体" w:cs="宋体"/>
      <w:color w:val="000000"/>
      <w:kern w:val="2"/>
      <w:sz w:val="24"/>
      <w:szCs w:val="24"/>
      <w:lang w:val="en-US" w:eastAsia="zh-CN" w:bidi="ar-SA"/>
    </w:rPr>
  </w:style>
  <w:style w:type="character" w:customStyle="1" w:styleId="Char3f">
    <w:name w:val="正文文本缩进 Char3"/>
    <w:qFormat/>
    <w:rsid w:val="001B4555"/>
    <w:rPr>
      <w:rFonts w:ascii="宋体" w:eastAsia="宋体" w:hAnsi="宋体" w:cs="宋体"/>
      <w:color w:val="000000"/>
      <w:kern w:val="2"/>
      <w:sz w:val="24"/>
      <w:szCs w:val="24"/>
      <w:lang w:val="en-US" w:eastAsia="zh-CN" w:bidi="ar-SA"/>
    </w:rPr>
  </w:style>
  <w:style w:type="character" w:customStyle="1" w:styleId="CharChar56">
    <w:name w:val="Char Char56"/>
    <w:qFormat/>
    <w:rsid w:val="001B4555"/>
    <w:rPr>
      <w:rFonts w:ascii="黑体" w:eastAsia="黑体" w:hAnsi="宋体"/>
      <w:bCs/>
      <w:kern w:val="2"/>
      <w:sz w:val="28"/>
      <w:szCs w:val="28"/>
      <w:lang w:val="en-US" w:eastAsia="zh-CN" w:bidi="ar-SA"/>
    </w:rPr>
  </w:style>
  <w:style w:type="character" w:customStyle="1" w:styleId="CharChar54">
    <w:name w:val="Char Char54"/>
    <w:qFormat/>
    <w:rsid w:val="001B4555"/>
    <w:rPr>
      <w:rFonts w:ascii="黑体" w:eastAsia="黑体" w:hAnsi="宋体"/>
      <w:bCs/>
      <w:kern w:val="2"/>
      <w:sz w:val="28"/>
      <w:szCs w:val="28"/>
      <w:lang w:val="en-US" w:eastAsia="zh-CN" w:bidi="ar-SA"/>
    </w:rPr>
  </w:style>
  <w:style w:type="character" w:customStyle="1" w:styleId="2Char50">
    <w:name w:val="标题 2 Char5"/>
    <w:qFormat/>
    <w:rsid w:val="001B4555"/>
    <w:rPr>
      <w:rFonts w:ascii="黑体" w:eastAsia="黑体" w:hAnsi="Arial"/>
      <w:bCs/>
      <w:kern w:val="2"/>
      <w:sz w:val="30"/>
      <w:szCs w:val="30"/>
      <w:lang w:val="en-US" w:eastAsia="zh-CN" w:bidi="ar-SA"/>
    </w:rPr>
  </w:style>
  <w:style w:type="character" w:customStyle="1" w:styleId="Char2f1">
    <w:name w:val="福建正文缩进 Char2"/>
    <w:qFormat/>
    <w:rsid w:val="001B4555"/>
    <w:rPr>
      <w:rFonts w:ascii="宋体" w:eastAsia="宋体" w:hAnsi="宋体" w:cs="宋体"/>
      <w:color w:val="000000"/>
      <w:kern w:val="2"/>
      <w:sz w:val="24"/>
      <w:szCs w:val="24"/>
      <w:lang w:val="en-US" w:eastAsia="zh-CN" w:bidi="ar-SA"/>
    </w:rPr>
  </w:style>
  <w:style w:type="character" w:customStyle="1" w:styleId="CharChar614">
    <w:name w:val="Char Char614"/>
    <w:qFormat/>
    <w:rsid w:val="001B4555"/>
    <w:rPr>
      <w:rFonts w:ascii="黑体" w:eastAsia="黑体"/>
      <w:b/>
      <w:bCs/>
      <w:kern w:val="2"/>
      <w:sz w:val="28"/>
      <w:szCs w:val="28"/>
      <w:lang w:val="en-US" w:eastAsia="zh-CN" w:bidi="ar-SA"/>
    </w:rPr>
  </w:style>
  <w:style w:type="character" w:customStyle="1" w:styleId="Char11b">
    <w:name w:val="批注框文本 Char11"/>
    <w:qFormat/>
    <w:rsid w:val="001B4555"/>
    <w:rPr>
      <w:rFonts w:eastAsia="宋体"/>
      <w:kern w:val="2"/>
      <w:sz w:val="18"/>
      <w:szCs w:val="18"/>
      <w:lang w:val="en-US" w:eastAsia="zh-CN" w:bidi="ar-SA"/>
    </w:rPr>
  </w:style>
  <w:style w:type="character" w:customStyle="1" w:styleId="CharChar64">
    <w:name w:val="Char Char64"/>
    <w:qFormat/>
    <w:rsid w:val="001B4555"/>
    <w:rPr>
      <w:rFonts w:ascii="黑体" w:eastAsia="黑体"/>
      <w:b/>
      <w:bCs/>
      <w:kern w:val="2"/>
      <w:sz w:val="28"/>
      <w:szCs w:val="28"/>
      <w:lang w:val="en-US" w:eastAsia="zh-CN" w:bidi="ar-SA"/>
    </w:rPr>
  </w:style>
  <w:style w:type="character" w:customStyle="1" w:styleId="td7">
    <w:name w:val="td7"/>
    <w:rsid w:val="001B4555"/>
    <w:rPr>
      <w:rFonts w:eastAsia="宋体"/>
      <w:kern w:val="2"/>
      <w:sz w:val="28"/>
      <w:szCs w:val="28"/>
      <w:lang w:val="en-US" w:eastAsia="zh-CN" w:bidi="ar-SA"/>
    </w:rPr>
  </w:style>
  <w:style w:type="character" w:customStyle="1" w:styleId="CharChar65">
    <w:name w:val="Char Char65"/>
    <w:qFormat/>
    <w:rsid w:val="001B4555"/>
    <w:rPr>
      <w:rFonts w:ascii="黑体" w:eastAsia="黑体"/>
      <w:b/>
      <w:bCs/>
      <w:kern w:val="2"/>
      <w:sz w:val="28"/>
      <w:szCs w:val="28"/>
      <w:lang w:val="en-US" w:eastAsia="zh-CN" w:bidi="ar-SA"/>
    </w:rPr>
  </w:style>
  <w:style w:type="character" w:customStyle="1" w:styleId="3Char30">
    <w:name w:val="标题 3 Char3"/>
    <w:rsid w:val="001B4555"/>
    <w:rPr>
      <w:rFonts w:ascii="黑体" w:eastAsia="黑体" w:hAnsi="宋体"/>
      <w:b/>
      <w:bCs/>
      <w:kern w:val="2"/>
      <w:sz w:val="28"/>
      <w:szCs w:val="28"/>
      <w:lang w:val="en-US" w:eastAsia="zh-CN" w:bidi="ar-SA"/>
    </w:rPr>
  </w:style>
  <w:style w:type="character" w:customStyle="1" w:styleId="CharCharb">
    <w:name w:val="黑体标题 Char Char"/>
    <w:qFormat/>
    <w:rsid w:val="001B4555"/>
    <w:rPr>
      <w:rFonts w:ascii="宋体" w:eastAsia="宋体" w:hAnsi="宋体"/>
      <w:b/>
      <w:spacing w:val="10"/>
      <w:kern w:val="2"/>
      <w:sz w:val="28"/>
      <w:szCs w:val="18"/>
      <w:lang w:val="en-US" w:eastAsia="zh-CN" w:bidi="ar-SA"/>
    </w:rPr>
  </w:style>
  <w:style w:type="character" w:customStyle="1" w:styleId="Char413">
    <w:name w:val="表格内字体 Char41"/>
    <w:qFormat/>
    <w:rsid w:val="001B4555"/>
    <w:rPr>
      <w:rFonts w:ascii="宋体" w:eastAsia="宋体" w:hAnsi="宋体"/>
      <w:kern w:val="2"/>
      <w:sz w:val="21"/>
      <w:szCs w:val="24"/>
      <w:lang w:val="en-US" w:eastAsia="zh-CN" w:bidi="ar-SA"/>
    </w:rPr>
  </w:style>
  <w:style w:type="character" w:customStyle="1" w:styleId="BOD0Char">
    <w:name w:val="BOD 0 Char"/>
    <w:rsid w:val="001B4555"/>
    <w:rPr>
      <w:rFonts w:eastAsia="宋体"/>
      <w:sz w:val="28"/>
      <w:lang w:val="en-US" w:eastAsia="zh-CN" w:bidi="ar-SA"/>
    </w:rPr>
  </w:style>
  <w:style w:type="character" w:customStyle="1" w:styleId="CharChar618">
    <w:name w:val="Char Char618"/>
    <w:rsid w:val="001B4555"/>
    <w:rPr>
      <w:rFonts w:ascii="黑体" w:eastAsia="黑体"/>
      <w:b/>
      <w:bCs/>
      <w:kern w:val="2"/>
      <w:sz w:val="28"/>
      <w:szCs w:val="28"/>
      <w:lang w:val="en-US" w:eastAsia="zh-CN" w:bidi="ar-SA"/>
    </w:rPr>
  </w:style>
  <w:style w:type="character" w:customStyle="1" w:styleId="CharChar213">
    <w:name w:val="Char Char213"/>
    <w:qFormat/>
    <w:rsid w:val="001B4555"/>
    <w:rPr>
      <w:rFonts w:ascii="黑体" w:eastAsia="宋体"/>
      <w:kern w:val="2"/>
      <w:sz w:val="16"/>
      <w:szCs w:val="16"/>
      <w:lang w:val="en-US" w:eastAsia="zh-CN" w:bidi="ar-SA"/>
    </w:rPr>
  </w:style>
  <w:style w:type="character" w:customStyle="1" w:styleId="CharChar32">
    <w:name w:val="Char Char32"/>
    <w:rsid w:val="001B4555"/>
    <w:rPr>
      <w:rFonts w:ascii="黑体" w:eastAsia="黑体" w:hAnsi="宋体"/>
      <w:b/>
      <w:bCs/>
      <w:kern w:val="2"/>
      <w:sz w:val="28"/>
      <w:szCs w:val="28"/>
      <w:lang w:val="en-US" w:eastAsia="zh-CN" w:bidi="ar-SA"/>
    </w:rPr>
  </w:style>
  <w:style w:type="character" w:customStyle="1" w:styleId="Char3120">
    <w:name w:val="题注 Char312"/>
    <w:aliases w:val="表题 Char312"/>
    <w:qFormat/>
    <w:rsid w:val="001B4555"/>
    <w:rPr>
      <w:rFonts w:ascii="黑体" w:eastAsia="黑体" w:hAnsi="Arial" w:cs="Arial"/>
      <w:b/>
      <w:kern w:val="2"/>
      <w:sz w:val="21"/>
      <w:szCs w:val="22"/>
      <w:lang w:val="en-US" w:eastAsia="zh-CN" w:bidi="ar-SA"/>
    </w:rPr>
  </w:style>
  <w:style w:type="character" w:customStyle="1" w:styleId="5Char6">
    <w:name w:val="表内5 Char"/>
    <w:link w:val="510"/>
    <w:qFormat/>
    <w:rsid w:val="001B4555"/>
    <w:rPr>
      <w:rFonts w:ascii="宋体" w:hAnsi="宋体"/>
      <w:szCs w:val="24"/>
    </w:rPr>
  </w:style>
  <w:style w:type="paragraph" w:customStyle="1" w:styleId="510">
    <w:name w:val="表内51"/>
    <w:basedOn w:val="a2"/>
    <w:link w:val="5Char6"/>
    <w:qFormat/>
    <w:rsid w:val="001B4555"/>
    <w:pPr>
      <w:adjustRightInd w:val="0"/>
      <w:snapToGrid w:val="0"/>
      <w:jc w:val="center"/>
    </w:pPr>
    <w:rPr>
      <w:rFonts w:ascii="宋体" w:hAnsi="宋体"/>
      <w:szCs w:val="24"/>
    </w:rPr>
  </w:style>
  <w:style w:type="character" w:customStyle="1" w:styleId="Char3130">
    <w:name w:val="题注 Char313"/>
    <w:aliases w:val="表题 Char313"/>
    <w:rsid w:val="001B4555"/>
    <w:rPr>
      <w:rFonts w:ascii="黑体" w:eastAsia="黑体" w:hAnsi="Arial" w:cs="Arial"/>
      <w:b/>
      <w:kern w:val="2"/>
      <w:sz w:val="21"/>
      <w:szCs w:val="22"/>
      <w:lang w:val="en-US" w:eastAsia="zh-CN" w:bidi="ar-SA"/>
    </w:rPr>
  </w:style>
  <w:style w:type="character" w:customStyle="1" w:styleId="Char630">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1B4555"/>
    <w:rPr>
      <w:rFonts w:ascii="黑体" w:eastAsia="黑体" w:hAnsi="Arial" w:cs="Arial"/>
      <w:b/>
      <w:kern w:val="2"/>
      <w:sz w:val="21"/>
      <w:szCs w:val="22"/>
      <w:lang w:val="en-US" w:eastAsia="zh-CN" w:bidi="ar-SA"/>
    </w:rPr>
  </w:style>
  <w:style w:type="character" w:customStyle="1" w:styleId="Char1120">
    <w:name w:val="正文修改 Char112"/>
    <w:qFormat/>
    <w:rsid w:val="001B4555"/>
    <w:rPr>
      <w:rFonts w:ascii="宋体" w:eastAsia="宋体" w:hAnsi="宋体" w:cs="宋体"/>
      <w:color w:val="000000"/>
      <w:kern w:val="2"/>
      <w:sz w:val="24"/>
      <w:szCs w:val="24"/>
      <w:lang w:val="en-US" w:eastAsia="zh-CN" w:bidi="ar-SA"/>
    </w:rPr>
  </w:style>
  <w:style w:type="character" w:customStyle="1" w:styleId="CharCharc">
    <w:name w:val="正文图 Char Char"/>
    <w:link w:val="Charfffff4"/>
    <w:qFormat/>
    <w:rsid w:val="001B4555"/>
    <w:rPr>
      <w:rFonts w:ascii="宋体"/>
      <w:sz w:val="24"/>
      <w:szCs w:val="24"/>
    </w:rPr>
  </w:style>
  <w:style w:type="paragraph" w:customStyle="1" w:styleId="Charfffff4">
    <w:name w:val="正文图 Char"/>
    <w:basedOn w:val="a2"/>
    <w:link w:val="CharCharc"/>
    <w:qFormat/>
    <w:rsid w:val="001B4555"/>
    <w:pPr>
      <w:adjustRightInd w:val="0"/>
      <w:snapToGrid w:val="0"/>
      <w:jc w:val="center"/>
      <w:textAlignment w:val="baseline"/>
    </w:pPr>
    <w:rPr>
      <w:rFonts w:ascii="宋体"/>
      <w:sz w:val="24"/>
      <w:szCs w:val="24"/>
    </w:rPr>
  </w:style>
  <w:style w:type="character" w:customStyle="1" w:styleId="Char1213">
    <w:name w:val="正文修改 Char1213"/>
    <w:rsid w:val="001B4555"/>
    <w:rPr>
      <w:rFonts w:ascii="宋体" w:eastAsia="宋体" w:hAnsi="宋体" w:cs="宋体"/>
      <w:color w:val="000000"/>
      <w:kern w:val="2"/>
      <w:sz w:val="24"/>
      <w:szCs w:val="24"/>
      <w:lang w:val="en-US" w:eastAsia="zh-CN" w:bidi="ar-SA"/>
    </w:rPr>
  </w:style>
  <w:style w:type="character" w:customStyle="1" w:styleId="1Char40">
    <w:name w:val="表题1 Char4"/>
    <w:qFormat/>
    <w:rsid w:val="001B4555"/>
    <w:rPr>
      <w:rFonts w:ascii="黑体" w:eastAsia="黑体" w:hAnsi="Arial" w:cs="Arial"/>
      <w:b/>
      <w:kern w:val="2"/>
      <w:sz w:val="24"/>
      <w:szCs w:val="24"/>
      <w:lang w:val="en-US" w:eastAsia="zh-CN" w:bidi="ar-SA"/>
    </w:rPr>
  </w:style>
  <w:style w:type="character" w:customStyle="1" w:styleId="CharChar1141">
    <w:name w:val="Char Char1141"/>
    <w:rsid w:val="001B4555"/>
    <w:rPr>
      <w:rFonts w:ascii="黑体" w:eastAsia="黑体" w:hAnsi="Arial"/>
      <w:bCs/>
      <w:kern w:val="2"/>
      <w:sz w:val="30"/>
      <w:szCs w:val="30"/>
      <w:lang w:val="en-US" w:eastAsia="zh-CN" w:bidi="ar-SA"/>
    </w:rPr>
  </w:style>
  <w:style w:type="character" w:customStyle="1" w:styleId="Char530">
    <w:name w:val="题注 Char53"/>
    <w:aliases w:val="表题 Char53"/>
    <w:qFormat/>
    <w:rsid w:val="001B4555"/>
    <w:rPr>
      <w:rFonts w:ascii="黑体" w:eastAsia="黑体" w:hAnsi="Arial" w:cs="Arial"/>
      <w:b/>
      <w:kern w:val="2"/>
      <w:sz w:val="21"/>
      <w:szCs w:val="22"/>
      <w:lang w:val="en-US" w:eastAsia="zh-CN" w:bidi="ar-SA"/>
    </w:rPr>
  </w:style>
  <w:style w:type="character" w:customStyle="1" w:styleId="CharChar316">
    <w:name w:val="Char Char316"/>
    <w:rsid w:val="001B4555"/>
    <w:rPr>
      <w:rFonts w:ascii="黑体" w:eastAsia="黑体" w:hAnsi="宋体"/>
      <w:b/>
      <w:bCs/>
      <w:kern w:val="2"/>
      <w:sz w:val="28"/>
      <w:szCs w:val="28"/>
      <w:lang w:val="en-US" w:eastAsia="zh-CN" w:bidi="ar-SA"/>
    </w:rPr>
  </w:style>
  <w:style w:type="character" w:customStyle="1" w:styleId="Char240">
    <w:name w:val="题注 Char24"/>
    <w:aliases w:val="表题 Char24,表题2 Char14,表题3 Char14"/>
    <w:rsid w:val="001B4555"/>
    <w:rPr>
      <w:rFonts w:ascii="黑体" w:eastAsia="黑体" w:hAnsi="Arial" w:cs="Arial"/>
      <w:b/>
      <w:kern w:val="2"/>
      <w:sz w:val="21"/>
      <w:szCs w:val="22"/>
      <w:lang w:val="en-US" w:eastAsia="zh-CN" w:bidi="ar-SA"/>
    </w:rPr>
  </w:style>
  <w:style w:type="character" w:customStyle="1" w:styleId="Char1ffa">
    <w:name w:val="福建正文缩进 Char1"/>
    <w:qFormat/>
    <w:rsid w:val="001B4555"/>
    <w:rPr>
      <w:rFonts w:ascii="宋体" w:eastAsia="宋体"/>
      <w:kern w:val="2"/>
      <w:sz w:val="24"/>
      <w:szCs w:val="24"/>
      <w:lang w:val="en-US" w:eastAsia="zh-CN" w:bidi="ar-SA"/>
    </w:rPr>
  </w:style>
  <w:style w:type="character" w:customStyle="1" w:styleId="2Char9">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1B4555"/>
    <w:rPr>
      <w:rFonts w:ascii="宋体" w:eastAsia="宋体" w:hAnsi="宋体" w:cs="宋体"/>
      <w:color w:val="000000"/>
      <w:kern w:val="2"/>
      <w:sz w:val="24"/>
      <w:szCs w:val="24"/>
      <w:lang w:val="en-US" w:eastAsia="zh-CN" w:bidi="ar-SA"/>
    </w:rPr>
  </w:style>
  <w:style w:type="character" w:customStyle="1" w:styleId="CharChar1213">
    <w:name w:val="Char Char1213"/>
    <w:rsid w:val="001B4555"/>
    <w:rPr>
      <w:rFonts w:ascii="黑体" w:eastAsia="黑体" w:hAnsi="Arial"/>
      <w:b/>
      <w:bCs/>
      <w:kern w:val="2"/>
      <w:sz w:val="30"/>
      <w:szCs w:val="30"/>
      <w:lang w:val="en-US" w:eastAsia="zh-CN" w:bidi="ar-SA"/>
    </w:rPr>
  </w:style>
  <w:style w:type="character" w:customStyle="1" w:styleId="Charff9">
    <w:name w:val="表格内容 Char"/>
    <w:aliases w:val="普通文字 Char Char Char Char Char C Char Char Char,加粗正文 Char1,普通文字 Char Char Char Char Char Char Char Char Char Char"/>
    <w:link w:val="affffffff9"/>
    <w:qFormat/>
    <w:rsid w:val="001B4555"/>
    <w:rPr>
      <w:rFonts w:ascii="Arial" w:eastAsia="仿宋_GB2312" w:hAnsi="Arial" w:cs="Times New Roman"/>
      <w:kern w:val="0"/>
      <w:sz w:val="24"/>
      <w:szCs w:val="20"/>
    </w:rPr>
  </w:style>
  <w:style w:type="character" w:customStyle="1" w:styleId="Char711">
    <w:name w:val="表格内字体 Char71"/>
    <w:qFormat/>
    <w:rsid w:val="001B4555"/>
    <w:rPr>
      <w:rFonts w:ascii="宋体" w:eastAsia="宋体" w:hAnsi="宋体"/>
      <w:kern w:val="2"/>
      <w:sz w:val="21"/>
      <w:szCs w:val="24"/>
      <w:lang w:val="en-US" w:eastAsia="zh-CN" w:bidi="ar-SA"/>
    </w:rPr>
  </w:style>
  <w:style w:type="character" w:customStyle="1" w:styleId="Charfffff5">
    <w:name w:val="样式正文 Char"/>
    <w:link w:val="afffffffffffffff7"/>
    <w:qFormat/>
    <w:rsid w:val="001B4555"/>
    <w:rPr>
      <w:rFonts w:cs="宋体"/>
      <w:sz w:val="24"/>
      <w:szCs w:val="24"/>
    </w:rPr>
  </w:style>
  <w:style w:type="paragraph" w:customStyle="1" w:styleId="afffffffffffffff7">
    <w:name w:val="样式正文"/>
    <w:basedOn w:val="a2"/>
    <w:link w:val="Charfffff5"/>
    <w:qFormat/>
    <w:rsid w:val="001B4555"/>
    <w:pPr>
      <w:spacing w:line="400" w:lineRule="exact"/>
      <w:ind w:firstLineChars="200" w:firstLine="200"/>
    </w:pPr>
    <w:rPr>
      <w:rFonts w:cs="宋体"/>
      <w:sz w:val="24"/>
      <w:szCs w:val="24"/>
    </w:rPr>
  </w:style>
  <w:style w:type="character" w:customStyle="1" w:styleId="1Char73">
    <w:name w:val="表题1 Char73"/>
    <w:rsid w:val="001B4555"/>
    <w:rPr>
      <w:rFonts w:ascii="黑体" w:eastAsia="黑体" w:hAnsi="Arial" w:cs="Arial"/>
      <w:b/>
      <w:kern w:val="2"/>
      <w:sz w:val="24"/>
      <w:szCs w:val="24"/>
      <w:lang w:val="en-US" w:eastAsia="zh-CN" w:bidi="ar-SA"/>
    </w:rPr>
  </w:style>
  <w:style w:type="character" w:customStyle="1" w:styleId="3Char32">
    <w:name w:val="正文文本缩进 3 Char3"/>
    <w:qFormat/>
    <w:rsid w:val="001B4555"/>
    <w:rPr>
      <w:rFonts w:eastAsia="宋体"/>
      <w:kern w:val="2"/>
      <w:sz w:val="16"/>
      <w:szCs w:val="16"/>
      <w:lang w:val="en-US" w:eastAsia="zh-CN" w:bidi="ar-SA"/>
    </w:rPr>
  </w:style>
  <w:style w:type="character" w:customStyle="1" w:styleId="Charfffff6">
    <w:name w:val="环评正文 Char"/>
    <w:link w:val="afffffffffffffff8"/>
    <w:qFormat/>
    <w:rsid w:val="001B4555"/>
    <w:rPr>
      <w:rFonts w:ascii="仿宋_GB2312" w:eastAsia="仿宋_GB2312"/>
      <w:sz w:val="28"/>
    </w:rPr>
  </w:style>
  <w:style w:type="paragraph" w:customStyle="1" w:styleId="afffffffffffffff8">
    <w:name w:val="环评正文"/>
    <w:basedOn w:val="afff2"/>
    <w:link w:val="Charfffff6"/>
    <w:qFormat/>
    <w:rsid w:val="001B4555"/>
    <w:pPr>
      <w:spacing w:line="500" w:lineRule="exact"/>
      <w:ind w:firstLineChars="200" w:firstLine="560"/>
    </w:pPr>
    <w:rPr>
      <w:spacing w:val="0"/>
    </w:rPr>
  </w:style>
  <w:style w:type="character" w:customStyle="1" w:styleId="Char219">
    <w:name w:val="表中文字 Char21"/>
    <w:qFormat/>
    <w:rsid w:val="001B4555"/>
    <w:rPr>
      <w:rFonts w:ascii="宋体" w:eastAsia="宋体"/>
      <w:kern w:val="2"/>
      <w:sz w:val="21"/>
      <w:szCs w:val="21"/>
      <w:lang w:val="en-US" w:eastAsia="zh-CN" w:bidi="ar-SA"/>
    </w:rPr>
  </w:style>
  <w:style w:type="character" w:customStyle="1" w:styleId="CharChar1218">
    <w:name w:val="Char Char1218"/>
    <w:rsid w:val="001B4555"/>
    <w:rPr>
      <w:rFonts w:ascii="黑体" w:eastAsia="黑体" w:hAnsi="Arial"/>
      <w:b/>
      <w:bCs/>
      <w:kern w:val="2"/>
      <w:sz w:val="30"/>
      <w:szCs w:val="30"/>
      <w:lang w:val="en-US" w:eastAsia="zh-CN" w:bidi="ar-SA"/>
    </w:rPr>
  </w:style>
  <w:style w:type="character" w:customStyle="1" w:styleId="Char21a">
    <w:name w:val="图题 Char21"/>
    <w:rsid w:val="001B4555"/>
    <w:rPr>
      <w:rFonts w:ascii="黑体" w:eastAsia="黑体" w:hAnsi="宋体" w:cs="宋体"/>
      <w:b/>
      <w:bCs/>
      <w:kern w:val="2"/>
      <w:sz w:val="24"/>
      <w:szCs w:val="24"/>
      <w:lang w:val="en-US" w:eastAsia="zh-CN" w:bidi="ar-SA"/>
    </w:rPr>
  </w:style>
  <w:style w:type="character" w:styleId="afffffffffffffff9">
    <w:name w:val="Placeholder Text"/>
    <w:rsid w:val="001B4555"/>
    <w:rPr>
      <w:rFonts w:eastAsia="宋体"/>
      <w:color w:val="808080"/>
      <w:kern w:val="2"/>
      <w:sz w:val="24"/>
      <w:szCs w:val="24"/>
      <w:lang w:val="en-US" w:eastAsia="zh-CN" w:bidi="ar-SA"/>
    </w:rPr>
  </w:style>
  <w:style w:type="character" w:customStyle="1" w:styleId="CharChar419">
    <w:name w:val="Char Char419"/>
    <w:rsid w:val="001B4555"/>
    <w:rPr>
      <w:rFonts w:ascii="黑体" w:eastAsia="黑体" w:hAnsi="Arial"/>
      <w:b/>
      <w:bCs/>
      <w:kern w:val="2"/>
      <w:sz w:val="30"/>
      <w:szCs w:val="30"/>
      <w:lang w:val="en-US" w:eastAsia="zh-CN" w:bidi="ar-SA"/>
    </w:rPr>
  </w:style>
  <w:style w:type="character" w:customStyle="1" w:styleId="AChar1">
    <w:name w:val="A正文 Char1"/>
    <w:qFormat/>
    <w:rsid w:val="001B4555"/>
    <w:rPr>
      <w:rFonts w:eastAsia="仿宋_GB2312"/>
      <w:kern w:val="2"/>
      <w:sz w:val="24"/>
      <w:szCs w:val="24"/>
      <w:lang w:val="en-US" w:eastAsia="zh-CN" w:bidi="ar-SA"/>
    </w:rPr>
  </w:style>
  <w:style w:type="character" w:customStyle="1" w:styleId="Char21b">
    <w:name w:val="样式 正文缩进 + 宋体 黑色 Char21"/>
    <w:rsid w:val="001B4555"/>
    <w:rPr>
      <w:rFonts w:ascii="宋体" w:eastAsia="宋体" w:hAnsi="宋体"/>
      <w:color w:val="000000"/>
      <w:kern w:val="2"/>
      <w:sz w:val="24"/>
      <w:szCs w:val="24"/>
      <w:lang w:val="en-US" w:eastAsia="zh-CN" w:bidi="ar-SA"/>
    </w:rPr>
  </w:style>
  <w:style w:type="character" w:customStyle="1" w:styleId="3Char111">
    <w:name w:val="正文文本 3 Char11"/>
    <w:rsid w:val="001B4555"/>
    <w:rPr>
      <w:rFonts w:eastAsia="宋体"/>
      <w:kern w:val="2"/>
      <w:sz w:val="16"/>
      <w:szCs w:val="16"/>
      <w:lang w:val="en-US" w:eastAsia="zh-CN" w:bidi="ar-SA"/>
    </w:rPr>
  </w:style>
  <w:style w:type="character" w:customStyle="1" w:styleId="CharChar1118">
    <w:name w:val="Char Char1118"/>
    <w:rsid w:val="001B4555"/>
    <w:rPr>
      <w:rFonts w:ascii="黑体" w:eastAsia="黑体" w:hAnsi="Arial"/>
      <w:bCs/>
      <w:kern w:val="2"/>
      <w:sz w:val="30"/>
      <w:szCs w:val="30"/>
      <w:lang w:val="en-US" w:eastAsia="zh-CN" w:bidi="ar-SA"/>
    </w:rPr>
  </w:style>
  <w:style w:type="character" w:customStyle="1" w:styleId="Char125">
    <w:name w:val="正文格式 Char12"/>
    <w:rsid w:val="001B4555"/>
    <w:rPr>
      <w:rFonts w:ascii="宋体" w:eastAsia="宋体" w:hAnsi="宋体" w:cs="Times New Roman"/>
      <w:kern w:val="2"/>
      <w:sz w:val="24"/>
      <w:szCs w:val="24"/>
      <w:lang w:val="en-US" w:eastAsia="zh-CN" w:bidi="ar-SA"/>
    </w:rPr>
  </w:style>
  <w:style w:type="character" w:customStyle="1" w:styleId="2CharChar">
    <w:name w:val="表格标题2 Char Char"/>
    <w:link w:val="2Char7"/>
    <w:qFormat/>
    <w:rsid w:val="001B4555"/>
    <w:rPr>
      <w:rFonts w:ascii="Arial" w:hAnsi="Arial"/>
      <w:sz w:val="28"/>
      <w:szCs w:val="24"/>
    </w:rPr>
  </w:style>
  <w:style w:type="paragraph" w:customStyle="1" w:styleId="2Char7">
    <w:name w:val="表格标题2 Char"/>
    <w:basedOn w:val="a2"/>
    <w:link w:val="2CharChar"/>
    <w:qFormat/>
    <w:rsid w:val="001B4555"/>
    <w:pPr>
      <w:tabs>
        <w:tab w:val="center" w:pos="6832"/>
        <w:tab w:val="right" w:pos="13608"/>
      </w:tabs>
      <w:spacing w:after="60" w:line="312" w:lineRule="auto"/>
    </w:pPr>
    <w:rPr>
      <w:rFonts w:ascii="Arial" w:hAnsi="Arial"/>
      <w:sz w:val="28"/>
      <w:szCs w:val="24"/>
    </w:rPr>
  </w:style>
  <w:style w:type="character" w:customStyle="1" w:styleId="3Char112">
    <w:name w:val="标题 3 Char11"/>
    <w:qFormat/>
    <w:rsid w:val="001B4555"/>
    <w:rPr>
      <w:rFonts w:ascii="黑体" w:eastAsia="黑体" w:hAnsi="宋体"/>
      <w:b/>
      <w:bCs/>
      <w:kern w:val="2"/>
      <w:sz w:val="28"/>
      <w:szCs w:val="28"/>
      <w:lang w:val="en-US" w:eastAsia="zh-CN" w:bidi="ar-SA"/>
    </w:rPr>
  </w:style>
  <w:style w:type="character" w:customStyle="1" w:styleId="Charfffff7">
    <w:name w:val="表中文字 Char"/>
    <w:link w:val="4f4"/>
    <w:qFormat/>
    <w:rsid w:val="001B4555"/>
    <w:rPr>
      <w:rFonts w:ascii="Arial" w:hAnsi="Arial"/>
      <w:szCs w:val="24"/>
      <w:lang w:eastAsia="zh-TW"/>
    </w:rPr>
  </w:style>
  <w:style w:type="paragraph" w:customStyle="1" w:styleId="4f4">
    <w:name w:val="表中文字4"/>
    <w:basedOn w:val="a2"/>
    <w:link w:val="Charfffff7"/>
    <w:qFormat/>
    <w:rsid w:val="001B4555"/>
    <w:pPr>
      <w:snapToGrid w:val="0"/>
      <w:spacing w:line="340" w:lineRule="exact"/>
      <w:ind w:firstLineChars="200" w:firstLine="480"/>
      <w:jc w:val="center"/>
    </w:pPr>
    <w:rPr>
      <w:rFonts w:ascii="Arial" w:hAnsi="Arial"/>
      <w:szCs w:val="24"/>
      <w:lang w:eastAsia="zh-TW"/>
    </w:rPr>
  </w:style>
  <w:style w:type="character" w:customStyle="1" w:styleId="3Char20">
    <w:name w:val="正文文本 3 Char2"/>
    <w:qFormat/>
    <w:rsid w:val="001B4555"/>
    <w:rPr>
      <w:rFonts w:eastAsia="宋体"/>
      <w:kern w:val="2"/>
      <w:sz w:val="16"/>
      <w:szCs w:val="16"/>
      <w:lang w:val="en-US" w:eastAsia="zh-CN" w:bidi="ar-SA"/>
    </w:rPr>
  </w:style>
  <w:style w:type="character" w:customStyle="1" w:styleId="Char610">
    <w:name w:val="正文格式 Char61"/>
    <w:qFormat/>
    <w:rsid w:val="001B4555"/>
    <w:rPr>
      <w:rFonts w:ascii="宋体" w:eastAsia="宋体" w:hAnsi="宋体" w:cs="Times New Roman"/>
      <w:kern w:val="2"/>
      <w:sz w:val="24"/>
      <w:szCs w:val="24"/>
      <w:lang w:val="en-US" w:eastAsia="zh-CN" w:bidi="ar-SA"/>
    </w:rPr>
  </w:style>
  <w:style w:type="character" w:customStyle="1" w:styleId="CharChar34">
    <w:name w:val="Char Char34"/>
    <w:rsid w:val="001B4555"/>
    <w:rPr>
      <w:rFonts w:ascii="黑体" w:eastAsia="黑体" w:hAnsi="宋体"/>
      <w:b/>
      <w:bCs/>
      <w:kern w:val="2"/>
      <w:sz w:val="28"/>
      <w:szCs w:val="28"/>
      <w:lang w:val="en-US" w:eastAsia="zh-CN" w:bidi="ar-SA"/>
    </w:rPr>
  </w:style>
  <w:style w:type="character" w:customStyle="1" w:styleId="Char320">
    <w:name w:val="题注 Char32"/>
    <w:aliases w:val="表题 Char32"/>
    <w:qFormat/>
    <w:rsid w:val="001B4555"/>
    <w:rPr>
      <w:rFonts w:ascii="黑体" w:eastAsia="黑体" w:hAnsi="Arial" w:cs="Arial"/>
      <w:b/>
      <w:kern w:val="2"/>
      <w:sz w:val="21"/>
      <w:szCs w:val="22"/>
      <w:lang w:val="en-US" w:eastAsia="zh-CN" w:bidi="ar-SA"/>
    </w:rPr>
  </w:style>
  <w:style w:type="character" w:customStyle="1" w:styleId="Char21c">
    <w:name w:val="页眉 Char21"/>
    <w:aliases w:val="h Char21,页眉，DHCC 公司页眉 Char21,ITTHEADER Char21,h1 Char12,页眉，DHCC 公司页眉1 Char21,ITTHEADER1 Char21,h2 Char21,页眉，DHCC 公司页眉2 Char21,ITTHEADER2 Char21,h3 Char12,页眉，DHCC 公司页眉3 Char21,ITTHEADER3 Char21,h11 Char21,页眉，DHCC 公司页眉11 Char21"/>
    <w:rsid w:val="001B4555"/>
    <w:rPr>
      <w:rFonts w:ascii="Times New Roman" w:eastAsia="宋体" w:hAnsi="Times New Roman" w:cs="Times New Roman"/>
      <w:kern w:val="2"/>
      <w:sz w:val="18"/>
      <w:szCs w:val="18"/>
      <w:lang w:val="en-US" w:eastAsia="zh-CN" w:bidi="ar-SA"/>
    </w:rPr>
  </w:style>
  <w:style w:type="character" w:customStyle="1" w:styleId="5Char32">
    <w:name w:val="样式 表内小5 + 黑体 加粗 倾斜 下划线 Char3"/>
    <w:qFormat/>
    <w:rsid w:val="001B4555"/>
    <w:rPr>
      <w:rFonts w:ascii="黑体" w:eastAsia="黑体" w:hAnsi="黑体" w:cs="Times New Roman"/>
      <w:b/>
      <w:bCs/>
      <w:i/>
      <w:iCs/>
      <w:kern w:val="2"/>
      <w:sz w:val="18"/>
      <w:szCs w:val="24"/>
      <w:u w:val="single"/>
      <w:lang w:val="en-US" w:eastAsia="zh-CN" w:bidi="ar-SA"/>
    </w:rPr>
  </w:style>
  <w:style w:type="character" w:customStyle="1" w:styleId="afffffffffffffffa">
    <w:name w:val="链接"/>
    <w:qFormat/>
    <w:rsid w:val="001B4555"/>
    <w:rPr>
      <w:rFonts w:ascii="黑体" w:eastAsia="宋体" w:hAnsi="黑体" w:hint="eastAsia"/>
      <w:b/>
      <w:color w:val="0000FF"/>
      <w:spacing w:val="10"/>
      <w:kern w:val="2"/>
      <w:sz w:val="21"/>
      <w:szCs w:val="28"/>
      <w:u w:val="single" w:color="0000FF"/>
      <w:lang w:val="en-US" w:eastAsia="zh-CN" w:bidi="ar-SA"/>
    </w:rPr>
  </w:style>
  <w:style w:type="character" w:customStyle="1" w:styleId="CharChar617">
    <w:name w:val="Char Char617"/>
    <w:rsid w:val="001B4555"/>
    <w:rPr>
      <w:rFonts w:ascii="黑体" w:eastAsia="黑体"/>
      <w:b/>
      <w:bCs/>
      <w:kern w:val="2"/>
      <w:sz w:val="28"/>
      <w:szCs w:val="28"/>
      <w:lang w:val="en-US" w:eastAsia="zh-CN" w:bidi="ar-SA"/>
    </w:rPr>
  </w:style>
  <w:style w:type="character" w:customStyle="1" w:styleId="f14b1">
    <w:name w:val="f14b1"/>
    <w:rsid w:val="001B4555"/>
    <w:rPr>
      <w:rFonts w:eastAsia="宋体"/>
      <w:b/>
      <w:bCs/>
      <w:kern w:val="2"/>
      <w:sz w:val="23"/>
      <w:szCs w:val="23"/>
      <w:lang w:val="en-US" w:eastAsia="zh-CN" w:bidi="ar-SA"/>
    </w:rPr>
  </w:style>
  <w:style w:type="character" w:customStyle="1" w:styleId="afffffffffffffffb">
    <w:name w:val="样式 (西文) 宋体 小四"/>
    <w:rsid w:val="001B4555"/>
    <w:rPr>
      <w:rFonts w:ascii="宋体" w:eastAsia="宋体" w:hAnsi="宋体"/>
      <w:sz w:val="24"/>
      <w:szCs w:val="24"/>
    </w:rPr>
  </w:style>
  <w:style w:type="character" w:customStyle="1" w:styleId="CharChar37">
    <w:name w:val="Char Char37"/>
    <w:qFormat/>
    <w:rsid w:val="001B4555"/>
    <w:rPr>
      <w:rFonts w:ascii="黑体" w:eastAsia="黑体" w:hAnsi="宋体"/>
      <w:b/>
      <w:bCs/>
      <w:kern w:val="2"/>
      <w:sz w:val="28"/>
      <w:szCs w:val="28"/>
      <w:lang w:val="en-US" w:eastAsia="zh-CN" w:bidi="ar-SA"/>
    </w:rPr>
  </w:style>
  <w:style w:type="character" w:customStyle="1" w:styleId="Char74">
    <w:name w:val="正文格式 Char7"/>
    <w:qFormat/>
    <w:rsid w:val="001B4555"/>
    <w:rPr>
      <w:rFonts w:ascii="宋体" w:eastAsia="宋体" w:hAnsi="宋体"/>
      <w:kern w:val="2"/>
      <w:sz w:val="24"/>
      <w:szCs w:val="24"/>
      <w:lang w:val="en-US" w:eastAsia="zh-CN" w:bidi="ar-SA"/>
    </w:rPr>
  </w:style>
  <w:style w:type="character" w:customStyle="1" w:styleId="Char11c">
    <w:name w:val="正文文本缩进 Char11"/>
    <w:rsid w:val="001B4555"/>
    <w:rPr>
      <w:rFonts w:eastAsia="宋体"/>
      <w:kern w:val="2"/>
      <w:sz w:val="21"/>
      <w:szCs w:val="24"/>
      <w:lang w:val="en-US" w:eastAsia="zh-CN" w:bidi="ar-SA"/>
    </w:rPr>
  </w:style>
  <w:style w:type="character" w:customStyle="1" w:styleId="AChar2">
    <w:name w:val="A正文 Char2"/>
    <w:qFormat/>
    <w:rsid w:val="001B4555"/>
    <w:rPr>
      <w:rFonts w:eastAsia="仿宋_GB2312"/>
      <w:kern w:val="2"/>
      <w:sz w:val="24"/>
      <w:szCs w:val="24"/>
      <w:lang w:val="en-US" w:eastAsia="zh-CN" w:bidi="ar-SA"/>
    </w:rPr>
  </w:style>
  <w:style w:type="character" w:customStyle="1" w:styleId="CharChar1124">
    <w:name w:val="Char Char1124"/>
    <w:rsid w:val="001B4555"/>
    <w:rPr>
      <w:rFonts w:ascii="黑体" w:eastAsia="黑体" w:hAnsi="Arial"/>
      <w:bCs/>
      <w:kern w:val="2"/>
      <w:sz w:val="30"/>
      <w:szCs w:val="30"/>
      <w:lang w:val="en-US" w:eastAsia="zh-CN" w:bidi="ar-SA"/>
    </w:rPr>
  </w:style>
  <w:style w:type="character" w:customStyle="1" w:styleId="CharChar1122">
    <w:name w:val="Char Char1122"/>
    <w:rsid w:val="001B4555"/>
    <w:rPr>
      <w:rFonts w:ascii="黑体" w:eastAsia="黑体" w:hAnsi="Arial"/>
      <w:bCs/>
      <w:kern w:val="2"/>
      <w:sz w:val="30"/>
      <w:szCs w:val="30"/>
      <w:lang w:val="en-US" w:eastAsia="zh-CN" w:bidi="ar-SA"/>
    </w:rPr>
  </w:style>
  <w:style w:type="character" w:customStyle="1" w:styleId="4Char31">
    <w:name w:val="标题4 Char3"/>
    <w:qFormat/>
    <w:rsid w:val="001B4555"/>
    <w:rPr>
      <w:rFonts w:ascii="黑体" w:eastAsia="黑体" w:hAnsi="Arial" w:cs="Times New Roman"/>
      <w:b/>
      <w:bCs/>
      <w:kern w:val="2"/>
      <w:sz w:val="24"/>
      <w:szCs w:val="28"/>
      <w:lang w:val="en-US" w:eastAsia="zh-CN" w:bidi="ar-SA"/>
    </w:rPr>
  </w:style>
  <w:style w:type="character" w:customStyle="1" w:styleId="Char241">
    <w:name w:val="表中文字 Char241"/>
    <w:rsid w:val="001B4555"/>
    <w:rPr>
      <w:rFonts w:ascii="宋体" w:eastAsia="宋体"/>
      <w:kern w:val="2"/>
      <w:sz w:val="21"/>
      <w:szCs w:val="21"/>
      <w:lang w:val="en-US" w:eastAsia="zh-CN" w:bidi="ar-SA"/>
    </w:rPr>
  </w:style>
  <w:style w:type="character" w:customStyle="1" w:styleId="1Char310">
    <w:name w:val="表题1 Char31"/>
    <w:qFormat/>
    <w:rsid w:val="001B4555"/>
    <w:rPr>
      <w:rFonts w:ascii="黑体" w:eastAsia="黑体" w:hAnsi="Arial" w:cs="Arial"/>
      <w:b/>
      <w:kern w:val="2"/>
      <w:sz w:val="24"/>
      <w:szCs w:val="24"/>
      <w:lang w:val="en-US" w:eastAsia="zh-CN" w:bidi="ar-SA"/>
    </w:rPr>
  </w:style>
  <w:style w:type="character" w:customStyle="1" w:styleId="Char2f2">
    <w:name w:val="样式 表格内字体 + Char2"/>
    <w:basedOn w:val="Charffffd"/>
    <w:qFormat/>
    <w:rsid w:val="001B4555"/>
    <w:rPr>
      <w:rFonts w:ascii="宋体" w:hAnsi="宋体"/>
      <w:szCs w:val="24"/>
    </w:rPr>
  </w:style>
  <w:style w:type="character" w:styleId="HTMLa">
    <w:name w:val="HTML Definition"/>
    <w:qFormat/>
    <w:rsid w:val="001B4555"/>
    <w:rPr>
      <w:rFonts w:ascii="宋体" w:eastAsia="宋体" w:hAnsi="宋体"/>
      <w:b/>
      <w:i/>
      <w:iCs/>
      <w:spacing w:val="10"/>
      <w:kern w:val="2"/>
      <w:sz w:val="18"/>
      <w:szCs w:val="18"/>
      <w:lang w:val="en-US" w:eastAsia="zh-CN" w:bidi="ar-SA"/>
    </w:rPr>
  </w:style>
  <w:style w:type="character" w:customStyle="1" w:styleId="Char221">
    <w:name w:val="题注 Char221"/>
    <w:aliases w:val="表题 Char221,表题2 Char121,表题3 Char121"/>
    <w:rsid w:val="001B4555"/>
    <w:rPr>
      <w:rFonts w:ascii="黑体" w:eastAsia="黑体" w:hAnsi="Arial" w:cs="Arial"/>
      <w:b/>
      <w:kern w:val="2"/>
      <w:sz w:val="21"/>
      <w:szCs w:val="22"/>
      <w:lang w:val="en-US" w:eastAsia="zh-CN" w:bidi="ar-SA"/>
    </w:rPr>
  </w:style>
  <w:style w:type="character" w:customStyle="1" w:styleId="CharChar211">
    <w:name w:val="Char Char211"/>
    <w:qFormat/>
    <w:rsid w:val="001B4555"/>
    <w:rPr>
      <w:rFonts w:ascii="黑体" w:eastAsia="宋体"/>
      <w:kern w:val="2"/>
      <w:sz w:val="16"/>
      <w:szCs w:val="16"/>
      <w:lang w:val="en-US" w:eastAsia="zh-CN" w:bidi="ar-SA"/>
    </w:rPr>
  </w:style>
  <w:style w:type="character" w:customStyle="1" w:styleId="CharChar219">
    <w:name w:val="Char Char219"/>
    <w:qFormat/>
    <w:rsid w:val="001B4555"/>
    <w:rPr>
      <w:rFonts w:ascii="黑体" w:eastAsia="宋体"/>
      <w:kern w:val="2"/>
      <w:sz w:val="16"/>
      <w:szCs w:val="16"/>
      <w:lang w:val="en-US" w:eastAsia="zh-CN" w:bidi="ar-SA"/>
    </w:rPr>
  </w:style>
  <w:style w:type="character" w:customStyle="1" w:styleId="Char315">
    <w:name w:val="表格内字体 Char31"/>
    <w:rsid w:val="001B4555"/>
    <w:rPr>
      <w:rFonts w:ascii="宋体" w:eastAsia="宋体" w:hAnsi="宋体"/>
      <w:kern w:val="2"/>
      <w:sz w:val="21"/>
      <w:szCs w:val="24"/>
      <w:lang w:val="en-US" w:eastAsia="zh-CN" w:bidi="ar-SA"/>
    </w:rPr>
  </w:style>
  <w:style w:type="character" w:customStyle="1" w:styleId="Char11d">
    <w:name w:val="福建正文缩进 Char11"/>
    <w:rsid w:val="001B4555"/>
    <w:rPr>
      <w:rFonts w:ascii="宋体" w:eastAsia="宋体"/>
      <w:kern w:val="2"/>
      <w:sz w:val="24"/>
      <w:szCs w:val="24"/>
      <w:lang w:val="en-US" w:eastAsia="zh-CN" w:bidi="ar-SA"/>
    </w:rPr>
  </w:style>
  <w:style w:type="character" w:customStyle="1" w:styleId="CharChar42">
    <w:name w:val="Char Char42"/>
    <w:qFormat/>
    <w:rsid w:val="001B4555"/>
    <w:rPr>
      <w:rFonts w:ascii="黑体" w:eastAsia="黑体" w:hAnsi="Arial"/>
      <w:b/>
      <w:bCs/>
      <w:kern w:val="2"/>
      <w:sz w:val="30"/>
      <w:szCs w:val="30"/>
      <w:lang w:val="en-US" w:eastAsia="zh-CN" w:bidi="ar-SA"/>
    </w:rPr>
  </w:style>
  <w:style w:type="character" w:customStyle="1" w:styleId="5Char111">
    <w:name w:val="表内5 Char11"/>
    <w:rsid w:val="001B4555"/>
    <w:rPr>
      <w:rFonts w:ascii="宋体" w:eastAsia="宋体" w:hAnsi="宋体" w:cs="Times New Roman"/>
      <w:kern w:val="2"/>
      <w:sz w:val="24"/>
      <w:szCs w:val="24"/>
      <w:lang w:val="en-US" w:eastAsia="zh-CN" w:bidi="ar-SA"/>
    </w:rPr>
  </w:style>
  <w:style w:type="character" w:customStyle="1" w:styleId="sect123Char">
    <w:name w:val="sect 1.23 Char"/>
    <w:qFormat/>
    <w:rsid w:val="001B4555"/>
    <w:rPr>
      <w:rFonts w:ascii="仿宋_GB2312" w:eastAsia="仿宋_GB2312" w:hAnsi="Times New Roman" w:cs="Times New Roman"/>
      <w:b/>
      <w:sz w:val="28"/>
      <w:szCs w:val="20"/>
    </w:rPr>
  </w:style>
  <w:style w:type="character" w:customStyle="1" w:styleId="CharChar57">
    <w:name w:val="Char Char57"/>
    <w:qFormat/>
    <w:rsid w:val="001B4555"/>
    <w:rPr>
      <w:rFonts w:ascii="黑体" w:eastAsia="黑体" w:hAnsi="宋体"/>
      <w:bCs/>
      <w:kern w:val="2"/>
      <w:sz w:val="28"/>
      <w:szCs w:val="28"/>
      <w:lang w:val="en-US" w:eastAsia="zh-CN" w:bidi="ar-SA"/>
    </w:rPr>
  </w:style>
  <w:style w:type="character" w:customStyle="1" w:styleId="Char65">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1B4555"/>
    <w:rPr>
      <w:rFonts w:ascii="仿宋_GB2312" w:eastAsia="仿宋_GB2312"/>
      <w:b/>
      <w:kern w:val="2"/>
      <w:sz w:val="28"/>
      <w:lang w:val="en-US" w:eastAsia="zh-CN" w:bidi="ar-SA"/>
    </w:rPr>
  </w:style>
  <w:style w:type="character" w:customStyle="1" w:styleId="CharChar1132">
    <w:name w:val="Char Char1132"/>
    <w:rsid w:val="001B4555"/>
    <w:rPr>
      <w:rFonts w:ascii="黑体" w:eastAsia="黑体" w:hAnsi="Arial"/>
      <w:bCs/>
      <w:kern w:val="2"/>
      <w:sz w:val="30"/>
      <w:szCs w:val="30"/>
      <w:lang w:val="en-US" w:eastAsia="zh-CN" w:bidi="ar-SA"/>
    </w:rPr>
  </w:style>
  <w:style w:type="character" w:customStyle="1" w:styleId="3Char41">
    <w:name w:val="正文文本缩进 3 Char41"/>
    <w:rsid w:val="001B4555"/>
    <w:rPr>
      <w:rFonts w:eastAsia="宋体"/>
      <w:kern w:val="2"/>
      <w:sz w:val="16"/>
      <w:szCs w:val="16"/>
      <w:lang w:val="en-US" w:eastAsia="zh-CN" w:bidi="ar-SA"/>
    </w:rPr>
  </w:style>
  <w:style w:type="character" w:customStyle="1" w:styleId="CharChar33">
    <w:name w:val="Char Char33"/>
    <w:qFormat/>
    <w:rsid w:val="001B4555"/>
    <w:rPr>
      <w:rFonts w:ascii="黑体" w:eastAsia="黑体" w:hAnsi="宋体"/>
      <w:b/>
      <w:bCs/>
      <w:kern w:val="2"/>
      <w:sz w:val="28"/>
      <w:szCs w:val="28"/>
      <w:lang w:val="en-US" w:eastAsia="zh-CN" w:bidi="ar-SA"/>
    </w:rPr>
  </w:style>
  <w:style w:type="character" w:customStyle="1" w:styleId="Char11e">
    <w:name w:val="正文格式 Char11"/>
    <w:qFormat/>
    <w:rsid w:val="001B4555"/>
    <w:rPr>
      <w:rFonts w:ascii="宋体" w:eastAsia="宋体" w:hAnsi="宋体"/>
      <w:kern w:val="2"/>
      <w:sz w:val="24"/>
      <w:szCs w:val="24"/>
      <w:lang w:val="en-US" w:eastAsia="zh-CN" w:bidi="ar-SA"/>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qFormat/>
    <w:rsid w:val="001B4555"/>
    <w:rPr>
      <w:rFonts w:ascii="黑体" w:eastAsia="黑体" w:hAnsi="宋体"/>
      <w:b/>
      <w:bCs/>
      <w:kern w:val="2"/>
      <w:sz w:val="28"/>
      <w:szCs w:val="28"/>
      <w:lang w:val="en-US" w:eastAsia="zh-CN" w:bidi="ar-SA"/>
    </w:rPr>
  </w:style>
  <w:style w:type="character" w:customStyle="1" w:styleId="2Char31">
    <w:name w:val="标题 2 Char31"/>
    <w:qFormat/>
    <w:rsid w:val="001B4555"/>
    <w:rPr>
      <w:rFonts w:ascii="黑体" w:eastAsia="黑体" w:hAnsi="Arial"/>
      <w:bCs/>
      <w:kern w:val="2"/>
      <w:sz w:val="30"/>
      <w:szCs w:val="30"/>
      <w:lang w:val="en-US" w:eastAsia="zh-CN" w:bidi="ar-SA"/>
    </w:rPr>
  </w:style>
  <w:style w:type="character" w:customStyle="1" w:styleId="Char612">
    <w:name w:val="批注框文本 Char61"/>
    <w:rsid w:val="001B4555"/>
    <w:rPr>
      <w:rFonts w:eastAsia="宋体"/>
      <w:kern w:val="2"/>
      <w:sz w:val="18"/>
      <w:szCs w:val="18"/>
      <w:lang w:val="en-US" w:eastAsia="zh-CN" w:bidi="ar-SA"/>
    </w:rPr>
  </w:style>
  <w:style w:type="character" w:customStyle="1" w:styleId="1Char63">
    <w:name w:val="表题1 Char63"/>
    <w:qFormat/>
    <w:rsid w:val="001B4555"/>
    <w:rPr>
      <w:rFonts w:ascii="黑体" w:eastAsia="黑体" w:hAnsi="Arial" w:cs="Arial"/>
      <w:b/>
      <w:kern w:val="2"/>
      <w:sz w:val="24"/>
      <w:szCs w:val="24"/>
      <w:lang w:val="en-US" w:eastAsia="zh-CN" w:bidi="ar-SA"/>
    </w:rPr>
  </w:style>
  <w:style w:type="character" w:customStyle="1" w:styleId="5Char50">
    <w:name w:val="样式 表内小5 + 黑体 加粗 倾斜 下划线 Char5"/>
    <w:qFormat/>
    <w:rsid w:val="001B4555"/>
    <w:rPr>
      <w:rFonts w:ascii="黑体" w:eastAsia="黑体" w:hAnsi="黑体"/>
      <w:b/>
      <w:bCs/>
      <w:i/>
      <w:iCs/>
      <w:kern w:val="2"/>
      <w:sz w:val="18"/>
      <w:szCs w:val="24"/>
      <w:u w:val="single"/>
      <w:lang w:val="en-US" w:eastAsia="zh-CN" w:bidi="ar-SA"/>
    </w:rPr>
  </w:style>
  <w:style w:type="character" w:customStyle="1" w:styleId="p9l1">
    <w:name w:val="p9l1"/>
    <w:qFormat/>
    <w:rsid w:val="001B4555"/>
    <w:rPr>
      <w:rFonts w:ascii="黑体" w:eastAsia="宋体" w:hAnsi="黑体"/>
      <w:b/>
      <w:strike w:val="0"/>
      <w:dstrike w:val="0"/>
      <w:spacing w:val="10"/>
      <w:kern w:val="2"/>
      <w:sz w:val="18"/>
      <w:szCs w:val="18"/>
      <w:u w:val="none"/>
      <w:lang w:val="en-US" w:eastAsia="zh-CN" w:bidi="ar-SA"/>
    </w:rPr>
  </w:style>
  <w:style w:type="character" w:customStyle="1" w:styleId="CharChar118">
    <w:name w:val="Char Char118"/>
    <w:qFormat/>
    <w:rsid w:val="001B4555"/>
    <w:rPr>
      <w:rFonts w:ascii="黑体" w:eastAsia="黑体" w:hAnsi="Arial"/>
      <w:b/>
      <w:bCs/>
      <w:kern w:val="2"/>
      <w:sz w:val="30"/>
      <w:szCs w:val="30"/>
      <w:lang w:val="en-US" w:eastAsia="zh-CN" w:bidi="ar-SA"/>
    </w:rPr>
  </w:style>
  <w:style w:type="character" w:customStyle="1" w:styleId="Char510">
    <w:name w:val="正文格式 Char51"/>
    <w:qFormat/>
    <w:rsid w:val="001B4555"/>
    <w:rPr>
      <w:rFonts w:ascii="宋体" w:eastAsia="宋体" w:hAnsi="宋体"/>
      <w:kern w:val="2"/>
      <w:sz w:val="24"/>
      <w:szCs w:val="24"/>
      <w:lang w:val="en-US" w:eastAsia="zh-CN" w:bidi="ar-SA"/>
    </w:rPr>
  </w:style>
  <w:style w:type="character" w:customStyle="1" w:styleId="1Char50">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qFormat/>
    <w:rsid w:val="001B4555"/>
    <w:rPr>
      <w:rFonts w:ascii="黑体" w:eastAsia="黑体" w:hAnsi="宋体" w:cs="Times New Roman"/>
      <w:bCs/>
      <w:kern w:val="44"/>
      <w:sz w:val="32"/>
      <w:szCs w:val="32"/>
      <w:lang w:val="en-US" w:eastAsia="zh-CN" w:bidi="ar-SA"/>
    </w:rPr>
  </w:style>
  <w:style w:type="character" w:customStyle="1" w:styleId="CharChar619">
    <w:name w:val="Char Char619"/>
    <w:rsid w:val="001B4555"/>
    <w:rPr>
      <w:rFonts w:ascii="黑体" w:eastAsia="黑体"/>
      <w:b/>
      <w:bCs/>
      <w:kern w:val="2"/>
      <w:sz w:val="28"/>
      <w:szCs w:val="28"/>
      <w:lang w:val="en-US" w:eastAsia="zh-CN" w:bidi="ar-SA"/>
    </w:rPr>
  </w:style>
  <w:style w:type="character" w:customStyle="1" w:styleId="1Char612">
    <w:name w:val="表题1 Char612"/>
    <w:qFormat/>
    <w:rsid w:val="001B4555"/>
    <w:rPr>
      <w:rFonts w:ascii="黑体" w:eastAsia="黑体" w:hAnsi="Arial" w:cs="Arial"/>
      <w:b/>
      <w:kern w:val="2"/>
      <w:sz w:val="24"/>
      <w:szCs w:val="24"/>
      <w:lang w:val="en-US" w:eastAsia="zh-CN" w:bidi="ar-SA"/>
    </w:rPr>
  </w:style>
  <w:style w:type="character" w:customStyle="1" w:styleId="CharChar39">
    <w:name w:val="Char Char39"/>
    <w:qFormat/>
    <w:rsid w:val="001B4555"/>
    <w:rPr>
      <w:rFonts w:ascii="黑体" w:eastAsia="黑体" w:hAnsi="宋体"/>
      <w:b/>
      <w:bCs/>
      <w:kern w:val="2"/>
      <w:sz w:val="28"/>
      <w:szCs w:val="28"/>
      <w:lang w:val="en-US" w:eastAsia="zh-CN" w:bidi="ar-SA"/>
    </w:rPr>
  </w:style>
  <w:style w:type="character" w:customStyle="1" w:styleId="Char144">
    <w:name w:val="正文修改 Char144"/>
    <w:basedOn w:val="Char1fc"/>
    <w:qFormat/>
    <w:rsid w:val="001B4555"/>
    <w:rPr>
      <w:rFonts w:ascii="宋体" w:cs="宋体"/>
      <w:sz w:val="24"/>
      <w:szCs w:val="24"/>
    </w:rPr>
  </w:style>
  <w:style w:type="character" w:customStyle="1" w:styleId="Char1121">
    <w:name w:val="题注 Char112"/>
    <w:aliases w:val="表题 Char122"/>
    <w:qFormat/>
    <w:rsid w:val="001B4555"/>
    <w:rPr>
      <w:rFonts w:ascii="黑体" w:eastAsia="黑体" w:hAnsi="Arial" w:cs="Arial"/>
      <w:b/>
      <w:kern w:val="2"/>
      <w:sz w:val="21"/>
      <w:szCs w:val="22"/>
      <w:lang w:val="en-US" w:eastAsia="zh-CN" w:bidi="ar-SA"/>
    </w:rPr>
  </w:style>
  <w:style w:type="character" w:customStyle="1" w:styleId="CharChard">
    <w:name w:val="正文(首行缩进)宋旭峰 Char Char"/>
    <w:link w:val="afffffffffffffffc"/>
    <w:qFormat/>
    <w:rsid w:val="001B4555"/>
    <w:rPr>
      <w:rFonts w:ascii="楷体_GB2312" w:eastAsia="楷体_GB2312" w:hAnsi="宋体" w:cs="Arial"/>
      <w:snapToGrid w:val="0"/>
      <w:sz w:val="28"/>
      <w:szCs w:val="28"/>
    </w:rPr>
  </w:style>
  <w:style w:type="paragraph" w:customStyle="1" w:styleId="afffffffffffffffc">
    <w:name w:val="正文(首行缩进)宋旭峰"/>
    <w:basedOn w:val="a3"/>
    <w:link w:val="CharChard"/>
    <w:qFormat/>
    <w:rsid w:val="001B4555"/>
    <w:pPr>
      <w:spacing w:line="500" w:lineRule="exact"/>
      <w:ind w:firstLine="560"/>
    </w:pPr>
    <w:rPr>
      <w:rFonts w:ascii="楷体_GB2312" w:eastAsia="楷体_GB2312" w:hAnsi="宋体" w:cs="Arial"/>
      <w:snapToGrid w:val="0"/>
      <w:sz w:val="28"/>
      <w:szCs w:val="28"/>
    </w:rPr>
  </w:style>
  <w:style w:type="character" w:customStyle="1" w:styleId="Char520">
    <w:name w:val="题注 Char52"/>
    <w:aliases w:val="表题 Char52"/>
    <w:qFormat/>
    <w:rsid w:val="001B4555"/>
    <w:rPr>
      <w:rFonts w:ascii="黑体" w:eastAsia="黑体" w:hAnsi="Arial" w:cs="Arial"/>
      <w:b/>
      <w:kern w:val="2"/>
      <w:sz w:val="21"/>
      <w:szCs w:val="22"/>
      <w:lang w:val="en-US" w:eastAsia="zh-CN" w:bidi="ar-SA"/>
    </w:rPr>
  </w:style>
  <w:style w:type="character" w:customStyle="1" w:styleId="Char145">
    <w:name w:val="正文修改 Char14"/>
    <w:basedOn w:val="Char1fc"/>
    <w:qFormat/>
    <w:rsid w:val="001B4555"/>
    <w:rPr>
      <w:rFonts w:ascii="宋体" w:cs="宋体"/>
      <w:sz w:val="24"/>
      <w:szCs w:val="24"/>
    </w:rPr>
  </w:style>
  <w:style w:type="character" w:customStyle="1" w:styleId="2Char8">
    <w:name w:val="正文  首行缩进: 2 字符 Char"/>
    <w:link w:val="2ff8"/>
    <w:rsid w:val="001B4555"/>
    <w:rPr>
      <w:rFonts w:ascii="Arial" w:hAnsi="Arial" w:cs="Arial"/>
      <w:sz w:val="24"/>
      <w:szCs w:val="24"/>
    </w:rPr>
  </w:style>
  <w:style w:type="paragraph" w:customStyle="1" w:styleId="2ff8">
    <w:name w:val="正文  首行缩进: 2 字符"/>
    <w:basedOn w:val="a2"/>
    <w:link w:val="2Char8"/>
    <w:rsid w:val="001B4555"/>
    <w:pPr>
      <w:snapToGrid w:val="0"/>
      <w:spacing w:line="360" w:lineRule="auto"/>
      <w:ind w:firstLineChars="200" w:firstLine="480"/>
    </w:pPr>
    <w:rPr>
      <w:rFonts w:ascii="Arial" w:hAnsi="Arial" w:cs="Arial"/>
      <w:sz w:val="24"/>
      <w:szCs w:val="24"/>
    </w:rPr>
  </w:style>
  <w:style w:type="character" w:customStyle="1" w:styleId="Char230">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qFormat/>
    <w:rsid w:val="001B4555"/>
    <w:rPr>
      <w:rFonts w:ascii="黑体" w:eastAsia="黑体" w:hAnsi="宋体"/>
      <w:bCs/>
      <w:kern w:val="2"/>
      <w:sz w:val="28"/>
      <w:szCs w:val="28"/>
      <w:lang w:val="en-US" w:eastAsia="zh-CN" w:bidi="ar-SA"/>
    </w:rPr>
  </w:style>
  <w:style w:type="character" w:customStyle="1" w:styleId="javascript">
    <w:name w:val="javascript"/>
    <w:qFormat/>
    <w:rsid w:val="001B4555"/>
    <w:rPr>
      <w:rFonts w:ascii="黑体" w:eastAsia="宋体" w:hAnsi="黑体"/>
      <w:b/>
      <w:spacing w:val="10"/>
      <w:kern w:val="2"/>
      <w:sz w:val="28"/>
      <w:szCs w:val="28"/>
      <w:lang w:val="en-US" w:eastAsia="zh-CN" w:bidi="ar-SA"/>
    </w:rPr>
  </w:style>
  <w:style w:type="character" w:customStyle="1" w:styleId="font141">
    <w:name w:val="font141"/>
    <w:rsid w:val="001B4555"/>
    <w:rPr>
      <w:rFonts w:eastAsia="宋体" w:hint="default"/>
      <w:b w:val="0"/>
      <w:i w:val="0"/>
      <w:color w:val="000000"/>
      <w:kern w:val="2"/>
      <w:sz w:val="18"/>
      <w:szCs w:val="28"/>
      <w:lang w:val="en-US" w:eastAsia="zh-CN" w:bidi="ar-SA"/>
    </w:rPr>
  </w:style>
  <w:style w:type="character" w:customStyle="1" w:styleId="Char1214">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qFormat/>
    <w:rsid w:val="001B4555"/>
    <w:rPr>
      <w:rFonts w:ascii="宋体" w:eastAsia="宋体" w:hAnsi="宋体" w:cs="宋体"/>
      <w:color w:val="000000"/>
      <w:kern w:val="2"/>
      <w:sz w:val="24"/>
      <w:szCs w:val="24"/>
      <w:lang w:val="en-US" w:eastAsia="zh-CN" w:bidi="ar-SA"/>
    </w:rPr>
  </w:style>
  <w:style w:type="character" w:customStyle="1" w:styleId="1Char30">
    <w:name w:val="表题1 Char3"/>
    <w:qFormat/>
    <w:rsid w:val="001B4555"/>
    <w:rPr>
      <w:rFonts w:ascii="黑体" w:eastAsia="黑体" w:hAnsi="Arial" w:cs="Arial"/>
      <w:b/>
      <w:kern w:val="2"/>
      <w:sz w:val="24"/>
      <w:szCs w:val="24"/>
      <w:lang w:val="en-US" w:eastAsia="zh-CN" w:bidi="ar-SA"/>
    </w:rPr>
  </w:style>
  <w:style w:type="character" w:customStyle="1" w:styleId="Char11f">
    <w:name w:val="正文首行缩进 Char11"/>
    <w:rsid w:val="001B4555"/>
    <w:rPr>
      <w:rFonts w:eastAsia="宋体"/>
      <w:kern w:val="2"/>
      <w:sz w:val="21"/>
      <w:szCs w:val="24"/>
      <w:lang w:val="en-US" w:eastAsia="zh-CN" w:bidi="ar-SA"/>
    </w:rPr>
  </w:style>
  <w:style w:type="character" w:customStyle="1" w:styleId="Char3f0">
    <w:name w:val="样式 正文缩进 + 宋体 黑色 Char3"/>
    <w:qFormat/>
    <w:rsid w:val="001B4555"/>
    <w:rPr>
      <w:rFonts w:ascii="宋体" w:eastAsia="宋体" w:hAnsi="宋体" w:cs="Times New Roman"/>
      <w:color w:val="000000"/>
      <w:kern w:val="2"/>
      <w:sz w:val="24"/>
      <w:szCs w:val="24"/>
      <w:lang w:val="en-US" w:eastAsia="zh-CN" w:bidi="ar-SA"/>
    </w:rPr>
  </w:style>
  <w:style w:type="character" w:customStyle="1" w:styleId="Char82">
    <w:name w:val="表格内字体 Char8"/>
    <w:qFormat/>
    <w:rsid w:val="001B4555"/>
    <w:rPr>
      <w:rFonts w:ascii="宋体" w:eastAsia="宋体" w:hAnsi="宋体"/>
      <w:kern w:val="2"/>
      <w:sz w:val="21"/>
      <w:szCs w:val="24"/>
      <w:lang w:val="en-US" w:eastAsia="zh-CN" w:bidi="ar-SA"/>
    </w:rPr>
  </w:style>
  <w:style w:type="character" w:customStyle="1" w:styleId="afffffffffffffffd">
    <w:name w:val="样式 黑色"/>
    <w:rsid w:val="001B4555"/>
    <w:rPr>
      <w:rFonts w:eastAsia="宋体"/>
      <w:color w:val="auto"/>
      <w:kern w:val="2"/>
      <w:sz w:val="24"/>
      <w:szCs w:val="24"/>
      <w:lang w:val="en-US" w:eastAsia="zh-CN" w:bidi="ar-SA"/>
    </w:rPr>
  </w:style>
  <w:style w:type="character" w:customStyle="1" w:styleId="CharChar215">
    <w:name w:val="Char Char215"/>
    <w:qFormat/>
    <w:rsid w:val="001B4555"/>
    <w:rPr>
      <w:rFonts w:ascii="黑体" w:eastAsia="宋体"/>
      <w:kern w:val="2"/>
      <w:sz w:val="16"/>
      <w:szCs w:val="16"/>
      <w:lang w:val="en-US" w:eastAsia="zh-CN" w:bidi="ar-SA"/>
    </w:rPr>
  </w:style>
  <w:style w:type="character" w:customStyle="1" w:styleId="Char220">
    <w:name w:val="题注 Char22"/>
    <w:aliases w:val="表题 Char22,表题2 Char12,表题3 Char12"/>
    <w:qFormat/>
    <w:rsid w:val="001B4555"/>
    <w:rPr>
      <w:rFonts w:ascii="黑体" w:eastAsia="黑体" w:hAnsi="Arial" w:cs="Arial"/>
      <w:b/>
      <w:kern w:val="2"/>
      <w:sz w:val="21"/>
      <w:szCs w:val="22"/>
      <w:lang w:val="en-US" w:eastAsia="zh-CN" w:bidi="ar-SA"/>
    </w:rPr>
  </w:style>
  <w:style w:type="character" w:customStyle="1" w:styleId="2Char12">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1B4555"/>
    <w:rPr>
      <w:rFonts w:ascii="宋体" w:eastAsia="宋体" w:hAnsi="宋体" w:cs="宋体"/>
      <w:color w:val="000000"/>
      <w:kern w:val="2"/>
      <w:sz w:val="24"/>
      <w:szCs w:val="24"/>
      <w:lang w:val="en-US" w:eastAsia="zh-CN" w:bidi="ar-SA"/>
    </w:rPr>
  </w:style>
  <w:style w:type="character" w:customStyle="1" w:styleId="nine-11">
    <w:name w:val="nine-11"/>
    <w:qFormat/>
    <w:rsid w:val="001B4555"/>
    <w:rPr>
      <w:rFonts w:eastAsia="黑体" w:hint="default"/>
      <w:b/>
      <w:spacing w:val="10"/>
      <w:kern w:val="44"/>
      <w:sz w:val="18"/>
      <w:szCs w:val="18"/>
      <w:lang w:val="en-US" w:eastAsia="zh-CN"/>
    </w:rPr>
  </w:style>
  <w:style w:type="character" w:customStyle="1" w:styleId="1Char41">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qFormat/>
    <w:rsid w:val="001B4555"/>
    <w:rPr>
      <w:rFonts w:ascii="黑体" w:eastAsia="黑体" w:hAnsi="宋体"/>
      <w:b/>
      <w:bCs/>
      <w:kern w:val="44"/>
      <w:sz w:val="32"/>
      <w:szCs w:val="32"/>
      <w:lang w:val="en-US" w:eastAsia="zh-CN" w:bidi="ar-SA"/>
    </w:rPr>
  </w:style>
  <w:style w:type="character" w:customStyle="1" w:styleId="Char280">
    <w:name w:val="表中文字 Char28"/>
    <w:qFormat/>
    <w:rsid w:val="001B4555"/>
    <w:rPr>
      <w:rFonts w:ascii="宋体" w:eastAsia="宋体"/>
      <w:kern w:val="2"/>
      <w:sz w:val="21"/>
      <w:szCs w:val="21"/>
      <w:lang w:val="en-US" w:eastAsia="zh-CN" w:bidi="ar-SA"/>
    </w:rPr>
  </w:style>
  <w:style w:type="character" w:customStyle="1" w:styleId="Char1310">
    <w:name w:val="燕山正文 Char131"/>
    <w:rsid w:val="001B4555"/>
    <w:rPr>
      <w:rFonts w:ascii="宋体" w:eastAsia="宋体" w:cs="宋体"/>
      <w:kern w:val="2"/>
      <w:sz w:val="24"/>
      <w:szCs w:val="24"/>
      <w:lang w:val="en-US" w:eastAsia="zh-CN" w:bidi="ar-SA"/>
    </w:rPr>
  </w:style>
  <w:style w:type="character" w:customStyle="1" w:styleId="1h1H1PIM1111SectionHeadHeader11stlevell11Char">
    <w:name w:val="样式 标题 1h1H1PIM 1标书11.标题 1Section HeadHeader11st levell1...1 Char"/>
    <w:link w:val="1h1H1PIM1111SectionHeadHeader11stlevell11"/>
    <w:rsid w:val="001B4555"/>
    <w:rPr>
      <w:rFonts w:eastAsia="黑体"/>
      <w:b/>
      <w:bCs/>
      <w:kern w:val="44"/>
      <w:sz w:val="30"/>
      <w:szCs w:val="44"/>
    </w:rPr>
  </w:style>
  <w:style w:type="paragraph" w:customStyle="1" w:styleId="1h1H1PIM1111SectionHeadHeader11stlevell11">
    <w:name w:val="样式 标题 1h1H1PIM 1标书11.标题 1Section HeadHeader11st levell1...1"/>
    <w:basedOn w:val="1"/>
    <w:link w:val="1h1H1PIM1111SectionHeadHeader11stlevell11Char"/>
    <w:rsid w:val="001B4555"/>
    <w:pPr>
      <w:numPr>
        <w:numId w:val="0"/>
      </w:numPr>
      <w:tabs>
        <w:tab w:val="left" w:pos="432"/>
      </w:tabs>
      <w:adjustRightInd/>
      <w:snapToGrid/>
      <w:spacing w:before="120" w:after="120" w:line="500" w:lineRule="exact"/>
    </w:pPr>
    <w:rPr>
      <w:rFonts w:asciiTheme="minorHAnsi" w:hAnsiTheme="minorHAnsi" w:cstheme="minorBidi"/>
      <w:bCs/>
      <w:szCs w:val="44"/>
    </w:rPr>
  </w:style>
  <w:style w:type="character" w:customStyle="1" w:styleId="Char242">
    <w:name w:val="表中文字 Char24"/>
    <w:qFormat/>
    <w:rsid w:val="001B4555"/>
    <w:rPr>
      <w:rFonts w:ascii="宋体" w:eastAsia="宋体"/>
      <w:kern w:val="2"/>
      <w:sz w:val="21"/>
      <w:szCs w:val="21"/>
      <w:lang w:val="en-US" w:eastAsia="zh-CN" w:bidi="ar-SA"/>
    </w:rPr>
  </w:style>
  <w:style w:type="character" w:customStyle="1" w:styleId="HTS1Char">
    <w:name w:val="HTS 1 Char"/>
    <w:qFormat/>
    <w:rsid w:val="001B4555"/>
    <w:rPr>
      <w:rFonts w:ascii="楷体_GB2312" w:eastAsia="楷体_GB2312"/>
      <w:b/>
      <w:kern w:val="44"/>
      <w:sz w:val="30"/>
      <w:lang w:val="en-US" w:eastAsia="zh-CN" w:bidi="ar-SA"/>
    </w:rPr>
  </w:style>
  <w:style w:type="character" w:customStyle="1" w:styleId="Char146">
    <w:name w:val="题注 Char14"/>
    <w:aliases w:val="表题 Char15"/>
    <w:qFormat/>
    <w:rsid w:val="001B4555"/>
    <w:rPr>
      <w:rFonts w:ascii="黑体" w:eastAsia="黑体" w:hAnsi="Arial" w:cs="Arial"/>
      <w:b/>
      <w:kern w:val="2"/>
      <w:sz w:val="21"/>
      <w:szCs w:val="22"/>
      <w:lang w:val="en-US" w:eastAsia="zh-CN" w:bidi="ar-SA"/>
    </w:rPr>
  </w:style>
  <w:style w:type="paragraph" w:customStyle="1" w:styleId="67">
    <w:name w:val="图题6"/>
    <w:basedOn w:val="1fffb"/>
    <w:next w:val="1fffb"/>
    <w:qFormat/>
    <w:rsid w:val="001B4555"/>
    <w:pPr>
      <w:spacing w:line="360" w:lineRule="auto"/>
      <w:ind w:firstLineChars="0" w:firstLine="0"/>
      <w:jc w:val="center"/>
    </w:pPr>
    <w:rPr>
      <w:rFonts w:ascii="黑体" w:eastAsia="黑体" w:hAnsi="宋体" w:cs="宋体"/>
      <w:b/>
      <w:bCs/>
      <w:sz w:val="24"/>
      <w:szCs w:val="24"/>
    </w:rPr>
  </w:style>
  <w:style w:type="character" w:customStyle="1" w:styleId="CharChar418">
    <w:name w:val="Char Char418"/>
    <w:rsid w:val="001B4555"/>
    <w:rPr>
      <w:rFonts w:ascii="黑体" w:eastAsia="黑体" w:hAnsi="Arial"/>
      <w:b/>
      <w:bCs/>
      <w:kern w:val="2"/>
      <w:sz w:val="30"/>
      <w:szCs w:val="30"/>
      <w:lang w:val="en-US" w:eastAsia="zh-CN" w:bidi="ar-SA"/>
    </w:rPr>
  </w:style>
  <w:style w:type="character" w:customStyle="1" w:styleId="Char3f1">
    <w:name w:val="福建正文缩进 Char3"/>
    <w:qFormat/>
    <w:rsid w:val="001B4555"/>
    <w:rPr>
      <w:rFonts w:ascii="宋体" w:eastAsia="宋体" w:hAnsi="宋体" w:cs="宋体"/>
      <w:color w:val="000000"/>
      <w:kern w:val="0"/>
      <w:sz w:val="24"/>
      <w:szCs w:val="24"/>
      <w:lang w:val="en-US" w:eastAsia="zh-CN" w:bidi="ar-SA"/>
    </w:rPr>
  </w:style>
  <w:style w:type="character" w:customStyle="1" w:styleId="Char21d">
    <w:name w:val="正文格式 Char21"/>
    <w:qFormat/>
    <w:rsid w:val="001B4555"/>
    <w:rPr>
      <w:rFonts w:ascii="宋体" w:eastAsia="宋体" w:hAnsi="宋体"/>
      <w:kern w:val="2"/>
      <w:sz w:val="24"/>
      <w:szCs w:val="24"/>
      <w:lang w:val="en-US" w:eastAsia="zh-CN" w:bidi="ar-SA"/>
    </w:rPr>
  </w:style>
  <w:style w:type="character" w:customStyle="1" w:styleId="Char4a">
    <w:name w:val="页脚 Char4"/>
    <w:rsid w:val="001B4555"/>
    <w:rPr>
      <w:rFonts w:ascii="Times New Roman" w:eastAsia="宋体" w:hAnsi="Times New Roman" w:cs="Times New Roman"/>
      <w:kern w:val="2"/>
      <w:sz w:val="18"/>
      <w:szCs w:val="18"/>
      <w:lang w:val="en-US" w:eastAsia="zh-CN" w:bidi="ar-SA"/>
    </w:rPr>
  </w:style>
  <w:style w:type="character" w:customStyle="1" w:styleId="Char21e">
    <w:name w:val="表格内字体 Char21"/>
    <w:qFormat/>
    <w:rsid w:val="001B4555"/>
    <w:rPr>
      <w:rFonts w:ascii="宋体" w:eastAsia="宋体" w:hAnsi="宋体"/>
      <w:kern w:val="2"/>
      <w:sz w:val="21"/>
      <w:szCs w:val="24"/>
      <w:lang w:val="en-US" w:eastAsia="zh-CN" w:bidi="ar-SA"/>
    </w:rPr>
  </w:style>
  <w:style w:type="character" w:customStyle="1" w:styleId="Char11f0">
    <w:name w:val="正文斜体 Char11"/>
    <w:rsid w:val="001B4555"/>
    <w:rPr>
      <w:rFonts w:ascii="Calibri" w:hAnsi="宋体" w:cs="宋体"/>
      <w:i/>
      <w:iCs/>
      <w:kern w:val="2"/>
      <w:sz w:val="21"/>
      <w:szCs w:val="22"/>
      <w:lang w:val="en-US" w:eastAsia="zh-CN" w:bidi="ar-SA"/>
    </w:rPr>
  </w:style>
  <w:style w:type="character" w:customStyle="1" w:styleId="3Char9">
    <w:name w:val="标题 3 Char9"/>
    <w:aliases w:val="三级标题 Char1,三级标题1 Char1,标题 3 Char1 Char,三级标题2 Char1,三级标题3 Char1,三级标题4 Char1,三级标题5 Char1,标题 3 Char2 Char,三级标题6 Char1,三级标题7 Char1,标题 3 Char3 Char,三级标题8 Char1,标题 3 Char4 Char1,三级标题9 Char1,标题 3 Char5 Char1,三级标题10 Char1,标题 3 Char6 Char1,1.1.1 Char"/>
    <w:qFormat/>
    <w:rsid w:val="001B4555"/>
    <w:rPr>
      <w:rFonts w:ascii="黑体" w:eastAsia="黑体" w:hAnsi="宋体" w:cs="Times New Roman"/>
      <w:b/>
      <w:bCs/>
      <w:kern w:val="2"/>
      <w:sz w:val="28"/>
      <w:szCs w:val="28"/>
      <w:lang w:val="en-US" w:eastAsia="zh-CN" w:bidi="ar-SA"/>
    </w:rPr>
  </w:style>
  <w:style w:type="character" w:customStyle="1" w:styleId="Char153">
    <w:name w:val="燕山正文 Char15"/>
    <w:qFormat/>
    <w:rsid w:val="001B4555"/>
    <w:rPr>
      <w:rFonts w:ascii="宋体" w:eastAsia="宋体" w:cs="宋体"/>
      <w:kern w:val="2"/>
      <w:sz w:val="24"/>
      <w:szCs w:val="24"/>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qFormat/>
    <w:rsid w:val="001B4555"/>
    <w:rPr>
      <w:rFonts w:ascii="黑体" w:eastAsia="黑体" w:hAnsi="宋体"/>
      <w:b/>
      <w:bCs/>
      <w:kern w:val="2"/>
      <w:sz w:val="28"/>
      <w:szCs w:val="28"/>
      <w:lang w:val="en-US" w:eastAsia="zh-CN" w:bidi="ar-SA"/>
    </w:rPr>
  </w:style>
  <w:style w:type="character" w:customStyle="1" w:styleId="Char1410">
    <w:name w:val="燕山正文 Char141"/>
    <w:qFormat/>
    <w:rsid w:val="001B4555"/>
    <w:rPr>
      <w:rFonts w:ascii="宋体" w:eastAsia="宋体" w:cs="宋体"/>
      <w:kern w:val="2"/>
      <w:sz w:val="24"/>
      <w:szCs w:val="24"/>
      <w:lang w:val="en-US" w:eastAsia="zh-CN" w:bidi="ar-SA"/>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qFormat/>
    <w:rsid w:val="001B4555"/>
    <w:rPr>
      <w:rFonts w:ascii="黑体" w:eastAsia="黑体" w:hAnsi="宋体"/>
      <w:bCs/>
      <w:kern w:val="44"/>
      <w:sz w:val="32"/>
      <w:szCs w:val="32"/>
      <w:lang w:val="en-US" w:eastAsia="zh-CN" w:bidi="ar-SA"/>
    </w:rPr>
  </w:style>
  <w:style w:type="character" w:customStyle="1" w:styleId="p141">
    <w:name w:val="p141"/>
    <w:qFormat/>
    <w:rsid w:val="001B4555"/>
    <w:rPr>
      <w:rFonts w:eastAsia="宋体"/>
      <w:b/>
      <w:bCs/>
      <w:color w:val="FF9900"/>
      <w:kern w:val="2"/>
      <w:sz w:val="20"/>
      <w:szCs w:val="20"/>
      <w:lang w:val="en-US" w:eastAsia="zh-CN" w:bidi="ar-SA"/>
    </w:rPr>
  </w:style>
  <w:style w:type="character" w:customStyle="1" w:styleId="Char414">
    <w:name w:val="正文格式 Char41"/>
    <w:qFormat/>
    <w:rsid w:val="001B4555"/>
    <w:rPr>
      <w:rFonts w:ascii="宋体" w:eastAsia="宋体" w:hAnsi="宋体"/>
      <w:kern w:val="2"/>
      <w:sz w:val="24"/>
      <w:szCs w:val="24"/>
      <w:lang w:val="en-US" w:eastAsia="zh-CN" w:bidi="ar-SA"/>
    </w:rPr>
  </w:style>
  <w:style w:type="character" w:customStyle="1" w:styleId="CharChar516">
    <w:name w:val="Char Char516"/>
    <w:rsid w:val="001B4555"/>
    <w:rPr>
      <w:rFonts w:ascii="黑体" w:eastAsia="黑体" w:hAnsi="宋体"/>
      <w:bCs/>
      <w:kern w:val="2"/>
      <w:sz w:val="28"/>
      <w:szCs w:val="28"/>
      <w:lang w:val="en-US" w:eastAsia="zh-CN" w:bidi="ar-SA"/>
    </w:rPr>
  </w:style>
  <w:style w:type="character" w:customStyle="1" w:styleId="1Char421">
    <w:name w:val="表题1 Char421"/>
    <w:rsid w:val="001B4555"/>
    <w:rPr>
      <w:rFonts w:ascii="黑体" w:eastAsia="黑体" w:hAnsi="Arial" w:cs="Arial"/>
      <w:b/>
      <w:kern w:val="2"/>
      <w:sz w:val="24"/>
      <w:szCs w:val="24"/>
      <w:lang w:val="en-US" w:eastAsia="zh-CN" w:bidi="ar-SA"/>
    </w:rPr>
  </w:style>
  <w:style w:type="character" w:customStyle="1" w:styleId="1Char621">
    <w:name w:val="表题1 Char621"/>
    <w:rsid w:val="001B4555"/>
    <w:rPr>
      <w:rFonts w:ascii="黑体" w:eastAsia="黑体" w:hAnsi="Arial" w:cs="Arial"/>
      <w:b/>
      <w:kern w:val="2"/>
      <w:sz w:val="24"/>
      <w:szCs w:val="24"/>
      <w:lang w:val="en-US" w:eastAsia="zh-CN" w:bidi="ar-SA"/>
    </w:rPr>
  </w:style>
  <w:style w:type="character" w:customStyle="1" w:styleId="CharChar47">
    <w:name w:val="Char Char47"/>
    <w:qFormat/>
    <w:rsid w:val="001B4555"/>
    <w:rPr>
      <w:rFonts w:ascii="黑体" w:eastAsia="黑体" w:hAnsi="Arial"/>
      <w:b/>
      <w:bCs/>
      <w:kern w:val="2"/>
      <w:sz w:val="30"/>
      <w:szCs w:val="30"/>
      <w:lang w:val="en-US" w:eastAsia="zh-CN" w:bidi="ar-SA"/>
    </w:rPr>
  </w:style>
  <w:style w:type="character" w:customStyle="1" w:styleId="Char1ffb">
    <w:name w:val="样式 表格内字体 + Char1"/>
    <w:basedOn w:val="Charffffd"/>
    <w:qFormat/>
    <w:rsid w:val="001B4555"/>
    <w:rPr>
      <w:rFonts w:ascii="宋体" w:hAnsi="宋体"/>
      <w:szCs w:val="24"/>
    </w:rPr>
  </w:style>
  <w:style w:type="character" w:customStyle="1" w:styleId="Char1530">
    <w:name w:val="正文修改 Char153"/>
    <w:rsid w:val="001B4555"/>
    <w:rPr>
      <w:rFonts w:ascii="宋体" w:eastAsia="宋体" w:hAnsi="宋体" w:cs="宋体"/>
      <w:color w:val="000000"/>
      <w:kern w:val="2"/>
      <w:sz w:val="24"/>
      <w:szCs w:val="24"/>
      <w:lang w:val="en-US" w:eastAsia="zh-CN" w:bidi="ar-SA"/>
    </w:rPr>
  </w:style>
  <w:style w:type="character" w:customStyle="1" w:styleId="Char4b">
    <w:name w:val="表中文字 Char4"/>
    <w:qFormat/>
    <w:rsid w:val="001B4555"/>
    <w:rPr>
      <w:rFonts w:ascii="Arial" w:eastAsia="宋体" w:hAnsi="Arial" w:cs="Times New Roman"/>
      <w:kern w:val="0"/>
      <w:sz w:val="20"/>
      <w:szCs w:val="24"/>
      <w:lang w:val="en-US" w:eastAsia="zh-TW" w:bidi="ar-SA"/>
    </w:rPr>
  </w:style>
  <w:style w:type="character" w:customStyle="1" w:styleId="Char161">
    <w:name w:val="正文修改 Char16"/>
    <w:qFormat/>
    <w:rsid w:val="001B4555"/>
    <w:rPr>
      <w:rFonts w:ascii="宋体" w:eastAsia="宋体" w:hAnsi="宋体" w:cs="宋体"/>
      <w:color w:val="000000"/>
      <w:kern w:val="2"/>
      <w:sz w:val="24"/>
      <w:szCs w:val="24"/>
      <w:lang w:val="en-US" w:eastAsia="zh-CN" w:bidi="ar-SA"/>
    </w:rPr>
  </w:style>
  <w:style w:type="character" w:customStyle="1" w:styleId="CharChar38">
    <w:name w:val="Char Char38"/>
    <w:qFormat/>
    <w:rsid w:val="001B4555"/>
    <w:rPr>
      <w:rFonts w:ascii="黑体" w:eastAsia="黑体" w:hAnsi="宋体"/>
      <w:b/>
      <w:bCs/>
      <w:kern w:val="2"/>
      <w:sz w:val="28"/>
      <w:szCs w:val="28"/>
      <w:lang w:val="en-US" w:eastAsia="zh-CN" w:bidi="ar-SA"/>
    </w:rPr>
  </w:style>
  <w:style w:type="character" w:customStyle="1" w:styleId="CharChar102">
    <w:name w:val="Char Char102"/>
    <w:qFormat/>
    <w:rsid w:val="001B4555"/>
    <w:rPr>
      <w:rFonts w:ascii="宋体" w:eastAsia="宋体" w:hAnsi="宋体" w:cs="宋体"/>
      <w:color w:val="000000"/>
      <w:kern w:val="2"/>
      <w:sz w:val="24"/>
      <w:szCs w:val="24"/>
      <w:lang w:val="en-US" w:eastAsia="zh-CN" w:bidi="ar-SA"/>
    </w:rPr>
  </w:style>
  <w:style w:type="character" w:customStyle="1" w:styleId="Char126">
    <w:name w:val="样式 表格内字体 + Char12"/>
    <w:qFormat/>
    <w:rsid w:val="001B4555"/>
    <w:rPr>
      <w:rFonts w:ascii="宋体" w:eastAsia="宋体" w:hAnsi="宋体" w:cs="Times New Roman"/>
      <w:kern w:val="2"/>
      <w:sz w:val="21"/>
      <w:szCs w:val="24"/>
      <w:lang w:val="en-US" w:eastAsia="zh-CN" w:bidi="ar-SA"/>
    </w:rPr>
  </w:style>
  <w:style w:type="character" w:customStyle="1" w:styleId="12p-18hg">
    <w:name w:val="12p-18hg"/>
    <w:rsid w:val="001B4555"/>
    <w:rPr>
      <w:rFonts w:eastAsia="宋体"/>
      <w:kern w:val="2"/>
      <w:sz w:val="28"/>
      <w:szCs w:val="28"/>
      <w:lang w:val="en-US" w:eastAsia="zh-CN" w:bidi="ar-SA"/>
    </w:rPr>
  </w:style>
  <w:style w:type="character" w:customStyle="1" w:styleId="Char1610">
    <w:name w:val="燕山正文 Char161"/>
    <w:rsid w:val="001B4555"/>
    <w:rPr>
      <w:rFonts w:ascii="宋体" w:eastAsia="宋体" w:cs="宋体"/>
      <w:kern w:val="2"/>
      <w:sz w:val="24"/>
      <w:szCs w:val="24"/>
      <w:lang w:val="en-US" w:eastAsia="zh-CN" w:bidi="ar-SA"/>
    </w:rPr>
  </w:style>
  <w:style w:type="character" w:customStyle="1" w:styleId="CharChar124">
    <w:name w:val="Char Char124"/>
    <w:qFormat/>
    <w:rsid w:val="001B4555"/>
    <w:rPr>
      <w:rFonts w:ascii="黑体" w:eastAsia="黑体" w:hAnsi="Arial"/>
      <w:b/>
      <w:bCs/>
      <w:kern w:val="2"/>
      <w:sz w:val="30"/>
      <w:szCs w:val="30"/>
      <w:lang w:val="en-US" w:eastAsia="zh-CN" w:bidi="ar-SA"/>
    </w:rPr>
  </w:style>
  <w:style w:type="character" w:customStyle="1" w:styleId="Char1312">
    <w:name w:val="正文修改 Char1312"/>
    <w:qFormat/>
    <w:rsid w:val="001B4555"/>
    <w:rPr>
      <w:rFonts w:ascii="宋体" w:eastAsia="宋体" w:hAnsi="宋体" w:cs="宋体"/>
      <w:color w:val="000000"/>
      <w:kern w:val="2"/>
      <w:sz w:val="24"/>
      <w:szCs w:val="24"/>
      <w:lang w:val="en-US" w:eastAsia="zh-CN" w:bidi="ar-SA"/>
    </w:rPr>
  </w:style>
  <w:style w:type="character" w:customStyle="1" w:styleId="Char316">
    <w:name w:val="批注框文本 Char31"/>
    <w:qFormat/>
    <w:rsid w:val="001B4555"/>
    <w:rPr>
      <w:rFonts w:ascii="Times New Roman" w:eastAsia="宋体" w:hAnsi="Times New Roman" w:cs="Times New Roman"/>
      <w:kern w:val="2"/>
      <w:sz w:val="18"/>
      <w:szCs w:val="18"/>
      <w:lang w:val="en-US" w:eastAsia="zh-CN" w:bidi="ar-SA"/>
    </w:rPr>
  </w:style>
  <w:style w:type="character" w:customStyle="1" w:styleId="Char910">
    <w:name w:val="表格内字体 Char91"/>
    <w:rsid w:val="001B4555"/>
    <w:rPr>
      <w:rFonts w:ascii="宋体" w:eastAsia="宋体" w:hAnsi="宋体"/>
      <w:kern w:val="2"/>
      <w:sz w:val="21"/>
      <w:szCs w:val="24"/>
      <w:lang w:val="en-US" w:eastAsia="zh-CN" w:bidi="ar-SA"/>
    </w:rPr>
  </w:style>
  <w:style w:type="character" w:customStyle="1" w:styleId="Char3f2">
    <w:name w:val="题注 Char3"/>
    <w:aliases w:val="表题 Char3"/>
    <w:qFormat/>
    <w:rsid w:val="001B4555"/>
    <w:rPr>
      <w:rFonts w:ascii="黑体" w:eastAsia="黑体" w:hAnsi="Arial" w:cs="Arial"/>
      <w:b/>
      <w:kern w:val="2"/>
      <w:sz w:val="21"/>
      <w:szCs w:val="22"/>
      <w:lang w:val="en-US" w:eastAsia="zh-CN" w:bidi="ar-SA"/>
    </w:rPr>
  </w:style>
  <w:style w:type="character" w:customStyle="1" w:styleId="Char4c">
    <w:name w:val="图题注 Char4"/>
    <w:rsid w:val="001B4555"/>
    <w:rPr>
      <w:rFonts w:ascii="黑体" w:eastAsia="黑体" w:hAnsi="Arial" w:cs="宋体"/>
      <w:b/>
      <w:bCs/>
      <w:kern w:val="2"/>
      <w:sz w:val="24"/>
      <w:szCs w:val="24"/>
      <w:lang w:val="en-US" w:eastAsia="zh-CN" w:bidi="ar-SA"/>
    </w:rPr>
  </w:style>
  <w:style w:type="character" w:customStyle="1" w:styleId="Char21f">
    <w:name w:val="题注 Char21"/>
    <w:aliases w:val="表题 Char21,表题2 Char11,表题3 Char11"/>
    <w:qFormat/>
    <w:rsid w:val="001B4555"/>
    <w:rPr>
      <w:rFonts w:ascii="黑体" w:eastAsia="黑体" w:hAnsi="Arial" w:cs="Arial"/>
      <w:b/>
      <w:kern w:val="2"/>
      <w:sz w:val="21"/>
      <w:szCs w:val="22"/>
      <w:lang w:val="en-US" w:eastAsia="zh-CN" w:bidi="ar-SA"/>
    </w:rPr>
  </w:style>
  <w:style w:type="character" w:customStyle="1" w:styleId="Char4d">
    <w:name w:val="文档结构图 Char4"/>
    <w:qFormat/>
    <w:rsid w:val="001B4555"/>
    <w:rPr>
      <w:rFonts w:ascii="Times New Roman" w:eastAsia="宋体" w:hAnsi="Times New Roman" w:cs="Times New Roman"/>
      <w:kern w:val="2"/>
      <w:sz w:val="24"/>
      <w:szCs w:val="24"/>
      <w:shd w:val="clear" w:color="auto" w:fill="000080"/>
      <w:lang w:val="en-US" w:eastAsia="zh-CN" w:bidi="ar-SA"/>
    </w:rPr>
  </w:style>
  <w:style w:type="character" w:customStyle="1" w:styleId="CharChar212">
    <w:name w:val="Char Char212"/>
    <w:qFormat/>
    <w:rsid w:val="001B4555"/>
    <w:rPr>
      <w:rFonts w:ascii="黑体" w:eastAsia="宋体"/>
      <w:kern w:val="2"/>
      <w:sz w:val="16"/>
      <w:szCs w:val="16"/>
      <w:lang w:val="en-US" w:eastAsia="zh-CN" w:bidi="ar-SA"/>
    </w:rPr>
  </w:style>
  <w:style w:type="character" w:customStyle="1" w:styleId="Char2f3">
    <w:name w:val="标题正文黑 Char2"/>
    <w:qFormat/>
    <w:rsid w:val="001B4555"/>
    <w:rPr>
      <w:rFonts w:ascii="黑体" w:eastAsia="黑体"/>
      <w:kern w:val="2"/>
      <w:sz w:val="28"/>
      <w:szCs w:val="28"/>
      <w:lang w:val="en-US" w:eastAsia="zh-CN" w:bidi="ar-SA"/>
    </w:rPr>
  </w:style>
  <w:style w:type="character" w:customStyle="1" w:styleId="unnamed31">
    <w:name w:val="unnamed31"/>
    <w:rsid w:val="001B4555"/>
    <w:rPr>
      <w:rFonts w:eastAsia="宋体"/>
      <w:i w:val="0"/>
      <w:iCs w:val="0"/>
      <w:strike w:val="0"/>
      <w:dstrike w:val="0"/>
      <w:color w:val="000000"/>
      <w:kern w:val="2"/>
      <w:sz w:val="20"/>
      <w:szCs w:val="20"/>
      <w:u w:val="none"/>
      <w:lang w:val="en-US" w:eastAsia="zh-CN" w:bidi="ar-SA"/>
    </w:rPr>
  </w:style>
  <w:style w:type="character" w:customStyle="1" w:styleId="Char317">
    <w:name w:val="正文格式 Char31"/>
    <w:rsid w:val="001B4555"/>
    <w:rPr>
      <w:rFonts w:ascii="宋体" w:eastAsia="宋体" w:hAnsi="宋体"/>
      <w:kern w:val="2"/>
      <w:sz w:val="24"/>
      <w:szCs w:val="24"/>
      <w:lang w:val="en-US" w:eastAsia="zh-CN" w:bidi="ar-SA"/>
    </w:rPr>
  </w:style>
  <w:style w:type="character" w:customStyle="1" w:styleId="CharChar416">
    <w:name w:val="Char Char416"/>
    <w:rsid w:val="001B4555"/>
    <w:rPr>
      <w:rFonts w:ascii="黑体" w:eastAsia="黑体" w:hAnsi="Arial"/>
      <w:b/>
      <w:bCs/>
      <w:kern w:val="2"/>
      <w:sz w:val="30"/>
      <w:szCs w:val="30"/>
      <w:lang w:val="en-US" w:eastAsia="zh-CN" w:bidi="ar-SA"/>
    </w:rPr>
  </w:style>
  <w:style w:type="character" w:customStyle="1" w:styleId="Char56">
    <w:name w:val="表中文字 Char5"/>
    <w:qFormat/>
    <w:rsid w:val="001B4555"/>
    <w:rPr>
      <w:rFonts w:ascii="Arial" w:eastAsia="宋体" w:hAnsi="Arial"/>
      <w:kern w:val="2"/>
      <w:sz w:val="24"/>
      <w:szCs w:val="24"/>
      <w:lang w:val="en-US" w:eastAsia="zh-TW" w:bidi="ar-SA"/>
    </w:rPr>
  </w:style>
  <w:style w:type="character" w:customStyle="1" w:styleId="2Chara">
    <w:name w:val="第一章 标题 2 Char"/>
    <w:aliases w:val="Heading 2 Hidden Char2,Heading 2 CCBS Char2,heading 2 Char7,H2 Char2,h2 Char2,PIM2 Char,Titre3 Char,HD2 Char,sect 1.2 Char,H21 Char,sect 1.21 Char,H22 Char,sect 1.22 Char,H211 Char,sect 1.211 Char,H23 Char,sect 1.23 Char1,H212 Char,DO Char"/>
    <w:rsid w:val="001B4555"/>
    <w:rPr>
      <w:rFonts w:eastAsia="仿宋_GB2312"/>
      <w:b/>
      <w:bCs/>
      <w:kern w:val="2"/>
      <w:sz w:val="28"/>
      <w:szCs w:val="32"/>
      <w:lang w:val="en-US" w:eastAsia="zh-CN" w:bidi="ar-SA"/>
    </w:rPr>
  </w:style>
  <w:style w:type="character" w:customStyle="1" w:styleId="Char712">
    <w:name w:val="题注 Char71"/>
    <w:aliases w:val="表题 Char71,表题2 Char31,表题3 Char41,表题4 Char21,表题21 Char21,表题32 Char21,表题5 Char21,表题6 Char21,表题7 Char21,表题注 Char121,表题注1 Char121,表题33 Char21,表题注2 Char121,表题注3 Char121,表题注4 Char121,表题注5 Char121,表题注6 Char121,表题注7 Char121,表题注8 Char121,表题注9 Char121"/>
    <w:rsid w:val="001B4555"/>
    <w:rPr>
      <w:rFonts w:ascii="黑体" w:eastAsia="黑体" w:hAnsi="Arial" w:cs="Arial"/>
      <w:b/>
      <w:kern w:val="2"/>
      <w:sz w:val="21"/>
      <w:szCs w:val="22"/>
      <w:lang w:val="en-US" w:eastAsia="zh-CN" w:bidi="ar-SA"/>
    </w:rPr>
  </w:style>
  <w:style w:type="character" w:customStyle="1" w:styleId="4Char2Char">
    <w:name w:val="标题 4 Char2 Char"/>
    <w:aliases w:val="标题 4 Char1 Char Char,第三层条 Char Char Char,PIM 4 Char Char Char,h4 Char Char Char,标题 4 Char Char Char Char,四 Char Char Char,H4 Char Char Char,H41 Char Char Char,H42 Char Char Char,Fab-4 Char Char Char,T5 Char Char Char"/>
    <w:qFormat/>
    <w:rsid w:val="001B4555"/>
    <w:rPr>
      <w:rFonts w:ascii="Arial" w:eastAsia="黑体" w:hAnsi="Arial"/>
      <w:b/>
      <w:bCs/>
      <w:kern w:val="2"/>
      <w:sz w:val="28"/>
      <w:szCs w:val="28"/>
      <w:lang w:val="en-US" w:eastAsia="zh-CN" w:bidi="ar-SA"/>
    </w:rPr>
  </w:style>
  <w:style w:type="character" w:customStyle="1" w:styleId="chen1Char">
    <w:name w:val="chen表头1 Char"/>
    <w:link w:val="chen10"/>
    <w:qFormat/>
    <w:rsid w:val="001B4555"/>
    <w:rPr>
      <w:rFonts w:eastAsia="楷体_GB2312" w:cs="宋体"/>
      <w:b/>
      <w:sz w:val="24"/>
      <w:szCs w:val="24"/>
    </w:rPr>
  </w:style>
  <w:style w:type="paragraph" w:customStyle="1" w:styleId="chen10">
    <w:name w:val="chen表头1"/>
    <w:basedOn w:val="a2"/>
    <w:link w:val="chen1Char"/>
    <w:qFormat/>
    <w:rsid w:val="001B4555"/>
    <w:pPr>
      <w:spacing w:after="120" w:line="500" w:lineRule="exact"/>
      <w:jc w:val="center"/>
    </w:pPr>
    <w:rPr>
      <w:rFonts w:eastAsia="楷体_GB2312" w:cs="宋体"/>
      <w:b/>
      <w:sz w:val="24"/>
      <w:szCs w:val="24"/>
    </w:rPr>
  </w:style>
  <w:style w:type="character" w:customStyle="1" w:styleId="Char4e">
    <w:name w:val="章节 Char4"/>
    <w:aliases w:val="H1 Char4,-*+ Char4,1.标题 1 Char4,章标题 1 Char4,Section Head Char4,Header1 Char4,h1 Char4,1st level Char4,l1 Char4,Heading 0 Char4,Fab-1 Char4,PIM 1 Char4,章 Char6,H11 Char4,H12 Char4,第A章 Char4,第*部分 Char4,一、 Char4,H13 Char4,H14 Char4,H15 Char4"/>
    <w:rsid w:val="001B4555"/>
    <w:rPr>
      <w:rFonts w:ascii="楷体_GB2312" w:eastAsia="楷体_GB2312"/>
      <w:b/>
      <w:kern w:val="44"/>
      <w:sz w:val="30"/>
      <w:lang w:val="en-US" w:eastAsia="zh-CN" w:bidi="ar-SA"/>
    </w:rPr>
  </w:style>
  <w:style w:type="character" w:customStyle="1" w:styleId="Char513">
    <w:name w:val="表格内字体 Char51"/>
    <w:qFormat/>
    <w:rsid w:val="001B4555"/>
    <w:rPr>
      <w:rFonts w:ascii="宋体" w:eastAsia="宋体" w:hAnsi="宋体"/>
      <w:kern w:val="2"/>
      <w:sz w:val="21"/>
      <w:szCs w:val="24"/>
      <w:lang w:val="en-US" w:eastAsia="zh-CN" w:bidi="ar-SA"/>
    </w:rPr>
  </w:style>
  <w:style w:type="character" w:customStyle="1" w:styleId="3Char100">
    <w:name w:val="标题 3 Char10"/>
    <w:aliases w:val="三级标题 Char11,三级标题1 Char11,标题 3 Char1 Char1,三级标题2 Char11,三级标题3 Char11,三级标题4 Char11,三级标题5 Char11,标题 3 Char2 Char1,三级标题6 Char11,三级标题7 Char11,标题 3 Char3 Char1,三级标题8 Char11,标题 3 Char4 Char11,三级标题9 Char11,标题 3 Char5 Char11,三级标题10 Char11"/>
    <w:rsid w:val="001B4555"/>
    <w:rPr>
      <w:rFonts w:ascii="黑体" w:eastAsia="黑体" w:hAnsi="宋体"/>
      <w:b/>
      <w:bCs/>
      <w:kern w:val="2"/>
      <w:sz w:val="28"/>
      <w:szCs w:val="28"/>
      <w:lang w:val="en-US" w:eastAsia="zh-CN" w:bidi="ar-SA"/>
    </w:rPr>
  </w:style>
  <w:style w:type="character" w:customStyle="1" w:styleId="5Char22">
    <w:name w:val="样式 表内小5 + 黑体 加粗 倾斜 下划线 Char2"/>
    <w:qFormat/>
    <w:rsid w:val="001B4555"/>
    <w:rPr>
      <w:rFonts w:ascii="黑体" w:eastAsia="黑体" w:hAnsi="黑体"/>
      <w:b/>
      <w:bCs/>
      <w:i/>
      <w:iCs/>
      <w:kern w:val="2"/>
      <w:sz w:val="18"/>
      <w:szCs w:val="24"/>
      <w:u w:val="single"/>
      <w:lang w:val="en-US" w:eastAsia="zh-CN" w:bidi="ar-SA"/>
    </w:rPr>
  </w:style>
  <w:style w:type="character" w:customStyle="1" w:styleId="3Char22">
    <w:name w:val="正文文本缩进 3 Char2"/>
    <w:aliases w:val="环评正文文字缩进（江东模板） Char4"/>
    <w:qFormat/>
    <w:rsid w:val="001B4555"/>
    <w:rPr>
      <w:rFonts w:eastAsia="宋体"/>
      <w:kern w:val="2"/>
      <w:sz w:val="16"/>
      <w:szCs w:val="16"/>
      <w:lang w:val="en-US" w:eastAsia="zh-CN" w:bidi="ar-SA"/>
    </w:rPr>
  </w:style>
  <w:style w:type="character" w:customStyle="1" w:styleId="Char147">
    <w:name w:val="燕山正文 Char14"/>
    <w:qFormat/>
    <w:rsid w:val="001B4555"/>
    <w:rPr>
      <w:rFonts w:ascii="宋体" w:eastAsia="宋体" w:cs="宋体"/>
      <w:kern w:val="2"/>
      <w:sz w:val="24"/>
      <w:szCs w:val="24"/>
      <w:lang w:val="en-US" w:eastAsia="zh-CN" w:bidi="ar-SA"/>
    </w:rPr>
  </w:style>
  <w:style w:type="character" w:customStyle="1" w:styleId="Char251">
    <w:name w:val="表中文字 Char251"/>
    <w:rsid w:val="001B4555"/>
    <w:rPr>
      <w:rFonts w:ascii="宋体" w:eastAsia="宋体"/>
      <w:kern w:val="2"/>
      <w:sz w:val="21"/>
      <w:szCs w:val="21"/>
      <w:lang w:val="en-US" w:eastAsia="zh-CN" w:bidi="ar-SA"/>
    </w:rPr>
  </w:style>
  <w:style w:type="character" w:customStyle="1" w:styleId="Char2f4">
    <w:name w:val="章节 Char2"/>
    <w:aliases w:val="H1 Char2,-*+ Char2,1.标题 1 Char2,章标题 1 Char2,Section Head Char2,Header1 Char2,h1 Char2,1st level Char2,l1 Char2,Heading 0 Char2,Fab-1 Char2,PIM 1 Char2,章 Char4,H11 Char2,H12 Char2,第A章 Char2,第*部分 Char2,一、 Char2,H13 Char2,H14 Char2,H15 Char2,章 Cha"/>
    <w:qFormat/>
    <w:rsid w:val="001B4555"/>
    <w:rPr>
      <w:rFonts w:ascii="楷体_GB2312" w:eastAsia="楷体_GB2312"/>
      <w:b/>
      <w:kern w:val="44"/>
      <w:sz w:val="30"/>
      <w:lang w:val="en-US" w:eastAsia="zh-CN" w:bidi="ar-SA"/>
    </w:rPr>
  </w:style>
  <w:style w:type="character" w:customStyle="1" w:styleId="aaChar">
    <w:name w:val="正文aa Char"/>
    <w:rsid w:val="001B4555"/>
    <w:rPr>
      <w:rFonts w:ascii="仿宋_GB2312" w:eastAsia="宋体" w:hAnsi="黑体"/>
      <w:spacing w:val="10"/>
      <w:kern w:val="2"/>
      <w:sz w:val="24"/>
      <w:szCs w:val="24"/>
      <w:lang w:val="en-US" w:eastAsia="zh-CN" w:bidi="ar-SA"/>
    </w:rPr>
  </w:style>
  <w:style w:type="character" w:customStyle="1" w:styleId="Char11111">
    <w:name w:val="正文修改 Char11111"/>
    <w:rsid w:val="001B4555"/>
    <w:rPr>
      <w:rFonts w:ascii="宋体" w:eastAsia="宋体" w:hAnsi="宋体" w:cs="宋体"/>
      <w:color w:val="000000"/>
      <w:kern w:val="2"/>
      <w:sz w:val="24"/>
      <w:szCs w:val="24"/>
      <w:lang w:val="en-US" w:eastAsia="zh-CN" w:bidi="ar-SA"/>
    </w:rPr>
  </w:style>
  <w:style w:type="character" w:customStyle="1" w:styleId="CharChar1116">
    <w:name w:val="Char Char1116"/>
    <w:qFormat/>
    <w:rsid w:val="001B4555"/>
    <w:rPr>
      <w:rFonts w:ascii="黑体" w:eastAsia="黑体" w:hAnsi="Arial"/>
      <w:bCs/>
      <w:kern w:val="2"/>
      <w:sz w:val="30"/>
      <w:szCs w:val="30"/>
      <w:lang w:val="en-US" w:eastAsia="zh-CN" w:bidi="ar-SA"/>
    </w:rPr>
  </w:style>
  <w:style w:type="character" w:customStyle="1" w:styleId="ht1">
    <w:name w:val="ht1"/>
    <w:rsid w:val="001B4555"/>
    <w:rPr>
      <w:rFonts w:ascii="黑体" w:eastAsia="黑体"/>
      <w:b/>
      <w:bCs/>
      <w:kern w:val="2"/>
      <w:sz w:val="28"/>
      <w:szCs w:val="28"/>
      <w:lang w:val="en-US" w:eastAsia="zh-CN" w:bidi="ar-SA"/>
    </w:rPr>
  </w:style>
  <w:style w:type="character" w:customStyle="1" w:styleId="5Char112">
    <w:name w:val="样式 表内小5 + 黑体 加粗 倾斜 下划线 Char11"/>
    <w:rsid w:val="001B4555"/>
    <w:rPr>
      <w:rFonts w:ascii="黑体" w:eastAsia="黑体" w:hAnsi="黑体"/>
      <w:b/>
      <w:bCs/>
      <w:i/>
      <w:iCs/>
      <w:kern w:val="2"/>
      <w:sz w:val="18"/>
      <w:szCs w:val="24"/>
      <w:u w:val="single"/>
      <w:lang w:val="en-US" w:eastAsia="zh-CN" w:bidi="ar-SA"/>
    </w:rPr>
  </w:style>
  <w:style w:type="character" w:customStyle="1" w:styleId="Char181">
    <w:name w:val="燕山正文 Char18"/>
    <w:qFormat/>
    <w:rsid w:val="001B4555"/>
    <w:rPr>
      <w:rFonts w:ascii="宋体" w:eastAsia="宋体" w:cs="宋体"/>
      <w:kern w:val="2"/>
      <w:sz w:val="24"/>
      <w:szCs w:val="24"/>
      <w:lang w:val="en-US" w:eastAsia="zh-CN" w:bidi="ar-SA"/>
    </w:rPr>
  </w:style>
  <w:style w:type="character" w:customStyle="1" w:styleId="Char2210">
    <w:name w:val="表中文字 Char221"/>
    <w:qFormat/>
    <w:rsid w:val="001B4555"/>
    <w:rPr>
      <w:rFonts w:ascii="宋体" w:eastAsia="宋体"/>
      <w:kern w:val="2"/>
      <w:sz w:val="21"/>
      <w:szCs w:val="21"/>
      <w:lang w:val="en-US" w:eastAsia="zh-CN" w:bidi="ar-SA"/>
    </w:rPr>
  </w:style>
  <w:style w:type="character" w:customStyle="1" w:styleId="1Char7">
    <w:name w:val="表题1 Char"/>
    <w:link w:val="1ffff1"/>
    <w:qFormat/>
    <w:rsid w:val="001B4555"/>
    <w:rPr>
      <w:rFonts w:ascii="黑体" w:eastAsia="黑体" w:hAnsi="Arial" w:cs="Arial"/>
      <w:b/>
      <w:sz w:val="24"/>
      <w:szCs w:val="24"/>
    </w:rPr>
  </w:style>
  <w:style w:type="paragraph" w:customStyle="1" w:styleId="1ffff1">
    <w:name w:val="表题1"/>
    <w:basedOn w:val="affff4"/>
    <w:link w:val="1Char7"/>
    <w:qFormat/>
    <w:rsid w:val="001B4555"/>
    <w:pPr>
      <w:tabs>
        <w:tab w:val="clear" w:pos="10467"/>
        <w:tab w:val="clear" w:pos="13095"/>
      </w:tabs>
      <w:adjustRightInd/>
      <w:snapToGrid/>
    </w:pPr>
    <w:rPr>
      <w:rFonts w:ascii="黑体" w:eastAsia="黑体"/>
      <w:szCs w:val="24"/>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1B4555"/>
    <w:rPr>
      <w:rFonts w:ascii="宋体" w:eastAsia="宋体" w:hAnsi="宋体" w:cs="宋体"/>
      <w:color w:val="000000"/>
      <w:kern w:val="2"/>
      <w:sz w:val="24"/>
      <w:szCs w:val="24"/>
      <w:lang w:val="en-US" w:eastAsia="zh-CN" w:bidi="ar-SA"/>
    </w:rPr>
  </w:style>
  <w:style w:type="character" w:customStyle="1" w:styleId="Char21f0">
    <w:name w:val="正文首行缩进 Char21"/>
    <w:rsid w:val="001B4555"/>
    <w:rPr>
      <w:rFonts w:eastAsia="宋体"/>
      <w:kern w:val="2"/>
      <w:sz w:val="24"/>
      <w:szCs w:val="24"/>
      <w:lang w:val="en-US" w:eastAsia="zh-CN" w:bidi="ar-SA"/>
    </w:rPr>
  </w:style>
  <w:style w:type="character" w:customStyle="1" w:styleId="Char232">
    <w:name w:val="题注 Char23"/>
    <w:aliases w:val="表题 Char23,表题2 Char13,表题3 Char13"/>
    <w:qFormat/>
    <w:rsid w:val="001B4555"/>
    <w:rPr>
      <w:rFonts w:ascii="黑体" w:eastAsia="黑体" w:hAnsi="Arial" w:cs="Arial"/>
      <w:b/>
      <w:kern w:val="2"/>
      <w:sz w:val="21"/>
      <w:szCs w:val="22"/>
      <w:lang w:val="en-US" w:eastAsia="zh-CN" w:bidi="ar-SA"/>
    </w:rPr>
  </w:style>
  <w:style w:type="character" w:customStyle="1" w:styleId="41Char">
    <w:name w:val="样式 标题 4 + 图案: 清除 (白色)1 Char"/>
    <w:rsid w:val="001B4555"/>
    <w:rPr>
      <w:rFonts w:ascii="Arial Narrow" w:eastAsia="仿宋_GB2312" w:hAnsi="Arial Narrow"/>
      <w:kern w:val="2"/>
      <w:sz w:val="24"/>
      <w:szCs w:val="28"/>
      <w:shd w:val="clear" w:color="auto" w:fill="FFFFFF"/>
      <w:lang w:val="en-US" w:eastAsia="zh-CN" w:bidi="ar-SA"/>
    </w:rPr>
  </w:style>
  <w:style w:type="character" w:customStyle="1" w:styleId="CharChar1123">
    <w:name w:val="Char Char1123"/>
    <w:rsid w:val="001B4555"/>
    <w:rPr>
      <w:rFonts w:ascii="黑体" w:eastAsia="黑体" w:hAnsi="Arial"/>
      <w:bCs/>
      <w:kern w:val="2"/>
      <w:sz w:val="30"/>
      <w:szCs w:val="30"/>
      <w:lang w:val="en-US" w:eastAsia="zh-CN" w:bidi="ar-SA"/>
    </w:rPr>
  </w:style>
  <w:style w:type="character" w:customStyle="1" w:styleId="Char341">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
    <w:rsid w:val="001B4555"/>
    <w:rPr>
      <w:rFonts w:ascii="宋体" w:eastAsia="宋体" w:hAnsi="Courier New" w:cs="Courier New"/>
      <w:kern w:val="2"/>
      <w:sz w:val="21"/>
      <w:szCs w:val="21"/>
      <w:lang w:val="en-US" w:eastAsia="zh-CN" w:bidi="ar-SA"/>
    </w:rPr>
  </w:style>
  <w:style w:type="character" w:customStyle="1" w:styleId="CharChar318">
    <w:name w:val="Char Char318"/>
    <w:rsid w:val="001B4555"/>
    <w:rPr>
      <w:rFonts w:ascii="黑体" w:eastAsia="黑体" w:hAnsi="宋体"/>
      <w:b/>
      <w:bCs/>
      <w:kern w:val="2"/>
      <w:sz w:val="28"/>
      <w:szCs w:val="28"/>
      <w:lang w:val="en-US" w:eastAsia="zh-CN" w:bidi="ar-SA"/>
    </w:rPr>
  </w:style>
  <w:style w:type="character" w:customStyle="1" w:styleId="Char613">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qFormat/>
    <w:rsid w:val="001B4555"/>
    <w:rPr>
      <w:rFonts w:ascii="黑体" w:eastAsia="黑体" w:hAnsi="Arial" w:cs="Arial"/>
      <w:b/>
      <w:kern w:val="2"/>
      <w:sz w:val="21"/>
      <w:szCs w:val="22"/>
      <w:lang w:val="en-US" w:eastAsia="zh-CN" w:bidi="ar-SA"/>
    </w:rPr>
  </w:style>
  <w:style w:type="character" w:customStyle="1" w:styleId="Char11210">
    <w:name w:val="正文修改 Char1121"/>
    <w:rsid w:val="001B4555"/>
    <w:rPr>
      <w:rFonts w:ascii="宋体" w:eastAsia="宋体" w:hAnsi="宋体" w:cs="宋体"/>
      <w:color w:val="000000"/>
      <w:kern w:val="2"/>
      <w:sz w:val="24"/>
      <w:szCs w:val="24"/>
      <w:lang w:val="en-US" w:eastAsia="zh-CN" w:bidi="ar-SA"/>
    </w:rPr>
  </w:style>
  <w:style w:type="character" w:customStyle="1" w:styleId="Char4f">
    <w:name w:val="图题 Char4"/>
    <w:qFormat/>
    <w:rsid w:val="001B4555"/>
    <w:rPr>
      <w:rFonts w:ascii="黑体" w:eastAsia="黑体" w:hAnsi="宋体" w:cs="宋体"/>
      <w:b/>
      <w:bCs/>
      <w:kern w:val="2"/>
      <w:sz w:val="24"/>
      <w:szCs w:val="24"/>
      <w:lang w:val="en-US" w:eastAsia="zh-CN" w:bidi="ar-SA"/>
    </w:rPr>
  </w:style>
  <w:style w:type="character" w:customStyle="1" w:styleId="CharChar311">
    <w:name w:val="Char Char311"/>
    <w:rsid w:val="001B4555"/>
    <w:rPr>
      <w:rFonts w:ascii="黑体" w:eastAsia="黑体" w:hAnsi="宋体"/>
      <w:b/>
      <w:bCs/>
      <w:kern w:val="2"/>
      <w:sz w:val="28"/>
      <w:szCs w:val="28"/>
      <w:lang w:val="en-US" w:eastAsia="zh-CN" w:bidi="ar-SA"/>
    </w:rPr>
  </w:style>
  <w:style w:type="character" w:customStyle="1" w:styleId="2Char120">
    <w:name w:val="正文首行缩进 2 Char12"/>
    <w:qFormat/>
    <w:rsid w:val="001B4555"/>
    <w:rPr>
      <w:rFonts w:eastAsia="宋体"/>
      <w:kern w:val="2"/>
      <w:sz w:val="21"/>
      <w:szCs w:val="24"/>
      <w:lang w:val="en-US" w:eastAsia="zh-CN" w:bidi="ar-SA"/>
    </w:rPr>
  </w:style>
  <w:style w:type="character" w:customStyle="1" w:styleId="2Char22">
    <w:name w:val="正文文本缩进 2 Char2"/>
    <w:aliases w:val="题注1 Char4,正文文字缩进 2 Char Char1,Body Text Indent 2 Char Char,正文文字缩进 21 Char Char1"/>
    <w:qFormat/>
    <w:rsid w:val="001B4555"/>
    <w:rPr>
      <w:rFonts w:eastAsia="宋体"/>
      <w:kern w:val="2"/>
      <w:sz w:val="21"/>
      <w:szCs w:val="24"/>
      <w:lang w:val="en-US" w:eastAsia="zh-CN" w:bidi="ar-SA"/>
    </w:rPr>
  </w:style>
  <w:style w:type="character" w:customStyle="1" w:styleId="CharChar60">
    <w:name w:val="Char Char6"/>
    <w:qFormat/>
    <w:rsid w:val="001B4555"/>
    <w:rPr>
      <w:rFonts w:ascii="黑体" w:eastAsia="黑体"/>
      <w:b/>
      <w:bCs/>
      <w:kern w:val="2"/>
      <w:sz w:val="28"/>
      <w:szCs w:val="28"/>
      <w:lang w:val="en-US" w:eastAsia="zh-CN" w:bidi="ar-SA"/>
    </w:rPr>
  </w:style>
  <w:style w:type="character" w:customStyle="1" w:styleId="wjCharChar0">
    <w:name w:val="页脚奇wj Char Char"/>
    <w:rsid w:val="001B4555"/>
    <w:rPr>
      <w:rFonts w:ascii="仿宋_GB2312" w:eastAsia="仿宋_GB2312"/>
      <w:kern w:val="2"/>
      <w:sz w:val="18"/>
      <w:szCs w:val="18"/>
      <w:lang w:val="en-US" w:eastAsia="zh-CN" w:bidi="ar-SA"/>
    </w:rPr>
  </w:style>
  <w:style w:type="character" w:customStyle="1" w:styleId="Charfffff8">
    <w:name w:val="样式 正文缩进 + 宋体 黑色 Char"/>
    <w:link w:val="afffffffffffffffe"/>
    <w:qFormat/>
    <w:rsid w:val="001B4555"/>
    <w:rPr>
      <w:rFonts w:ascii="宋体" w:hAnsi="宋体"/>
      <w:color w:val="000000"/>
      <w:sz w:val="24"/>
      <w:szCs w:val="24"/>
    </w:rPr>
  </w:style>
  <w:style w:type="paragraph" w:customStyle="1" w:styleId="afffffffffffffffe">
    <w:name w:val="样式 正文缩进 + 宋体 黑色"/>
    <w:basedOn w:val="a3"/>
    <w:link w:val="Charfffff8"/>
    <w:qFormat/>
    <w:rsid w:val="001B4555"/>
    <w:pPr>
      <w:ind w:firstLine="200"/>
      <w:jc w:val="left"/>
    </w:pPr>
    <w:rPr>
      <w:rFonts w:ascii="宋体" w:eastAsiaTheme="minorEastAsia" w:hAnsi="宋体"/>
      <w:color w:val="000000"/>
    </w:rPr>
  </w:style>
  <w:style w:type="character" w:customStyle="1" w:styleId="CharChar49">
    <w:name w:val="Char Char49"/>
    <w:qFormat/>
    <w:rsid w:val="001B4555"/>
    <w:rPr>
      <w:rFonts w:ascii="黑体" w:eastAsia="黑体" w:hAnsi="Arial"/>
      <w:b/>
      <w:bCs/>
      <w:kern w:val="2"/>
      <w:sz w:val="30"/>
      <w:szCs w:val="30"/>
      <w:lang w:val="en-US" w:eastAsia="zh-CN" w:bidi="ar-SA"/>
    </w:rPr>
  </w:style>
  <w:style w:type="character" w:customStyle="1" w:styleId="attach-title1">
    <w:name w:val="attach-title1"/>
    <w:qFormat/>
    <w:rsid w:val="001B4555"/>
    <w:rPr>
      <w:rFonts w:eastAsia="宋体"/>
      <w:b/>
      <w:vanish w:val="0"/>
      <w:color w:val="008080"/>
      <w:kern w:val="2"/>
      <w:sz w:val="27"/>
      <w:szCs w:val="28"/>
      <w:lang w:val="en-US" w:eastAsia="zh-CN" w:bidi="ar-SA"/>
    </w:rPr>
  </w:style>
  <w:style w:type="character" w:customStyle="1" w:styleId="9CharChar">
    <w:name w:val="9 Char Char"/>
    <w:qFormat/>
    <w:rsid w:val="001B4555"/>
    <w:rPr>
      <w:rFonts w:eastAsia="宋体"/>
      <w:kern w:val="2"/>
      <w:sz w:val="28"/>
      <w:szCs w:val="28"/>
      <w:lang w:val="en-US" w:eastAsia="zh-CN" w:bidi="ar-SA"/>
    </w:rPr>
  </w:style>
  <w:style w:type="character" w:customStyle="1" w:styleId="1Char411">
    <w:name w:val="表题1 Char411"/>
    <w:rsid w:val="001B4555"/>
    <w:rPr>
      <w:rFonts w:ascii="黑体" w:eastAsia="黑体" w:hAnsi="Arial" w:cs="Arial"/>
      <w:b/>
      <w:kern w:val="2"/>
      <w:sz w:val="24"/>
      <w:szCs w:val="24"/>
      <w:lang w:val="en-US" w:eastAsia="zh-CN" w:bidi="ar-SA"/>
    </w:rPr>
  </w:style>
  <w:style w:type="character" w:customStyle="1" w:styleId="CharChar22">
    <w:name w:val="Char Char22"/>
    <w:qFormat/>
    <w:rsid w:val="001B4555"/>
    <w:rPr>
      <w:rFonts w:ascii="黑体" w:eastAsia="黑体"/>
      <w:b/>
      <w:bCs/>
      <w:kern w:val="2"/>
      <w:sz w:val="28"/>
      <w:szCs w:val="28"/>
      <w:lang w:val="en-US" w:eastAsia="zh-CN" w:bidi="ar-SA"/>
    </w:rPr>
  </w:style>
  <w:style w:type="character" w:customStyle="1" w:styleId="Char21f1">
    <w:name w:val="纯文本 Char21"/>
    <w:aliases w:val="普通文字 Char321,普通文字 Char Char21,文字缩进 Char21,普通文字 Char Char Char Char21,普通文字 Char Char Char Char Char Char Char Char Char21,普通文字 Char Char Char Char Char Char Char Char221,普通文字1 Char21,普通文字 Char1 Char21,文字缩进1 Char21,普通文字 Char Char Char1 Char21"/>
    <w:rsid w:val="001B4555"/>
    <w:rPr>
      <w:rFonts w:ascii="宋体" w:eastAsia="宋体" w:hAnsi="Courier New"/>
      <w:kern w:val="2"/>
      <w:sz w:val="21"/>
      <w:szCs w:val="24"/>
      <w:lang w:val="en-US" w:eastAsia="zh-CN" w:bidi="ar-SA"/>
    </w:rPr>
  </w:style>
  <w:style w:type="character" w:customStyle="1" w:styleId="2Char60">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qFormat/>
    <w:rsid w:val="001B4555"/>
    <w:rPr>
      <w:rFonts w:ascii="黑体" w:eastAsia="黑体" w:hAnsi="Arial"/>
      <w:b/>
      <w:bCs/>
      <w:kern w:val="2"/>
      <w:sz w:val="30"/>
      <w:szCs w:val="30"/>
      <w:lang w:val="en-US" w:eastAsia="zh-CN" w:bidi="ar-SA"/>
    </w:rPr>
  </w:style>
  <w:style w:type="character" w:customStyle="1" w:styleId="CharChar1151">
    <w:name w:val="Char Char1151"/>
    <w:rsid w:val="001B4555"/>
    <w:rPr>
      <w:rFonts w:ascii="黑体" w:eastAsia="黑体" w:hAnsi="Arial"/>
      <w:bCs/>
      <w:kern w:val="2"/>
      <w:sz w:val="30"/>
      <w:szCs w:val="30"/>
      <w:lang w:val="en-US" w:eastAsia="zh-CN" w:bidi="ar-SA"/>
    </w:rPr>
  </w:style>
  <w:style w:type="character" w:customStyle="1" w:styleId="Char810">
    <w:name w:val="表格内字体 Char81"/>
    <w:rsid w:val="001B4555"/>
    <w:rPr>
      <w:rFonts w:ascii="宋体" w:eastAsia="宋体" w:hAnsi="宋体"/>
      <w:kern w:val="2"/>
      <w:sz w:val="21"/>
      <w:szCs w:val="24"/>
      <w:lang w:val="en-US" w:eastAsia="zh-CN" w:bidi="ar-SA"/>
    </w:rPr>
  </w:style>
  <w:style w:type="character" w:customStyle="1" w:styleId="CharChar59">
    <w:name w:val="Char Char59"/>
    <w:qFormat/>
    <w:rsid w:val="001B4555"/>
    <w:rPr>
      <w:rFonts w:ascii="黑体" w:eastAsia="黑体" w:hAnsi="宋体"/>
      <w:bCs/>
      <w:kern w:val="2"/>
      <w:sz w:val="28"/>
      <w:szCs w:val="28"/>
      <w:lang w:val="en-US" w:eastAsia="zh-CN" w:bidi="ar-SA"/>
    </w:rPr>
  </w:style>
  <w:style w:type="character" w:customStyle="1" w:styleId="CharChar623">
    <w:name w:val="Char Char623"/>
    <w:rsid w:val="001B4555"/>
    <w:rPr>
      <w:rFonts w:ascii="黑体" w:eastAsia="黑体"/>
      <w:b/>
      <w:bCs/>
      <w:kern w:val="2"/>
      <w:sz w:val="28"/>
      <w:szCs w:val="28"/>
      <w:lang w:val="en-US" w:eastAsia="zh-CN" w:bidi="ar-SA"/>
    </w:rPr>
  </w:style>
  <w:style w:type="character" w:customStyle="1" w:styleId="CharChar55">
    <w:name w:val="Char Char55"/>
    <w:qFormat/>
    <w:rsid w:val="001B4555"/>
    <w:rPr>
      <w:rFonts w:ascii="黑体" w:eastAsia="黑体" w:hAnsi="宋体"/>
      <w:bCs/>
      <w:kern w:val="2"/>
      <w:sz w:val="28"/>
      <w:szCs w:val="28"/>
      <w:lang w:val="en-US" w:eastAsia="zh-CN" w:bidi="ar-SA"/>
    </w:rPr>
  </w:style>
  <w:style w:type="character" w:customStyle="1" w:styleId="dectext1">
    <w:name w:val="dectext1"/>
    <w:rsid w:val="001B4555"/>
    <w:rPr>
      <w:rFonts w:ascii="宋体" w:eastAsia="宋体" w:hAnsi="宋体" w:hint="eastAsia"/>
      <w:strike w:val="0"/>
      <w:dstrike w:val="0"/>
      <w:color w:val="333333"/>
      <w:kern w:val="2"/>
      <w:sz w:val="28"/>
      <w:szCs w:val="28"/>
      <w:u w:val="none"/>
      <w:lang w:val="en-US" w:eastAsia="zh-CN" w:bidi="ar-SA"/>
    </w:rPr>
  </w:style>
  <w:style w:type="character" w:customStyle="1" w:styleId="Char66">
    <w:name w:val="正文格式 Char6"/>
    <w:qFormat/>
    <w:rsid w:val="001B4555"/>
    <w:rPr>
      <w:rFonts w:ascii="宋体" w:eastAsia="宋体" w:hAnsi="宋体" w:cs="Times New Roman"/>
      <w:kern w:val="2"/>
      <w:sz w:val="24"/>
      <w:szCs w:val="24"/>
      <w:lang w:val="en-US" w:eastAsia="zh-CN" w:bidi="ar-SA"/>
    </w:rPr>
  </w:style>
  <w:style w:type="character" w:customStyle="1" w:styleId="Char2f5">
    <w:name w:val="表格内字体 Char2"/>
    <w:qFormat/>
    <w:rsid w:val="001B4555"/>
    <w:rPr>
      <w:rFonts w:ascii="宋体" w:eastAsia="宋体" w:hAnsi="宋体"/>
      <w:kern w:val="2"/>
      <w:sz w:val="21"/>
      <w:szCs w:val="24"/>
      <w:lang w:val="en-US" w:eastAsia="zh-CN" w:bidi="ar-SA"/>
    </w:rPr>
  </w:style>
  <w:style w:type="character" w:customStyle="1" w:styleId="CharChar123">
    <w:name w:val="Char Char123"/>
    <w:rsid w:val="001B4555"/>
    <w:rPr>
      <w:rFonts w:ascii="黑体" w:eastAsia="黑体" w:hAnsi="Arial"/>
      <w:b/>
      <w:bCs/>
      <w:kern w:val="2"/>
      <w:sz w:val="30"/>
      <w:szCs w:val="30"/>
      <w:lang w:val="en-US" w:eastAsia="zh-CN" w:bidi="ar-SA"/>
    </w:rPr>
  </w:style>
  <w:style w:type="character" w:customStyle="1" w:styleId="3CharChar12">
    <w:name w:val="标题 3 Char Char12"/>
    <w:rsid w:val="001B4555"/>
    <w:rPr>
      <w:rFonts w:ascii="黑体" w:eastAsia="黑体" w:hAnsi="宋体"/>
      <w:b/>
      <w:bCs/>
      <w:kern w:val="2"/>
      <w:sz w:val="28"/>
      <w:szCs w:val="28"/>
      <w:lang w:val="en-US" w:eastAsia="zh-CN" w:bidi="ar-SA"/>
    </w:rPr>
  </w:style>
  <w:style w:type="character" w:customStyle="1" w:styleId="2TimesNewRomanChar2">
    <w:name w:val="样式 标题 2 + Times New Roman 加粗 Char"/>
    <w:link w:val="2TimesNewRoman1"/>
    <w:rsid w:val="001B4555"/>
    <w:rPr>
      <w:bCs/>
      <w:kern w:val="44"/>
      <w:sz w:val="28"/>
      <w:szCs w:val="32"/>
    </w:rPr>
  </w:style>
  <w:style w:type="paragraph" w:customStyle="1" w:styleId="2TimesNewRoman1">
    <w:name w:val="样式 标题 2 + Times New Roman 加粗"/>
    <w:basedOn w:val="2"/>
    <w:link w:val="2TimesNewRomanChar2"/>
    <w:rsid w:val="001B4555"/>
    <w:pPr>
      <w:numPr>
        <w:ilvl w:val="0"/>
        <w:numId w:val="0"/>
      </w:numPr>
      <w:tabs>
        <w:tab w:val="clear" w:pos="567"/>
        <w:tab w:val="left" w:pos="576"/>
      </w:tabs>
      <w:adjustRightInd/>
      <w:snapToGrid/>
      <w:spacing w:line="240" w:lineRule="auto"/>
    </w:pPr>
    <w:rPr>
      <w:rFonts w:asciiTheme="minorHAnsi" w:eastAsiaTheme="minorEastAsia" w:hAnsiTheme="minorHAnsi" w:cstheme="minorBidi"/>
      <w:bCs/>
      <w:spacing w:val="0"/>
      <w:kern w:val="44"/>
      <w:szCs w:val="32"/>
    </w:rPr>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1B4555"/>
    <w:rPr>
      <w:rFonts w:ascii="黑体" w:eastAsia="黑体" w:hAnsi="宋体" w:cs="Times New Roman"/>
      <w:bCs/>
      <w:kern w:val="44"/>
      <w:sz w:val="32"/>
      <w:szCs w:val="32"/>
      <w:lang w:val="en-US" w:eastAsia="zh-CN" w:bidi="ar-SA"/>
    </w:rPr>
  </w:style>
  <w:style w:type="character" w:customStyle="1" w:styleId="title6">
    <w:name w:val="title6"/>
    <w:basedOn w:val="a4"/>
    <w:rsid w:val="001B4555"/>
  </w:style>
  <w:style w:type="character" w:customStyle="1" w:styleId="CharChar611">
    <w:name w:val="Char Char611"/>
    <w:qFormat/>
    <w:rsid w:val="001B4555"/>
    <w:rPr>
      <w:rFonts w:ascii="黑体" w:eastAsia="黑体"/>
      <w:b/>
      <w:bCs/>
      <w:kern w:val="2"/>
      <w:sz w:val="28"/>
      <w:szCs w:val="28"/>
      <w:lang w:val="en-US" w:eastAsia="zh-CN" w:bidi="ar-SA"/>
    </w:rPr>
  </w:style>
  <w:style w:type="character" w:customStyle="1" w:styleId="1Char11">
    <w:name w:val="表题1 Char11"/>
    <w:qFormat/>
    <w:rsid w:val="001B4555"/>
    <w:rPr>
      <w:rFonts w:eastAsia="宋体" w:hAnsi="Arial" w:cs="Arial"/>
      <w:kern w:val="2"/>
      <w:sz w:val="24"/>
      <w:szCs w:val="24"/>
      <w:lang w:val="en-US" w:eastAsia="zh-CN" w:bidi="ar-SA"/>
    </w:rPr>
  </w:style>
  <w:style w:type="character" w:customStyle="1" w:styleId="CharChar70">
    <w:name w:val="Char Char7"/>
    <w:qFormat/>
    <w:rsid w:val="001B4555"/>
    <w:rPr>
      <w:rFonts w:ascii="黑体" w:eastAsia="黑体"/>
      <w:b/>
      <w:bCs/>
      <w:kern w:val="2"/>
      <w:sz w:val="28"/>
      <w:szCs w:val="28"/>
      <w:lang w:val="en-US" w:eastAsia="zh-CN" w:bidi="ar-SA"/>
    </w:rPr>
  </w:style>
  <w:style w:type="character" w:customStyle="1" w:styleId="Char137">
    <w:name w:val="题注 Char13"/>
    <w:aliases w:val="表题 Char14"/>
    <w:qFormat/>
    <w:rsid w:val="001B4555"/>
    <w:rPr>
      <w:rFonts w:ascii="黑体" w:eastAsia="黑体" w:hAnsi="Arial" w:cs="Arial"/>
      <w:b/>
      <w:kern w:val="2"/>
      <w:sz w:val="21"/>
      <w:szCs w:val="22"/>
      <w:lang w:val="en-US" w:eastAsia="zh-CN" w:bidi="ar-SA"/>
    </w:rPr>
  </w:style>
  <w:style w:type="character" w:customStyle="1" w:styleId="CharChar1115">
    <w:name w:val="Char Char1115"/>
    <w:qFormat/>
    <w:rsid w:val="001B4555"/>
    <w:rPr>
      <w:rFonts w:ascii="黑体" w:eastAsia="黑体" w:hAnsi="Arial"/>
      <w:bCs/>
      <w:kern w:val="2"/>
      <w:sz w:val="30"/>
      <w:szCs w:val="30"/>
      <w:lang w:val="en-US" w:eastAsia="zh-CN" w:bidi="ar-SA"/>
    </w:rPr>
  </w:style>
  <w:style w:type="character" w:customStyle="1" w:styleId="Char3f3">
    <w:name w:val="环评正文 Char3"/>
    <w:qFormat/>
    <w:rsid w:val="001B4555"/>
    <w:rPr>
      <w:rFonts w:ascii="Times New Roman" w:eastAsia="宋体" w:hAnsi="Times New Roman" w:cs="Times New Roman"/>
      <w:bCs/>
      <w:kern w:val="2"/>
      <w:sz w:val="24"/>
      <w:szCs w:val="24"/>
      <w:lang w:val="en-US" w:eastAsia="zh-CN" w:bidi="ar-SA"/>
    </w:rPr>
  </w:style>
  <w:style w:type="character" w:customStyle="1" w:styleId="CharChar41">
    <w:name w:val="Char Char41"/>
    <w:qFormat/>
    <w:rsid w:val="001B4555"/>
    <w:rPr>
      <w:rFonts w:ascii="黑体" w:eastAsia="黑体" w:hAnsi="Arial"/>
      <w:b/>
      <w:bCs/>
      <w:kern w:val="2"/>
      <w:sz w:val="30"/>
      <w:szCs w:val="30"/>
      <w:lang w:val="en-US" w:eastAsia="zh-CN" w:bidi="ar-SA"/>
    </w:rPr>
  </w:style>
  <w:style w:type="character" w:customStyle="1" w:styleId="5Char210">
    <w:name w:val="表内5 Char21"/>
    <w:qFormat/>
    <w:rsid w:val="001B4555"/>
    <w:rPr>
      <w:rFonts w:ascii="宋体" w:eastAsia="宋体" w:hAnsi="宋体" w:cs="宋体"/>
      <w:kern w:val="2"/>
      <w:sz w:val="21"/>
      <w:szCs w:val="24"/>
      <w:lang w:val="en-US" w:eastAsia="zh-CN" w:bidi="ar-SA"/>
    </w:rPr>
  </w:style>
  <w:style w:type="character" w:customStyle="1" w:styleId="Char138">
    <w:name w:val="正文斜体 Char13"/>
    <w:rsid w:val="001B4555"/>
    <w:rPr>
      <w:rFonts w:ascii="Calibri" w:hAnsi="宋体" w:cs="宋体"/>
      <w:i/>
      <w:iCs/>
      <w:kern w:val="2"/>
      <w:sz w:val="21"/>
      <w:szCs w:val="22"/>
      <w:lang w:val="en-US" w:eastAsia="zh-CN" w:bidi="ar-SA"/>
    </w:rPr>
  </w:style>
  <w:style w:type="character" w:customStyle="1" w:styleId="font1410">
    <w:name w:val="font_141"/>
    <w:qFormat/>
    <w:rsid w:val="001B4555"/>
    <w:rPr>
      <w:rFonts w:ascii="ˎ̥" w:eastAsia="宋体" w:hAnsi="ˎ̥" w:hint="default"/>
      <w:kern w:val="2"/>
      <w:sz w:val="21"/>
      <w:szCs w:val="21"/>
      <w:lang w:val="en-US" w:eastAsia="zh-CN" w:bidi="ar-SA"/>
    </w:rPr>
  </w:style>
  <w:style w:type="character" w:customStyle="1" w:styleId="text14px1">
    <w:name w:val="text_14px1"/>
    <w:rsid w:val="001B4555"/>
    <w:rPr>
      <w:b w:val="0"/>
      <w:bCs w:val="0"/>
      <w:color w:val="000000"/>
      <w:sz w:val="21"/>
      <w:szCs w:val="21"/>
    </w:rPr>
  </w:style>
  <w:style w:type="character" w:customStyle="1" w:styleId="1Chara">
    <w:name w:val="标题1 Char"/>
    <w:qFormat/>
    <w:rsid w:val="001B4555"/>
    <w:rPr>
      <w:rFonts w:ascii="黑体" w:eastAsia="宋体"/>
      <w:b/>
      <w:kern w:val="44"/>
      <w:sz w:val="28"/>
      <w:szCs w:val="28"/>
      <w:lang w:val="en-US" w:eastAsia="zh-CN" w:bidi="ar-SA"/>
    </w:rPr>
  </w:style>
  <w:style w:type="character" w:customStyle="1" w:styleId="CharChar53">
    <w:name w:val="Char Char53"/>
    <w:qFormat/>
    <w:rsid w:val="001B4555"/>
    <w:rPr>
      <w:rFonts w:ascii="黑体" w:eastAsia="黑体" w:hAnsi="宋体"/>
      <w:bCs/>
      <w:kern w:val="2"/>
      <w:sz w:val="28"/>
      <w:szCs w:val="28"/>
      <w:lang w:val="en-US" w:eastAsia="zh-CN" w:bidi="ar-SA"/>
    </w:rPr>
  </w:style>
  <w:style w:type="character" w:customStyle="1" w:styleId="CharChar514">
    <w:name w:val="Char Char514"/>
    <w:rsid w:val="001B4555"/>
    <w:rPr>
      <w:rFonts w:ascii="黑体" w:eastAsia="黑体" w:hAnsi="宋体"/>
      <w:bCs/>
      <w:kern w:val="2"/>
      <w:sz w:val="28"/>
      <w:szCs w:val="28"/>
      <w:lang w:val="en-US" w:eastAsia="zh-CN" w:bidi="ar-SA"/>
    </w:rPr>
  </w:style>
  <w:style w:type="character" w:customStyle="1" w:styleId="Char92">
    <w:name w:val="表格内字体 Char9"/>
    <w:qFormat/>
    <w:rsid w:val="001B4555"/>
    <w:rPr>
      <w:rFonts w:ascii="宋体" w:eastAsia="宋体" w:hAnsi="宋体"/>
      <w:kern w:val="2"/>
      <w:sz w:val="21"/>
      <w:szCs w:val="24"/>
      <w:lang w:val="en-US" w:eastAsia="zh-CN" w:bidi="ar-SA"/>
    </w:rPr>
  </w:style>
  <w:style w:type="character" w:customStyle="1" w:styleId="style211">
    <w:name w:val="style211"/>
    <w:rsid w:val="001B4555"/>
    <w:rPr>
      <w:rFonts w:eastAsia="宋体"/>
      <w:color w:val="000000"/>
      <w:kern w:val="2"/>
      <w:sz w:val="28"/>
      <w:szCs w:val="28"/>
      <w:lang w:val="en-US" w:eastAsia="zh-CN" w:bidi="ar-SA"/>
    </w:rPr>
  </w:style>
  <w:style w:type="character" w:customStyle="1" w:styleId="p21">
    <w:name w:val="p21"/>
    <w:qFormat/>
    <w:rsid w:val="001B4555"/>
    <w:rPr>
      <w:rFonts w:hint="default"/>
      <w:color w:val="0000A0"/>
    </w:rPr>
  </w:style>
  <w:style w:type="character" w:customStyle="1" w:styleId="Char93">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qFormat/>
    <w:rsid w:val="001B4555"/>
    <w:rPr>
      <w:rFonts w:ascii="黑体" w:eastAsia="黑体" w:hAnsi="Arial" w:cs="Arial"/>
      <w:b/>
      <w:kern w:val="2"/>
      <w:sz w:val="21"/>
      <w:szCs w:val="22"/>
      <w:lang w:val="en-US" w:eastAsia="zh-CN" w:bidi="ar-SA"/>
    </w:rPr>
  </w:style>
  <w:style w:type="character" w:customStyle="1" w:styleId="AChar4">
    <w:name w:val="A正文 Char4"/>
    <w:qFormat/>
    <w:rsid w:val="001B4555"/>
    <w:rPr>
      <w:rFonts w:eastAsia="仿宋_GB2312"/>
      <w:kern w:val="2"/>
      <w:sz w:val="24"/>
      <w:szCs w:val="24"/>
      <w:lang w:val="en-US" w:eastAsia="zh-CN" w:bidi="ar-SA"/>
    </w:rPr>
  </w:style>
  <w:style w:type="character" w:customStyle="1" w:styleId="Char127">
    <w:name w:val="图表题 Char12"/>
    <w:qFormat/>
    <w:rsid w:val="001B4555"/>
    <w:rPr>
      <w:rFonts w:ascii="黑体" w:eastAsia="黑体" w:hAnsi="宋体" w:cs="宋体"/>
      <w:b/>
      <w:bCs/>
      <w:kern w:val="2"/>
      <w:sz w:val="21"/>
      <w:szCs w:val="22"/>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1B4555"/>
    <w:rPr>
      <w:rFonts w:ascii="黑体" w:eastAsia="黑体" w:hAnsi="宋体"/>
      <w:b/>
      <w:bCs/>
      <w:kern w:val="2"/>
      <w:sz w:val="28"/>
      <w:szCs w:val="28"/>
      <w:lang w:val="en-US" w:eastAsia="zh-CN" w:bidi="ar-SA"/>
    </w:rPr>
  </w:style>
  <w:style w:type="character" w:styleId="HTMLb">
    <w:name w:val="HTML Sample"/>
    <w:qFormat/>
    <w:rsid w:val="001B4555"/>
    <w:rPr>
      <w:rFonts w:ascii="Courier New" w:eastAsia="宋体" w:hAnsi="Courier New" w:cs="Courier New"/>
      <w:b/>
      <w:spacing w:val="10"/>
      <w:kern w:val="2"/>
      <w:sz w:val="18"/>
      <w:szCs w:val="18"/>
      <w:lang w:val="en-US" w:eastAsia="zh-CN" w:bidi="ar-SA"/>
    </w:rPr>
  </w:style>
  <w:style w:type="character" w:customStyle="1" w:styleId="CharChar13">
    <w:name w:val="Char Char13"/>
    <w:qFormat/>
    <w:rsid w:val="001B4555"/>
    <w:rPr>
      <w:rFonts w:ascii="黑体" w:eastAsia="黑体" w:hAnsi="Arial"/>
      <w:b/>
      <w:bCs/>
      <w:kern w:val="2"/>
      <w:sz w:val="30"/>
      <w:szCs w:val="30"/>
      <w:lang w:val="en-US" w:eastAsia="zh-CN" w:bidi="ar-SA"/>
    </w:rPr>
  </w:style>
  <w:style w:type="character" w:customStyle="1" w:styleId="Charfffff9">
    <w:name w:val="样式 报告书表格 + (符号) 宋体 Char"/>
    <w:link w:val="affffffffffffffff"/>
    <w:rsid w:val="001B4555"/>
    <w:rPr>
      <w:rFonts w:eastAsia="仿宋_GB2312"/>
      <w:color w:val="000000"/>
      <w:sz w:val="24"/>
      <w:szCs w:val="21"/>
    </w:rPr>
  </w:style>
  <w:style w:type="paragraph" w:customStyle="1" w:styleId="affffffffffffffff">
    <w:name w:val="样式 报告书表格 + (符号) 宋体"/>
    <w:basedOn w:val="afffffffffffff6"/>
    <w:link w:val="Charfffff9"/>
    <w:rsid w:val="001B4555"/>
    <w:pPr>
      <w:spacing w:line="360" w:lineRule="exact"/>
      <w:ind w:firstLineChars="2" w:firstLine="4"/>
    </w:pPr>
    <w:rPr>
      <w:rFonts w:asciiTheme="minorHAnsi" w:hAnsiTheme="minorHAnsi" w:cstheme="minorBidi"/>
      <w:color w:val="000000"/>
      <w:kern w:val="2"/>
      <w:szCs w:val="21"/>
    </w:rPr>
  </w:style>
  <w:style w:type="character" w:customStyle="1" w:styleId="CharChar1214">
    <w:name w:val="Char Char1214"/>
    <w:rsid w:val="001B4555"/>
    <w:rPr>
      <w:rFonts w:ascii="黑体" w:eastAsia="黑体" w:hAnsi="Arial"/>
      <w:b/>
      <w:bCs/>
      <w:kern w:val="2"/>
      <w:sz w:val="30"/>
      <w:szCs w:val="30"/>
      <w:lang w:val="en-US" w:eastAsia="zh-CN" w:bidi="ar-SA"/>
    </w:rPr>
  </w:style>
  <w:style w:type="character" w:customStyle="1" w:styleId="Char318">
    <w:name w:val="表中文字 Char31"/>
    <w:rsid w:val="001B4555"/>
    <w:rPr>
      <w:rFonts w:ascii="Arial" w:eastAsia="宋体" w:hAnsi="Arial"/>
      <w:kern w:val="2"/>
      <w:sz w:val="24"/>
      <w:szCs w:val="24"/>
      <w:lang w:val="en-US" w:eastAsia="zh-TW" w:bidi="ar-SA"/>
    </w:rPr>
  </w:style>
  <w:style w:type="character" w:customStyle="1" w:styleId="Char3f4">
    <w:name w:val="无级项 Char3"/>
    <w:aliases w:val="标题 7 表 Char3,无节条 Char3,项标题(1) Char3,标题 7表内5号 Char3,标题 7表内5号1 Char3,标题 7表内5号2 Char3,标题 7表内5号11 Char3,标题 7表内5号3 Char3,标题 7表内5号12 Char3,标题 7表内5号4 Char3,标题 7表内5号13 Char3,标题 7表内5号5 Char3,标题 7表内5号14 Char3,标题 7表内5号6 Char2,标题 7表内5号15 Char2"/>
    <w:qFormat/>
    <w:rsid w:val="001B4555"/>
    <w:rPr>
      <w:rFonts w:eastAsia="宋体"/>
      <w:b/>
      <w:bCs/>
      <w:kern w:val="2"/>
      <w:sz w:val="24"/>
      <w:szCs w:val="24"/>
      <w:lang w:val="en-US" w:eastAsia="zh-CN" w:bidi="ar-SA"/>
    </w:rPr>
  </w:style>
  <w:style w:type="character" w:customStyle="1" w:styleId="Char811">
    <w:name w:val="正文格式 Char81"/>
    <w:qFormat/>
    <w:rsid w:val="001B4555"/>
    <w:rPr>
      <w:rFonts w:ascii="宋体" w:eastAsia="宋体" w:hAnsi="宋体"/>
      <w:kern w:val="2"/>
      <w:sz w:val="24"/>
      <w:szCs w:val="24"/>
      <w:lang w:val="en-US" w:eastAsia="zh-CN" w:bidi="ar-SA"/>
    </w:rPr>
  </w:style>
  <w:style w:type="character" w:customStyle="1" w:styleId="4Char41">
    <w:name w:val="河石管道4 Char4"/>
    <w:aliases w:val="H4 Char4,H41 Char4,小小节 Char4,河石管道41 Char4,H42 Char4,H411 Char4,小小节1 Char4,河石管道42 Char4,H43 Char4,H412 Char4,小小节2 Char4,段 Char4,1.1.1.1 Char4,段标题 Char4,流林 Char4,四级标题 Char4,四级标题 4 Char4,() Char4,h4 sub sub heading Char2,标题 4.1.1.1.1 Char2"/>
    <w:qFormat/>
    <w:rsid w:val="001B4555"/>
    <w:rPr>
      <w:rFonts w:ascii="黑体" w:eastAsia="黑体" w:hAnsi="Arial"/>
      <w:bCs/>
      <w:kern w:val="2"/>
      <w:sz w:val="24"/>
      <w:szCs w:val="24"/>
      <w:lang w:val="en-US" w:eastAsia="zh-CN" w:bidi="ar-SA"/>
    </w:rPr>
  </w:style>
  <w:style w:type="character" w:customStyle="1" w:styleId="text31">
    <w:name w:val="text31"/>
    <w:qFormat/>
    <w:rsid w:val="001B4555"/>
    <w:rPr>
      <w:rFonts w:ascii="宋体" w:eastAsia="宋体" w:hAnsi="宋体" w:hint="eastAsia"/>
      <w:b w:val="0"/>
      <w:bCs w:val="0"/>
      <w:i w:val="0"/>
      <w:iCs w:val="0"/>
      <w:strike w:val="0"/>
      <w:dstrike w:val="0"/>
      <w:color w:val="673434"/>
      <w:kern w:val="2"/>
      <w:sz w:val="22"/>
      <w:szCs w:val="22"/>
      <w:u w:val="none"/>
      <w:lang w:val="en-US" w:eastAsia="zh-CN" w:bidi="ar-SA"/>
    </w:rPr>
  </w:style>
  <w:style w:type="character" w:customStyle="1" w:styleId="Char270">
    <w:name w:val="表中文字 Char27"/>
    <w:qFormat/>
    <w:rsid w:val="001B4555"/>
    <w:rPr>
      <w:rFonts w:ascii="宋体" w:eastAsia="宋体" w:hAnsi="Times New Roman" w:cs="Times New Roman"/>
      <w:kern w:val="0"/>
      <w:sz w:val="24"/>
      <w:szCs w:val="21"/>
      <w:lang w:val="en-US" w:eastAsia="zh-CN" w:bidi="ar-SA"/>
    </w:rPr>
  </w:style>
  <w:style w:type="character" w:customStyle="1" w:styleId="5Char41">
    <w:name w:val="表内5 Char4"/>
    <w:qFormat/>
    <w:rsid w:val="001B4555"/>
    <w:rPr>
      <w:rFonts w:ascii="宋体" w:eastAsia="宋体" w:hAnsi="宋体" w:cs="Times New Roman"/>
      <w:kern w:val="2"/>
      <w:sz w:val="24"/>
      <w:szCs w:val="21"/>
      <w:lang w:val="en-US" w:eastAsia="zh-CN" w:bidi="ar-SA"/>
    </w:rPr>
  </w:style>
  <w:style w:type="character" w:customStyle="1" w:styleId="aChar3">
    <w:name w:val="干标题(a) Char3"/>
    <w:aliases w:val="干标题(a)1 Char3,干标题(a)2 Char3,干标题(a)3 Char3,干标题(a)4 Char3,干标题(a)5 Char3,干标题(a)6 Char3,干标题(a)7 Char3,干标题(a)8 Char3,干标题(a)11 Char3,干标题(a)21 Char3,干标题(a)31 Char3,干标题(a)41 Char3,干标题(a)51 Char3,干标题(a)61 Char3,干标题(a)71 Char2,干标题(a)9 Char2"/>
    <w:qFormat/>
    <w:rsid w:val="001B4555"/>
    <w:rPr>
      <w:rFonts w:ascii="Arial" w:eastAsia="黑体" w:hAnsi="Arial"/>
      <w:kern w:val="2"/>
      <w:sz w:val="21"/>
      <w:szCs w:val="21"/>
      <w:lang w:val="en-US" w:eastAsia="zh-CN" w:bidi="ar-SA"/>
    </w:rPr>
  </w:style>
  <w:style w:type="character" w:customStyle="1" w:styleId="1Char81">
    <w:name w:val="表题1 Char81"/>
    <w:rsid w:val="001B4555"/>
    <w:rPr>
      <w:rFonts w:ascii="黑体" w:eastAsia="黑体" w:hAnsi="Arial" w:cs="Arial"/>
      <w:b/>
      <w:kern w:val="2"/>
      <w:sz w:val="24"/>
      <w:szCs w:val="24"/>
      <w:lang w:val="en-US" w:eastAsia="zh-CN" w:bidi="ar-SA"/>
    </w:rPr>
  </w:style>
  <w:style w:type="character" w:customStyle="1" w:styleId="1ffff2">
    <w:name w:val="副标题1"/>
    <w:rsid w:val="001B4555"/>
    <w:rPr>
      <w:rFonts w:eastAsia="宋体"/>
      <w:kern w:val="2"/>
      <w:sz w:val="28"/>
      <w:szCs w:val="28"/>
      <w:lang w:val="en-US" w:eastAsia="zh-CN" w:bidi="ar-SA"/>
    </w:rPr>
  </w:style>
  <w:style w:type="character" w:customStyle="1" w:styleId="CharCharChar2Char">
    <w:name w:val="正文格式 Char Char Char2 Char"/>
    <w:link w:val="CharCharChar20"/>
    <w:qFormat/>
    <w:rsid w:val="001B4555"/>
    <w:rPr>
      <w:rFonts w:ascii="宋体" w:cs="宋体"/>
      <w:sz w:val="24"/>
      <w:szCs w:val="24"/>
    </w:rPr>
  </w:style>
  <w:style w:type="paragraph" w:customStyle="1" w:styleId="CharCharChar20">
    <w:name w:val="正文格式 Char Char Char2"/>
    <w:basedOn w:val="a2"/>
    <w:link w:val="CharCharChar2Char"/>
    <w:qFormat/>
    <w:rsid w:val="001B4555"/>
    <w:pPr>
      <w:spacing w:line="360" w:lineRule="auto"/>
      <w:ind w:firstLine="482"/>
    </w:pPr>
    <w:rPr>
      <w:rFonts w:ascii="宋体" w:cs="宋体"/>
      <w:sz w:val="24"/>
      <w:szCs w:val="24"/>
    </w:rPr>
  </w:style>
  <w:style w:type="character" w:customStyle="1" w:styleId="200272Char">
    <w:name w:val="样式 标题 2 + 黑体 小三 段前: 0 磅 段后: 0 磅 行距: 最小值 27 磅2 Char"/>
    <w:link w:val="200272"/>
    <w:qFormat/>
    <w:rsid w:val="001B4555"/>
    <w:rPr>
      <w:rFonts w:ascii="黑体" w:eastAsia="黑体" w:hAnsi="Arial" w:cs="宋体"/>
      <w:b/>
      <w:bCs/>
      <w:spacing w:val="8"/>
      <w:sz w:val="30"/>
    </w:rPr>
  </w:style>
  <w:style w:type="paragraph" w:customStyle="1" w:styleId="200272">
    <w:name w:val="样式 标题 2 + 黑体 小三 段前: 0 磅 段后: 0 磅 行距: 最小值 27 磅2"/>
    <w:basedOn w:val="2"/>
    <w:link w:val="200272Char"/>
    <w:qFormat/>
    <w:rsid w:val="001B4555"/>
    <w:pPr>
      <w:numPr>
        <w:ilvl w:val="0"/>
        <w:numId w:val="0"/>
      </w:numPr>
      <w:tabs>
        <w:tab w:val="clear" w:pos="567"/>
        <w:tab w:val="left" w:pos="576"/>
      </w:tabs>
      <w:spacing w:line="540" w:lineRule="atLeast"/>
    </w:pPr>
    <w:rPr>
      <w:rFonts w:hAnsi="Arial" w:cs="宋体"/>
      <w:b/>
      <w:bCs/>
      <w:spacing w:val="8"/>
      <w:sz w:val="30"/>
      <w:szCs w:val="22"/>
    </w:rPr>
  </w:style>
  <w:style w:type="character" w:customStyle="1" w:styleId="2Char30">
    <w:name w:val="标题 2 Char3"/>
    <w:qFormat/>
    <w:rsid w:val="001B4555"/>
    <w:rPr>
      <w:rFonts w:ascii="黑体" w:eastAsia="黑体" w:hAnsi="Arial"/>
      <w:bCs/>
      <w:kern w:val="2"/>
      <w:sz w:val="30"/>
      <w:szCs w:val="30"/>
      <w:lang w:val="en-US" w:eastAsia="zh-CN" w:bidi="ar-SA"/>
    </w:rPr>
  </w:style>
  <w:style w:type="character" w:customStyle="1" w:styleId="Char67">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qFormat/>
    <w:rsid w:val="001B4555"/>
    <w:rPr>
      <w:rFonts w:ascii="黑体" w:eastAsia="黑体" w:hAnsi="Arial" w:cs="Arial"/>
      <w:b/>
      <w:kern w:val="2"/>
      <w:sz w:val="21"/>
      <w:szCs w:val="22"/>
      <w:lang w:val="en-US" w:eastAsia="zh-CN" w:bidi="ar-SA"/>
    </w:rPr>
  </w:style>
  <w:style w:type="character" w:customStyle="1" w:styleId="chenChar0">
    <w:name w:val="chen 正文字体 Char"/>
    <w:basedOn w:val="142Char"/>
    <w:link w:val="chen2"/>
    <w:qFormat/>
    <w:rsid w:val="001B4555"/>
    <w:rPr>
      <w:rFonts w:ascii="宋体" w:hAnsi="宋体" w:cs="宋体"/>
      <w:b/>
      <w:color w:val="000000"/>
      <w:spacing w:val="10"/>
      <w:sz w:val="24"/>
      <w:szCs w:val="24"/>
    </w:rPr>
  </w:style>
  <w:style w:type="paragraph" w:customStyle="1" w:styleId="chen2">
    <w:name w:val="chen 正文字体"/>
    <w:basedOn w:val="a2"/>
    <w:link w:val="chenChar0"/>
    <w:qFormat/>
    <w:rsid w:val="001B4555"/>
    <w:pPr>
      <w:spacing w:line="360" w:lineRule="auto"/>
      <w:ind w:firstLineChars="200" w:firstLine="200"/>
    </w:pPr>
    <w:rPr>
      <w:rFonts w:ascii="宋体" w:hAnsi="宋体" w:cs="宋体"/>
      <w:b/>
      <w:color w:val="000000"/>
      <w:spacing w:val="10"/>
      <w:sz w:val="24"/>
      <w:szCs w:val="24"/>
    </w:rPr>
  </w:style>
  <w:style w:type="character" w:customStyle="1" w:styleId="Char1411">
    <w:name w:val="正文修改 Char1411"/>
    <w:basedOn w:val="Char1fc"/>
    <w:qFormat/>
    <w:rsid w:val="001B4555"/>
    <w:rPr>
      <w:rFonts w:ascii="宋体" w:cs="宋体"/>
      <w:sz w:val="24"/>
      <w:szCs w:val="24"/>
    </w:rPr>
  </w:style>
  <w:style w:type="character" w:customStyle="1" w:styleId="BodyText21Char">
    <w:name w:val="Body Text 21 Char"/>
    <w:qFormat/>
    <w:rsid w:val="001B4555"/>
    <w:rPr>
      <w:rFonts w:eastAsia="仿宋体"/>
      <w:kern w:val="2"/>
      <w:sz w:val="24"/>
      <w:szCs w:val="28"/>
      <w:lang w:val="en-US" w:eastAsia="zh-CN" w:bidi="ar-SA"/>
    </w:rPr>
  </w:style>
  <w:style w:type="character" w:customStyle="1" w:styleId="CharChar45">
    <w:name w:val="Char Char45"/>
    <w:qFormat/>
    <w:rsid w:val="001B4555"/>
    <w:rPr>
      <w:rFonts w:ascii="黑体" w:eastAsia="黑体" w:hAnsi="Arial"/>
      <w:b/>
      <w:bCs/>
      <w:kern w:val="2"/>
      <w:sz w:val="30"/>
      <w:szCs w:val="30"/>
      <w:lang w:val="en-US" w:eastAsia="zh-CN" w:bidi="ar-SA"/>
    </w:rPr>
  </w:style>
  <w:style w:type="character" w:customStyle="1" w:styleId="Char1230">
    <w:name w:val="正文修改 Char123"/>
    <w:qFormat/>
    <w:rsid w:val="001B4555"/>
    <w:rPr>
      <w:rFonts w:ascii="宋体" w:eastAsia="宋体" w:hAnsi="宋体" w:cs="宋体"/>
      <w:color w:val="000000"/>
      <w:kern w:val="2"/>
      <w:sz w:val="24"/>
      <w:szCs w:val="24"/>
      <w:lang w:val="en-US" w:eastAsia="zh-CN" w:bidi="ar-SA"/>
    </w:rPr>
  </w:style>
  <w:style w:type="character" w:customStyle="1" w:styleId="Charfffffa">
    <w:name w:val="样式 表格文字 + (中文) 宋体 Char"/>
    <w:link w:val="affffffffffffffff0"/>
    <w:qFormat/>
    <w:rsid w:val="001B4555"/>
    <w:rPr>
      <w:rFonts w:ascii="仿宋_GB2312" w:hAnsi="Arial Black"/>
      <w:kern w:val="44"/>
      <w:szCs w:val="21"/>
    </w:rPr>
  </w:style>
  <w:style w:type="paragraph" w:customStyle="1" w:styleId="affffffffffffffff0">
    <w:name w:val="样式 表格文字 + (中文) 宋体"/>
    <w:basedOn w:val="affb"/>
    <w:link w:val="Charfffffa"/>
    <w:qFormat/>
    <w:rsid w:val="001B4555"/>
    <w:pPr>
      <w:tabs>
        <w:tab w:val="left" w:pos="-66"/>
        <w:tab w:val="left" w:pos="425"/>
        <w:tab w:val="left" w:pos="600"/>
        <w:tab w:val="left" w:pos="2100"/>
      </w:tabs>
      <w:adjustRightInd w:val="0"/>
      <w:spacing w:line="400" w:lineRule="exact"/>
      <w:textAlignment w:val="baseline"/>
    </w:pPr>
    <w:rPr>
      <w:rFonts w:eastAsiaTheme="minorEastAsia"/>
      <w:sz w:val="21"/>
      <w:szCs w:val="21"/>
    </w:rPr>
  </w:style>
  <w:style w:type="character" w:customStyle="1" w:styleId="CharChar62">
    <w:name w:val="Char Char62"/>
    <w:aliases w:val="4级标题 Char, Char7 Char,标题 4 + 黑体 Char,小四 Char,非加粗 Char,段前: 8 磅 Char,段后: 5 磅 Char,行距: 1.5 倍行距 Char,标题 41 Char,标题 4 + 黑体1 Char,小四1 Char,非加粗1 Char,段前: 8 磅1 Char,段后: 5 磅1 Char,行距: 1.5 倍行距1 Char,¿î±êÌâ1.1.1.1 Char"/>
    <w:qFormat/>
    <w:rsid w:val="001B4555"/>
    <w:rPr>
      <w:rFonts w:ascii="黑体" w:eastAsia="黑体"/>
      <w:b/>
      <w:bCs/>
      <w:kern w:val="2"/>
      <w:sz w:val="28"/>
      <w:szCs w:val="28"/>
      <w:lang w:val="en-US" w:eastAsia="zh-CN" w:bidi="ar-SA"/>
    </w:rPr>
  </w:style>
  <w:style w:type="character" w:customStyle="1" w:styleId="CharChar1110">
    <w:name w:val="Char Char1110"/>
    <w:qFormat/>
    <w:rsid w:val="001B4555"/>
    <w:rPr>
      <w:rFonts w:ascii="黑体" w:eastAsia="黑体" w:hAnsi="Arial"/>
      <w:bCs/>
      <w:kern w:val="2"/>
      <w:sz w:val="30"/>
      <w:szCs w:val="30"/>
      <w:lang w:val="en-US" w:eastAsia="zh-CN" w:bidi="ar-SA"/>
    </w:rPr>
  </w:style>
  <w:style w:type="character" w:customStyle="1" w:styleId="Char514">
    <w:name w:val="批注框文本 Char51"/>
    <w:rsid w:val="001B4555"/>
    <w:rPr>
      <w:rFonts w:eastAsia="宋体"/>
      <w:kern w:val="2"/>
      <w:sz w:val="18"/>
      <w:szCs w:val="18"/>
      <w:lang w:val="en-US" w:eastAsia="zh-CN" w:bidi="ar-SA"/>
    </w:rPr>
  </w:style>
  <w:style w:type="character" w:customStyle="1" w:styleId="CharChar612">
    <w:name w:val="Char Char612"/>
    <w:qFormat/>
    <w:rsid w:val="001B4555"/>
    <w:rPr>
      <w:rFonts w:ascii="黑体" w:eastAsia="黑体"/>
      <w:b/>
      <w:bCs/>
      <w:kern w:val="2"/>
      <w:sz w:val="28"/>
      <w:szCs w:val="28"/>
      <w:lang w:val="en-US" w:eastAsia="zh-CN" w:bidi="ar-SA"/>
    </w:rPr>
  </w:style>
  <w:style w:type="character" w:customStyle="1" w:styleId="Char4f0">
    <w:name w:val="样式 表格内字体 + Char4"/>
    <w:basedOn w:val="Charffffd"/>
    <w:qFormat/>
    <w:rsid w:val="001B4555"/>
    <w:rPr>
      <w:rFonts w:ascii="宋体" w:hAnsi="宋体"/>
      <w:szCs w:val="24"/>
    </w:rPr>
  </w:style>
  <w:style w:type="character" w:customStyle="1" w:styleId="Char4f1">
    <w:name w:val="环评正文 Char4"/>
    <w:qFormat/>
    <w:rsid w:val="001B4555"/>
    <w:rPr>
      <w:rFonts w:eastAsia="宋体"/>
      <w:bCs/>
      <w:kern w:val="2"/>
      <w:sz w:val="24"/>
      <w:szCs w:val="24"/>
      <w:lang w:val="en-US" w:eastAsia="zh-CN" w:bidi="ar-SA"/>
    </w:rPr>
  </w:style>
  <w:style w:type="character" w:customStyle="1" w:styleId="1Char100">
    <w:name w:val="表题1 Char10"/>
    <w:qFormat/>
    <w:rsid w:val="001B4555"/>
    <w:rPr>
      <w:rFonts w:eastAsia="宋体" w:hAnsi="Arial" w:cs="Arial"/>
      <w:kern w:val="2"/>
      <w:sz w:val="24"/>
      <w:szCs w:val="24"/>
      <w:lang w:val="en-US" w:eastAsia="zh-CN" w:bidi="ar-SA"/>
    </w:rPr>
  </w:style>
  <w:style w:type="character" w:customStyle="1" w:styleId="Char21f2">
    <w:name w:val="表格内容 Char21"/>
    <w:rsid w:val="001B4555"/>
    <w:rPr>
      <w:rFonts w:eastAsia="宋体"/>
      <w:kern w:val="2"/>
      <w:sz w:val="21"/>
      <w:szCs w:val="21"/>
      <w:lang w:val="en-US" w:eastAsia="zh-CN" w:bidi="ar-SA"/>
    </w:rPr>
  </w:style>
  <w:style w:type="character" w:customStyle="1" w:styleId="CharChar52">
    <w:name w:val="Char Char52"/>
    <w:qFormat/>
    <w:rsid w:val="001B4555"/>
    <w:rPr>
      <w:rFonts w:ascii="黑体" w:eastAsia="黑体" w:hAnsi="宋体"/>
      <w:bCs/>
      <w:kern w:val="2"/>
      <w:sz w:val="28"/>
      <w:szCs w:val="28"/>
      <w:lang w:val="en-US" w:eastAsia="zh-CN" w:bidi="ar-SA"/>
    </w:rPr>
  </w:style>
  <w:style w:type="character" w:customStyle="1" w:styleId="1CharCharChar0">
    <w:name w:val="标题 1 Char Char Char"/>
    <w:aliases w:val="标题 1 Char Char Char Char Char,标题 1 Char Char Char Char Char Char Char Char"/>
    <w:qFormat/>
    <w:rsid w:val="001B4555"/>
    <w:rPr>
      <w:rFonts w:ascii="黑体" w:eastAsia="黑体"/>
      <w:kern w:val="2"/>
      <w:sz w:val="30"/>
      <w:lang w:val="en-US" w:eastAsia="zh-CN" w:bidi="ar-SA"/>
    </w:rPr>
  </w:style>
  <w:style w:type="character" w:customStyle="1" w:styleId="CharChare">
    <w:name w:val="我的样式（正文） Char Char"/>
    <w:qFormat/>
    <w:rsid w:val="001B4555"/>
    <w:rPr>
      <w:rFonts w:ascii="宋体" w:eastAsia="宋体" w:hAnsi="华文楷体" w:cs="宋体"/>
      <w:b/>
      <w:spacing w:val="10"/>
      <w:kern w:val="2"/>
      <w:sz w:val="24"/>
      <w:szCs w:val="24"/>
      <w:lang w:val="en-US" w:eastAsia="zh-CN" w:bidi="ar-SA"/>
    </w:rPr>
  </w:style>
  <w:style w:type="character" w:customStyle="1" w:styleId="Char1115">
    <w:name w:val="正文修改 Char111"/>
    <w:qFormat/>
    <w:rsid w:val="001B4555"/>
    <w:rPr>
      <w:rFonts w:ascii="宋体" w:eastAsia="宋体" w:hAnsi="宋体" w:cs="宋体"/>
      <w:color w:val="000000"/>
      <w:kern w:val="2"/>
      <w:sz w:val="24"/>
      <w:szCs w:val="24"/>
      <w:lang w:val="en-US" w:eastAsia="zh-CN" w:bidi="ar-SA"/>
    </w:rPr>
  </w:style>
  <w:style w:type="character" w:customStyle="1" w:styleId="CharChar6110">
    <w:name w:val="Char Char6110"/>
    <w:rsid w:val="001B4555"/>
    <w:rPr>
      <w:rFonts w:ascii="黑体" w:eastAsia="黑体"/>
      <w:b/>
      <w:bCs/>
      <w:kern w:val="2"/>
      <w:sz w:val="28"/>
      <w:szCs w:val="28"/>
      <w:lang w:val="en-US" w:eastAsia="zh-CN" w:bidi="ar-SA"/>
    </w:rPr>
  </w:style>
  <w:style w:type="character" w:customStyle="1" w:styleId="CharChar312">
    <w:name w:val="Char Char312"/>
    <w:rsid w:val="001B4555"/>
    <w:rPr>
      <w:rFonts w:ascii="黑体" w:eastAsia="黑体" w:hAnsi="宋体"/>
      <w:b/>
      <w:bCs/>
      <w:kern w:val="2"/>
      <w:sz w:val="28"/>
      <w:szCs w:val="28"/>
      <w:lang w:val="en-US" w:eastAsia="zh-CN" w:bidi="ar-SA"/>
    </w:rPr>
  </w:style>
  <w:style w:type="character" w:customStyle="1" w:styleId="3Char23">
    <w:name w:val="标题 3 Char2"/>
    <w:aliases w:val="sect1.2.32 Char1"/>
    <w:rsid w:val="001B4555"/>
    <w:rPr>
      <w:rFonts w:ascii="黑体" w:eastAsia="黑体" w:hAnsi="宋体"/>
      <w:b/>
      <w:bCs/>
      <w:kern w:val="2"/>
      <w:sz w:val="28"/>
      <w:szCs w:val="28"/>
      <w:lang w:val="en-US" w:eastAsia="zh-CN" w:bidi="ar-SA"/>
    </w:rPr>
  </w:style>
  <w:style w:type="character" w:customStyle="1" w:styleId="Char614">
    <w:name w:val="正文缩进 Char61"/>
    <w:rsid w:val="001B4555"/>
    <w:rPr>
      <w:rFonts w:ascii="宋体" w:eastAsia="宋体" w:hAnsi="宋体"/>
      <w:kern w:val="2"/>
      <w:sz w:val="24"/>
      <w:szCs w:val="24"/>
      <w:lang w:val="en-US" w:eastAsia="zh-CN" w:bidi="ar-SA"/>
    </w:rPr>
  </w:style>
  <w:style w:type="character" w:customStyle="1" w:styleId="Charfffffb">
    <w:name w:val="大港正文 Char"/>
    <w:link w:val="affffffffffffffff1"/>
    <w:qFormat/>
    <w:rsid w:val="001B4555"/>
    <w:rPr>
      <w:rFonts w:ascii="宋体" w:hAnsi="宋体"/>
      <w:sz w:val="24"/>
      <w:szCs w:val="24"/>
    </w:rPr>
  </w:style>
  <w:style w:type="paragraph" w:customStyle="1" w:styleId="affffffffffffffff1">
    <w:name w:val="大港正文"/>
    <w:basedOn w:val="a2"/>
    <w:next w:val="a2"/>
    <w:link w:val="Charfffffb"/>
    <w:qFormat/>
    <w:rsid w:val="001B4555"/>
    <w:pPr>
      <w:adjustRightInd w:val="0"/>
      <w:snapToGrid w:val="0"/>
      <w:spacing w:line="500" w:lineRule="atLeast"/>
      <w:ind w:firstLineChars="200" w:firstLine="480"/>
    </w:pPr>
    <w:rPr>
      <w:rFonts w:ascii="宋体" w:hAnsi="宋体"/>
      <w:sz w:val="24"/>
      <w:szCs w:val="24"/>
    </w:rPr>
  </w:style>
  <w:style w:type="character" w:customStyle="1" w:styleId="Char3f5">
    <w:name w:val="正文斜体 Char3"/>
    <w:qFormat/>
    <w:rsid w:val="001B4555"/>
    <w:rPr>
      <w:rFonts w:ascii="Calibri" w:hAnsi="宋体" w:cs="Times New Roman"/>
      <w:i/>
      <w:iCs/>
      <w:kern w:val="2"/>
      <w:sz w:val="21"/>
      <w:szCs w:val="22"/>
      <w:lang w:val="en-US" w:eastAsia="zh-CN" w:bidi="ar-SA"/>
    </w:rPr>
  </w:style>
  <w:style w:type="character" w:customStyle="1" w:styleId="CharChar1210">
    <w:name w:val="Char Char1210"/>
    <w:rsid w:val="001B4555"/>
    <w:rPr>
      <w:rFonts w:ascii="黑体" w:eastAsia="黑体" w:hAnsi="Arial"/>
      <w:b/>
      <w:bCs/>
      <w:kern w:val="2"/>
      <w:sz w:val="30"/>
      <w:szCs w:val="30"/>
      <w:lang w:val="en-US" w:eastAsia="zh-CN" w:bidi="ar-SA"/>
    </w:rPr>
  </w:style>
  <w:style w:type="character" w:customStyle="1" w:styleId="Char11f1">
    <w:name w:val="正文修改 Char11"/>
    <w:qFormat/>
    <w:rsid w:val="001B4555"/>
    <w:rPr>
      <w:rFonts w:ascii="宋体" w:eastAsia="宋体" w:hAnsi="宋体" w:cs="宋体"/>
      <w:color w:val="000000"/>
      <w:kern w:val="2"/>
      <w:sz w:val="24"/>
      <w:szCs w:val="24"/>
      <w:lang w:val="en-US" w:eastAsia="zh-CN" w:bidi="ar-SA"/>
    </w:rPr>
  </w:style>
  <w:style w:type="character" w:customStyle="1" w:styleId="Char3f6">
    <w:name w:val="图题注 Char3"/>
    <w:qFormat/>
    <w:rsid w:val="001B4555"/>
    <w:rPr>
      <w:rFonts w:ascii="黑体" w:eastAsia="黑体" w:hAnsi="Arial" w:cs="宋体"/>
      <w:b/>
      <w:bCs/>
      <w:kern w:val="2"/>
      <w:sz w:val="24"/>
      <w:szCs w:val="24"/>
      <w:lang w:val="en-US" w:eastAsia="zh-CN" w:bidi="ar-SA"/>
    </w:rPr>
  </w:style>
  <w:style w:type="character" w:customStyle="1" w:styleId="Char540">
    <w:name w:val="题注 Char54"/>
    <w:aliases w:val="表题 Char54"/>
    <w:rsid w:val="001B4555"/>
    <w:rPr>
      <w:rFonts w:ascii="黑体" w:eastAsia="黑体" w:hAnsi="Arial" w:cs="Arial"/>
      <w:b/>
      <w:kern w:val="2"/>
      <w:sz w:val="21"/>
      <w:szCs w:val="22"/>
      <w:lang w:val="en-US" w:eastAsia="zh-CN" w:bidi="ar-SA"/>
    </w:rPr>
  </w:style>
  <w:style w:type="character" w:customStyle="1" w:styleId="3CharChar111">
    <w:name w:val="标题 3 Char Char111"/>
    <w:rsid w:val="001B4555"/>
    <w:rPr>
      <w:rFonts w:ascii="黑体" w:eastAsia="黑体" w:hAnsi="宋体"/>
      <w:bCs/>
      <w:kern w:val="2"/>
      <w:sz w:val="28"/>
      <w:szCs w:val="28"/>
      <w:lang w:val="en-US" w:eastAsia="zh-CN" w:bidi="ar-SA"/>
    </w:rPr>
  </w:style>
  <w:style w:type="character" w:customStyle="1" w:styleId="Char11f2">
    <w:name w:val="环评正文 Char11"/>
    <w:rsid w:val="001B4555"/>
    <w:rPr>
      <w:rFonts w:eastAsia="宋体"/>
      <w:bCs/>
      <w:kern w:val="2"/>
      <w:sz w:val="24"/>
      <w:szCs w:val="24"/>
      <w:lang w:val="en-US" w:eastAsia="zh-CN" w:bidi="ar-SA"/>
    </w:rPr>
  </w:style>
  <w:style w:type="character" w:customStyle="1" w:styleId="Char139">
    <w:name w:val="正文格式 Char13"/>
    <w:qFormat/>
    <w:rsid w:val="001B4555"/>
    <w:rPr>
      <w:rFonts w:ascii="宋体" w:eastAsia="宋体" w:hAnsi="宋体"/>
      <w:kern w:val="2"/>
      <w:sz w:val="24"/>
      <w:szCs w:val="24"/>
      <w:lang w:val="en-US" w:eastAsia="zh-CN" w:bidi="ar-SA"/>
    </w:rPr>
  </w:style>
  <w:style w:type="character" w:customStyle="1" w:styleId="Char2f6">
    <w:name w:val="正文斜体 Char2"/>
    <w:qFormat/>
    <w:rsid w:val="001B4555"/>
    <w:rPr>
      <w:rFonts w:ascii="Calibri" w:hAnsi="宋体" w:cs="宋体"/>
      <w:i/>
      <w:iCs/>
      <w:kern w:val="2"/>
      <w:sz w:val="21"/>
      <w:szCs w:val="22"/>
      <w:lang w:val="en-US" w:eastAsia="zh-CN" w:bidi="ar-SA"/>
    </w:rPr>
  </w:style>
  <w:style w:type="character" w:customStyle="1" w:styleId="Char128">
    <w:name w:val="正文修改 Char12"/>
    <w:qFormat/>
    <w:rsid w:val="001B4555"/>
    <w:rPr>
      <w:rFonts w:ascii="宋体" w:eastAsia="宋体" w:hAnsi="宋体" w:cs="宋体"/>
      <w:color w:val="000000"/>
      <w:kern w:val="2"/>
      <w:sz w:val="24"/>
      <w:szCs w:val="24"/>
      <w:lang w:val="en-US" w:eastAsia="zh-CN" w:bidi="ar-SA"/>
    </w:rPr>
  </w:style>
  <w:style w:type="character" w:customStyle="1" w:styleId="Char21f3">
    <w:name w:val="正文文本缩进 Char21"/>
    <w:rsid w:val="001B4555"/>
    <w:rPr>
      <w:rFonts w:ascii="宋体" w:eastAsia="宋体" w:hAnsi="宋体" w:cs="宋体"/>
      <w:color w:val="000000"/>
      <w:kern w:val="2"/>
      <w:sz w:val="24"/>
      <w:szCs w:val="24"/>
      <w:lang w:val="en-US" w:eastAsia="zh-CN" w:bidi="ar-SA"/>
    </w:rPr>
  </w:style>
  <w:style w:type="character" w:customStyle="1" w:styleId="Charfffffc">
    <w:name w:val="宋体四号 Char"/>
    <w:link w:val="affffffffffffffff2"/>
    <w:rsid w:val="001B4555"/>
    <w:rPr>
      <w:sz w:val="28"/>
      <w:szCs w:val="28"/>
    </w:rPr>
  </w:style>
  <w:style w:type="paragraph" w:customStyle="1" w:styleId="affffffffffffffff2">
    <w:name w:val="宋体四号"/>
    <w:basedOn w:val="a2"/>
    <w:link w:val="Charfffffc"/>
    <w:rsid w:val="001B4555"/>
    <w:pPr>
      <w:spacing w:line="360" w:lineRule="auto"/>
      <w:ind w:firstLineChars="200" w:firstLine="200"/>
    </w:pPr>
    <w:rPr>
      <w:sz w:val="28"/>
      <w:szCs w:val="28"/>
    </w:rPr>
  </w:style>
  <w:style w:type="character" w:customStyle="1" w:styleId="CharChar200">
    <w:name w:val="Char Char20"/>
    <w:qFormat/>
    <w:rsid w:val="001B4555"/>
    <w:rPr>
      <w:rFonts w:ascii="宋体" w:eastAsia="宋体" w:hAnsi="黑体"/>
      <w:b/>
      <w:spacing w:val="10"/>
      <w:kern w:val="44"/>
      <w:sz w:val="18"/>
      <w:szCs w:val="18"/>
      <w:lang w:val="en-US" w:eastAsia="zh-CN" w:bidi="ar-SA"/>
    </w:rPr>
  </w:style>
  <w:style w:type="character" w:customStyle="1" w:styleId="3Char50">
    <w:name w:val="正文文本缩进 3 Char5"/>
    <w:qFormat/>
    <w:rsid w:val="001B4555"/>
    <w:rPr>
      <w:rFonts w:ascii="Times New Roman" w:eastAsia="宋体" w:hAnsi="Times New Roman" w:cs="Times New Roman"/>
      <w:kern w:val="2"/>
      <w:sz w:val="16"/>
      <w:szCs w:val="16"/>
      <w:lang w:val="en-US" w:eastAsia="zh-CN" w:bidi="ar-SA"/>
    </w:rPr>
  </w:style>
  <w:style w:type="character" w:customStyle="1" w:styleId="CharChar112">
    <w:name w:val="Char Char112"/>
    <w:qFormat/>
    <w:rsid w:val="001B4555"/>
    <w:rPr>
      <w:rFonts w:ascii="黑体" w:eastAsia="黑体" w:hAnsi="Arial"/>
      <w:bCs/>
      <w:kern w:val="2"/>
      <w:sz w:val="30"/>
      <w:szCs w:val="30"/>
      <w:lang w:val="en-US" w:eastAsia="zh-CN" w:bidi="ar-SA"/>
    </w:rPr>
  </w:style>
  <w:style w:type="character" w:customStyle="1" w:styleId="zjgblk1">
    <w:name w:val="zjgblk1"/>
    <w:qFormat/>
    <w:rsid w:val="001B4555"/>
    <w:rPr>
      <w:rFonts w:eastAsia="宋体" w:hint="default"/>
      <w:strike w:val="0"/>
      <w:dstrike w:val="0"/>
      <w:color w:val="000000"/>
      <w:kern w:val="2"/>
      <w:sz w:val="18"/>
      <w:szCs w:val="18"/>
      <w:u w:val="none"/>
      <w:lang w:val="en-US" w:eastAsia="zh-CN" w:bidi="ar-SA"/>
    </w:rPr>
  </w:style>
  <w:style w:type="character" w:customStyle="1" w:styleId="CharChar127">
    <w:name w:val="Char Char127"/>
    <w:qFormat/>
    <w:rsid w:val="001B4555"/>
    <w:rPr>
      <w:rFonts w:ascii="黑体" w:eastAsia="黑体" w:hAnsi="Arial"/>
      <w:b/>
      <w:bCs/>
      <w:kern w:val="2"/>
      <w:sz w:val="30"/>
      <w:szCs w:val="30"/>
      <w:lang w:val="en-US" w:eastAsia="zh-CN" w:bidi="ar-SA"/>
    </w:rPr>
  </w:style>
  <w:style w:type="character" w:customStyle="1" w:styleId="Char322">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qFormat/>
    <w:rsid w:val="001B4555"/>
    <w:rPr>
      <w:rFonts w:ascii="宋体" w:eastAsia="宋体" w:hAnsi="宋体" w:cs="宋体"/>
      <w:color w:val="000000"/>
      <w:kern w:val="0"/>
      <w:sz w:val="24"/>
      <w:szCs w:val="24"/>
      <w:lang w:val="en-US" w:eastAsia="zh-CN" w:bidi="ar-SA"/>
    </w:rPr>
  </w:style>
  <w:style w:type="character" w:customStyle="1" w:styleId="Char57">
    <w:name w:val="批注框文本 Char5"/>
    <w:qFormat/>
    <w:rsid w:val="001B4555"/>
    <w:rPr>
      <w:rFonts w:eastAsia="宋体"/>
      <w:kern w:val="2"/>
      <w:sz w:val="18"/>
      <w:szCs w:val="18"/>
      <w:lang w:val="en-US" w:eastAsia="zh-CN" w:bidi="ar-SA"/>
    </w:rPr>
  </w:style>
  <w:style w:type="character" w:customStyle="1" w:styleId="Char11110">
    <w:name w:val="正文修改 Char1111"/>
    <w:qFormat/>
    <w:rsid w:val="001B4555"/>
    <w:rPr>
      <w:rFonts w:ascii="宋体" w:eastAsia="宋体" w:hAnsi="宋体" w:cs="宋体"/>
      <w:color w:val="000000"/>
      <w:kern w:val="2"/>
      <w:sz w:val="24"/>
      <w:szCs w:val="24"/>
      <w:lang w:val="en-US" w:eastAsia="zh-CN" w:bidi="ar-SA"/>
    </w:rPr>
  </w:style>
  <w:style w:type="character" w:customStyle="1" w:styleId="CharChar1111">
    <w:name w:val="Char Char1111"/>
    <w:qFormat/>
    <w:rsid w:val="001B4555"/>
    <w:rPr>
      <w:rFonts w:ascii="黑体" w:eastAsia="黑体" w:hAnsi="Arial"/>
      <w:bCs/>
      <w:kern w:val="2"/>
      <w:sz w:val="30"/>
      <w:szCs w:val="30"/>
      <w:lang w:val="en-US" w:eastAsia="zh-CN" w:bidi="ar-SA"/>
    </w:rPr>
  </w:style>
  <w:style w:type="character" w:customStyle="1" w:styleId="CharChar120">
    <w:name w:val="Char Char12"/>
    <w:qFormat/>
    <w:rsid w:val="001B4555"/>
    <w:rPr>
      <w:rFonts w:ascii="黑体" w:eastAsia="黑体" w:hAnsi="Arial"/>
      <w:b/>
      <w:bCs/>
      <w:kern w:val="2"/>
      <w:sz w:val="30"/>
      <w:szCs w:val="30"/>
      <w:lang w:val="en-US" w:eastAsia="zh-CN" w:bidi="ar-SA"/>
    </w:rPr>
  </w:style>
  <w:style w:type="character" w:customStyle="1" w:styleId="CharChar67">
    <w:name w:val="Char Char67"/>
    <w:rsid w:val="001B4555"/>
    <w:rPr>
      <w:rFonts w:eastAsia="宋体"/>
      <w:b/>
      <w:bCs/>
      <w:kern w:val="2"/>
      <w:sz w:val="28"/>
      <w:szCs w:val="28"/>
      <w:lang w:val="en-US" w:eastAsia="zh-CN" w:bidi="ar-SA"/>
    </w:rPr>
  </w:style>
  <w:style w:type="character" w:customStyle="1" w:styleId="Charfffffd">
    <w:name w:val="页码 Char"/>
    <w:basedOn w:val="Charfffff1"/>
    <w:qFormat/>
    <w:rsid w:val="001B4555"/>
    <w:rPr>
      <w:rFonts w:hint="eastAsia"/>
      <w:color w:val="000000"/>
      <w:sz w:val="21"/>
      <w:u w:color="000000"/>
      <w:lang w:val="en-US" w:eastAsia="zh-CN"/>
    </w:rPr>
  </w:style>
  <w:style w:type="character" w:customStyle="1" w:styleId="Char11f3">
    <w:name w:val="样式 正文缩进 + 宋体 黑色 Char11"/>
    <w:rsid w:val="001B4555"/>
    <w:rPr>
      <w:rFonts w:ascii="宋体" w:eastAsia="宋体" w:hAnsi="宋体"/>
      <w:color w:val="000000"/>
      <w:kern w:val="2"/>
      <w:sz w:val="24"/>
      <w:szCs w:val="24"/>
      <w:lang w:val="en-US" w:eastAsia="zh-CN" w:bidi="ar-SA"/>
    </w:rPr>
  </w:style>
  <w:style w:type="character" w:customStyle="1" w:styleId="Char4f2">
    <w:name w:val="图表题 Char4"/>
    <w:qFormat/>
    <w:rsid w:val="001B4555"/>
    <w:rPr>
      <w:rFonts w:ascii="黑体" w:eastAsia="黑体" w:hAnsi="宋体" w:cs="宋体"/>
      <w:b/>
      <w:bCs/>
      <w:kern w:val="2"/>
      <w:sz w:val="21"/>
      <w:szCs w:val="22"/>
      <w:lang w:val="en-US" w:eastAsia="zh-CN" w:bidi="ar-SA"/>
    </w:rPr>
  </w:style>
  <w:style w:type="character" w:customStyle="1" w:styleId="CharChar69">
    <w:name w:val="Char Char69"/>
    <w:qFormat/>
    <w:rsid w:val="001B4555"/>
    <w:rPr>
      <w:rFonts w:ascii="黑体" w:eastAsia="黑体"/>
      <w:b/>
      <w:bCs/>
      <w:kern w:val="2"/>
      <w:sz w:val="28"/>
      <w:szCs w:val="28"/>
      <w:lang w:val="en-US" w:eastAsia="zh-CN" w:bidi="ar-SA"/>
    </w:rPr>
  </w:style>
  <w:style w:type="character" w:customStyle="1" w:styleId="edit">
    <w:name w:val="edit"/>
    <w:rsid w:val="001B4555"/>
    <w:rPr>
      <w:rFonts w:eastAsia="宋体"/>
      <w:kern w:val="2"/>
      <w:sz w:val="28"/>
      <w:szCs w:val="28"/>
      <w:lang w:val="en-US" w:eastAsia="zh-CN" w:bidi="ar-SA"/>
    </w:rPr>
  </w:style>
  <w:style w:type="character" w:customStyle="1" w:styleId="Char233">
    <w:name w:val="表中文字 Char23"/>
    <w:qFormat/>
    <w:rsid w:val="001B4555"/>
    <w:rPr>
      <w:rFonts w:ascii="宋体" w:eastAsia="宋体"/>
      <w:kern w:val="2"/>
      <w:sz w:val="21"/>
      <w:szCs w:val="21"/>
      <w:lang w:val="en-US" w:eastAsia="zh-CN" w:bidi="ar-SA"/>
    </w:rPr>
  </w:style>
  <w:style w:type="character" w:customStyle="1" w:styleId="Char2f7">
    <w:name w:val="图表题 Char2"/>
    <w:qFormat/>
    <w:rsid w:val="001B4555"/>
    <w:rPr>
      <w:rFonts w:ascii="黑体" w:eastAsia="黑体" w:hAnsi="宋体" w:cs="宋体"/>
      <w:b/>
      <w:bCs/>
      <w:kern w:val="2"/>
      <w:sz w:val="21"/>
      <w:szCs w:val="22"/>
      <w:lang w:val="en-US" w:eastAsia="zh-CN" w:bidi="ar-SA"/>
    </w:rPr>
  </w:style>
  <w:style w:type="character" w:customStyle="1" w:styleId="Char2f8">
    <w:name w:val="文档结构图 Char2"/>
    <w:qFormat/>
    <w:rsid w:val="001B4555"/>
    <w:rPr>
      <w:rFonts w:eastAsia="宋体"/>
      <w:kern w:val="2"/>
      <w:sz w:val="21"/>
      <w:szCs w:val="24"/>
      <w:shd w:val="clear" w:color="auto" w:fill="000080"/>
      <w:lang w:val="en-US" w:eastAsia="zh-CN" w:bidi="ar-SA"/>
    </w:rPr>
  </w:style>
  <w:style w:type="character" w:customStyle="1" w:styleId="h3Char2">
    <w:name w:val="h3 Char2"/>
    <w:aliases w:val="H3 Char2,level_3 Char2,PIM 3 Char2,Level 3 Head Char2,Heading 3 - old Char2,sect1.2.3 Char2,sect1.2.31 Char2,sect1.2.32 Char2,sect1.2.311 Char1,sect1.2.33 Char1,sect1.2.312 Char1,Bold Head Char1,bh Char1,3rd level Char2,(A-3) Char1,BOD 0 Char2"/>
    <w:rsid w:val="001B4555"/>
    <w:rPr>
      <w:rFonts w:eastAsia="仿宋_GB2312"/>
      <w:sz w:val="28"/>
      <w:lang w:val="en-US" w:eastAsia="zh-CN" w:bidi="ar-SA"/>
    </w:rPr>
  </w:style>
  <w:style w:type="character" w:customStyle="1" w:styleId="1Char410">
    <w:name w:val="表题1 Char41"/>
    <w:qFormat/>
    <w:rsid w:val="001B4555"/>
    <w:rPr>
      <w:rFonts w:ascii="黑体" w:eastAsia="黑体" w:hAnsi="Arial" w:cs="Arial"/>
      <w:b/>
      <w:kern w:val="2"/>
      <w:sz w:val="24"/>
      <w:szCs w:val="24"/>
      <w:lang w:val="en-US" w:eastAsia="zh-CN" w:bidi="ar-SA"/>
    </w:rPr>
  </w:style>
  <w:style w:type="character" w:customStyle="1" w:styleId="1Char412">
    <w:name w:val="标题 1 Char41"/>
    <w:aliases w:val="河石1 Char121,H1 Char121,H11 Char121,H12 Char221,章标题 Char121,一、 Char121,河石11 Char121,H13 Char121,H111 Char121,H121 Char121,章标题1 Char121,一、1 Char121,河石12 Char121,H14 Char121,H112 Char121,H122 Char121,章标题2 Char111,一、2 Char111,1. Char111"/>
    <w:rsid w:val="001B4555"/>
    <w:rPr>
      <w:rFonts w:ascii="黑体" w:eastAsia="黑体" w:hAnsi="宋体"/>
      <w:b/>
      <w:bCs/>
      <w:kern w:val="44"/>
      <w:sz w:val="32"/>
      <w:szCs w:val="32"/>
      <w:lang w:val="en-US" w:eastAsia="zh-CN" w:bidi="ar-SA"/>
    </w:rPr>
  </w:style>
  <w:style w:type="character" w:customStyle="1" w:styleId="Charfffffe">
    <w:name w:val="黑体标题 Char"/>
    <w:link w:val="affffffffffffffff3"/>
    <w:qFormat/>
    <w:rsid w:val="001B4555"/>
    <w:rPr>
      <w:rFonts w:ascii="宋体" w:hAnsi="宋体"/>
      <w:sz w:val="28"/>
    </w:rPr>
  </w:style>
  <w:style w:type="paragraph" w:customStyle="1" w:styleId="affffffffffffffff3">
    <w:name w:val="黑体标题"/>
    <w:basedOn w:val="a2"/>
    <w:link w:val="Charfffffe"/>
    <w:qFormat/>
    <w:rsid w:val="001B4555"/>
    <w:pPr>
      <w:spacing w:line="500" w:lineRule="exact"/>
      <w:ind w:firstLineChars="200" w:firstLine="560"/>
    </w:pPr>
    <w:rPr>
      <w:rFonts w:ascii="宋体" w:hAnsi="宋体"/>
      <w:sz w:val="28"/>
    </w:rPr>
  </w:style>
  <w:style w:type="character" w:customStyle="1" w:styleId="CharChar66">
    <w:name w:val="Char Char66"/>
    <w:qFormat/>
    <w:rsid w:val="001B4555"/>
    <w:rPr>
      <w:rFonts w:ascii="黑体" w:eastAsia="黑体"/>
      <w:b/>
      <w:bCs/>
      <w:kern w:val="2"/>
      <w:sz w:val="28"/>
      <w:szCs w:val="28"/>
      <w:lang w:val="en-US" w:eastAsia="zh-CN" w:bidi="ar-SA"/>
    </w:rPr>
  </w:style>
  <w:style w:type="character" w:customStyle="1" w:styleId="Char1611">
    <w:name w:val="正文修改 Char161"/>
    <w:rsid w:val="001B4555"/>
    <w:rPr>
      <w:rFonts w:ascii="宋体" w:eastAsia="宋体" w:hAnsi="宋体" w:cs="宋体"/>
      <w:color w:val="000000"/>
      <w:kern w:val="2"/>
      <w:sz w:val="24"/>
      <w:szCs w:val="24"/>
      <w:lang w:val="en-US" w:eastAsia="zh-CN" w:bidi="ar-SA"/>
    </w:rPr>
  </w:style>
  <w:style w:type="character" w:customStyle="1" w:styleId="2CharChar11">
    <w:name w:val="标题 2 Char Char11"/>
    <w:qFormat/>
    <w:rsid w:val="001B4555"/>
    <w:rPr>
      <w:rFonts w:ascii="黑体" w:eastAsia="黑体" w:hAnsi="Arial"/>
      <w:bCs/>
      <w:kern w:val="2"/>
      <w:sz w:val="30"/>
      <w:szCs w:val="30"/>
      <w:lang w:val="en-US" w:eastAsia="zh-CN" w:bidi="ar-SA"/>
    </w:rPr>
  </w:style>
  <w:style w:type="character" w:customStyle="1" w:styleId="3Char131">
    <w:name w:val="标题 3 Char131"/>
    <w:aliases w:val="三级标题 Char211,三级标题1 Char211,三级标题2 Char211,三级标题3 Char211,三级标题4 Char211,三级标题5 Char211,三级标题6 Char211,三级标题7 Char211,三级标题8 Char211,标题 3 Char4 Char211,三级标题9 Char211,标题 3 Char5 Char211,三级标题10 Char211,标题 3 Char6 Char211,三级标题11 Char111,三级标题12 Char111"/>
    <w:rsid w:val="001B4555"/>
    <w:rPr>
      <w:rFonts w:ascii="黑体" w:eastAsia="黑体" w:hAnsi="宋体"/>
      <w:b/>
      <w:bCs/>
      <w:kern w:val="2"/>
      <w:sz w:val="28"/>
      <w:szCs w:val="28"/>
      <w:lang w:val="en-US" w:eastAsia="zh-CN" w:bidi="ar-SA"/>
    </w:rPr>
  </w:style>
  <w:style w:type="character" w:customStyle="1" w:styleId="1Char4120">
    <w:name w:val="表题1 Char412"/>
    <w:qFormat/>
    <w:rsid w:val="001B4555"/>
    <w:rPr>
      <w:rFonts w:ascii="黑体" w:eastAsia="黑体" w:hAnsi="Arial" w:cs="Arial"/>
      <w:b/>
      <w:kern w:val="2"/>
      <w:sz w:val="24"/>
      <w:szCs w:val="24"/>
      <w:lang w:val="en-US" w:eastAsia="zh-CN" w:bidi="ar-SA"/>
    </w:rPr>
  </w:style>
  <w:style w:type="character" w:customStyle="1" w:styleId="5Char52">
    <w:name w:val="样式 表内小5 + 黑体 加粗 倾斜 下划线 Char52"/>
    <w:qFormat/>
    <w:rsid w:val="001B4555"/>
    <w:rPr>
      <w:rFonts w:ascii="黑体" w:eastAsia="黑体" w:hAnsi="黑体"/>
      <w:b/>
      <w:bCs/>
      <w:i/>
      <w:iCs/>
      <w:kern w:val="2"/>
      <w:sz w:val="18"/>
      <w:szCs w:val="24"/>
      <w:u w:val="single"/>
      <w:lang w:val="en-US" w:eastAsia="zh-CN" w:bidi="ar-SA"/>
    </w:rPr>
  </w:style>
  <w:style w:type="character" w:customStyle="1" w:styleId="1-1Char">
    <w:name w:val="正文1-1 Char"/>
    <w:link w:val="1-1"/>
    <w:qFormat/>
    <w:rsid w:val="001B4555"/>
    <w:rPr>
      <w:rFonts w:ascii="宋体" w:eastAsia="仿宋_GB2312" w:hAnsi="宋体" w:cs="宋体"/>
      <w:sz w:val="28"/>
      <w:szCs w:val="24"/>
    </w:rPr>
  </w:style>
  <w:style w:type="paragraph" w:customStyle="1" w:styleId="1-1">
    <w:name w:val="正文1-1"/>
    <w:basedOn w:val="a2"/>
    <w:link w:val="1-1Char"/>
    <w:qFormat/>
    <w:rsid w:val="001B4555"/>
    <w:pPr>
      <w:widowControl/>
      <w:snapToGrid w:val="0"/>
      <w:spacing w:line="360" w:lineRule="auto"/>
      <w:ind w:firstLineChars="200" w:firstLine="200"/>
      <w:jc w:val="left"/>
    </w:pPr>
    <w:rPr>
      <w:rFonts w:ascii="宋体" w:eastAsia="仿宋_GB2312" w:hAnsi="宋体" w:cs="宋体"/>
      <w:sz w:val="28"/>
      <w:szCs w:val="24"/>
    </w:rPr>
  </w:style>
  <w:style w:type="character" w:customStyle="1" w:styleId="1Char111">
    <w:name w:val="表题1 Char111"/>
    <w:rsid w:val="001B4555"/>
    <w:rPr>
      <w:rFonts w:eastAsia="宋体" w:hAnsi="Arial" w:cs="Arial"/>
      <w:kern w:val="2"/>
      <w:sz w:val="24"/>
      <w:szCs w:val="24"/>
      <w:lang w:val="en-US" w:eastAsia="zh-CN" w:bidi="ar-SA"/>
    </w:rPr>
  </w:style>
  <w:style w:type="character" w:customStyle="1" w:styleId="CharChar115">
    <w:name w:val="Char Char115"/>
    <w:qFormat/>
    <w:rsid w:val="001B4555"/>
    <w:rPr>
      <w:rFonts w:ascii="黑体" w:eastAsia="黑体" w:hAnsi="Arial"/>
      <w:bCs/>
      <w:kern w:val="2"/>
      <w:sz w:val="30"/>
      <w:szCs w:val="30"/>
      <w:lang w:val="en-US" w:eastAsia="zh-CN" w:bidi="ar-SA"/>
    </w:rPr>
  </w:style>
  <w:style w:type="character" w:customStyle="1" w:styleId="5Char511">
    <w:name w:val="样式 表内小5 + 黑体 加粗 倾斜 下划线 Char511"/>
    <w:qFormat/>
    <w:rsid w:val="001B4555"/>
    <w:rPr>
      <w:rFonts w:ascii="黑体" w:eastAsia="黑体" w:hAnsi="黑体"/>
      <w:b/>
      <w:bCs/>
      <w:i/>
      <w:iCs/>
      <w:kern w:val="2"/>
      <w:sz w:val="18"/>
      <w:szCs w:val="24"/>
      <w:u w:val="single"/>
      <w:lang w:val="en-US" w:eastAsia="zh-CN" w:bidi="ar-SA"/>
    </w:rPr>
  </w:style>
  <w:style w:type="character" w:customStyle="1" w:styleId="unnamed91">
    <w:name w:val="unnamed91"/>
    <w:qFormat/>
    <w:rsid w:val="001B4555"/>
    <w:rPr>
      <w:rFonts w:ascii="宋体" w:eastAsia="宋体" w:hAnsi="宋体" w:hint="eastAsia"/>
      <w:b w:val="0"/>
      <w:bCs w:val="0"/>
      <w:strike w:val="0"/>
      <w:dstrike w:val="0"/>
      <w:color w:val="000000"/>
      <w:spacing w:val="10"/>
      <w:kern w:val="44"/>
      <w:sz w:val="18"/>
      <w:szCs w:val="18"/>
      <w:u w:val="none"/>
      <w:lang w:val="en-US" w:eastAsia="zh-CN"/>
    </w:rPr>
  </w:style>
  <w:style w:type="character" w:customStyle="1" w:styleId="2Char32">
    <w:name w:val="正文首行缩进 2 Char3"/>
    <w:qFormat/>
    <w:rsid w:val="001B4555"/>
    <w:rPr>
      <w:rFonts w:ascii="Times New Roman" w:eastAsia="宋体" w:hAnsi="Times New Roman" w:cs="Times New Roman"/>
      <w:kern w:val="2"/>
      <w:sz w:val="21"/>
      <w:szCs w:val="24"/>
      <w:lang w:val="en-US" w:eastAsia="zh-CN" w:bidi="ar-SA"/>
    </w:rPr>
  </w:style>
  <w:style w:type="character" w:customStyle="1" w:styleId="Charffffff">
    <w:name w:val="样式 报告书表格 + 字距调整二号 Char"/>
    <w:link w:val="affffffffffffffff4"/>
    <w:qFormat/>
    <w:rsid w:val="001B4555"/>
    <w:rPr>
      <w:rFonts w:eastAsia="仿宋_GB2312"/>
      <w:kern w:val="44"/>
      <w:sz w:val="24"/>
      <w:szCs w:val="21"/>
    </w:rPr>
  </w:style>
  <w:style w:type="paragraph" w:customStyle="1" w:styleId="affffffffffffffff4">
    <w:name w:val="样式 报告书表格 + 字距调整二号"/>
    <w:basedOn w:val="afffffffffffff6"/>
    <w:link w:val="Charffffff"/>
    <w:qFormat/>
    <w:rsid w:val="001B4555"/>
    <w:rPr>
      <w:rFonts w:asciiTheme="minorHAnsi" w:hAnsiTheme="minorHAnsi" w:cstheme="minorBidi"/>
      <w:kern w:val="44"/>
      <w:szCs w:val="21"/>
    </w:rPr>
  </w:style>
  <w:style w:type="character" w:customStyle="1" w:styleId="Char1116">
    <w:name w:val="题注 Char111"/>
    <w:aliases w:val="表题 Char121"/>
    <w:qFormat/>
    <w:rsid w:val="001B4555"/>
    <w:rPr>
      <w:rFonts w:ascii="黑体" w:eastAsia="黑体" w:hAnsi="Arial" w:cs="Arial"/>
      <w:b/>
      <w:kern w:val="2"/>
      <w:sz w:val="21"/>
      <w:szCs w:val="22"/>
      <w:lang w:val="en-US" w:eastAsia="zh-CN" w:bidi="ar-SA"/>
    </w:rPr>
  </w:style>
  <w:style w:type="character" w:customStyle="1" w:styleId="Char1421">
    <w:name w:val="正文修改 Char1421"/>
    <w:basedOn w:val="Char1fc"/>
    <w:rsid w:val="001B4555"/>
    <w:rPr>
      <w:rFonts w:ascii="宋体" w:cs="宋体"/>
      <w:sz w:val="24"/>
      <w:szCs w:val="24"/>
    </w:rPr>
  </w:style>
  <w:style w:type="character" w:customStyle="1" w:styleId="scc">
    <w:name w:val="s c c"/>
    <w:rsid w:val="001B4555"/>
    <w:rPr>
      <w:rFonts w:eastAsia="宋体"/>
      <w:kern w:val="2"/>
      <w:sz w:val="21"/>
      <w:szCs w:val="21"/>
      <w:lang w:val="en-US" w:eastAsia="zh-CN" w:bidi="ar-SA"/>
    </w:rPr>
  </w:style>
  <w:style w:type="character" w:customStyle="1" w:styleId="Char1215">
    <w:name w:val="燕山正文 Char121"/>
    <w:qFormat/>
    <w:rsid w:val="001B4555"/>
    <w:rPr>
      <w:rFonts w:ascii="宋体" w:eastAsia="宋体" w:cs="宋体"/>
      <w:kern w:val="2"/>
      <w:sz w:val="24"/>
      <w:szCs w:val="24"/>
      <w:lang w:val="en-US" w:eastAsia="zh-CN" w:bidi="ar-SA"/>
    </w:rPr>
  </w:style>
  <w:style w:type="character" w:customStyle="1" w:styleId="CharChar410">
    <w:name w:val="Char Char410"/>
    <w:qFormat/>
    <w:rsid w:val="001B4555"/>
    <w:rPr>
      <w:rFonts w:ascii="黑体" w:eastAsia="黑体" w:hAnsi="Arial"/>
      <w:b/>
      <w:bCs/>
      <w:kern w:val="2"/>
      <w:sz w:val="30"/>
      <w:szCs w:val="30"/>
      <w:lang w:val="en-US" w:eastAsia="zh-CN" w:bidi="ar-SA"/>
    </w:rPr>
  </w:style>
  <w:style w:type="character" w:customStyle="1" w:styleId="Char1412">
    <w:name w:val="正文修改 Char1412"/>
    <w:qFormat/>
    <w:rsid w:val="001B4555"/>
    <w:rPr>
      <w:rFonts w:ascii="宋体" w:eastAsia="宋体" w:hAnsi="Times New Roman" w:cs="宋体"/>
      <w:kern w:val="2"/>
      <w:sz w:val="24"/>
      <w:szCs w:val="24"/>
      <w:lang w:val="en-US" w:eastAsia="zh-CN" w:bidi="ar-SA"/>
    </w:rPr>
  </w:style>
  <w:style w:type="character" w:customStyle="1" w:styleId="3Char210">
    <w:name w:val="正文文本 3 Char21"/>
    <w:rsid w:val="001B4555"/>
    <w:rPr>
      <w:rFonts w:eastAsia="宋体"/>
      <w:kern w:val="2"/>
      <w:sz w:val="16"/>
      <w:szCs w:val="16"/>
      <w:lang w:val="en-US" w:eastAsia="zh-CN" w:bidi="ar-SA"/>
    </w:rPr>
  </w:style>
  <w:style w:type="character" w:customStyle="1" w:styleId="Char4Char">
    <w:name w:val="正文首行缩进 Char4 Char"/>
    <w:aliases w:val="正文首行缩进 Char5 Char,正文首行缩进 Char7 Char,正文首行缩进 Char41 Char,正文首行缩进 Char51 Char,正文首行缩进正文首行缩 Char,正文首行缩进 Char22 Char,正文首行缩进正文首行缩1 Char,正文首行缩进 Char32 Char,正文首行缩进 Char42 Char,正文首行缩进 Char52 Char,正文首行缩进 Char71 Char,正文首行缩进 Char2 Char"/>
    <w:rsid w:val="001B4555"/>
    <w:rPr>
      <w:rFonts w:eastAsia="宋体"/>
      <w:sz w:val="28"/>
      <w:lang w:val="en-US" w:eastAsia="zh-CN" w:bidi="ar-SA"/>
    </w:rPr>
  </w:style>
  <w:style w:type="character" w:customStyle="1" w:styleId="CharChar117">
    <w:name w:val="Char Char117"/>
    <w:qFormat/>
    <w:rsid w:val="001B4555"/>
    <w:rPr>
      <w:rFonts w:ascii="黑体" w:eastAsia="黑体" w:hAnsi="Arial"/>
      <w:bCs/>
      <w:kern w:val="2"/>
      <w:sz w:val="30"/>
      <w:szCs w:val="30"/>
      <w:lang w:val="en-US" w:eastAsia="zh-CN" w:bidi="ar-SA"/>
    </w:rPr>
  </w:style>
  <w:style w:type="character" w:customStyle="1" w:styleId="CharChar2118">
    <w:name w:val="Char Char2118"/>
    <w:rsid w:val="001B4555"/>
    <w:rPr>
      <w:rFonts w:ascii="黑体" w:eastAsia="宋体"/>
      <w:kern w:val="2"/>
      <w:sz w:val="16"/>
      <w:szCs w:val="16"/>
      <w:lang w:val="en-US" w:eastAsia="zh-CN" w:bidi="ar-SA"/>
    </w:rPr>
  </w:style>
  <w:style w:type="character" w:customStyle="1" w:styleId="2Char51">
    <w:name w:val="标题 2 Char51"/>
    <w:qFormat/>
    <w:rsid w:val="001B4555"/>
    <w:rPr>
      <w:rFonts w:ascii="黑体" w:eastAsia="黑体" w:hAnsi="Arial"/>
      <w:bCs/>
      <w:kern w:val="2"/>
      <w:sz w:val="30"/>
      <w:szCs w:val="30"/>
      <w:lang w:val="en-US" w:eastAsia="zh-CN" w:bidi="ar-SA"/>
    </w:rPr>
  </w:style>
  <w:style w:type="character" w:customStyle="1" w:styleId="Char521">
    <w:name w:val="题注 Char521"/>
    <w:aliases w:val="表题 Char521"/>
    <w:rsid w:val="001B4555"/>
    <w:rPr>
      <w:rFonts w:ascii="黑体" w:eastAsia="黑体" w:hAnsi="Arial" w:cs="Arial"/>
      <w:b/>
      <w:kern w:val="2"/>
      <w:sz w:val="21"/>
      <w:szCs w:val="22"/>
      <w:lang w:val="en-US" w:eastAsia="zh-CN" w:bidi="ar-SA"/>
    </w:rPr>
  </w:style>
  <w:style w:type="character" w:customStyle="1" w:styleId="Char11112">
    <w:name w:val="题注 Char1111"/>
    <w:aliases w:val="表题 Char1211"/>
    <w:rsid w:val="001B4555"/>
    <w:rPr>
      <w:rFonts w:ascii="黑体" w:eastAsia="黑体" w:hAnsi="Arial" w:cs="Arial"/>
      <w:b/>
      <w:kern w:val="2"/>
      <w:sz w:val="21"/>
      <w:szCs w:val="22"/>
      <w:lang w:val="en-US" w:eastAsia="zh-CN" w:bidi="ar-SA"/>
    </w:rPr>
  </w:style>
  <w:style w:type="character" w:customStyle="1" w:styleId="1Char12">
    <w:name w:val="表题1 Char1"/>
    <w:qFormat/>
    <w:rsid w:val="001B4555"/>
    <w:rPr>
      <w:rFonts w:ascii="黑体" w:eastAsia="黑体" w:hAnsi="Arial" w:cs="Arial"/>
      <w:kern w:val="2"/>
      <w:sz w:val="24"/>
      <w:szCs w:val="24"/>
      <w:lang w:val="en-US" w:eastAsia="zh-CN" w:bidi="ar-SA"/>
    </w:rPr>
  </w:style>
  <w:style w:type="character" w:customStyle="1" w:styleId="AChar30">
    <w:name w:val="A正文 Char3"/>
    <w:qFormat/>
    <w:rsid w:val="001B4555"/>
    <w:rPr>
      <w:rFonts w:ascii="Times New Roman" w:eastAsia="仿宋_GB2312" w:hAnsi="Times New Roman" w:cs="Times New Roman"/>
      <w:kern w:val="0"/>
      <w:sz w:val="24"/>
      <w:szCs w:val="24"/>
      <w:lang w:val="en-US" w:eastAsia="zh-CN" w:bidi="ar-SA"/>
    </w:rPr>
  </w:style>
  <w:style w:type="character" w:customStyle="1" w:styleId="2CharChar1">
    <w:name w:val="样式 标题 2节 + 宋体 左 Char Char1"/>
    <w:qFormat/>
    <w:rsid w:val="001B4555"/>
    <w:rPr>
      <w:rFonts w:ascii="宋体" w:eastAsia="宋体" w:hAnsi="宋体" w:cs="宋体"/>
      <w:b/>
      <w:bCs/>
      <w:kern w:val="2"/>
      <w:sz w:val="28"/>
      <w:szCs w:val="24"/>
      <w:lang w:val="en-US" w:eastAsia="zh-CN" w:bidi="ar-SA"/>
    </w:rPr>
  </w:style>
  <w:style w:type="character" w:customStyle="1" w:styleId="1ffff3">
    <w:name w:val="占位符文本1"/>
    <w:qFormat/>
    <w:rsid w:val="001B4555"/>
    <w:rPr>
      <w:rFonts w:eastAsia="宋体"/>
      <w:color w:val="808080"/>
      <w:kern w:val="2"/>
      <w:sz w:val="24"/>
      <w:szCs w:val="24"/>
      <w:lang w:val="en-US" w:eastAsia="zh-CN" w:bidi="ar-SA"/>
    </w:rPr>
  </w:style>
  <w:style w:type="character" w:customStyle="1" w:styleId="Char21f4">
    <w:name w:val="正文斜体 Char21"/>
    <w:rsid w:val="001B4555"/>
    <w:rPr>
      <w:rFonts w:ascii="Calibri" w:hAnsi="宋体" w:cs="宋体"/>
      <w:i/>
      <w:iCs/>
      <w:kern w:val="2"/>
      <w:sz w:val="21"/>
      <w:szCs w:val="22"/>
      <w:lang w:val="en-US" w:eastAsia="zh-CN" w:bidi="ar-SA"/>
    </w:rPr>
  </w:style>
  <w:style w:type="character" w:customStyle="1" w:styleId="Char260">
    <w:name w:val="表中文字 Char26"/>
    <w:qFormat/>
    <w:rsid w:val="001B4555"/>
    <w:rPr>
      <w:rFonts w:ascii="宋体" w:eastAsia="宋体"/>
      <w:kern w:val="2"/>
      <w:sz w:val="21"/>
      <w:szCs w:val="21"/>
      <w:lang w:val="en-US" w:eastAsia="zh-CN" w:bidi="ar-SA"/>
    </w:rPr>
  </w:style>
  <w:style w:type="character" w:customStyle="1" w:styleId="CharChar620">
    <w:name w:val="Char Char620"/>
    <w:rsid w:val="001B4555"/>
    <w:rPr>
      <w:rFonts w:ascii="黑体" w:eastAsia="黑体"/>
      <w:b/>
      <w:bCs/>
      <w:kern w:val="2"/>
      <w:sz w:val="28"/>
      <w:szCs w:val="28"/>
      <w:lang w:val="en-US" w:eastAsia="zh-CN" w:bidi="ar-SA"/>
    </w:rPr>
  </w:style>
  <w:style w:type="character" w:customStyle="1" w:styleId="Char713">
    <w:name w:val="正文缩进 Char71"/>
    <w:rsid w:val="001B4555"/>
    <w:rPr>
      <w:rFonts w:ascii="宋体" w:eastAsia="宋体" w:hAnsi="宋体"/>
      <w:kern w:val="2"/>
      <w:sz w:val="24"/>
      <w:szCs w:val="24"/>
      <w:lang w:val="en-US" w:eastAsia="zh-CN" w:bidi="ar-SA"/>
    </w:rPr>
  </w:style>
  <w:style w:type="character" w:customStyle="1" w:styleId="Char129">
    <w:name w:val="正文斜体 Char12"/>
    <w:qFormat/>
    <w:rsid w:val="001B4555"/>
    <w:rPr>
      <w:rFonts w:ascii="Calibri" w:hAnsi="宋体" w:cs="Times New Roman"/>
      <w:i/>
      <w:iCs/>
      <w:kern w:val="2"/>
      <w:sz w:val="21"/>
      <w:szCs w:val="22"/>
      <w:lang w:val="en-US" w:eastAsia="zh-CN" w:bidi="ar-SA"/>
    </w:rPr>
  </w:style>
  <w:style w:type="character" w:customStyle="1" w:styleId="CharChar613">
    <w:name w:val="Char Char613"/>
    <w:qFormat/>
    <w:rsid w:val="001B4555"/>
    <w:rPr>
      <w:rFonts w:ascii="黑体" w:eastAsia="黑体"/>
      <w:b/>
      <w:bCs/>
      <w:kern w:val="2"/>
      <w:sz w:val="28"/>
      <w:szCs w:val="28"/>
      <w:lang w:val="en-US" w:eastAsia="zh-CN" w:bidi="ar-SA"/>
    </w:rPr>
  </w:style>
  <w:style w:type="character" w:customStyle="1" w:styleId="CharChar610">
    <w:name w:val="Char Char610"/>
    <w:qFormat/>
    <w:rsid w:val="001B4555"/>
    <w:rPr>
      <w:rFonts w:ascii="黑体" w:eastAsia="黑体"/>
      <w:b/>
      <w:bCs/>
      <w:kern w:val="2"/>
      <w:sz w:val="28"/>
      <w:szCs w:val="28"/>
      <w:lang w:val="en-US" w:eastAsia="zh-CN" w:bidi="ar-SA"/>
    </w:rPr>
  </w:style>
  <w:style w:type="character" w:customStyle="1" w:styleId="3Char1110">
    <w:name w:val="标题 3 Char111"/>
    <w:qFormat/>
    <w:rsid w:val="001B4555"/>
    <w:rPr>
      <w:rFonts w:ascii="黑体" w:eastAsia="黑体" w:hAnsi="宋体"/>
      <w:b/>
      <w:bCs/>
      <w:kern w:val="2"/>
      <w:sz w:val="28"/>
      <w:szCs w:val="28"/>
      <w:lang w:val="en-US" w:eastAsia="zh-CN" w:bidi="ar-SA"/>
    </w:rPr>
  </w:style>
  <w:style w:type="character" w:customStyle="1" w:styleId="Char3f7">
    <w:name w:val="图题 Char3"/>
    <w:qFormat/>
    <w:rsid w:val="001B4555"/>
    <w:rPr>
      <w:rFonts w:ascii="黑体" w:eastAsia="黑体" w:hAnsi="宋体" w:cs="宋体"/>
      <w:b/>
      <w:bCs/>
      <w:kern w:val="2"/>
      <w:sz w:val="24"/>
      <w:szCs w:val="24"/>
      <w:lang w:val="en-US" w:eastAsia="zh-CN" w:bidi="ar-SA"/>
    </w:rPr>
  </w:style>
  <w:style w:type="character" w:customStyle="1" w:styleId="Char615">
    <w:name w:val="表格内字体 Char61"/>
    <w:qFormat/>
    <w:rsid w:val="001B4555"/>
    <w:rPr>
      <w:rFonts w:ascii="宋体" w:eastAsia="宋体" w:hAnsi="宋体" w:cs="Times New Roman"/>
      <w:kern w:val="2"/>
      <w:sz w:val="24"/>
      <w:szCs w:val="24"/>
      <w:lang w:val="en-US" w:eastAsia="zh-CN" w:bidi="ar-SA"/>
    </w:rPr>
  </w:style>
  <w:style w:type="character" w:customStyle="1" w:styleId="2Char211">
    <w:name w:val="标题 2 Char21"/>
    <w:qFormat/>
    <w:rsid w:val="001B4555"/>
    <w:rPr>
      <w:rFonts w:ascii="黑体" w:eastAsia="黑体" w:hAnsi="Arial"/>
      <w:b/>
      <w:bCs/>
      <w:kern w:val="2"/>
      <w:sz w:val="30"/>
      <w:szCs w:val="30"/>
      <w:lang w:val="en-US" w:eastAsia="zh-CN" w:bidi="ar-SA"/>
    </w:rPr>
  </w:style>
  <w:style w:type="character" w:customStyle="1" w:styleId="Charffffff0">
    <w:name w:val="图题注 Char"/>
    <w:link w:val="affffffffffffffff5"/>
    <w:qFormat/>
    <w:rsid w:val="001B4555"/>
    <w:rPr>
      <w:rFonts w:ascii="黑体" w:eastAsia="黑体" w:hAnsi="Arial" w:cs="宋体"/>
      <w:b/>
      <w:bCs/>
      <w:sz w:val="24"/>
      <w:szCs w:val="24"/>
    </w:rPr>
  </w:style>
  <w:style w:type="paragraph" w:customStyle="1" w:styleId="affffffffffffffff5">
    <w:name w:val="图题注"/>
    <w:basedOn w:val="affff4"/>
    <w:link w:val="Charffffff0"/>
    <w:qFormat/>
    <w:rsid w:val="001B4555"/>
    <w:pPr>
      <w:tabs>
        <w:tab w:val="clear" w:pos="10467"/>
        <w:tab w:val="clear" w:pos="13095"/>
      </w:tabs>
      <w:adjustRightInd/>
      <w:snapToGrid/>
      <w:spacing w:line="240" w:lineRule="auto"/>
    </w:pPr>
    <w:rPr>
      <w:rFonts w:ascii="黑体" w:eastAsia="黑体" w:cs="宋体"/>
      <w:bCs/>
      <w:szCs w:val="24"/>
    </w:rPr>
  </w:style>
  <w:style w:type="character" w:customStyle="1" w:styleId="Char2f9">
    <w:name w:val="样式 正文缩进 + 宋体 黑色 Char2"/>
    <w:qFormat/>
    <w:rsid w:val="001B4555"/>
    <w:rPr>
      <w:rFonts w:ascii="宋体" w:eastAsia="宋体" w:hAnsi="宋体"/>
      <w:color w:val="000000"/>
      <w:kern w:val="2"/>
      <w:sz w:val="24"/>
      <w:szCs w:val="24"/>
      <w:lang w:val="en-US" w:eastAsia="zh-CN" w:bidi="ar-SA"/>
    </w:rPr>
  </w:style>
  <w:style w:type="character" w:customStyle="1" w:styleId="2Char33">
    <w:name w:val="正文文本缩进 2 Char3"/>
    <w:qFormat/>
    <w:rsid w:val="001B4555"/>
    <w:rPr>
      <w:rFonts w:ascii="Times New Roman" w:eastAsia="宋体" w:hAnsi="Times New Roman" w:cs="Times New Roman"/>
      <w:kern w:val="2"/>
      <w:sz w:val="24"/>
      <w:szCs w:val="24"/>
      <w:lang w:val="en-US" w:eastAsia="zh-CN" w:bidi="ar-SA"/>
    </w:rPr>
  </w:style>
  <w:style w:type="character" w:customStyle="1" w:styleId="Char319">
    <w:name w:val="页脚 Char31"/>
    <w:rsid w:val="001B4555"/>
    <w:rPr>
      <w:rFonts w:eastAsia="宋体"/>
      <w:kern w:val="2"/>
      <w:sz w:val="18"/>
      <w:szCs w:val="18"/>
      <w:lang w:val="en-US" w:eastAsia="zh-CN" w:bidi="ar-SA"/>
    </w:rPr>
  </w:style>
  <w:style w:type="character" w:customStyle="1" w:styleId="infodetail1">
    <w:name w:val="infodetail1"/>
    <w:qFormat/>
    <w:rsid w:val="001B4555"/>
    <w:rPr>
      <w:rFonts w:ascii="ˎ̥" w:eastAsia="黑体" w:hAnsi="ˎ̥" w:hint="default"/>
      <w:b/>
      <w:strike w:val="0"/>
      <w:dstrike w:val="0"/>
      <w:color w:val="000000"/>
      <w:spacing w:val="10"/>
      <w:kern w:val="44"/>
      <w:sz w:val="24"/>
      <w:u w:val="none"/>
      <w:lang w:val="en-US" w:eastAsia="zh-CN"/>
    </w:rPr>
  </w:style>
  <w:style w:type="character" w:customStyle="1" w:styleId="Char1314">
    <w:name w:val="正文修改 Char131"/>
    <w:qFormat/>
    <w:rsid w:val="001B4555"/>
    <w:rPr>
      <w:rFonts w:ascii="宋体" w:eastAsia="宋体" w:hAnsi="宋体" w:cs="宋体"/>
      <w:color w:val="000000"/>
      <w:kern w:val="2"/>
      <w:sz w:val="24"/>
      <w:szCs w:val="24"/>
      <w:lang w:val="en-US" w:eastAsia="zh-CN" w:bidi="ar-SA"/>
    </w:rPr>
  </w:style>
  <w:style w:type="character" w:customStyle="1" w:styleId="Char222">
    <w:name w:val="表中文字 Char22"/>
    <w:qFormat/>
    <w:rsid w:val="001B4555"/>
    <w:rPr>
      <w:rFonts w:ascii="宋体" w:eastAsia="宋体"/>
      <w:kern w:val="2"/>
      <w:sz w:val="21"/>
      <w:szCs w:val="21"/>
      <w:lang w:val="en-US" w:eastAsia="zh-CN" w:bidi="ar-SA"/>
    </w:rPr>
  </w:style>
  <w:style w:type="character" w:customStyle="1" w:styleId="Char3f8">
    <w:name w:val="批注框文本 Char3"/>
    <w:qFormat/>
    <w:rsid w:val="001B4555"/>
    <w:rPr>
      <w:rFonts w:ascii="Times New Roman" w:eastAsia="宋体" w:hAnsi="Times New Roman" w:cs="Times New Roman"/>
      <w:kern w:val="2"/>
      <w:sz w:val="18"/>
      <w:szCs w:val="18"/>
      <w:lang w:val="en-US" w:eastAsia="zh-CN" w:bidi="ar-SA"/>
    </w:rPr>
  </w:style>
  <w:style w:type="character" w:customStyle="1" w:styleId="Char11f4">
    <w:name w:val="表格内字体 Char11"/>
    <w:qFormat/>
    <w:rsid w:val="001B4555"/>
    <w:rPr>
      <w:rFonts w:ascii="宋体" w:eastAsia="宋体" w:hAnsi="宋体"/>
      <w:kern w:val="2"/>
      <w:sz w:val="21"/>
      <w:szCs w:val="24"/>
      <w:lang w:val="en-US" w:eastAsia="zh-CN" w:bidi="ar-SA"/>
    </w:rPr>
  </w:style>
  <w:style w:type="character" w:customStyle="1" w:styleId="Charffffff1">
    <w:name w:val="和桥报告正文 Char"/>
    <w:link w:val="affffffffffffffff6"/>
    <w:rsid w:val="001B4555"/>
    <w:rPr>
      <w:rFonts w:cs="宋体"/>
      <w:snapToGrid w:val="0"/>
      <w:kern w:val="24"/>
      <w:sz w:val="24"/>
      <w:szCs w:val="21"/>
    </w:rPr>
  </w:style>
  <w:style w:type="paragraph" w:customStyle="1" w:styleId="affffffffffffffff6">
    <w:name w:val="和桥报告正文"/>
    <w:basedOn w:val="a2"/>
    <w:link w:val="Charffffff1"/>
    <w:rsid w:val="001B4555"/>
    <w:pPr>
      <w:adjustRightInd w:val="0"/>
      <w:snapToGrid w:val="0"/>
      <w:spacing w:line="360" w:lineRule="auto"/>
      <w:ind w:firstLine="482"/>
      <w:textAlignment w:val="baseline"/>
    </w:pPr>
    <w:rPr>
      <w:rFonts w:cs="宋体"/>
      <w:snapToGrid w:val="0"/>
      <w:kern w:val="24"/>
      <w:sz w:val="24"/>
      <w:szCs w:val="21"/>
    </w:rPr>
  </w:style>
  <w:style w:type="character" w:customStyle="1" w:styleId="CharChar214">
    <w:name w:val="Char Char214"/>
    <w:qFormat/>
    <w:rsid w:val="001B4555"/>
    <w:rPr>
      <w:rFonts w:ascii="黑体" w:eastAsia="宋体"/>
      <w:kern w:val="2"/>
      <w:sz w:val="16"/>
      <w:szCs w:val="16"/>
      <w:lang w:val="en-US" w:eastAsia="zh-CN" w:bidi="ar-SA"/>
    </w:rPr>
  </w:style>
  <w:style w:type="character" w:customStyle="1" w:styleId="2Char212">
    <w:name w:val="正文文本缩进 2 Char21"/>
    <w:rsid w:val="001B4555"/>
    <w:rPr>
      <w:rFonts w:eastAsia="宋体"/>
      <w:kern w:val="2"/>
      <w:sz w:val="21"/>
      <w:szCs w:val="24"/>
      <w:lang w:val="en-US" w:eastAsia="zh-CN" w:bidi="ar-SA"/>
    </w:rPr>
  </w:style>
  <w:style w:type="character" w:customStyle="1" w:styleId="Char75">
    <w:name w:val="表格内字体 Char7"/>
    <w:qFormat/>
    <w:rsid w:val="001B4555"/>
    <w:rPr>
      <w:rFonts w:ascii="宋体" w:eastAsia="宋体" w:hAnsi="宋体"/>
      <w:kern w:val="2"/>
      <w:sz w:val="21"/>
      <w:szCs w:val="24"/>
      <w:lang w:val="en-US" w:eastAsia="zh-CN" w:bidi="ar-SA"/>
    </w:rPr>
  </w:style>
  <w:style w:type="character" w:customStyle="1" w:styleId="richtextmngstyle1">
    <w:name w:val="richtextmngstyle1"/>
    <w:qFormat/>
    <w:rsid w:val="001B4555"/>
    <w:rPr>
      <w:rFonts w:eastAsia="宋体"/>
      <w:strike w:val="0"/>
      <w:dstrike w:val="0"/>
      <w:color w:val="000000"/>
      <w:spacing w:val="15"/>
      <w:kern w:val="2"/>
      <w:sz w:val="21"/>
      <w:szCs w:val="21"/>
      <w:u w:val="none"/>
      <w:lang w:val="en-US" w:eastAsia="zh-CN" w:bidi="ar-SA"/>
    </w:rPr>
  </w:style>
  <w:style w:type="character" w:customStyle="1" w:styleId="CharChar81">
    <w:name w:val="Char Char81"/>
    <w:qFormat/>
    <w:rsid w:val="001B4555"/>
    <w:rPr>
      <w:rFonts w:eastAsia="宋体"/>
      <w:kern w:val="2"/>
      <w:sz w:val="16"/>
      <w:szCs w:val="16"/>
      <w:lang w:val="en-US" w:eastAsia="zh-CN" w:bidi="ar-SA"/>
    </w:r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
    <w:rsid w:val="001B4555"/>
    <w:rPr>
      <w:rFonts w:ascii="仿宋_GB2312" w:eastAsia="仿宋_GB2312" w:hAnsi="宋体"/>
      <w:sz w:val="30"/>
    </w:rPr>
  </w:style>
  <w:style w:type="character" w:customStyle="1" w:styleId="cucd-0Char">
    <w:name w:val="cucd-0 Char"/>
    <w:link w:val="cucd-0"/>
    <w:qFormat/>
    <w:rsid w:val="001B4555"/>
    <w:rPr>
      <w:rFonts w:eastAsia="Times New Roman"/>
      <w:sz w:val="24"/>
      <w:szCs w:val="24"/>
    </w:rPr>
  </w:style>
  <w:style w:type="paragraph" w:customStyle="1" w:styleId="cucd-0">
    <w:name w:val="cucd-0"/>
    <w:link w:val="cucd-0Char"/>
    <w:qFormat/>
    <w:rsid w:val="001B4555"/>
    <w:pPr>
      <w:spacing w:line="360" w:lineRule="auto"/>
      <w:ind w:firstLineChars="200" w:firstLine="480"/>
    </w:pPr>
    <w:rPr>
      <w:rFonts w:eastAsia="Times New Roman"/>
      <w:sz w:val="24"/>
      <w:szCs w:val="24"/>
    </w:rPr>
  </w:style>
  <w:style w:type="character" w:customStyle="1" w:styleId="CharChar1216">
    <w:name w:val="Char Char1216"/>
    <w:rsid w:val="001B4555"/>
    <w:rPr>
      <w:rFonts w:ascii="黑体" w:eastAsia="黑体" w:hAnsi="Arial"/>
      <w:b/>
      <w:bCs/>
      <w:kern w:val="2"/>
      <w:sz w:val="30"/>
      <w:szCs w:val="30"/>
      <w:lang w:val="en-US" w:eastAsia="zh-CN" w:bidi="ar-SA"/>
    </w:rPr>
  </w:style>
  <w:style w:type="character" w:customStyle="1" w:styleId="Char3f9">
    <w:name w:val="第二层条 Char3"/>
    <w:aliases w:val="标题3 Char3,H3 Char3,h3 Char3,3rd level Char3,条标题1.1.1 Char4,BOD 0 Char3,Heading 3 - old Char3,Level 3 Head Char3,3 Char3,l3 Char3,CT Char3,Fab-3 Char3,level_3 Char3,PIM 3 Char3,sect1.2.3 Char3,头 Char4,H31 Char3,H32 Char3,H33 Char3,u3 Char2"/>
    <w:qFormat/>
    <w:rsid w:val="001B4555"/>
    <w:rPr>
      <w:rFonts w:ascii="仿宋_GB2312" w:eastAsia="仿宋_GB2312"/>
      <w:kern w:val="2"/>
      <w:sz w:val="28"/>
      <w:szCs w:val="24"/>
      <w:lang w:val="en-US" w:eastAsia="zh-CN" w:bidi="ar-SA"/>
    </w:rPr>
  </w:style>
  <w:style w:type="character" w:customStyle="1" w:styleId="1Char120">
    <w:name w:val="表题1 Char12"/>
    <w:qFormat/>
    <w:rsid w:val="001B4555"/>
    <w:rPr>
      <w:rFonts w:eastAsia="宋体" w:hAnsi="Arial" w:cs="Arial"/>
      <w:kern w:val="2"/>
      <w:sz w:val="24"/>
      <w:szCs w:val="24"/>
      <w:lang w:val="en-US" w:eastAsia="zh-CN" w:bidi="ar-SA"/>
    </w:rPr>
  </w:style>
  <w:style w:type="character" w:customStyle="1" w:styleId="Char12a">
    <w:name w:val="燕山正文 Char12"/>
    <w:qFormat/>
    <w:rsid w:val="001B4555"/>
    <w:rPr>
      <w:rFonts w:ascii="宋体" w:eastAsia="宋体" w:cs="宋体"/>
      <w:kern w:val="2"/>
      <w:sz w:val="24"/>
      <w:szCs w:val="24"/>
      <w:lang w:val="en-US" w:eastAsia="zh-CN" w:bidi="ar-SA"/>
    </w:rPr>
  </w:style>
  <w:style w:type="character" w:customStyle="1" w:styleId="CharChar119">
    <w:name w:val="Char Char119"/>
    <w:qFormat/>
    <w:rsid w:val="001B4555"/>
    <w:rPr>
      <w:rFonts w:ascii="黑体" w:eastAsia="黑体" w:hAnsi="Arial"/>
      <w:bCs/>
      <w:kern w:val="2"/>
      <w:sz w:val="30"/>
      <w:szCs w:val="30"/>
      <w:lang w:val="en-US" w:eastAsia="zh-CN" w:bidi="ar-SA"/>
    </w:rPr>
  </w:style>
  <w:style w:type="character" w:customStyle="1" w:styleId="Char5130">
    <w:name w:val="题注 Char513"/>
    <w:aliases w:val="表题 Char513"/>
    <w:rsid w:val="001B4555"/>
    <w:rPr>
      <w:rFonts w:ascii="黑体" w:eastAsia="黑体" w:hAnsi="Arial" w:cs="Arial"/>
      <w:b/>
      <w:kern w:val="2"/>
      <w:sz w:val="21"/>
      <w:szCs w:val="22"/>
      <w:lang w:val="en-US" w:eastAsia="zh-CN" w:bidi="ar-SA"/>
    </w:rPr>
  </w:style>
  <w:style w:type="character" w:customStyle="1" w:styleId="CharChar113">
    <w:name w:val="Char Char113"/>
    <w:qFormat/>
    <w:rsid w:val="001B4555"/>
    <w:rPr>
      <w:rFonts w:ascii="黑体" w:eastAsia="黑体" w:hAnsi="Arial"/>
      <w:bCs/>
      <w:kern w:val="2"/>
      <w:sz w:val="30"/>
      <w:szCs w:val="30"/>
      <w:lang w:val="en-US" w:eastAsia="zh-CN" w:bidi="ar-SA"/>
    </w:rPr>
  </w:style>
  <w:style w:type="character" w:customStyle="1" w:styleId="Char11f5">
    <w:name w:val="表格内容 Char11"/>
    <w:rsid w:val="001B4555"/>
    <w:rPr>
      <w:rFonts w:eastAsia="宋体"/>
      <w:kern w:val="2"/>
      <w:sz w:val="21"/>
      <w:szCs w:val="21"/>
      <w:lang w:val="en-US" w:eastAsia="zh-CN" w:bidi="ar-SA"/>
    </w:rPr>
  </w:style>
  <w:style w:type="character" w:customStyle="1" w:styleId="Char11f6">
    <w:name w:val="表中文字 Char11"/>
    <w:rsid w:val="001B4555"/>
    <w:rPr>
      <w:rFonts w:ascii="Arial" w:eastAsia="宋体" w:hAnsi="Arial"/>
      <w:kern w:val="2"/>
      <w:sz w:val="24"/>
      <w:szCs w:val="24"/>
      <w:lang w:val="en-US" w:eastAsia="zh-TW" w:bidi="ar-SA"/>
    </w:rPr>
  </w:style>
  <w:style w:type="character" w:customStyle="1" w:styleId="CharChar2117">
    <w:name w:val="Char Char2117"/>
    <w:rsid w:val="001B4555"/>
    <w:rPr>
      <w:rFonts w:ascii="黑体" w:eastAsia="宋体"/>
      <w:kern w:val="2"/>
      <w:sz w:val="16"/>
      <w:szCs w:val="16"/>
      <w:lang w:val="en-US" w:eastAsia="zh-CN" w:bidi="ar-SA"/>
    </w:rPr>
  </w:style>
  <w:style w:type="character" w:customStyle="1" w:styleId="Char2fa">
    <w:name w:val="环评正文 Char2"/>
    <w:qFormat/>
    <w:rsid w:val="001B4555"/>
    <w:rPr>
      <w:rFonts w:eastAsia="宋体"/>
      <w:bCs/>
      <w:kern w:val="2"/>
      <w:sz w:val="24"/>
      <w:szCs w:val="24"/>
      <w:lang w:val="en-US" w:eastAsia="zh-CN" w:bidi="ar-SA"/>
    </w:rPr>
  </w:style>
  <w:style w:type="character" w:customStyle="1" w:styleId="Char2fb">
    <w:name w:val="题注 Char2"/>
    <w:aliases w:val="表题 Char2,表题2 Char1,表题3 Char1,题注 Char Char2,表题注1 Char"/>
    <w:rsid w:val="001B4555"/>
    <w:rPr>
      <w:rFonts w:ascii="黑体" w:eastAsia="黑体" w:hAnsi="Arial" w:cs="Arial"/>
      <w:b/>
      <w:kern w:val="2"/>
      <w:sz w:val="21"/>
      <w:szCs w:val="22"/>
      <w:lang w:val="en-US" w:eastAsia="zh-CN" w:bidi="ar-SA"/>
    </w:rPr>
  </w:style>
  <w:style w:type="character" w:customStyle="1" w:styleId="Char4f3">
    <w:name w:val="批注框文本 Char4"/>
    <w:qFormat/>
    <w:rsid w:val="001B4555"/>
    <w:rPr>
      <w:rFonts w:eastAsia="宋体"/>
      <w:kern w:val="2"/>
      <w:sz w:val="18"/>
      <w:szCs w:val="18"/>
      <w:lang w:val="en-US" w:eastAsia="zh-CN" w:bidi="ar-SA"/>
    </w:rPr>
  </w:style>
  <w:style w:type="character" w:customStyle="1" w:styleId="fontcn14">
    <w:name w:val="font_cn_14"/>
    <w:rsid w:val="001B4555"/>
    <w:rPr>
      <w:rFonts w:eastAsia="宋体"/>
      <w:kern w:val="2"/>
      <w:sz w:val="28"/>
      <w:szCs w:val="28"/>
      <w:lang w:val="en-US" w:eastAsia="zh-CN" w:bidi="ar-SA"/>
    </w:rPr>
  </w:style>
  <w:style w:type="character" w:customStyle="1" w:styleId="2CharChar0">
    <w:name w:val="样式 标题 2节 + 宋体 左 Char Char"/>
    <w:link w:val="2Charb"/>
    <w:qFormat/>
    <w:rsid w:val="001B4555"/>
    <w:rPr>
      <w:rFonts w:ascii="宋体" w:hAnsi="宋体" w:cs="宋体"/>
      <w:b/>
      <w:bCs/>
      <w:sz w:val="28"/>
      <w:szCs w:val="24"/>
    </w:rPr>
  </w:style>
  <w:style w:type="paragraph" w:customStyle="1" w:styleId="2Charb">
    <w:name w:val="样式 标题 2节 + 宋体 左 Char"/>
    <w:basedOn w:val="2"/>
    <w:link w:val="2CharChar0"/>
    <w:qFormat/>
    <w:rsid w:val="001B4555"/>
    <w:pPr>
      <w:numPr>
        <w:ilvl w:val="0"/>
        <w:numId w:val="0"/>
      </w:numPr>
      <w:adjustRightInd/>
      <w:snapToGrid/>
      <w:ind w:left="567" w:hanging="567"/>
      <w:jc w:val="left"/>
    </w:pPr>
    <w:rPr>
      <w:rFonts w:ascii="宋体" w:eastAsiaTheme="minorEastAsia" w:hAnsi="宋体" w:cs="宋体"/>
      <w:b/>
      <w:bCs/>
      <w:spacing w:val="0"/>
    </w:rPr>
  </w:style>
  <w:style w:type="character" w:customStyle="1" w:styleId="Char21f5">
    <w:name w:val="图表题 Char21"/>
    <w:rsid w:val="001B4555"/>
    <w:rPr>
      <w:rFonts w:ascii="黑体" w:eastAsia="黑体" w:hAnsi="宋体" w:cs="宋体"/>
      <w:b/>
      <w:bCs/>
      <w:kern w:val="2"/>
      <w:sz w:val="21"/>
      <w:szCs w:val="22"/>
      <w:lang w:val="en-US" w:eastAsia="zh-CN" w:bidi="ar-SA"/>
    </w:rPr>
  </w:style>
  <w:style w:type="character" w:customStyle="1" w:styleId="color2">
    <w:name w:val="color2"/>
    <w:rsid w:val="001B4555"/>
    <w:rPr>
      <w:rFonts w:eastAsia="宋体"/>
      <w:kern w:val="2"/>
      <w:sz w:val="28"/>
      <w:szCs w:val="28"/>
      <w:lang w:val="en-US" w:eastAsia="zh-CN" w:bidi="ar-SA"/>
    </w:rPr>
  </w:style>
  <w:style w:type="character" w:customStyle="1" w:styleId="CharChar511">
    <w:name w:val="Char Char511"/>
    <w:rsid w:val="001B4555"/>
    <w:rPr>
      <w:rFonts w:ascii="黑体" w:eastAsia="黑体" w:hAnsi="宋体"/>
      <w:bCs/>
      <w:kern w:val="2"/>
      <w:sz w:val="28"/>
      <w:szCs w:val="28"/>
      <w:lang w:val="en-US" w:eastAsia="zh-CN" w:bidi="ar-SA"/>
    </w:rPr>
  </w:style>
  <w:style w:type="character" w:customStyle="1" w:styleId="Char58">
    <w:name w:val="正文格式 Char5"/>
    <w:qFormat/>
    <w:rsid w:val="001B4555"/>
    <w:rPr>
      <w:rFonts w:ascii="宋体" w:eastAsia="宋体" w:hAnsi="宋体"/>
      <w:kern w:val="2"/>
      <w:sz w:val="24"/>
      <w:szCs w:val="24"/>
      <w:lang w:val="en-US" w:eastAsia="zh-CN" w:bidi="ar-SA"/>
    </w:rPr>
  </w:style>
  <w:style w:type="character" w:customStyle="1" w:styleId="5Char211">
    <w:name w:val="样式 表内小5 + 黑体 加粗 倾斜 下划线 Char21"/>
    <w:rsid w:val="001B4555"/>
    <w:rPr>
      <w:rFonts w:ascii="黑体" w:eastAsia="黑体" w:hAnsi="黑体"/>
      <w:b/>
      <w:bCs/>
      <w:i/>
      <w:iCs/>
      <w:kern w:val="2"/>
      <w:sz w:val="18"/>
      <w:szCs w:val="24"/>
      <w:u w:val="single"/>
      <w:lang w:val="en-US" w:eastAsia="zh-CN" w:bidi="ar-SA"/>
    </w:rPr>
  </w:style>
  <w:style w:type="character" w:customStyle="1" w:styleId="CharChar313">
    <w:name w:val="Char Char313"/>
    <w:rsid w:val="001B4555"/>
    <w:rPr>
      <w:rFonts w:ascii="黑体" w:eastAsia="黑体" w:hAnsi="宋体"/>
      <w:b/>
      <w:bCs/>
      <w:kern w:val="2"/>
      <w:sz w:val="28"/>
      <w:szCs w:val="28"/>
      <w:lang w:val="en-US" w:eastAsia="zh-CN" w:bidi="ar-SA"/>
    </w:rPr>
  </w:style>
  <w:style w:type="character" w:customStyle="1" w:styleId="row1">
    <w:name w:val="row1"/>
    <w:rsid w:val="001B4555"/>
    <w:rPr>
      <w:rFonts w:eastAsia="宋体"/>
      <w:strike w:val="0"/>
      <w:dstrike w:val="0"/>
      <w:color w:val="333333"/>
      <w:kern w:val="2"/>
      <w:sz w:val="18"/>
      <w:szCs w:val="18"/>
      <w:u w:val="none"/>
      <w:lang w:val="en-US" w:eastAsia="zh-CN" w:bidi="ar-SA"/>
    </w:rPr>
  </w:style>
  <w:style w:type="character" w:customStyle="1" w:styleId="Char148">
    <w:name w:val="正文格式 Char14"/>
    <w:rsid w:val="001B4555"/>
    <w:rPr>
      <w:rFonts w:ascii="宋体" w:eastAsia="宋体" w:hAnsi="宋体"/>
      <w:kern w:val="2"/>
      <w:sz w:val="24"/>
      <w:szCs w:val="24"/>
      <w:lang w:val="en-US" w:eastAsia="zh-CN" w:bidi="ar-SA"/>
    </w:rPr>
  </w:style>
  <w:style w:type="character" w:customStyle="1" w:styleId="CharChar518">
    <w:name w:val="Char Char518"/>
    <w:rsid w:val="001B4555"/>
    <w:rPr>
      <w:rFonts w:ascii="黑体" w:eastAsia="黑体" w:hAnsi="宋体"/>
      <w:bCs/>
      <w:kern w:val="2"/>
      <w:sz w:val="28"/>
      <w:szCs w:val="28"/>
      <w:lang w:val="en-US" w:eastAsia="zh-CN" w:bidi="ar-SA"/>
    </w:rPr>
  </w:style>
  <w:style w:type="character" w:customStyle="1" w:styleId="1Char70">
    <w:name w:val="表题1 Char7"/>
    <w:qFormat/>
    <w:rsid w:val="001B4555"/>
    <w:rPr>
      <w:rFonts w:ascii="黑体" w:eastAsia="黑体" w:hAnsi="Arial" w:cs="Arial"/>
      <w:b/>
      <w:kern w:val="2"/>
      <w:sz w:val="24"/>
      <w:szCs w:val="24"/>
      <w:lang w:val="en-US" w:eastAsia="zh-CN" w:bidi="ar-SA"/>
    </w:rPr>
  </w:style>
  <w:style w:type="character" w:customStyle="1" w:styleId="Charffffff2">
    <w:name w:val="表注 Char"/>
    <w:link w:val="affffffffffffffff7"/>
    <w:qFormat/>
    <w:rsid w:val="001B4555"/>
    <w:rPr>
      <w:rFonts w:ascii="宋体" w:hAnsi="宋体" w:cs="Courier New"/>
      <w:b/>
      <w:spacing w:val="10"/>
      <w:sz w:val="18"/>
      <w:szCs w:val="21"/>
    </w:rPr>
  </w:style>
  <w:style w:type="paragraph" w:customStyle="1" w:styleId="affffffffffffffff7">
    <w:name w:val="表注"/>
    <w:basedOn w:val="a2"/>
    <w:next w:val="a2"/>
    <w:link w:val="Charffffff2"/>
    <w:qFormat/>
    <w:rsid w:val="001B4555"/>
    <w:pPr>
      <w:keepLines/>
      <w:spacing w:line="240" w:lineRule="atLeast"/>
    </w:pPr>
    <w:rPr>
      <w:rFonts w:ascii="宋体" w:hAnsi="宋体" w:cs="Courier New"/>
      <w:b/>
      <w:spacing w:val="10"/>
      <w:sz w:val="18"/>
      <w:szCs w:val="21"/>
    </w:rPr>
  </w:style>
  <w:style w:type="character" w:customStyle="1" w:styleId="CharChar512">
    <w:name w:val="Char Char512"/>
    <w:rsid w:val="001B4555"/>
    <w:rPr>
      <w:rFonts w:ascii="黑体" w:eastAsia="黑体" w:hAnsi="宋体"/>
      <w:bCs/>
      <w:kern w:val="2"/>
      <w:sz w:val="28"/>
      <w:szCs w:val="28"/>
      <w:lang w:val="en-US" w:eastAsia="zh-CN" w:bidi="ar-SA"/>
    </w:rPr>
  </w:style>
  <w:style w:type="character" w:customStyle="1" w:styleId="Char415">
    <w:name w:val="表题 Char41"/>
    <w:aliases w:val="表题注 Char Char1"/>
    <w:qFormat/>
    <w:rsid w:val="001B4555"/>
    <w:rPr>
      <w:rFonts w:ascii="黑体" w:eastAsia="黑体" w:hAnsi="Arial" w:cs="Arial"/>
      <w:b/>
      <w:kern w:val="2"/>
      <w:sz w:val="24"/>
      <w:szCs w:val="24"/>
      <w:lang w:val="en-US" w:eastAsia="zh-CN" w:bidi="ar-SA"/>
    </w:rPr>
  </w:style>
  <w:style w:type="character" w:customStyle="1" w:styleId="Char3fa">
    <w:name w:val="章节 Char3"/>
    <w:aliases w:val="H1 Char3,-*+ Char3,1.标题 1 Char3,章标题 1 Char3,Section Head Char3,Header1 Char3,h1 Char3,1st level Char3,l1 Char3,Heading 0 Char3,Fab-1 Char3,PIM 1 Char3,章 Char5,H11 Char3,H12 Char3,第A章 Char3,第*部分 Char3,一、 Char3,H13 Char3,H14 Char3,H15 Char3"/>
    <w:qFormat/>
    <w:rsid w:val="001B4555"/>
    <w:rPr>
      <w:rFonts w:ascii="楷体_GB2312" w:eastAsia="楷体_GB2312"/>
      <w:b/>
      <w:kern w:val="44"/>
      <w:sz w:val="30"/>
      <w:lang w:val="en-US" w:eastAsia="zh-CN" w:bidi="ar-SA"/>
    </w:rPr>
  </w:style>
  <w:style w:type="character" w:customStyle="1" w:styleId="z1">
    <w:name w:val="z1"/>
    <w:qFormat/>
    <w:rsid w:val="001B4555"/>
    <w:rPr>
      <w:rFonts w:eastAsia="宋体"/>
      <w:kern w:val="2"/>
      <w:sz w:val="18"/>
      <w:szCs w:val="18"/>
      <w:lang w:val="en-US" w:eastAsia="zh-CN" w:bidi="ar-SA"/>
    </w:rPr>
  </w:style>
  <w:style w:type="character" w:customStyle="1" w:styleId="2Char70">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1B4555"/>
    <w:rPr>
      <w:rFonts w:ascii="黑体" w:eastAsia="黑体" w:hAnsi="Arial" w:cs="Times New Roman"/>
      <w:bCs/>
      <w:kern w:val="2"/>
      <w:sz w:val="30"/>
      <w:szCs w:val="30"/>
      <w:lang w:val="en-US" w:eastAsia="zh-CN" w:bidi="ar-SA"/>
    </w:rPr>
  </w:style>
  <w:style w:type="character" w:customStyle="1" w:styleId="Char11f7">
    <w:name w:val="燕山正文 Char11"/>
    <w:qFormat/>
    <w:rsid w:val="001B4555"/>
    <w:rPr>
      <w:rFonts w:ascii="宋体" w:eastAsia="宋体" w:cs="宋体"/>
      <w:kern w:val="2"/>
      <w:sz w:val="24"/>
      <w:szCs w:val="24"/>
      <w:lang w:val="en-US" w:eastAsia="zh-CN" w:bidi="ar-SA"/>
    </w:rPr>
  </w:style>
  <w:style w:type="character" w:customStyle="1" w:styleId="3Char211">
    <w:name w:val="标题 3 Char21"/>
    <w:qFormat/>
    <w:rsid w:val="001B4555"/>
    <w:rPr>
      <w:rFonts w:ascii="黑体" w:eastAsia="黑体" w:hAnsi="宋体"/>
      <w:b/>
      <w:bCs/>
      <w:kern w:val="2"/>
      <w:sz w:val="28"/>
      <w:szCs w:val="28"/>
      <w:lang w:val="en-US" w:eastAsia="zh-CN" w:bidi="ar-SA"/>
    </w:rPr>
  </w:style>
  <w:style w:type="character" w:customStyle="1" w:styleId="3Char33">
    <w:name w:val="正文文本 3 Char3"/>
    <w:qFormat/>
    <w:rsid w:val="001B4555"/>
    <w:rPr>
      <w:rFonts w:ascii="Times New Roman" w:eastAsia="宋体" w:hAnsi="Times New Roman" w:cs="Times New Roman"/>
      <w:kern w:val="2"/>
      <w:sz w:val="16"/>
      <w:szCs w:val="16"/>
      <w:lang w:val="en-US" w:eastAsia="zh-CN" w:bidi="ar-SA"/>
    </w:rPr>
  </w:style>
  <w:style w:type="character" w:customStyle="1" w:styleId="Char21f6">
    <w:name w:val="环评正文 Char21"/>
    <w:rsid w:val="001B4555"/>
    <w:rPr>
      <w:rFonts w:eastAsia="宋体"/>
      <w:bCs/>
      <w:kern w:val="2"/>
      <w:sz w:val="24"/>
      <w:szCs w:val="24"/>
      <w:lang w:val="en-US" w:eastAsia="zh-CN" w:bidi="ar-SA"/>
    </w:rPr>
  </w:style>
  <w:style w:type="character" w:customStyle="1" w:styleId="Char102">
    <w:name w:val="表格内字体 Char10"/>
    <w:qFormat/>
    <w:rsid w:val="001B4555"/>
    <w:rPr>
      <w:rFonts w:ascii="宋体" w:eastAsia="宋体" w:hAnsi="宋体" w:cs="Times New Roman"/>
      <w:kern w:val="2"/>
      <w:sz w:val="24"/>
      <w:szCs w:val="21"/>
      <w:lang w:val="en-US" w:eastAsia="zh-CN" w:bidi="ar-SA"/>
    </w:rPr>
  </w:style>
  <w:style w:type="character" w:customStyle="1" w:styleId="Charffffff3">
    <w:name w:val="批注引用 Char"/>
    <w:basedOn w:val="Charfffff1"/>
    <w:qFormat/>
    <w:rsid w:val="001B4555"/>
    <w:rPr>
      <w:rFonts w:hint="eastAsia"/>
      <w:color w:val="000000"/>
      <w:sz w:val="21"/>
      <w:u w:color="000000"/>
      <w:lang w:val="en-US" w:eastAsia="zh-CN"/>
    </w:rPr>
  </w:style>
  <w:style w:type="character" w:customStyle="1" w:styleId="CharChar128">
    <w:name w:val="Char Char128"/>
    <w:qFormat/>
    <w:rsid w:val="001B4555"/>
    <w:rPr>
      <w:rFonts w:ascii="黑体" w:eastAsia="黑体" w:hAnsi="Arial"/>
      <w:b/>
      <w:bCs/>
      <w:kern w:val="2"/>
      <w:sz w:val="30"/>
      <w:szCs w:val="30"/>
      <w:lang w:val="en-US" w:eastAsia="zh-CN" w:bidi="ar-SA"/>
    </w:rPr>
  </w:style>
  <w:style w:type="character" w:customStyle="1" w:styleId="CharChar126">
    <w:name w:val="Char Char126"/>
    <w:rsid w:val="001B4555"/>
    <w:rPr>
      <w:rFonts w:ascii="黑体" w:eastAsia="黑体" w:hAnsi="Arial"/>
      <w:b/>
      <w:bCs/>
      <w:kern w:val="2"/>
      <w:sz w:val="30"/>
      <w:szCs w:val="30"/>
      <w:lang w:val="en-US" w:eastAsia="zh-CN" w:bidi="ar-SA"/>
    </w:rPr>
  </w:style>
  <w:style w:type="character" w:customStyle="1" w:styleId="CharChar111">
    <w:name w:val="Char Char111"/>
    <w:qFormat/>
    <w:rsid w:val="001B4555"/>
    <w:rPr>
      <w:rFonts w:ascii="黑体" w:eastAsia="黑体" w:hAnsi="Arial"/>
      <w:b/>
      <w:bCs/>
      <w:kern w:val="2"/>
      <w:sz w:val="30"/>
      <w:szCs w:val="30"/>
      <w:lang w:val="en-US" w:eastAsia="zh-CN" w:bidi="ar-SA"/>
    </w:rPr>
  </w:style>
  <w:style w:type="character" w:customStyle="1" w:styleId="Char4f4">
    <w:name w:val="福建正文缩进 Char4"/>
    <w:qFormat/>
    <w:rsid w:val="001B4555"/>
    <w:rPr>
      <w:rFonts w:ascii="宋体" w:eastAsia="宋体" w:hAnsi="宋体" w:cs="宋体"/>
      <w:color w:val="000000"/>
      <w:kern w:val="2"/>
      <w:sz w:val="24"/>
      <w:szCs w:val="24"/>
      <w:lang w:val="en-US" w:eastAsia="zh-CN" w:bidi="ar-SA"/>
    </w:rPr>
  </w:style>
  <w:style w:type="character" w:customStyle="1" w:styleId="Char2fc">
    <w:name w:val="表格内容 Char2"/>
    <w:qFormat/>
    <w:rsid w:val="001B4555"/>
    <w:rPr>
      <w:rFonts w:eastAsia="宋体"/>
      <w:kern w:val="2"/>
      <w:sz w:val="21"/>
      <w:szCs w:val="21"/>
      <w:lang w:val="en-US" w:eastAsia="zh-CN" w:bidi="ar-SA"/>
    </w:rPr>
  </w:style>
  <w:style w:type="character" w:customStyle="1" w:styleId="Char4f5">
    <w:name w:val="正文斜体 Char4"/>
    <w:qFormat/>
    <w:rsid w:val="001B4555"/>
    <w:rPr>
      <w:rFonts w:ascii="Calibri" w:hAnsi="宋体" w:cs="宋体"/>
      <w:i/>
      <w:iCs/>
      <w:kern w:val="2"/>
      <w:sz w:val="21"/>
      <w:szCs w:val="22"/>
      <w:lang w:val="en-US" w:eastAsia="zh-CN" w:bidi="ar-SA"/>
    </w:rPr>
  </w:style>
  <w:style w:type="character" w:customStyle="1" w:styleId="CharCharChar5">
    <w:name w:val="小五 Char Char Char"/>
    <w:link w:val="CharCharf"/>
    <w:qFormat/>
    <w:rsid w:val="001B4555"/>
    <w:rPr>
      <w:rFonts w:ascii="宋体" w:eastAsia="Times New Roman" w:hAnsi="宋体"/>
      <w:szCs w:val="21"/>
    </w:rPr>
  </w:style>
  <w:style w:type="paragraph" w:customStyle="1" w:styleId="CharCharf">
    <w:name w:val="小五 Char Char"/>
    <w:link w:val="CharCharChar5"/>
    <w:qFormat/>
    <w:rsid w:val="001B4555"/>
    <w:pPr>
      <w:autoSpaceDE w:val="0"/>
      <w:autoSpaceDN w:val="0"/>
      <w:adjustRightInd w:val="0"/>
      <w:snapToGrid w:val="0"/>
      <w:spacing w:line="360" w:lineRule="auto"/>
      <w:jc w:val="both"/>
    </w:pPr>
    <w:rPr>
      <w:rFonts w:ascii="宋体" w:eastAsia="Times New Roman" w:hAnsi="宋体"/>
      <w:szCs w:val="21"/>
    </w:rPr>
  </w:style>
  <w:style w:type="paragraph" w:customStyle="1" w:styleId="222">
    <w:name w:val="表内文字小222"/>
    <w:basedOn w:val="a2"/>
    <w:qFormat/>
    <w:rsid w:val="001B4555"/>
    <w:pPr>
      <w:adjustRightInd w:val="0"/>
      <w:snapToGrid w:val="0"/>
      <w:jc w:val="center"/>
    </w:pPr>
    <w:rPr>
      <w:rFonts w:ascii="宋体" w:eastAsia="宋体" w:hAnsi="Times" w:cs="Times New Roman"/>
      <w:bCs/>
      <w:color w:val="000000"/>
      <w:szCs w:val="20"/>
    </w:rPr>
  </w:style>
  <w:style w:type="paragraph" w:customStyle="1" w:styleId="31312">
    <w:name w:val="表内文字小31312"/>
    <w:basedOn w:val="a2"/>
    <w:qFormat/>
    <w:rsid w:val="001B4555"/>
    <w:pPr>
      <w:adjustRightInd w:val="0"/>
      <w:snapToGrid w:val="0"/>
      <w:jc w:val="center"/>
    </w:pPr>
    <w:rPr>
      <w:rFonts w:ascii="宋体" w:eastAsia="宋体" w:hAnsi="Times" w:cs="宋体"/>
      <w:bCs/>
      <w:color w:val="003366"/>
      <w:szCs w:val="20"/>
    </w:rPr>
  </w:style>
  <w:style w:type="paragraph" w:customStyle="1" w:styleId="CharCharCharCharCharCharChar214">
    <w:name w:val="Char Char Char Char Char Char Char214"/>
    <w:basedOn w:val="a2"/>
    <w:qFormat/>
    <w:rsid w:val="001B4555"/>
    <w:rPr>
      <w:rFonts w:ascii="Times New Roman" w:eastAsia="宋体" w:hAnsi="Times New Roman" w:cs="Times New Roman"/>
      <w:szCs w:val="24"/>
    </w:rPr>
  </w:style>
  <w:style w:type="paragraph" w:customStyle="1" w:styleId="230">
    <w:name w:val="文本框23"/>
    <w:basedOn w:val="a2"/>
    <w:rsid w:val="001B4555"/>
    <w:pPr>
      <w:adjustRightInd w:val="0"/>
      <w:snapToGrid w:val="0"/>
      <w:spacing w:after="6"/>
      <w:jc w:val="center"/>
    </w:pPr>
    <w:rPr>
      <w:rFonts w:ascii="Times New Roman" w:eastAsia="仿宋_GB2312" w:hAnsi="Times New Roman" w:cs="Times New Roman"/>
      <w:szCs w:val="24"/>
    </w:rPr>
  </w:style>
  <w:style w:type="paragraph" w:customStyle="1" w:styleId="520">
    <w:name w:val="黑体三号5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11111">
    <w:name w:val="燕山正文11111"/>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CharCharCharCharCharCharChar124">
    <w:name w:val="Char Char Char Char Char Char Char124"/>
    <w:basedOn w:val="a2"/>
    <w:rsid w:val="001B4555"/>
    <w:rPr>
      <w:rFonts w:ascii="Times New Roman" w:eastAsia="宋体" w:hAnsi="Times New Roman" w:cs="Times New Roman"/>
      <w:szCs w:val="24"/>
    </w:rPr>
  </w:style>
  <w:style w:type="paragraph" w:customStyle="1" w:styleId="441">
    <w:name w:val="正文格式＝44"/>
    <w:basedOn w:val="1fffb"/>
    <w:next w:val="1fffb"/>
    <w:qFormat/>
    <w:rsid w:val="001B4555"/>
    <w:pPr>
      <w:spacing w:line="360" w:lineRule="auto"/>
      <w:ind w:firstLineChars="0" w:firstLine="482"/>
    </w:pPr>
    <w:rPr>
      <w:rFonts w:ascii="宋体" w:hAnsi="宋体"/>
      <w:sz w:val="24"/>
      <w:szCs w:val="24"/>
    </w:rPr>
  </w:style>
  <w:style w:type="paragraph" w:customStyle="1" w:styleId="84">
    <w:name w:val="燕山正文8"/>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219">
    <w:name w:val="正文缩21"/>
    <w:basedOn w:val="a2"/>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541111">
    <w:name w:val="表内541111"/>
    <w:basedOn w:val="a2"/>
    <w:qFormat/>
    <w:rsid w:val="001B4555"/>
    <w:pPr>
      <w:adjustRightInd w:val="0"/>
      <w:snapToGrid w:val="0"/>
      <w:spacing w:line="300" w:lineRule="auto"/>
      <w:jc w:val="center"/>
    </w:pPr>
    <w:rPr>
      <w:rFonts w:ascii="宋体" w:eastAsia="宋体" w:hAnsi="宋体" w:cs="宋体"/>
      <w:szCs w:val="20"/>
    </w:rPr>
  </w:style>
  <w:style w:type="paragraph" w:customStyle="1" w:styleId="3121">
    <w:name w:val="样式 标题 3 + 段前: 12 磅1"/>
    <w:basedOn w:val="3"/>
    <w:qFormat/>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affffffffffffffff8">
    <w:name w:val="黑体三号"/>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4CharCharCharCharCharCharCharCharCharCharCharCharCharCharCharCharChar1CharCharCharCharCharChar">
    <w:name w:val="Char4 Char Char Char Char Char Char Char Char Char Char Char Char Char Char Char Char Char1 Char Char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CharCharChar1CharCharChar51">
    <w:name w:val="Char Char Char Char1 Char Char Char51"/>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911">
    <w:name w:val="Char91"/>
    <w:basedOn w:val="a2"/>
    <w:qFormat/>
    <w:rsid w:val="001B4555"/>
    <w:pPr>
      <w:ind w:left="-48"/>
    </w:pPr>
    <w:rPr>
      <w:rFonts w:ascii="Times New Roman" w:eastAsia="宋体" w:hAnsi="Times New Roman" w:cs="Times New Roman"/>
      <w:szCs w:val="24"/>
    </w:rPr>
  </w:style>
  <w:style w:type="paragraph" w:customStyle="1" w:styleId="2130">
    <w:name w:val="表中文字213"/>
    <w:basedOn w:val="a2"/>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14112">
    <w:name w:val="表题14112"/>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1133">
    <w:name w:val="燕山正文1133"/>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051">
    <w:name w:val="样式 表标题 + 段前: 0.5 行1"/>
    <w:basedOn w:val="2"/>
    <w:rsid w:val="001B4555"/>
    <w:pPr>
      <w:keepNext w:val="0"/>
      <w:keepLines w:val="0"/>
      <w:numPr>
        <w:ilvl w:val="0"/>
        <w:numId w:val="0"/>
      </w:numPr>
      <w:tabs>
        <w:tab w:val="clear" w:pos="567"/>
        <w:tab w:val="left" w:pos="576"/>
      </w:tabs>
      <w:spacing w:beforeLines="50" w:line="480" w:lineRule="exact"/>
      <w:jc w:val="center"/>
      <w:outlineLvl w:val="9"/>
    </w:pPr>
    <w:rPr>
      <w:rFonts w:ascii="Times New Roman" w:hAnsi="Times New Roman"/>
      <w:spacing w:val="0"/>
      <w:szCs w:val="20"/>
    </w:rPr>
  </w:style>
  <w:style w:type="paragraph" w:customStyle="1" w:styleId="CharCharCharCharCharCharChar115">
    <w:name w:val="Char Char Char Char Char Char Char115"/>
    <w:basedOn w:val="a2"/>
    <w:qFormat/>
    <w:rsid w:val="001B4555"/>
    <w:rPr>
      <w:rFonts w:ascii="Times New Roman" w:eastAsia="宋体" w:hAnsi="Times New Roman" w:cs="Times New Roman"/>
      <w:szCs w:val="24"/>
    </w:rPr>
  </w:style>
  <w:style w:type="paragraph" w:customStyle="1" w:styleId="920">
    <w:name w:val="表题92"/>
    <w:basedOn w:val="afffa"/>
    <w:qFormat/>
    <w:rsid w:val="001B4555"/>
    <w:pPr>
      <w:adjustRightInd w:val="0"/>
      <w:snapToGrid w:val="0"/>
      <w:spacing w:line="300" w:lineRule="auto"/>
      <w:jc w:val="center"/>
    </w:pPr>
    <w:rPr>
      <w:rFonts w:ascii="黑体" w:eastAsia="黑体" w:cs="Times New Roman"/>
      <w:szCs w:val="20"/>
    </w:rPr>
  </w:style>
  <w:style w:type="paragraph" w:customStyle="1" w:styleId="540">
    <w:name w:val="表内宋5中4"/>
    <w:basedOn w:val="a2"/>
    <w:qFormat/>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23-4713">
    <w:name w:val="23-47表名13"/>
    <w:basedOn w:val="a2"/>
    <w:rsid w:val="001B4555"/>
    <w:pPr>
      <w:spacing w:afterLines="50" w:line="440" w:lineRule="exact"/>
      <w:jc w:val="center"/>
    </w:pPr>
    <w:rPr>
      <w:rFonts w:ascii="宋体" w:eastAsia="宋体" w:hAnsi="宋体" w:cs="Times New Roman"/>
      <w:b/>
      <w:sz w:val="24"/>
      <w:szCs w:val="24"/>
    </w:rPr>
  </w:style>
  <w:style w:type="paragraph" w:customStyle="1" w:styleId="152">
    <w:name w:val="正文格式15"/>
    <w:basedOn w:val="a2"/>
    <w:qFormat/>
    <w:rsid w:val="001B4555"/>
    <w:pPr>
      <w:spacing w:line="360" w:lineRule="auto"/>
      <w:ind w:firstLine="482"/>
    </w:pPr>
    <w:rPr>
      <w:rFonts w:ascii="宋体" w:eastAsia="宋体" w:hAnsi="宋体" w:cs="Times New Roman"/>
      <w:sz w:val="24"/>
      <w:szCs w:val="24"/>
    </w:rPr>
  </w:style>
  <w:style w:type="paragraph" w:customStyle="1" w:styleId="8CharChar">
    <w:name w:val="目录 8 Char Char"/>
    <w:basedOn w:val="a2"/>
    <w:next w:val="a2"/>
    <w:qFormat/>
    <w:rsid w:val="001B4555"/>
    <w:pPr>
      <w:spacing w:line="351" w:lineRule="atLeast"/>
      <w:ind w:left="1468" w:firstLine="419"/>
      <w:jc w:val="left"/>
    </w:pPr>
    <w:rPr>
      <w:rFonts w:ascii="Times New Roman" w:eastAsia="宋体" w:hAnsi="Times New Roman" w:cs="Times New Roman" w:hint="eastAsia"/>
      <w:szCs w:val="20"/>
    </w:rPr>
  </w:style>
  <w:style w:type="paragraph" w:customStyle="1" w:styleId="xl78">
    <w:name w:val="xl78"/>
    <w:basedOn w:val="a2"/>
    <w:qFormat/>
    <w:rsid w:val="001B4555"/>
    <w:pPr>
      <w:widowControl/>
      <w:pBdr>
        <w:bottom w:val="single" w:sz="4" w:space="0" w:color="auto"/>
      </w:pBdr>
      <w:spacing w:before="100" w:beforeAutospacing="1" w:after="100" w:afterAutospacing="1"/>
      <w:jc w:val="center"/>
      <w:textAlignment w:val="center"/>
    </w:pPr>
    <w:rPr>
      <w:rFonts w:ascii="宋体" w:eastAsia="宋体" w:hAnsi="宋体" w:cs="Times New Roman"/>
      <w:b/>
      <w:bCs/>
      <w:kern w:val="0"/>
      <w:sz w:val="24"/>
      <w:szCs w:val="24"/>
    </w:rPr>
  </w:style>
  <w:style w:type="paragraph" w:customStyle="1" w:styleId="143">
    <w:name w:val="14"/>
    <w:basedOn w:val="a2"/>
    <w:next w:val="affd"/>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822">
    <w:name w:val="正文格式822"/>
    <w:basedOn w:val="a2"/>
    <w:qFormat/>
    <w:rsid w:val="001B4555"/>
    <w:pPr>
      <w:spacing w:line="360" w:lineRule="auto"/>
      <w:ind w:firstLine="482"/>
    </w:pPr>
    <w:rPr>
      <w:rFonts w:ascii="宋体" w:eastAsia="宋体" w:hAnsi="宋体" w:cs="Times New Roman"/>
      <w:sz w:val="24"/>
      <w:szCs w:val="24"/>
    </w:rPr>
  </w:style>
  <w:style w:type="paragraph" w:customStyle="1" w:styleId="54111">
    <w:name w:val="表内5中4111"/>
    <w:basedOn w:val="a2"/>
    <w:rsid w:val="001B4555"/>
    <w:pPr>
      <w:adjustRightInd w:val="0"/>
      <w:snapToGrid w:val="0"/>
      <w:jc w:val="center"/>
    </w:pPr>
    <w:rPr>
      <w:rFonts w:ascii="宋体" w:eastAsia="宋体" w:hAnsi="Times New Roman" w:cs="Times New Roman"/>
      <w:bCs/>
      <w:szCs w:val="20"/>
    </w:rPr>
  </w:style>
  <w:style w:type="paragraph" w:customStyle="1" w:styleId="21311">
    <w:name w:val="表内文字小21311"/>
    <w:basedOn w:val="a2"/>
    <w:qFormat/>
    <w:rsid w:val="001B4555"/>
    <w:pPr>
      <w:adjustRightInd w:val="0"/>
      <w:snapToGrid w:val="0"/>
      <w:jc w:val="center"/>
      <w:textAlignment w:val="baseline"/>
    </w:pPr>
    <w:rPr>
      <w:rFonts w:ascii="宋体" w:eastAsia="宋体" w:hAnsi="Times" w:cs="Times New Roman"/>
      <w:bCs/>
      <w:color w:val="000000"/>
      <w:szCs w:val="20"/>
    </w:rPr>
  </w:style>
  <w:style w:type="paragraph" w:customStyle="1" w:styleId="530">
    <w:name w:val="图题5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1120">
    <w:name w:val="表题2112"/>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21121">
    <w:name w:val="正文格式2112"/>
    <w:basedOn w:val="a2"/>
    <w:qFormat/>
    <w:rsid w:val="001B4555"/>
    <w:pPr>
      <w:spacing w:line="360" w:lineRule="auto"/>
      <w:ind w:firstLine="482"/>
    </w:pPr>
    <w:rPr>
      <w:rFonts w:ascii="宋体" w:eastAsia="宋体" w:hAnsi="宋体" w:cs="Times New Roman"/>
      <w:sz w:val="24"/>
      <w:szCs w:val="24"/>
    </w:rPr>
  </w:style>
  <w:style w:type="paragraph" w:customStyle="1" w:styleId="Char3211">
    <w:name w:val="Char3211"/>
    <w:basedOn w:val="a2"/>
    <w:qFormat/>
    <w:rsid w:val="001B4555"/>
    <w:pPr>
      <w:ind w:left="-48"/>
    </w:pPr>
    <w:rPr>
      <w:rFonts w:ascii="Times New Roman" w:eastAsia="宋体" w:hAnsi="Times New Roman" w:cs="Times New Roman"/>
      <w:szCs w:val="24"/>
    </w:rPr>
  </w:style>
  <w:style w:type="paragraph" w:customStyle="1" w:styleId="Char351">
    <w:name w:val="Char351"/>
    <w:basedOn w:val="a2"/>
    <w:rsid w:val="001B4555"/>
    <w:pPr>
      <w:ind w:left="-48"/>
    </w:pPr>
    <w:rPr>
      <w:rFonts w:ascii="Times New Roman" w:eastAsia="宋体" w:hAnsi="Times New Roman" w:cs="Times New Roman"/>
      <w:szCs w:val="24"/>
    </w:rPr>
  </w:style>
  <w:style w:type="paragraph" w:customStyle="1" w:styleId="132">
    <w:name w:val="附件13"/>
    <w:basedOn w:val="1"/>
    <w:next w:val="1fffb"/>
    <w:qFormat/>
    <w:rsid w:val="001B4555"/>
    <w:pPr>
      <w:numPr>
        <w:numId w:val="0"/>
      </w:numPr>
      <w:tabs>
        <w:tab w:val="left" w:pos="1566"/>
      </w:tabs>
      <w:spacing w:beforeLines="100"/>
    </w:pPr>
    <w:rPr>
      <w:rFonts w:hAnsi="宋体"/>
      <w:bCs/>
      <w:sz w:val="32"/>
      <w:szCs w:val="32"/>
    </w:rPr>
  </w:style>
  <w:style w:type="paragraph" w:customStyle="1" w:styleId="Char11120">
    <w:name w:val="Char1112"/>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Char4CharCharCharChar">
    <w:name w:val="Char4 Char Char Char Char"/>
    <w:basedOn w:val="a2"/>
    <w:qFormat/>
    <w:rsid w:val="001B4555"/>
    <w:rPr>
      <w:rFonts w:ascii="Times New Roman" w:eastAsia="宋体" w:hAnsi="Times New Roman" w:cs="Times New Roman"/>
      <w:sz w:val="24"/>
      <w:szCs w:val="24"/>
    </w:rPr>
  </w:style>
  <w:style w:type="paragraph" w:customStyle="1" w:styleId="3113">
    <w:name w:val="表题3113"/>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CharCharChar1CharCharChar1">
    <w:name w:val="Char Char Char Char1 Char Char Char1"/>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4110">
    <w:name w:val="正文修改411"/>
    <w:basedOn w:val="affffffffffffffe"/>
    <w:qFormat/>
    <w:rsid w:val="001B4555"/>
    <w:rPr>
      <w:rFonts w:hAnsi="宋体"/>
      <w:color w:val="000000"/>
    </w:rPr>
  </w:style>
  <w:style w:type="paragraph" w:customStyle="1" w:styleId="1320">
    <w:name w:val="燕山正文132"/>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2114">
    <w:name w:val="样式 正文缩进 + 宋体 黑色 首行缩进:  2 字符11"/>
    <w:basedOn w:val="a3"/>
    <w:qFormat/>
    <w:rsid w:val="001B4555"/>
    <w:pPr>
      <w:ind w:firstLine="480"/>
      <w:jc w:val="left"/>
    </w:pPr>
    <w:rPr>
      <w:rFonts w:ascii="宋体" w:hAnsi="宋体" w:cs="宋体"/>
      <w:color w:val="FF00FF"/>
      <w:szCs w:val="20"/>
    </w:rPr>
  </w:style>
  <w:style w:type="paragraph" w:customStyle="1" w:styleId="421">
    <w:name w:val="正文修改421"/>
    <w:basedOn w:val="affffffffffffffe"/>
    <w:rsid w:val="001B4555"/>
    <w:rPr>
      <w:rFonts w:hAnsi="宋体"/>
      <w:color w:val="000000"/>
    </w:rPr>
  </w:style>
  <w:style w:type="paragraph" w:customStyle="1" w:styleId="521">
    <w:name w:val="表中文字521"/>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xl634">
    <w:name w:val="xl634"/>
    <w:basedOn w:val="a2"/>
    <w:qFormat/>
    <w:rsid w:val="001B4555"/>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Charffffff4">
    <w:name w:val="表格文字居中 Char"/>
    <w:basedOn w:val="afff3"/>
    <w:rsid w:val="001B4555"/>
    <w:pPr>
      <w:keepNext/>
      <w:tabs>
        <w:tab w:val="left" w:pos="628"/>
        <w:tab w:val="left" w:pos="1727"/>
        <w:tab w:val="left" w:pos="1884"/>
        <w:tab w:val="left" w:pos="2660"/>
        <w:tab w:val="left" w:pos="5460"/>
      </w:tabs>
      <w:spacing w:before="100" w:beforeAutospacing="1" w:after="0"/>
      <w:ind w:firstLine="0"/>
      <w:jc w:val="center"/>
    </w:pPr>
    <w:rPr>
      <w:rFonts w:ascii="宋体" w:eastAsia="宋体" w:hAnsi="Times New Roman" w:cs="Times New Roman"/>
      <w:b w:val="0"/>
      <w:color w:val="000000"/>
      <w:kern w:val="0"/>
      <w:sz w:val="24"/>
      <w:szCs w:val="20"/>
    </w:rPr>
  </w:style>
  <w:style w:type="paragraph" w:customStyle="1" w:styleId="2120">
    <w:name w:val="样式 样式 宋体 + 首行缩进:  2 字符12"/>
    <w:basedOn w:val="a2"/>
    <w:qFormat/>
    <w:rsid w:val="001B4555"/>
    <w:pPr>
      <w:spacing w:line="360" w:lineRule="auto"/>
      <w:ind w:firstLineChars="200" w:firstLine="480"/>
      <w:jc w:val="left"/>
    </w:pPr>
    <w:rPr>
      <w:rFonts w:ascii="宋体" w:eastAsia="宋体" w:hAnsi="Times New Roman" w:cs="宋体"/>
      <w:sz w:val="24"/>
      <w:szCs w:val="24"/>
    </w:rPr>
  </w:style>
  <w:style w:type="paragraph" w:customStyle="1" w:styleId="330">
    <w:name w:val="黑体三号33"/>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CharCharCharCharChar118">
    <w:name w:val="Char Char Char Char Char Char Char118"/>
    <w:basedOn w:val="a2"/>
    <w:qFormat/>
    <w:rsid w:val="001B4555"/>
    <w:rPr>
      <w:rFonts w:ascii="Times New Roman" w:eastAsia="宋体" w:hAnsi="Times New Roman" w:cs="Times New Roman"/>
      <w:szCs w:val="24"/>
    </w:rPr>
  </w:style>
  <w:style w:type="paragraph" w:customStyle="1" w:styleId="ParaCharCharCharChar313">
    <w:name w:val="默认段落字体 Para Char Char Char Char313"/>
    <w:basedOn w:val="a2"/>
    <w:rsid w:val="001B4555"/>
    <w:rPr>
      <w:rFonts w:ascii="Times New Roman" w:eastAsia="宋体" w:hAnsi="Times New Roman" w:cs="Times New Roman"/>
      <w:szCs w:val="24"/>
    </w:rPr>
  </w:style>
  <w:style w:type="paragraph" w:customStyle="1" w:styleId="21110">
    <w:name w:val="正文格式＝2111"/>
    <w:basedOn w:val="1fffb"/>
    <w:next w:val="1fffb"/>
    <w:rsid w:val="001B4555"/>
    <w:pPr>
      <w:spacing w:line="360" w:lineRule="auto"/>
      <w:ind w:firstLineChars="0" w:firstLine="482"/>
    </w:pPr>
    <w:rPr>
      <w:rFonts w:ascii="宋体" w:hAnsi="宋体"/>
      <w:sz w:val="24"/>
      <w:szCs w:val="24"/>
    </w:rPr>
  </w:style>
  <w:style w:type="paragraph" w:customStyle="1" w:styleId="251">
    <w:name w:val="图题25"/>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3ff">
    <w:name w:val="字元3"/>
    <w:basedOn w:val="a2"/>
    <w:qFormat/>
    <w:rsid w:val="001B4555"/>
    <w:rPr>
      <w:rFonts w:ascii="Times New Roman" w:eastAsia="宋体" w:hAnsi="Times New Roman" w:cs="Times New Roman"/>
      <w:szCs w:val="21"/>
    </w:rPr>
  </w:style>
  <w:style w:type="paragraph" w:customStyle="1" w:styleId="1ffff4">
    <w:name w:val="样式 标题 1 + 两端对齐"/>
    <w:basedOn w:val="1"/>
    <w:qFormat/>
    <w:rsid w:val="001B4555"/>
    <w:pPr>
      <w:keepNext w:val="0"/>
      <w:keepLines w:val="0"/>
      <w:pageBreakBefore/>
      <w:widowControl/>
      <w:numPr>
        <w:numId w:val="0"/>
      </w:numPr>
      <w:tabs>
        <w:tab w:val="left" w:pos="420"/>
      </w:tabs>
      <w:spacing w:line="300" w:lineRule="auto"/>
      <w:jc w:val="center"/>
    </w:pPr>
    <w:rPr>
      <w:rFonts w:ascii="仿宋_GB2312" w:eastAsia="仿宋_GB2312" w:hAnsi="Times New Roman" w:cs="宋体"/>
      <w:b w:val="0"/>
      <w:snapToGrid w:val="0"/>
      <w:kern w:val="0"/>
      <w:sz w:val="32"/>
      <w:szCs w:val="32"/>
    </w:rPr>
  </w:style>
  <w:style w:type="paragraph" w:customStyle="1" w:styleId="68">
    <w:name w:val="附件6"/>
    <w:basedOn w:val="1"/>
    <w:next w:val="1fffb"/>
    <w:qFormat/>
    <w:rsid w:val="001B4555"/>
    <w:pPr>
      <w:numPr>
        <w:numId w:val="0"/>
      </w:numPr>
      <w:tabs>
        <w:tab w:val="left" w:pos="1566"/>
      </w:tabs>
      <w:spacing w:beforeLines="100"/>
    </w:pPr>
    <w:rPr>
      <w:rFonts w:hAnsi="宋体"/>
      <w:b w:val="0"/>
      <w:bCs/>
      <w:sz w:val="32"/>
      <w:szCs w:val="32"/>
    </w:rPr>
  </w:style>
  <w:style w:type="paragraph" w:customStyle="1" w:styleId="85">
    <w:name w:val="正文修改8"/>
    <w:basedOn w:val="affffffffffffffe"/>
    <w:qFormat/>
    <w:rsid w:val="001B4555"/>
    <w:rPr>
      <w:rFonts w:hAnsi="宋体"/>
      <w:color w:val="000000"/>
    </w:rPr>
  </w:style>
  <w:style w:type="paragraph" w:customStyle="1" w:styleId="21313">
    <w:name w:val="表内文字小21313"/>
    <w:basedOn w:val="a2"/>
    <w:rsid w:val="001B4555"/>
    <w:pPr>
      <w:adjustRightInd w:val="0"/>
      <w:snapToGrid w:val="0"/>
      <w:jc w:val="center"/>
      <w:textAlignment w:val="baseline"/>
    </w:pPr>
    <w:rPr>
      <w:rFonts w:ascii="宋体" w:eastAsia="宋体" w:hAnsi="Times" w:cs="Times New Roman"/>
      <w:bCs/>
      <w:color w:val="000000"/>
      <w:szCs w:val="20"/>
    </w:rPr>
  </w:style>
  <w:style w:type="paragraph" w:customStyle="1" w:styleId="221">
    <w:name w:val="正文格式＝221"/>
    <w:basedOn w:val="1fffb"/>
    <w:next w:val="1fffb"/>
    <w:rsid w:val="001B4555"/>
    <w:pPr>
      <w:spacing w:line="360" w:lineRule="auto"/>
      <w:ind w:firstLineChars="0" w:firstLine="482"/>
    </w:pPr>
    <w:rPr>
      <w:rFonts w:ascii="宋体" w:hAnsi="宋体"/>
      <w:sz w:val="24"/>
      <w:szCs w:val="24"/>
    </w:rPr>
  </w:style>
  <w:style w:type="paragraph" w:customStyle="1" w:styleId="CharCharCharCharCharCharChar10">
    <w:name w:val="Char Char Char Char Char Char Char1"/>
    <w:basedOn w:val="a2"/>
    <w:qFormat/>
    <w:rsid w:val="001B4555"/>
    <w:rPr>
      <w:rFonts w:ascii="Times New Roman" w:eastAsia="宋体" w:hAnsi="Times New Roman" w:cs="Times New Roman"/>
      <w:szCs w:val="24"/>
    </w:rPr>
  </w:style>
  <w:style w:type="paragraph" w:customStyle="1" w:styleId="610">
    <w:name w:val="燕山正文6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3122">
    <w:name w:val="表内文字小3122"/>
    <w:basedOn w:val="a2"/>
    <w:qFormat/>
    <w:rsid w:val="001B4555"/>
    <w:pPr>
      <w:adjustRightInd w:val="0"/>
      <w:snapToGrid w:val="0"/>
      <w:jc w:val="center"/>
    </w:pPr>
    <w:rPr>
      <w:rFonts w:ascii="宋体" w:eastAsia="宋体" w:hAnsi="Times" w:cs="宋体"/>
      <w:bCs/>
      <w:color w:val="003366"/>
      <w:szCs w:val="20"/>
    </w:rPr>
  </w:style>
  <w:style w:type="paragraph" w:customStyle="1" w:styleId="144">
    <w:name w:val="表格14"/>
    <w:basedOn w:val="a2"/>
    <w:qFormat/>
    <w:rsid w:val="001B4555"/>
    <w:pPr>
      <w:adjustRightInd w:val="0"/>
      <w:jc w:val="center"/>
      <w:textAlignment w:val="baseline"/>
    </w:pPr>
    <w:rPr>
      <w:rFonts w:ascii="宋体" w:eastAsia="宋体" w:hAnsi="Times New Roman" w:cs="Times New Roman"/>
      <w:kern w:val="0"/>
      <w:sz w:val="24"/>
      <w:szCs w:val="20"/>
    </w:rPr>
  </w:style>
  <w:style w:type="paragraph" w:customStyle="1" w:styleId="2ff9">
    <w:name w:val="正文格式＝2"/>
    <w:basedOn w:val="1fffb"/>
    <w:next w:val="1fffb"/>
    <w:qFormat/>
    <w:rsid w:val="001B4555"/>
    <w:pPr>
      <w:spacing w:line="360" w:lineRule="auto"/>
      <w:ind w:firstLineChars="0" w:firstLine="482"/>
    </w:pPr>
    <w:rPr>
      <w:rFonts w:ascii="宋体" w:hAnsi="宋体"/>
      <w:sz w:val="24"/>
      <w:szCs w:val="24"/>
    </w:rPr>
  </w:style>
  <w:style w:type="paragraph" w:customStyle="1" w:styleId="2131">
    <w:name w:val="黑体三号213"/>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612">
    <w:name w:val="图题612"/>
    <w:basedOn w:val="1fffb"/>
    <w:next w:val="1fffb"/>
    <w:qFormat/>
    <w:rsid w:val="001B4555"/>
    <w:pPr>
      <w:spacing w:line="360" w:lineRule="auto"/>
      <w:ind w:firstLineChars="0" w:firstLine="0"/>
      <w:jc w:val="center"/>
    </w:pPr>
    <w:rPr>
      <w:rFonts w:ascii="黑体" w:eastAsia="黑体" w:hAnsi="宋体" w:cs="宋体"/>
      <w:b/>
      <w:bCs/>
      <w:kern w:val="0"/>
      <w:sz w:val="24"/>
      <w:szCs w:val="24"/>
    </w:rPr>
  </w:style>
  <w:style w:type="paragraph" w:customStyle="1" w:styleId="522">
    <w:name w:val="燕山正文5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CharCharf0">
    <w:name w:val="正文首行缩进 Char Char"/>
    <w:basedOn w:val="a2"/>
    <w:qFormat/>
    <w:rsid w:val="001B4555"/>
    <w:pPr>
      <w:spacing w:line="606" w:lineRule="atLeast"/>
      <w:ind w:firstLine="538"/>
    </w:pPr>
    <w:rPr>
      <w:rFonts w:ascii="Times New Roman" w:eastAsia="宋体" w:hAnsi="Times New Roman" w:cs="Times New Roman" w:hint="eastAsia"/>
      <w:sz w:val="24"/>
      <w:szCs w:val="20"/>
    </w:rPr>
  </w:style>
  <w:style w:type="paragraph" w:customStyle="1" w:styleId="CharCharCharCharCharCharChar121">
    <w:name w:val="Char Char Char Char Char Char Char121"/>
    <w:basedOn w:val="a2"/>
    <w:qFormat/>
    <w:rsid w:val="001B4555"/>
    <w:rPr>
      <w:rFonts w:ascii="Times New Roman" w:eastAsia="宋体" w:hAnsi="Times New Roman" w:cs="Times New Roman"/>
      <w:szCs w:val="20"/>
    </w:rPr>
  </w:style>
  <w:style w:type="paragraph" w:customStyle="1" w:styleId="171">
    <w:name w:val="表题171"/>
    <w:basedOn w:val="affff4"/>
    <w:qFormat/>
    <w:rsid w:val="001B4555"/>
    <w:pPr>
      <w:tabs>
        <w:tab w:val="clear" w:pos="10467"/>
        <w:tab w:val="clear" w:pos="13095"/>
      </w:tabs>
      <w:adjustRightInd/>
      <w:snapToGrid/>
    </w:pPr>
    <w:rPr>
      <w:rFonts w:ascii="黑体" w:eastAsia="黑体"/>
      <w:szCs w:val="24"/>
    </w:rPr>
  </w:style>
  <w:style w:type="paragraph" w:customStyle="1" w:styleId="311111111112111311111112">
    <w:name w:val="样式 标题 3条标题1.1.1条标题1.1.11条标题1.1.12条标题1.1.13条标题1.1.111条标题1.1...2"/>
    <w:basedOn w:val="3"/>
    <w:qFormat/>
    <w:rsid w:val="001B4555"/>
    <w:pPr>
      <w:numPr>
        <w:ilvl w:val="0"/>
        <w:numId w:val="0"/>
      </w:numPr>
      <w:tabs>
        <w:tab w:val="clear" w:pos="709"/>
        <w:tab w:val="left" w:pos="720"/>
      </w:tabs>
      <w:autoSpaceDE/>
      <w:autoSpaceDN/>
      <w:adjustRightInd/>
      <w:snapToGrid/>
      <w:spacing w:before="120" w:after="120" w:line="500" w:lineRule="exact"/>
      <w:jc w:val="both"/>
      <w:textAlignment w:val="auto"/>
    </w:pPr>
    <w:rPr>
      <w:rFonts w:ascii="宋体" w:hAnsi="宋体" w:cs="宋体"/>
      <w:b/>
      <w:szCs w:val="20"/>
    </w:rPr>
  </w:style>
  <w:style w:type="paragraph" w:customStyle="1" w:styleId="232">
    <w:name w:val="表内文字小232"/>
    <w:basedOn w:val="a2"/>
    <w:qFormat/>
    <w:rsid w:val="001B4555"/>
    <w:pPr>
      <w:adjustRightInd w:val="0"/>
      <w:snapToGrid w:val="0"/>
      <w:jc w:val="center"/>
    </w:pPr>
    <w:rPr>
      <w:rFonts w:ascii="宋体" w:eastAsia="宋体" w:hAnsi="Times" w:cs="Times New Roman"/>
      <w:bCs/>
      <w:color w:val="000000"/>
      <w:szCs w:val="20"/>
    </w:rPr>
  </w:style>
  <w:style w:type="paragraph" w:customStyle="1" w:styleId="2221">
    <w:name w:val="表内文字小2221"/>
    <w:basedOn w:val="a2"/>
    <w:rsid w:val="001B4555"/>
    <w:pPr>
      <w:adjustRightInd w:val="0"/>
      <w:snapToGrid w:val="0"/>
      <w:jc w:val="center"/>
    </w:pPr>
    <w:rPr>
      <w:rFonts w:ascii="宋体" w:eastAsia="宋体" w:hAnsi="Times" w:cs="Times New Roman"/>
      <w:bCs/>
      <w:color w:val="000000"/>
      <w:szCs w:val="20"/>
    </w:rPr>
  </w:style>
  <w:style w:type="paragraph" w:customStyle="1" w:styleId="CharCharCharCharCharCharChar21">
    <w:name w:val="Char Char Char Char Char Char Char21"/>
    <w:basedOn w:val="a2"/>
    <w:qFormat/>
    <w:rsid w:val="001B4555"/>
    <w:rPr>
      <w:rFonts w:ascii="Times New Roman" w:eastAsia="宋体" w:hAnsi="Times New Roman" w:cs="Times New Roman"/>
      <w:szCs w:val="24"/>
    </w:rPr>
  </w:style>
  <w:style w:type="paragraph" w:customStyle="1" w:styleId="CharCharCharCharCharCharChar411">
    <w:name w:val="Char Char Char Char Char Char Char411"/>
    <w:basedOn w:val="a2"/>
    <w:qFormat/>
    <w:rsid w:val="001B4555"/>
    <w:rPr>
      <w:rFonts w:ascii="Times New Roman" w:eastAsia="宋体" w:hAnsi="Times New Roman" w:cs="Times New Roman"/>
      <w:szCs w:val="24"/>
    </w:rPr>
  </w:style>
  <w:style w:type="paragraph" w:customStyle="1" w:styleId="Char522">
    <w:name w:val="Char52"/>
    <w:basedOn w:val="a2"/>
    <w:qFormat/>
    <w:rsid w:val="001B4555"/>
    <w:pPr>
      <w:adjustRightInd w:val="0"/>
      <w:snapToGrid w:val="0"/>
      <w:ind w:left="-45"/>
    </w:pPr>
    <w:rPr>
      <w:rFonts w:ascii="Times New Roman" w:eastAsia="宋体" w:hAnsi="Times New Roman" w:cs="Times New Roman"/>
      <w:szCs w:val="24"/>
    </w:rPr>
  </w:style>
  <w:style w:type="paragraph" w:customStyle="1" w:styleId="321">
    <w:name w:val="样式 标题 3 + 首行缩进:  2 字符1"/>
    <w:basedOn w:val="3"/>
    <w:qFormat/>
    <w:rsid w:val="001B4555"/>
    <w:pPr>
      <w:numPr>
        <w:ilvl w:val="0"/>
        <w:numId w:val="0"/>
      </w:numPr>
      <w:tabs>
        <w:tab w:val="clear" w:pos="709"/>
        <w:tab w:val="left" w:pos="720"/>
      </w:tabs>
      <w:autoSpaceDE/>
      <w:autoSpaceDN/>
      <w:adjustRightInd/>
      <w:snapToGrid/>
      <w:spacing w:before="240" w:after="240" w:line="413" w:lineRule="auto"/>
      <w:jc w:val="both"/>
      <w:textAlignment w:val="auto"/>
    </w:pPr>
    <w:rPr>
      <w:b/>
      <w:bCs w:val="0"/>
      <w:sz w:val="28"/>
      <w:szCs w:val="20"/>
    </w:rPr>
  </w:style>
  <w:style w:type="paragraph" w:customStyle="1" w:styleId="style3">
    <w:name w:val="style3"/>
    <w:basedOn w:val="a2"/>
    <w:qFormat/>
    <w:rsid w:val="001B4555"/>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41121">
    <w:name w:val="标题41121"/>
    <w:basedOn w:val="a2"/>
    <w:rsid w:val="001B4555"/>
    <w:pPr>
      <w:adjustRightInd w:val="0"/>
      <w:snapToGrid w:val="0"/>
      <w:spacing w:line="300" w:lineRule="auto"/>
      <w:jc w:val="left"/>
    </w:pPr>
    <w:rPr>
      <w:rFonts w:ascii="黑体" w:eastAsia="黑体" w:hAnsi="宋体" w:cs="宋体"/>
      <w:bCs/>
      <w:sz w:val="24"/>
      <w:szCs w:val="20"/>
    </w:rPr>
  </w:style>
  <w:style w:type="paragraph" w:customStyle="1" w:styleId="124">
    <w:name w:val="表格12"/>
    <w:basedOn w:val="a2"/>
    <w:qFormat/>
    <w:rsid w:val="001B4555"/>
    <w:pPr>
      <w:adjustRightInd w:val="0"/>
      <w:jc w:val="center"/>
      <w:textAlignment w:val="baseline"/>
    </w:pPr>
    <w:rPr>
      <w:rFonts w:ascii="宋体" w:eastAsia="宋体" w:hAnsi="Times New Roman" w:cs="Times New Roman"/>
      <w:kern w:val="0"/>
      <w:sz w:val="24"/>
      <w:szCs w:val="20"/>
    </w:rPr>
  </w:style>
  <w:style w:type="paragraph" w:customStyle="1" w:styleId="313">
    <w:name w:val="燕山正文313"/>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212">
    <w:name w:val="表内宋5中212"/>
    <w:basedOn w:val="a2"/>
    <w:qFormat/>
    <w:rsid w:val="001B4555"/>
    <w:pPr>
      <w:adjustRightInd w:val="0"/>
      <w:snapToGrid w:val="0"/>
      <w:jc w:val="center"/>
      <w:textAlignment w:val="baseline"/>
    </w:pPr>
    <w:rPr>
      <w:rFonts w:ascii="宋体" w:eastAsia="宋体" w:hAnsi="宋体" w:cs="Times New Roman"/>
      <w:kern w:val="0"/>
      <w:szCs w:val="20"/>
    </w:rPr>
  </w:style>
  <w:style w:type="paragraph" w:customStyle="1" w:styleId="514">
    <w:name w:val="表内宋5中14"/>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5115">
    <w:name w:val="表内宋5115"/>
    <w:basedOn w:val="affffff0"/>
    <w:qFormat/>
    <w:rsid w:val="001B4555"/>
    <w:pPr>
      <w:widowControl w:val="0"/>
      <w:spacing w:before="0" w:beforeAutospacing="0" w:after="0" w:afterAutospacing="0"/>
      <w:jc w:val="both"/>
    </w:pPr>
    <w:rPr>
      <w:rFonts w:ascii="Times New Roman" w:hAnsi="Times New Roman" w:cs="Times New Roman"/>
      <w:kern w:val="2"/>
    </w:rPr>
  </w:style>
  <w:style w:type="paragraph" w:customStyle="1" w:styleId="511113">
    <w:name w:val="表内宋511113"/>
    <w:basedOn w:val="affffff0"/>
    <w:rsid w:val="001B4555"/>
    <w:pPr>
      <w:adjustRightInd w:val="0"/>
      <w:snapToGrid w:val="0"/>
      <w:spacing w:before="0" w:beforeAutospacing="0" w:after="0" w:afterAutospacing="0"/>
      <w:jc w:val="both"/>
    </w:pPr>
    <w:rPr>
      <w:color w:val="000000"/>
      <w:sz w:val="21"/>
    </w:rPr>
  </w:style>
  <w:style w:type="paragraph" w:customStyle="1" w:styleId="CharChar2CharCharCharChar43">
    <w:name w:val="Char Char2 Char Char Char Char43"/>
    <w:basedOn w:val="a2"/>
    <w:rsid w:val="001B4555"/>
    <w:rPr>
      <w:rFonts w:ascii="Times New Roman" w:eastAsia="宋体" w:hAnsi="Times New Roman" w:cs="Times New Roman"/>
      <w:szCs w:val="24"/>
    </w:rPr>
  </w:style>
  <w:style w:type="paragraph" w:customStyle="1" w:styleId="413">
    <w:name w:val="正文格式＝413"/>
    <w:basedOn w:val="1fffb"/>
    <w:next w:val="1fffb"/>
    <w:rsid w:val="001B4555"/>
    <w:pPr>
      <w:spacing w:line="360" w:lineRule="auto"/>
      <w:ind w:firstLineChars="0" w:firstLine="482"/>
    </w:pPr>
    <w:rPr>
      <w:rFonts w:ascii="宋体" w:hAnsi="宋体"/>
      <w:sz w:val="24"/>
      <w:szCs w:val="24"/>
    </w:rPr>
  </w:style>
  <w:style w:type="paragraph" w:customStyle="1" w:styleId="xl105">
    <w:name w:val="xl105"/>
    <w:basedOn w:val="a2"/>
    <w:qFormat/>
    <w:rsid w:val="001B4555"/>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22Heading2HiddenHeading2CCBSheading2H2h21">
    <w:name w:val="样式 标题 2第一章 标题 2Heading 2 HiddenHeading 2 CCBSheading 2H2h2...1"/>
    <w:basedOn w:val="2"/>
    <w:qFormat/>
    <w:rsid w:val="001B4555"/>
    <w:pPr>
      <w:numPr>
        <w:ilvl w:val="0"/>
        <w:numId w:val="0"/>
      </w:numPr>
      <w:tabs>
        <w:tab w:val="clear" w:pos="567"/>
        <w:tab w:val="left" w:pos="576"/>
      </w:tabs>
      <w:adjustRightInd/>
      <w:snapToGrid/>
      <w:spacing w:before="120" w:after="120" w:line="500" w:lineRule="exact"/>
    </w:pPr>
    <w:rPr>
      <w:rFonts w:ascii="Times New Roman" w:eastAsia="仿宋_GB2312" w:hAnsi="Times New Roman" w:cs="宋体"/>
      <w:b/>
      <w:bCs/>
      <w:spacing w:val="0"/>
      <w:szCs w:val="20"/>
    </w:rPr>
  </w:style>
  <w:style w:type="paragraph" w:customStyle="1" w:styleId="103">
    <w:name w:val="正文格式10"/>
    <w:basedOn w:val="a2"/>
    <w:qFormat/>
    <w:rsid w:val="001B4555"/>
    <w:pPr>
      <w:spacing w:line="360" w:lineRule="auto"/>
      <w:ind w:firstLine="482"/>
    </w:pPr>
    <w:rPr>
      <w:rFonts w:ascii="宋体" w:eastAsia="宋体" w:hAnsi="宋体" w:cs="Times New Roman"/>
      <w:sz w:val="24"/>
      <w:szCs w:val="24"/>
    </w:rPr>
  </w:style>
  <w:style w:type="paragraph" w:customStyle="1" w:styleId="Char440">
    <w:name w:val="Char44"/>
    <w:basedOn w:val="a2"/>
    <w:qFormat/>
    <w:rsid w:val="001B4555"/>
    <w:pPr>
      <w:ind w:left="-48"/>
    </w:pPr>
    <w:rPr>
      <w:rFonts w:ascii="Times New Roman" w:eastAsia="宋体" w:hAnsi="Times New Roman" w:cs="Times New Roman"/>
      <w:szCs w:val="24"/>
    </w:rPr>
  </w:style>
  <w:style w:type="paragraph" w:customStyle="1" w:styleId="3123">
    <w:name w:val="表题3123"/>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4111">
    <w:name w:val="Char4111"/>
    <w:basedOn w:val="a2"/>
    <w:qFormat/>
    <w:rsid w:val="001B4555"/>
    <w:pPr>
      <w:ind w:left="-48"/>
    </w:pPr>
    <w:rPr>
      <w:rFonts w:ascii="Times New Roman" w:eastAsia="宋体" w:hAnsi="Times New Roman" w:cs="Times New Roman"/>
      <w:szCs w:val="24"/>
    </w:rPr>
  </w:style>
  <w:style w:type="paragraph" w:customStyle="1" w:styleId="415">
    <w:name w:val="标题415"/>
    <w:basedOn w:val="4"/>
    <w:next w:val="a2"/>
    <w:qFormat/>
    <w:rsid w:val="001B4555"/>
    <w:pPr>
      <w:numPr>
        <w:ilvl w:val="0"/>
        <w:numId w:val="0"/>
      </w:numPr>
      <w:tabs>
        <w:tab w:val="left" w:pos="864"/>
      </w:tabs>
      <w:adjustRightInd/>
      <w:snapToGrid/>
      <w:spacing w:before="160" w:after="170"/>
      <w:jc w:val="both"/>
    </w:pPr>
    <w:rPr>
      <w:rFonts w:ascii="黑体" w:eastAsia="黑体" w:hAnsi="Arial"/>
      <w:b/>
      <w:bCs/>
      <w:kern w:val="0"/>
      <w:szCs w:val="28"/>
    </w:rPr>
  </w:style>
  <w:style w:type="paragraph" w:customStyle="1" w:styleId="414H4H4141H42H41114221">
    <w:name w:val="样式 标题 4无效格式无效格式1河石管道4H4H41小小节河石管道41H42H411小小节1河石管道42...21"/>
    <w:basedOn w:val="4"/>
    <w:qFormat/>
    <w:rsid w:val="001B4555"/>
    <w:pPr>
      <w:numPr>
        <w:numId w:val="0"/>
      </w:numPr>
      <w:tabs>
        <w:tab w:val="left" w:pos="864"/>
      </w:tabs>
      <w:ind w:left="664" w:hanging="864"/>
      <w:jc w:val="both"/>
    </w:pPr>
    <w:rPr>
      <w:rFonts w:ascii="黑体" w:eastAsia="黑体" w:hAnsi="Arial"/>
    </w:rPr>
  </w:style>
  <w:style w:type="paragraph" w:customStyle="1" w:styleId="4130">
    <w:name w:val="表题413"/>
    <w:basedOn w:val="affd"/>
    <w:qFormat/>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95">
    <w:name w:val="9"/>
    <w:basedOn w:val="a2"/>
    <w:next w:val="affffffff5"/>
    <w:qFormat/>
    <w:rsid w:val="001B4555"/>
    <w:pPr>
      <w:spacing w:after="120"/>
    </w:pPr>
    <w:rPr>
      <w:rFonts w:ascii="仿宋_GB2312" w:eastAsia="仿宋_GB2312" w:hAnsi="Times New Roman" w:cs="Times New Roman"/>
      <w:sz w:val="28"/>
      <w:szCs w:val="24"/>
    </w:rPr>
  </w:style>
  <w:style w:type="paragraph" w:customStyle="1" w:styleId="76">
    <w:name w:val="表7"/>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5921">
    <w:name w:val="表内5921"/>
    <w:basedOn w:val="a2"/>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1010">
    <w:name w:val="正文格式101"/>
    <w:basedOn w:val="a2"/>
    <w:qFormat/>
    <w:rsid w:val="001B4555"/>
    <w:pPr>
      <w:spacing w:line="360" w:lineRule="auto"/>
      <w:ind w:firstLine="482"/>
    </w:pPr>
    <w:rPr>
      <w:rFonts w:ascii="宋体" w:eastAsia="宋体" w:hAnsi="宋体" w:cs="Times New Roman"/>
      <w:sz w:val="24"/>
      <w:szCs w:val="24"/>
    </w:rPr>
  </w:style>
  <w:style w:type="paragraph" w:customStyle="1" w:styleId="3110">
    <w:name w:val="附件311"/>
    <w:basedOn w:val="1"/>
    <w:next w:val="1fffb"/>
    <w:qFormat/>
    <w:rsid w:val="001B4555"/>
    <w:pPr>
      <w:numPr>
        <w:numId w:val="0"/>
      </w:numPr>
      <w:tabs>
        <w:tab w:val="left" w:pos="1566"/>
      </w:tabs>
      <w:spacing w:after="120"/>
      <w:jc w:val="left"/>
    </w:pPr>
    <w:rPr>
      <w:rFonts w:hAnsi="宋体"/>
      <w:b w:val="0"/>
      <w:bCs/>
      <w:sz w:val="32"/>
      <w:szCs w:val="32"/>
    </w:rPr>
  </w:style>
  <w:style w:type="paragraph" w:customStyle="1" w:styleId="affffffffffffffff9">
    <w:name w:val="五号表格"/>
    <w:next w:val="a2"/>
    <w:rsid w:val="001B4555"/>
    <w:rPr>
      <w:rFonts w:ascii="宋体" w:eastAsia="宋体" w:hAnsi="Times New Roman" w:cs="Times New Roman"/>
      <w:kern w:val="0"/>
      <w:szCs w:val="20"/>
    </w:rPr>
  </w:style>
  <w:style w:type="paragraph" w:customStyle="1" w:styleId="B0">
    <w:name w:val="B"/>
    <w:basedOn w:val="afffff6"/>
    <w:qFormat/>
    <w:rsid w:val="001B4555"/>
    <w:pPr>
      <w:spacing w:beforeLines="20" w:afterLines="20" w:line="240" w:lineRule="auto"/>
      <w:ind w:left="0" w:firstLineChars="0" w:firstLine="0"/>
      <w:jc w:val="center"/>
    </w:pPr>
    <w:rPr>
      <w:rFonts w:ascii="Times New Roman" w:hAnsi="Times New Roman"/>
      <w:b/>
      <w:sz w:val="21"/>
      <w:szCs w:val="21"/>
    </w:rPr>
  </w:style>
  <w:style w:type="paragraph" w:customStyle="1" w:styleId="3ff0">
    <w:name w:val="正文格式3"/>
    <w:basedOn w:val="a2"/>
    <w:qFormat/>
    <w:rsid w:val="001B4555"/>
    <w:pPr>
      <w:spacing w:line="360" w:lineRule="auto"/>
      <w:ind w:firstLine="482"/>
    </w:pPr>
    <w:rPr>
      <w:rFonts w:ascii="宋体" w:eastAsia="宋体" w:hAnsi="宋体" w:cs="Times New Roman"/>
      <w:sz w:val="24"/>
      <w:szCs w:val="24"/>
    </w:rPr>
  </w:style>
  <w:style w:type="paragraph" w:customStyle="1" w:styleId="21a">
    <w:name w:val="环评正文21"/>
    <w:rsid w:val="001B4555"/>
    <w:pPr>
      <w:spacing w:line="440" w:lineRule="exact"/>
      <w:ind w:firstLineChars="200" w:firstLine="200"/>
    </w:pPr>
    <w:rPr>
      <w:rFonts w:ascii="Times New Roman" w:eastAsia="宋体" w:hAnsi="Times New Roman" w:cs="Times New Roman"/>
      <w:bCs/>
      <w:sz w:val="24"/>
      <w:szCs w:val="24"/>
    </w:rPr>
  </w:style>
  <w:style w:type="paragraph" w:customStyle="1" w:styleId="3130">
    <w:name w:val="表题313"/>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xl631">
    <w:name w:val="xl631"/>
    <w:basedOn w:val="a2"/>
    <w:qFormat/>
    <w:rsid w:val="001B4555"/>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07715">
    <w:name w:val="样式 首行缩进:  0.77 厘米 行距: 1.5 倍行距"/>
    <w:basedOn w:val="a2"/>
    <w:qFormat/>
    <w:rsid w:val="001B4555"/>
    <w:pPr>
      <w:spacing w:line="360" w:lineRule="auto"/>
      <w:ind w:firstLine="435"/>
    </w:pPr>
    <w:rPr>
      <w:rFonts w:ascii="宋体" w:eastAsia="宋体" w:hAnsi="宋体" w:cs="宋体"/>
      <w:snapToGrid w:val="0"/>
      <w:kern w:val="0"/>
      <w:sz w:val="24"/>
      <w:szCs w:val="24"/>
    </w:rPr>
  </w:style>
  <w:style w:type="paragraph" w:customStyle="1" w:styleId="3114">
    <w:name w:val="表内文字小3114"/>
    <w:basedOn w:val="a2"/>
    <w:qFormat/>
    <w:rsid w:val="001B4555"/>
    <w:pPr>
      <w:adjustRightInd w:val="0"/>
      <w:snapToGrid w:val="0"/>
      <w:jc w:val="center"/>
    </w:pPr>
    <w:rPr>
      <w:rFonts w:ascii="宋体" w:eastAsia="宋体" w:hAnsi="Times" w:cs="宋体"/>
      <w:bCs/>
      <w:color w:val="003366"/>
      <w:szCs w:val="20"/>
    </w:rPr>
  </w:style>
  <w:style w:type="paragraph" w:customStyle="1" w:styleId="ParaChar34">
    <w:name w:val="默认段落字体 Para Char34"/>
    <w:basedOn w:val="a2"/>
    <w:qFormat/>
    <w:rsid w:val="001B4555"/>
    <w:pPr>
      <w:spacing w:line="360" w:lineRule="auto"/>
      <w:ind w:firstLineChars="200" w:firstLine="200"/>
    </w:pPr>
    <w:rPr>
      <w:rFonts w:ascii="宋体" w:eastAsia="宋体" w:hAnsi="宋体" w:cs="宋体"/>
      <w:sz w:val="24"/>
      <w:szCs w:val="24"/>
    </w:rPr>
  </w:style>
  <w:style w:type="paragraph" w:customStyle="1" w:styleId="134">
    <w:name w:val="燕山正文134"/>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xl749">
    <w:name w:val="xl749"/>
    <w:basedOn w:val="a2"/>
    <w:qFormat/>
    <w:rsid w:val="001B4555"/>
    <w:pPr>
      <w:widowControl/>
      <w:spacing w:before="100" w:beforeAutospacing="1" w:after="100" w:afterAutospacing="1"/>
      <w:jc w:val="center"/>
    </w:pPr>
    <w:rPr>
      <w:rFonts w:ascii="Courier New" w:eastAsia="Arial Unicode MS" w:hAnsi="Courier New" w:cs="Times New Roman"/>
      <w:b/>
      <w:bCs/>
      <w:kern w:val="0"/>
      <w:sz w:val="44"/>
      <w:szCs w:val="44"/>
    </w:rPr>
  </w:style>
  <w:style w:type="paragraph" w:customStyle="1" w:styleId="542">
    <w:name w:val="表内542"/>
    <w:basedOn w:val="a2"/>
    <w:rsid w:val="001B4555"/>
    <w:pPr>
      <w:adjustRightInd w:val="0"/>
      <w:snapToGrid w:val="0"/>
      <w:spacing w:line="300" w:lineRule="auto"/>
      <w:jc w:val="left"/>
    </w:pPr>
    <w:rPr>
      <w:rFonts w:ascii="宋体" w:eastAsia="宋体" w:hAnsi="Times New Roman" w:cs="Times New Roman"/>
      <w:sz w:val="18"/>
      <w:szCs w:val="20"/>
    </w:rPr>
  </w:style>
  <w:style w:type="paragraph" w:customStyle="1" w:styleId="Char1240">
    <w:name w:val="Char124"/>
    <w:basedOn w:val="a2"/>
    <w:qFormat/>
    <w:rsid w:val="001B4555"/>
    <w:pPr>
      <w:ind w:left="-48"/>
    </w:pPr>
    <w:rPr>
      <w:rFonts w:ascii="Times New Roman" w:eastAsia="宋体" w:hAnsi="Times New Roman" w:cs="Times New Roman"/>
      <w:szCs w:val="24"/>
    </w:rPr>
  </w:style>
  <w:style w:type="paragraph" w:customStyle="1" w:styleId="414H4H4141H42H4111424">
    <w:name w:val="样式 标题 4无效格式无效格式1河石管道4H4H41小小节河石管道41H42H411小小节1河石管道42...4"/>
    <w:basedOn w:val="4"/>
    <w:qFormat/>
    <w:rsid w:val="001B4555"/>
    <w:pPr>
      <w:numPr>
        <w:numId w:val="0"/>
      </w:numPr>
      <w:tabs>
        <w:tab w:val="left" w:pos="864"/>
      </w:tabs>
      <w:ind w:left="664" w:hanging="864"/>
      <w:jc w:val="both"/>
    </w:pPr>
    <w:rPr>
      <w:rFonts w:ascii="黑体" w:eastAsia="黑体" w:hAnsi="Arial"/>
    </w:rPr>
  </w:style>
  <w:style w:type="paragraph" w:customStyle="1" w:styleId="Char2220">
    <w:name w:val="Char222"/>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22">
    <w:name w:val="表32"/>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223">
    <w:name w:val="表22"/>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1ffff5">
    <w:name w:val="图题注1"/>
    <w:basedOn w:val="affff4"/>
    <w:qFormat/>
    <w:rsid w:val="001B4555"/>
    <w:pPr>
      <w:tabs>
        <w:tab w:val="clear" w:pos="10467"/>
        <w:tab w:val="clear" w:pos="13095"/>
      </w:tabs>
      <w:adjustRightInd/>
      <w:snapToGrid/>
      <w:spacing w:line="240" w:lineRule="auto"/>
    </w:pPr>
    <w:rPr>
      <w:rFonts w:ascii="黑体" w:eastAsia="黑体" w:cs="宋体"/>
      <w:bCs/>
      <w:szCs w:val="24"/>
    </w:rPr>
  </w:style>
  <w:style w:type="paragraph" w:customStyle="1" w:styleId="1123">
    <w:name w:val="表题1123"/>
    <w:basedOn w:val="affff4"/>
    <w:qFormat/>
    <w:rsid w:val="001B4555"/>
    <w:pPr>
      <w:tabs>
        <w:tab w:val="clear" w:pos="10467"/>
        <w:tab w:val="clear" w:pos="13095"/>
      </w:tabs>
      <w:adjustRightInd/>
      <w:snapToGrid/>
    </w:pPr>
    <w:rPr>
      <w:rFonts w:ascii="黑体" w:eastAsia="黑体"/>
      <w:b w:val="0"/>
      <w:szCs w:val="24"/>
    </w:rPr>
  </w:style>
  <w:style w:type="paragraph" w:customStyle="1" w:styleId="Char420">
    <w:name w:val="Char420"/>
    <w:basedOn w:val="a2"/>
    <w:qFormat/>
    <w:rsid w:val="001B4555"/>
    <w:pPr>
      <w:ind w:left="-48"/>
    </w:pPr>
    <w:rPr>
      <w:rFonts w:ascii="Times New Roman" w:eastAsia="宋体" w:hAnsi="Times New Roman" w:cs="Times New Roman"/>
      <w:szCs w:val="24"/>
    </w:rPr>
  </w:style>
  <w:style w:type="paragraph" w:customStyle="1" w:styleId="chen20">
    <w:name w:val="样式 chen + 首行缩进:  2 字符"/>
    <w:basedOn w:val="a2"/>
    <w:qFormat/>
    <w:rsid w:val="001B4555"/>
    <w:pPr>
      <w:spacing w:line="500" w:lineRule="exact"/>
      <w:ind w:firstLineChars="200" w:firstLine="560"/>
    </w:pPr>
    <w:rPr>
      <w:rFonts w:ascii="Times New Roman" w:eastAsia="宋体" w:hAnsi="Times New Roman" w:cs="宋体"/>
      <w:color w:val="000000"/>
      <w:sz w:val="28"/>
      <w:szCs w:val="20"/>
    </w:rPr>
  </w:style>
  <w:style w:type="paragraph" w:customStyle="1" w:styleId="4f5">
    <w:name w:val="图表名称4"/>
    <w:basedOn w:val="afff3"/>
    <w:qFormat/>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11a">
    <w:name w:val="图表名称11"/>
    <w:basedOn w:val="afff3"/>
    <w:qFormat/>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1120">
    <w:name w:val="样式112"/>
    <w:basedOn w:val="314"/>
    <w:qFormat/>
    <w:rsid w:val="001B4555"/>
    <w:pPr>
      <w:spacing w:line="240" w:lineRule="auto"/>
      <w:ind w:firstLine="0"/>
      <w:jc w:val="center"/>
    </w:pPr>
    <w:rPr>
      <w:rFonts w:cs="Times New Roman"/>
      <w:b/>
      <w:color w:val="auto"/>
      <w:szCs w:val="20"/>
    </w:rPr>
  </w:style>
  <w:style w:type="paragraph" w:customStyle="1" w:styleId="314">
    <w:name w:val="表题31"/>
    <w:basedOn w:val="affd"/>
    <w:qFormat/>
    <w:rsid w:val="001B4555"/>
    <w:pPr>
      <w:tabs>
        <w:tab w:val="left" w:pos="4305"/>
      </w:tabs>
      <w:adjustRightInd w:val="0"/>
      <w:snapToGrid w:val="0"/>
      <w:ind w:leftChars="0" w:left="0" w:firstLineChars="0" w:firstLine="561"/>
    </w:pPr>
    <w:rPr>
      <w:rFonts w:hAnsi="宋体" w:cs="宋体"/>
      <w:color w:val="000000"/>
      <w:kern w:val="2"/>
      <w:szCs w:val="24"/>
    </w:rPr>
  </w:style>
  <w:style w:type="paragraph" w:customStyle="1" w:styleId="2230">
    <w:name w:val="正文格式223"/>
    <w:basedOn w:val="a2"/>
    <w:rsid w:val="001B4555"/>
    <w:pPr>
      <w:spacing w:line="360" w:lineRule="auto"/>
      <w:ind w:firstLine="482"/>
    </w:pPr>
    <w:rPr>
      <w:rFonts w:ascii="宋体" w:eastAsia="宋体" w:hAnsi="宋体" w:cs="Times New Roman"/>
      <w:sz w:val="24"/>
      <w:szCs w:val="24"/>
    </w:rPr>
  </w:style>
  <w:style w:type="paragraph" w:customStyle="1" w:styleId="513">
    <w:name w:val="表内宋513"/>
    <w:basedOn w:val="5f"/>
    <w:rsid w:val="001B4555"/>
    <w:pPr>
      <w:widowControl/>
      <w:autoSpaceDE w:val="0"/>
      <w:autoSpaceDN w:val="0"/>
      <w:jc w:val="left"/>
      <w:textAlignment w:val="auto"/>
    </w:pPr>
    <w:rPr>
      <w:color w:val="auto"/>
      <w:w w:val="90"/>
    </w:rPr>
  </w:style>
  <w:style w:type="paragraph" w:customStyle="1" w:styleId="5f">
    <w:name w:val="表内宋5中"/>
    <w:basedOn w:val="a2"/>
    <w:qFormat/>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affffffffffffffffa">
    <w:name w:val="表中"/>
    <w:basedOn w:val="a2"/>
    <w:rsid w:val="001B4555"/>
    <w:pPr>
      <w:jc w:val="center"/>
    </w:pPr>
    <w:rPr>
      <w:rFonts w:ascii="宋体" w:eastAsia="宋体" w:hAnsi="宋体" w:cs="Times New Roman" w:hint="eastAsia"/>
      <w:szCs w:val="20"/>
      <w:lang w:val="en-GB"/>
    </w:rPr>
  </w:style>
  <w:style w:type="paragraph" w:customStyle="1" w:styleId="1210">
    <w:name w:val="正文格式121"/>
    <w:basedOn w:val="a2"/>
    <w:rsid w:val="001B4555"/>
    <w:pPr>
      <w:spacing w:line="360" w:lineRule="auto"/>
      <w:ind w:firstLine="482"/>
    </w:pPr>
    <w:rPr>
      <w:rFonts w:ascii="宋体" w:eastAsia="宋体" w:hAnsi="宋体" w:cs="Times New Roman"/>
      <w:sz w:val="24"/>
      <w:szCs w:val="24"/>
    </w:rPr>
  </w:style>
  <w:style w:type="paragraph" w:customStyle="1" w:styleId="620">
    <w:name w:val="正文格式62"/>
    <w:basedOn w:val="a2"/>
    <w:qFormat/>
    <w:rsid w:val="001B4555"/>
    <w:pPr>
      <w:spacing w:line="360" w:lineRule="auto"/>
      <w:ind w:firstLine="482"/>
    </w:pPr>
    <w:rPr>
      <w:rFonts w:ascii="宋体" w:eastAsia="宋体" w:hAnsi="宋体" w:cs="Times New Roman"/>
      <w:sz w:val="24"/>
      <w:szCs w:val="24"/>
    </w:rPr>
  </w:style>
  <w:style w:type="paragraph" w:customStyle="1" w:styleId="21b">
    <w:name w:val="样式 首行缩进:  2 字符1"/>
    <w:basedOn w:val="a2"/>
    <w:rsid w:val="001B4555"/>
    <w:pPr>
      <w:spacing w:line="440" w:lineRule="exact"/>
      <w:ind w:firstLineChars="200" w:firstLine="200"/>
    </w:pPr>
    <w:rPr>
      <w:rFonts w:ascii="Times New Roman" w:eastAsia="宋体" w:hAnsi="Times New Roman" w:cs="Times New Roman"/>
      <w:sz w:val="24"/>
      <w:szCs w:val="24"/>
    </w:rPr>
  </w:style>
  <w:style w:type="paragraph" w:customStyle="1" w:styleId="11b">
    <w:name w:val="表题11"/>
    <w:basedOn w:val="affff4"/>
    <w:qFormat/>
    <w:rsid w:val="001B4555"/>
    <w:pPr>
      <w:tabs>
        <w:tab w:val="clear" w:pos="10467"/>
        <w:tab w:val="clear" w:pos="13095"/>
      </w:tabs>
      <w:adjustRightInd/>
      <w:snapToGrid/>
    </w:pPr>
    <w:rPr>
      <w:rFonts w:ascii="黑体" w:eastAsia="黑体"/>
      <w:b w:val="0"/>
      <w:szCs w:val="24"/>
    </w:rPr>
  </w:style>
  <w:style w:type="paragraph" w:customStyle="1" w:styleId="231">
    <w:name w:val="图题231"/>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523">
    <w:name w:val="表内5中23"/>
    <w:basedOn w:val="a2"/>
    <w:rsid w:val="001B4555"/>
    <w:pPr>
      <w:adjustRightInd w:val="0"/>
      <w:snapToGrid w:val="0"/>
      <w:jc w:val="center"/>
    </w:pPr>
    <w:rPr>
      <w:rFonts w:ascii="宋体" w:eastAsia="宋体" w:hAnsi="宋体" w:cs="Arial"/>
      <w:snapToGrid w:val="0"/>
      <w:color w:val="000000"/>
      <w:szCs w:val="21"/>
    </w:rPr>
  </w:style>
  <w:style w:type="paragraph" w:customStyle="1" w:styleId="5230">
    <w:name w:val="表内523"/>
    <w:basedOn w:val="a2"/>
    <w:rsid w:val="001B4555"/>
    <w:pPr>
      <w:adjustRightInd w:val="0"/>
      <w:snapToGrid w:val="0"/>
      <w:spacing w:line="300" w:lineRule="auto"/>
      <w:jc w:val="left"/>
    </w:pPr>
    <w:rPr>
      <w:rFonts w:ascii="宋体" w:eastAsia="宋体" w:hAnsi="Times New Roman" w:cs="Times New Roman"/>
      <w:sz w:val="18"/>
      <w:szCs w:val="20"/>
    </w:rPr>
  </w:style>
  <w:style w:type="paragraph" w:customStyle="1" w:styleId="11112">
    <w:name w:val="燕山正文11112"/>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f6">
    <w:name w:val="表内文字边4"/>
    <w:basedOn w:val="a2"/>
    <w:qFormat/>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130">
    <w:name w:val="表中文字113"/>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affffffffffffffffb">
    <w:name w:val="封面正文"/>
    <w:basedOn w:val="Default"/>
    <w:next w:val="Default"/>
    <w:qFormat/>
    <w:rsid w:val="001B4555"/>
    <w:rPr>
      <w:rFonts w:ascii="Times New Roman" w:eastAsia="宋体" w:cs="Times New Roman"/>
      <w:color w:val="auto"/>
    </w:rPr>
  </w:style>
  <w:style w:type="paragraph" w:customStyle="1" w:styleId="5f0">
    <w:name w:val="附件5"/>
    <w:basedOn w:val="1"/>
    <w:next w:val="1fffb"/>
    <w:qFormat/>
    <w:rsid w:val="001B4555"/>
    <w:pPr>
      <w:numPr>
        <w:numId w:val="0"/>
      </w:numPr>
      <w:tabs>
        <w:tab w:val="left" w:pos="1566"/>
      </w:tabs>
      <w:adjustRightInd/>
      <w:snapToGrid/>
      <w:spacing w:after="210"/>
      <w:jc w:val="left"/>
    </w:pPr>
    <w:rPr>
      <w:rFonts w:hAnsi="宋体"/>
      <w:bCs/>
      <w:sz w:val="32"/>
      <w:szCs w:val="32"/>
    </w:rPr>
  </w:style>
  <w:style w:type="paragraph" w:customStyle="1" w:styleId="Char252">
    <w:name w:val="Char25"/>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1311">
    <w:name w:val="表内文字小31311"/>
    <w:basedOn w:val="a2"/>
    <w:qFormat/>
    <w:rsid w:val="001B4555"/>
    <w:pPr>
      <w:adjustRightInd w:val="0"/>
      <w:snapToGrid w:val="0"/>
      <w:jc w:val="center"/>
    </w:pPr>
    <w:rPr>
      <w:rFonts w:ascii="宋体" w:eastAsia="宋体" w:hAnsi="Times" w:cs="宋体"/>
      <w:bCs/>
      <w:color w:val="003366"/>
      <w:szCs w:val="20"/>
    </w:rPr>
  </w:style>
  <w:style w:type="paragraph" w:customStyle="1" w:styleId="3134">
    <w:name w:val="表内文字小3134"/>
    <w:basedOn w:val="a2"/>
    <w:rsid w:val="001B4555"/>
    <w:pPr>
      <w:adjustRightInd w:val="0"/>
      <w:snapToGrid w:val="0"/>
      <w:jc w:val="center"/>
    </w:pPr>
    <w:rPr>
      <w:rFonts w:ascii="宋体" w:eastAsia="宋体" w:hAnsi="Times" w:cs="宋体"/>
      <w:bCs/>
      <w:color w:val="003366"/>
      <w:szCs w:val="20"/>
    </w:rPr>
  </w:style>
  <w:style w:type="paragraph" w:customStyle="1" w:styleId="59111">
    <w:name w:val="表内59111"/>
    <w:basedOn w:val="a2"/>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CharChar2CharCharCharChar42">
    <w:name w:val="Char Char2 Char Char Char Char42"/>
    <w:basedOn w:val="a2"/>
    <w:qFormat/>
    <w:rsid w:val="001B4555"/>
    <w:rPr>
      <w:rFonts w:ascii="Times New Roman" w:eastAsia="宋体" w:hAnsi="Times New Roman" w:cs="Times New Roman"/>
      <w:szCs w:val="24"/>
    </w:rPr>
  </w:style>
  <w:style w:type="paragraph" w:customStyle="1" w:styleId="153">
    <w:name w:val="燕山正文15"/>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411111">
    <w:name w:val="表内5411111"/>
    <w:basedOn w:val="a2"/>
    <w:rsid w:val="001B4555"/>
    <w:pPr>
      <w:adjustRightInd w:val="0"/>
      <w:snapToGrid w:val="0"/>
      <w:spacing w:line="300" w:lineRule="auto"/>
      <w:jc w:val="center"/>
    </w:pPr>
    <w:rPr>
      <w:rFonts w:ascii="宋体" w:eastAsia="宋体" w:hAnsi="宋体" w:cs="宋体"/>
      <w:szCs w:val="20"/>
    </w:rPr>
  </w:style>
  <w:style w:type="paragraph" w:customStyle="1" w:styleId="CharCharCharCharCharCharChar9">
    <w:name w:val="Char Char Char Char Char Char Char9"/>
    <w:basedOn w:val="a2"/>
    <w:qFormat/>
    <w:rsid w:val="001B4555"/>
    <w:rPr>
      <w:rFonts w:ascii="Times New Roman" w:eastAsia="宋体" w:hAnsi="Times New Roman" w:cs="Times New Roman"/>
      <w:szCs w:val="24"/>
    </w:rPr>
  </w:style>
  <w:style w:type="paragraph" w:customStyle="1" w:styleId="Char1CharCharCharCharChar1Char1">
    <w:name w:val="Char1 Char Char Char Char Char1 Char1"/>
    <w:basedOn w:val="a2"/>
    <w:qFormat/>
    <w:rsid w:val="001B4555"/>
    <w:rPr>
      <w:rFonts w:ascii="Times New Roman" w:eastAsia="宋体" w:hAnsi="Times New Roman" w:cs="Times New Roman"/>
      <w:szCs w:val="21"/>
    </w:rPr>
  </w:style>
  <w:style w:type="paragraph" w:customStyle="1" w:styleId="2133">
    <w:name w:val="表内文字小2133"/>
    <w:basedOn w:val="a2"/>
    <w:rsid w:val="001B4555"/>
    <w:pPr>
      <w:adjustRightInd w:val="0"/>
      <w:snapToGrid w:val="0"/>
      <w:jc w:val="center"/>
      <w:textAlignment w:val="baseline"/>
    </w:pPr>
    <w:rPr>
      <w:rFonts w:ascii="宋体" w:eastAsia="宋体" w:hAnsi="Times" w:cs="Times New Roman"/>
      <w:bCs/>
      <w:color w:val="000000"/>
      <w:szCs w:val="20"/>
    </w:rPr>
  </w:style>
  <w:style w:type="paragraph" w:customStyle="1" w:styleId="531">
    <w:name w:val="表内53"/>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2ffa">
    <w:name w:val="样式 样式 正文文本缩进正文文字缩进 + 行距: 单倍行距 + 首行缩进:  2 字符"/>
    <w:basedOn w:val="affffffffffffffffc"/>
    <w:rsid w:val="001B4555"/>
    <w:pPr>
      <w:spacing w:line="500" w:lineRule="exact"/>
      <w:ind w:firstLine="200"/>
    </w:pPr>
  </w:style>
  <w:style w:type="paragraph" w:customStyle="1" w:styleId="affffffffffffffffc">
    <w:name w:val="样式 正文文本缩进正文文字缩进 + 行距: 单倍行距"/>
    <w:basedOn w:val="affd"/>
    <w:rsid w:val="001B4555"/>
    <w:pPr>
      <w:spacing w:line="240" w:lineRule="auto"/>
      <w:ind w:leftChars="0" w:left="0"/>
    </w:pPr>
    <w:rPr>
      <w:rFonts w:ascii="Times New Roman" w:hAnsi="Times New Roman" w:cs="宋体"/>
      <w:kern w:val="2"/>
      <w:sz w:val="28"/>
      <w:szCs w:val="20"/>
    </w:rPr>
  </w:style>
  <w:style w:type="paragraph" w:customStyle="1" w:styleId="5314">
    <w:name w:val="表内5314"/>
    <w:basedOn w:val="a2"/>
    <w:rsid w:val="001B4555"/>
    <w:pPr>
      <w:adjustRightInd w:val="0"/>
      <w:snapToGrid w:val="0"/>
      <w:spacing w:line="300" w:lineRule="auto"/>
      <w:jc w:val="left"/>
    </w:pPr>
    <w:rPr>
      <w:rFonts w:ascii="宋体" w:eastAsia="宋体" w:hAnsi="Times New Roman" w:cs="Times New Roman"/>
      <w:szCs w:val="20"/>
    </w:rPr>
  </w:style>
  <w:style w:type="paragraph" w:customStyle="1" w:styleId="240">
    <w:name w:val="表格内字体24"/>
    <w:basedOn w:val="1fffb"/>
    <w:next w:val="1fffb"/>
    <w:qFormat/>
    <w:rsid w:val="001B4555"/>
    <w:pPr>
      <w:ind w:firstLineChars="0" w:firstLine="0"/>
      <w:jc w:val="center"/>
    </w:pPr>
    <w:rPr>
      <w:rFonts w:ascii="宋体" w:hAnsi="宋体"/>
      <w:szCs w:val="24"/>
    </w:rPr>
  </w:style>
  <w:style w:type="paragraph" w:customStyle="1" w:styleId="96">
    <w:name w:val="图题9"/>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1121">
    <w:name w:val="图题1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121">
    <w:name w:val="黑体三号21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4210">
    <w:name w:val="图题421"/>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4211">
    <w:name w:val="黑体三号421"/>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611">
    <w:name w:val="正文格式61"/>
    <w:basedOn w:val="a2"/>
    <w:qFormat/>
    <w:rsid w:val="001B4555"/>
    <w:pPr>
      <w:spacing w:line="360" w:lineRule="auto"/>
      <w:ind w:firstLine="482"/>
    </w:pPr>
    <w:rPr>
      <w:rFonts w:ascii="宋体" w:eastAsia="宋体" w:hAnsi="宋体" w:cs="Times New Roman"/>
      <w:sz w:val="24"/>
      <w:szCs w:val="24"/>
    </w:rPr>
  </w:style>
  <w:style w:type="paragraph" w:customStyle="1" w:styleId="1414">
    <w:name w:val="表题1414"/>
    <w:basedOn w:val="a2"/>
    <w:rsid w:val="001B4555"/>
    <w:pPr>
      <w:widowControl/>
      <w:adjustRightInd w:val="0"/>
      <w:snapToGrid w:val="0"/>
      <w:jc w:val="center"/>
    </w:pPr>
    <w:rPr>
      <w:rFonts w:ascii="黑体" w:eastAsia="黑体" w:hAnsi="宋体" w:cs="宋体"/>
      <w:kern w:val="0"/>
      <w:sz w:val="24"/>
      <w:szCs w:val="24"/>
    </w:rPr>
  </w:style>
  <w:style w:type="paragraph" w:customStyle="1" w:styleId="442">
    <w:name w:val="表格内字体44"/>
    <w:basedOn w:val="1fffb"/>
    <w:next w:val="1fffb"/>
    <w:qFormat/>
    <w:rsid w:val="001B4555"/>
    <w:pPr>
      <w:ind w:firstLineChars="0" w:firstLine="0"/>
      <w:jc w:val="center"/>
    </w:pPr>
    <w:rPr>
      <w:rFonts w:ascii="宋体" w:hAnsi="宋体"/>
      <w:szCs w:val="24"/>
    </w:rPr>
  </w:style>
  <w:style w:type="paragraph" w:customStyle="1" w:styleId="CharChar2CharCharCharChar32">
    <w:name w:val="Char Char2 Char Char Char Char32"/>
    <w:basedOn w:val="a2"/>
    <w:qFormat/>
    <w:rsid w:val="001B4555"/>
    <w:rPr>
      <w:rFonts w:ascii="Times New Roman" w:eastAsia="宋体" w:hAnsi="Times New Roman" w:cs="Times New Roman"/>
      <w:szCs w:val="24"/>
    </w:rPr>
  </w:style>
  <w:style w:type="paragraph" w:customStyle="1" w:styleId="315">
    <w:name w:val="图题3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2120">
    <w:name w:val="表文字5212"/>
    <w:basedOn w:val="a2"/>
    <w:rsid w:val="001B4555"/>
    <w:pPr>
      <w:adjustRightInd w:val="0"/>
      <w:jc w:val="left"/>
      <w:textAlignment w:val="baseline"/>
    </w:pPr>
    <w:rPr>
      <w:rFonts w:ascii="宋体" w:eastAsia="宋体" w:hAnsi="Times New Roman" w:cs="Times New Roman"/>
      <w:kern w:val="0"/>
      <w:szCs w:val="20"/>
    </w:rPr>
  </w:style>
  <w:style w:type="paragraph" w:customStyle="1" w:styleId="3111">
    <w:name w:val="表内文字小311"/>
    <w:basedOn w:val="a2"/>
    <w:qFormat/>
    <w:rsid w:val="001B4555"/>
    <w:pPr>
      <w:adjustRightInd w:val="0"/>
      <w:snapToGrid w:val="0"/>
      <w:jc w:val="center"/>
    </w:pPr>
    <w:rPr>
      <w:rFonts w:ascii="宋体" w:eastAsia="宋体" w:hAnsi="Times" w:cs="宋体"/>
      <w:bCs/>
      <w:color w:val="003366"/>
      <w:szCs w:val="20"/>
    </w:rPr>
  </w:style>
  <w:style w:type="paragraph" w:customStyle="1" w:styleId="ParaCharCharCharCharChar4">
    <w:name w:val="默认段落字体 Para Char Char Char Char Char4"/>
    <w:basedOn w:val="a2"/>
    <w:qFormat/>
    <w:rsid w:val="001B4555"/>
    <w:rPr>
      <w:rFonts w:ascii="Times New Roman" w:eastAsia="宋体" w:hAnsi="Times New Roman" w:cs="Times New Roman"/>
      <w:szCs w:val="24"/>
    </w:rPr>
  </w:style>
  <w:style w:type="paragraph" w:customStyle="1" w:styleId="593">
    <w:name w:val="表内593"/>
    <w:basedOn w:val="a2"/>
    <w:qFormat/>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Char730">
    <w:name w:val="Char73"/>
    <w:basedOn w:val="a2"/>
    <w:qFormat/>
    <w:rsid w:val="001B4555"/>
    <w:pPr>
      <w:ind w:left="-48"/>
    </w:pPr>
    <w:rPr>
      <w:rFonts w:ascii="Times New Roman" w:eastAsia="宋体" w:hAnsi="Times New Roman" w:cs="Times New Roman"/>
      <w:szCs w:val="24"/>
    </w:rPr>
  </w:style>
  <w:style w:type="paragraph" w:customStyle="1" w:styleId="730">
    <w:name w:val="正文格式73"/>
    <w:basedOn w:val="a2"/>
    <w:qFormat/>
    <w:rsid w:val="001B4555"/>
    <w:pPr>
      <w:spacing w:line="360" w:lineRule="auto"/>
      <w:ind w:firstLine="482"/>
    </w:pPr>
    <w:rPr>
      <w:rFonts w:ascii="宋体" w:eastAsia="宋体" w:hAnsi="宋体" w:cs="Times New Roman"/>
      <w:sz w:val="24"/>
      <w:szCs w:val="24"/>
    </w:rPr>
  </w:style>
  <w:style w:type="paragraph" w:customStyle="1" w:styleId="Char740">
    <w:name w:val="Char74"/>
    <w:basedOn w:val="a2"/>
    <w:qFormat/>
    <w:rsid w:val="001B4555"/>
    <w:pPr>
      <w:ind w:left="-48"/>
    </w:pPr>
    <w:rPr>
      <w:rFonts w:ascii="Times New Roman" w:eastAsia="宋体" w:hAnsi="Times New Roman" w:cs="Times New Roman"/>
      <w:szCs w:val="24"/>
    </w:rPr>
  </w:style>
  <w:style w:type="paragraph" w:customStyle="1" w:styleId="2ffb">
    <w:name w:val="正文首行缩进2字符"/>
    <w:basedOn w:val="a2"/>
    <w:rsid w:val="001B4555"/>
    <w:pPr>
      <w:spacing w:line="500" w:lineRule="exact"/>
      <w:ind w:firstLineChars="200" w:firstLine="200"/>
    </w:pPr>
    <w:rPr>
      <w:rFonts w:ascii="宋体" w:eastAsia="宋体" w:hAnsi="宋体" w:cs="宋体"/>
      <w:sz w:val="28"/>
      <w:szCs w:val="28"/>
    </w:rPr>
  </w:style>
  <w:style w:type="paragraph" w:customStyle="1" w:styleId="3120">
    <w:name w:val="正文格式312"/>
    <w:basedOn w:val="a2"/>
    <w:qFormat/>
    <w:rsid w:val="001B4555"/>
    <w:pPr>
      <w:spacing w:line="360" w:lineRule="auto"/>
      <w:ind w:firstLine="482"/>
    </w:pPr>
    <w:rPr>
      <w:rFonts w:ascii="宋体" w:eastAsia="宋体" w:hAnsi="宋体" w:cs="Times New Roman"/>
      <w:sz w:val="24"/>
      <w:szCs w:val="24"/>
    </w:rPr>
  </w:style>
  <w:style w:type="paragraph" w:customStyle="1" w:styleId="my1">
    <w:name w:val="my1"/>
    <w:basedOn w:val="1fe"/>
    <w:rsid w:val="001B4555"/>
    <w:pPr>
      <w:tabs>
        <w:tab w:val="left" w:pos="450"/>
        <w:tab w:val="right" w:leader="dot" w:pos="9061"/>
      </w:tabs>
      <w:spacing w:before="120" w:after="120" w:line="300" w:lineRule="auto"/>
      <w:ind w:left="450" w:hanging="450"/>
    </w:pPr>
    <w:rPr>
      <w:rFonts w:ascii="仿宋_GB2312" w:eastAsia="仿宋_GB2312" w:hAnsi="华文细黑"/>
      <w:bCs w:val="0"/>
      <w:szCs w:val="28"/>
    </w:rPr>
  </w:style>
  <w:style w:type="paragraph" w:customStyle="1" w:styleId="CharCharCharCharCharCharChar5">
    <w:name w:val="Char Char Char Char Char Char Char5"/>
    <w:basedOn w:val="a2"/>
    <w:qFormat/>
    <w:rsid w:val="001B4555"/>
    <w:rPr>
      <w:rFonts w:ascii="Times New Roman" w:eastAsia="宋体" w:hAnsi="Times New Roman" w:cs="Times New Roman"/>
      <w:szCs w:val="24"/>
    </w:rPr>
  </w:style>
  <w:style w:type="paragraph" w:customStyle="1" w:styleId="Char6CharCharChar">
    <w:name w:val="Char6 Char Char Char"/>
    <w:basedOn w:val="a2"/>
    <w:qFormat/>
    <w:rsid w:val="001B4555"/>
    <w:rPr>
      <w:rFonts w:ascii="Times New Roman" w:eastAsia="宋体" w:hAnsi="Times New Roman" w:cs="Times New Roman"/>
      <w:szCs w:val="21"/>
    </w:rPr>
  </w:style>
  <w:style w:type="paragraph" w:customStyle="1" w:styleId="125">
    <w:name w:val="正文斜体12"/>
    <w:basedOn w:val="1fffb"/>
    <w:next w:val="1fffb"/>
    <w:qFormat/>
    <w:rsid w:val="001B4555"/>
    <w:pPr>
      <w:spacing w:line="360" w:lineRule="auto"/>
      <w:ind w:firstLineChars="0" w:firstLine="482"/>
    </w:pPr>
    <w:rPr>
      <w:rFonts w:ascii="宋体" w:hAnsi="宋体"/>
      <w:i/>
      <w:iCs/>
      <w:sz w:val="24"/>
      <w:szCs w:val="24"/>
    </w:rPr>
  </w:style>
  <w:style w:type="paragraph" w:customStyle="1" w:styleId="5111">
    <w:name w:val="表内宋5中111"/>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913">
    <w:name w:val="表题913"/>
    <w:basedOn w:val="afffa"/>
    <w:rsid w:val="001B4555"/>
    <w:pPr>
      <w:adjustRightInd w:val="0"/>
      <w:snapToGrid w:val="0"/>
      <w:spacing w:line="300" w:lineRule="auto"/>
      <w:jc w:val="center"/>
    </w:pPr>
    <w:rPr>
      <w:rFonts w:ascii="黑体" w:eastAsia="黑体" w:cs="Times New Roman"/>
      <w:szCs w:val="20"/>
    </w:rPr>
  </w:style>
  <w:style w:type="paragraph" w:customStyle="1" w:styleId="TableTitleChar1Char">
    <w:name w:val="Table Title Char1 Char"/>
    <w:basedOn w:val="a2"/>
    <w:rsid w:val="001B4555"/>
    <w:pPr>
      <w:widowControl/>
      <w:snapToGrid w:val="0"/>
      <w:spacing w:beforeLines="50" w:afterLines="50" w:line="400" w:lineRule="exact"/>
      <w:jc w:val="center"/>
    </w:pPr>
    <w:rPr>
      <w:rFonts w:ascii="Times New Roman" w:eastAsia="宋体" w:hAnsi="Times New Roman" w:cs="Times New Roman"/>
      <w:sz w:val="24"/>
      <w:szCs w:val="24"/>
      <w:lang w:eastAsia="en-US"/>
    </w:rPr>
  </w:style>
  <w:style w:type="paragraph" w:customStyle="1" w:styleId="23-47">
    <w:name w:val="23-47表名"/>
    <w:basedOn w:val="a2"/>
    <w:qFormat/>
    <w:rsid w:val="001B4555"/>
    <w:pPr>
      <w:spacing w:afterLines="50" w:line="440" w:lineRule="exact"/>
      <w:jc w:val="center"/>
    </w:pPr>
    <w:rPr>
      <w:rFonts w:ascii="宋体" w:eastAsia="宋体" w:hAnsi="宋体" w:cs="Times New Roman"/>
      <w:b/>
      <w:sz w:val="24"/>
      <w:szCs w:val="24"/>
    </w:rPr>
  </w:style>
  <w:style w:type="paragraph" w:customStyle="1" w:styleId="613">
    <w:name w:val="正文格式613"/>
    <w:basedOn w:val="a2"/>
    <w:rsid w:val="001B4555"/>
    <w:pPr>
      <w:spacing w:line="360" w:lineRule="auto"/>
      <w:ind w:firstLine="482"/>
    </w:pPr>
    <w:rPr>
      <w:rFonts w:ascii="宋体" w:eastAsia="宋体" w:hAnsi="宋体" w:cs="Times New Roman"/>
      <w:sz w:val="24"/>
      <w:szCs w:val="24"/>
    </w:rPr>
  </w:style>
  <w:style w:type="paragraph" w:customStyle="1" w:styleId="511">
    <w:name w:val="表格内字体511"/>
    <w:basedOn w:val="1fffb"/>
    <w:next w:val="1fffb"/>
    <w:qFormat/>
    <w:rsid w:val="001B4555"/>
    <w:pPr>
      <w:adjustRightInd w:val="0"/>
      <w:snapToGrid w:val="0"/>
      <w:ind w:firstLineChars="0" w:firstLine="0"/>
    </w:pPr>
    <w:rPr>
      <w:rFonts w:ascii="宋体" w:hAnsi="宋体"/>
      <w:szCs w:val="24"/>
    </w:rPr>
  </w:style>
  <w:style w:type="paragraph" w:customStyle="1" w:styleId="affffffffffffffffd">
    <w:name w:val="四级目录"/>
    <w:basedOn w:val="a2"/>
    <w:rsid w:val="001B4555"/>
    <w:pPr>
      <w:spacing w:line="500" w:lineRule="exact"/>
      <w:ind w:leftChars="200" w:left="200" w:firstLineChars="200" w:firstLine="200"/>
    </w:pPr>
    <w:rPr>
      <w:rFonts w:ascii="宋体" w:eastAsia="宋体" w:hAnsi="宋体" w:cs="Times New Roman"/>
      <w:sz w:val="28"/>
      <w:szCs w:val="28"/>
    </w:rPr>
  </w:style>
  <w:style w:type="paragraph" w:customStyle="1" w:styleId="145">
    <w:name w:val="表题14"/>
    <w:basedOn w:val="affff4"/>
    <w:qFormat/>
    <w:rsid w:val="001B4555"/>
    <w:pPr>
      <w:tabs>
        <w:tab w:val="clear" w:pos="10467"/>
        <w:tab w:val="clear" w:pos="13095"/>
      </w:tabs>
      <w:adjustRightInd/>
      <w:snapToGrid/>
    </w:pPr>
    <w:rPr>
      <w:rFonts w:ascii="黑体" w:eastAsia="黑体"/>
      <w:szCs w:val="24"/>
    </w:rPr>
  </w:style>
  <w:style w:type="paragraph" w:customStyle="1" w:styleId="Char225">
    <w:name w:val="Char225"/>
    <w:basedOn w:val="a2"/>
    <w:rsid w:val="001B4555"/>
    <w:pPr>
      <w:ind w:left="-48"/>
    </w:pPr>
    <w:rPr>
      <w:rFonts w:ascii="Times New Roman" w:eastAsia="宋体" w:hAnsi="Times New Roman" w:cs="Times New Roman"/>
      <w:szCs w:val="24"/>
    </w:rPr>
  </w:style>
  <w:style w:type="paragraph" w:customStyle="1" w:styleId="2132">
    <w:name w:val="正文格式213"/>
    <w:basedOn w:val="a2"/>
    <w:qFormat/>
    <w:rsid w:val="001B4555"/>
    <w:pPr>
      <w:spacing w:line="360" w:lineRule="auto"/>
      <w:ind w:firstLine="482"/>
    </w:pPr>
    <w:rPr>
      <w:rFonts w:ascii="宋体" w:eastAsia="宋体" w:hAnsi="宋体" w:cs="Times New Roman"/>
      <w:sz w:val="24"/>
      <w:szCs w:val="24"/>
    </w:rPr>
  </w:style>
  <w:style w:type="paragraph" w:customStyle="1" w:styleId="9CharCharChar5">
    <w:name w:val="9 Char Char Char5"/>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CharCharChar1CharCharChar24">
    <w:name w:val="Char Char Char Char1 Char Char Char24"/>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21c">
    <w:name w:val="21"/>
    <w:basedOn w:val="a2"/>
    <w:next w:val="affd"/>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532">
    <w:name w:val="表内532"/>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512">
    <w:name w:val="样式 表内小5 + 黑体 加粗 倾斜 下划线1"/>
    <w:basedOn w:val="a2"/>
    <w:qFormat/>
    <w:rsid w:val="001B4555"/>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Char913">
    <w:name w:val="Char913"/>
    <w:basedOn w:val="a2"/>
    <w:rsid w:val="001B4555"/>
    <w:pPr>
      <w:ind w:left="-48"/>
    </w:pPr>
    <w:rPr>
      <w:rFonts w:ascii="Times New Roman" w:eastAsia="宋体" w:hAnsi="Times New Roman" w:cs="Times New Roman"/>
      <w:szCs w:val="24"/>
    </w:rPr>
  </w:style>
  <w:style w:type="paragraph" w:customStyle="1" w:styleId="31110">
    <w:name w:val="标题 3  标题1.1.1"/>
    <w:basedOn w:val="a2"/>
    <w:rsid w:val="001B4555"/>
    <w:pPr>
      <w:keepNext/>
      <w:keepLines/>
      <w:adjustRightInd w:val="0"/>
      <w:snapToGrid w:val="0"/>
      <w:spacing w:beforeLines="50" w:afterLines="50"/>
      <w:ind w:rightChars="-84" w:right="-176"/>
      <w:textAlignment w:val="baseline"/>
      <w:outlineLvl w:val="2"/>
    </w:pPr>
    <w:rPr>
      <w:rFonts w:ascii="黑体" w:eastAsia="黑体" w:hAnsi="宋体" w:cs="宋体"/>
      <w:color w:val="000000"/>
      <w:kern w:val="0"/>
      <w:sz w:val="24"/>
      <w:szCs w:val="24"/>
    </w:rPr>
  </w:style>
  <w:style w:type="paragraph" w:customStyle="1" w:styleId="09924">
    <w:name w:val="首行缩进:  0.99 厘米 + 首行缩进:  2 字符4"/>
    <w:basedOn w:val="a2"/>
    <w:qFormat/>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09921">
    <w:name w:val="首行缩进:  0.99 厘米 + 首行缩进:  2 字符1"/>
    <w:basedOn w:val="a2"/>
    <w:qFormat/>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Char370">
    <w:name w:val="Char37"/>
    <w:basedOn w:val="a2"/>
    <w:qFormat/>
    <w:rsid w:val="001B4555"/>
    <w:pPr>
      <w:ind w:left="-48"/>
    </w:pPr>
    <w:rPr>
      <w:rFonts w:ascii="Times New Roman" w:eastAsia="宋体" w:hAnsi="Times New Roman" w:cs="Times New Roman"/>
      <w:szCs w:val="24"/>
    </w:rPr>
  </w:style>
  <w:style w:type="paragraph" w:customStyle="1" w:styleId="FaxHeader21">
    <w:name w:val="Fax Header21"/>
    <w:basedOn w:val="a2"/>
    <w:rsid w:val="001B4555"/>
    <w:pPr>
      <w:widowControl/>
      <w:spacing w:before="240" w:after="60"/>
      <w:jc w:val="left"/>
    </w:pPr>
    <w:rPr>
      <w:rFonts w:ascii="Times New Roman" w:eastAsia="宋体" w:hAnsi="Times New Roman" w:cs="Times New Roman"/>
      <w:kern w:val="0"/>
      <w:sz w:val="20"/>
      <w:szCs w:val="20"/>
    </w:rPr>
  </w:style>
  <w:style w:type="paragraph" w:customStyle="1" w:styleId="14113">
    <w:name w:val="表题14113"/>
    <w:basedOn w:val="a2"/>
    <w:rsid w:val="001B4555"/>
    <w:pPr>
      <w:widowControl/>
      <w:adjustRightInd w:val="0"/>
      <w:snapToGrid w:val="0"/>
      <w:jc w:val="center"/>
    </w:pPr>
    <w:rPr>
      <w:rFonts w:ascii="黑体" w:eastAsia="黑体" w:hAnsi="宋体" w:cs="宋体"/>
      <w:kern w:val="0"/>
      <w:sz w:val="24"/>
      <w:szCs w:val="24"/>
    </w:rPr>
  </w:style>
  <w:style w:type="paragraph" w:customStyle="1" w:styleId="1131">
    <w:name w:val="正文格式＝113"/>
    <w:basedOn w:val="1fffb"/>
    <w:next w:val="1fffb"/>
    <w:rsid w:val="001B4555"/>
    <w:pPr>
      <w:spacing w:line="360" w:lineRule="auto"/>
      <w:ind w:firstLineChars="0" w:firstLine="482"/>
    </w:pPr>
    <w:rPr>
      <w:rFonts w:ascii="宋体" w:hAnsi="宋体"/>
      <w:sz w:val="24"/>
      <w:szCs w:val="24"/>
    </w:rPr>
  </w:style>
  <w:style w:type="paragraph" w:customStyle="1" w:styleId="5f1">
    <w:name w:val="表内5中"/>
    <w:basedOn w:val="a2"/>
    <w:qFormat/>
    <w:rsid w:val="001B4555"/>
    <w:pPr>
      <w:adjustRightInd w:val="0"/>
      <w:snapToGrid w:val="0"/>
      <w:jc w:val="center"/>
    </w:pPr>
    <w:rPr>
      <w:rFonts w:ascii="宋体" w:eastAsia="宋体" w:hAnsi="宋体" w:cs="Arial"/>
      <w:snapToGrid w:val="0"/>
      <w:color w:val="000000"/>
      <w:szCs w:val="21"/>
    </w:rPr>
  </w:style>
  <w:style w:type="paragraph" w:customStyle="1" w:styleId="300153">
    <w:name w:val="样式 标题 3头 + (中文) 黑体 四号 段前: 0 磅 段后: 0 磅 行距: 1.5 倍行距3"/>
    <w:basedOn w:val="3"/>
    <w:qFormat/>
    <w:rsid w:val="001B4555"/>
    <w:pPr>
      <w:numPr>
        <w:ilvl w:val="0"/>
        <w:numId w:val="0"/>
      </w:numPr>
      <w:tabs>
        <w:tab w:val="clear" w:pos="709"/>
        <w:tab w:val="left" w:pos="720"/>
      </w:tabs>
      <w:autoSpaceDE/>
      <w:autoSpaceDN/>
      <w:adjustRightInd/>
      <w:snapToGrid/>
      <w:ind w:left="720" w:hanging="720"/>
      <w:jc w:val="both"/>
      <w:textAlignment w:val="auto"/>
    </w:pPr>
    <w:rPr>
      <w:rFonts w:ascii="仿宋_GB2312" w:eastAsia="仿宋_GB2312"/>
      <w:b/>
      <w:sz w:val="32"/>
      <w:szCs w:val="32"/>
    </w:rPr>
  </w:style>
  <w:style w:type="paragraph" w:customStyle="1" w:styleId="ParaChar23">
    <w:name w:val="默认段落字体 Para Char23"/>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4110">
    <w:name w:val="Char411"/>
    <w:basedOn w:val="a2"/>
    <w:qFormat/>
    <w:rsid w:val="001B4555"/>
    <w:pPr>
      <w:ind w:left="-48"/>
    </w:pPr>
    <w:rPr>
      <w:rFonts w:ascii="Times New Roman" w:eastAsia="宋体" w:hAnsi="Times New Roman" w:cs="Times New Roman"/>
      <w:szCs w:val="24"/>
    </w:rPr>
  </w:style>
  <w:style w:type="paragraph" w:customStyle="1" w:styleId="4212">
    <w:name w:val="正文格式421"/>
    <w:basedOn w:val="a2"/>
    <w:rsid w:val="001B4555"/>
    <w:pPr>
      <w:spacing w:line="360" w:lineRule="auto"/>
      <w:ind w:firstLine="482"/>
    </w:pPr>
    <w:rPr>
      <w:rFonts w:ascii="宋体" w:eastAsia="宋体" w:hAnsi="宋体" w:cs="Times New Roman"/>
      <w:sz w:val="24"/>
      <w:szCs w:val="24"/>
    </w:rPr>
  </w:style>
  <w:style w:type="paragraph" w:customStyle="1" w:styleId="ISO1">
    <w:name w:val="ISO标题1."/>
    <w:rsid w:val="001B4555"/>
    <w:pPr>
      <w:tabs>
        <w:tab w:val="left" w:pos="425"/>
      </w:tabs>
      <w:autoSpaceDE w:val="0"/>
      <w:autoSpaceDN w:val="0"/>
      <w:adjustRightInd w:val="0"/>
      <w:ind w:left="425" w:hanging="425"/>
      <w:outlineLvl w:val="0"/>
    </w:pPr>
    <w:rPr>
      <w:rFonts w:ascii="宋体" w:eastAsia="宋体" w:hAnsi="宋体" w:cs="Times New Roman"/>
      <w:color w:val="000000"/>
      <w:kern w:val="0"/>
      <w:sz w:val="24"/>
      <w:szCs w:val="20"/>
    </w:rPr>
  </w:style>
  <w:style w:type="paragraph" w:customStyle="1" w:styleId="414">
    <w:name w:val="表题414"/>
    <w:basedOn w:val="affd"/>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Char83">
    <w:name w:val="Char83"/>
    <w:basedOn w:val="a2"/>
    <w:qFormat/>
    <w:rsid w:val="001B4555"/>
    <w:pPr>
      <w:ind w:left="-48"/>
    </w:pPr>
    <w:rPr>
      <w:rFonts w:ascii="Times New Roman" w:eastAsia="宋体" w:hAnsi="Times New Roman" w:cs="Times New Roman"/>
      <w:szCs w:val="24"/>
    </w:rPr>
  </w:style>
  <w:style w:type="paragraph" w:customStyle="1" w:styleId="1530">
    <w:name w:val="表题153"/>
    <w:basedOn w:val="affff4"/>
    <w:qFormat/>
    <w:rsid w:val="001B4555"/>
    <w:pPr>
      <w:tabs>
        <w:tab w:val="clear" w:pos="10467"/>
        <w:tab w:val="clear" w:pos="13095"/>
      </w:tabs>
      <w:adjustRightInd/>
      <w:snapToGrid/>
    </w:pPr>
    <w:rPr>
      <w:rFonts w:ascii="黑体" w:eastAsia="黑体"/>
      <w:szCs w:val="24"/>
    </w:rPr>
  </w:style>
  <w:style w:type="paragraph" w:customStyle="1" w:styleId="Char350">
    <w:name w:val="Char35"/>
    <w:basedOn w:val="a2"/>
    <w:qFormat/>
    <w:rsid w:val="001B4555"/>
    <w:pPr>
      <w:ind w:left="-48"/>
    </w:pPr>
    <w:rPr>
      <w:rFonts w:ascii="Times New Roman" w:eastAsia="宋体" w:hAnsi="Times New Roman" w:cs="Times New Roman"/>
      <w:szCs w:val="24"/>
    </w:rPr>
  </w:style>
  <w:style w:type="paragraph" w:customStyle="1" w:styleId="ParaChar113">
    <w:name w:val="默认段落字体 Para Char113"/>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CharCharCharChar1CharCharChar26">
    <w:name w:val="Char Char Char Char1 Char Char Char26"/>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2122">
    <w:name w:val="附件212"/>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CharCharCharCharCharCharChar7">
    <w:name w:val="Char Char Char Char Char Char Char7"/>
    <w:basedOn w:val="a2"/>
    <w:qFormat/>
    <w:rsid w:val="001B4555"/>
    <w:rPr>
      <w:rFonts w:ascii="Times New Roman" w:eastAsia="宋体" w:hAnsi="Times New Roman" w:cs="Times New Roman"/>
      <w:szCs w:val="24"/>
    </w:rPr>
  </w:style>
  <w:style w:type="paragraph" w:customStyle="1" w:styleId="5f2">
    <w:name w:val="目录5"/>
    <w:basedOn w:val="a2"/>
    <w:qFormat/>
    <w:rsid w:val="001B4555"/>
    <w:rPr>
      <w:rFonts w:ascii="宋体" w:eastAsia="宋体" w:hAnsi="宋体" w:cs="Times New Roman"/>
      <w:szCs w:val="21"/>
    </w:rPr>
  </w:style>
  <w:style w:type="paragraph" w:customStyle="1" w:styleId="affffffffffffffffe">
    <w:name w:val="封面标准名称"/>
    <w:qFormat/>
    <w:rsid w:val="001B4555"/>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5120">
    <w:name w:val="图题5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ffc">
    <w:name w:val="标准2"/>
    <w:basedOn w:val="a2"/>
    <w:qFormat/>
    <w:rsid w:val="001B4555"/>
    <w:pPr>
      <w:adjustRightInd w:val="0"/>
      <w:spacing w:before="120" w:line="336" w:lineRule="auto"/>
      <w:jc w:val="center"/>
      <w:textAlignment w:val="baseline"/>
    </w:pPr>
    <w:rPr>
      <w:rFonts w:ascii="黑体" w:eastAsia="黑体" w:hAnsi="Times New Roman" w:cs="Times New Roman"/>
      <w:szCs w:val="20"/>
    </w:rPr>
  </w:style>
  <w:style w:type="paragraph" w:customStyle="1" w:styleId="5113">
    <w:name w:val="表文字5113"/>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0936618">
    <w:name w:val="样式 宋体 首行缩进:  0.93 厘米 段前: 6 磅 段后: 6 磅 行距: 固定值 18 磅"/>
    <w:basedOn w:val="a2"/>
    <w:qFormat/>
    <w:rsid w:val="001B4555"/>
    <w:pPr>
      <w:snapToGrid w:val="0"/>
      <w:spacing w:before="160" w:after="160" w:line="320" w:lineRule="exact"/>
      <w:ind w:firstLine="482"/>
    </w:pPr>
    <w:rPr>
      <w:rFonts w:ascii="宋体" w:eastAsia="宋体" w:hAnsi="宋体" w:cs="宋体"/>
      <w:sz w:val="24"/>
      <w:szCs w:val="20"/>
    </w:rPr>
  </w:style>
  <w:style w:type="paragraph" w:customStyle="1" w:styleId="ParaCharCharCharChar41">
    <w:name w:val="默认段落字体 Para Char Char Char Char41"/>
    <w:basedOn w:val="a2"/>
    <w:qFormat/>
    <w:rsid w:val="001B4555"/>
    <w:rPr>
      <w:rFonts w:ascii="Times New Roman" w:eastAsia="宋体" w:hAnsi="Times New Roman" w:cs="Times New Roman"/>
      <w:szCs w:val="24"/>
    </w:rPr>
  </w:style>
  <w:style w:type="paragraph" w:customStyle="1" w:styleId="133">
    <w:name w:val="正文修改13"/>
    <w:basedOn w:val="affffffffffffffe"/>
    <w:qFormat/>
    <w:rsid w:val="001B4555"/>
    <w:rPr>
      <w:rFonts w:hAnsi="宋体"/>
      <w:color w:val="000000"/>
    </w:rPr>
  </w:style>
  <w:style w:type="paragraph" w:customStyle="1" w:styleId="161">
    <w:name w:val="表题161"/>
    <w:basedOn w:val="affff4"/>
    <w:qFormat/>
    <w:rsid w:val="001B4555"/>
    <w:pPr>
      <w:tabs>
        <w:tab w:val="clear" w:pos="10467"/>
        <w:tab w:val="clear" w:pos="13095"/>
      </w:tabs>
      <w:adjustRightInd/>
      <w:snapToGrid/>
    </w:pPr>
    <w:rPr>
      <w:rFonts w:ascii="黑体" w:eastAsia="黑体"/>
      <w:szCs w:val="24"/>
    </w:rPr>
  </w:style>
  <w:style w:type="paragraph" w:customStyle="1" w:styleId="31211">
    <w:name w:val="表题3121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252">
    <w:name w:val="正文25"/>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831">
    <w:name w:val="图题83"/>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CharChar2CharCharCharChar121">
    <w:name w:val="Char Char2 Char Char Char Char121"/>
    <w:basedOn w:val="a2"/>
    <w:rsid w:val="001B4555"/>
    <w:rPr>
      <w:rFonts w:ascii="Times New Roman" w:eastAsia="宋体" w:hAnsi="Times New Roman" w:cs="Times New Roman"/>
      <w:szCs w:val="24"/>
    </w:rPr>
  </w:style>
  <w:style w:type="paragraph" w:customStyle="1" w:styleId="CharCharCharCharCharCharChar27">
    <w:name w:val="Char Char Char Char Char Char Char27"/>
    <w:basedOn w:val="a2"/>
    <w:qFormat/>
    <w:rsid w:val="001B4555"/>
    <w:rPr>
      <w:rFonts w:ascii="Times New Roman" w:eastAsia="宋体" w:hAnsi="Times New Roman" w:cs="Times New Roman"/>
      <w:szCs w:val="24"/>
    </w:rPr>
  </w:style>
  <w:style w:type="paragraph" w:customStyle="1" w:styleId="11110">
    <w:name w:val="正文格式＝1111"/>
    <w:basedOn w:val="1fffb"/>
    <w:next w:val="1fffb"/>
    <w:rsid w:val="001B4555"/>
    <w:pPr>
      <w:spacing w:line="360" w:lineRule="auto"/>
      <w:ind w:firstLineChars="0" w:firstLine="482"/>
    </w:pPr>
    <w:rPr>
      <w:rFonts w:ascii="宋体" w:hAnsi="宋体"/>
      <w:sz w:val="24"/>
      <w:szCs w:val="24"/>
    </w:rPr>
  </w:style>
  <w:style w:type="paragraph" w:customStyle="1" w:styleId="2ffd">
    <w:name w:val="样式 表格内字体 +2"/>
    <w:basedOn w:val="afffffffffffffff0"/>
    <w:qFormat/>
    <w:rsid w:val="001B4555"/>
    <w:pPr>
      <w:spacing w:line="280" w:lineRule="exact"/>
      <w:ind w:firstLine="36"/>
      <w:jc w:val="both"/>
    </w:pPr>
    <w:rPr>
      <w:kern w:val="0"/>
    </w:rPr>
  </w:style>
  <w:style w:type="paragraph" w:customStyle="1" w:styleId="ParaCharCharCharChar412">
    <w:name w:val="默认段落字体 Para Char Char Char Char412"/>
    <w:basedOn w:val="a2"/>
    <w:qFormat/>
    <w:rsid w:val="001B4555"/>
    <w:rPr>
      <w:rFonts w:ascii="Times New Roman" w:eastAsia="宋体" w:hAnsi="Times New Roman" w:cs="Times New Roman"/>
      <w:szCs w:val="24"/>
    </w:rPr>
  </w:style>
  <w:style w:type="paragraph" w:customStyle="1" w:styleId="560">
    <w:name w:val="表内5中6"/>
    <w:basedOn w:val="a2"/>
    <w:rsid w:val="001B4555"/>
    <w:pPr>
      <w:adjustRightInd w:val="0"/>
      <w:snapToGrid w:val="0"/>
      <w:jc w:val="center"/>
    </w:pPr>
    <w:rPr>
      <w:rFonts w:ascii="宋体" w:eastAsia="宋体" w:hAnsi="宋体" w:cs="Arial"/>
      <w:snapToGrid w:val="0"/>
      <w:color w:val="000000"/>
      <w:szCs w:val="21"/>
    </w:rPr>
  </w:style>
  <w:style w:type="paragraph" w:customStyle="1" w:styleId="21122">
    <w:name w:val="表格内字体2112"/>
    <w:basedOn w:val="1fffb"/>
    <w:next w:val="1fffb"/>
    <w:qFormat/>
    <w:rsid w:val="001B4555"/>
    <w:pPr>
      <w:ind w:firstLineChars="0" w:firstLine="0"/>
      <w:jc w:val="center"/>
    </w:pPr>
    <w:rPr>
      <w:rFonts w:ascii="宋体" w:hAnsi="宋体"/>
      <w:szCs w:val="24"/>
    </w:rPr>
  </w:style>
  <w:style w:type="paragraph" w:customStyle="1" w:styleId="414H4H4141H42H411142">
    <w:name w:val="样式 标题 4无效格式无效格式1河石管道4H4H41小小节河石管道41H42H411小小节1河石管道42..."/>
    <w:basedOn w:val="4"/>
    <w:qFormat/>
    <w:rsid w:val="001B4555"/>
    <w:pPr>
      <w:numPr>
        <w:numId w:val="0"/>
      </w:numPr>
      <w:tabs>
        <w:tab w:val="left" w:pos="864"/>
      </w:tabs>
      <w:ind w:left="664" w:hanging="864"/>
      <w:jc w:val="both"/>
    </w:pPr>
    <w:rPr>
      <w:rFonts w:ascii="黑体" w:eastAsia="黑体" w:hAnsi="Arial"/>
    </w:rPr>
  </w:style>
  <w:style w:type="paragraph" w:customStyle="1" w:styleId="xl6321">
    <w:name w:val="xl6321"/>
    <w:basedOn w:val="a2"/>
    <w:rsid w:val="001B4555"/>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CharChar2CharCharCharChar34">
    <w:name w:val="Char Char2 Char Char Char Char34"/>
    <w:basedOn w:val="a2"/>
    <w:rsid w:val="001B4555"/>
    <w:rPr>
      <w:rFonts w:ascii="Times New Roman" w:eastAsia="宋体" w:hAnsi="Times New Roman" w:cs="Times New Roman"/>
      <w:szCs w:val="24"/>
    </w:rPr>
  </w:style>
  <w:style w:type="paragraph" w:customStyle="1" w:styleId="11c">
    <w:name w:val="正文格式＝11"/>
    <w:basedOn w:val="1fffb"/>
    <w:next w:val="1fffb"/>
    <w:qFormat/>
    <w:rsid w:val="001B4555"/>
    <w:pPr>
      <w:spacing w:line="360" w:lineRule="auto"/>
      <w:ind w:firstLineChars="0" w:firstLine="482"/>
    </w:pPr>
    <w:rPr>
      <w:rFonts w:ascii="宋体" w:hAnsi="宋体"/>
      <w:sz w:val="24"/>
      <w:szCs w:val="24"/>
    </w:rPr>
  </w:style>
  <w:style w:type="paragraph" w:customStyle="1" w:styleId="710">
    <w:name w:val="表中文字71"/>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3ff1">
    <w:name w:val="正文修改3"/>
    <w:basedOn w:val="affffffffffffffe"/>
    <w:qFormat/>
    <w:rsid w:val="001B4555"/>
    <w:rPr>
      <w:rFonts w:hAnsi="宋体"/>
      <w:color w:val="000000"/>
    </w:rPr>
  </w:style>
  <w:style w:type="paragraph" w:customStyle="1" w:styleId="323">
    <w:name w:val="燕山正文3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CharCharCharCharCharCharChar114">
    <w:name w:val="Char Char Char Char Char Char Char114"/>
    <w:basedOn w:val="a2"/>
    <w:qFormat/>
    <w:rsid w:val="001B4555"/>
    <w:rPr>
      <w:rFonts w:ascii="Times New Roman" w:eastAsia="宋体" w:hAnsi="Times New Roman" w:cs="Times New Roman"/>
      <w:szCs w:val="24"/>
    </w:rPr>
  </w:style>
  <w:style w:type="paragraph" w:customStyle="1" w:styleId="1140">
    <w:name w:val="表格内字体114"/>
    <w:basedOn w:val="1fffb"/>
    <w:rsid w:val="001B4555"/>
    <w:pPr>
      <w:ind w:firstLineChars="0" w:firstLine="0"/>
      <w:jc w:val="center"/>
    </w:pPr>
    <w:rPr>
      <w:rFonts w:ascii="宋体" w:hAnsi="Times New Roman" w:cs="宋体"/>
      <w:szCs w:val="20"/>
    </w:rPr>
  </w:style>
  <w:style w:type="paragraph" w:customStyle="1" w:styleId="241">
    <w:name w:val="表中文字24"/>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126">
    <w:name w:val="正文缩12"/>
    <w:basedOn w:val="a2"/>
    <w:qFormat/>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1ffff6">
    <w:name w:val="正文缩1"/>
    <w:basedOn w:val="a2"/>
    <w:qFormat/>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CharCharCharCharCharCharChar111">
    <w:name w:val="Char Char Char Char Char Char Char111"/>
    <w:basedOn w:val="a2"/>
    <w:qFormat/>
    <w:rsid w:val="001B4555"/>
    <w:rPr>
      <w:rFonts w:ascii="Times New Roman" w:eastAsia="宋体" w:hAnsi="Times New Roman" w:cs="Times New Roman"/>
      <w:szCs w:val="24"/>
    </w:rPr>
  </w:style>
  <w:style w:type="paragraph" w:customStyle="1" w:styleId="21d">
    <w:name w:val="标准21"/>
    <w:basedOn w:val="a2"/>
    <w:rsid w:val="001B4555"/>
    <w:pPr>
      <w:adjustRightInd w:val="0"/>
      <w:spacing w:before="120" w:line="336" w:lineRule="auto"/>
      <w:jc w:val="center"/>
      <w:textAlignment w:val="baseline"/>
    </w:pPr>
    <w:rPr>
      <w:rFonts w:ascii="黑体" w:eastAsia="黑体" w:hAnsi="Times New Roman" w:cs="Times New Roman"/>
      <w:szCs w:val="20"/>
    </w:rPr>
  </w:style>
  <w:style w:type="paragraph" w:customStyle="1" w:styleId="127">
    <w:name w:val="图表题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416">
    <w:name w:val="表格内字体41"/>
    <w:basedOn w:val="1fffb"/>
    <w:next w:val="1fffb"/>
    <w:qFormat/>
    <w:rsid w:val="001B4555"/>
    <w:pPr>
      <w:ind w:firstLineChars="0" w:firstLine="0"/>
      <w:jc w:val="center"/>
    </w:pPr>
    <w:rPr>
      <w:rFonts w:ascii="宋体" w:hAnsi="宋体"/>
      <w:szCs w:val="24"/>
    </w:rPr>
  </w:style>
  <w:style w:type="paragraph" w:customStyle="1" w:styleId="5112">
    <w:name w:val="表内宋5中112"/>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478">
    <w:name w:val="样式 标题 4 + 段前: 7.8 磅"/>
    <w:basedOn w:val="4"/>
    <w:qFormat/>
    <w:rsid w:val="001B4555"/>
    <w:pPr>
      <w:numPr>
        <w:ilvl w:val="0"/>
        <w:numId w:val="0"/>
      </w:numPr>
      <w:tabs>
        <w:tab w:val="left" w:pos="864"/>
      </w:tabs>
      <w:adjustRightInd/>
      <w:snapToGrid/>
      <w:spacing w:line="500" w:lineRule="exact"/>
      <w:jc w:val="both"/>
      <w:outlineLvl w:val="0"/>
    </w:pPr>
    <w:rPr>
      <w:rFonts w:ascii="Arial" w:eastAsia="仿宋_GB2312" w:hAnsi="Arial" w:cs="Arial"/>
      <w:b/>
      <w:szCs w:val="21"/>
    </w:rPr>
  </w:style>
  <w:style w:type="paragraph" w:customStyle="1" w:styleId="4121">
    <w:name w:val="标题4121"/>
    <w:basedOn w:val="4"/>
    <w:next w:val="a2"/>
    <w:qFormat/>
    <w:rsid w:val="001B4555"/>
    <w:pPr>
      <w:numPr>
        <w:ilvl w:val="0"/>
        <w:numId w:val="0"/>
      </w:numPr>
      <w:tabs>
        <w:tab w:val="left" w:pos="864"/>
      </w:tabs>
      <w:adjustRightInd/>
      <w:snapToGrid/>
      <w:spacing w:before="160" w:after="170"/>
      <w:jc w:val="both"/>
    </w:pPr>
    <w:rPr>
      <w:rFonts w:ascii="黑体" w:eastAsia="黑体" w:hAnsi="Arial"/>
      <w:b/>
      <w:bCs/>
      <w:kern w:val="0"/>
      <w:szCs w:val="28"/>
    </w:rPr>
  </w:style>
  <w:style w:type="paragraph" w:customStyle="1" w:styleId="afffffffffffffffff">
    <w:name w:val="图表名称"/>
    <w:basedOn w:val="a2"/>
    <w:qFormat/>
    <w:rsid w:val="001B4555"/>
    <w:pPr>
      <w:autoSpaceDE w:val="0"/>
      <w:autoSpaceDN w:val="0"/>
      <w:adjustRightInd w:val="0"/>
      <w:snapToGrid w:val="0"/>
      <w:spacing w:beforeLines="50" w:afterLines="50" w:line="360" w:lineRule="auto"/>
      <w:ind w:firstLineChars="1490" w:firstLine="2933"/>
      <w:jc w:val="left"/>
      <w:textAlignment w:val="baseline"/>
    </w:pPr>
    <w:rPr>
      <w:rFonts w:ascii="宋体" w:eastAsia="宋体" w:hAnsi="宋体" w:cs="Times New Roman"/>
      <w:b/>
      <w:bCs/>
      <w:kern w:val="0"/>
      <w:szCs w:val="20"/>
    </w:rPr>
  </w:style>
  <w:style w:type="paragraph" w:customStyle="1" w:styleId="CharCharChar1CharCharCharCharCharCharCharCharCharCharCharCharCharCharCharChar">
    <w:name w:val="Char Char Char1 Char Char Char Char Char Char Char Char Char Char Char Char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31230">
    <w:name w:val="表内文字小3123"/>
    <w:basedOn w:val="a2"/>
    <w:rsid w:val="001B4555"/>
    <w:pPr>
      <w:adjustRightInd w:val="0"/>
      <w:snapToGrid w:val="0"/>
      <w:jc w:val="center"/>
    </w:pPr>
    <w:rPr>
      <w:rFonts w:ascii="宋体" w:eastAsia="宋体" w:hAnsi="Times" w:cs="宋体"/>
      <w:bCs/>
      <w:color w:val="003366"/>
      <w:szCs w:val="20"/>
    </w:rPr>
  </w:style>
  <w:style w:type="paragraph" w:customStyle="1" w:styleId="Char5120">
    <w:name w:val="Char512"/>
    <w:basedOn w:val="a2"/>
    <w:qFormat/>
    <w:rsid w:val="001B4555"/>
    <w:pPr>
      <w:adjustRightInd w:val="0"/>
      <w:snapToGrid w:val="0"/>
      <w:ind w:left="-45"/>
    </w:pPr>
    <w:rPr>
      <w:rFonts w:ascii="Times New Roman" w:eastAsia="宋体" w:hAnsi="Times New Roman" w:cs="Times New Roman"/>
      <w:szCs w:val="24"/>
    </w:rPr>
  </w:style>
  <w:style w:type="paragraph" w:customStyle="1" w:styleId="CharCharf1">
    <w:name w:val="批注框文本 Char Char"/>
    <w:basedOn w:val="a2"/>
    <w:qFormat/>
    <w:rsid w:val="001B4555"/>
    <w:rPr>
      <w:rFonts w:ascii="Times New Roman" w:eastAsia="宋体" w:hAnsi="Times New Roman" w:cs="Times New Roman"/>
      <w:sz w:val="18"/>
      <w:szCs w:val="20"/>
    </w:rPr>
  </w:style>
  <w:style w:type="paragraph" w:customStyle="1" w:styleId="afffffffffffffffff0">
    <w:name w:val="样式 图表"/>
    <w:basedOn w:val="a2"/>
    <w:qFormat/>
    <w:rsid w:val="001B4555"/>
    <w:pPr>
      <w:adjustRightInd w:val="0"/>
      <w:spacing w:line="360" w:lineRule="auto"/>
      <w:jc w:val="center"/>
      <w:textAlignment w:val="baseline"/>
    </w:pPr>
    <w:rPr>
      <w:rFonts w:ascii="Times New Roman" w:eastAsia="宋体" w:hAnsi="Times New Roman" w:cs="Times New Roman"/>
      <w:b/>
      <w:kern w:val="0"/>
      <w:sz w:val="24"/>
      <w:szCs w:val="20"/>
    </w:rPr>
  </w:style>
  <w:style w:type="paragraph" w:customStyle="1" w:styleId="CharCharCharCharCharCharCharCharChar1CharCharCharChar">
    <w:name w:val="Char Char Char Char Char Char Char Char Char1 Char Char Char Char"/>
    <w:basedOn w:val="a2"/>
    <w:qFormat/>
    <w:rsid w:val="001B4555"/>
    <w:rPr>
      <w:rFonts w:ascii="Times New Roman" w:eastAsia="宋体" w:hAnsi="Times New Roman" w:cs="Times New Roman"/>
      <w:szCs w:val="21"/>
    </w:rPr>
  </w:style>
  <w:style w:type="paragraph" w:customStyle="1" w:styleId="afffffffffffffffff1">
    <w:name w:val="文件名称"/>
    <w:basedOn w:val="a2"/>
    <w:next w:val="a2"/>
    <w:rsid w:val="001B4555"/>
    <w:pPr>
      <w:spacing w:beforeLines="100" w:line="500" w:lineRule="atLeast"/>
      <w:jc w:val="center"/>
    </w:pPr>
    <w:rPr>
      <w:rFonts w:ascii="黑体" w:eastAsia="黑体" w:hAnsi="Times New Roman" w:cs="Times New Roman"/>
      <w:sz w:val="84"/>
      <w:szCs w:val="84"/>
    </w:rPr>
  </w:style>
  <w:style w:type="paragraph" w:customStyle="1" w:styleId="31112">
    <w:name w:val="表题3111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69">
    <w:name w:val="正文首行缩进6字符"/>
    <w:basedOn w:val="affffffffffffffffd"/>
    <w:rsid w:val="001B4555"/>
    <w:pPr>
      <w:ind w:leftChars="400" w:left="400"/>
    </w:pPr>
    <w:rPr>
      <w:rFonts w:cs="宋体"/>
    </w:rPr>
  </w:style>
  <w:style w:type="paragraph" w:customStyle="1" w:styleId="Char342">
    <w:name w:val="Char34"/>
    <w:basedOn w:val="a2"/>
    <w:qFormat/>
    <w:rsid w:val="001B4555"/>
    <w:pPr>
      <w:ind w:left="-48"/>
    </w:pPr>
    <w:rPr>
      <w:rFonts w:ascii="Times New Roman" w:eastAsia="宋体" w:hAnsi="Times New Roman" w:cs="Times New Roman"/>
      <w:szCs w:val="24"/>
    </w:rPr>
  </w:style>
  <w:style w:type="paragraph" w:customStyle="1" w:styleId="Char428">
    <w:name w:val="Char428"/>
    <w:basedOn w:val="a2"/>
    <w:rsid w:val="001B4555"/>
    <w:pPr>
      <w:ind w:left="-48"/>
    </w:pPr>
    <w:rPr>
      <w:rFonts w:ascii="Times New Roman" w:eastAsia="宋体" w:hAnsi="Times New Roman" w:cs="Times New Roman"/>
      <w:szCs w:val="24"/>
    </w:rPr>
  </w:style>
  <w:style w:type="paragraph" w:customStyle="1" w:styleId="afffffffffffffffff2">
    <w:name w:val="样式 表格文字 + 居中"/>
    <w:basedOn w:val="affb"/>
    <w:qFormat/>
    <w:rsid w:val="001B4555"/>
    <w:pPr>
      <w:spacing w:line="400" w:lineRule="exact"/>
    </w:pPr>
    <w:rPr>
      <w:rFonts w:ascii="Times New Roman" w:hAnsi="Times New Roman" w:cs="宋体"/>
      <w:kern w:val="2"/>
      <w:sz w:val="28"/>
      <w:szCs w:val="24"/>
    </w:rPr>
  </w:style>
  <w:style w:type="paragraph" w:customStyle="1" w:styleId="515">
    <w:name w:val="附件51"/>
    <w:basedOn w:val="1"/>
    <w:next w:val="1fffb"/>
    <w:rsid w:val="001B4555"/>
    <w:pPr>
      <w:numPr>
        <w:numId w:val="0"/>
      </w:numPr>
      <w:tabs>
        <w:tab w:val="left" w:pos="1566"/>
      </w:tabs>
      <w:adjustRightInd/>
      <w:snapToGrid/>
      <w:spacing w:after="210"/>
      <w:jc w:val="left"/>
    </w:pPr>
    <w:rPr>
      <w:rFonts w:hAnsi="宋体"/>
      <w:bCs/>
      <w:sz w:val="32"/>
      <w:szCs w:val="32"/>
    </w:rPr>
  </w:style>
  <w:style w:type="paragraph" w:customStyle="1" w:styleId="CharCharCharCharCharCharChar40">
    <w:name w:val="样式 正文缩进正文（首行缩进两字） Char Char Char Char Char Char Char表格标题标题4文..."/>
    <w:basedOn w:val="a3"/>
    <w:rsid w:val="001B4555"/>
    <w:pPr>
      <w:overflowPunct w:val="0"/>
      <w:adjustRightInd w:val="0"/>
      <w:snapToGrid w:val="0"/>
      <w:spacing w:line="500" w:lineRule="exact"/>
      <w:ind w:firstLine="200"/>
      <w:textAlignment w:val="baseline"/>
    </w:pPr>
    <w:rPr>
      <w:rFonts w:ascii="Times New Roman" w:eastAsia="仿宋_GB2312" w:hAnsi="Times New Roman" w:cs="宋体"/>
      <w:kern w:val="0"/>
      <w:sz w:val="28"/>
      <w:szCs w:val="20"/>
    </w:rPr>
  </w:style>
  <w:style w:type="paragraph" w:customStyle="1" w:styleId="5220">
    <w:name w:val="表内522"/>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11121">
    <w:name w:val="表题11121"/>
    <w:basedOn w:val="affff4"/>
    <w:qFormat/>
    <w:rsid w:val="001B4555"/>
    <w:pPr>
      <w:tabs>
        <w:tab w:val="clear" w:pos="10467"/>
        <w:tab w:val="clear" w:pos="13095"/>
      </w:tabs>
      <w:adjustRightInd/>
      <w:snapToGrid/>
    </w:pPr>
    <w:rPr>
      <w:rFonts w:ascii="黑体" w:eastAsia="黑体"/>
      <w:b w:val="0"/>
      <w:szCs w:val="24"/>
    </w:rPr>
  </w:style>
  <w:style w:type="paragraph" w:customStyle="1" w:styleId="21e">
    <w:name w:val="注释21"/>
    <w:basedOn w:val="1fffb"/>
    <w:next w:val="affffffff5"/>
    <w:rsid w:val="001B4555"/>
    <w:pPr>
      <w:spacing w:before="120" w:after="120"/>
    </w:pPr>
    <w:rPr>
      <w:rFonts w:ascii="宋体" w:hAnsi="Times New Roman" w:cs="宋体"/>
      <w:szCs w:val="20"/>
    </w:rPr>
  </w:style>
  <w:style w:type="paragraph" w:customStyle="1" w:styleId="331">
    <w:name w:val="正文格式33"/>
    <w:basedOn w:val="a2"/>
    <w:qFormat/>
    <w:rsid w:val="001B4555"/>
    <w:pPr>
      <w:spacing w:line="360" w:lineRule="auto"/>
      <w:ind w:firstLine="482"/>
    </w:pPr>
    <w:rPr>
      <w:rFonts w:ascii="宋体" w:eastAsia="宋体" w:hAnsi="宋体" w:cs="Times New Roman"/>
      <w:sz w:val="24"/>
      <w:szCs w:val="24"/>
    </w:rPr>
  </w:style>
  <w:style w:type="paragraph" w:customStyle="1" w:styleId="3210">
    <w:name w:val="正文修改321"/>
    <w:basedOn w:val="affffffffffffffe"/>
    <w:rsid w:val="001B4555"/>
    <w:rPr>
      <w:rFonts w:hAnsi="宋体"/>
      <w:color w:val="000000"/>
    </w:rPr>
  </w:style>
  <w:style w:type="paragraph" w:customStyle="1" w:styleId="Char223">
    <w:name w:val="Char223"/>
    <w:basedOn w:val="a2"/>
    <w:rsid w:val="001B4555"/>
    <w:pPr>
      <w:ind w:left="-48"/>
    </w:pPr>
    <w:rPr>
      <w:rFonts w:ascii="Times New Roman" w:eastAsia="宋体" w:hAnsi="Times New Roman" w:cs="Times New Roman"/>
      <w:szCs w:val="24"/>
    </w:rPr>
  </w:style>
  <w:style w:type="paragraph" w:customStyle="1" w:styleId="ParaCharCharCharChar1">
    <w:name w:val="默认段落字体 Para Char Char Char Char1"/>
    <w:basedOn w:val="a2"/>
    <w:qFormat/>
    <w:rsid w:val="001B4555"/>
    <w:rPr>
      <w:rFonts w:ascii="Times New Roman" w:eastAsia="宋体" w:hAnsi="Times New Roman" w:cs="Times New Roman"/>
      <w:szCs w:val="24"/>
    </w:rPr>
  </w:style>
  <w:style w:type="paragraph" w:customStyle="1" w:styleId="CharCharCharCharCharCharChar15">
    <w:name w:val="Char Char Char Char Char Char Char15"/>
    <w:basedOn w:val="a2"/>
    <w:qFormat/>
    <w:rsid w:val="001B4555"/>
    <w:rPr>
      <w:rFonts w:ascii="Times New Roman" w:eastAsia="宋体" w:hAnsi="Times New Roman" w:cs="Times New Roman"/>
      <w:szCs w:val="20"/>
    </w:rPr>
  </w:style>
  <w:style w:type="paragraph" w:customStyle="1" w:styleId="1ffff7">
    <w:name w:val="样式 报告书表格 + 居中1"/>
    <w:basedOn w:val="afffffffffffff6"/>
    <w:qFormat/>
    <w:rsid w:val="001B4555"/>
    <w:pPr>
      <w:spacing w:line="360" w:lineRule="exact"/>
      <w:ind w:firstLineChars="2" w:firstLine="4"/>
    </w:pPr>
    <w:rPr>
      <w:rFonts w:hAnsi="宋体" w:cs="宋体"/>
      <w:color w:val="000000"/>
      <w:sz w:val="28"/>
    </w:rPr>
  </w:style>
  <w:style w:type="paragraph" w:customStyle="1" w:styleId="Char103">
    <w:name w:val="Char103"/>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099213">
    <w:name w:val="首行缩进:  0.99 厘米 + 首行缩进:  2 字符13"/>
    <w:basedOn w:val="a2"/>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040">
    <w:name w:val="样式 正文缩进正文（首行缩进两字）文本条款 + 段前: 0.4 行"/>
    <w:basedOn w:val="a3"/>
    <w:rsid w:val="001B4555"/>
    <w:pPr>
      <w:spacing w:beforeLines="30" w:line="288" w:lineRule="auto"/>
      <w:ind w:firstLineChars="0" w:firstLine="0"/>
      <w:outlineLvl w:val="6"/>
    </w:pPr>
    <w:rPr>
      <w:rFonts w:ascii="Times New Roman" w:eastAsia="黑体" w:hAnsi="Times New Roman" w:cs="Times New Roman"/>
      <w:b/>
      <w:sz w:val="28"/>
      <w:szCs w:val="20"/>
    </w:rPr>
  </w:style>
  <w:style w:type="paragraph" w:customStyle="1" w:styleId="9130">
    <w:name w:val="正文格式913"/>
    <w:basedOn w:val="a2"/>
    <w:rsid w:val="001B4555"/>
    <w:pPr>
      <w:spacing w:line="360" w:lineRule="auto"/>
      <w:ind w:firstLine="482"/>
    </w:pPr>
    <w:rPr>
      <w:rFonts w:ascii="宋体" w:eastAsia="宋体" w:hAnsi="宋体" w:cs="Times New Roman"/>
      <w:sz w:val="24"/>
      <w:szCs w:val="24"/>
    </w:rPr>
  </w:style>
  <w:style w:type="paragraph" w:customStyle="1" w:styleId="1ffff8">
    <w:name w:val="表样式1"/>
    <w:basedOn w:val="a2"/>
    <w:qFormat/>
    <w:rsid w:val="001B4555"/>
    <w:pPr>
      <w:spacing w:line="360" w:lineRule="auto"/>
      <w:jc w:val="center"/>
    </w:pPr>
    <w:rPr>
      <w:rFonts w:ascii="宋体" w:eastAsia="宋体" w:hAnsi="宋体" w:cs="Times New Roman"/>
      <w:color w:val="000000"/>
      <w:szCs w:val="20"/>
    </w:rPr>
  </w:style>
  <w:style w:type="paragraph" w:customStyle="1" w:styleId="CharCharChar1CharCharChar1CharCharChar1Char">
    <w:name w:val="Char Char Char1 Char Char Char1 Char Char Char1 Char"/>
    <w:basedOn w:val="a2"/>
    <w:qFormat/>
    <w:rsid w:val="001B4555"/>
    <w:pPr>
      <w:spacing w:line="400" w:lineRule="exact"/>
      <w:ind w:firstLineChars="200" w:firstLine="200"/>
    </w:pPr>
    <w:rPr>
      <w:rFonts w:ascii="Times New Roman" w:eastAsia="宋体" w:hAnsi="Times New Roman" w:cs="Times New Roman"/>
      <w:sz w:val="28"/>
      <w:szCs w:val="28"/>
    </w:rPr>
  </w:style>
  <w:style w:type="paragraph" w:customStyle="1" w:styleId="712">
    <w:name w:val="正文格式712"/>
    <w:basedOn w:val="a2"/>
    <w:qFormat/>
    <w:rsid w:val="001B4555"/>
    <w:pPr>
      <w:spacing w:line="360" w:lineRule="auto"/>
      <w:ind w:firstLine="482"/>
    </w:pPr>
    <w:rPr>
      <w:rFonts w:ascii="宋体" w:eastAsia="宋体" w:hAnsi="宋体" w:cs="Times New Roman"/>
      <w:sz w:val="24"/>
      <w:szCs w:val="24"/>
    </w:rPr>
  </w:style>
  <w:style w:type="paragraph" w:customStyle="1" w:styleId="146">
    <w:name w:val="图题14"/>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1113">
    <w:name w:val="正文缩111"/>
    <w:basedOn w:val="a2"/>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ParaChar42">
    <w:name w:val="默认段落字体 Para Char42"/>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ffffff5">
    <w:name w:val="我的样式（正文） Char"/>
    <w:basedOn w:val="a2"/>
    <w:qFormat/>
    <w:rsid w:val="001B4555"/>
    <w:pPr>
      <w:spacing w:line="440" w:lineRule="exact"/>
    </w:pPr>
    <w:rPr>
      <w:rFonts w:ascii="宋体" w:eastAsia="宋体" w:hAnsi="华文楷体" w:cs="Times New Roman"/>
      <w:sz w:val="28"/>
      <w:szCs w:val="24"/>
    </w:rPr>
  </w:style>
  <w:style w:type="paragraph" w:customStyle="1" w:styleId="53121">
    <w:name w:val="表内53121"/>
    <w:basedOn w:val="a2"/>
    <w:rsid w:val="001B4555"/>
    <w:pPr>
      <w:adjustRightInd w:val="0"/>
      <w:snapToGrid w:val="0"/>
      <w:spacing w:line="300" w:lineRule="auto"/>
      <w:jc w:val="left"/>
    </w:pPr>
    <w:rPr>
      <w:rFonts w:ascii="宋体" w:eastAsia="宋体" w:hAnsi="Times New Roman" w:cs="Times New Roman"/>
      <w:szCs w:val="20"/>
    </w:rPr>
  </w:style>
  <w:style w:type="paragraph" w:customStyle="1" w:styleId="afffffffffffffffff3">
    <w:name w:val="正文图五"/>
    <w:basedOn w:val="a2"/>
    <w:qFormat/>
    <w:rsid w:val="001B4555"/>
    <w:pPr>
      <w:adjustRightInd w:val="0"/>
      <w:snapToGrid w:val="0"/>
      <w:spacing w:line="220" w:lineRule="exact"/>
      <w:jc w:val="center"/>
    </w:pPr>
    <w:rPr>
      <w:rFonts w:ascii="Arial" w:eastAsia="仿宋_GB2312" w:hAnsi="Arial" w:cs="Times New Roman"/>
      <w:snapToGrid w:val="0"/>
      <w:spacing w:val="6"/>
      <w:szCs w:val="21"/>
    </w:rPr>
  </w:style>
  <w:style w:type="paragraph" w:customStyle="1" w:styleId="ParaCharCharCharChar2">
    <w:name w:val="默认段落字体 Para Char Char Char Char2"/>
    <w:basedOn w:val="a2"/>
    <w:qFormat/>
    <w:rsid w:val="001B4555"/>
    <w:rPr>
      <w:rFonts w:ascii="Times New Roman" w:eastAsia="宋体" w:hAnsi="Times New Roman" w:cs="Times New Roman"/>
      <w:szCs w:val="24"/>
    </w:rPr>
  </w:style>
  <w:style w:type="paragraph" w:customStyle="1" w:styleId="CharCharCharCharCharCharChar311">
    <w:name w:val="Char Char Char Char Char Char Char311"/>
    <w:basedOn w:val="a2"/>
    <w:qFormat/>
    <w:rsid w:val="001B4555"/>
    <w:rPr>
      <w:rFonts w:ascii="Times New Roman" w:eastAsia="宋体" w:hAnsi="Times New Roman" w:cs="Times New Roman"/>
      <w:szCs w:val="24"/>
    </w:rPr>
  </w:style>
  <w:style w:type="paragraph" w:customStyle="1" w:styleId="541511">
    <w:name w:val="表内541511"/>
    <w:basedOn w:val="a2"/>
    <w:rsid w:val="001B4555"/>
    <w:pPr>
      <w:adjustRightInd w:val="0"/>
      <w:snapToGrid w:val="0"/>
      <w:spacing w:line="300" w:lineRule="auto"/>
      <w:jc w:val="center"/>
    </w:pPr>
    <w:rPr>
      <w:rFonts w:ascii="宋体" w:eastAsia="宋体" w:hAnsi="宋体" w:cs="宋体"/>
      <w:szCs w:val="20"/>
    </w:rPr>
  </w:style>
  <w:style w:type="paragraph" w:customStyle="1" w:styleId="Char227">
    <w:name w:val="Char227"/>
    <w:basedOn w:val="a2"/>
    <w:rsid w:val="001B4555"/>
    <w:pPr>
      <w:ind w:left="-48"/>
    </w:pPr>
    <w:rPr>
      <w:rFonts w:ascii="Times New Roman" w:eastAsia="宋体" w:hAnsi="Times New Roman" w:cs="Times New Roman"/>
      <w:szCs w:val="24"/>
    </w:rPr>
  </w:style>
  <w:style w:type="paragraph" w:customStyle="1" w:styleId="Char182">
    <w:name w:val="Char18"/>
    <w:basedOn w:val="a2"/>
    <w:qFormat/>
    <w:rsid w:val="001B4555"/>
    <w:pPr>
      <w:ind w:left="-48"/>
    </w:pPr>
    <w:rPr>
      <w:rFonts w:ascii="Times New Roman" w:eastAsia="宋体" w:hAnsi="Times New Roman" w:cs="Times New Roman"/>
      <w:szCs w:val="24"/>
    </w:rPr>
  </w:style>
  <w:style w:type="paragraph" w:customStyle="1" w:styleId="xd">
    <w:name w:val="xd"/>
    <w:basedOn w:val="a2"/>
    <w:rsid w:val="001B4555"/>
    <w:pPr>
      <w:widowControl/>
      <w:spacing w:line="400" w:lineRule="exact"/>
      <w:jc w:val="left"/>
    </w:pPr>
    <w:rPr>
      <w:rFonts w:ascii="仿宋_GB2312" w:eastAsia="仿宋_GB2312" w:hAnsi="仿宋_GB2312" w:cs="Times New Roman"/>
      <w:color w:val="000000"/>
      <w:kern w:val="0"/>
      <w:sz w:val="24"/>
      <w:szCs w:val="24"/>
      <w:lang w:val="zh-CN"/>
    </w:rPr>
  </w:style>
  <w:style w:type="paragraph" w:customStyle="1" w:styleId="CharCharCharCharCharCharChar312">
    <w:name w:val="Char Char Char Char Char Char Char312"/>
    <w:basedOn w:val="a2"/>
    <w:rsid w:val="001B4555"/>
    <w:rPr>
      <w:rFonts w:ascii="Times New Roman" w:eastAsia="宋体" w:hAnsi="Times New Roman" w:cs="Times New Roman"/>
      <w:szCs w:val="24"/>
    </w:rPr>
  </w:style>
  <w:style w:type="paragraph" w:customStyle="1" w:styleId="CharChar2CharCharCharChar212">
    <w:name w:val="Char Char2 Char Char Char Char212"/>
    <w:basedOn w:val="a2"/>
    <w:rsid w:val="001B4555"/>
    <w:rPr>
      <w:rFonts w:ascii="Times New Roman" w:eastAsia="宋体" w:hAnsi="Times New Roman" w:cs="Times New Roman"/>
      <w:szCs w:val="24"/>
    </w:rPr>
  </w:style>
  <w:style w:type="paragraph" w:customStyle="1" w:styleId="340">
    <w:name w:val="黑体三号34"/>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5f3">
    <w:name w:val="图题5"/>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44">
    <w:name w:val="表内5中44"/>
    <w:basedOn w:val="a2"/>
    <w:qFormat/>
    <w:rsid w:val="001B4555"/>
    <w:pPr>
      <w:adjustRightInd w:val="0"/>
      <w:snapToGrid w:val="0"/>
      <w:jc w:val="center"/>
    </w:pPr>
    <w:rPr>
      <w:rFonts w:ascii="宋体" w:eastAsia="宋体" w:hAnsi="Times New Roman" w:cs="Times New Roman"/>
      <w:bCs/>
      <w:szCs w:val="20"/>
    </w:rPr>
  </w:style>
  <w:style w:type="paragraph" w:customStyle="1" w:styleId="332">
    <w:name w:val="表格内字体33"/>
    <w:basedOn w:val="1fffb"/>
    <w:next w:val="1fffb"/>
    <w:qFormat/>
    <w:rsid w:val="001B4555"/>
    <w:pPr>
      <w:ind w:firstLineChars="0" w:firstLine="0"/>
      <w:jc w:val="center"/>
    </w:pPr>
    <w:rPr>
      <w:rFonts w:ascii="宋体" w:hAnsi="宋体"/>
      <w:szCs w:val="24"/>
    </w:rPr>
  </w:style>
  <w:style w:type="paragraph" w:customStyle="1" w:styleId="3ff2">
    <w:name w:val="表3"/>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CharCharCharCharCharCharChar18">
    <w:name w:val="Char Char Char Char Char Char Char18"/>
    <w:basedOn w:val="a2"/>
    <w:qFormat/>
    <w:rsid w:val="001B4555"/>
    <w:rPr>
      <w:rFonts w:ascii="Times New Roman" w:eastAsia="宋体" w:hAnsi="Times New Roman" w:cs="Times New Roman"/>
      <w:szCs w:val="24"/>
    </w:rPr>
  </w:style>
  <w:style w:type="paragraph" w:customStyle="1" w:styleId="86">
    <w:name w:val="黑体三号8"/>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324">
    <w:name w:val="图题3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115">
    <w:name w:val="正文211"/>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f4">
    <w:name w:val="标题5"/>
    <w:basedOn w:val="a2"/>
    <w:qFormat/>
    <w:rsid w:val="001B4555"/>
    <w:pPr>
      <w:widowControl/>
      <w:tabs>
        <w:tab w:val="left" w:pos="9000"/>
      </w:tabs>
      <w:autoSpaceDE w:val="0"/>
      <w:autoSpaceDN w:val="0"/>
      <w:snapToGrid w:val="0"/>
      <w:spacing w:line="360" w:lineRule="auto"/>
      <w:textAlignment w:val="bottom"/>
    </w:pPr>
    <w:rPr>
      <w:rFonts w:ascii="Times New Roman" w:eastAsia="宋体" w:hAnsi="Times New Roman" w:cs="Times New Roman"/>
      <w:sz w:val="28"/>
      <w:szCs w:val="24"/>
    </w:rPr>
  </w:style>
  <w:style w:type="paragraph" w:customStyle="1" w:styleId="4131">
    <w:name w:val="样式413"/>
    <w:basedOn w:val="affffffff5"/>
    <w:rsid w:val="001B4555"/>
    <w:pPr>
      <w:tabs>
        <w:tab w:val="left" w:pos="1820"/>
      </w:tabs>
      <w:snapToGrid w:val="0"/>
      <w:spacing w:after="0" w:line="240" w:lineRule="atLeast"/>
      <w:jc w:val="center"/>
    </w:pPr>
    <w:rPr>
      <w:rFonts w:ascii="Times New Roman" w:eastAsia="幼圆" w:hAnsi="Times New Roman" w:cs="Times New Roman"/>
      <w:kern w:val="0"/>
      <w:szCs w:val="20"/>
    </w:rPr>
  </w:style>
  <w:style w:type="paragraph" w:customStyle="1" w:styleId="1240">
    <w:name w:val="表题124"/>
    <w:basedOn w:val="affff4"/>
    <w:qFormat/>
    <w:rsid w:val="001B4555"/>
    <w:pPr>
      <w:tabs>
        <w:tab w:val="clear" w:pos="10467"/>
        <w:tab w:val="clear" w:pos="13095"/>
      </w:tabs>
      <w:adjustRightInd/>
      <w:snapToGrid/>
    </w:pPr>
    <w:rPr>
      <w:rFonts w:ascii="黑体" w:eastAsia="黑体"/>
      <w:b w:val="0"/>
      <w:szCs w:val="24"/>
    </w:rPr>
  </w:style>
  <w:style w:type="paragraph" w:customStyle="1" w:styleId="Char3111">
    <w:name w:val="Char3111"/>
    <w:basedOn w:val="a2"/>
    <w:qFormat/>
    <w:rsid w:val="001B4555"/>
    <w:pPr>
      <w:ind w:left="-48"/>
    </w:pPr>
    <w:rPr>
      <w:rFonts w:ascii="Times New Roman" w:eastAsia="宋体" w:hAnsi="Times New Roman" w:cs="Times New Roman"/>
      <w:szCs w:val="24"/>
    </w:rPr>
  </w:style>
  <w:style w:type="paragraph" w:customStyle="1" w:styleId="443">
    <w:name w:val="标题44"/>
    <w:basedOn w:val="a2"/>
    <w:qFormat/>
    <w:rsid w:val="001B4555"/>
    <w:pPr>
      <w:adjustRightInd w:val="0"/>
      <w:snapToGrid w:val="0"/>
      <w:spacing w:line="300" w:lineRule="auto"/>
      <w:jc w:val="left"/>
    </w:pPr>
    <w:rPr>
      <w:rFonts w:ascii="黑体" w:eastAsia="黑体" w:hAnsi="Times New Roman" w:cs="Times New Roman"/>
      <w:bCs/>
      <w:sz w:val="24"/>
      <w:szCs w:val="24"/>
    </w:rPr>
  </w:style>
  <w:style w:type="paragraph" w:customStyle="1" w:styleId="1ffff9">
    <w:name w:val="黑体三号1"/>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xl242">
    <w:name w:val="xl242"/>
    <w:basedOn w:val="a2"/>
    <w:qFormat/>
    <w:rsid w:val="001B4555"/>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12210">
    <w:name w:val="表题1221"/>
    <w:basedOn w:val="affff4"/>
    <w:qFormat/>
    <w:rsid w:val="001B4555"/>
    <w:pPr>
      <w:tabs>
        <w:tab w:val="clear" w:pos="10467"/>
        <w:tab w:val="clear" w:pos="13095"/>
      </w:tabs>
      <w:adjustRightInd/>
      <w:snapToGrid/>
    </w:pPr>
    <w:rPr>
      <w:rFonts w:ascii="黑体" w:eastAsia="黑体"/>
      <w:b w:val="0"/>
      <w:szCs w:val="24"/>
    </w:rPr>
  </w:style>
  <w:style w:type="paragraph" w:customStyle="1" w:styleId="4314">
    <w:name w:val="标题4314"/>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820">
    <w:name w:val="表格内字体82"/>
    <w:basedOn w:val="1fffb"/>
    <w:next w:val="1fffb"/>
    <w:qFormat/>
    <w:rsid w:val="001B4555"/>
    <w:pPr>
      <w:ind w:firstLineChars="0" w:firstLine="0"/>
      <w:jc w:val="center"/>
    </w:pPr>
    <w:rPr>
      <w:rFonts w:ascii="宋体" w:hAnsi="宋体"/>
      <w:szCs w:val="24"/>
    </w:rPr>
  </w:style>
  <w:style w:type="paragraph" w:customStyle="1" w:styleId="2123">
    <w:name w:val="正文212"/>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ParaCharCharCharChar312">
    <w:name w:val="默认段落字体 Para Char Char Char Char312"/>
    <w:basedOn w:val="a2"/>
    <w:rsid w:val="001B4555"/>
    <w:rPr>
      <w:rFonts w:ascii="Times New Roman" w:eastAsia="宋体" w:hAnsi="Times New Roman" w:cs="Times New Roman"/>
      <w:szCs w:val="24"/>
    </w:rPr>
  </w:style>
  <w:style w:type="paragraph" w:customStyle="1" w:styleId="51120">
    <w:name w:val="表文字5112"/>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ff3">
    <w:name w:val="图题注3"/>
    <w:basedOn w:val="affff4"/>
    <w:qFormat/>
    <w:rsid w:val="001B4555"/>
    <w:pPr>
      <w:tabs>
        <w:tab w:val="clear" w:pos="10467"/>
        <w:tab w:val="clear" w:pos="13095"/>
      </w:tabs>
      <w:adjustRightInd/>
      <w:snapToGrid/>
      <w:spacing w:line="240" w:lineRule="auto"/>
    </w:pPr>
    <w:rPr>
      <w:rFonts w:ascii="黑体" w:eastAsia="黑体" w:cs="宋体"/>
      <w:bCs/>
      <w:szCs w:val="24"/>
    </w:rPr>
  </w:style>
  <w:style w:type="paragraph" w:customStyle="1" w:styleId="5210">
    <w:name w:val="正文格式＝521"/>
    <w:basedOn w:val="1fffb"/>
    <w:next w:val="1fffb"/>
    <w:rsid w:val="001B4555"/>
    <w:pPr>
      <w:spacing w:line="360" w:lineRule="auto"/>
      <w:ind w:firstLineChars="0" w:firstLine="482"/>
    </w:pPr>
    <w:rPr>
      <w:rFonts w:ascii="宋体" w:hAnsi="宋体"/>
      <w:sz w:val="24"/>
      <w:szCs w:val="24"/>
    </w:rPr>
  </w:style>
  <w:style w:type="paragraph" w:customStyle="1" w:styleId="4f7">
    <w:name w:val="表格内字体4"/>
    <w:basedOn w:val="1fffb"/>
    <w:next w:val="1fffb"/>
    <w:qFormat/>
    <w:rsid w:val="001B4555"/>
    <w:pPr>
      <w:ind w:firstLineChars="0" w:firstLine="0"/>
      <w:jc w:val="center"/>
    </w:pPr>
    <w:rPr>
      <w:rFonts w:ascii="宋体" w:hAnsi="宋体"/>
      <w:szCs w:val="24"/>
    </w:rPr>
  </w:style>
  <w:style w:type="paragraph" w:customStyle="1" w:styleId="ParaCharCharCharChar513">
    <w:name w:val="默认段落字体 Para Char Char Char Char513"/>
    <w:basedOn w:val="a2"/>
    <w:rsid w:val="001B4555"/>
    <w:rPr>
      <w:rFonts w:ascii="Times New Roman" w:eastAsia="宋体" w:hAnsi="Times New Roman" w:cs="Times New Roman"/>
      <w:szCs w:val="24"/>
    </w:rPr>
  </w:style>
  <w:style w:type="paragraph" w:customStyle="1" w:styleId="4111">
    <w:name w:val="表题411"/>
    <w:basedOn w:val="affd"/>
    <w:qFormat/>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Char22100">
    <w:name w:val="Char2210"/>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242">
    <w:name w:val="附件24"/>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333">
    <w:name w:val="正文修改33"/>
    <w:basedOn w:val="affffffffffffffe"/>
    <w:qFormat/>
    <w:rsid w:val="001B4555"/>
    <w:rPr>
      <w:rFonts w:hAnsi="宋体"/>
      <w:color w:val="000000"/>
    </w:rPr>
  </w:style>
  <w:style w:type="paragraph" w:customStyle="1" w:styleId="ParaChar4">
    <w:name w:val="默认段落字体 Para Char4"/>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1122">
    <w:name w:val="附件112"/>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1520">
    <w:name w:val="表题152"/>
    <w:basedOn w:val="affff4"/>
    <w:qFormat/>
    <w:rsid w:val="001B4555"/>
    <w:pPr>
      <w:tabs>
        <w:tab w:val="clear" w:pos="10467"/>
        <w:tab w:val="clear" w:pos="13095"/>
      </w:tabs>
      <w:adjustRightInd/>
      <w:snapToGrid/>
    </w:pPr>
    <w:rPr>
      <w:rFonts w:ascii="黑体" w:eastAsia="黑体"/>
      <w:szCs w:val="24"/>
    </w:rPr>
  </w:style>
  <w:style w:type="paragraph" w:customStyle="1" w:styleId="4120">
    <w:name w:val="正文格式412"/>
    <w:basedOn w:val="a2"/>
    <w:qFormat/>
    <w:rsid w:val="001B4555"/>
    <w:pPr>
      <w:spacing w:line="360" w:lineRule="auto"/>
      <w:ind w:firstLine="482"/>
    </w:pPr>
    <w:rPr>
      <w:rFonts w:ascii="宋体" w:eastAsia="宋体" w:hAnsi="宋体" w:cs="Times New Roman"/>
      <w:sz w:val="24"/>
      <w:szCs w:val="24"/>
    </w:rPr>
  </w:style>
  <w:style w:type="paragraph" w:customStyle="1" w:styleId="21202">
    <w:name w:val="样式 样式 首行缩进:  2 字符1 + 首行缩进:  2 字符 段前: 0.2 行"/>
    <w:basedOn w:val="a2"/>
    <w:rsid w:val="001B4555"/>
    <w:pPr>
      <w:spacing w:line="440" w:lineRule="exact"/>
      <w:ind w:firstLineChars="200" w:firstLine="200"/>
    </w:pPr>
    <w:rPr>
      <w:rFonts w:ascii="Times New Roman" w:eastAsia="宋体" w:hAnsi="Times New Roman" w:cs="Times New Roman"/>
      <w:sz w:val="24"/>
      <w:szCs w:val="20"/>
    </w:rPr>
  </w:style>
  <w:style w:type="paragraph" w:customStyle="1" w:styleId="11130">
    <w:name w:val="表内文字小1113"/>
    <w:basedOn w:val="a2"/>
    <w:rsid w:val="001B4555"/>
    <w:pPr>
      <w:adjustRightInd w:val="0"/>
      <w:snapToGrid w:val="0"/>
    </w:pPr>
    <w:rPr>
      <w:rFonts w:ascii="宋体" w:eastAsia="宋体" w:hAnsi="Times" w:cs="宋体"/>
      <w:szCs w:val="20"/>
    </w:rPr>
  </w:style>
  <w:style w:type="paragraph" w:customStyle="1" w:styleId="5150">
    <w:name w:val="表文字515"/>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11113">
    <w:name w:val="样式1111"/>
    <w:basedOn w:val="314"/>
    <w:qFormat/>
    <w:rsid w:val="001B4555"/>
    <w:pPr>
      <w:spacing w:line="240" w:lineRule="auto"/>
      <w:ind w:firstLine="0"/>
      <w:jc w:val="center"/>
    </w:pPr>
    <w:rPr>
      <w:rFonts w:cs="Times New Roman"/>
      <w:b/>
      <w:color w:val="auto"/>
      <w:szCs w:val="20"/>
    </w:rPr>
  </w:style>
  <w:style w:type="paragraph" w:customStyle="1" w:styleId="Char2100">
    <w:name w:val="Char210"/>
    <w:basedOn w:val="a2"/>
    <w:qFormat/>
    <w:rsid w:val="001B4555"/>
    <w:pPr>
      <w:ind w:left="-48"/>
    </w:pPr>
    <w:rPr>
      <w:rFonts w:ascii="Times New Roman" w:eastAsia="宋体" w:hAnsi="Times New Roman" w:cs="Times New Roman"/>
      <w:szCs w:val="24"/>
    </w:rPr>
  </w:style>
  <w:style w:type="paragraph" w:customStyle="1" w:styleId="4132">
    <w:name w:val="样式 标题 4 + 行距: 多倍行距 1.3 字行"/>
    <w:basedOn w:val="4"/>
    <w:qFormat/>
    <w:rsid w:val="001B4555"/>
    <w:pPr>
      <w:numPr>
        <w:ilvl w:val="0"/>
        <w:numId w:val="0"/>
      </w:numPr>
      <w:tabs>
        <w:tab w:val="left" w:pos="1200"/>
      </w:tabs>
      <w:adjustRightInd/>
      <w:spacing w:beforeLines="20" w:afterLines="20" w:line="300" w:lineRule="auto"/>
      <w:jc w:val="both"/>
    </w:pPr>
    <w:rPr>
      <w:rFonts w:ascii="仿宋_GB2312" w:eastAsia="仿宋_GB2312" w:hAnsi="Arial"/>
      <w:bCs/>
      <w:sz w:val="28"/>
      <w:szCs w:val="28"/>
    </w:rPr>
  </w:style>
  <w:style w:type="paragraph" w:customStyle="1" w:styleId="Charffffff6">
    <w:name w:val="小五 Char"/>
    <w:qFormat/>
    <w:rsid w:val="001B4555"/>
    <w:pPr>
      <w:autoSpaceDE w:val="0"/>
      <w:autoSpaceDN w:val="0"/>
      <w:adjustRightInd w:val="0"/>
      <w:snapToGrid w:val="0"/>
      <w:spacing w:line="360" w:lineRule="auto"/>
      <w:jc w:val="both"/>
    </w:pPr>
    <w:rPr>
      <w:rFonts w:ascii="宋体" w:eastAsia="宋体" w:hAnsi="宋体" w:cs="Times New Roman"/>
      <w:szCs w:val="21"/>
    </w:rPr>
  </w:style>
  <w:style w:type="paragraph" w:customStyle="1" w:styleId="c2">
    <w:name w:val="c2"/>
    <w:qFormat/>
    <w:rsid w:val="001B4555"/>
    <w:pPr>
      <w:widowControl w:val="0"/>
      <w:autoSpaceDE w:val="0"/>
      <w:autoSpaceDN w:val="0"/>
      <w:adjustRightInd w:val="0"/>
      <w:jc w:val="both"/>
    </w:pPr>
    <w:rPr>
      <w:rFonts w:ascii="Arial" w:eastAsia="宋体" w:hAnsi="Arial" w:cs="Times New Roman"/>
      <w:kern w:val="0"/>
      <w:sz w:val="24"/>
      <w:szCs w:val="20"/>
    </w:rPr>
  </w:style>
  <w:style w:type="paragraph" w:customStyle="1" w:styleId="1512">
    <w:name w:val="表题1512"/>
    <w:basedOn w:val="affff4"/>
    <w:qFormat/>
    <w:rsid w:val="001B4555"/>
    <w:pPr>
      <w:tabs>
        <w:tab w:val="clear" w:pos="10467"/>
        <w:tab w:val="clear" w:pos="13095"/>
      </w:tabs>
      <w:adjustRightInd/>
      <w:snapToGrid/>
    </w:pPr>
    <w:rPr>
      <w:rFonts w:ascii="黑体" w:eastAsia="黑体"/>
      <w:szCs w:val="24"/>
    </w:rPr>
  </w:style>
  <w:style w:type="paragraph" w:customStyle="1" w:styleId="ParaChar61">
    <w:name w:val="默认段落字体 Para Char61"/>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Char820">
    <w:name w:val="Char82"/>
    <w:basedOn w:val="a2"/>
    <w:qFormat/>
    <w:rsid w:val="001B4555"/>
    <w:pPr>
      <w:ind w:left="-48"/>
    </w:pPr>
    <w:rPr>
      <w:rFonts w:ascii="Times New Roman" w:eastAsia="宋体" w:hAnsi="Times New Roman" w:cs="Times New Roman"/>
      <w:szCs w:val="24"/>
    </w:rPr>
  </w:style>
  <w:style w:type="paragraph" w:customStyle="1" w:styleId="afffffffffffffffff4">
    <w:name w:val="五号字表格"/>
    <w:basedOn w:val="1ff1"/>
    <w:rsid w:val="001B4555"/>
    <w:pPr>
      <w:spacing w:line="240" w:lineRule="auto"/>
    </w:pPr>
    <w:rPr>
      <w:rFonts w:ascii="宋体"/>
    </w:rPr>
  </w:style>
  <w:style w:type="paragraph" w:customStyle="1" w:styleId="4112">
    <w:name w:val="附件411"/>
    <w:basedOn w:val="1"/>
    <w:next w:val="1fffb"/>
    <w:rsid w:val="001B4555"/>
    <w:pPr>
      <w:numPr>
        <w:numId w:val="0"/>
      </w:numPr>
      <w:tabs>
        <w:tab w:val="left" w:pos="1566"/>
      </w:tabs>
      <w:adjustRightInd/>
      <w:snapToGrid/>
      <w:spacing w:after="210"/>
      <w:jc w:val="left"/>
    </w:pPr>
    <w:rPr>
      <w:rFonts w:hAnsi="宋体"/>
      <w:bCs/>
      <w:sz w:val="32"/>
      <w:szCs w:val="32"/>
    </w:rPr>
  </w:style>
  <w:style w:type="paragraph" w:customStyle="1" w:styleId="afffffffffffffffff5">
    <w:name w:val="自定义正文"/>
    <w:basedOn w:val="a2"/>
    <w:rsid w:val="001B4555"/>
    <w:pPr>
      <w:adjustRightInd w:val="0"/>
      <w:snapToGrid w:val="0"/>
      <w:spacing w:line="360" w:lineRule="auto"/>
      <w:ind w:firstLineChars="200" w:firstLine="560"/>
      <w:textAlignment w:val="baseline"/>
    </w:pPr>
    <w:rPr>
      <w:rFonts w:ascii="宋体" w:eastAsia="宋体" w:hAnsi="宋体" w:cs="Times New Roman"/>
      <w:kern w:val="0"/>
      <w:sz w:val="24"/>
      <w:szCs w:val="20"/>
    </w:rPr>
  </w:style>
  <w:style w:type="paragraph" w:customStyle="1" w:styleId="135">
    <w:name w:val="图题1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2Heading2HiddenHeading2CCBSheading2H21">
    <w:name w:val="样式 标题 2节第一章 标题 2Heading 2 HiddenHeading 2 CCBSheading 2H2...1"/>
    <w:basedOn w:val="2"/>
    <w:qFormat/>
    <w:rsid w:val="001B4555"/>
    <w:pPr>
      <w:numPr>
        <w:ilvl w:val="0"/>
        <w:numId w:val="0"/>
      </w:numPr>
      <w:tabs>
        <w:tab w:val="clear" w:pos="567"/>
        <w:tab w:val="left" w:pos="576"/>
      </w:tabs>
      <w:adjustRightInd/>
      <w:snapToGrid/>
      <w:spacing w:before="120" w:after="120" w:line="500" w:lineRule="exact"/>
    </w:pPr>
    <w:rPr>
      <w:rFonts w:ascii="宋体" w:eastAsia="宋体" w:hAnsi="宋体"/>
      <w:b/>
      <w:spacing w:val="0"/>
      <w:sz w:val="24"/>
      <w:szCs w:val="20"/>
    </w:rPr>
  </w:style>
  <w:style w:type="paragraph" w:customStyle="1" w:styleId="97">
    <w:name w:val="表题9"/>
    <w:basedOn w:val="afffa"/>
    <w:qFormat/>
    <w:rsid w:val="001B4555"/>
    <w:pPr>
      <w:adjustRightInd w:val="0"/>
      <w:snapToGrid w:val="0"/>
      <w:spacing w:line="300" w:lineRule="auto"/>
      <w:jc w:val="center"/>
    </w:pPr>
    <w:rPr>
      <w:rFonts w:ascii="黑体" w:eastAsia="黑体" w:cs="Times New Roman"/>
      <w:szCs w:val="20"/>
    </w:rPr>
  </w:style>
  <w:style w:type="paragraph" w:customStyle="1" w:styleId="524">
    <w:name w:val="表内52"/>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ParaCharCharCharChar52">
    <w:name w:val="默认段落字体 Para Char Char Char Char52"/>
    <w:basedOn w:val="a2"/>
    <w:qFormat/>
    <w:rsid w:val="001B4555"/>
    <w:rPr>
      <w:rFonts w:ascii="Times New Roman" w:eastAsia="宋体" w:hAnsi="Times New Roman" w:cs="Times New Roman"/>
      <w:szCs w:val="24"/>
    </w:rPr>
  </w:style>
  <w:style w:type="paragraph" w:customStyle="1" w:styleId="420">
    <w:name w:val="附件42"/>
    <w:basedOn w:val="1"/>
    <w:next w:val="1fffb"/>
    <w:qFormat/>
    <w:rsid w:val="001B4555"/>
    <w:pPr>
      <w:numPr>
        <w:numId w:val="0"/>
      </w:numPr>
      <w:tabs>
        <w:tab w:val="left" w:pos="1566"/>
      </w:tabs>
      <w:adjustRightInd/>
      <w:snapToGrid/>
      <w:spacing w:after="210"/>
      <w:jc w:val="left"/>
    </w:pPr>
    <w:rPr>
      <w:rFonts w:hAnsi="宋体"/>
      <w:bCs/>
      <w:sz w:val="32"/>
      <w:szCs w:val="32"/>
    </w:rPr>
  </w:style>
  <w:style w:type="paragraph" w:customStyle="1" w:styleId="Char290">
    <w:name w:val="Char29"/>
    <w:basedOn w:val="a2"/>
    <w:qFormat/>
    <w:rsid w:val="001B4555"/>
    <w:pPr>
      <w:ind w:left="-48"/>
    </w:pPr>
    <w:rPr>
      <w:rFonts w:ascii="Times New Roman" w:eastAsia="宋体" w:hAnsi="Times New Roman" w:cs="Times New Roman"/>
      <w:szCs w:val="24"/>
    </w:rPr>
  </w:style>
  <w:style w:type="paragraph" w:customStyle="1" w:styleId="422">
    <w:name w:val="表中文字42"/>
    <w:basedOn w:val="a2"/>
    <w:qFormat/>
    <w:rsid w:val="001B4555"/>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Char234">
    <w:name w:val="Char234"/>
    <w:basedOn w:val="a2"/>
    <w:qFormat/>
    <w:rsid w:val="001B4555"/>
    <w:pPr>
      <w:ind w:left="-48"/>
    </w:pPr>
    <w:rPr>
      <w:rFonts w:ascii="Times New Roman" w:eastAsia="宋体" w:hAnsi="Times New Roman" w:cs="Times New Roman"/>
      <w:szCs w:val="24"/>
    </w:rPr>
  </w:style>
  <w:style w:type="paragraph" w:customStyle="1" w:styleId="21111">
    <w:name w:val="样式2111"/>
    <w:basedOn w:val="a2"/>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516">
    <w:name w:val="表格内字体51"/>
    <w:basedOn w:val="1fffb"/>
    <w:next w:val="1fffb"/>
    <w:qFormat/>
    <w:rsid w:val="001B4555"/>
    <w:pPr>
      <w:adjustRightInd w:val="0"/>
      <w:snapToGrid w:val="0"/>
      <w:ind w:firstLineChars="0" w:firstLine="0"/>
    </w:pPr>
    <w:rPr>
      <w:rFonts w:ascii="宋体" w:hAnsi="宋体"/>
      <w:szCs w:val="24"/>
    </w:rPr>
  </w:style>
  <w:style w:type="paragraph" w:customStyle="1" w:styleId="Char1512">
    <w:name w:val="Char151"/>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128">
    <w:name w:val="图表名称12"/>
    <w:basedOn w:val="afff3"/>
    <w:qFormat/>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312110">
    <w:name w:val="样式 标题 3 + 段前: 12 磅11"/>
    <w:basedOn w:val="3"/>
    <w:qFormat/>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129">
    <w:name w:val="表12"/>
    <w:basedOn w:val="a2"/>
    <w:qFormat/>
    <w:rsid w:val="001B4555"/>
    <w:pPr>
      <w:tabs>
        <w:tab w:val="left" w:pos="840"/>
        <w:tab w:val="left" w:pos="2479"/>
      </w:tabs>
      <w:spacing w:line="360" w:lineRule="auto"/>
      <w:ind w:left="840" w:hanging="360"/>
      <w:jc w:val="center"/>
    </w:pPr>
    <w:rPr>
      <w:rFonts w:ascii="Times New Roman" w:eastAsia="宋体" w:hAnsi="Times New Roman" w:cs="Times New Roman"/>
      <w:b/>
      <w:sz w:val="24"/>
      <w:szCs w:val="24"/>
    </w:rPr>
  </w:style>
  <w:style w:type="paragraph" w:customStyle="1" w:styleId="Char720">
    <w:name w:val="Char72"/>
    <w:basedOn w:val="a2"/>
    <w:qFormat/>
    <w:rsid w:val="001B4555"/>
    <w:pPr>
      <w:ind w:left="-48"/>
    </w:pPr>
    <w:rPr>
      <w:rFonts w:ascii="Times New Roman" w:eastAsia="宋体" w:hAnsi="Times New Roman" w:cs="Times New Roman"/>
      <w:szCs w:val="24"/>
    </w:rPr>
  </w:style>
  <w:style w:type="paragraph" w:customStyle="1" w:styleId="Char471">
    <w:name w:val="Char471"/>
    <w:basedOn w:val="a2"/>
    <w:rsid w:val="001B4555"/>
    <w:pPr>
      <w:ind w:left="-48"/>
    </w:pPr>
    <w:rPr>
      <w:rFonts w:ascii="Times New Roman" w:eastAsia="宋体" w:hAnsi="Times New Roman" w:cs="Times New Roman"/>
      <w:szCs w:val="24"/>
    </w:rPr>
  </w:style>
  <w:style w:type="paragraph" w:customStyle="1" w:styleId="afffffffffffffffff6">
    <w:name w:val="图框文"/>
    <w:basedOn w:val="a2"/>
    <w:qFormat/>
    <w:rsid w:val="001B4555"/>
    <w:pPr>
      <w:kinsoku w:val="0"/>
      <w:wordWrap w:val="0"/>
      <w:overflowPunct w:val="0"/>
      <w:autoSpaceDE w:val="0"/>
      <w:autoSpaceDN w:val="0"/>
      <w:spacing w:line="0" w:lineRule="atLeast"/>
      <w:jc w:val="center"/>
    </w:pPr>
    <w:rPr>
      <w:rFonts w:ascii="仿宋_GB2312" w:eastAsia="仿宋_GB2312" w:hAnsi="Times New Roman" w:cs="Times New Roman"/>
      <w:sz w:val="24"/>
      <w:szCs w:val="20"/>
    </w:rPr>
  </w:style>
  <w:style w:type="paragraph" w:customStyle="1" w:styleId="Char621">
    <w:name w:val="Char621"/>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170">
    <w:name w:val="正文格式17"/>
    <w:basedOn w:val="a2"/>
    <w:rsid w:val="001B4555"/>
    <w:pPr>
      <w:spacing w:line="360" w:lineRule="auto"/>
      <w:ind w:firstLine="482"/>
    </w:pPr>
    <w:rPr>
      <w:rFonts w:ascii="宋体" w:eastAsia="宋体" w:hAnsi="宋体" w:cs="Times New Roman"/>
      <w:sz w:val="24"/>
      <w:szCs w:val="24"/>
    </w:rPr>
  </w:style>
  <w:style w:type="paragraph" w:customStyle="1" w:styleId="Char418">
    <w:name w:val="Char418"/>
    <w:basedOn w:val="a2"/>
    <w:qFormat/>
    <w:rsid w:val="001B4555"/>
    <w:pPr>
      <w:ind w:left="-48"/>
    </w:pPr>
    <w:rPr>
      <w:rFonts w:ascii="Times New Roman" w:eastAsia="宋体" w:hAnsi="Times New Roman" w:cs="Times New Roman"/>
      <w:szCs w:val="24"/>
    </w:rPr>
  </w:style>
  <w:style w:type="paragraph" w:customStyle="1" w:styleId="3124">
    <w:name w:val="表内文字小312"/>
    <w:basedOn w:val="a2"/>
    <w:qFormat/>
    <w:rsid w:val="001B4555"/>
    <w:pPr>
      <w:adjustRightInd w:val="0"/>
      <w:snapToGrid w:val="0"/>
      <w:jc w:val="center"/>
    </w:pPr>
    <w:rPr>
      <w:rFonts w:ascii="宋体" w:eastAsia="宋体" w:hAnsi="Times" w:cs="宋体"/>
      <w:bCs/>
      <w:color w:val="003366"/>
      <w:szCs w:val="20"/>
    </w:rPr>
  </w:style>
  <w:style w:type="paragraph" w:customStyle="1" w:styleId="CharCharCharCharCharCharChar122">
    <w:name w:val="Char Char Char Char Char Char Char122"/>
    <w:basedOn w:val="a2"/>
    <w:qFormat/>
    <w:rsid w:val="001B4555"/>
    <w:rPr>
      <w:rFonts w:ascii="Times New Roman" w:eastAsia="宋体" w:hAnsi="Times New Roman" w:cs="Times New Roman"/>
      <w:szCs w:val="20"/>
    </w:rPr>
  </w:style>
  <w:style w:type="paragraph" w:customStyle="1" w:styleId="CharChar2CharCharCharChar112">
    <w:name w:val="Char Char2 Char Char Char Char112"/>
    <w:basedOn w:val="a2"/>
    <w:qFormat/>
    <w:rsid w:val="001B4555"/>
    <w:rPr>
      <w:rFonts w:ascii="Times New Roman" w:eastAsia="宋体" w:hAnsi="Times New Roman" w:cs="Times New Roman"/>
      <w:szCs w:val="24"/>
    </w:rPr>
  </w:style>
  <w:style w:type="paragraph" w:customStyle="1" w:styleId="5110">
    <w:name w:val="表内宋5中11"/>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1132">
    <w:name w:val="表113"/>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4213">
    <w:name w:val="燕山正文42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417">
    <w:name w:val="正文修改41"/>
    <w:basedOn w:val="affffffffffffffe"/>
    <w:qFormat/>
    <w:rsid w:val="001B4555"/>
    <w:rPr>
      <w:rFonts w:hAnsi="宋体"/>
      <w:color w:val="000000"/>
    </w:rPr>
  </w:style>
  <w:style w:type="paragraph" w:customStyle="1" w:styleId="533">
    <w:name w:val="黑体三号53"/>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12a">
    <w:name w:val="福建正文缩进12"/>
    <w:basedOn w:val="a3"/>
    <w:qFormat/>
    <w:rsid w:val="001B4555"/>
    <w:pPr>
      <w:adjustRightInd w:val="0"/>
      <w:snapToGrid w:val="0"/>
      <w:ind w:firstLineChars="0" w:firstLine="567"/>
    </w:pPr>
    <w:rPr>
      <w:rFonts w:ascii="宋体" w:hAnsi="Times New Roman" w:cs="Times New Roman"/>
      <w:kern w:val="0"/>
    </w:rPr>
  </w:style>
  <w:style w:type="paragraph" w:customStyle="1" w:styleId="CharChar2CharCharCharChar1111">
    <w:name w:val="Char Char2 Char Char Char Char1111"/>
    <w:basedOn w:val="a2"/>
    <w:qFormat/>
    <w:rsid w:val="001B4555"/>
    <w:rPr>
      <w:rFonts w:ascii="Times New Roman" w:eastAsia="宋体" w:hAnsi="Times New Roman" w:cs="Times New Roman"/>
      <w:szCs w:val="24"/>
    </w:rPr>
  </w:style>
  <w:style w:type="paragraph" w:customStyle="1" w:styleId="Char5210">
    <w:name w:val="Char521"/>
    <w:basedOn w:val="a2"/>
    <w:rsid w:val="001B4555"/>
    <w:pPr>
      <w:adjustRightInd w:val="0"/>
      <w:snapToGrid w:val="0"/>
      <w:ind w:left="-45"/>
    </w:pPr>
    <w:rPr>
      <w:rFonts w:ascii="Times New Roman" w:eastAsia="宋体" w:hAnsi="Times New Roman" w:cs="Times New Roman"/>
      <w:szCs w:val="24"/>
    </w:rPr>
  </w:style>
  <w:style w:type="paragraph" w:customStyle="1" w:styleId="3ff4">
    <w:name w:val="标准3"/>
    <w:basedOn w:val="a2"/>
    <w:qFormat/>
    <w:rsid w:val="001B4555"/>
    <w:pPr>
      <w:adjustRightInd w:val="0"/>
      <w:spacing w:before="120" w:line="336" w:lineRule="auto"/>
      <w:jc w:val="center"/>
      <w:textAlignment w:val="baseline"/>
    </w:pPr>
    <w:rPr>
      <w:rFonts w:ascii="黑体" w:eastAsia="黑体" w:hAnsi="Times New Roman" w:cs="Times New Roman"/>
      <w:szCs w:val="20"/>
    </w:rPr>
  </w:style>
  <w:style w:type="paragraph" w:customStyle="1" w:styleId="431221">
    <w:name w:val="标题431221"/>
    <w:basedOn w:val="a2"/>
    <w:rsid w:val="001B4555"/>
    <w:pPr>
      <w:adjustRightInd w:val="0"/>
      <w:snapToGrid w:val="0"/>
      <w:spacing w:line="480" w:lineRule="exact"/>
      <w:jc w:val="center"/>
    </w:pPr>
    <w:rPr>
      <w:rFonts w:ascii="宋体" w:eastAsia="宋体" w:hAnsi="宋体" w:cs="宋体"/>
      <w:sz w:val="24"/>
      <w:szCs w:val="24"/>
    </w:rPr>
  </w:style>
  <w:style w:type="paragraph" w:customStyle="1" w:styleId="1124">
    <w:name w:val="燕山正文112"/>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51211">
    <w:name w:val="表文字51211"/>
    <w:basedOn w:val="a2"/>
    <w:rsid w:val="001B4555"/>
    <w:pPr>
      <w:adjustRightInd w:val="0"/>
      <w:jc w:val="left"/>
      <w:textAlignment w:val="baseline"/>
    </w:pPr>
    <w:rPr>
      <w:rFonts w:ascii="宋体" w:eastAsia="宋体" w:hAnsi="Times New Roman" w:cs="Times New Roman"/>
      <w:kern w:val="0"/>
      <w:szCs w:val="20"/>
    </w:rPr>
  </w:style>
  <w:style w:type="paragraph" w:customStyle="1" w:styleId="813">
    <w:name w:val="表内文字小813"/>
    <w:basedOn w:val="a2"/>
    <w:rsid w:val="001B4555"/>
    <w:pPr>
      <w:adjustRightInd w:val="0"/>
      <w:snapToGrid w:val="0"/>
      <w:jc w:val="center"/>
    </w:pPr>
    <w:rPr>
      <w:rFonts w:ascii="宋体" w:eastAsia="宋体" w:hAnsi="Times" w:cs="宋体"/>
      <w:szCs w:val="20"/>
    </w:rPr>
  </w:style>
  <w:style w:type="paragraph" w:customStyle="1" w:styleId="136">
    <w:name w:val="样式 正文缩进 + 宋体 黑色13"/>
    <w:basedOn w:val="a3"/>
    <w:rsid w:val="001B4555"/>
    <w:pPr>
      <w:ind w:firstLine="200"/>
      <w:jc w:val="left"/>
    </w:pPr>
    <w:rPr>
      <w:rFonts w:ascii="宋体" w:hAnsi="宋体" w:cs="Times New Roman"/>
      <w:color w:val="000000"/>
    </w:rPr>
  </w:style>
  <w:style w:type="paragraph" w:customStyle="1" w:styleId="630">
    <w:name w:val="表中文字63"/>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Char2CharCharCharChar14">
    <w:name w:val="Char Char2 Char Char Char Char14"/>
    <w:basedOn w:val="a2"/>
    <w:qFormat/>
    <w:rsid w:val="001B4555"/>
    <w:rPr>
      <w:rFonts w:ascii="Times New Roman" w:eastAsia="宋体" w:hAnsi="Times New Roman" w:cs="Times New Roman"/>
      <w:szCs w:val="24"/>
    </w:rPr>
  </w:style>
  <w:style w:type="paragraph" w:customStyle="1" w:styleId="CharCharCharCharCharCharChar212">
    <w:name w:val="Char Char Char Char Char Char Char212"/>
    <w:basedOn w:val="a2"/>
    <w:qFormat/>
    <w:rsid w:val="001B4555"/>
    <w:rPr>
      <w:rFonts w:ascii="Times New Roman" w:eastAsia="宋体" w:hAnsi="Times New Roman" w:cs="Times New Roman"/>
      <w:szCs w:val="24"/>
    </w:rPr>
  </w:style>
  <w:style w:type="paragraph" w:customStyle="1" w:styleId="444">
    <w:name w:val="正文修改44"/>
    <w:basedOn w:val="affffffffffffffe"/>
    <w:rsid w:val="001B4555"/>
    <w:rPr>
      <w:rFonts w:hAnsi="宋体"/>
      <w:color w:val="000000"/>
    </w:rPr>
  </w:style>
  <w:style w:type="paragraph" w:customStyle="1" w:styleId="621">
    <w:name w:val="正文格式＝62"/>
    <w:basedOn w:val="1fffb"/>
    <w:next w:val="1fffb"/>
    <w:qFormat/>
    <w:rsid w:val="001B4555"/>
    <w:pPr>
      <w:spacing w:line="360" w:lineRule="auto"/>
      <w:ind w:firstLineChars="0" w:firstLine="482"/>
    </w:pPr>
    <w:rPr>
      <w:rFonts w:ascii="宋体" w:hAnsi="宋体"/>
      <w:sz w:val="24"/>
      <w:szCs w:val="24"/>
    </w:rPr>
  </w:style>
  <w:style w:type="paragraph" w:customStyle="1" w:styleId="CharCharCharCharCharCharChar53">
    <w:name w:val="Char Char Char Char Char Char Char53"/>
    <w:basedOn w:val="a2"/>
    <w:rsid w:val="001B4555"/>
    <w:rPr>
      <w:rFonts w:ascii="Times New Roman" w:eastAsia="宋体" w:hAnsi="Times New Roman" w:cs="Times New Roman"/>
      <w:szCs w:val="24"/>
    </w:rPr>
  </w:style>
  <w:style w:type="paragraph" w:customStyle="1" w:styleId="CharCharChar1CharCharCharCharCharCharCharCharCharCharCharChar">
    <w:name w:val="Char Char Char1 Char Char Char Char Char Char Char Char Char Char Char Char"/>
    <w:basedOn w:val="a2"/>
    <w:rsid w:val="001B4555"/>
    <w:rPr>
      <w:rFonts w:ascii="Times New Roman" w:eastAsia="宋体" w:hAnsi="Times New Roman" w:cs="Times New Roman"/>
      <w:szCs w:val="21"/>
    </w:rPr>
  </w:style>
  <w:style w:type="paragraph" w:customStyle="1" w:styleId="224">
    <w:name w:val="文本框22"/>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Char4311">
    <w:name w:val="Char4311"/>
    <w:basedOn w:val="a2"/>
    <w:qFormat/>
    <w:rsid w:val="001B4555"/>
    <w:pPr>
      <w:ind w:left="-48"/>
    </w:pPr>
    <w:rPr>
      <w:rFonts w:ascii="Times New Roman" w:eastAsia="宋体" w:hAnsi="Times New Roman" w:cs="Times New Roman"/>
      <w:szCs w:val="24"/>
    </w:rPr>
  </w:style>
  <w:style w:type="paragraph" w:customStyle="1" w:styleId="ParaCharCharCharCharChar3">
    <w:name w:val="默认段落字体 Para Char Char Char Char Char3"/>
    <w:basedOn w:val="a2"/>
    <w:qFormat/>
    <w:rsid w:val="001B4555"/>
    <w:rPr>
      <w:rFonts w:ascii="Times New Roman" w:eastAsia="宋体" w:hAnsi="Times New Roman" w:cs="Times New Roman"/>
      <w:szCs w:val="24"/>
    </w:rPr>
  </w:style>
  <w:style w:type="paragraph" w:customStyle="1" w:styleId="CharCharCharCharCharCharChar218">
    <w:name w:val="Char Char Char Char Char Char Char218"/>
    <w:basedOn w:val="a2"/>
    <w:rsid w:val="001B4555"/>
    <w:rPr>
      <w:rFonts w:ascii="Times New Roman" w:eastAsia="宋体" w:hAnsi="Times New Roman" w:cs="Times New Roman"/>
      <w:szCs w:val="24"/>
    </w:rPr>
  </w:style>
  <w:style w:type="paragraph" w:customStyle="1" w:styleId="592">
    <w:name w:val="表内592"/>
    <w:basedOn w:val="a2"/>
    <w:qFormat/>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ParaCharCharCharChar23">
    <w:name w:val="默认段落字体 Para Char Char Char Char23"/>
    <w:basedOn w:val="a2"/>
    <w:qFormat/>
    <w:rsid w:val="001B4555"/>
    <w:rPr>
      <w:rFonts w:ascii="Times New Roman" w:eastAsia="宋体" w:hAnsi="Times New Roman" w:cs="Times New Roman"/>
      <w:szCs w:val="24"/>
    </w:rPr>
  </w:style>
  <w:style w:type="paragraph" w:customStyle="1" w:styleId="CharChar2CharCharCharChar113">
    <w:name w:val="Char Char2 Char Char Char Char113"/>
    <w:basedOn w:val="a2"/>
    <w:rsid w:val="001B4555"/>
    <w:rPr>
      <w:rFonts w:ascii="Times New Roman" w:eastAsia="宋体" w:hAnsi="Times New Roman" w:cs="Times New Roman"/>
      <w:szCs w:val="24"/>
    </w:rPr>
  </w:style>
  <w:style w:type="paragraph" w:customStyle="1" w:styleId="541113">
    <w:name w:val="表内541113"/>
    <w:basedOn w:val="a2"/>
    <w:rsid w:val="001B4555"/>
    <w:pPr>
      <w:adjustRightInd w:val="0"/>
      <w:snapToGrid w:val="0"/>
      <w:spacing w:line="300" w:lineRule="auto"/>
      <w:jc w:val="center"/>
    </w:pPr>
    <w:rPr>
      <w:rFonts w:ascii="宋体" w:eastAsia="宋体" w:hAnsi="宋体" w:cs="宋体"/>
      <w:szCs w:val="20"/>
    </w:rPr>
  </w:style>
  <w:style w:type="paragraph" w:customStyle="1" w:styleId="525">
    <w:name w:val="样式 表内小5 + 黑体 加粗 倾斜 下划线2"/>
    <w:basedOn w:val="a2"/>
    <w:qFormat/>
    <w:rsid w:val="001B4555"/>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ParaCharCharCharCharChar1">
    <w:name w:val="默认段落字体 Para Char Char Char Char Char1"/>
    <w:basedOn w:val="a2"/>
    <w:qFormat/>
    <w:rsid w:val="001B4555"/>
    <w:rPr>
      <w:rFonts w:ascii="Times New Roman" w:eastAsia="宋体" w:hAnsi="Times New Roman" w:cs="Times New Roman"/>
      <w:szCs w:val="24"/>
    </w:rPr>
  </w:style>
  <w:style w:type="paragraph" w:customStyle="1" w:styleId="940">
    <w:name w:val="表题94"/>
    <w:basedOn w:val="afffa"/>
    <w:qFormat/>
    <w:rsid w:val="001B4555"/>
    <w:pPr>
      <w:adjustRightInd w:val="0"/>
      <w:snapToGrid w:val="0"/>
      <w:spacing w:line="300" w:lineRule="auto"/>
      <w:jc w:val="center"/>
    </w:pPr>
    <w:rPr>
      <w:rFonts w:ascii="黑体" w:eastAsia="黑体" w:cs="Times New Roman"/>
      <w:szCs w:val="20"/>
    </w:rPr>
  </w:style>
  <w:style w:type="paragraph" w:customStyle="1" w:styleId="54132">
    <w:name w:val="表内54132"/>
    <w:basedOn w:val="a2"/>
    <w:qFormat/>
    <w:rsid w:val="001B4555"/>
    <w:pPr>
      <w:adjustRightInd w:val="0"/>
      <w:snapToGrid w:val="0"/>
      <w:spacing w:line="300" w:lineRule="auto"/>
      <w:jc w:val="center"/>
    </w:pPr>
    <w:rPr>
      <w:rFonts w:ascii="宋体" w:eastAsia="宋体" w:hAnsi="宋体" w:cs="宋体"/>
      <w:szCs w:val="20"/>
    </w:rPr>
  </w:style>
  <w:style w:type="paragraph" w:customStyle="1" w:styleId="11CharCharCharCharCharCharCharCharCharChar">
    <w:name w:val="11 Char Char Char Char Char Char Char Char Char Char"/>
    <w:basedOn w:val="a2"/>
    <w:rsid w:val="001B4555"/>
    <w:pPr>
      <w:snapToGrid w:val="0"/>
      <w:spacing w:line="360" w:lineRule="auto"/>
      <w:ind w:firstLineChars="200" w:firstLine="200"/>
    </w:pPr>
    <w:rPr>
      <w:rFonts w:ascii="Times New Roman" w:eastAsia="仿宋_GB2312" w:hAnsi="Times New Roman" w:cs="Times New Roman"/>
      <w:sz w:val="24"/>
      <w:szCs w:val="24"/>
    </w:rPr>
  </w:style>
  <w:style w:type="paragraph" w:customStyle="1" w:styleId="afffffffffffffffff7">
    <w:name w:val="单位名称"/>
    <w:basedOn w:val="a2"/>
    <w:next w:val="a2"/>
    <w:qFormat/>
    <w:rsid w:val="001B4555"/>
    <w:pPr>
      <w:spacing w:line="500" w:lineRule="atLeast"/>
      <w:jc w:val="center"/>
    </w:pPr>
    <w:rPr>
      <w:rFonts w:ascii="Times New Roman" w:eastAsia="宋体" w:hAnsi="Times New Roman" w:cs="Times New Roman"/>
      <w:sz w:val="44"/>
      <w:szCs w:val="44"/>
    </w:rPr>
  </w:style>
  <w:style w:type="paragraph" w:customStyle="1" w:styleId="2ffe">
    <w:name w:val="封面标准号2"/>
    <w:basedOn w:val="a2"/>
    <w:qFormat/>
    <w:rsid w:val="001B4555"/>
    <w:pPr>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customStyle="1" w:styleId="341">
    <w:name w:val="表中文字34"/>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4121">
    <w:name w:val="表题14121"/>
    <w:basedOn w:val="a2"/>
    <w:rsid w:val="001B4555"/>
    <w:pPr>
      <w:widowControl/>
      <w:adjustRightInd w:val="0"/>
      <w:snapToGrid w:val="0"/>
      <w:jc w:val="center"/>
    </w:pPr>
    <w:rPr>
      <w:rFonts w:ascii="黑体" w:eastAsia="黑体" w:hAnsi="宋体" w:cs="宋体"/>
      <w:kern w:val="0"/>
      <w:sz w:val="24"/>
      <w:szCs w:val="24"/>
    </w:rPr>
  </w:style>
  <w:style w:type="paragraph" w:customStyle="1" w:styleId="Char104">
    <w:name w:val="Char104"/>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Default4">
    <w:name w:val="Default4"/>
    <w:qFormat/>
    <w:rsid w:val="001B4555"/>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1205">
    <w:name w:val="样式 表头样式1 + 首行缩进:  2 字符 段前: 0.5 行"/>
    <w:basedOn w:val="1ffffa"/>
    <w:qFormat/>
    <w:rsid w:val="001B4555"/>
    <w:pPr>
      <w:snapToGrid/>
      <w:spacing w:afterLines="0" w:afterAutospacing="1"/>
    </w:pPr>
    <w:rPr>
      <w:rFonts w:ascii="Times New Roman" w:hAnsi="Times New Roman" w:cs="宋体"/>
      <w:bCs/>
      <w:color w:val="000000"/>
      <w:lang w:eastAsia="zh-TW"/>
    </w:rPr>
  </w:style>
  <w:style w:type="paragraph" w:customStyle="1" w:styleId="1ffffa">
    <w:name w:val="表头样式1"/>
    <w:basedOn w:val="a2"/>
    <w:qFormat/>
    <w:rsid w:val="001B4555"/>
    <w:pPr>
      <w:autoSpaceDE w:val="0"/>
      <w:autoSpaceDN w:val="0"/>
      <w:adjustRightInd w:val="0"/>
      <w:snapToGrid w:val="0"/>
      <w:spacing w:beforeLines="20" w:afterLines="20" w:line="360" w:lineRule="auto"/>
      <w:ind w:firstLineChars="200" w:firstLine="480"/>
      <w:jc w:val="center"/>
    </w:pPr>
    <w:rPr>
      <w:rFonts w:ascii="黑体" w:eastAsia="黑体" w:hAnsi="宋体" w:cs="Times New Roman"/>
      <w:kern w:val="0"/>
      <w:sz w:val="24"/>
      <w:szCs w:val="20"/>
    </w:rPr>
  </w:style>
  <w:style w:type="paragraph" w:customStyle="1" w:styleId="9CharCharChar6Char">
    <w:name w:val="9 Char Char Char6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7110">
    <w:name w:val="Char711"/>
    <w:basedOn w:val="a2"/>
    <w:qFormat/>
    <w:rsid w:val="001B4555"/>
    <w:pPr>
      <w:ind w:left="-48"/>
    </w:pPr>
    <w:rPr>
      <w:rFonts w:ascii="Times New Roman" w:eastAsia="宋体" w:hAnsi="Times New Roman" w:cs="Times New Roman"/>
      <w:szCs w:val="24"/>
    </w:rPr>
  </w:style>
  <w:style w:type="paragraph" w:customStyle="1" w:styleId="Char1100">
    <w:name w:val="Char110"/>
    <w:basedOn w:val="a2"/>
    <w:qFormat/>
    <w:rsid w:val="001B4555"/>
    <w:pPr>
      <w:ind w:left="-48"/>
    </w:pPr>
    <w:rPr>
      <w:rFonts w:ascii="Times New Roman" w:eastAsia="宋体" w:hAnsi="Times New Roman" w:cs="Times New Roman"/>
      <w:szCs w:val="24"/>
    </w:rPr>
  </w:style>
  <w:style w:type="paragraph" w:customStyle="1" w:styleId="22Heading2HiddenHeading2CCBSheading2H2h22">
    <w:name w:val="样式 标题 2第一章 标题 2Heading 2 HiddenHeading 2 CCBSheading 2H2h2...2"/>
    <w:basedOn w:val="2"/>
    <w:qFormat/>
    <w:rsid w:val="001B4555"/>
    <w:pPr>
      <w:numPr>
        <w:ilvl w:val="0"/>
        <w:numId w:val="0"/>
      </w:numPr>
      <w:tabs>
        <w:tab w:val="clear" w:pos="567"/>
        <w:tab w:val="left" w:pos="576"/>
      </w:tabs>
      <w:adjustRightInd/>
      <w:snapToGrid/>
      <w:spacing w:before="120" w:after="120" w:line="500" w:lineRule="exact"/>
    </w:pPr>
    <w:rPr>
      <w:rFonts w:ascii="Times New Roman" w:eastAsia="仿宋_GB2312" w:hAnsi="Times New Roman"/>
      <w:b/>
      <w:bCs/>
      <w:color w:val="000000"/>
      <w:spacing w:val="0"/>
      <w:szCs w:val="32"/>
    </w:rPr>
  </w:style>
  <w:style w:type="paragraph" w:customStyle="1" w:styleId="2Charc">
    <w:name w:val="样式 首行缩进:  2 字符 Char"/>
    <w:basedOn w:val="a2"/>
    <w:qFormat/>
    <w:rsid w:val="001B4555"/>
    <w:pPr>
      <w:spacing w:line="480" w:lineRule="exact"/>
      <w:ind w:firstLineChars="200" w:firstLine="560"/>
    </w:pPr>
    <w:rPr>
      <w:rFonts w:ascii="Times New Roman" w:eastAsia="宋体" w:hAnsi="Times New Roman" w:cs="Times New Roman"/>
      <w:kern w:val="28"/>
      <w:sz w:val="28"/>
      <w:szCs w:val="24"/>
    </w:rPr>
  </w:style>
  <w:style w:type="paragraph" w:customStyle="1" w:styleId="160">
    <w:name w:val="16"/>
    <w:basedOn w:val="a2"/>
    <w:next w:val="afffa"/>
    <w:rsid w:val="001B4555"/>
    <w:pPr>
      <w:spacing w:line="500" w:lineRule="exact"/>
    </w:pPr>
    <w:rPr>
      <w:rFonts w:ascii="宋体" w:eastAsia="仿宋_GB2312" w:hAnsi="Courier New" w:cs="Times New Roman"/>
      <w:sz w:val="28"/>
      <w:szCs w:val="20"/>
    </w:rPr>
  </w:style>
  <w:style w:type="paragraph" w:customStyle="1" w:styleId="2fff">
    <w:name w:val="正文斜体2"/>
    <w:basedOn w:val="1fffb"/>
    <w:next w:val="1fffb"/>
    <w:qFormat/>
    <w:rsid w:val="001B4555"/>
    <w:pPr>
      <w:spacing w:line="360" w:lineRule="auto"/>
      <w:ind w:firstLineChars="0" w:firstLine="482"/>
    </w:pPr>
    <w:rPr>
      <w:rFonts w:ascii="宋体" w:hAnsi="宋体"/>
      <w:i/>
      <w:iCs/>
      <w:sz w:val="24"/>
      <w:szCs w:val="24"/>
    </w:rPr>
  </w:style>
  <w:style w:type="paragraph" w:customStyle="1" w:styleId="1ffffb">
    <w:name w:val="正文(1)"/>
    <w:basedOn w:val="a2"/>
    <w:qFormat/>
    <w:rsid w:val="001B4555"/>
    <w:pPr>
      <w:adjustRightInd w:val="0"/>
      <w:snapToGrid w:val="0"/>
      <w:spacing w:before="120" w:line="300" w:lineRule="auto"/>
      <w:ind w:firstLineChars="200" w:firstLine="480"/>
    </w:pPr>
    <w:rPr>
      <w:rFonts w:ascii="黑体" w:eastAsia="黑体" w:hAnsi="宋体" w:cs="Times New Roman"/>
      <w:b/>
      <w:snapToGrid w:val="0"/>
      <w:color w:val="339966"/>
      <w:kern w:val="0"/>
      <w:sz w:val="24"/>
      <w:szCs w:val="24"/>
    </w:rPr>
  </w:style>
  <w:style w:type="paragraph" w:customStyle="1" w:styleId="CharChar2CharCharCharChar211">
    <w:name w:val="Char Char2 Char Char Char Char211"/>
    <w:basedOn w:val="a2"/>
    <w:qFormat/>
    <w:rsid w:val="001B4555"/>
    <w:rPr>
      <w:rFonts w:ascii="Times New Roman" w:eastAsia="宋体" w:hAnsi="Times New Roman" w:cs="Times New Roman"/>
      <w:szCs w:val="24"/>
    </w:rPr>
  </w:style>
  <w:style w:type="paragraph" w:customStyle="1" w:styleId="2124">
    <w:name w:val="表格内字体212"/>
    <w:basedOn w:val="1fffb"/>
    <w:next w:val="1fffb"/>
    <w:qFormat/>
    <w:rsid w:val="001B4555"/>
    <w:pPr>
      <w:ind w:firstLineChars="0" w:firstLine="0"/>
      <w:jc w:val="center"/>
    </w:pPr>
    <w:rPr>
      <w:rFonts w:ascii="宋体" w:hAnsi="宋体"/>
      <w:szCs w:val="24"/>
    </w:rPr>
  </w:style>
  <w:style w:type="paragraph" w:customStyle="1" w:styleId="c13">
    <w:name w:val="c13"/>
    <w:rsid w:val="001B4555"/>
    <w:pPr>
      <w:widowControl w:val="0"/>
      <w:autoSpaceDE w:val="0"/>
      <w:autoSpaceDN w:val="0"/>
      <w:adjustRightInd w:val="0"/>
      <w:jc w:val="both"/>
    </w:pPr>
    <w:rPr>
      <w:rFonts w:ascii="Arial" w:eastAsia="宋体" w:hAnsi="Arial" w:cs="Times New Roman"/>
      <w:kern w:val="0"/>
      <w:sz w:val="24"/>
      <w:szCs w:val="20"/>
    </w:rPr>
  </w:style>
  <w:style w:type="paragraph" w:customStyle="1" w:styleId="31221">
    <w:name w:val="样式 标题 3 + 段前: 12 磅21"/>
    <w:basedOn w:val="3"/>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Char3180">
    <w:name w:val="Char318"/>
    <w:basedOn w:val="a2"/>
    <w:qFormat/>
    <w:rsid w:val="001B4555"/>
    <w:pPr>
      <w:ind w:left="-48"/>
    </w:pPr>
    <w:rPr>
      <w:rFonts w:ascii="Times New Roman" w:eastAsia="宋体" w:hAnsi="Times New Roman" w:cs="Times New Roman"/>
      <w:szCs w:val="24"/>
    </w:rPr>
  </w:style>
  <w:style w:type="paragraph" w:customStyle="1" w:styleId="77">
    <w:name w:val="附件7"/>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1">
    <w:name w:val="正文-标准"/>
    <w:basedOn w:val="a2"/>
    <w:qFormat/>
    <w:rsid w:val="001B4555"/>
    <w:pPr>
      <w:spacing w:line="500" w:lineRule="exact"/>
      <w:ind w:firstLineChars="200" w:firstLine="200"/>
    </w:pPr>
    <w:rPr>
      <w:rFonts w:ascii="Times New Roman" w:eastAsia="宋体" w:hAnsi="Times New Roman" w:cs="Times New Roman"/>
      <w:sz w:val="24"/>
      <w:szCs w:val="24"/>
    </w:rPr>
  </w:style>
  <w:style w:type="paragraph" w:customStyle="1" w:styleId="3131">
    <w:name w:val="表题313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1134">
    <w:name w:val="表内文字小113"/>
    <w:basedOn w:val="a2"/>
    <w:qFormat/>
    <w:rsid w:val="001B4555"/>
    <w:pPr>
      <w:adjustRightInd w:val="0"/>
      <w:snapToGrid w:val="0"/>
    </w:pPr>
    <w:rPr>
      <w:rFonts w:ascii="宋体" w:eastAsia="宋体" w:hAnsi="Times" w:cs="宋体"/>
      <w:szCs w:val="20"/>
    </w:rPr>
  </w:style>
  <w:style w:type="paragraph" w:customStyle="1" w:styleId="font10">
    <w:name w:val="font10"/>
    <w:basedOn w:val="a2"/>
    <w:qFormat/>
    <w:rsid w:val="001B4555"/>
    <w:pPr>
      <w:widowControl/>
      <w:spacing w:before="100" w:beforeAutospacing="1" w:after="100" w:afterAutospacing="1"/>
      <w:jc w:val="left"/>
    </w:pPr>
    <w:rPr>
      <w:rFonts w:ascii="宋体" w:eastAsia="宋体" w:hAnsi="宋体" w:cs="Times New Roman" w:hint="eastAsia"/>
      <w:kern w:val="0"/>
      <w:sz w:val="28"/>
      <w:szCs w:val="28"/>
    </w:rPr>
  </w:style>
  <w:style w:type="paragraph" w:customStyle="1" w:styleId="225">
    <w:name w:val="正文修改22"/>
    <w:basedOn w:val="affffffffffffffe"/>
    <w:qFormat/>
    <w:rsid w:val="001B4555"/>
    <w:rPr>
      <w:rFonts w:hAnsi="宋体"/>
      <w:color w:val="000000"/>
    </w:rPr>
  </w:style>
  <w:style w:type="paragraph" w:customStyle="1" w:styleId="614">
    <w:name w:val="表中文字6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xl81">
    <w:name w:val="xl81"/>
    <w:basedOn w:val="a2"/>
    <w:qFormat/>
    <w:rsid w:val="001B4555"/>
    <w:pPr>
      <w:widowControl/>
      <w:pBdr>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0"/>
      <w:szCs w:val="20"/>
    </w:rPr>
  </w:style>
  <w:style w:type="paragraph" w:customStyle="1" w:styleId="3151">
    <w:name w:val="表内文字小3151"/>
    <w:basedOn w:val="a2"/>
    <w:rsid w:val="001B4555"/>
    <w:pPr>
      <w:adjustRightInd w:val="0"/>
      <w:snapToGrid w:val="0"/>
      <w:jc w:val="center"/>
    </w:pPr>
    <w:rPr>
      <w:rFonts w:ascii="宋体" w:eastAsia="宋体" w:hAnsi="Times" w:cs="宋体"/>
      <w:bCs/>
      <w:color w:val="003366"/>
      <w:szCs w:val="20"/>
    </w:rPr>
  </w:style>
  <w:style w:type="paragraph" w:customStyle="1" w:styleId="1211">
    <w:name w:val="燕山正文12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34">
    <w:name w:val="燕山正文53"/>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ParaCharCharCharChar213">
    <w:name w:val="默认段落字体 Para Char Char Char Char213"/>
    <w:basedOn w:val="a2"/>
    <w:rsid w:val="001B4555"/>
    <w:rPr>
      <w:rFonts w:ascii="Times New Roman" w:eastAsia="宋体" w:hAnsi="Times New Roman" w:cs="Times New Roman"/>
      <w:szCs w:val="24"/>
    </w:rPr>
  </w:style>
  <w:style w:type="paragraph" w:customStyle="1" w:styleId="4113">
    <w:name w:val="标题4113"/>
    <w:basedOn w:val="a2"/>
    <w:rsid w:val="001B4555"/>
    <w:pPr>
      <w:adjustRightInd w:val="0"/>
      <w:snapToGrid w:val="0"/>
      <w:spacing w:line="300" w:lineRule="auto"/>
      <w:jc w:val="left"/>
    </w:pPr>
    <w:rPr>
      <w:rFonts w:ascii="黑体" w:eastAsia="黑体" w:hAnsi="宋体" w:cs="宋体"/>
      <w:bCs/>
      <w:sz w:val="24"/>
      <w:szCs w:val="20"/>
    </w:rPr>
  </w:style>
  <w:style w:type="paragraph" w:customStyle="1" w:styleId="099212">
    <w:name w:val="首行缩进:  0.99 厘米 + 首行缩进:  2 字符12"/>
    <w:basedOn w:val="a2"/>
    <w:qFormat/>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afffffffffffffffff8">
    <w:name w:val="正文 居中"/>
    <w:basedOn w:val="a2"/>
    <w:qFormat/>
    <w:rsid w:val="001B4555"/>
    <w:pPr>
      <w:spacing w:before="48" w:after="48" w:line="360" w:lineRule="auto"/>
      <w:jc w:val="center"/>
    </w:pPr>
    <w:rPr>
      <w:rFonts w:ascii="宋体" w:eastAsia="宋体" w:hAnsi="宋体" w:cs="Times New Roman"/>
      <w:bCs/>
      <w:snapToGrid w:val="0"/>
      <w:kern w:val="0"/>
      <w:sz w:val="24"/>
      <w:szCs w:val="20"/>
    </w:rPr>
  </w:style>
  <w:style w:type="paragraph" w:customStyle="1" w:styleId="afffffffffffffffff9">
    <w:name w:val="样式 样式 题注 + 两端对齐 + 宋体"/>
    <w:basedOn w:val="a2"/>
    <w:qFormat/>
    <w:rsid w:val="001B4555"/>
    <w:pPr>
      <w:keepNext/>
      <w:spacing w:line="360" w:lineRule="auto"/>
      <w:jc w:val="center"/>
    </w:pPr>
    <w:rPr>
      <w:rFonts w:ascii="宋体" w:eastAsia="仿宋_GB2312" w:hAnsi="宋体" w:cs="Times New Roman"/>
      <w:snapToGrid w:val="0"/>
      <w:kern w:val="0"/>
      <w:sz w:val="28"/>
      <w:szCs w:val="20"/>
    </w:rPr>
  </w:style>
  <w:style w:type="paragraph" w:customStyle="1" w:styleId="Char421">
    <w:name w:val="Char421"/>
    <w:basedOn w:val="a2"/>
    <w:qFormat/>
    <w:rsid w:val="001B4555"/>
    <w:pPr>
      <w:ind w:left="-48"/>
    </w:pPr>
    <w:rPr>
      <w:rFonts w:ascii="Times New Roman" w:eastAsia="宋体" w:hAnsi="Times New Roman" w:cs="Times New Roman"/>
      <w:szCs w:val="24"/>
    </w:rPr>
  </w:style>
  <w:style w:type="paragraph" w:customStyle="1" w:styleId="21f">
    <w:name w:val="封面标准文稿编辑信息21"/>
    <w:rsid w:val="001B4555"/>
    <w:pPr>
      <w:spacing w:before="180" w:line="180" w:lineRule="exact"/>
      <w:jc w:val="center"/>
    </w:pPr>
    <w:rPr>
      <w:rFonts w:ascii="宋体" w:eastAsia="宋体" w:hAnsi="Times New Roman" w:cs="Times New Roman"/>
      <w:kern w:val="0"/>
      <w:szCs w:val="20"/>
    </w:rPr>
  </w:style>
  <w:style w:type="paragraph" w:customStyle="1" w:styleId="154">
    <w:name w:val="表内文字小15"/>
    <w:basedOn w:val="a2"/>
    <w:qFormat/>
    <w:rsid w:val="001B4555"/>
    <w:pPr>
      <w:adjustRightInd w:val="0"/>
      <w:snapToGrid w:val="0"/>
      <w:jc w:val="center"/>
    </w:pPr>
    <w:rPr>
      <w:rFonts w:ascii="宋体" w:eastAsia="宋体" w:hAnsi="Times" w:cs="Times New Roman"/>
      <w:szCs w:val="20"/>
    </w:rPr>
  </w:style>
  <w:style w:type="paragraph" w:customStyle="1" w:styleId="4122">
    <w:name w:val="标题412"/>
    <w:basedOn w:val="4"/>
    <w:next w:val="a2"/>
    <w:qFormat/>
    <w:rsid w:val="001B4555"/>
    <w:pPr>
      <w:numPr>
        <w:ilvl w:val="0"/>
        <w:numId w:val="0"/>
      </w:numPr>
      <w:tabs>
        <w:tab w:val="left" w:pos="864"/>
      </w:tabs>
      <w:adjustRightInd/>
      <w:snapToGrid/>
      <w:spacing w:before="160" w:after="170"/>
      <w:jc w:val="both"/>
    </w:pPr>
    <w:rPr>
      <w:rFonts w:ascii="黑体" w:eastAsia="黑体" w:hAnsi="Arial"/>
      <w:b/>
      <w:bCs/>
      <w:kern w:val="0"/>
      <w:szCs w:val="28"/>
    </w:rPr>
  </w:style>
  <w:style w:type="paragraph" w:customStyle="1" w:styleId="-016">
    <w:name w:val="样式 左侧:  -0.16 厘米"/>
    <w:basedOn w:val="a2"/>
    <w:qFormat/>
    <w:rsid w:val="001B4555"/>
    <w:pPr>
      <w:ind w:left="-90"/>
    </w:pPr>
    <w:rPr>
      <w:rFonts w:ascii="宋体" w:eastAsia="宋体" w:hAnsi="宋体" w:cs="宋体"/>
      <w:snapToGrid w:val="0"/>
      <w:kern w:val="0"/>
      <w:sz w:val="24"/>
      <w:szCs w:val="24"/>
    </w:rPr>
  </w:style>
  <w:style w:type="paragraph" w:customStyle="1" w:styleId="Char441">
    <w:name w:val="Char441"/>
    <w:basedOn w:val="a2"/>
    <w:rsid w:val="001B4555"/>
    <w:pPr>
      <w:ind w:left="-48"/>
    </w:pPr>
    <w:rPr>
      <w:rFonts w:ascii="Times New Roman" w:eastAsia="宋体" w:hAnsi="Times New Roman" w:cs="Times New Roman"/>
      <w:szCs w:val="24"/>
    </w:rPr>
  </w:style>
  <w:style w:type="paragraph" w:customStyle="1" w:styleId="afffffffffffffffffa">
    <w:name w:val="表字"/>
    <w:basedOn w:val="a2"/>
    <w:qFormat/>
    <w:rsid w:val="001B4555"/>
    <w:pPr>
      <w:jc w:val="center"/>
    </w:pPr>
    <w:rPr>
      <w:rFonts w:ascii="宋体" w:eastAsia="宋体" w:hAnsi="Times New Roman" w:cs="Times New Roman"/>
      <w:szCs w:val="20"/>
    </w:rPr>
  </w:style>
  <w:style w:type="paragraph" w:customStyle="1" w:styleId="Char7120">
    <w:name w:val="Char712"/>
    <w:basedOn w:val="a2"/>
    <w:qFormat/>
    <w:rsid w:val="001B4555"/>
    <w:pPr>
      <w:ind w:left="-48"/>
    </w:pPr>
    <w:rPr>
      <w:rFonts w:ascii="Times New Roman" w:eastAsia="宋体" w:hAnsi="Times New Roman" w:cs="Times New Roman"/>
      <w:szCs w:val="24"/>
    </w:rPr>
  </w:style>
  <w:style w:type="paragraph" w:customStyle="1" w:styleId="1321">
    <w:name w:val="样式132"/>
    <w:basedOn w:val="314"/>
    <w:qFormat/>
    <w:rsid w:val="001B4555"/>
    <w:pPr>
      <w:spacing w:line="240" w:lineRule="auto"/>
      <w:ind w:firstLine="0"/>
      <w:jc w:val="center"/>
    </w:pPr>
    <w:rPr>
      <w:rFonts w:cs="Times New Roman"/>
      <w:b/>
      <w:color w:val="auto"/>
      <w:szCs w:val="20"/>
    </w:rPr>
  </w:style>
  <w:style w:type="paragraph" w:customStyle="1" w:styleId="Char380">
    <w:name w:val="Char38"/>
    <w:basedOn w:val="a2"/>
    <w:qFormat/>
    <w:rsid w:val="001B4555"/>
    <w:pPr>
      <w:ind w:left="-48"/>
    </w:pPr>
    <w:rPr>
      <w:rFonts w:ascii="Times New Roman" w:eastAsia="宋体" w:hAnsi="Times New Roman" w:cs="Times New Roman"/>
      <w:szCs w:val="24"/>
    </w:rPr>
  </w:style>
  <w:style w:type="paragraph" w:customStyle="1" w:styleId="afffffffffffffffffb">
    <w:name w:val="居中"/>
    <w:aliases w:val="纯文本 + Times New Roman,底端: (  0.75 磅 行宽)"/>
    <w:basedOn w:val="a2"/>
    <w:qFormat/>
    <w:rsid w:val="001B4555"/>
    <w:pPr>
      <w:spacing w:line="440" w:lineRule="exact"/>
      <w:jc w:val="center"/>
    </w:pPr>
    <w:rPr>
      <w:rFonts w:ascii="Times New Roman" w:eastAsia="宋体" w:hAnsi="Times New Roman" w:cs="Times New Roman"/>
      <w:sz w:val="24"/>
      <w:szCs w:val="20"/>
    </w:rPr>
  </w:style>
  <w:style w:type="paragraph" w:customStyle="1" w:styleId="3132">
    <w:name w:val="附件313"/>
    <w:basedOn w:val="1"/>
    <w:next w:val="1fffb"/>
    <w:rsid w:val="001B4555"/>
    <w:pPr>
      <w:numPr>
        <w:numId w:val="0"/>
      </w:numPr>
      <w:tabs>
        <w:tab w:val="left" w:pos="1566"/>
      </w:tabs>
      <w:spacing w:after="120"/>
      <w:jc w:val="left"/>
    </w:pPr>
    <w:rPr>
      <w:rFonts w:hAnsi="宋体"/>
      <w:b w:val="0"/>
      <w:bCs/>
      <w:sz w:val="32"/>
      <w:szCs w:val="32"/>
    </w:rPr>
  </w:style>
  <w:style w:type="paragraph" w:customStyle="1" w:styleId="unnamed3">
    <w:name w:val="unnamed3"/>
    <w:basedOn w:val="a2"/>
    <w:rsid w:val="001B4555"/>
    <w:pPr>
      <w:widowControl/>
      <w:spacing w:before="100" w:beforeAutospacing="1" w:after="100" w:afterAutospacing="1" w:line="408" w:lineRule="auto"/>
      <w:jc w:val="left"/>
    </w:pPr>
    <w:rPr>
      <w:rFonts w:ascii="Arial Unicode MS" w:eastAsia="Arial Unicode MS" w:hAnsi="Arial Unicode MS" w:cs="Times New Roman"/>
      <w:color w:val="000000"/>
      <w:kern w:val="0"/>
      <w:sz w:val="20"/>
      <w:szCs w:val="20"/>
    </w:rPr>
  </w:style>
  <w:style w:type="paragraph" w:customStyle="1" w:styleId="2231">
    <w:name w:val="正文223"/>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59">
    <w:name w:val="Char5"/>
    <w:basedOn w:val="a2"/>
    <w:qFormat/>
    <w:rsid w:val="001B4555"/>
    <w:rPr>
      <w:rFonts w:ascii="Times New Roman" w:eastAsia="宋体" w:hAnsi="Times New Roman" w:cs="Times New Roman"/>
      <w:szCs w:val="21"/>
    </w:rPr>
  </w:style>
  <w:style w:type="paragraph" w:customStyle="1" w:styleId="CharCharCharCharCharCharChar41">
    <w:name w:val="Char Char Char Char Char Char Char41"/>
    <w:basedOn w:val="a2"/>
    <w:qFormat/>
    <w:rsid w:val="001B4555"/>
    <w:rPr>
      <w:rFonts w:ascii="Times New Roman" w:eastAsia="宋体" w:hAnsi="Times New Roman" w:cs="Times New Roman"/>
      <w:szCs w:val="24"/>
    </w:rPr>
  </w:style>
  <w:style w:type="paragraph" w:customStyle="1" w:styleId="4f8">
    <w:name w:val="文本框4"/>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517">
    <w:name w:val="图题5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137">
    <w:name w:val="正文斜体13"/>
    <w:basedOn w:val="1fffb"/>
    <w:next w:val="1fffb"/>
    <w:rsid w:val="001B4555"/>
    <w:pPr>
      <w:spacing w:line="360" w:lineRule="auto"/>
      <w:ind w:firstLineChars="0" w:firstLine="482"/>
    </w:pPr>
    <w:rPr>
      <w:rFonts w:ascii="宋体" w:hAnsi="宋体"/>
      <w:i/>
      <w:iCs/>
      <w:sz w:val="24"/>
      <w:szCs w:val="24"/>
    </w:rPr>
  </w:style>
  <w:style w:type="paragraph" w:customStyle="1" w:styleId="CharCharCharCharCharCharChar2211">
    <w:name w:val="Char Char Char Char Char Char Char2211"/>
    <w:basedOn w:val="a2"/>
    <w:qFormat/>
    <w:rsid w:val="001B4555"/>
    <w:rPr>
      <w:rFonts w:ascii="Times New Roman" w:eastAsia="宋体" w:hAnsi="Times New Roman" w:cs="Times New Roman"/>
      <w:szCs w:val="24"/>
    </w:rPr>
  </w:style>
  <w:style w:type="paragraph" w:customStyle="1" w:styleId="12b">
    <w:name w:val="注释12"/>
    <w:basedOn w:val="1fffb"/>
    <w:next w:val="affffffff5"/>
    <w:qFormat/>
    <w:rsid w:val="001B4555"/>
    <w:pPr>
      <w:spacing w:before="120" w:after="120"/>
    </w:pPr>
    <w:rPr>
      <w:rFonts w:ascii="宋体" w:hAnsi="Times New Roman" w:cs="宋体"/>
      <w:szCs w:val="20"/>
    </w:rPr>
  </w:style>
  <w:style w:type="paragraph" w:customStyle="1" w:styleId="342">
    <w:name w:val="表内文字小34"/>
    <w:basedOn w:val="a2"/>
    <w:rsid w:val="001B4555"/>
    <w:pPr>
      <w:adjustRightInd w:val="0"/>
      <w:snapToGrid w:val="0"/>
      <w:jc w:val="center"/>
    </w:pPr>
    <w:rPr>
      <w:rFonts w:ascii="宋体" w:eastAsia="宋体" w:hAnsi="Times" w:cs="Times New Roman"/>
      <w:szCs w:val="20"/>
    </w:rPr>
  </w:style>
  <w:style w:type="paragraph" w:customStyle="1" w:styleId="afffffffffffffffffc">
    <w:name w:val="封面"/>
    <w:basedOn w:val="1"/>
    <w:next w:val="a2"/>
    <w:qFormat/>
    <w:rsid w:val="001B4555"/>
    <w:pPr>
      <w:keepNext w:val="0"/>
      <w:keepLines w:val="0"/>
      <w:numPr>
        <w:numId w:val="0"/>
      </w:numPr>
      <w:tabs>
        <w:tab w:val="left" w:pos="432"/>
      </w:tabs>
      <w:spacing w:line="348" w:lineRule="auto"/>
      <w:jc w:val="center"/>
    </w:pPr>
    <w:rPr>
      <w:rFonts w:ascii="Times New Roman" w:eastAsia="宋体" w:hAnsi="Times New Roman"/>
      <w:b w:val="0"/>
      <w:snapToGrid w:val="0"/>
      <w:kern w:val="2"/>
      <w:sz w:val="28"/>
      <w:szCs w:val="24"/>
    </w:rPr>
  </w:style>
  <w:style w:type="paragraph" w:customStyle="1" w:styleId="1125">
    <w:name w:val="表中文字112"/>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212">
    <w:name w:val="样式1212"/>
    <w:basedOn w:val="314"/>
    <w:qFormat/>
    <w:rsid w:val="001B4555"/>
    <w:pPr>
      <w:spacing w:line="240" w:lineRule="auto"/>
      <w:ind w:firstLine="0"/>
      <w:jc w:val="center"/>
    </w:pPr>
    <w:rPr>
      <w:rFonts w:cs="Times New Roman"/>
      <w:b/>
      <w:color w:val="auto"/>
      <w:szCs w:val="20"/>
    </w:rPr>
  </w:style>
  <w:style w:type="paragraph" w:customStyle="1" w:styleId="3ff5">
    <w:name w:val="样式 标题 3 + (中文) 黑体 小四 非加粗"/>
    <w:basedOn w:val="3"/>
    <w:rsid w:val="001B4555"/>
    <w:pPr>
      <w:numPr>
        <w:ilvl w:val="0"/>
        <w:numId w:val="0"/>
      </w:numPr>
      <w:tabs>
        <w:tab w:val="clear" w:pos="709"/>
        <w:tab w:val="left" w:pos="7200"/>
      </w:tabs>
      <w:autoSpaceDE/>
      <w:autoSpaceDN/>
      <w:adjustRightInd/>
      <w:snapToGrid/>
      <w:spacing w:before="120" w:after="120"/>
      <w:jc w:val="both"/>
      <w:textAlignment w:val="auto"/>
    </w:pPr>
    <w:rPr>
      <w:rFonts w:ascii="楷体_GB2312" w:eastAsia="楷体_GB2312"/>
      <w:b/>
      <w:bCs w:val="0"/>
      <w:sz w:val="30"/>
      <w:szCs w:val="30"/>
    </w:rPr>
  </w:style>
  <w:style w:type="paragraph" w:customStyle="1" w:styleId="511112">
    <w:name w:val="表内宋511112"/>
    <w:basedOn w:val="affffff0"/>
    <w:qFormat/>
    <w:rsid w:val="001B4555"/>
    <w:pPr>
      <w:adjustRightInd w:val="0"/>
      <w:snapToGrid w:val="0"/>
      <w:spacing w:before="0" w:beforeAutospacing="0" w:after="0" w:afterAutospacing="0"/>
      <w:jc w:val="both"/>
    </w:pPr>
    <w:rPr>
      <w:color w:val="000000"/>
      <w:sz w:val="21"/>
    </w:rPr>
  </w:style>
  <w:style w:type="paragraph" w:customStyle="1" w:styleId="316">
    <w:name w:val="黑体三号31"/>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226">
    <w:name w:val="表内文字小22"/>
    <w:basedOn w:val="a2"/>
    <w:qFormat/>
    <w:rsid w:val="001B4555"/>
    <w:pPr>
      <w:adjustRightInd w:val="0"/>
      <w:snapToGrid w:val="0"/>
      <w:jc w:val="center"/>
    </w:pPr>
    <w:rPr>
      <w:rFonts w:ascii="宋体" w:eastAsia="宋体" w:hAnsi="Times" w:cs="Times New Roman"/>
      <w:bCs/>
      <w:color w:val="000000"/>
      <w:szCs w:val="20"/>
    </w:rPr>
  </w:style>
  <w:style w:type="paragraph" w:customStyle="1" w:styleId="431213">
    <w:name w:val="标题431213"/>
    <w:basedOn w:val="a2"/>
    <w:rsid w:val="001B4555"/>
    <w:pPr>
      <w:adjustRightInd w:val="0"/>
      <w:snapToGrid w:val="0"/>
      <w:spacing w:line="480" w:lineRule="exact"/>
      <w:jc w:val="center"/>
    </w:pPr>
    <w:rPr>
      <w:rFonts w:ascii="宋体" w:eastAsia="宋体" w:hAnsi="宋体" w:cs="宋体"/>
      <w:sz w:val="24"/>
      <w:szCs w:val="24"/>
    </w:rPr>
  </w:style>
  <w:style w:type="paragraph" w:customStyle="1" w:styleId="430">
    <w:name w:val="表43"/>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CharCharCharCharCharCharChar81">
    <w:name w:val="Char Char Char Char Char Char Char81"/>
    <w:basedOn w:val="a2"/>
    <w:rsid w:val="001B4555"/>
    <w:rPr>
      <w:rFonts w:ascii="Times New Roman" w:eastAsia="宋体" w:hAnsi="Times New Roman" w:cs="Times New Roman"/>
      <w:szCs w:val="24"/>
    </w:rPr>
  </w:style>
  <w:style w:type="paragraph" w:customStyle="1" w:styleId="CharChar2CharCharCharChar9">
    <w:name w:val="Char Char2 Char Char Char Char9"/>
    <w:basedOn w:val="a2"/>
    <w:qFormat/>
    <w:rsid w:val="001B4555"/>
    <w:rPr>
      <w:rFonts w:ascii="Times New Roman" w:eastAsia="宋体" w:hAnsi="Times New Roman" w:cs="Times New Roman"/>
      <w:szCs w:val="24"/>
    </w:rPr>
  </w:style>
  <w:style w:type="paragraph" w:customStyle="1" w:styleId="640">
    <w:name w:val="正文格式＝64"/>
    <w:basedOn w:val="1fffb"/>
    <w:next w:val="1fffb"/>
    <w:qFormat/>
    <w:rsid w:val="001B4555"/>
    <w:pPr>
      <w:spacing w:line="360" w:lineRule="auto"/>
      <w:ind w:firstLineChars="0" w:firstLine="482"/>
    </w:pPr>
    <w:rPr>
      <w:rFonts w:ascii="宋体" w:hAnsi="宋体"/>
      <w:sz w:val="24"/>
      <w:szCs w:val="24"/>
    </w:rPr>
  </w:style>
  <w:style w:type="paragraph" w:customStyle="1" w:styleId="541311">
    <w:name w:val="表内541311"/>
    <w:basedOn w:val="a2"/>
    <w:qFormat/>
    <w:rsid w:val="001B4555"/>
    <w:pPr>
      <w:adjustRightInd w:val="0"/>
      <w:snapToGrid w:val="0"/>
      <w:spacing w:line="300" w:lineRule="auto"/>
      <w:jc w:val="center"/>
    </w:pPr>
    <w:rPr>
      <w:rFonts w:ascii="宋体" w:eastAsia="宋体" w:hAnsi="宋体" w:cs="宋体"/>
      <w:szCs w:val="20"/>
    </w:rPr>
  </w:style>
  <w:style w:type="paragraph" w:customStyle="1" w:styleId="3133">
    <w:name w:val="表313"/>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711">
    <w:name w:val="图题71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1011">
    <w:name w:val="正文格式1011"/>
    <w:basedOn w:val="a2"/>
    <w:rsid w:val="001B4555"/>
    <w:pPr>
      <w:spacing w:line="360" w:lineRule="auto"/>
      <w:ind w:firstLine="482"/>
    </w:pPr>
    <w:rPr>
      <w:rFonts w:ascii="宋体" w:eastAsia="宋体" w:hAnsi="宋体" w:cs="Times New Roman"/>
      <w:sz w:val="24"/>
      <w:szCs w:val="24"/>
    </w:rPr>
  </w:style>
  <w:style w:type="paragraph" w:customStyle="1" w:styleId="A10">
    <w:name w:val="A正文1"/>
    <w:basedOn w:val="a2"/>
    <w:qFormat/>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227">
    <w:name w:val="黑体三号2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CharCharCharCharChar227">
    <w:name w:val="Char Char Char Char Char Char Char227"/>
    <w:basedOn w:val="a2"/>
    <w:rsid w:val="001B4555"/>
    <w:rPr>
      <w:rFonts w:ascii="Times New Roman" w:eastAsia="宋体" w:hAnsi="Times New Roman" w:cs="Times New Roman"/>
      <w:szCs w:val="24"/>
    </w:rPr>
  </w:style>
  <w:style w:type="paragraph" w:customStyle="1" w:styleId="5321">
    <w:name w:val="表内5321"/>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31111">
    <w:name w:val="表内文字小3111"/>
    <w:basedOn w:val="a2"/>
    <w:qFormat/>
    <w:rsid w:val="001B4555"/>
    <w:pPr>
      <w:adjustRightInd w:val="0"/>
      <w:snapToGrid w:val="0"/>
      <w:jc w:val="center"/>
    </w:pPr>
    <w:rPr>
      <w:rFonts w:ascii="宋体" w:eastAsia="宋体" w:hAnsi="Times" w:cs="宋体"/>
      <w:bCs/>
      <w:color w:val="003366"/>
      <w:szCs w:val="20"/>
    </w:rPr>
  </w:style>
  <w:style w:type="paragraph" w:customStyle="1" w:styleId="3ff6">
    <w:name w:val="正文斜体3"/>
    <w:basedOn w:val="1fffb"/>
    <w:next w:val="1fffb"/>
    <w:qFormat/>
    <w:rsid w:val="001B4555"/>
    <w:pPr>
      <w:spacing w:line="360" w:lineRule="auto"/>
      <w:ind w:firstLineChars="0" w:firstLine="482"/>
    </w:pPr>
    <w:rPr>
      <w:rFonts w:ascii="宋体" w:hAnsi="宋体"/>
      <w:i/>
      <w:iCs/>
      <w:sz w:val="24"/>
      <w:szCs w:val="24"/>
    </w:rPr>
  </w:style>
  <w:style w:type="paragraph" w:customStyle="1" w:styleId="31210">
    <w:name w:val="表内文字小3121"/>
    <w:basedOn w:val="a2"/>
    <w:qFormat/>
    <w:rsid w:val="001B4555"/>
    <w:pPr>
      <w:adjustRightInd w:val="0"/>
      <w:snapToGrid w:val="0"/>
      <w:jc w:val="center"/>
    </w:pPr>
    <w:rPr>
      <w:rFonts w:ascii="宋体" w:eastAsia="宋体" w:hAnsi="Times" w:cs="宋体"/>
      <w:bCs/>
      <w:color w:val="003366"/>
      <w:szCs w:val="20"/>
    </w:rPr>
  </w:style>
  <w:style w:type="paragraph" w:customStyle="1" w:styleId="1114">
    <w:name w:val="图表名称111"/>
    <w:basedOn w:val="afff3"/>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5f5">
    <w:name w:val="表内宋5"/>
    <w:basedOn w:val="5f"/>
    <w:qFormat/>
    <w:rsid w:val="001B4555"/>
    <w:pPr>
      <w:widowControl/>
      <w:autoSpaceDE w:val="0"/>
      <w:autoSpaceDN w:val="0"/>
      <w:jc w:val="left"/>
      <w:textAlignment w:val="auto"/>
    </w:pPr>
    <w:rPr>
      <w:color w:val="auto"/>
      <w:w w:val="90"/>
    </w:rPr>
  </w:style>
  <w:style w:type="paragraph" w:customStyle="1" w:styleId="615">
    <w:name w:val="黑体三号61"/>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543">
    <w:name w:val="表文字543"/>
    <w:basedOn w:val="a2"/>
    <w:rsid w:val="001B4555"/>
    <w:pPr>
      <w:adjustRightInd w:val="0"/>
      <w:jc w:val="left"/>
      <w:textAlignment w:val="baseline"/>
    </w:pPr>
    <w:rPr>
      <w:rFonts w:ascii="宋体" w:eastAsia="宋体" w:hAnsi="Times New Roman" w:cs="Times New Roman"/>
      <w:kern w:val="0"/>
      <w:szCs w:val="20"/>
    </w:rPr>
  </w:style>
  <w:style w:type="paragraph" w:customStyle="1" w:styleId="2210">
    <w:name w:val="表内文字小221"/>
    <w:basedOn w:val="a2"/>
    <w:qFormat/>
    <w:rsid w:val="001B4555"/>
    <w:pPr>
      <w:adjustRightInd w:val="0"/>
      <w:snapToGrid w:val="0"/>
      <w:jc w:val="center"/>
    </w:pPr>
    <w:rPr>
      <w:rFonts w:ascii="宋体" w:eastAsia="宋体" w:hAnsi="Times" w:cs="Times New Roman"/>
      <w:bCs/>
      <w:color w:val="000000"/>
      <w:szCs w:val="20"/>
    </w:rPr>
  </w:style>
  <w:style w:type="paragraph" w:customStyle="1" w:styleId="811">
    <w:name w:val="表格内字体811"/>
    <w:basedOn w:val="1fffb"/>
    <w:next w:val="1fffb"/>
    <w:rsid w:val="001B4555"/>
    <w:pPr>
      <w:ind w:firstLineChars="0" w:firstLine="0"/>
      <w:jc w:val="center"/>
    </w:pPr>
    <w:rPr>
      <w:rFonts w:ascii="宋体" w:hAnsi="宋体"/>
      <w:szCs w:val="24"/>
    </w:rPr>
  </w:style>
  <w:style w:type="paragraph" w:customStyle="1" w:styleId="CharChar21CharCharCharCharCharCharChar">
    <w:name w:val="Char Char21 Char Char Char Char Char Char Char"/>
    <w:basedOn w:val="a2"/>
    <w:rsid w:val="001B4555"/>
    <w:rPr>
      <w:rFonts w:ascii="黑体" w:eastAsia="黑体" w:hAnsi="黑体" w:cs="Times New Roman"/>
      <w:b/>
      <w:spacing w:val="10"/>
      <w:kern w:val="44"/>
      <w:sz w:val="28"/>
      <w:szCs w:val="20"/>
    </w:rPr>
  </w:style>
  <w:style w:type="paragraph" w:customStyle="1" w:styleId="43111">
    <w:name w:val="标题43111"/>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5310">
    <w:name w:val="表文字53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2116">
    <w:name w:val="正文格式＝211"/>
    <w:basedOn w:val="1fffb"/>
    <w:next w:val="1fffb"/>
    <w:qFormat/>
    <w:rsid w:val="001B4555"/>
    <w:pPr>
      <w:spacing w:line="360" w:lineRule="auto"/>
      <w:ind w:firstLineChars="0" w:firstLine="482"/>
    </w:pPr>
    <w:rPr>
      <w:rFonts w:ascii="宋体" w:hAnsi="宋体"/>
      <w:sz w:val="24"/>
      <w:szCs w:val="24"/>
    </w:rPr>
  </w:style>
  <w:style w:type="paragraph" w:customStyle="1" w:styleId="ParaCharCharCharChar34">
    <w:name w:val="默认段落字体 Para Char Char Char Char34"/>
    <w:basedOn w:val="a2"/>
    <w:qFormat/>
    <w:rsid w:val="001B4555"/>
    <w:rPr>
      <w:rFonts w:ascii="Times New Roman" w:eastAsia="宋体" w:hAnsi="Times New Roman" w:cs="Times New Roman"/>
      <w:szCs w:val="24"/>
    </w:rPr>
  </w:style>
  <w:style w:type="paragraph" w:customStyle="1" w:styleId="21212">
    <w:name w:val="表内文字小21212"/>
    <w:basedOn w:val="a2"/>
    <w:qFormat/>
    <w:rsid w:val="001B4555"/>
    <w:pPr>
      <w:adjustRightInd w:val="0"/>
      <w:snapToGrid w:val="0"/>
      <w:jc w:val="center"/>
    </w:pPr>
    <w:rPr>
      <w:rFonts w:ascii="宋体" w:eastAsia="宋体" w:hAnsi="Times" w:cs="Times New Roman"/>
      <w:bCs/>
      <w:color w:val="000000"/>
      <w:szCs w:val="20"/>
    </w:rPr>
  </w:style>
  <w:style w:type="paragraph" w:customStyle="1" w:styleId="6120">
    <w:name w:val="正文格式＝612"/>
    <w:basedOn w:val="1fffb"/>
    <w:next w:val="1fffb"/>
    <w:qFormat/>
    <w:rsid w:val="001B4555"/>
    <w:pPr>
      <w:spacing w:line="360" w:lineRule="auto"/>
      <w:ind w:firstLineChars="0" w:firstLine="482"/>
    </w:pPr>
    <w:rPr>
      <w:rFonts w:ascii="宋体" w:hAnsi="宋体"/>
      <w:sz w:val="24"/>
      <w:szCs w:val="24"/>
    </w:rPr>
  </w:style>
  <w:style w:type="paragraph" w:customStyle="1" w:styleId="1ffffc">
    <w:name w:val="內文1階"/>
    <w:basedOn w:val="a2"/>
    <w:rsid w:val="001B4555"/>
    <w:pPr>
      <w:tabs>
        <w:tab w:val="left" w:pos="425"/>
        <w:tab w:val="left" w:pos="680"/>
      </w:tabs>
      <w:ind w:left="680" w:hanging="680"/>
      <w:jc w:val="left"/>
    </w:pPr>
    <w:rPr>
      <w:rFonts w:ascii="Times New Roman" w:eastAsia="PMingLiU" w:hAnsi="Times New Roman" w:cs="Times New Roman"/>
      <w:sz w:val="24"/>
      <w:szCs w:val="20"/>
      <w:lang w:eastAsia="zh-TW"/>
    </w:rPr>
  </w:style>
  <w:style w:type="paragraph" w:customStyle="1" w:styleId="41120">
    <w:name w:val="表题4112"/>
    <w:basedOn w:val="affd"/>
    <w:qFormat/>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912">
    <w:name w:val="正文格式912"/>
    <w:basedOn w:val="a2"/>
    <w:rsid w:val="001B4555"/>
    <w:pPr>
      <w:spacing w:line="360" w:lineRule="auto"/>
      <w:ind w:firstLine="482"/>
    </w:pPr>
    <w:rPr>
      <w:rFonts w:ascii="宋体" w:eastAsia="宋体" w:hAnsi="宋体" w:cs="Times New Roman"/>
      <w:sz w:val="24"/>
      <w:szCs w:val="24"/>
    </w:rPr>
  </w:style>
  <w:style w:type="paragraph" w:customStyle="1" w:styleId="Char8110">
    <w:name w:val="Char811"/>
    <w:basedOn w:val="a2"/>
    <w:qFormat/>
    <w:rsid w:val="001B4555"/>
    <w:pPr>
      <w:ind w:left="-48"/>
    </w:pPr>
    <w:rPr>
      <w:rFonts w:ascii="Times New Roman" w:eastAsia="宋体" w:hAnsi="Times New Roman" w:cs="Times New Roman"/>
      <w:szCs w:val="24"/>
    </w:rPr>
  </w:style>
  <w:style w:type="paragraph" w:customStyle="1" w:styleId="ParaChar412">
    <w:name w:val="默认段落字体 Para Char412"/>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003">
    <w:name w:val="标题003"/>
    <w:basedOn w:val="a2"/>
    <w:qFormat/>
    <w:rsid w:val="001B4555"/>
    <w:pPr>
      <w:spacing w:before="120" w:line="440" w:lineRule="exact"/>
      <w:outlineLvl w:val="2"/>
    </w:pPr>
    <w:rPr>
      <w:rFonts w:ascii="Times New Roman" w:eastAsia="宋体" w:hAnsi="Times New Roman" w:cs="Times New Roman"/>
      <w:b/>
      <w:sz w:val="27"/>
      <w:szCs w:val="20"/>
    </w:rPr>
  </w:style>
  <w:style w:type="paragraph" w:customStyle="1" w:styleId="11220">
    <w:name w:val="表题1122"/>
    <w:basedOn w:val="affff4"/>
    <w:qFormat/>
    <w:rsid w:val="001B4555"/>
    <w:pPr>
      <w:tabs>
        <w:tab w:val="clear" w:pos="10467"/>
        <w:tab w:val="clear" w:pos="13095"/>
      </w:tabs>
      <w:adjustRightInd/>
      <w:snapToGrid/>
    </w:pPr>
    <w:rPr>
      <w:rFonts w:ascii="黑体" w:eastAsia="黑体"/>
      <w:b w:val="0"/>
      <w:szCs w:val="24"/>
    </w:rPr>
  </w:style>
  <w:style w:type="paragraph" w:customStyle="1" w:styleId="CharChar7CharChar1CharCharChar1CharCharCharCharChar1CharCharChar">
    <w:name w:val="Char Char7 Char Char1 Char Char Char1 Char Char Char Char Char1 Char Char Char"/>
    <w:basedOn w:val="a2"/>
    <w:qFormat/>
    <w:rsid w:val="001B4555"/>
    <w:rPr>
      <w:rFonts w:ascii="Times New Roman" w:eastAsia="宋体" w:hAnsi="Times New Roman" w:cs="Times New Roman"/>
      <w:szCs w:val="21"/>
    </w:rPr>
  </w:style>
  <w:style w:type="paragraph" w:customStyle="1" w:styleId="afffffffffffffffffd">
    <w:name w:val="引言"/>
    <w:basedOn w:val="a2"/>
    <w:next w:val="a2"/>
    <w:qFormat/>
    <w:rsid w:val="001B4555"/>
    <w:pPr>
      <w:snapToGrid w:val="0"/>
      <w:jc w:val="center"/>
    </w:pPr>
    <w:rPr>
      <w:rFonts w:ascii="仿宋_GB2312" w:eastAsia="仿宋_GB2312" w:hAnsi="Times New Roman" w:cs="Times New Roman"/>
      <w:color w:val="000000"/>
      <w:sz w:val="24"/>
      <w:szCs w:val="24"/>
    </w:rPr>
  </w:style>
  <w:style w:type="paragraph" w:customStyle="1" w:styleId="afffffffffffffffffe">
    <w:name w:val="小五"/>
    <w:qFormat/>
    <w:rsid w:val="001B4555"/>
    <w:pPr>
      <w:autoSpaceDE w:val="0"/>
      <w:autoSpaceDN w:val="0"/>
      <w:adjustRightInd w:val="0"/>
      <w:snapToGrid w:val="0"/>
      <w:spacing w:line="360" w:lineRule="auto"/>
      <w:jc w:val="both"/>
    </w:pPr>
    <w:rPr>
      <w:rFonts w:ascii="Times New Roman" w:eastAsia="仿宋_GB2312" w:hAnsi="Times New Roman" w:cs="Times New Roman"/>
      <w:kern w:val="0"/>
      <w:szCs w:val="21"/>
    </w:rPr>
  </w:style>
  <w:style w:type="paragraph" w:customStyle="1" w:styleId="41111">
    <w:name w:val="表题41111"/>
    <w:basedOn w:val="affd"/>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CharCharChar1CharCharChar1CharCharChar1CharCharCharCharChar">
    <w:name w:val="Char Char Char1 Char Char Char1 Char Char Char1 Char Char Char 字元 字元 Char Char 字元 字元 字元 字元 字元"/>
    <w:basedOn w:val="a2"/>
    <w:rsid w:val="001B4555"/>
    <w:pPr>
      <w:spacing w:line="400" w:lineRule="exact"/>
      <w:ind w:firstLineChars="200" w:firstLine="200"/>
    </w:pPr>
    <w:rPr>
      <w:rFonts w:ascii="Times New Roman" w:eastAsia="宋体" w:hAnsi="Times New Roman" w:cs="Times New Roman"/>
      <w:sz w:val="28"/>
      <w:szCs w:val="28"/>
    </w:rPr>
  </w:style>
  <w:style w:type="paragraph" w:customStyle="1" w:styleId="233">
    <w:name w:val="正文格式23"/>
    <w:basedOn w:val="a2"/>
    <w:qFormat/>
    <w:rsid w:val="001B4555"/>
    <w:pPr>
      <w:spacing w:line="360" w:lineRule="auto"/>
      <w:ind w:firstLine="482"/>
    </w:pPr>
    <w:rPr>
      <w:rFonts w:ascii="宋体" w:eastAsia="宋体" w:hAnsi="宋体" w:cs="Times New Roman"/>
      <w:sz w:val="24"/>
      <w:szCs w:val="24"/>
    </w:rPr>
  </w:style>
  <w:style w:type="paragraph" w:customStyle="1" w:styleId="CM27">
    <w:name w:val="CM27"/>
    <w:basedOn w:val="a2"/>
    <w:next w:val="a2"/>
    <w:rsid w:val="001B4555"/>
    <w:pPr>
      <w:autoSpaceDE w:val="0"/>
      <w:autoSpaceDN w:val="0"/>
      <w:adjustRightInd w:val="0"/>
      <w:spacing w:after="178"/>
      <w:jc w:val="left"/>
    </w:pPr>
    <w:rPr>
      <w:rFonts w:ascii="Li Super" w:eastAsia="Li Super" w:hAnsi="Times New Roman" w:cs="Times New Roman"/>
      <w:kern w:val="0"/>
      <w:sz w:val="24"/>
      <w:szCs w:val="24"/>
    </w:rPr>
  </w:style>
  <w:style w:type="paragraph" w:customStyle="1" w:styleId="3TimesNewRoman0">
    <w:name w:val="样式 标题3 + Times New Roman"/>
    <w:basedOn w:val="4"/>
    <w:rsid w:val="001B4555"/>
    <w:pPr>
      <w:keepNext w:val="0"/>
      <w:keepLines w:val="0"/>
      <w:numPr>
        <w:ilvl w:val="0"/>
        <w:numId w:val="0"/>
      </w:numPr>
      <w:tabs>
        <w:tab w:val="left" w:pos="864"/>
      </w:tabs>
      <w:snapToGrid/>
      <w:spacing w:line="500" w:lineRule="exact"/>
      <w:jc w:val="both"/>
      <w:textAlignment w:val="baseline"/>
      <w:outlineLvl w:val="9"/>
    </w:pPr>
    <w:rPr>
      <w:b/>
      <w:bCs/>
      <w:sz w:val="28"/>
      <w:szCs w:val="20"/>
    </w:rPr>
  </w:style>
  <w:style w:type="paragraph" w:customStyle="1" w:styleId="1116">
    <w:name w:val="封面标准文稿编辑信息111"/>
    <w:rsid w:val="001B4555"/>
    <w:pPr>
      <w:spacing w:before="180" w:line="180" w:lineRule="exact"/>
      <w:jc w:val="center"/>
    </w:pPr>
    <w:rPr>
      <w:rFonts w:ascii="宋体" w:eastAsia="宋体" w:hAnsi="Times New Roman" w:cs="Times New Roman"/>
      <w:kern w:val="0"/>
      <w:szCs w:val="20"/>
    </w:rPr>
  </w:style>
  <w:style w:type="paragraph" w:customStyle="1" w:styleId="1136">
    <w:name w:val="附件113"/>
    <w:basedOn w:val="1"/>
    <w:next w:val="1fffb"/>
    <w:rsid w:val="001B4555"/>
    <w:pPr>
      <w:numPr>
        <w:numId w:val="0"/>
      </w:numPr>
      <w:tabs>
        <w:tab w:val="left" w:pos="1566"/>
      </w:tabs>
      <w:adjustRightInd/>
      <w:snapToGrid/>
      <w:spacing w:after="210"/>
      <w:jc w:val="left"/>
    </w:pPr>
    <w:rPr>
      <w:rFonts w:hAnsi="宋体"/>
      <w:b w:val="0"/>
      <w:bCs/>
      <w:sz w:val="32"/>
      <w:szCs w:val="32"/>
    </w:rPr>
  </w:style>
  <w:style w:type="paragraph" w:customStyle="1" w:styleId="11d">
    <w:name w:val="表内文字边11"/>
    <w:basedOn w:val="a2"/>
    <w:qFormat/>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445">
    <w:name w:val="样式44"/>
    <w:basedOn w:val="affffffff5"/>
    <w:rsid w:val="001B4555"/>
    <w:rPr>
      <w:rFonts w:ascii="Times New Roman" w:eastAsia="宋体" w:hAnsi="Times New Roman" w:cs="Times New Roman"/>
      <w:szCs w:val="24"/>
    </w:rPr>
  </w:style>
  <w:style w:type="paragraph" w:customStyle="1" w:styleId="12302">
    <w:name w:val="样式 文本123 + 段前: 0.2 行"/>
    <w:basedOn w:val="1230"/>
    <w:rsid w:val="001B4555"/>
    <w:pPr>
      <w:tabs>
        <w:tab w:val="clear" w:pos="958"/>
      </w:tabs>
      <w:adjustRightInd w:val="0"/>
      <w:snapToGrid w:val="0"/>
      <w:spacing w:beforeLines="20" w:line="480" w:lineRule="exact"/>
      <w:ind w:left="2009"/>
    </w:pPr>
    <w:rPr>
      <w:szCs w:val="24"/>
    </w:rPr>
  </w:style>
  <w:style w:type="paragraph" w:customStyle="1" w:styleId="1230">
    <w:name w:val="文本123"/>
    <w:basedOn w:val="a3"/>
    <w:qFormat/>
    <w:rsid w:val="001B4555"/>
    <w:pPr>
      <w:tabs>
        <w:tab w:val="left" w:pos="958"/>
      </w:tabs>
      <w:spacing w:line="460" w:lineRule="exact"/>
      <w:ind w:left="958" w:firstLineChars="0" w:hanging="420"/>
      <w:outlineLvl w:val="7"/>
    </w:pPr>
    <w:rPr>
      <w:rFonts w:ascii="Times New Roman" w:hAnsi="Times New Roman" w:cs="Times New Roman"/>
      <w:szCs w:val="20"/>
    </w:rPr>
  </w:style>
  <w:style w:type="paragraph" w:customStyle="1" w:styleId="41130">
    <w:name w:val="表题4113"/>
    <w:basedOn w:val="affd"/>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affffffffffffffffff">
    <w:name w:val="表体宋旭峰"/>
    <w:basedOn w:val="a2"/>
    <w:qFormat/>
    <w:rsid w:val="001B4555"/>
    <w:pPr>
      <w:overflowPunct w:val="0"/>
      <w:spacing w:line="320" w:lineRule="exact"/>
      <w:jc w:val="center"/>
      <w:textAlignment w:val="baseline"/>
    </w:pPr>
    <w:rPr>
      <w:rFonts w:ascii="楷体_GB2312" w:eastAsia="楷体_GB2312" w:hAnsi="Times New Roman" w:cs="Courier New"/>
      <w:snapToGrid w:val="0"/>
      <w:spacing w:val="-20"/>
      <w:kern w:val="0"/>
      <w:szCs w:val="21"/>
    </w:rPr>
  </w:style>
  <w:style w:type="paragraph" w:customStyle="1" w:styleId="1117">
    <w:name w:val="正文.111"/>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631">
    <w:name w:val="正文格式＝63"/>
    <w:basedOn w:val="1fffb"/>
    <w:next w:val="1fffb"/>
    <w:qFormat/>
    <w:rsid w:val="001B4555"/>
    <w:pPr>
      <w:spacing w:line="360" w:lineRule="auto"/>
      <w:ind w:firstLineChars="0" w:firstLine="482"/>
    </w:pPr>
    <w:rPr>
      <w:rFonts w:ascii="宋体" w:hAnsi="宋体"/>
      <w:sz w:val="24"/>
      <w:szCs w:val="24"/>
    </w:rPr>
  </w:style>
  <w:style w:type="paragraph" w:customStyle="1" w:styleId="4133">
    <w:name w:val="正文修改413"/>
    <w:basedOn w:val="affffffffffffffe"/>
    <w:rsid w:val="001B4555"/>
    <w:rPr>
      <w:rFonts w:hAnsi="宋体"/>
      <w:color w:val="000000"/>
    </w:rPr>
  </w:style>
  <w:style w:type="paragraph" w:customStyle="1" w:styleId="Char433">
    <w:name w:val="Char433"/>
    <w:basedOn w:val="a2"/>
    <w:qFormat/>
    <w:rsid w:val="001B4555"/>
    <w:pPr>
      <w:ind w:left="-48"/>
    </w:pPr>
    <w:rPr>
      <w:rFonts w:ascii="Times New Roman" w:eastAsia="宋体" w:hAnsi="Times New Roman" w:cs="Times New Roman"/>
      <w:szCs w:val="24"/>
    </w:rPr>
  </w:style>
  <w:style w:type="paragraph" w:customStyle="1" w:styleId="11210">
    <w:name w:val="样式1121"/>
    <w:basedOn w:val="314"/>
    <w:qFormat/>
    <w:rsid w:val="001B4555"/>
    <w:pPr>
      <w:spacing w:line="240" w:lineRule="auto"/>
      <w:ind w:firstLine="0"/>
      <w:jc w:val="center"/>
    </w:pPr>
    <w:rPr>
      <w:rFonts w:cs="Times New Roman"/>
      <w:b/>
      <w:color w:val="auto"/>
      <w:szCs w:val="20"/>
    </w:rPr>
  </w:style>
  <w:style w:type="paragraph" w:customStyle="1" w:styleId="1150">
    <w:name w:val="燕山正文115"/>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87">
    <w:name w:val="表中文字8"/>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300">
    <w:name w:val="Char30"/>
    <w:basedOn w:val="a2"/>
    <w:qFormat/>
    <w:rsid w:val="001B4555"/>
    <w:pPr>
      <w:ind w:left="-48"/>
    </w:pPr>
    <w:rPr>
      <w:rFonts w:ascii="Times New Roman" w:eastAsia="宋体" w:hAnsi="Times New Roman" w:cs="Times New Roman"/>
      <w:szCs w:val="24"/>
    </w:rPr>
  </w:style>
  <w:style w:type="paragraph" w:customStyle="1" w:styleId="Char1220">
    <w:name w:val="Char122"/>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11320">
    <w:name w:val="燕山正文1132"/>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FaxHeader">
    <w:name w:val="Fax Header"/>
    <w:basedOn w:val="a2"/>
    <w:qFormat/>
    <w:rsid w:val="001B4555"/>
    <w:pPr>
      <w:widowControl/>
      <w:spacing w:before="240" w:after="60"/>
      <w:jc w:val="left"/>
    </w:pPr>
    <w:rPr>
      <w:rFonts w:ascii="Times New Roman" w:eastAsia="宋体" w:hAnsi="Times New Roman" w:cs="Times New Roman"/>
      <w:kern w:val="0"/>
      <w:sz w:val="20"/>
      <w:szCs w:val="20"/>
    </w:rPr>
  </w:style>
  <w:style w:type="paragraph" w:customStyle="1" w:styleId="1137">
    <w:name w:val="正文修改113"/>
    <w:basedOn w:val="affffffffffffffe"/>
    <w:rsid w:val="001B4555"/>
    <w:rPr>
      <w:rFonts w:hAnsi="宋体"/>
      <w:color w:val="000000"/>
    </w:rPr>
  </w:style>
  <w:style w:type="paragraph" w:customStyle="1" w:styleId="23-4712">
    <w:name w:val="23-47表名12"/>
    <w:basedOn w:val="a2"/>
    <w:rsid w:val="001B4555"/>
    <w:pPr>
      <w:spacing w:afterLines="50" w:line="440" w:lineRule="exact"/>
      <w:jc w:val="center"/>
    </w:pPr>
    <w:rPr>
      <w:rFonts w:ascii="宋体" w:eastAsia="宋体" w:hAnsi="宋体" w:cs="Times New Roman"/>
      <w:b/>
      <w:sz w:val="24"/>
      <w:szCs w:val="24"/>
    </w:rPr>
  </w:style>
  <w:style w:type="paragraph" w:customStyle="1" w:styleId="Char1300">
    <w:name w:val="Char130"/>
    <w:basedOn w:val="a2"/>
    <w:rsid w:val="001B4555"/>
    <w:pPr>
      <w:ind w:left="-48"/>
    </w:pPr>
    <w:rPr>
      <w:rFonts w:ascii="Times New Roman" w:eastAsia="宋体" w:hAnsi="Times New Roman" w:cs="Times New Roman"/>
      <w:szCs w:val="24"/>
    </w:rPr>
  </w:style>
  <w:style w:type="paragraph" w:customStyle="1" w:styleId="138">
    <w:name w:val="图表题13"/>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21123">
    <w:name w:val="正文2112"/>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1">
    <w:name w:val="Char Char Char Char Char Char Char2111"/>
    <w:basedOn w:val="a2"/>
    <w:qFormat/>
    <w:rsid w:val="001B4555"/>
    <w:rPr>
      <w:rFonts w:ascii="Times New Roman" w:eastAsia="宋体" w:hAnsi="Times New Roman" w:cs="Times New Roman"/>
      <w:szCs w:val="24"/>
    </w:rPr>
  </w:style>
  <w:style w:type="paragraph" w:customStyle="1" w:styleId="affffffffffffffffff0">
    <w:name w:val="表内文字小"/>
    <w:basedOn w:val="a2"/>
    <w:qFormat/>
    <w:rsid w:val="001B4555"/>
    <w:pPr>
      <w:adjustRightInd w:val="0"/>
      <w:snapToGrid w:val="0"/>
      <w:jc w:val="center"/>
    </w:pPr>
    <w:rPr>
      <w:rFonts w:ascii="宋体" w:eastAsia="宋体" w:hAnsi="Times" w:cs="Times New Roman"/>
      <w:szCs w:val="20"/>
    </w:rPr>
  </w:style>
  <w:style w:type="paragraph" w:customStyle="1" w:styleId="334">
    <w:name w:val="燕山正文33"/>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41211">
    <w:name w:val="表内541211"/>
    <w:basedOn w:val="a2"/>
    <w:qFormat/>
    <w:rsid w:val="001B4555"/>
    <w:pPr>
      <w:adjustRightInd w:val="0"/>
      <w:snapToGrid w:val="0"/>
      <w:spacing w:line="300" w:lineRule="auto"/>
      <w:jc w:val="center"/>
    </w:pPr>
    <w:rPr>
      <w:rFonts w:ascii="宋体" w:eastAsia="宋体" w:hAnsi="宋体" w:cs="宋体"/>
      <w:szCs w:val="20"/>
    </w:rPr>
  </w:style>
  <w:style w:type="paragraph" w:customStyle="1" w:styleId="Char4100">
    <w:name w:val="Char410"/>
    <w:basedOn w:val="a2"/>
    <w:qFormat/>
    <w:rsid w:val="001B4555"/>
    <w:pPr>
      <w:ind w:left="-48"/>
    </w:pPr>
    <w:rPr>
      <w:rFonts w:ascii="Times New Roman" w:eastAsia="宋体" w:hAnsi="Times New Roman" w:cs="Times New Roman"/>
      <w:szCs w:val="24"/>
    </w:rPr>
  </w:style>
  <w:style w:type="paragraph" w:customStyle="1" w:styleId="541">
    <w:name w:val="表中文字54"/>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2120">
    <w:name w:val="表题1212"/>
    <w:basedOn w:val="affff4"/>
    <w:qFormat/>
    <w:rsid w:val="001B4555"/>
    <w:pPr>
      <w:tabs>
        <w:tab w:val="clear" w:pos="10467"/>
        <w:tab w:val="clear" w:pos="13095"/>
      </w:tabs>
      <w:adjustRightInd/>
      <w:snapToGrid/>
    </w:pPr>
    <w:rPr>
      <w:rFonts w:ascii="黑体" w:eastAsia="黑体"/>
      <w:b w:val="0"/>
      <w:szCs w:val="24"/>
    </w:rPr>
  </w:style>
  <w:style w:type="paragraph" w:customStyle="1" w:styleId="ParaChar511">
    <w:name w:val="默认段落字体 Para Char511"/>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little">
    <w:name w:val="little"/>
    <w:basedOn w:val="a2"/>
    <w:qFormat/>
    <w:rsid w:val="001B4555"/>
    <w:pPr>
      <w:widowControl/>
      <w:spacing w:before="100" w:beforeAutospacing="1" w:after="100" w:afterAutospacing="1"/>
      <w:jc w:val="left"/>
    </w:pPr>
    <w:rPr>
      <w:rFonts w:ascii="宋体" w:eastAsia="宋体" w:hAnsi="宋体" w:cs="宋体"/>
      <w:kern w:val="0"/>
      <w:sz w:val="24"/>
      <w:szCs w:val="24"/>
    </w:rPr>
  </w:style>
  <w:style w:type="paragraph" w:customStyle="1" w:styleId="1118">
    <w:name w:val="表内文字边111"/>
    <w:basedOn w:val="a2"/>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594">
    <w:name w:val="表内594"/>
    <w:basedOn w:val="a2"/>
    <w:qFormat/>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5221">
    <w:name w:val="表文字522"/>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1138">
    <w:name w:val="表格内字体113"/>
    <w:basedOn w:val="1fffb"/>
    <w:qFormat/>
    <w:rsid w:val="001B4555"/>
    <w:pPr>
      <w:ind w:firstLineChars="0" w:firstLine="0"/>
      <w:jc w:val="center"/>
    </w:pPr>
    <w:rPr>
      <w:rFonts w:ascii="宋体" w:hAnsi="Times New Roman" w:cs="宋体"/>
      <w:szCs w:val="20"/>
    </w:rPr>
  </w:style>
  <w:style w:type="paragraph" w:customStyle="1" w:styleId="545">
    <w:name w:val="正文格式＝54"/>
    <w:basedOn w:val="1fffb"/>
    <w:next w:val="1fffb"/>
    <w:qFormat/>
    <w:rsid w:val="001B4555"/>
    <w:pPr>
      <w:spacing w:line="360" w:lineRule="auto"/>
      <w:ind w:firstLineChars="0" w:firstLine="482"/>
    </w:pPr>
    <w:rPr>
      <w:rFonts w:ascii="宋体" w:hAnsi="宋体"/>
      <w:sz w:val="24"/>
      <w:szCs w:val="24"/>
    </w:rPr>
  </w:style>
  <w:style w:type="paragraph" w:customStyle="1" w:styleId="740">
    <w:name w:val="图题74"/>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11e">
    <w:name w:val="注释11"/>
    <w:basedOn w:val="1fffb"/>
    <w:next w:val="affffffff5"/>
    <w:qFormat/>
    <w:rsid w:val="001B4555"/>
    <w:pPr>
      <w:spacing w:before="120" w:after="120"/>
    </w:pPr>
    <w:rPr>
      <w:rFonts w:ascii="宋体" w:hAnsi="Times New Roman" w:cs="宋体"/>
      <w:szCs w:val="20"/>
    </w:rPr>
  </w:style>
  <w:style w:type="paragraph" w:customStyle="1" w:styleId="1139">
    <w:name w:val="表格113"/>
    <w:basedOn w:val="a2"/>
    <w:rsid w:val="001B4555"/>
    <w:pPr>
      <w:adjustRightInd w:val="0"/>
      <w:jc w:val="center"/>
      <w:textAlignment w:val="baseline"/>
    </w:pPr>
    <w:rPr>
      <w:rFonts w:ascii="宋体" w:eastAsia="宋体" w:hAnsi="Times New Roman" w:cs="Times New Roman"/>
      <w:kern w:val="0"/>
      <w:sz w:val="24"/>
      <w:szCs w:val="20"/>
    </w:rPr>
  </w:style>
  <w:style w:type="paragraph" w:customStyle="1" w:styleId="78">
    <w:name w:val="图题7"/>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1112">
    <w:name w:val="表内宋51112"/>
    <w:basedOn w:val="affffff0"/>
    <w:qFormat/>
    <w:rsid w:val="001B4555"/>
    <w:pPr>
      <w:adjustRightInd w:val="0"/>
      <w:snapToGrid w:val="0"/>
      <w:spacing w:before="0" w:beforeAutospacing="0" w:after="0" w:afterAutospacing="0"/>
      <w:jc w:val="both"/>
    </w:pPr>
    <w:rPr>
      <w:color w:val="000000"/>
      <w:sz w:val="21"/>
    </w:rPr>
  </w:style>
  <w:style w:type="paragraph" w:customStyle="1" w:styleId="2134">
    <w:name w:val="样式213"/>
    <w:basedOn w:val="a2"/>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3150">
    <w:name w:val="表题315"/>
    <w:basedOn w:val="affd"/>
    <w:qFormat/>
    <w:rsid w:val="001B4555"/>
    <w:pPr>
      <w:tabs>
        <w:tab w:val="left" w:pos="4305"/>
      </w:tabs>
      <w:adjustRightInd w:val="0"/>
      <w:snapToGrid w:val="0"/>
      <w:ind w:leftChars="0" w:left="0" w:firstLineChars="0" w:firstLine="561"/>
    </w:pPr>
    <w:rPr>
      <w:rFonts w:hAnsi="宋体" w:cs="宋体"/>
      <w:color w:val="000000"/>
      <w:kern w:val="2"/>
      <w:szCs w:val="24"/>
    </w:rPr>
  </w:style>
  <w:style w:type="paragraph" w:customStyle="1" w:styleId="1141">
    <w:name w:val="表内文字小114"/>
    <w:basedOn w:val="a2"/>
    <w:qFormat/>
    <w:rsid w:val="001B4555"/>
    <w:pPr>
      <w:adjustRightInd w:val="0"/>
      <w:snapToGrid w:val="0"/>
    </w:pPr>
    <w:rPr>
      <w:rFonts w:ascii="宋体" w:eastAsia="宋体" w:hAnsi="Times" w:cs="宋体"/>
      <w:szCs w:val="20"/>
    </w:rPr>
  </w:style>
  <w:style w:type="paragraph" w:customStyle="1" w:styleId="affffffffffffffffff1">
    <w:name w:val="项目名称"/>
    <w:basedOn w:val="a2"/>
    <w:next w:val="a2"/>
    <w:rsid w:val="001B4555"/>
    <w:pPr>
      <w:spacing w:line="800" w:lineRule="atLeast"/>
      <w:jc w:val="center"/>
      <w:outlineLvl w:val="0"/>
    </w:pPr>
    <w:rPr>
      <w:rFonts w:ascii="黑体" w:eastAsia="黑体" w:hAnsi="Times New Roman" w:cs="Times New Roman"/>
      <w:sz w:val="52"/>
      <w:szCs w:val="52"/>
    </w:rPr>
  </w:style>
  <w:style w:type="paragraph" w:customStyle="1" w:styleId="3152">
    <w:name w:val="表内文字小315"/>
    <w:basedOn w:val="a2"/>
    <w:qFormat/>
    <w:rsid w:val="001B4555"/>
    <w:pPr>
      <w:adjustRightInd w:val="0"/>
      <w:snapToGrid w:val="0"/>
      <w:jc w:val="center"/>
    </w:pPr>
    <w:rPr>
      <w:rFonts w:ascii="宋体" w:eastAsia="宋体" w:hAnsi="Times" w:cs="宋体"/>
      <w:bCs/>
      <w:color w:val="003366"/>
      <w:szCs w:val="20"/>
    </w:rPr>
  </w:style>
  <w:style w:type="paragraph" w:customStyle="1" w:styleId="5130">
    <w:name w:val="表内513"/>
    <w:basedOn w:val="a2"/>
    <w:qFormat/>
    <w:rsid w:val="001B4555"/>
    <w:pPr>
      <w:adjustRightInd w:val="0"/>
      <w:snapToGrid w:val="0"/>
      <w:jc w:val="center"/>
    </w:pPr>
    <w:rPr>
      <w:rFonts w:ascii="宋体" w:eastAsia="宋体" w:hAnsi="宋体" w:cs="Times New Roman"/>
      <w:szCs w:val="21"/>
    </w:rPr>
  </w:style>
  <w:style w:type="paragraph" w:customStyle="1" w:styleId="2fff0">
    <w:name w:val="表内文字边2"/>
    <w:basedOn w:val="a2"/>
    <w:qFormat/>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affffffffffffffffff2">
    <w:name w:val="环表"/>
    <w:basedOn w:val="a2"/>
    <w:qFormat/>
    <w:rsid w:val="001B4555"/>
    <w:pPr>
      <w:widowControl/>
      <w:tabs>
        <w:tab w:val="left" w:pos="5094"/>
      </w:tabs>
      <w:adjustRightInd w:val="0"/>
      <w:spacing w:before="120" w:after="120" w:line="312" w:lineRule="atLeast"/>
      <w:ind w:right="29"/>
      <w:jc w:val="center"/>
      <w:textAlignment w:val="baseline"/>
    </w:pPr>
    <w:rPr>
      <w:rFonts w:ascii="仿宋_GB2312" w:eastAsia="仿宋_GB2312" w:hAnsi="Courier New" w:cs="Times New Roman"/>
      <w:kern w:val="0"/>
      <w:sz w:val="28"/>
      <w:szCs w:val="24"/>
    </w:rPr>
  </w:style>
  <w:style w:type="paragraph" w:customStyle="1" w:styleId="zheng">
    <w:name w:val="zheng"/>
    <w:basedOn w:val="a2"/>
    <w:rsid w:val="001B4555"/>
    <w:pPr>
      <w:spacing w:line="440" w:lineRule="exact"/>
      <w:ind w:firstLineChars="200" w:firstLine="480"/>
    </w:pPr>
    <w:rPr>
      <w:rFonts w:ascii="Times New Roman" w:eastAsia="宋体" w:hAnsi="Times New Roman" w:cs="Times New Roman"/>
      <w:sz w:val="24"/>
      <w:szCs w:val="24"/>
    </w:rPr>
  </w:style>
  <w:style w:type="paragraph" w:customStyle="1" w:styleId="1160">
    <w:name w:val="燕山正文116"/>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51130">
    <w:name w:val="表内5113"/>
    <w:basedOn w:val="a2"/>
    <w:rsid w:val="001B4555"/>
    <w:pPr>
      <w:adjustRightInd w:val="0"/>
      <w:snapToGrid w:val="0"/>
      <w:jc w:val="center"/>
    </w:pPr>
    <w:rPr>
      <w:rFonts w:ascii="宋体" w:eastAsia="宋体" w:hAnsi="宋体" w:cs="Times New Roman"/>
      <w:kern w:val="0"/>
      <w:sz w:val="20"/>
      <w:szCs w:val="20"/>
    </w:rPr>
  </w:style>
  <w:style w:type="paragraph" w:customStyle="1" w:styleId="311120">
    <w:name w:val="表内文字小31112"/>
    <w:basedOn w:val="a2"/>
    <w:qFormat/>
    <w:rsid w:val="001B4555"/>
    <w:pPr>
      <w:adjustRightInd w:val="0"/>
      <w:snapToGrid w:val="0"/>
      <w:jc w:val="center"/>
    </w:pPr>
    <w:rPr>
      <w:rFonts w:ascii="宋体" w:eastAsia="宋体" w:hAnsi="Times" w:cs="宋体"/>
      <w:bCs/>
      <w:color w:val="003366"/>
      <w:szCs w:val="20"/>
    </w:rPr>
  </w:style>
  <w:style w:type="paragraph" w:customStyle="1" w:styleId="Char190">
    <w:name w:val="Char19"/>
    <w:basedOn w:val="a2"/>
    <w:qFormat/>
    <w:rsid w:val="001B4555"/>
    <w:pPr>
      <w:adjustRightInd w:val="0"/>
      <w:snapToGrid w:val="0"/>
      <w:ind w:left="-45"/>
    </w:pPr>
    <w:rPr>
      <w:rFonts w:ascii="Times New Roman" w:eastAsia="宋体" w:hAnsi="Times New Roman" w:cs="Times New Roman"/>
      <w:szCs w:val="24"/>
    </w:rPr>
  </w:style>
  <w:style w:type="paragraph" w:customStyle="1" w:styleId="ParaChar7">
    <w:name w:val="默认段落字体 Para Char7"/>
    <w:basedOn w:val="a2"/>
    <w:qFormat/>
    <w:rsid w:val="001B4555"/>
    <w:pPr>
      <w:spacing w:line="360" w:lineRule="auto"/>
      <w:ind w:firstLineChars="200" w:firstLine="200"/>
    </w:pPr>
    <w:rPr>
      <w:rFonts w:ascii="宋体" w:eastAsia="宋体" w:hAnsi="宋体" w:cs="宋体"/>
      <w:sz w:val="24"/>
      <w:szCs w:val="24"/>
    </w:rPr>
  </w:style>
  <w:style w:type="paragraph" w:customStyle="1" w:styleId="6110">
    <w:name w:val="正文格式611"/>
    <w:basedOn w:val="a2"/>
    <w:qFormat/>
    <w:rsid w:val="001B4555"/>
    <w:pPr>
      <w:spacing w:line="360" w:lineRule="auto"/>
      <w:ind w:firstLine="482"/>
    </w:pPr>
    <w:rPr>
      <w:rFonts w:ascii="宋体" w:eastAsia="宋体" w:hAnsi="宋体" w:cs="Times New Roman"/>
      <w:sz w:val="24"/>
      <w:szCs w:val="24"/>
    </w:rPr>
  </w:style>
  <w:style w:type="paragraph" w:customStyle="1" w:styleId="4f9">
    <w:name w:val="正文缩4"/>
    <w:basedOn w:val="a2"/>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lz">
    <w:name w:val="lz正文"/>
    <w:basedOn w:val="a2"/>
    <w:qFormat/>
    <w:rsid w:val="001B4555"/>
    <w:pPr>
      <w:adjustRightInd w:val="0"/>
      <w:snapToGrid w:val="0"/>
      <w:spacing w:line="360" w:lineRule="auto"/>
      <w:ind w:firstLineChars="200" w:firstLine="480"/>
    </w:pPr>
    <w:rPr>
      <w:rFonts w:ascii="Times New Roman" w:eastAsia="宋体" w:hAnsi="Times New Roman" w:cs="Times New Roman"/>
      <w:sz w:val="28"/>
      <w:szCs w:val="21"/>
    </w:rPr>
  </w:style>
  <w:style w:type="paragraph" w:customStyle="1" w:styleId="911">
    <w:name w:val="表题911"/>
    <w:basedOn w:val="afffa"/>
    <w:qFormat/>
    <w:rsid w:val="001B4555"/>
    <w:pPr>
      <w:adjustRightInd w:val="0"/>
      <w:snapToGrid w:val="0"/>
      <w:spacing w:line="300" w:lineRule="auto"/>
      <w:jc w:val="center"/>
    </w:pPr>
    <w:rPr>
      <w:rFonts w:ascii="黑体" w:eastAsia="黑体" w:cs="Times New Roman"/>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qFormat/>
    <w:rsid w:val="001B4555"/>
    <w:rPr>
      <w:rFonts w:ascii="Times New Roman" w:eastAsia="宋体" w:hAnsi="Times New Roman" w:cs="Times New Roman"/>
      <w:sz w:val="24"/>
      <w:szCs w:val="24"/>
    </w:rPr>
  </w:style>
  <w:style w:type="paragraph" w:customStyle="1" w:styleId="51123">
    <w:name w:val="表内宋51123"/>
    <w:basedOn w:val="affffff0"/>
    <w:rsid w:val="001B4555"/>
    <w:pPr>
      <w:adjustRightInd w:val="0"/>
      <w:snapToGrid w:val="0"/>
      <w:spacing w:before="0" w:beforeAutospacing="0" w:after="0" w:afterAutospacing="0"/>
      <w:jc w:val="both"/>
    </w:pPr>
    <w:rPr>
      <w:color w:val="000000"/>
      <w:sz w:val="21"/>
    </w:rPr>
  </w:style>
  <w:style w:type="paragraph" w:customStyle="1" w:styleId="228">
    <w:name w:val="正文22"/>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130">
    <w:name w:val="Char Char Char Char Char Char Char130"/>
    <w:basedOn w:val="a2"/>
    <w:rsid w:val="001B4555"/>
    <w:rPr>
      <w:rFonts w:ascii="Times New Roman" w:eastAsia="宋体" w:hAnsi="Times New Roman" w:cs="Times New Roman"/>
      <w:szCs w:val="24"/>
    </w:rPr>
  </w:style>
  <w:style w:type="paragraph" w:customStyle="1" w:styleId="591">
    <w:name w:val="表内591"/>
    <w:basedOn w:val="a2"/>
    <w:qFormat/>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51110">
    <w:name w:val="表内小5中111"/>
    <w:basedOn w:val="a2"/>
    <w:rsid w:val="001B4555"/>
    <w:pPr>
      <w:adjustRightInd w:val="0"/>
      <w:snapToGrid w:val="0"/>
      <w:jc w:val="center"/>
    </w:pPr>
    <w:rPr>
      <w:rFonts w:ascii="宋体" w:eastAsia="宋体" w:hAnsi="宋体" w:cs="Times New Roman"/>
      <w:sz w:val="18"/>
      <w:szCs w:val="20"/>
    </w:rPr>
  </w:style>
  <w:style w:type="paragraph" w:customStyle="1" w:styleId="2125">
    <w:name w:val="样式212"/>
    <w:basedOn w:val="a2"/>
    <w:qFormat/>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713">
    <w:name w:val="正文格式713"/>
    <w:basedOn w:val="a2"/>
    <w:rsid w:val="001B4555"/>
    <w:pPr>
      <w:spacing w:line="360" w:lineRule="auto"/>
      <w:ind w:firstLine="482"/>
    </w:pPr>
    <w:rPr>
      <w:rFonts w:ascii="宋体" w:eastAsia="宋体" w:hAnsi="宋体" w:cs="Times New Roman"/>
      <w:sz w:val="24"/>
      <w:szCs w:val="24"/>
    </w:rPr>
  </w:style>
  <w:style w:type="paragraph" w:customStyle="1" w:styleId="2211">
    <w:name w:val="正文修改221"/>
    <w:basedOn w:val="affffffffffffffe"/>
    <w:rsid w:val="001B4555"/>
    <w:rPr>
      <w:rFonts w:hAnsi="宋体"/>
      <w:color w:val="000000"/>
    </w:rPr>
  </w:style>
  <w:style w:type="paragraph" w:customStyle="1" w:styleId="12c">
    <w:name w:val="样式 表格内字体1 +2"/>
    <w:basedOn w:val="1ffffd"/>
    <w:next w:val="afffffffffffffff0"/>
    <w:qFormat/>
    <w:rsid w:val="001B4555"/>
    <w:rPr>
      <w:rFonts w:hAnsi="Times New Roman" w:cs="宋体"/>
      <w:szCs w:val="20"/>
    </w:rPr>
  </w:style>
  <w:style w:type="paragraph" w:customStyle="1" w:styleId="1ffffd">
    <w:name w:val="表格内字体1"/>
    <w:basedOn w:val="1fffb"/>
    <w:next w:val="1fffb"/>
    <w:qFormat/>
    <w:rsid w:val="001B4555"/>
    <w:pPr>
      <w:ind w:firstLineChars="0" w:firstLine="0"/>
      <w:jc w:val="center"/>
    </w:pPr>
    <w:rPr>
      <w:rFonts w:ascii="宋体" w:hAnsi="宋体"/>
      <w:szCs w:val="24"/>
    </w:rPr>
  </w:style>
  <w:style w:type="paragraph" w:customStyle="1" w:styleId="ParaChar213">
    <w:name w:val="默认段落字体 Para Char213"/>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312210">
    <w:name w:val="表题31221"/>
    <w:basedOn w:val="affd"/>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xl83">
    <w:name w:val="xl83"/>
    <w:basedOn w:val="a2"/>
    <w:qFormat/>
    <w:rsid w:val="001B4555"/>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kern w:val="0"/>
      <w:sz w:val="20"/>
      <w:szCs w:val="20"/>
    </w:rPr>
  </w:style>
  <w:style w:type="paragraph" w:customStyle="1" w:styleId="6111">
    <w:name w:val="表中文字611"/>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47">
    <w:name w:val="附件14"/>
    <w:basedOn w:val="1"/>
    <w:next w:val="1fffb"/>
    <w:rsid w:val="001B4555"/>
    <w:pPr>
      <w:numPr>
        <w:numId w:val="0"/>
      </w:numPr>
      <w:tabs>
        <w:tab w:val="left" w:pos="1566"/>
      </w:tabs>
      <w:adjustRightInd/>
      <w:snapToGrid/>
      <w:spacing w:after="210"/>
      <w:jc w:val="left"/>
    </w:pPr>
    <w:rPr>
      <w:rFonts w:hAnsi="宋体"/>
      <w:b w:val="0"/>
      <w:bCs/>
      <w:sz w:val="32"/>
      <w:szCs w:val="32"/>
    </w:rPr>
  </w:style>
  <w:style w:type="paragraph" w:customStyle="1" w:styleId="2240">
    <w:name w:val="表内文字小224"/>
    <w:basedOn w:val="a2"/>
    <w:qFormat/>
    <w:rsid w:val="001B4555"/>
    <w:pPr>
      <w:adjustRightInd w:val="0"/>
      <w:snapToGrid w:val="0"/>
      <w:jc w:val="center"/>
    </w:pPr>
    <w:rPr>
      <w:rFonts w:ascii="宋体" w:eastAsia="宋体" w:hAnsi="Times" w:cs="Times New Roman"/>
      <w:bCs/>
      <w:color w:val="00000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rsid w:val="001B4555"/>
    <w:rPr>
      <w:rFonts w:ascii="Times New Roman" w:eastAsia="宋体" w:hAnsi="Times New Roman" w:cs="Times New Roman"/>
      <w:szCs w:val="24"/>
    </w:rPr>
  </w:style>
  <w:style w:type="paragraph" w:customStyle="1" w:styleId="139">
    <w:name w:val="正文缩13"/>
    <w:basedOn w:val="a2"/>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21112">
    <w:name w:val="表内文字小2111"/>
    <w:basedOn w:val="a2"/>
    <w:qFormat/>
    <w:rsid w:val="001B4555"/>
    <w:pPr>
      <w:adjustRightInd w:val="0"/>
      <w:snapToGrid w:val="0"/>
      <w:jc w:val="center"/>
    </w:pPr>
    <w:rPr>
      <w:rFonts w:ascii="宋体" w:eastAsia="宋体" w:hAnsi="Times" w:cs="Times New Roman"/>
      <w:bCs/>
      <w:color w:val="000000"/>
      <w:szCs w:val="20"/>
    </w:rPr>
  </w:style>
  <w:style w:type="paragraph" w:customStyle="1" w:styleId="xl340">
    <w:name w:val="xl340"/>
    <w:basedOn w:val="a2"/>
    <w:rsid w:val="001B4555"/>
    <w:pPr>
      <w:widowControl/>
      <w:snapToGrid w:val="0"/>
      <w:spacing w:before="100" w:after="100" w:line="360" w:lineRule="auto"/>
      <w:ind w:firstLineChars="200" w:firstLine="590"/>
      <w:textAlignment w:val="center"/>
    </w:pPr>
    <w:rPr>
      <w:rFonts w:ascii="宋体" w:eastAsia="宋体" w:hAnsi="宋体" w:cs="Times New Roman"/>
      <w:kern w:val="0"/>
      <w:sz w:val="24"/>
      <w:szCs w:val="20"/>
    </w:rPr>
  </w:style>
  <w:style w:type="paragraph" w:customStyle="1" w:styleId="317">
    <w:name w:val="正文修改31"/>
    <w:basedOn w:val="affffffffffffffe"/>
    <w:qFormat/>
    <w:rsid w:val="001B4555"/>
    <w:rPr>
      <w:rFonts w:hAnsi="宋体"/>
      <w:color w:val="000000"/>
    </w:rPr>
  </w:style>
  <w:style w:type="paragraph" w:customStyle="1" w:styleId="Char700">
    <w:name w:val="Char70"/>
    <w:basedOn w:val="a2"/>
    <w:rsid w:val="001B4555"/>
    <w:pPr>
      <w:ind w:left="-48"/>
    </w:pPr>
    <w:rPr>
      <w:rFonts w:ascii="Times New Roman" w:eastAsia="宋体" w:hAnsi="Times New Roman" w:cs="Times New Roman"/>
      <w:szCs w:val="24"/>
    </w:rPr>
  </w:style>
  <w:style w:type="paragraph" w:customStyle="1" w:styleId="ParaChar6">
    <w:name w:val="默认段落字体 Para Char6"/>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ParaChar32">
    <w:name w:val="默认段落字体 Para Char32"/>
    <w:basedOn w:val="a2"/>
    <w:qFormat/>
    <w:rsid w:val="001B4555"/>
    <w:pPr>
      <w:spacing w:line="360" w:lineRule="auto"/>
      <w:ind w:firstLineChars="200" w:firstLine="200"/>
    </w:pPr>
    <w:rPr>
      <w:rFonts w:ascii="宋体" w:eastAsia="宋体" w:hAnsi="宋体" w:cs="宋体"/>
      <w:sz w:val="24"/>
      <w:szCs w:val="24"/>
    </w:rPr>
  </w:style>
  <w:style w:type="paragraph" w:customStyle="1" w:styleId="Char1320">
    <w:name w:val="Char132"/>
    <w:basedOn w:val="a2"/>
    <w:qFormat/>
    <w:rsid w:val="001B4555"/>
    <w:pPr>
      <w:ind w:left="-48"/>
    </w:pPr>
    <w:rPr>
      <w:rFonts w:ascii="Times New Roman" w:eastAsia="宋体" w:hAnsi="Times New Roman" w:cs="Times New Roman"/>
      <w:szCs w:val="24"/>
    </w:rPr>
  </w:style>
  <w:style w:type="paragraph" w:customStyle="1" w:styleId="1ffffe">
    <w:name w:val="图表名称1"/>
    <w:basedOn w:val="afff3"/>
    <w:qFormat/>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Char1190">
    <w:name w:val="Char119"/>
    <w:basedOn w:val="a2"/>
    <w:qFormat/>
    <w:rsid w:val="001B4555"/>
    <w:pPr>
      <w:ind w:left="-48"/>
    </w:pPr>
    <w:rPr>
      <w:rFonts w:ascii="Times New Roman" w:eastAsia="宋体" w:hAnsi="Times New Roman" w:cs="Times New Roman"/>
      <w:szCs w:val="24"/>
    </w:rPr>
  </w:style>
  <w:style w:type="paragraph" w:customStyle="1" w:styleId="affffffffffffffffff3">
    <w:name w:val="基准标题"/>
    <w:basedOn w:val="affffffff5"/>
    <w:next w:val="affffffff5"/>
    <w:rsid w:val="001B4555"/>
    <w:pPr>
      <w:widowControl/>
      <w:spacing w:after="0" w:line="360" w:lineRule="exact"/>
      <w:jc w:val="left"/>
    </w:pPr>
    <w:rPr>
      <w:rFonts w:ascii="宋体" w:eastAsia="宋体" w:hAnsi="Garamond" w:cs="Times New Roman"/>
      <w:kern w:val="0"/>
      <w:szCs w:val="20"/>
    </w:rPr>
  </w:style>
  <w:style w:type="paragraph" w:customStyle="1" w:styleId="Char6130">
    <w:name w:val="Char613"/>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18">
    <w:name w:val="燕山正文3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231">
    <w:name w:val="表内宋5中23"/>
    <w:basedOn w:val="a2"/>
    <w:qFormat/>
    <w:rsid w:val="001B4555"/>
    <w:pPr>
      <w:adjustRightInd w:val="0"/>
      <w:snapToGrid w:val="0"/>
      <w:jc w:val="center"/>
      <w:textAlignment w:val="baseline"/>
    </w:pPr>
    <w:rPr>
      <w:rFonts w:ascii="宋体" w:eastAsia="宋体" w:hAnsi="宋体" w:cs="Times New Roman"/>
      <w:kern w:val="0"/>
      <w:szCs w:val="20"/>
    </w:rPr>
  </w:style>
  <w:style w:type="paragraph" w:customStyle="1" w:styleId="Char1370">
    <w:name w:val="Char137"/>
    <w:basedOn w:val="a2"/>
    <w:rsid w:val="001B4555"/>
    <w:pPr>
      <w:ind w:left="-48"/>
    </w:pPr>
    <w:rPr>
      <w:rFonts w:ascii="Times New Roman" w:eastAsia="宋体" w:hAnsi="Times New Roman" w:cs="Times New Roman"/>
      <w:szCs w:val="24"/>
    </w:rPr>
  </w:style>
  <w:style w:type="paragraph" w:customStyle="1" w:styleId="5421">
    <w:name w:val="表内5中421"/>
    <w:basedOn w:val="a2"/>
    <w:rsid w:val="001B4555"/>
    <w:pPr>
      <w:adjustRightInd w:val="0"/>
      <w:snapToGrid w:val="0"/>
      <w:jc w:val="center"/>
    </w:pPr>
    <w:rPr>
      <w:rFonts w:ascii="宋体" w:eastAsia="宋体" w:hAnsi="Times New Roman" w:cs="Times New Roman"/>
      <w:bCs/>
      <w:szCs w:val="20"/>
    </w:rPr>
  </w:style>
  <w:style w:type="paragraph" w:customStyle="1" w:styleId="11114">
    <w:name w:val="表1111"/>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51111">
    <w:name w:val="表内宋51111"/>
    <w:basedOn w:val="affffff0"/>
    <w:qFormat/>
    <w:rsid w:val="001B4555"/>
    <w:pPr>
      <w:adjustRightInd w:val="0"/>
      <w:snapToGrid w:val="0"/>
      <w:spacing w:before="0" w:beforeAutospacing="0" w:after="0" w:afterAutospacing="0"/>
      <w:jc w:val="both"/>
    </w:pPr>
    <w:rPr>
      <w:color w:val="000000"/>
      <w:sz w:val="21"/>
    </w:rPr>
  </w:style>
  <w:style w:type="paragraph" w:customStyle="1" w:styleId="Char201">
    <w:name w:val="Char201"/>
    <w:basedOn w:val="a2"/>
    <w:rsid w:val="001B4555"/>
    <w:pPr>
      <w:ind w:left="-48"/>
    </w:pPr>
    <w:rPr>
      <w:rFonts w:ascii="Times New Roman" w:eastAsia="宋体" w:hAnsi="Times New Roman" w:cs="Times New Roman"/>
      <w:szCs w:val="24"/>
    </w:rPr>
  </w:style>
  <w:style w:type="paragraph" w:customStyle="1" w:styleId="446">
    <w:name w:val="表中文字44"/>
    <w:basedOn w:val="a2"/>
    <w:qFormat/>
    <w:rsid w:val="001B4555"/>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ParaChar1">
    <w:name w:val="默认段落字体 Para Char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affffffffffffffffff4">
    <w:name w:val="文件册号"/>
    <w:basedOn w:val="a2"/>
    <w:next w:val="a2"/>
    <w:rsid w:val="001B4555"/>
    <w:pPr>
      <w:spacing w:line="800" w:lineRule="atLeast"/>
      <w:jc w:val="center"/>
    </w:pPr>
    <w:rPr>
      <w:rFonts w:ascii="Times New Roman" w:eastAsia="宋体" w:hAnsi="Times New Roman" w:cs="Times New Roman"/>
      <w:sz w:val="52"/>
      <w:szCs w:val="52"/>
    </w:rPr>
  </w:style>
  <w:style w:type="paragraph" w:customStyle="1" w:styleId="0992111">
    <w:name w:val="首行缩进:  0.99 厘米 + 首行缩进:  2 字符111"/>
    <w:basedOn w:val="a2"/>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A20">
    <w:name w:val="A正文2"/>
    <w:basedOn w:val="a2"/>
    <w:qFormat/>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2135">
    <w:name w:val="附件213"/>
    <w:basedOn w:val="1"/>
    <w:next w:val="1fffb"/>
    <w:rsid w:val="001B4555"/>
    <w:pPr>
      <w:numPr>
        <w:numId w:val="0"/>
      </w:numPr>
      <w:tabs>
        <w:tab w:val="left" w:pos="1566"/>
      </w:tabs>
      <w:adjustRightInd/>
      <w:snapToGrid/>
      <w:spacing w:after="210"/>
      <w:jc w:val="left"/>
    </w:pPr>
    <w:rPr>
      <w:rFonts w:hAnsi="宋体"/>
      <w:b w:val="0"/>
      <w:bCs/>
      <w:sz w:val="32"/>
      <w:szCs w:val="32"/>
    </w:rPr>
  </w:style>
  <w:style w:type="paragraph" w:customStyle="1" w:styleId="ParaChar111">
    <w:name w:val="默认段落字体 Para Char11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162">
    <w:name w:val="Char16"/>
    <w:basedOn w:val="a2"/>
    <w:qFormat/>
    <w:rsid w:val="001B4555"/>
    <w:pPr>
      <w:ind w:left="-48"/>
    </w:pPr>
    <w:rPr>
      <w:rFonts w:ascii="Times New Roman" w:eastAsia="宋体" w:hAnsi="Times New Roman" w:cs="Times New Roman"/>
      <w:szCs w:val="24"/>
    </w:rPr>
  </w:style>
  <w:style w:type="paragraph" w:customStyle="1" w:styleId="FaxHeader11">
    <w:name w:val="Fax Header11"/>
    <w:basedOn w:val="a2"/>
    <w:qFormat/>
    <w:rsid w:val="001B4555"/>
    <w:pPr>
      <w:widowControl/>
      <w:spacing w:before="240" w:after="60"/>
      <w:jc w:val="left"/>
    </w:pPr>
    <w:rPr>
      <w:rFonts w:ascii="Times New Roman" w:eastAsia="宋体" w:hAnsi="Times New Roman" w:cs="Times New Roman"/>
      <w:kern w:val="0"/>
      <w:sz w:val="20"/>
      <w:szCs w:val="20"/>
    </w:rPr>
  </w:style>
  <w:style w:type="paragraph" w:customStyle="1" w:styleId="Charffffff7">
    <w:name w:val="报告 Char"/>
    <w:basedOn w:val="a2"/>
    <w:qFormat/>
    <w:rsid w:val="001B4555"/>
    <w:pPr>
      <w:adjustRightInd w:val="0"/>
      <w:spacing w:line="360" w:lineRule="auto"/>
      <w:ind w:firstLine="505"/>
      <w:textAlignment w:val="baseline"/>
    </w:pPr>
    <w:rPr>
      <w:rFonts w:ascii="Times New Roman" w:eastAsia="宋体" w:hAnsi="Times New Roman" w:cs="Times New Roman"/>
      <w:sz w:val="24"/>
      <w:szCs w:val="24"/>
    </w:rPr>
  </w:style>
  <w:style w:type="paragraph" w:customStyle="1" w:styleId="xl80">
    <w:name w:val="xl80"/>
    <w:basedOn w:val="a2"/>
    <w:qFormat/>
    <w:rsid w:val="001B4555"/>
    <w:pPr>
      <w:widowControl/>
      <w:pBdr>
        <w:left w:val="single" w:sz="4" w:space="0" w:color="auto"/>
        <w:bottom w:val="single" w:sz="4" w:space="0" w:color="auto"/>
      </w:pBdr>
      <w:spacing w:before="100" w:beforeAutospacing="1" w:after="100" w:afterAutospacing="1"/>
      <w:jc w:val="left"/>
      <w:textAlignment w:val="center"/>
    </w:pPr>
    <w:rPr>
      <w:rFonts w:ascii="宋体" w:eastAsia="宋体" w:hAnsi="宋体" w:cs="Times New Roman"/>
      <w:kern w:val="0"/>
      <w:sz w:val="20"/>
      <w:szCs w:val="20"/>
    </w:rPr>
  </w:style>
  <w:style w:type="paragraph" w:customStyle="1" w:styleId="xl58">
    <w:name w:val="xl58"/>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16"/>
      <w:szCs w:val="16"/>
    </w:rPr>
  </w:style>
  <w:style w:type="paragraph" w:customStyle="1" w:styleId="CharCharCharChar1CharCharChar18">
    <w:name w:val="Char Char Char Char1 Char Char Char18"/>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1315">
    <w:name w:val="Char131"/>
    <w:basedOn w:val="a2"/>
    <w:qFormat/>
    <w:rsid w:val="001B4555"/>
    <w:pPr>
      <w:ind w:left="-48"/>
    </w:pPr>
    <w:rPr>
      <w:rFonts w:ascii="Times New Roman" w:eastAsia="宋体" w:hAnsi="Times New Roman" w:cs="Times New Roman"/>
      <w:szCs w:val="24"/>
    </w:rPr>
  </w:style>
  <w:style w:type="paragraph" w:customStyle="1" w:styleId="22110">
    <w:name w:val="正文2211"/>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2126">
    <w:name w:val="表中文字212"/>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CharCharCharCharCharCharChar45">
    <w:name w:val="Char Char Char Char Char Char Char45"/>
    <w:basedOn w:val="a2"/>
    <w:rsid w:val="001B4555"/>
    <w:rPr>
      <w:rFonts w:ascii="Times New Roman" w:eastAsia="宋体" w:hAnsi="Times New Roman" w:cs="Times New Roman"/>
      <w:szCs w:val="24"/>
    </w:rPr>
  </w:style>
  <w:style w:type="paragraph" w:customStyle="1" w:styleId="5114">
    <w:name w:val="图题51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35">
    <w:name w:val="样式 表内小5 + 黑体 加粗 倾斜 下划线3"/>
    <w:basedOn w:val="a2"/>
    <w:qFormat/>
    <w:rsid w:val="001B4555"/>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13a">
    <w:name w:val="福建正文缩进13"/>
    <w:basedOn w:val="a3"/>
    <w:rsid w:val="001B4555"/>
    <w:pPr>
      <w:adjustRightInd w:val="0"/>
      <w:snapToGrid w:val="0"/>
      <w:ind w:firstLineChars="0" w:firstLine="567"/>
    </w:pPr>
    <w:rPr>
      <w:rFonts w:ascii="宋体" w:hAnsi="Times New Roman" w:cs="Times New Roman"/>
      <w:kern w:val="0"/>
    </w:rPr>
  </w:style>
  <w:style w:type="paragraph" w:customStyle="1" w:styleId="3211">
    <w:name w:val="燕山正文32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4114">
    <w:name w:val="表内54114"/>
    <w:basedOn w:val="a2"/>
    <w:qFormat/>
    <w:rsid w:val="001B4555"/>
    <w:pPr>
      <w:adjustRightInd w:val="0"/>
      <w:snapToGrid w:val="0"/>
      <w:spacing w:line="300" w:lineRule="auto"/>
      <w:jc w:val="center"/>
    </w:pPr>
    <w:rPr>
      <w:rFonts w:ascii="宋体" w:eastAsia="宋体" w:hAnsi="宋体" w:cs="宋体"/>
      <w:szCs w:val="20"/>
    </w:rPr>
  </w:style>
  <w:style w:type="paragraph" w:customStyle="1" w:styleId="43123">
    <w:name w:val="标题43123"/>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4075">
    <w:name w:val="样式 样式4 + 首行缩进:  0.75 字符"/>
    <w:basedOn w:val="a2"/>
    <w:qFormat/>
    <w:rsid w:val="001B4555"/>
    <w:pPr>
      <w:adjustRightInd w:val="0"/>
      <w:snapToGrid w:val="0"/>
      <w:spacing w:beforeLines="100" w:line="240" w:lineRule="atLeast"/>
      <w:jc w:val="left"/>
    </w:pPr>
    <w:rPr>
      <w:rFonts w:ascii="Times New Roman" w:eastAsia="宋体" w:hAnsi="Times New Roman" w:cs="Times New Roman"/>
      <w:sz w:val="24"/>
      <w:szCs w:val="24"/>
    </w:rPr>
  </w:style>
  <w:style w:type="paragraph" w:customStyle="1" w:styleId="2310">
    <w:name w:val="正文231"/>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38">
    <w:name w:val="Char Char Char Char Char Char Char38"/>
    <w:basedOn w:val="a2"/>
    <w:qFormat/>
    <w:rsid w:val="001B4555"/>
    <w:rPr>
      <w:rFonts w:ascii="Times New Roman" w:eastAsia="宋体" w:hAnsi="Times New Roman" w:cs="Times New Roman"/>
      <w:szCs w:val="24"/>
    </w:rPr>
  </w:style>
  <w:style w:type="paragraph" w:customStyle="1" w:styleId="526">
    <w:name w:val="表文字52"/>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12d">
    <w:name w:val="表内文字边12"/>
    <w:basedOn w:val="a2"/>
    <w:qFormat/>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CharCharCharChar1CharCharChar23">
    <w:name w:val="Char Char Char Char1 Char Char Char23"/>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536">
    <w:name w:val="表中文字53"/>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79">
    <w:name w:val="正文格式7"/>
    <w:basedOn w:val="a2"/>
    <w:qFormat/>
    <w:rsid w:val="001B4555"/>
    <w:pPr>
      <w:spacing w:line="360" w:lineRule="auto"/>
      <w:ind w:firstLine="482"/>
    </w:pPr>
    <w:rPr>
      <w:rFonts w:ascii="宋体" w:eastAsia="宋体" w:hAnsi="宋体" w:cs="Times New Roman"/>
      <w:sz w:val="24"/>
      <w:szCs w:val="24"/>
    </w:rPr>
  </w:style>
  <w:style w:type="paragraph" w:customStyle="1" w:styleId="xl61">
    <w:name w:val="xl61"/>
    <w:basedOn w:val="a2"/>
    <w:qFormat/>
    <w:rsid w:val="001B455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CharCharCharCharCharCharChar221">
    <w:name w:val="Char Char Char Char Char Char Char221"/>
    <w:basedOn w:val="a2"/>
    <w:qFormat/>
    <w:rsid w:val="001B4555"/>
    <w:rPr>
      <w:rFonts w:ascii="Times New Roman" w:eastAsia="宋体" w:hAnsi="Times New Roman" w:cs="Times New Roman"/>
      <w:szCs w:val="24"/>
    </w:rPr>
  </w:style>
  <w:style w:type="paragraph" w:customStyle="1" w:styleId="21340">
    <w:name w:val="表内文字小2134"/>
    <w:basedOn w:val="a2"/>
    <w:rsid w:val="001B4555"/>
    <w:pPr>
      <w:adjustRightInd w:val="0"/>
      <w:snapToGrid w:val="0"/>
      <w:jc w:val="center"/>
      <w:textAlignment w:val="baseline"/>
    </w:pPr>
    <w:rPr>
      <w:rFonts w:ascii="宋体" w:eastAsia="宋体" w:hAnsi="Times" w:cs="Times New Roman"/>
      <w:bCs/>
      <w:color w:val="000000"/>
      <w:szCs w:val="20"/>
    </w:rPr>
  </w:style>
  <w:style w:type="paragraph" w:customStyle="1" w:styleId="5123">
    <w:name w:val="表文字5123"/>
    <w:basedOn w:val="a2"/>
    <w:rsid w:val="001B4555"/>
    <w:pPr>
      <w:adjustRightInd w:val="0"/>
      <w:jc w:val="left"/>
      <w:textAlignment w:val="baseline"/>
    </w:pPr>
    <w:rPr>
      <w:rFonts w:ascii="宋体" w:eastAsia="宋体" w:hAnsi="Times New Roman" w:cs="Times New Roman"/>
      <w:kern w:val="0"/>
      <w:szCs w:val="20"/>
    </w:rPr>
  </w:style>
  <w:style w:type="paragraph" w:customStyle="1" w:styleId="affffffffffffffffff5">
    <w:name w:val="正文图小四"/>
    <w:basedOn w:val="a2"/>
    <w:qFormat/>
    <w:rsid w:val="001B4555"/>
    <w:pPr>
      <w:adjustRightInd w:val="0"/>
      <w:snapToGrid w:val="0"/>
      <w:jc w:val="center"/>
      <w:textAlignment w:val="baseline"/>
    </w:pPr>
    <w:rPr>
      <w:rFonts w:ascii="宋体" w:eastAsia="宋体" w:hAnsi="Times New Roman" w:cs="Times New Roman"/>
      <w:kern w:val="0"/>
      <w:sz w:val="24"/>
      <w:szCs w:val="24"/>
    </w:rPr>
  </w:style>
  <w:style w:type="paragraph" w:customStyle="1" w:styleId="546">
    <w:name w:val="表内5中4"/>
    <w:basedOn w:val="a2"/>
    <w:qFormat/>
    <w:rsid w:val="001B4555"/>
    <w:pPr>
      <w:adjustRightInd w:val="0"/>
      <w:snapToGrid w:val="0"/>
      <w:jc w:val="center"/>
    </w:pPr>
    <w:rPr>
      <w:rFonts w:ascii="宋体" w:eastAsia="宋体" w:hAnsi="Times New Roman" w:cs="Times New Roman"/>
      <w:bCs/>
      <w:szCs w:val="20"/>
    </w:rPr>
  </w:style>
  <w:style w:type="paragraph" w:customStyle="1" w:styleId="2127">
    <w:name w:val="表212"/>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211110">
    <w:name w:val="表题21111"/>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1511">
    <w:name w:val="表题1511"/>
    <w:basedOn w:val="affff4"/>
    <w:qFormat/>
    <w:rsid w:val="001B4555"/>
    <w:pPr>
      <w:tabs>
        <w:tab w:val="clear" w:pos="10467"/>
        <w:tab w:val="clear" w:pos="13095"/>
      </w:tabs>
      <w:adjustRightInd/>
      <w:snapToGrid/>
    </w:pPr>
    <w:rPr>
      <w:rFonts w:ascii="黑体" w:eastAsia="黑体"/>
      <w:szCs w:val="24"/>
    </w:rPr>
  </w:style>
  <w:style w:type="paragraph" w:customStyle="1" w:styleId="5240">
    <w:name w:val="表内宋5中24"/>
    <w:basedOn w:val="a2"/>
    <w:qFormat/>
    <w:rsid w:val="001B4555"/>
    <w:pPr>
      <w:adjustRightInd w:val="0"/>
      <w:snapToGrid w:val="0"/>
      <w:jc w:val="center"/>
      <w:textAlignment w:val="baseline"/>
    </w:pPr>
    <w:rPr>
      <w:rFonts w:ascii="宋体" w:eastAsia="宋体" w:hAnsi="宋体" w:cs="Times New Roman"/>
      <w:kern w:val="0"/>
      <w:szCs w:val="20"/>
    </w:rPr>
  </w:style>
  <w:style w:type="paragraph" w:customStyle="1" w:styleId="2150">
    <w:name w:val="表内文字小215"/>
    <w:basedOn w:val="a2"/>
    <w:qFormat/>
    <w:rsid w:val="001B4555"/>
    <w:pPr>
      <w:adjustRightInd w:val="0"/>
      <w:snapToGrid w:val="0"/>
      <w:jc w:val="center"/>
    </w:pPr>
    <w:rPr>
      <w:rFonts w:ascii="宋体" w:eastAsia="宋体" w:hAnsi="Times" w:cs="Times New Roman"/>
      <w:bCs/>
      <w:color w:val="000000"/>
      <w:szCs w:val="20"/>
    </w:rPr>
  </w:style>
  <w:style w:type="paragraph" w:customStyle="1" w:styleId="GB2312">
    <w:name w:val="样式 表格文字 + (中文) 仿宋_GB2312"/>
    <w:basedOn w:val="affb"/>
    <w:rsid w:val="001B4555"/>
    <w:pPr>
      <w:widowControl/>
      <w:snapToGrid w:val="0"/>
      <w:spacing w:line="240" w:lineRule="auto"/>
      <w:jc w:val="left"/>
    </w:pPr>
    <w:rPr>
      <w:rFonts w:hAnsi="仿宋_GB2312" w:cs="Times New Roman"/>
      <w:color w:val="800080"/>
      <w:kern w:val="0"/>
      <w:szCs w:val="24"/>
      <w:lang w:val="zh-CN"/>
    </w:rPr>
  </w:style>
  <w:style w:type="paragraph" w:customStyle="1" w:styleId="1020">
    <w:name w:val="正文格式102"/>
    <w:basedOn w:val="a2"/>
    <w:qFormat/>
    <w:rsid w:val="001B4555"/>
    <w:pPr>
      <w:spacing w:line="360" w:lineRule="auto"/>
      <w:ind w:firstLine="482"/>
    </w:pPr>
    <w:rPr>
      <w:rFonts w:ascii="宋体" w:eastAsia="宋体" w:hAnsi="宋体" w:cs="Times New Roman"/>
      <w:sz w:val="24"/>
      <w:szCs w:val="24"/>
    </w:rPr>
  </w:style>
  <w:style w:type="paragraph" w:customStyle="1" w:styleId="343">
    <w:name w:val="正文修改34"/>
    <w:basedOn w:val="affffffffffffffe"/>
    <w:qFormat/>
    <w:rsid w:val="001B4555"/>
    <w:rPr>
      <w:rFonts w:hAnsi="宋体"/>
      <w:color w:val="000000"/>
    </w:rPr>
  </w:style>
  <w:style w:type="paragraph" w:customStyle="1" w:styleId="4134">
    <w:name w:val="黑体三号413"/>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431">
    <w:name w:val="标题43"/>
    <w:basedOn w:val="a2"/>
    <w:rsid w:val="001B4555"/>
    <w:pPr>
      <w:adjustRightInd w:val="0"/>
      <w:snapToGrid w:val="0"/>
      <w:spacing w:line="300" w:lineRule="auto"/>
      <w:jc w:val="left"/>
    </w:pPr>
    <w:rPr>
      <w:rFonts w:ascii="黑体" w:eastAsia="黑体" w:hAnsi="Times New Roman" w:cs="Times New Roman"/>
      <w:bCs/>
      <w:sz w:val="24"/>
      <w:szCs w:val="24"/>
    </w:rPr>
  </w:style>
  <w:style w:type="paragraph" w:customStyle="1" w:styleId="GB23121">
    <w:name w:val="样式 表格文字 + (中文) 仿宋_GB23121"/>
    <w:basedOn w:val="affb"/>
    <w:rsid w:val="001B4555"/>
    <w:pPr>
      <w:widowControl/>
      <w:spacing w:line="240" w:lineRule="auto"/>
      <w:jc w:val="left"/>
    </w:pPr>
    <w:rPr>
      <w:rFonts w:hAnsi="仿宋_GB2312" w:cs="Times New Roman"/>
      <w:color w:val="800080"/>
      <w:kern w:val="0"/>
      <w:szCs w:val="24"/>
      <w:lang w:val="zh-CN"/>
    </w:rPr>
  </w:style>
  <w:style w:type="paragraph" w:customStyle="1" w:styleId="720">
    <w:name w:val="图题7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41412">
    <w:name w:val="表内541412"/>
    <w:basedOn w:val="a2"/>
    <w:qFormat/>
    <w:rsid w:val="001B4555"/>
    <w:pPr>
      <w:adjustRightInd w:val="0"/>
      <w:snapToGrid w:val="0"/>
      <w:spacing w:line="300" w:lineRule="auto"/>
      <w:jc w:val="center"/>
    </w:pPr>
    <w:rPr>
      <w:rFonts w:ascii="宋体" w:eastAsia="宋体" w:hAnsi="宋体" w:cs="宋体"/>
      <w:szCs w:val="20"/>
    </w:rPr>
  </w:style>
  <w:style w:type="paragraph" w:customStyle="1" w:styleId="5140">
    <w:name w:val="表内宋514"/>
    <w:basedOn w:val="5f"/>
    <w:rsid w:val="001B4555"/>
    <w:pPr>
      <w:widowControl/>
      <w:autoSpaceDE w:val="0"/>
      <w:autoSpaceDN w:val="0"/>
      <w:jc w:val="left"/>
      <w:textAlignment w:val="auto"/>
    </w:pPr>
    <w:rPr>
      <w:color w:val="auto"/>
      <w:w w:val="90"/>
    </w:rPr>
  </w:style>
  <w:style w:type="paragraph" w:customStyle="1" w:styleId="51121">
    <w:name w:val="表内宋5112"/>
    <w:basedOn w:val="affffff0"/>
    <w:qFormat/>
    <w:rsid w:val="001B4555"/>
    <w:pPr>
      <w:adjustRightInd w:val="0"/>
      <w:snapToGrid w:val="0"/>
      <w:spacing w:before="0" w:beforeAutospacing="0" w:after="0" w:afterAutospacing="0"/>
      <w:jc w:val="both"/>
    </w:pPr>
    <w:rPr>
      <w:color w:val="000000"/>
      <w:sz w:val="21"/>
    </w:rPr>
  </w:style>
  <w:style w:type="paragraph" w:customStyle="1" w:styleId="ParaCharCharCharChar211">
    <w:name w:val="默认段落字体 Para Char Char Char Char211"/>
    <w:basedOn w:val="a2"/>
    <w:qFormat/>
    <w:rsid w:val="001B4555"/>
    <w:rPr>
      <w:rFonts w:ascii="Times New Roman" w:eastAsia="宋体" w:hAnsi="Times New Roman" w:cs="Times New Roman"/>
      <w:szCs w:val="24"/>
    </w:rPr>
  </w:style>
  <w:style w:type="paragraph" w:customStyle="1" w:styleId="CharChar1CharCharChar2Char">
    <w:name w:val="Char Char1 Char Char Char2 Char"/>
    <w:basedOn w:val="a2"/>
    <w:rsid w:val="001B4555"/>
    <w:rPr>
      <w:rFonts w:ascii="Times New Roman" w:eastAsia="宋体" w:hAnsi="Times New Roman" w:cs="Times New Roman"/>
      <w:sz w:val="24"/>
      <w:szCs w:val="24"/>
    </w:rPr>
  </w:style>
  <w:style w:type="paragraph" w:customStyle="1" w:styleId="affffffffffffffffff6">
    <w:name w:val="表格，五宋"/>
    <w:rsid w:val="001B4555"/>
    <w:pPr>
      <w:adjustRightInd w:val="0"/>
      <w:spacing w:line="360" w:lineRule="exact"/>
      <w:jc w:val="center"/>
    </w:pPr>
    <w:rPr>
      <w:rFonts w:ascii="Times New Roman" w:eastAsia="宋体" w:hAnsi="Times New Roman" w:cs="Times New Roman"/>
      <w:kern w:val="0"/>
      <w:szCs w:val="20"/>
    </w:rPr>
  </w:style>
  <w:style w:type="paragraph" w:customStyle="1" w:styleId="243">
    <w:name w:val="样式 正文文本 + 首行缩进:  2 字符4"/>
    <w:basedOn w:val="affffffff5"/>
    <w:qFormat/>
    <w:rsid w:val="001B4555"/>
    <w:pPr>
      <w:adjustRightInd w:val="0"/>
      <w:spacing w:after="0"/>
      <w:textAlignment w:val="baseline"/>
    </w:pPr>
    <w:rPr>
      <w:rFonts w:ascii="Times New Roman" w:eastAsia="仿宋_GB2312" w:hAnsi="Times New Roman" w:cs="宋体"/>
      <w:color w:val="000000"/>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qFormat/>
    <w:rsid w:val="001B4555"/>
    <w:rPr>
      <w:rFonts w:ascii="Times New Roman" w:eastAsia="宋体" w:hAnsi="Times New Roman" w:cs="Times New Roman"/>
      <w:sz w:val="24"/>
      <w:szCs w:val="24"/>
    </w:rPr>
  </w:style>
  <w:style w:type="paragraph" w:customStyle="1" w:styleId="5121">
    <w:name w:val="表内5中12"/>
    <w:basedOn w:val="a2"/>
    <w:qFormat/>
    <w:rsid w:val="001B4555"/>
    <w:pPr>
      <w:adjustRightInd w:val="0"/>
      <w:snapToGrid w:val="0"/>
      <w:jc w:val="center"/>
    </w:pPr>
    <w:rPr>
      <w:rFonts w:ascii="宋体" w:eastAsia="宋体" w:hAnsi="宋体" w:cs="Arial"/>
      <w:snapToGrid w:val="0"/>
      <w:color w:val="000000"/>
      <w:szCs w:val="21"/>
    </w:rPr>
  </w:style>
  <w:style w:type="paragraph" w:customStyle="1" w:styleId="ParaChar221">
    <w:name w:val="默认段落字体 Para Char221"/>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244">
    <w:name w:val="样式24"/>
    <w:basedOn w:val="a2"/>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Char3311">
    <w:name w:val="Char3311"/>
    <w:basedOn w:val="a2"/>
    <w:qFormat/>
    <w:rsid w:val="001B4555"/>
    <w:pPr>
      <w:ind w:left="-48"/>
    </w:pPr>
    <w:rPr>
      <w:rFonts w:ascii="Times New Roman" w:eastAsia="宋体" w:hAnsi="Times New Roman" w:cs="Times New Roman"/>
      <w:szCs w:val="24"/>
    </w:rPr>
  </w:style>
  <w:style w:type="paragraph" w:customStyle="1" w:styleId="1540">
    <w:name w:val="表题154"/>
    <w:basedOn w:val="affff4"/>
    <w:qFormat/>
    <w:rsid w:val="001B4555"/>
    <w:pPr>
      <w:tabs>
        <w:tab w:val="clear" w:pos="10467"/>
        <w:tab w:val="clear" w:pos="13095"/>
      </w:tabs>
      <w:adjustRightInd/>
      <w:snapToGrid/>
    </w:pPr>
    <w:rPr>
      <w:rFonts w:ascii="黑体" w:eastAsia="黑体"/>
      <w:szCs w:val="24"/>
    </w:rPr>
  </w:style>
  <w:style w:type="paragraph" w:customStyle="1" w:styleId="313110">
    <w:name w:val="表题3131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ParaChar52">
    <w:name w:val="默认段落字体 Para Char52"/>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3210">
    <w:name w:val="Char3210"/>
    <w:basedOn w:val="a2"/>
    <w:rsid w:val="001B4555"/>
    <w:pPr>
      <w:ind w:left="-48"/>
    </w:pPr>
    <w:rPr>
      <w:rFonts w:ascii="Times New Roman" w:eastAsia="宋体" w:hAnsi="Times New Roman" w:cs="Times New Roman"/>
      <w:szCs w:val="24"/>
    </w:rPr>
  </w:style>
  <w:style w:type="paragraph" w:customStyle="1" w:styleId="234">
    <w:name w:val="正文修改23"/>
    <w:basedOn w:val="affffffffffffffe"/>
    <w:qFormat/>
    <w:rsid w:val="001B4555"/>
    <w:rPr>
      <w:rFonts w:hAnsi="宋体"/>
      <w:color w:val="000000"/>
    </w:rPr>
  </w:style>
  <w:style w:type="paragraph" w:customStyle="1" w:styleId="5122">
    <w:name w:val="表中文字512"/>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253">
    <w:name w:val="正文格式25"/>
    <w:basedOn w:val="a2"/>
    <w:rsid w:val="001B4555"/>
    <w:pPr>
      <w:spacing w:line="360" w:lineRule="auto"/>
      <w:ind w:firstLine="482"/>
    </w:pPr>
    <w:rPr>
      <w:rFonts w:ascii="宋体" w:eastAsia="宋体" w:hAnsi="宋体" w:cs="Times New Roman"/>
      <w:sz w:val="24"/>
      <w:szCs w:val="24"/>
    </w:rPr>
  </w:style>
  <w:style w:type="paragraph" w:customStyle="1" w:styleId="3000">
    <w:name w:val="样式 标题 3 + 左侧:  0 厘米 首行缩进:  0 厘米"/>
    <w:basedOn w:val="3"/>
    <w:qFormat/>
    <w:rsid w:val="001B4555"/>
    <w:pPr>
      <w:numPr>
        <w:ilvl w:val="0"/>
        <w:numId w:val="0"/>
      </w:numPr>
      <w:tabs>
        <w:tab w:val="clear" w:pos="709"/>
        <w:tab w:val="left" w:pos="720"/>
      </w:tabs>
      <w:spacing w:line="500" w:lineRule="exact"/>
    </w:pPr>
    <w:rPr>
      <w:rFonts w:eastAsia="仿宋_GB2312" w:cs="宋体"/>
      <w:bCs w:val="0"/>
      <w:kern w:val="0"/>
      <w:sz w:val="28"/>
      <w:szCs w:val="20"/>
    </w:rPr>
  </w:style>
  <w:style w:type="paragraph" w:customStyle="1" w:styleId="affffffffffffffffff7">
    <w:name w:val="正文+首行缩进"/>
    <w:basedOn w:val="a2"/>
    <w:qFormat/>
    <w:rsid w:val="001B4555"/>
    <w:pPr>
      <w:overflowPunct w:val="0"/>
      <w:topLinePunct/>
      <w:adjustRightInd w:val="0"/>
      <w:spacing w:line="460" w:lineRule="atLeast"/>
      <w:ind w:firstLineChars="200" w:firstLine="200"/>
      <w:jc w:val="left"/>
      <w:textAlignment w:val="baseline"/>
    </w:pPr>
    <w:rPr>
      <w:rFonts w:ascii="Times New Roman" w:eastAsia="宋体" w:hAnsi="Times New Roman" w:cs="Times New Roman"/>
      <w:kern w:val="0"/>
      <w:sz w:val="28"/>
      <w:szCs w:val="20"/>
    </w:rPr>
  </w:style>
  <w:style w:type="paragraph" w:customStyle="1" w:styleId="527">
    <w:name w:val="表内小5中2"/>
    <w:basedOn w:val="a2"/>
    <w:qFormat/>
    <w:rsid w:val="001B4555"/>
    <w:pPr>
      <w:adjustRightInd w:val="0"/>
      <w:snapToGrid w:val="0"/>
      <w:jc w:val="center"/>
    </w:pPr>
    <w:rPr>
      <w:rFonts w:ascii="宋体" w:eastAsia="宋体" w:hAnsi="宋体" w:cs="Times New Roman"/>
      <w:sz w:val="18"/>
      <w:szCs w:val="20"/>
    </w:rPr>
  </w:style>
  <w:style w:type="paragraph" w:customStyle="1" w:styleId="2128">
    <w:name w:val="燕山正文21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21f0">
    <w:name w:val="表21"/>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4135">
    <w:name w:val="正文格式413"/>
    <w:basedOn w:val="a2"/>
    <w:rsid w:val="001B4555"/>
    <w:pPr>
      <w:spacing w:line="360" w:lineRule="auto"/>
      <w:ind w:firstLine="482"/>
    </w:pPr>
    <w:rPr>
      <w:rFonts w:ascii="宋体" w:eastAsia="宋体" w:hAnsi="宋体" w:cs="Times New Roman"/>
      <w:sz w:val="24"/>
      <w:szCs w:val="24"/>
    </w:rPr>
  </w:style>
  <w:style w:type="paragraph" w:customStyle="1" w:styleId="xl57">
    <w:name w:val="xl57"/>
    <w:basedOn w:val="a2"/>
    <w:qFormat/>
    <w:rsid w:val="001B4555"/>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16"/>
      <w:szCs w:val="16"/>
    </w:rPr>
  </w:style>
  <w:style w:type="paragraph" w:customStyle="1" w:styleId="12110">
    <w:name w:val="表中文字1211"/>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11211">
    <w:name w:val="Char1121"/>
    <w:basedOn w:val="a2"/>
    <w:rsid w:val="001B4555"/>
    <w:pPr>
      <w:ind w:left="-48"/>
    </w:pPr>
    <w:rPr>
      <w:rFonts w:ascii="Times New Roman" w:eastAsia="宋体" w:hAnsi="Times New Roman" w:cs="Times New Roman"/>
      <w:szCs w:val="24"/>
    </w:rPr>
  </w:style>
  <w:style w:type="paragraph" w:customStyle="1" w:styleId="xl243">
    <w:name w:val="xl243"/>
    <w:basedOn w:val="a2"/>
    <w:qFormat/>
    <w:rsid w:val="001B4555"/>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zw">
    <w:name w:val="zw"/>
    <w:basedOn w:val="a2"/>
    <w:rsid w:val="001B4555"/>
    <w:pPr>
      <w:spacing w:line="400" w:lineRule="exact"/>
      <w:ind w:firstLineChars="200" w:firstLine="480"/>
    </w:pPr>
    <w:rPr>
      <w:rFonts w:ascii="Times New Roman" w:eastAsia="宋体" w:hAnsi="Times New Roman" w:cs="Times New Roman"/>
      <w:sz w:val="24"/>
      <w:szCs w:val="24"/>
    </w:rPr>
  </w:style>
  <w:style w:type="paragraph" w:customStyle="1" w:styleId="3ff7">
    <w:name w:val="图表名称3"/>
    <w:basedOn w:val="afff3"/>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1450">
    <w:name w:val="表题145"/>
    <w:basedOn w:val="affff4"/>
    <w:qFormat/>
    <w:rsid w:val="001B4555"/>
    <w:pPr>
      <w:tabs>
        <w:tab w:val="clear" w:pos="10467"/>
        <w:tab w:val="clear" w:pos="13095"/>
      </w:tabs>
      <w:adjustRightInd/>
      <w:snapToGrid/>
    </w:pPr>
    <w:rPr>
      <w:rFonts w:ascii="黑体" w:eastAsia="黑体"/>
      <w:szCs w:val="24"/>
    </w:rPr>
  </w:style>
  <w:style w:type="paragraph" w:customStyle="1" w:styleId="ParaCharCharCharChar44">
    <w:name w:val="默认段落字体 Para Char Char Char Char44"/>
    <w:basedOn w:val="a2"/>
    <w:qFormat/>
    <w:rsid w:val="001B4555"/>
    <w:rPr>
      <w:rFonts w:ascii="Times New Roman" w:eastAsia="宋体" w:hAnsi="Times New Roman" w:cs="Times New Roman"/>
      <w:szCs w:val="24"/>
    </w:rPr>
  </w:style>
  <w:style w:type="paragraph" w:customStyle="1" w:styleId="162">
    <w:name w:val="样式16"/>
    <w:basedOn w:val="314"/>
    <w:qFormat/>
    <w:rsid w:val="001B4555"/>
    <w:pPr>
      <w:spacing w:line="240" w:lineRule="auto"/>
      <w:ind w:firstLine="0"/>
      <w:jc w:val="center"/>
    </w:pPr>
    <w:rPr>
      <w:rFonts w:cs="Times New Roman"/>
      <w:b/>
      <w:color w:val="auto"/>
      <w:szCs w:val="20"/>
    </w:rPr>
  </w:style>
  <w:style w:type="paragraph" w:customStyle="1" w:styleId="4fa">
    <w:name w:val="封面标准文稿编辑信息4"/>
    <w:qFormat/>
    <w:rsid w:val="001B4555"/>
    <w:pPr>
      <w:spacing w:before="180" w:line="180" w:lineRule="exact"/>
      <w:jc w:val="center"/>
    </w:pPr>
    <w:rPr>
      <w:rFonts w:ascii="宋体" w:eastAsia="宋体" w:hAnsi="Times New Roman" w:cs="Times New Roman"/>
      <w:kern w:val="0"/>
      <w:szCs w:val="20"/>
    </w:rPr>
  </w:style>
  <w:style w:type="paragraph" w:customStyle="1" w:styleId="CharCharCharChar1CharCharChar25">
    <w:name w:val="Char Char Char Char1 Char Char Char25"/>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4114">
    <w:name w:val="图题41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344">
    <w:name w:val="正文格式＝34"/>
    <w:basedOn w:val="1fffb"/>
    <w:next w:val="1fffb"/>
    <w:qFormat/>
    <w:rsid w:val="001B4555"/>
    <w:pPr>
      <w:spacing w:line="360" w:lineRule="auto"/>
      <w:ind w:firstLineChars="0" w:firstLine="482"/>
    </w:pPr>
    <w:rPr>
      <w:rFonts w:ascii="宋体" w:hAnsi="宋体"/>
      <w:sz w:val="24"/>
      <w:szCs w:val="24"/>
    </w:rPr>
  </w:style>
  <w:style w:type="paragraph" w:customStyle="1" w:styleId="CharCharCharCharCharCharChar116">
    <w:name w:val="Char Char Char Char Char Char Char116"/>
    <w:basedOn w:val="a2"/>
    <w:qFormat/>
    <w:rsid w:val="001B4555"/>
    <w:rPr>
      <w:rFonts w:ascii="Times New Roman" w:eastAsia="宋体" w:hAnsi="Times New Roman" w:cs="Times New Roman"/>
      <w:szCs w:val="24"/>
    </w:rPr>
  </w:style>
  <w:style w:type="paragraph" w:customStyle="1" w:styleId="1111110">
    <w:name w:val="燕山正文111111"/>
    <w:basedOn w:val="a2"/>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23-4711">
    <w:name w:val="23-47表名11"/>
    <w:basedOn w:val="a2"/>
    <w:qFormat/>
    <w:rsid w:val="001B4555"/>
    <w:pPr>
      <w:spacing w:afterLines="50" w:line="440" w:lineRule="exact"/>
      <w:jc w:val="center"/>
    </w:pPr>
    <w:rPr>
      <w:rFonts w:ascii="宋体" w:eastAsia="宋体" w:hAnsi="宋体" w:cs="Times New Roman"/>
      <w:b/>
      <w:sz w:val="24"/>
      <w:szCs w:val="24"/>
    </w:rPr>
  </w:style>
  <w:style w:type="paragraph" w:customStyle="1" w:styleId="22Heading2HiddenHeading2CCBSheading2H2h23">
    <w:name w:val="样式 标题 2第一章 标题 2Heading 2 HiddenHeading 2 CCBSheading 2H2h2...3"/>
    <w:basedOn w:val="2"/>
    <w:qFormat/>
    <w:rsid w:val="001B4555"/>
    <w:pPr>
      <w:numPr>
        <w:ilvl w:val="0"/>
        <w:numId w:val="0"/>
      </w:numPr>
      <w:tabs>
        <w:tab w:val="clear" w:pos="567"/>
        <w:tab w:val="left" w:pos="576"/>
      </w:tabs>
      <w:adjustRightInd/>
      <w:snapToGrid/>
      <w:spacing w:before="120" w:after="120" w:line="500" w:lineRule="exact"/>
    </w:pPr>
    <w:rPr>
      <w:rFonts w:ascii="Times New Roman" w:eastAsia="仿宋_GB2312" w:hAnsi="Times New Roman" w:cs="宋体"/>
      <w:b/>
      <w:bCs/>
      <w:spacing w:val="0"/>
      <w:szCs w:val="20"/>
    </w:rPr>
  </w:style>
  <w:style w:type="paragraph" w:customStyle="1" w:styleId="418">
    <w:name w:val="表题41"/>
    <w:basedOn w:val="affd"/>
    <w:qFormat/>
    <w:rsid w:val="001B4555"/>
    <w:pPr>
      <w:tabs>
        <w:tab w:val="left" w:pos="4305"/>
      </w:tabs>
      <w:adjustRightInd w:val="0"/>
      <w:snapToGrid w:val="0"/>
      <w:ind w:leftChars="0" w:left="0" w:firstLineChars="0" w:firstLine="561"/>
    </w:pPr>
    <w:rPr>
      <w:rFonts w:hAnsi="宋体" w:cs="宋体"/>
      <w:color w:val="000000"/>
      <w:kern w:val="2"/>
      <w:szCs w:val="24"/>
    </w:rPr>
  </w:style>
  <w:style w:type="paragraph" w:customStyle="1" w:styleId="229">
    <w:name w:val="正文.22"/>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fffff">
    <w:name w:val="注释1"/>
    <w:basedOn w:val="1fffb"/>
    <w:next w:val="affffffff5"/>
    <w:qFormat/>
    <w:rsid w:val="001B4555"/>
    <w:pPr>
      <w:spacing w:before="120" w:after="120"/>
    </w:pPr>
    <w:rPr>
      <w:rFonts w:ascii="宋体" w:hAnsi="Times New Roman" w:cs="宋体"/>
      <w:szCs w:val="20"/>
    </w:rPr>
  </w:style>
  <w:style w:type="paragraph" w:customStyle="1" w:styleId="311110">
    <w:name w:val="表内文字小31111"/>
    <w:basedOn w:val="a2"/>
    <w:qFormat/>
    <w:rsid w:val="001B4555"/>
    <w:pPr>
      <w:adjustRightInd w:val="0"/>
      <w:snapToGrid w:val="0"/>
      <w:jc w:val="center"/>
    </w:pPr>
    <w:rPr>
      <w:rFonts w:ascii="宋体" w:eastAsia="宋体" w:hAnsi="Times" w:cs="宋体"/>
      <w:bCs/>
      <w:color w:val="003366"/>
      <w:szCs w:val="20"/>
    </w:rPr>
  </w:style>
  <w:style w:type="paragraph" w:customStyle="1" w:styleId="1310">
    <w:name w:val="燕山正文131"/>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Char68">
    <w:name w:val="Char68"/>
    <w:basedOn w:val="a2"/>
    <w:rsid w:val="001B4555"/>
    <w:pPr>
      <w:ind w:left="-48"/>
    </w:pPr>
    <w:rPr>
      <w:rFonts w:ascii="Times New Roman" w:eastAsia="宋体" w:hAnsi="Times New Roman" w:cs="Times New Roman"/>
      <w:szCs w:val="24"/>
    </w:rPr>
  </w:style>
  <w:style w:type="paragraph" w:customStyle="1" w:styleId="11120">
    <w:name w:val="正文格式1112"/>
    <w:basedOn w:val="a2"/>
    <w:rsid w:val="001B4555"/>
    <w:pPr>
      <w:spacing w:line="360" w:lineRule="auto"/>
      <w:ind w:firstLine="482"/>
    </w:pPr>
    <w:rPr>
      <w:rFonts w:ascii="宋体" w:eastAsia="宋体" w:hAnsi="宋体" w:cs="Times New Roman"/>
      <w:sz w:val="24"/>
      <w:szCs w:val="24"/>
    </w:rPr>
  </w:style>
  <w:style w:type="paragraph" w:customStyle="1" w:styleId="5131">
    <w:name w:val="表中文字513"/>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21f1">
    <w:name w:val="图表名称21"/>
    <w:basedOn w:val="afff3"/>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11f">
    <w:name w:val="样式 正文缩进 + 宋体 黑色11"/>
    <w:basedOn w:val="a3"/>
    <w:qFormat/>
    <w:rsid w:val="001B4555"/>
    <w:pPr>
      <w:ind w:firstLine="200"/>
      <w:jc w:val="left"/>
    </w:pPr>
    <w:rPr>
      <w:rFonts w:ascii="宋体" w:hAnsi="宋体" w:cs="Times New Roman"/>
      <w:color w:val="000000"/>
    </w:rPr>
  </w:style>
  <w:style w:type="paragraph" w:customStyle="1" w:styleId="190">
    <w:name w:val="表题19"/>
    <w:basedOn w:val="affff4"/>
    <w:qFormat/>
    <w:rsid w:val="001B4555"/>
    <w:pPr>
      <w:tabs>
        <w:tab w:val="clear" w:pos="10467"/>
        <w:tab w:val="clear" w:pos="13095"/>
      </w:tabs>
      <w:adjustRightInd/>
      <w:snapToGrid/>
    </w:pPr>
    <w:rPr>
      <w:rFonts w:ascii="黑体" w:eastAsia="黑体"/>
      <w:b w:val="0"/>
      <w:szCs w:val="24"/>
    </w:rPr>
  </w:style>
  <w:style w:type="paragraph" w:customStyle="1" w:styleId="2fff1">
    <w:name w:val="环标2"/>
    <w:basedOn w:val="2"/>
    <w:qFormat/>
    <w:rsid w:val="001B4555"/>
    <w:pPr>
      <w:numPr>
        <w:ilvl w:val="0"/>
        <w:numId w:val="0"/>
      </w:numPr>
      <w:tabs>
        <w:tab w:val="clear" w:pos="567"/>
        <w:tab w:val="left" w:pos="576"/>
      </w:tabs>
      <w:snapToGrid/>
      <w:spacing w:before="60" w:after="60" w:line="312" w:lineRule="atLeast"/>
      <w:jc w:val="left"/>
      <w:textAlignment w:val="baseline"/>
    </w:pPr>
    <w:rPr>
      <w:rFonts w:hAnsi="Arial"/>
      <w:spacing w:val="0"/>
      <w:kern w:val="0"/>
      <w:szCs w:val="20"/>
    </w:rPr>
  </w:style>
  <w:style w:type="paragraph" w:customStyle="1" w:styleId="235">
    <w:name w:val="正文.23"/>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325">
    <w:name w:val="正文格式32"/>
    <w:basedOn w:val="a2"/>
    <w:qFormat/>
    <w:rsid w:val="001B4555"/>
    <w:pPr>
      <w:spacing w:line="360" w:lineRule="auto"/>
      <w:ind w:firstLine="482"/>
    </w:pPr>
    <w:rPr>
      <w:rFonts w:ascii="宋体" w:eastAsia="宋体" w:hAnsi="宋体" w:cs="Times New Roman"/>
      <w:sz w:val="24"/>
      <w:szCs w:val="24"/>
    </w:rPr>
  </w:style>
  <w:style w:type="paragraph" w:customStyle="1" w:styleId="537">
    <w:name w:val="表格内字体53"/>
    <w:basedOn w:val="1fffb"/>
    <w:next w:val="1fffb"/>
    <w:qFormat/>
    <w:rsid w:val="001B4555"/>
    <w:pPr>
      <w:adjustRightInd w:val="0"/>
      <w:snapToGrid w:val="0"/>
      <w:ind w:firstLineChars="0" w:firstLine="0"/>
    </w:pPr>
    <w:rPr>
      <w:rFonts w:ascii="宋体" w:hAnsi="宋体"/>
      <w:szCs w:val="24"/>
    </w:rPr>
  </w:style>
  <w:style w:type="paragraph" w:customStyle="1" w:styleId="A30">
    <w:name w:val="A正文3"/>
    <w:basedOn w:val="a2"/>
    <w:qFormat/>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31321">
    <w:name w:val="表题31321"/>
    <w:basedOn w:val="affd"/>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5211">
    <w:name w:val="表内5中211"/>
    <w:basedOn w:val="a2"/>
    <w:rsid w:val="001B4555"/>
    <w:pPr>
      <w:adjustRightInd w:val="0"/>
      <w:snapToGrid w:val="0"/>
      <w:jc w:val="center"/>
    </w:pPr>
    <w:rPr>
      <w:rFonts w:ascii="宋体" w:eastAsia="宋体" w:hAnsi="宋体" w:cs="Arial"/>
      <w:snapToGrid w:val="0"/>
      <w:color w:val="000000"/>
      <w:szCs w:val="21"/>
    </w:rPr>
  </w:style>
  <w:style w:type="paragraph" w:customStyle="1" w:styleId="3ff8">
    <w:name w:val="正文缩3"/>
    <w:basedOn w:val="a2"/>
    <w:qFormat/>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CharCharCharCharCharCharChar48">
    <w:name w:val="Char Char Char Char Char Char Char48"/>
    <w:basedOn w:val="a2"/>
    <w:qFormat/>
    <w:rsid w:val="001B4555"/>
    <w:rPr>
      <w:rFonts w:ascii="Times New Roman" w:eastAsia="宋体" w:hAnsi="Times New Roman" w:cs="Times New Roman"/>
      <w:szCs w:val="24"/>
    </w:rPr>
  </w:style>
  <w:style w:type="paragraph" w:customStyle="1" w:styleId="2213">
    <w:name w:val="表内文字小2213"/>
    <w:basedOn w:val="a2"/>
    <w:rsid w:val="001B4555"/>
    <w:pPr>
      <w:adjustRightInd w:val="0"/>
      <w:snapToGrid w:val="0"/>
      <w:jc w:val="center"/>
    </w:pPr>
    <w:rPr>
      <w:rFonts w:ascii="宋体" w:eastAsia="宋体" w:hAnsi="Times" w:cs="Times New Roman"/>
      <w:bCs/>
      <w:color w:val="000000"/>
      <w:szCs w:val="20"/>
    </w:rPr>
  </w:style>
  <w:style w:type="paragraph" w:customStyle="1" w:styleId="43122">
    <w:name w:val="标题43122"/>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22a">
    <w:name w:val="正文格式＝22"/>
    <w:basedOn w:val="1fffb"/>
    <w:next w:val="1fffb"/>
    <w:qFormat/>
    <w:rsid w:val="001B4555"/>
    <w:pPr>
      <w:spacing w:line="360" w:lineRule="auto"/>
      <w:ind w:firstLineChars="0" w:firstLine="482"/>
    </w:pPr>
    <w:rPr>
      <w:rFonts w:ascii="宋体" w:hAnsi="宋体"/>
      <w:sz w:val="24"/>
      <w:szCs w:val="24"/>
    </w:rPr>
  </w:style>
  <w:style w:type="paragraph" w:customStyle="1" w:styleId="4fb">
    <w:name w:val="目录4"/>
    <w:basedOn w:val="a2"/>
    <w:next w:val="a2"/>
    <w:qFormat/>
    <w:rsid w:val="001B4555"/>
    <w:pPr>
      <w:tabs>
        <w:tab w:val="left" w:leader="dot" w:pos="8503"/>
      </w:tabs>
      <w:spacing w:line="317" w:lineRule="atLeast"/>
      <w:ind w:left="419" w:firstLine="629"/>
    </w:pPr>
    <w:rPr>
      <w:rFonts w:ascii="Times New Roman" w:eastAsia="宋体" w:hAnsi="Times New Roman" w:cs="Times New Roman" w:hint="eastAsia"/>
      <w:szCs w:val="20"/>
    </w:rPr>
  </w:style>
  <w:style w:type="paragraph" w:customStyle="1" w:styleId="CharCharCharChar1CharCharChar112">
    <w:name w:val="Char Char Char Char1 Char Char Char112"/>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2fff2">
    <w:name w:val="表中文字2"/>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12e">
    <w:name w:val="12"/>
    <w:basedOn w:val="a2"/>
    <w:next w:val="affd"/>
    <w:qFormat/>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3125">
    <w:name w:val="燕山正文31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CharChar2CharCharCharChar7">
    <w:name w:val="Char Char2 Char Char Char Char7"/>
    <w:basedOn w:val="a2"/>
    <w:qFormat/>
    <w:rsid w:val="001B4555"/>
    <w:rPr>
      <w:rFonts w:ascii="Times New Roman" w:eastAsia="宋体" w:hAnsi="Times New Roman" w:cs="Times New Roman"/>
      <w:szCs w:val="24"/>
    </w:rPr>
  </w:style>
  <w:style w:type="paragraph" w:customStyle="1" w:styleId="113a">
    <w:name w:val="文本框113"/>
    <w:basedOn w:val="a2"/>
    <w:rsid w:val="001B4555"/>
    <w:pPr>
      <w:adjustRightInd w:val="0"/>
      <w:snapToGrid w:val="0"/>
      <w:spacing w:after="6"/>
      <w:jc w:val="center"/>
    </w:pPr>
    <w:rPr>
      <w:rFonts w:ascii="Times New Roman" w:eastAsia="仿宋_GB2312" w:hAnsi="Times New Roman" w:cs="Times New Roman"/>
      <w:szCs w:val="24"/>
    </w:rPr>
  </w:style>
  <w:style w:type="paragraph" w:customStyle="1" w:styleId="411110">
    <w:name w:val="标题41111"/>
    <w:basedOn w:val="a2"/>
    <w:qFormat/>
    <w:rsid w:val="001B4555"/>
    <w:pPr>
      <w:adjustRightInd w:val="0"/>
      <w:snapToGrid w:val="0"/>
      <w:spacing w:line="300" w:lineRule="auto"/>
      <w:jc w:val="left"/>
    </w:pPr>
    <w:rPr>
      <w:rFonts w:ascii="黑体" w:eastAsia="黑体" w:hAnsi="宋体" w:cs="宋体"/>
      <w:bCs/>
      <w:sz w:val="24"/>
      <w:szCs w:val="20"/>
    </w:rPr>
  </w:style>
  <w:style w:type="paragraph" w:customStyle="1" w:styleId="3ff9">
    <w:name w:val="表内文字小3"/>
    <w:basedOn w:val="a2"/>
    <w:qFormat/>
    <w:rsid w:val="001B4555"/>
    <w:pPr>
      <w:adjustRightInd w:val="0"/>
      <w:snapToGrid w:val="0"/>
      <w:jc w:val="center"/>
    </w:pPr>
    <w:rPr>
      <w:rFonts w:ascii="宋体" w:eastAsia="宋体" w:hAnsi="Times" w:cs="Times New Roman"/>
      <w:szCs w:val="20"/>
    </w:rPr>
  </w:style>
  <w:style w:type="paragraph" w:customStyle="1" w:styleId="6121">
    <w:name w:val="表格内字体612"/>
    <w:basedOn w:val="1fffb"/>
    <w:next w:val="1fffb"/>
    <w:qFormat/>
    <w:rsid w:val="001B4555"/>
    <w:pPr>
      <w:ind w:firstLineChars="0" w:firstLine="0"/>
      <w:jc w:val="center"/>
    </w:pPr>
    <w:rPr>
      <w:rFonts w:ascii="宋体" w:hAnsi="宋体"/>
      <w:szCs w:val="24"/>
    </w:rPr>
  </w:style>
  <w:style w:type="paragraph" w:customStyle="1" w:styleId="326">
    <w:name w:val="黑体三号3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5330">
    <w:name w:val="表内533"/>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CharCharCharCharCharCharChar125">
    <w:name w:val="Char Char Char Char Char Char Char125"/>
    <w:basedOn w:val="a2"/>
    <w:rsid w:val="001B4555"/>
    <w:rPr>
      <w:rFonts w:ascii="Times New Roman" w:eastAsia="宋体" w:hAnsi="Times New Roman" w:cs="Times New Roman"/>
      <w:szCs w:val="24"/>
    </w:rPr>
  </w:style>
  <w:style w:type="paragraph" w:customStyle="1" w:styleId="5f6">
    <w:name w:val="表5"/>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CharChar1CharCharCharCharCharChar">
    <w:name w:val="Char Char1 Char Char Char Char Char Char"/>
    <w:basedOn w:val="a2"/>
    <w:qFormat/>
    <w:rsid w:val="001B4555"/>
    <w:rPr>
      <w:rFonts w:ascii="Times New Roman" w:eastAsia="宋体" w:hAnsi="Times New Roman" w:cs="Times New Roman"/>
      <w:sz w:val="24"/>
      <w:szCs w:val="24"/>
    </w:rPr>
  </w:style>
  <w:style w:type="paragraph" w:customStyle="1" w:styleId="2140">
    <w:name w:val="正文214"/>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f7">
    <w:name w:val="黑体三号5"/>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12">
    <w:name w:val="c12"/>
    <w:qFormat/>
    <w:rsid w:val="001B4555"/>
    <w:pPr>
      <w:widowControl w:val="0"/>
      <w:autoSpaceDE w:val="0"/>
      <w:autoSpaceDN w:val="0"/>
      <w:adjustRightInd w:val="0"/>
      <w:jc w:val="both"/>
    </w:pPr>
    <w:rPr>
      <w:rFonts w:ascii="Arial" w:eastAsia="宋体" w:hAnsi="Arial" w:cs="Times New Roman"/>
      <w:kern w:val="0"/>
      <w:sz w:val="24"/>
      <w:szCs w:val="20"/>
    </w:rPr>
  </w:style>
  <w:style w:type="paragraph" w:customStyle="1" w:styleId="541411">
    <w:name w:val="表内541411"/>
    <w:basedOn w:val="a2"/>
    <w:qFormat/>
    <w:rsid w:val="001B4555"/>
    <w:pPr>
      <w:adjustRightInd w:val="0"/>
      <w:snapToGrid w:val="0"/>
      <w:spacing w:line="300" w:lineRule="auto"/>
      <w:jc w:val="center"/>
    </w:pPr>
    <w:rPr>
      <w:rFonts w:ascii="宋体" w:eastAsia="宋体" w:hAnsi="宋体" w:cs="宋体"/>
      <w:szCs w:val="20"/>
    </w:rPr>
  </w:style>
  <w:style w:type="paragraph" w:customStyle="1" w:styleId="345">
    <w:name w:val="燕山正文34"/>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148">
    <w:name w:val="正文.14"/>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f">
    <w:name w:val="表题12"/>
    <w:basedOn w:val="affff4"/>
    <w:qFormat/>
    <w:rsid w:val="001B4555"/>
    <w:pPr>
      <w:tabs>
        <w:tab w:val="clear" w:pos="10467"/>
        <w:tab w:val="clear" w:pos="13095"/>
      </w:tabs>
      <w:adjustRightInd/>
      <w:snapToGrid/>
    </w:pPr>
    <w:rPr>
      <w:rFonts w:ascii="黑体" w:eastAsia="黑体"/>
      <w:b w:val="0"/>
      <w:szCs w:val="24"/>
    </w:rPr>
  </w:style>
  <w:style w:type="paragraph" w:customStyle="1" w:styleId="xl96">
    <w:name w:val="xl96"/>
    <w:basedOn w:val="a2"/>
    <w:qFormat/>
    <w:rsid w:val="001B4555"/>
    <w:pPr>
      <w:widowControl/>
      <w:pBdr>
        <w:top w:val="single" w:sz="8"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2fff3">
    <w:name w:val="字元2"/>
    <w:basedOn w:val="a2"/>
    <w:qFormat/>
    <w:rsid w:val="001B4555"/>
    <w:rPr>
      <w:rFonts w:ascii="Times New Roman" w:eastAsia="宋体" w:hAnsi="Times New Roman" w:cs="Times New Roman"/>
      <w:szCs w:val="21"/>
    </w:rPr>
  </w:style>
  <w:style w:type="paragraph" w:customStyle="1" w:styleId="432">
    <w:name w:val="正文格式＝43"/>
    <w:basedOn w:val="1fffb"/>
    <w:next w:val="1fffb"/>
    <w:qFormat/>
    <w:rsid w:val="001B4555"/>
    <w:pPr>
      <w:spacing w:line="360" w:lineRule="auto"/>
      <w:ind w:firstLineChars="0" w:firstLine="482"/>
    </w:pPr>
    <w:rPr>
      <w:rFonts w:ascii="宋体" w:hAnsi="宋体"/>
      <w:sz w:val="24"/>
      <w:szCs w:val="24"/>
    </w:rPr>
  </w:style>
  <w:style w:type="paragraph" w:customStyle="1" w:styleId="5151">
    <w:name w:val="表内宋5中15"/>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5116">
    <w:name w:val="表文字51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1119">
    <w:name w:val="福建正文缩进111"/>
    <w:basedOn w:val="a3"/>
    <w:rsid w:val="001B4555"/>
    <w:pPr>
      <w:adjustRightInd w:val="0"/>
      <w:snapToGrid w:val="0"/>
      <w:ind w:firstLineChars="0" w:firstLine="567"/>
    </w:pPr>
    <w:rPr>
      <w:rFonts w:ascii="宋体" w:hAnsi="Times New Roman" w:cs="Times New Roman"/>
      <w:kern w:val="0"/>
    </w:rPr>
  </w:style>
  <w:style w:type="paragraph" w:customStyle="1" w:styleId="5117">
    <w:name w:val="正文格式＝511"/>
    <w:basedOn w:val="1fffb"/>
    <w:next w:val="1fffb"/>
    <w:qFormat/>
    <w:rsid w:val="001B4555"/>
    <w:pPr>
      <w:spacing w:line="360" w:lineRule="auto"/>
      <w:ind w:firstLineChars="0" w:firstLine="482"/>
    </w:pPr>
    <w:rPr>
      <w:rFonts w:ascii="宋体" w:hAnsi="宋体"/>
      <w:sz w:val="24"/>
      <w:szCs w:val="24"/>
    </w:rPr>
  </w:style>
  <w:style w:type="paragraph" w:customStyle="1" w:styleId="5213">
    <w:name w:val="表内521"/>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547">
    <w:name w:val="图题54"/>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300251">
    <w:name w:val="样式 标题 3 + 左侧:  0 毫米 首行缩进:  0 毫米 行距: 最小值 25 磅1"/>
    <w:basedOn w:val="3"/>
    <w:rsid w:val="001B4555"/>
    <w:pPr>
      <w:keepLines w:val="0"/>
      <w:numPr>
        <w:ilvl w:val="0"/>
        <w:numId w:val="0"/>
      </w:numPr>
      <w:tabs>
        <w:tab w:val="clear" w:pos="709"/>
        <w:tab w:val="num" w:pos="1080"/>
        <w:tab w:val="num" w:pos="1365"/>
      </w:tabs>
      <w:autoSpaceDE/>
      <w:autoSpaceDN/>
      <w:adjustRightInd/>
      <w:snapToGrid/>
      <w:spacing w:line="500" w:lineRule="atLeast"/>
      <w:ind w:left="1415"/>
      <w:jc w:val="both"/>
      <w:textAlignment w:val="auto"/>
    </w:pPr>
    <w:rPr>
      <w:rFonts w:cs="宋体"/>
      <w:bCs w:val="0"/>
      <w:sz w:val="28"/>
      <w:szCs w:val="20"/>
    </w:rPr>
  </w:style>
  <w:style w:type="paragraph" w:customStyle="1" w:styleId="Char423">
    <w:name w:val="Char423"/>
    <w:basedOn w:val="a2"/>
    <w:rsid w:val="001B4555"/>
    <w:pPr>
      <w:ind w:left="-48"/>
    </w:pPr>
    <w:rPr>
      <w:rFonts w:ascii="Times New Roman" w:eastAsia="宋体" w:hAnsi="Times New Roman" w:cs="Times New Roman"/>
      <w:szCs w:val="24"/>
    </w:rPr>
  </w:style>
  <w:style w:type="paragraph" w:customStyle="1" w:styleId="Char4140">
    <w:name w:val="Char414"/>
    <w:basedOn w:val="a2"/>
    <w:qFormat/>
    <w:rsid w:val="001B4555"/>
    <w:pPr>
      <w:ind w:left="-48"/>
    </w:pPr>
    <w:rPr>
      <w:rFonts w:ascii="Times New Roman" w:eastAsia="宋体" w:hAnsi="Times New Roman" w:cs="Times New Roman"/>
      <w:szCs w:val="24"/>
    </w:rPr>
  </w:style>
  <w:style w:type="paragraph" w:customStyle="1" w:styleId="1311">
    <w:name w:val="表题1311"/>
    <w:basedOn w:val="affff4"/>
    <w:qFormat/>
    <w:rsid w:val="001B4555"/>
    <w:pPr>
      <w:tabs>
        <w:tab w:val="clear" w:pos="10467"/>
        <w:tab w:val="clear" w:pos="13095"/>
      </w:tabs>
      <w:adjustRightInd/>
      <w:snapToGrid/>
    </w:pPr>
    <w:rPr>
      <w:rFonts w:ascii="黑体" w:eastAsia="黑体"/>
      <w:szCs w:val="24"/>
    </w:rPr>
  </w:style>
  <w:style w:type="paragraph" w:customStyle="1" w:styleId="8130">
    <w:name w:val="正文格式813"/>
    <w:basedOn w:val="a2"/>
    <w:rsid w:val="001B4555"/>
    <w:pPr>
      <w:spacing w:line="360" w:lineRule="auto"/>
      <w:ind w:firstLine="482"/>
    </w:pPr>
    <w:rPr>
      <w:rFonts w:ascii="宋体" w:eastAsia="宋体" w:hAnsi="宋体" w:cs="Times New Roman"/>
      <w:sz w:val="24"/>
      <w:szCs w:val="24"/>
    </w:rPr>
  </w:style>
  <w:style w:type="paragraph" w:customStyle="1" w:styleId="A110">
    <w:name w:val="A正文11"/>
    <w:basedOn w:val="a2"/>
    <w:qFormat/>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3153">
    <w:name w:val="样式 标题 3 + 小四 行距: 1.5 倍行距"/>
    <w:basedOn w:val="3"/>
    <w:rsid w:val="001B4555"/>
    <w:pPr>
      <w:numPr>
        <w:ilvl w:val="2"/>
        <w:numId w:val="0"/>
      </w:numPr>
      <w:tabs>
        <w:tab w:val="clear" w:pos="709"/>
        <w:tab w:val="left" w:pos="720"/>
      </w:tabs>
      <w:autoSpaceDE/>
      <w:autoSpaceDN/>
      <w:adjustRightInd/>
      <w:snapToGrid/>
      <w:ind w:left="720" w:hanging="720"/>
      <w:jc w:val="both"/>
      <w:textAlignment w:val="auto"/>
    </w:pPr>
    <w:rPr>
      <w:bCs w:val="0"/>
      <w:snapToGrid w:val="0"/>
      <w:color w:val="000000"/>
      <w:kern w:val="0"/>
      <w:sz w:val="28"/>
      <w:szCs w:val="20"/>
    </w:rPr>
  </w:style>
  <w:style w:type="paragraph" w:customStyle="1" w:styleId="Char291">
    <w:name w:val="Char291"/>
    <w:basedOn w:val="a2"/>
    <w:rsid w:val="001B4555"/>
    <w:pPr>
      <w:ind w:left="-48"/>
    </w:pPr>
    <w:rPr>
      <w:rFonts w:ascii="Times New Roman" w:eastAsia="宋体" w:hAnsi="Times New Roman" w:cs="Times New Roman"/>
      <w:szCs w:val="24"/>
    </w:rPr>
  </w:style>
  <w:style w:type="paragraph" w:customStyle="1" w:styleId="Char163">
    <w:name w:val="Char163"/>
    <w:basedOn w:val="a2"/>
    <w:rsid w:val="001B4555"/>
    <w:pPr>
      <w:ind w:left="-48"/>
    </w:pPr>
    <w:rPr>
      <w:rFonts w:ascii="Times New Roman" w:eastAsia="宋体" w:hAnsi="Times New Roman" w:cs="Times New Roman"/>
      <w:szCs w:val="24"/>
    </w:rPr>
  </w:style>
  <w:style w:type="paragraph" w:customStyle="1" w:styleId="ParaCharCharCharChar111">
    <w:name w:val="默认段落字体 Para Char Char Char Char111"/>
    <w:basedOn w:val="a2"/>
    <w:qFormat/>
    <w:rsid w:val="001B4555"/>
    <w:rPr>
      <w:rFonts w:ascii="Times New Roman" w:eastAsia="宋体" w:hAnsi="Times New Roman" w:cs="Times New Roman"/>
      <w:szCs w:val="24"/>
    </w:rPr>
  </w:style>
  <w:style w:type="paragraph" w:customStyle="1" w:styleId="CharChar2CharCharCharChar30">
    <w:name w:val="Char Char2 Char Char Char Char30"/>
    <w:basedOn w:val="a2"/>
    <w:rsid w:val="001B4555"/>
    <w:rPr>
      <w:rFonts w:ascii="Times New Roman" w:eastAsia="宋体" w:hAnsi="Times New Roman" w:cs="Times New Roman"/>
      <w:szCs w:val="24"/>
    </w:rPr>
  </w:style>
  <w:style w:type="paragraph" w:customStyle="1" w:styleId="51131">
    <w:name w:val="表内宋51131"/>
    <w:basedOn w:val="affffff0"/>
    <w:rsid w:val="001B4555"/>
    <w:pPr>
      <w:adjustRightInd w:val="0"/>
      <w:snapToGrid w:val="0"/>
      <w:spacing w:before="0" w:beforeAutospacing="0" w:after="0" w:afterAutospacing="0"/>
      <w:jc w:val="both"/>
    </w:pPr>
    <w:rPr>
      <w:color w:val="000000"/>
      <w:sz w:val="21"/>
    </w:rPr>
  </w:style>
  <w:style w:type="paragraph" w:customStyle="1" w:styleId="5118">
    <w:name w:val="表内511"/>
    <w:basedOn w:val="a2"/>
    <w:qFormat/>
    <w:rsid w:val="001B4555"/>
    <w:pPr>
      <w:adjustRightInd w:val="0"/>
      <w:snapToGrid w:val="0"/>
      <w:jc w:val="center"/>
    </w:pPr>
    <w:rPr>
      <w:rFonts w:ascii="宋体" w:eastAsia="宋体" w:hAnsi="宋体" w:cs="Times New Roman"/>
      <w:kern w:val="0"/>
      <w:sz w:val="20"/>
      <w:szCs w:val="20"/>
    </w:rPr>
  </w:style>
  <w:style w:type="paragraph" w:customStyle="1" w:styleId="099221">
    <w:name w:val="首行缩进:  0.99 厘米 + 首行缩进:  2 字符21"/>
    <w:basedOn w:val="a2"/>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Char21110">
    <w:name w:val="Char2111"/>
    <w:basedOn w:val="a2"/>
    <w:qFormat/>
    <w:rsid w:val="001B4555"/>
    <w:pPr>
      <w:ind w:left="-48"/>
    </w:pPr>
    <w:rPr>
      <w:rFonts w:ascii="Times New Roman" w:eastAsia="宋体" w:hAnsi="Times New Roman" w:cs="Times New Roman"/>
      <w:szCs w:val="24"/>
    </w:rPr>
  </w:style>
  <w:style w:type="paragraph" w:customStyle="1" w:styleId="1213">
    <w:name w:val="样式121"/>
    <w:basedOn w:val="314"/>
    <w:qFormat/>
    <w:rsid w:val="001B4555"/>
    <w:pPr>
      <w:spacing w:line="240" w:lineRule="auto"/>
      <w:ind w:firstLine="0"/>
      <w:jc w:val="center"/>
    </w:pPr>
    <w:rPr>
      <w:rFonts w:cs="Times New Roman"/>
      <w:b/>
      <w:color w:val="auto"/>
      <w:szCs w:val="20"/>
    </w:rPr>
  </w:style>
  <w:style w:type="paragraph" w:customStyle="1" w:styleId="163">
    <w:name w:val="表题163"/>
    <w:basedOn w:val="affff4"/>
    <w:qFormat/>
    <w:rsid w:val="001B4555"/>
    <w:pPr>
      <w:tabs>
        <w:tab w:val="clear" w:pos="10467"/>
        <w:tab w:val="clear" w:pos="13095"/>
      </w:tabs>
      <w:adjustRightInd/>
      <w:snapToGrid/>
    </w:pPr>
    <w:rPr>
      <w:rFonts w:ascii="黑体" w:eastAsia="黑体"/>
      <w:szCs w:val="24"/>
    </w:rPr>
  </w:style>
  <w:style w:type="paragraph" w:customStyle="1" w:styleId="affffffffffffffffff8">
    <w:name w:val="文档正文"/>
    <w:basedOn w:val="a2"/>
    <w:qFormat/>
    <w:rsid w:val="001B4555"/>
    <w:pPr>
      <w:adjustRightInd w:val="0"/>
      <w:spacing w:line="480" w:lineRule="atLeast"/>
      <w:ind w:firstLine="567"/>
      <w:textAlignment w:val="baseline"/>
    </w:pPr>
    <w:rPr>
      <w:rFonts w:ascii="宋体" w:eastAsia="宋体" w:hAnsi="Times New Roman" w:cs="Times New Roman"/>
      <w:kern w:val="0"/>
      <w:sz w:val="24"/>
      <w:szCs w:val="20"/>
    </w:rPr>
  </w:style>
  <w:style w:type="paragraph" w:customStyle="1" w:styleId="1214">
    <w:name w:val="附件121"/>
    <w:basedOn w:val="1"/>
    <w:next w:val="1fffb"/>
    <w:rsid w:val="001B4555"/>
    <w:pPr>
      <w:numPr>
        <w:numId w:val="0"/>
      </w:numPr>
      <w:tabs>
        <w:tab w:val="left" w:pos="1566"/>
      </w:tabs>
      <w:adjustRightInd/>
      <w:snapToGrid/>
      <w:spacing w:after="210"/>
      <w:jc w:val="left"/>
    </w:pPr>
    <w:rPr>
      <w:rFonts w:hAnsi="宋体"/>
      <w:b w:val="0"/>
      <w:bCs/>
      <w:sz w:val="32"/>
      <w:szCs w:val="32"/>
    </w:rPr>
  </w:style>
  <w:style w:type="paragraph" w:customStyle="1" w:styleId="149">
    <w:name w:val="正文格式14"/>
    <w:basedOn w:val="a2"/>
    <w:qFormat/>
    <w:rsid w:val="001B4555"/>
    <w:pPr>
      <w:spacing w:line="360" w:lineRule="auto"/>
      <w:ind w:firstLine="482"/>
    </w:pPr>
    <w:rPr>
      <w:rFonts w:ascii="宋体" w:eastAsia="宋体" w:hAnsi="宋体" w:cs="Times New Roman"/>
      <w:sz w:val="24"/>
      <w:szCs w:val="24"/>
    </w:rPr>
  </w:style>
  <w:style w:type="paragraph" w:customStyle="1" w:styleId="FaxHeader12">
    <w:name w:val="Fax Header12"/>
    <w:basedOn w:val="a2"/>
    <w:qFormat/>
    <w:rsid w:val="001B4555"/>
    <w:pPr>
      <w:widowControl/>
      <w:spacing w:before="240" w:after="60"/>
      <w:jc w:val="left"/>
    </w:pPr>
    <w:rPr>
      <w:rFonts w:ascii="Times New Roman" w:eastAsia="宋体" w:hAnsi="Times New Roman" w:cs="Times New Roman"/>
      <w:kern w:val="0"/>
      <w:sz w:val="20"/>
      <w:szCs w:val="20"/>
    </w:rPr>
  </w:style>
  <w:style w:type="paragraph" w:customStyle="1" w:styleId="3ffa">
    <w:name w:val="环评正文3"/>
    <w:qFormat/>
    <w:rsid w:val="001B4555"/>
    <w:pPr>
      <w:spacing w:line="440" w:lineRule="exact"/>
      <w:ind w:firstLineChars="200" w:firstLine="200"/>
    </w:pPr>
    <w:rPr>
      <w:rFonts w:ascii="Times New Roman" w:eastAsia="宋体" w:hAnsi="Times New Roman" w:cs="Times New Roman"/>
      <w:bCs/>
      <w:sz w:val="24"/>
      <w:szCs w:val="24"/>
    </w:rPr>
  </w:style>
  <w:style w:type="paragraph" w:customStyle="1" w:styleId="3143">
    <w:name w:val="表题3143"/>
    <w:basedOn w:val="affd"/>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9CharChar0">
    <w:name w:val="目录 9 Char Char"/>
    <w:basedOn w:val="a2"/>
    <w:next w:val="a2"/>
    <w:qFormat/>
    <w:rsid w:val="001B4555"/>
    <w:pPr>
      <w:spacing w:line="351" w:lineRule="atLeast"/>
      <w:ind w:left="1678" w:firstLine="419"/>
      <w:jc w:val="left"/>
    </w:pPr>
    <w:rPr>
      <w:rFonts w:ascii="Times New Roman" w:eastAsia="宋体" w:hAnsi="Times New Roman" w:cs="Times New Roman" w:hint="eastAsia"/>
      <w:szCs w:val="20"/>
    </w:rPr>
  </w:style>
  <w:style w:type="paragraph" w:customStyle="1" w:styleId="113b">
    <w:name w:val="燕山正文113"/>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4115">
    <w:name w:val="样式411"/>
    <w:basedOn w:val="affffffff5"/>
    <w:qFormat/>
    <w:rsid w:val="001B4555"/>
    <w:pPr>
      <w:tabs>
        <w:tab w:val="left" w:pos="1820"/>
      </w:tabs>
      <w:snapToGrid w:val="0"/>
      <w:spacing w:after="0" w:line="240" w:lineRule="atLeast"/>
      <w:jc w:val="center"/>
    </w:pPr>
    <w:rPr>
      <w:rFonts w:ascii="Times New Roman" w:eastAsia="幼圆" w:hAnsi="Times New Roman" w:cs="Times New Roman"/>
      <w:kern w:val="0"/>
      <w:szCs w:val="20"/>
    </w:rPr>
  </w:style>
  <w:style w:type="paragraph" w:customStyle="1" w:styleId="Char16110">
    <w:name w:val="Char1611"/>
    <w:basedOn w:val="a2"/>
    <w:qFormat/>
    <w:rsid w:val="001B4555"/>
    <w:pPr>
      <w:ind w:left="-48"/>
    </w:pPr>
    <w:rPr>
      <w:rFonts w:ascii="Times New Roman" w:eastAsia="宋体" w:hAnsi="Times New Roman" w:cs="Times New Roman"/>
      <w:szCs w:val="24"/>
    </w:rPr>
  </w:style>
  <w:style w:type="paragraph" w:customStyle="1" w:styleId="528">
    <w:name w:val="表内宋5中2"/>
    <w:basedOn w:val="a2"/>
    <w:qFormat/>
    <w:rsid w:val="001B4555"/>
    <w:pPr>
      <w:adjustRightInd w:val="0"/>
      <w:snapToGrid w:val="0"/>
      <w:jc w:val="center"/>
      <w:textAlignment w:val="baseline"/>
    </w:pPr>
    <w:rPr>
      <w:rFonts w:ascii="宋体" w:eastAsia="宋体" w:hAnsi="宋体" w:cs="Times New Roman"/>
      <w:kern w:val="0"/>
      <w:szCs w:val="20"/>
    </w:rPr>
  </w:style>
  <w:style w:type="paragraph" w:customStyle="1" w:styleId="1fffff0">
    <w:name w:val="中文表内容1"/>
    <w:basedOn w:val="a2"/>
    <w:next w:val="a2"/>
    <w:rsid w:val="001B4555"/>
    <w:pPr>
      <w:spacing w:line="440" w:lineRule="exact"/>
      <w:jc w:val="center"/>
    </w:pPr>
    <w:rPr>
      <w:rFonts w:ascii="Times New Roman" w:eastAsia="楷体_GB2312" w:hAnsi="Times New Roman" w:cs="Times New Roman"/>
      <w:sz w:val="28"/>
      <w:szCs w:val="20"/>
    </w:rPr>
  </w:style>
  <w:style w:type="paragraph" w:customStyle="1" w:styleId="1fffff1">
    <w:name w:val="封面标准文稿编辑信息1"/>
    <w:qFormat/>
    <w:rsid w:val="001B4555"/>
    <w:pPr>
      <w:spacing w:before="180" w:line="180" w:lineRule="exact"/>
      <w:jc w:val="center"/>
    </w:pPr>
    <w:rPr>
      <w:rFonts w:ascii="宋体" w:eastAsia="宋体" w:hAnsi="Times New Roman" w:cs="Times New Roman"/>
      <w:kern w:val="0"/>
      <w:szCs w:val="20"/>
    </w:rPr>
  </w:style>
  <w:style w:type="paragraph" w:customStyle="1" w:styleId="31212">
    <w:name w:val="表题312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3135">
    <w:name w:val="表中文字313"/>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2130">
    <w:name w:val="表题1213"/>
    <w:basedOn w:val="affff4"/>
    <w:qFormat/>
    <w:rsid w:val="001B4555"/>
    <w:pPr>
      <w:tabs>
        <w:tab w:val="clear" w:pos="10467"/>
        <w:tab w:val="clear" w:pos="13095"/>
      </w:tabs>
      <w:adjustRightInd/>
      <w:snapToGrid/>
    </w:pPr>
    <w:rPr>
      <w:rFonts w:ascii="黑体" w:eastAsia="黑体"/>
      <w:b w:val="0"/>
      <w:szCs w:val="24"/>
    </w:rPr>
  </w:style>
  <w:style w:type="paragraph" w:customStyle="1" w:styleId="11f0">
    <w:name w:val="封面标准文稿编辑信息11"/>
    <w:qFormat/>
    <w:rsid w:val="001B4555"/>
    <w:pPr>
      <w:spacing w:before="180" w:line="180" w:lineRule="exact"/>
      <w:jc w:val="center"/>
    </w:pPr>
    <w:rPr>
      <w:rFonts w:ascii="宋体" w:eastAsia="宋体" w:hAnsi="Times New Roman" w:cs="Times New Roman"/>
      <w:kern w:val="0"/>
      <w:szCs w:val="20"/>
    </w:rPr>
  </w:style>
  <w:style w:type="paragraph" w:customStyle="1" w:styleId="Char173">
    <w:name w:val="Char173"/>
    <w:basedOn w:val="a2"/>
    <w:rsid w:val="001B4555"/>
    <w:pPr>
      <w:ind w:left="-48"/>
    </w:pPr>
    <w:rPr>
      <w:rFonts w:ascii="Times New Roman" w:eastAsia="宋体" w:hAnsi="Times New Roman" w:cs="Times New Roman"/>
      <w:szCs w:val="24"/>
    </w:rPr>
  </w:style>
  <w:style w:type="paragraph" w:customStyle="1" w:styleId="51122">
    <w:name w:val="表内5112"/>
    <w:basedOn w:val="a2"/>
    <w:qFormat/>
    <w:rsid w:val="001B4555"/>
    <w:pPr>
      <w:adjustRightInd w:val="0"/>
      <w:snapToGrid w:val="0"/>
      <w:jc w:val="center"/>
    </w:pPr>
    <w:rPr>
      <w:rFonts w:ascii="宋体" w:eastAsia="宋体" w:hAnsi="宋体" w:cs="Times New Roman"/>
      <w:kern w:val="0"/>
      <w:sz w:val="20"/>
      <w:szCs w:val="20"/>
    </w:rPr>
  </w:style>
  <w:style w:type="paragraph" w:customStyle="1" w:styleId="511110">
    <w:name w:val="表内宋5中1111"/>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431211">
    <w:name w:val="标题431211"/>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5911">
    <w:name w:val="表内5911"/>
    <w:basedOn w:val="a2"/>
    <w:qFormat/>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CharCharChar1CharCharCharCharCharCharCharCharChar">
    <w:name w:val="Char Char Char1 Char Char Char Char Char Char Char Char Char"/>
    <w:basedOn w:val="a2"/>
    <w:qFormat/>
    <w:rsid w:val="001B4555"/>
    <w:rPr>
      <w:rFonts w:ascii="Times New Roman" w:eastAsia="宋体" w:hAnsi="Times New Roman" w:cs="Times New Roman"/>
      <w:szCs w:val="21"/>
    </w:rPr>
  </w:style>
  <w:style w:type="paragraph" w:customStyle="1" w:styleId="41140">
    <w:name w:val="标题4114"/>
    <w:basedOn w:val="a2"/>
    <w:qFormat/>
    <w:rsid w:val="001B4555"/>
    <w:pPr>
      <w:adjustRightInd w:val="0"/>
      <w:snapToGrid w:val="0"/>
      <w:spacing w:line="300" w:lineRule="auto"/>
      <w:jc w:val="left"/>
    </w:pPr>
    <w:rPr>
      <w:rFonts w:ascii="黑体" w:eastAsia="黑体" w:hAnsi="宋体" w:cs="宋体"/>
      <w:bCs/>
      <w:sz w:val="24"/>
      <w:szCs w:val="20"/>
    </w:rPr>
  </w:style>
  <w:style w:type="paragraph" w:customStyle="1" w:styleId="CharCharCharCharCharCharChar43">
    <w:name w:val="Char Char Char Char Char Char Char43"/>
    <w:basedOn w:val="a2"/>
    <w:rsid w:val="001B4555"/>
    <w:rPr>
      <w:rFonts w:ascii="Times New Roman" w:eastAsia="宋体" w:hAnsi="Times New Roman" w:cs="Times New Roman"/>
      <w:szCs w:val="24"/>
    </w:rPr>
  </w:style>
  <w:style w:type="paragraph" w:customStyle="1" w:styleId="622">
    <w:name w:val="表格内字体62"/>
    <w:basedOn w:val="1fffb"/>
    <w:next w:val="1fffb"/>
    <w:qFormat/>
    <w:rsid w:val="001B4555"/>
    <w:pPr>
      <w:ind w:firstLineChars="0" w:firstLine="0"/>
      <w:jc w:val="center"/>
    </w:pPr>
    <w:rPr>
      <w:rFonts w:ascii="宋体" w:hAnsi="宋体"/>
      <w:szCs w:val="24"/>
    </w:rPr>
  </w:style>
  <w:style w:type="paragraph" w:customStyle="1" w:styleId="affffffffffffffffff9">
    <w:name w:val="表格两端对齐"/>
    <w:basedOn w:val="affffffffffffffffffa"/>
    <w:qFormat/>
    <w:rsid w:val="001B4555"/>
    <w:pPr>
      <w:spacing w:line="360" w:lineRule="auto"/>
    </w:pPr>
  </w:style>
  <w:style w:type="paragraph" w:customStyle="1" w:styleId="affffffffffffffffffa">
    <w:name w:val="表格居中"/>
    <w:basedOn w:val="a2"/>
    <w:qFormat/>
    <w:rsid w:val="001B4555"/>
    <w:pPr>
      <w:jc w:val="center"/>
    </w:pPr>
    <w:rPr>
      <w:rFonts w:ascii="宋体" w:eastAsia="宋体" w:hAnsi="宋体" w:cs="Times New Roman"/>
      <w:bCs/>
      <w:snapToGrid w:val="0"/>
      <w:kern w:val="18"/>
      <w:szCs w:val="21"/>
      <w:u w:color="FF0000"/>
    </w:rPr>
  </w:style>
  <w:style w:type="paragraph" w:customStyle="1" w:styleId="Char422">
    <w:name w:val="Char42"/>
    <w:basedOn w:val="a2"/>
    <w:qFormat/>
    <w:rsid w:val="001B4555"/>
    <w:pPr>
      <w:ind w:left="-48"/>
    </w:pPr>
    <w:rPr>
      <w:rFonts w:ascii="Times New Roman" w:eastAsia="宋体" w:hAnsi="Times New Roman" w:cs="Times New Roman"/>
      <w:szCs w:val="24"/>
    </w:rPr>
  </w:style>
  <w:style w:type="paragraph" w:customStyle="1" w:styleId="ParaChar2">
    <w:name w:val="默认段落字体 Para Char2"/>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3ffb">
    <w:name w:val="福建正文缩进3"/>
    <w:basedOn w:val="a3"/>
    <w:qFormat/>
    <w:rsid w:val="001B4555"/>
    <w:pPr>
      <w:widowControl/>
      <w:tabs>
        <w:tab w:val="left" w:pos="5837"/>
      </w:tabs>
      <w:adjustRightInd w:val="0"/>
      <w:snapToGrid w:val="0"/>
      <w:spacing w:line="480" w:lineRule="exact"/>
      <w:ind w:firstLineChars="0" w:firstLine="0"/>
    </w:pPr>
    <w:rPr>
      <w:rFonts w:ascii="宋体" w:hAnsi="宋体" w:cs="宋体"/>
      <w:color w:val="000000"/>
      <w:kern w:val="0"/>
    </w:rPr>
  </w:style>
  <w:style w:type="paragraph" w:customStyle="1" w:styleId="319">
    <w:name w:val="附件31"/>
    <w:basedOn w:val="1"/>
    <w:next w:val="1fffb"/>
    <w:qFormat/>
    <w:rsid w:val="001B4555"/>
    <w:pPr>
      <w:numPr>
        <w:numId w:val="0"/>
      </w:numPr>
      <w:tabs>
        <w:tab w:val="left" w:pos="1566"/>
      </w:tabs>
      <w:spacing w:after="120"/>
      <w:jc w:val="left"/>
    </w:pPr>
    <w:rPr>
      <w:rFonts w:hAnsi="宋体"/>
      <w:b w:val="0"/>
      <w:bCs/>
      <w:sz w:val="32"/>
      <w:szCs w:val="32"/>
    </w:rPr>
  </w:style>
  <w:style w:type="paragraph" w:customStyle="1" w:styleId="52110">
    <w:name w:val="表内宋5中211"/>
    <w:basedOn w:val="a2"/>
    <w:qFormat/>
    <w:rsid w:val="001B4555"/>
    <w:pPr>
      <w:adjustRightInd w:val="0"/>
      <w:snapToGrid w:val="0"/>
      <w:jc w:val="center"/>
      <w:textAlignment w:val="baseline"/>
    </w:pPr>
    <w:rPr>
      <w:rFonts w:ascii="宋体" w:eastAsia="宋体" w:hAnsi="宋体" w:cs="Times New Roman"/>
      <w:kern w:val="0"/>
      <w:szCs w:val="20"/>
    </w:rPr>
  </w:style>
  <w:style w:type="paragraph" w:customStyle="1" w:styleId="CharCharChar2CharCharCharCharCharCharCharCharCharCharCharCharCharCharCharCharCharCharCharCharCharCharCharChar">
    <w:name w:val="Char Char Char2 Char Char Char Char Char Char Char Char Char Char Char Char Char Char Char Char Char Char Char Char Char Char Char Char"/>
    <w:basedOn w:val="a2"/>
    <w:qFormat/>
    <w:rsid w:val="001B4555"/>
    <w:rPr>
      <w:rFonts w:ascii="黑体" w:eastAsia="黑体" w:hAnsi="黑体" w:cs="Times New Roman"/>
      <w:b/>
      <w:spacing w:val="10"/>
      <w:kern w:val="44"/>
      <w:sz w:val="28"/>
      <w:szCs w:val="20"/>
    </w:rPr>
  </w:style>
  <w:style w:type="paragraph" w:customStyle="1" w:styleId="Char69">
    <w:name w:val="Char6"/>
    <w:basedOn w:val="a2"/>
    <w:qFormat/>
    <w:rsid w:val="001B4555"/>
    <w:rPr>
      <w:rFonts w:ascii="Times New Roman" w:eastAsia="宋体" w:hAnsi="Times New Roman" w:cs="Times New Roman"/>
      <w:szCs w:val="21"/>
    </w:rPr>
  </w:style>
  <w:style w:type="paragraph" w:customStyle="1" w:styleId="2232">
    <w:name w:val="表格内字体223"/>
    <w:basedOn w:val="1fffb"/>
    <w:next w:val="1fffb"/>
    <w:rsid w:val="001B4555"/>
    <w:pPr>
      <w:ind w:firstLineChars="0" w:firstLine="0"/>
      <w:jc w:val="center"/>
    </w:pPr>
    <w:rPr>
      <w:rFonts w:ascii="宋体" w:hAnsi="宋体"/>
      <w:szCs w:val="24"/>
    </w:rPr>
  </w:style>
  <w:style w:type="paragraph" w:customStyle="1" w:styleId="CharChar2CharCharCharChar21">
    <w:name w:val="Char Char2 Char Char Char Char21"/>
    <w:basedOn w:val="a2"/>
    <w:qFormat/>
    <w:rsid w:val="001B4555"/>
    <w:rPr>
      <w:rFonts w:ascii="Times New Roman" w:eastAsia="宋体" w:hAnsi="Times New Roman" w:cs="Times New Roman"/>
      <w:szCs w:val="24"/>
    </w:rPr>
  </w:style>
  <w:style w:type="paragraph" w:customStyle="1" w:styleId="810">
    <w:name w:val="表格内字体81"/>
    <w:basedOn w:val="1fffb"/>
    <w:next w:val="1fffb"/>
    <w:qFormat/>
    <w:rsid w:val="001B4555"/>
    <w:pPr>
      <w:ind w:firstLineChars="0" w:firstLine="0"/>
      <w:jc w:val="center"/>
    </w:pPr>
    <w:rPr>
      <w:rFonts w:ascii="宋体" w:hAnsi="宋体"/>
      <w:szCs w:val="24"/>
    </w:rPr>
  </w:style>
  <w:style w:type="paragraph" w:customStyle="1" w:styleId="236">
    <w:name w:val="正文23"/>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GB23120">
    <w:name w:val="样式 报告书表格 + 仿宋_GB2312"/>
    <w:basedOn w:val="afffffffffffff6"/>
    <w:rsid w:val="001B4555"/>
    <w:pPr>
      <w:spacing w:line="360" w:lineRule="exact"/>
      <w:ind w:firstLineChars="200" w:firstLine="480"/>
    </w:pPr>
    <w:rPr>
      <w:rFonts w:ascii="仿宋_GB2312" w:eastAsia="宋体" w:hAnsi="宋体" w:cs="宋体"/>
      <w:color w:val="000000"/>
      <w:sz w:val="21"/>
      <w:szCs w:val="21"/>
    </w:rPr>
  </w:style>
  <w:style w:type="paragraph" w:customStyle="1" w:styleId="21f2">
    <w:name w:val="正文格式＝21"/>
    <w:basedOn w:val="1fffb"/>
    <w:next w:val="1fffb"/>
    <w:qFormat/>
    <w:rsid w:val="001B4555"/>
    <w:pPr>
      <w:spacing w:line="360" w:lineRule="auto"/>
      <w:ind w:firstLineChars="0" w:firstLine="482"/>
    </w:pPr>
    <w:rPr>
      <w:rFonts w:ascii="宋体" w:hAnsi="宋体"/>
      <w:sz w:val="24"/>
      <w:szCs w:val="24"/>
    </w:rPr>
  </w:style>
  <w:style w:type="paragraph" w:customStyle="1" w:styleId="CharCharCharCharCharCharChar226">
    <w:name w:val="Char Char Char Char Char Char Char226"/>
    <w:basedOn w:val="a2"/>
    <w:rsid w:val="001B4555"/>
    <w:rPr>
      <w:rFonts w:ascii="Times New Roman" w:eastAsia="宋体" w:hAnsi="Times New Roman" w:cs="Times New Roman"/>
      <w:szCs w:val="24"/>
    </w:rPr>
  </w:style>
  <w:style w:type="paragraph" w:customStyle="1" w:styleId="CharCharCharCharCharCharChar213">
    <w:name w:val="Char Char Char Char Char Char Char213"/>
    <w:basedOn w:val="a2"/>
    <w:rsid w:val="001B4555"/>
    <w:rPr>
      <w:rFonts w:ascii="Times New Roman" w:eastAsia="宋体" w:hAnsi="Times New Roman" w:cs="Times New Roman"/>
      <w:szCs w:val="24"/>
    </w:rPr>
  </w:style>
  <w:style w:type="paragraph" w:customStyle="1" w:styleId="21f3">
    <w:name w:val="正文斜体21"/>
    <w:basedOn w:val="1fffb"/>
    <w:next w:val="1fffb"/>
    <w:rsid w:val="001B4555"/>
    <w:pPr>
      <w:spacing w:line="360" w:lineRule="auto"/>
      <w:ind w:firstLineChars="0" w:firstLine="482"/>
    </w:pPr>
    <w:rPr>
      <w:rFonts w:ascii="宋体" w:hAnsi="宋体"/>
      <w:i/>
      <w:iCs/>
      <w:sz w:val="24"/>
      <w:szCs w:val="24"/>
    </w:rPr>
  </w:style>
  <w:style w:type="paragraph" w:customStyle="1" w:styleId="CharCharCharCharCharCharCharCharCharCharCharCharCharCharCharChar">
    <w:name w:val="Char Char Char Char Char Char Char Char Char Char Char Char Char Char Char Char"/>
    <w:basedOn w:val="a2"/>
    <w:qFormat/>
    <w:rsid w:val="001B4555"/>
    <w:rPr>
      <w:rFonts w:ascii="Times New Roman" w:eastAsia="宋体" w:hAnsi="Times New Roman" w:cs="Times New Roman"/>
      <w:szCs w:val="20"/>
    </w:rPr>
  </w:style>
  <w:style w:type="paragraph" w:customStyle="1" w:styleId="22b">
    <w:name w:val="样式 正文缩进 + 宋体 黑色 首行缩进:  2 字符2"/>
    <w:basedOn w:val="a3"/>
    <w:qFormat/>
    <w:rsid w:val="001B4555"/>
    <w:pPr>
      <w:ind w:firstLine="480"/>
      <w:jc w:val="left"/>
    </w:pPr>
    <w:rPr>
      <w:rFonts w:ascii="宋体" w:hAnsi="宋体" w:cs="宋体"/>
      <w:color w:val="FF00FF"/>
      <w:szCs w:val="20"/>
    </w:rPr>
  </w:style>
  <w:style w:type="paragraph" w:customStyle="1" w:styleId="affffffffffffffffffb">
    <w:name w:val="环评样式"/>
    <w:basedOn w:val="a2"/>
    <w:qFormat/>
    <w:rsid w:val="001B4555"/>
    <w:pPr>
      <w:adjustRightInd w:val="0"/>
      <w:snapToGrid w:val="0"/>
      <w:spacing w:line="360" w:lineRule="auto"/>
      <w:textAlignment w:val="baseline"/>
      <w:outlineLvl w:val="0"/>
    </w:pPr>
    <w:rPr>
      <w:rFonts w:ascii="仿宋_GB2312" w:eastAsia="仿宋_GB2312" w:hAnsi="Alaska" w:cs="Times New Roman"/>
      <w:kern w:val="0"/>
      <w:sz w:val="30"/>
      <w:szCs w:val="20"/>
    </w:rPr>
  </w:style>
  <w:style w:type="paragraph" w:customStyle="1" w:styleId="2141">
    <w:name w:val="表内文字小214"/>
    <w:basedOn w:val="a2"/>
    <w:qFormat/>
    <w:rsid w:val="001B4555"/>
    <w:pPr>
      <w:adjustRightInd w:val="0"/>
      <w:snapToGrid w:val="0"/>
      <w:jc w:val="center"/>
    </w:pPr>
    <w:rPr>
      <w:rFonts w:ascii="宋体" w:eastAsia="宋体" w:hAnsi="Times" w:cs="Times New Roman"/>
      <w:bCs/>
      <w:color w:val="000000"/>
      <w:szCs w:val="20"/>
    </w:rPr>
  </w:style>
  <w:style w:type="paragraph" w:customStyle="1" w:styleId="53113">
    <w:name w:val="表内53113"/>
    <w:basedOn w:val="a2"/>
    <w:rsid w:val="001B4555"/>
    <w:pPr>
      <w:adjustRightInd w:val="0"/>
      <w:snapToGrid w:val="0"/>
      <w:spacing w:line="300" w:lineRule="auto"/>
      <w:jc w:val="left"/>
    </w:pPr>
    <w:rPr>
      <w:rFonts w:ascii="宋体" w:eastAsia="宋体" w:hAnsi="Times New Roman" w:cs="Times New Roman"/>
      <w:szCs w:val="20"/>
    </w:rPr>
  </w:style>
  <w:style w:type="paragraph" w:customStyle="1" w:styleId="ParaCharCharCharChar5">
    <w:name w:val="默认段落字体 Para Char Char Char Char5"/>
    <w:basedOn w:val="a2"/>
    <w:qFormat/>
    <w:rsid w:val="001B4555"/>
    <w:rPr>
      <w:rFonts w:ascii="Times New Roman" w:eastAsia="宋体" w:hAnsi="Times New Roman" w:cs="Times New Roman"/>
      <w:szCs w:val="24"/>
    </w:rPr>
  </w:style>
  <w:style w:type="paragraph" w:customStyle="1" w:styleId="Char149">
    <w:name w:val="Char14"/>
    <w:basedOn w:val="a2"/>
    <w:qFormat/>
    <w:rsid w:val="001B4555"/>
    <w:pPr>
      <w:ind w:left="-48"/>
    </w:pPr>
    <w:rPr>
      <w:rFonts w:ascii="Times New Roman" w:eastAsia="宋体" w:hAnsi="Times New Roman" w:cs="Times New Roman"/>
      <w:szCs w:val="24"/>
    </w:rPr>
  </w:style>
  <w:style w:type="paragraph" w:customStyle="1" w:styleId="11310">
    <w:name w:val="表题1131"/>
    <w:basedOn w:val="affff4"/>
    <w:qFormat/>
    <w:rsid w:val="001B4555"/>
    <w:pPr>
      <w:tabs>
        <w:tab w:val="clear" w:pos="10467"/>
        <w:tab w:val="clear" w:pos="13095"/>
      </w:tabs>
      <w:adjustRightInd/>
      <w:snapToGrid/>
    </w:pPr>
    <w:rPr>
      <w:rFonts w:ascii="黑体" w:eastAsia="黑体"/>
      <w:b w:val="0"/>
      <w:szCs w:val="24"/>
    </w:rPr>
  </w:style>
  <w:style w:type="paragraph" w:customStyle="1" w:styleId="3250">
    <w:name w:val="样式 标题 3 + 黑色 行距: 最小值 25 磅"/>
    <w:basedOn w:val="3"/>
    <w:rsid w:val="001B4555"/>
    <w:pPr>
      <w:keepLines w:val="0"/>
      <w:numPr>
        <w:ilvl w:val="0"/>
        <w:numId w:val="0"/>
      </w:numPr>
      <w:tabs>
        <w:tab w:val="clear" w:pos="709"/>
        <w:tab w:val="num" w:pos="1080"/>
        <w:tab w:val="num" w:pos="1365"/>
      </w:tabs>
      <w:autoSpaceDE/>
      <w:autoSpaceDN/>
      <w:adjustRightInd/>
      <w:snapToGrid/>
      <w:spacing w:line="500" w:lineRule="atLeast"/>
      <w:ind w:left="1415"/>
      <w:jc w:val="both"/>
      <w:textAlignment w:val="auto"/>
    </w:pPr>
    <w:rPr>
      <w:rFonts w:cs="宋体"/>
      <w:bCs w:val="0"/>
      <w:color w:val="000000"/>
      <w:kern w:val="0"/>
      <w:sz w:val="28"/>
      <w:szCs w:val="20"/>
    </w:rPr>
  </w:style>
  <w:style w:type="paragraph" w:customStyle="1" w:styleId="1215">
    <w:name w:val="表中文字12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126">
    <w:name w:val="文本框112"/>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419">
    <w:name w:val="燕山正文4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423">
    <w:name w:val="标题423"/>
    <w:basedOn w:val="a2"/>
    <w:rsid w:val="001B4555"/>
    <w:pPr>
      <w:adjustRightInd w:val="0"/>
      <w:snapToGrid w:val="0"/>
      <w:spacing w:line="300" w:lineRule="auto"/>
      <w:jc w:val="left"/>
    </w:pPr>
    <w:rPr>
      <w:rFonts w:ascii="黑体" w:eastAsia="黑体" w:hAnsi="Times New Roman" w:cs="Times New Roman"/>
      <w:bCs/>
      <w:sz w:val="24"/>
      <w:szCs w:val="24"/>
    </w:rPr>
  </w:style>
  <w:style w:type="paragraph" w:customStyle="1" w:styleId="14a">
    <w:name w:val="燕山正文14"/>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ParaCharCharCharChar22">
    <w:name w:val="默认段落字体 Para Char Char Char Char22"/>
    <w:basedOn w:val="a2"/>
    <w:qFormat/>
    <w:rsid w:val="001B4555"/>
    <w:rPr>
      <w:rFonts w:ascii="Times New Roman" w:eastAsia="宋体" w:hAnsi="Times New Roman" w:cs="Times New Roman"/>
      <w:szCs w:val="24"/>
    </w:rPr>
  </w:style>
  <w:style w:type="paragraph" w:customStyle="1" w:styleId="548">
    <w:name w:val="样式 表内小5 + 黑体 加粗 倾斜 下划线4"/>
    <w:basedOn w:val="a2"/>
    <w:qFormat/>
    <w:rsid w:val="001B4555"/>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237">
    <w:name w:val="表内文字小23"/>
    <w:basedOn w:val="a2"/>
    <w:qFormat/>
    <w:rsid w:val="001B4555"/>
    <w:pPr>
      <w:adjustRightInd w:val="0"/>
      <w:snapToGrid w:val="0"/>
      <w:jc w:val="center"/>
    </w:pPr>
    <w:rPr>
      <w:rFonts w:ascii="宋体" w:eastAsia="宋体" w:hAnsi="Times" w:cs="Times New Roman"/>
      <w:bCs/>
      <w:color w:val="000000"/>
      <w:szCs w:val="20"/>
    </w:rPr>
  </w:style>
  <w:style w:type="paragraph" w:customStyle="1" w:styleId="CharChar2CharCharCharChar12">
    <w:name w:val="Char Char2 Char Char Char Char12"/>
    <w:basedOn w:val="a2"/>
    <w:qFormat/>
    <w:rsid w:val="001B4555"/>
    <w:rPr>
      <w:rFonts w:ascii="Times New Roman" w:eastAsia="宋体" w:hAnsi="Times New Roman" w:cs="Times New Roman"/>
      <w:szCs w:val="24"/>
    </w:rPr>
  </w:style>
  <w:style w:type="paragraph" w:customStyle="1" w:styleId="821">
    <w:name w:val="表内文字小821"/>
    <w:basedOn w:val="a2"/>
    <w:rsid w:val="001B4555"/>
    <w:pPr>
      <w:adjustRightInd w:val="0"/>
      <w:snapToGrid w:val="0"/>
      <w:jc w:val="center"/>
    </w:pPr>
    <w:rPr>
      <w:rFonts w:ascii="宋体" w:eastAsia="宋体" w:hAnsi="Times" w:cs="宋体"/>
      <w:szCs w:val="20"/>
    </w:rPr>
  </w:style>
  <w:style w:type="paragraph" w:customStyle="1" w:styleId="ISO4">
    <w:name w:val="ISO标题4"/>
    <w:qFormat/>
    <w:rsid w:val="001B4555"/>
    <w:pPr>
      <w:tabs>
        <w:tab w:val="left" w:pos="1440"/>
      </w:tabs>
      <w:ind w:left="420" w:hanging="420"/>
      <w:outlineLvl w:val="3"/>
    </w:pPr>
    <w:rPr>
      <w:rFonts w:ascii="宋体" w:eastAsia="宋体" w:hAnsi="宋体" w:cs="Times New Roman"/>
      <w:color w:val="000000"/>
      <w:kern w:val="0"/>
      <w:sz w:val="24"/>
      <w:szCs w:val="20"/>
    </w:rPr>
  </w:style>
  <w:style w:type="paragraph" w:customStyle="1" w:styleId="CharCharCharCharCharCharChar52">
    <w:name w:val="Char Char Char Char Char Char Char52"/>
    <w:basedOn w:val="a2"/>
    <w:qFormat/>
    <w:rsid w:val="001B4555"/>
    <w:rPr>
      <w:rFonts w:ascii="Times New Roman" w:eastAsia="宋体" w:hAnsi="Times New Roman" w:cs="Times New Roman"/>
      <w:szCs w:val="24"/>
    </w:rPr>
  </w:style>
  <w:style w:type="paragraph" w:customStyle="1" w:styleId="1216">
    <w:name w:val="表格121"/>
    <w:basedOn w:val="a2"/>
    <w:rsid w:val="001B4555"/>
    <w:pPr>
      <w:adjustRightInd w:val="0"/>
      <w:jc w:val="center"/>
      <w:textAlignment w:val="baseline"/>
    </w:pPr>
    <w:rPr>
      <w:rFonts w:ascii="宋体" w:eastAsia="宋体" w:hAnsi="Times New Roman" w:cs="Times New Roman"/>
      <w:kern w:val="0"/>
      <w:sz w:val="24"/>
      <w:szCs w:val="20"/>
    </w:rPr>
  </w:style>
  <w:style w:type="paragraph" w:customStyle="1" w:styleId="8110">
    <w:name w:val="正文格式811"/>
    <w:basedOn w:val="a2"/>
    <w:qFormat/>
    <w:rsid w:val="001B4555"/>
    <w:pPr>
      <w:spacing w:line="360" w:lineRule="auto"/>
      <w:ind w:firstLine="482"/>
    </w:pPr>
    <w:rPr>
      <w:rFonts w:ascii="宋体" w:eastAsia="宋体" w:hAnsi="宋体" w:cs="Times New Roman"/>
      <w:sz w:val="24"/>
      <w:szCs w:val="24"/>
    </w:rPr>
  </w:style>
  <w:style w:type="paragraph" w:customStyle="1" w:styleId="98">
    <w:name w:val="表中文字9"/>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Char361">
    <w:name w:val="Char361"/>
    <w:basedOn w:val="a2"/>
    <w:rsid w:val="001B4555"/>
    <w:pPr>
      <w:ind w:left="-48"/>
    </w:pPr>
    <w:rPr>
      <w:rFonts w:ascii="Times New Roman" w:eastAsia="宋体" w:hAnsi="Times New Roman" w:cs="Times New Roman"/>
      <w:szCs w:val="24"/>
    </w:rPr>
  </w:style>
  <w:style w:type="paragraph" w:customStyle="1" w:styleId="xl">
    <w:name w:val="xl"/>
    <w:basedOn w:val="a2"/>
    <w:qFormat/>
    <w:rsid w:val="001B4555"/>
    <w:pPr>
      <w:widowControl/>
      <w:spacing w:before="100" w:beforeAutospacing="1" w:after="100" w:afterAutospacing="1"/>
      <w:jc w:val="left"/>
    </w:pPr>
    <w:rPr>
      <w:rFonts w:ascii="隶书" w:eastAsia="隶书" w:hAnsi="Arial Unicode MS" w:cs="Times New Roman" w:hint="eastAsia"/>
      <w:color w:val="008000"/>
      <w:kern w:val="0"/>
      <w:sz w:val="36"/>
      <w:szCs w:val="36"/>
    </w:rPr>
  </w:style>
  <w:style w:type="paragraph" w:customStyle="1" w:styleId="Char1CharCharCharCharCharCharCharChar">
    <w:name w:val="Char1 Char Char Char Char Char Char Char Char"/>
    <w:basedOn w:val="a2"/>
    <w:qFormat/>
    <w:rsid w:val="001B4555"/>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12">
    <w:name w:val="A正文12"/>
    <w:basedOn w:val="a2"/>
    <w:qFormat/>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2CharChar3">
    <w:name w:val="目录 2 Char Char"/>
    <w:basedOn w:val="a2"/>
    <w:next w:val="a2"/>
    <w:qFormat/>
    <w:rsid w:val="001B4555"/>
    <w:pPr>
      <w:spacing w:line="351" w:lineRule="atLeast"/>
      <w:ind w:left="209" w:firstLine="419"/>
      <w:jc w:val="left"/>
    </w:pPr>
    <w:rPr>
      <w:rFonts w:ascii="Times New Roman" w:eastAsia="宋体" w:hAnsi="Times New Roman" w:cs="Times New Roman" w:hint="eastAsia"/>
      <w:szCs w:val="20"/>
    </w:rPr>
  </w:style>
  <w:style w:type="paragraph" w:customStyle="1" w:styleId="xl79">
    <w:name w:val="xl79"/>
    <w:basedOn w:val="a2"/>
    <w:qFormat/>
    <w:rsid w:val="001B4555"/>
    <w:pPr>
      <w:widowControl/>
      <w:pBdr>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4"/>
      <w:szCs w:val="24"/>
    </w:rPr>
  </w:style>
  <w:style w:type="paragraph" w:customStyle="1" w:styleId="1220">
    <w:name w:val="表题122"/>
    <w:basedOn w:val="affff4"/>
    <w:qFormat/>
    <w:rsid w:val="001B4555"/>
    <w:pPr>
      <w:tabs>
        <w:tab w:val="clear" w:pos="10467"/>
        <w:tab w:val="clear" w:pos="13095"/>
      </w:tabs>
      <w:adjustRightInd/>
      <w:snapToGrid/>
    </w:pPr>
    <w:rPr>
      <w:rFonts w:ascii="黑体" w:eastAsia="黑体"/>
      <w:szCs w:val="24"/>
    </w:rPr>
  </w:style>
  <w:style w:type="paragraph" w:customStyle="1" w:styleId="812">
    <w:name w:val="表内文字小812"/>
    <w:basedOn w:val="a2"/>
    <w:qFormat/>
    <w:rsid w:val="001B4555"/>
    <w:pPr>
      <w:adjustRightInd w:val="0"/>
      <w:snapToGrid w:val="0"/>
      <w:jc w:val="center"/>
    </w:pPr>
    <w:rPr>
      <w:rFonts w:ascii="宋体" w:eastAsia="宋体" w:hAnsi="Times" w:cs="宋体"/>
      <w:szCs w:val="20"/>
    </w:rPr>
  </w:style>
  <w:style w:type="paragraph" w:customStyle="1" w:styleId="3212">
    <w:name w:val="表321"/>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CharCharCharCharCharCharChar71">
    <w:name w:val="Char Char Char Char Char Char Char71"/>
    <w:basedOn w:val="a2"/>
    <w:rsid w:val="001B4555"/>
    <w:rPr>
      <w:rFonts w:ascii="Times New Roman" w:eastAsia="宋体" w:hAnsi="Times New Roman" w:cs="Times New Roman"/>
      <w:szCs w:val="24"/>
    </w:rPr>
  </w:style>
  <w:style w:type="paragraph" w:customStyle="1" w:styleId="Char1CharCharCharCharChar1Char">
    <w:name w:val="Char1 Char Char Char Char Char1 Char"/>
    <w:basedOn w:val="a2"/>
    <w:qFormat/>
    <w:rsid w:val="001B4555"/>
    <w:rPr>
      <w:rFonts w:ascii="Times New Roman" w:eastAsia="宋体" w:hAnsi="Times New Roman" w:cs="Times New Roman"/>
      <w:szCs w:val="21"/>
    </w:rPr>
  </w:style>
  <w:style w:type="paragraph" w:customStyle="1" w:styleId="41210">
    <w:name w:val="表题4121"/>
    <w:basedOn w:val="affd"/>
    <w:rsid w:val="001B4555"/>
    <w:pPr>
      <w:tabs>
        <w:tab w:val="left" w:pos="4305"/>
      </w:tabs>
      <w:adjustRightInd w:val="0"/>
      <w:snapToGrid w:val="0"/>
      <w:ind w:leftChars="0" w:left="0" w:firstLineChars="0" w:firstLine="561"/>
    </w:pPr>
    <w:rPr>
      <w:rFonts w:hAnsi="宋体" w:cs="宋体"/>
      <w:color w:val="000000"/>
      <w:kern w:val="2"/>
      <w:szCs w:val="24"/>
    </w:rPr>
  </w:style>
  <w:style w:type="paragraph" w:customStyle="1" w:styleId="5119">
    <w:name w:val="表中文字51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xl2411">
    <w:name w:val="xl2411"/>
    <w:basedOn w:val="a2"/>
    <w:qFormat/>
    <w:rsid w:val="001B4555"/>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4fc">
    <w:name w:val="环评正文4"/>
    <w:qFormat/>
    <w:rsid w:val="001B4555"/>
    <w:pPr>
      <w:spacing w:line="440" w:lineRule="exact"/>
      <w:ind w:firstLineChars="200" w:firstLine="200"/>
    </w:pPr>
    <w:rPr>
      <w:rFonts w:ascii="Times New Roman" w:eastAsia="宋体" w:hAnsi="Times New Roman" w:cs="Times New Roman"/>
      <w:bCs/>
      <w:sz w:val="24"/>
      <w:szCs w:val="24"/>
    </w:rPr>
  </w:style>
  <w:style w:type="paragraph" w:customStyle="1" w:styleId="22c">
    <w:name w:val="正文文本缩进 22"/>
    <w:basedOn w:val="a2"/>
    <w:rsid w:val="001B4555"/>
    <w:pPr>
      <w:adjustRightInd w:val="0"/>
      <w:ind w:firstLine="432"/>
      <w:textAlignment w:val="baseline"/>
    </w:pPr>
    <w:rPr>
      <w:rFonts w:ascii="Times New Roman" w:eastAsia="宋体" w:hAnsi="Times New Roman" w:cs="Times New Roman"/>
      <w:sz w:val="24"/>
      <w:szCs w:val="20"/>
    </w:rPr>
  </w:style>
  <w:style w:type="paragraph" w:customStyle="1" w:styleId="840">
    <w:name w:val="表内文字小84"/>
    <w:basedOn w:val="a2"/>
    <w:qFormat/>
    <w:rsid w:val="001B4555"/>
    <w:pPr>
      <w:adjustRightInd w:val="0"/>
      <w:snapToGrid w:val="0"/>
      <w:jc w:val="center"/>
    </w:pPr>
    <w:rPr>
      <w:rFonts w:ascii="宋体" w:eastAsia="宋体" w:hAnsi="Times" w:cs="宋体"/>
      <w:szCs w:val="20"/>
    </w:rPr>
  </w:style>
  <w:style w:type="paragraph" w:customStyle="1" w:styleId="3160">
    <w:name w:val="表题316"/>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5f8">
    <w:name w:val="表格内字体5"/>
    <w:basedOn w:val="1fffb"/>
    <w:next w:val="1fffb"/>
    <w:qFormat/>
    <w:rsid w:val="001B4555"/>
    <w:pPr>
      <w:adjustRightInd w:val="0"/>
      <w:snapToGrid w:val="0"/>
      <w:ind w:firstLineChars="0" w:firstLine="0"/>
    </w:pPr>
    <w:rPr>
      <w:rFonts w:ascii="宋体" w:hAnsi="宋体"/>
      <w:szCs w:val="24"/>
    </w:rPr>
  </w:style>
  <w:style w:type="paragraph" w:customStyle="1" w:styleId="Char531">
    <w:name w:val="Char53"/>
    <w:basedOn w:val="a2"/>
    <w:qFormat/>
    <w:rsid w:val="001B4555"/>
    <w:pPr>
      <w:adjustRightInd w:val="0"/>
      <w:snapToGrid w:val="0"/>
      <w:ind w:left="-45"/>
    </w:pPr>
    <w:rPr>
      <w:rFonts w:ascii="Times New Roman" w:eastAsia="宋体" w:hAnsi="Times New Roman" w:cs="Times New Roman"/>
      <w:szCs w:val="24"/>
    </w:rPr>
  </w:style>
  <w:style w:type="paragraph" w:customStyle="1" w:styleId="Char1710">
    <w:name w:val="Char171"/>
    <w:basedOn w:val="a2"/>
    <w:qFormat/>
    <w:rsid w:val="001B4555"/>
    <w:pPr>
      <w:ind w:left="-48"/>
    </w:pPr>
    <w:rPr>
      <w:rFonts w:ascii="Times New Roman" w:eastAsia="宋体" w:hAnsi="Times New Roman" w:cs="Times New Roman"/>
      <w:szCs w:val="24"/>
    </w:rPr>
  </w:style>
  <w:style w:type="paragraph" w:customStyle="1" w:styleId="191">
    <w:name w:val="19"/>
    <w:basedOn w:val="a2"/>
    <w:next w:val="affd"/>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13b">
    <w:name w:val="表格内容13"/>
    <w:rsid w:val="001B4555"/>
    <w:pPr>
      <w:jc w:val="center"/>
    </w:pPr>
    <w:rPr>
      <w:rFonts w:ascii="Times New Roman" w:eastAsia="宋体" w:hAnsi="Times New Roman" w:cs="Times New Roman"/>
      <w:szCs w:val="21"/>
    </w:rPr>
  </w:style>
  <w:style w:type="paragraph" w:customStyle="1" w:styleId="1510">
    <w:name w:val="表题151"/>
    <w:basedOn w:val="affff4"/>
    <w:qFormat/>
    <w:rsid w:val="001B4555"/>
    <w:pPr>
      <w:tabs>
        <w:tab w:val="clear" w:pos="10467"/>
        <w:tab w:val="clear" w:pos="13095"/>
      </w:tabs>
      <w:adjustRightInd/>
      <w:snapToGrid/>
    </w:pPr>
    <w:rPr>
      <w:rFonts w:ascii="黑体" w:eastAsia="黑体"/>
      <w:szCs w:val="24"/>
    </w:rPr>
  </w:style>
  <w:style w:type="paragraph" w:customStyle="1" w:styleId="CharCharCharChar1CharCharChar27">
    <w:name w:val="Char Char Char Char1 Char Char Char27"/>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Charf2">
    <w:name w:val="我的正文 Char Char"/>
    <w:basedOn w:val="a2"/>
    <w:qFormat/>
    <w:rsid w:val="001B4555"/>
    <w:pPr>
      <w:spacing w:line="480" w:lineRule="exact"/>
      <w:ind w:firstLineChars="200" w:firstLine="200"/>
    </w:pPr>
    <w:rPr>
      <w:rFonts w:ascii="Times New Roman" w:eastAsia="宋体" w:hAnsi="Times New Roman" w:cs="Times New Roman"/>
      <w:sz w:val="24"/>
      <w:szCs w:val="24"/>
    </w:rPr>
  </w:style>
  <w:style w:type="paragraph" w:customStyle="1" w:styleId="2129">
    <w:name w:val="正文格式212"/>
    <w:basedOn w:val="a2"/>
    <w:qFormat/>
    <w:rsid w:val="001B4555"/>
    <w:pPr>
      <w:spacing w:line="360" w:lineRule="auto"/>
      <w:ind w:firstLine="482"/>
    </w:pPr>
    <w:rPr>
      <w:rFonts w:ascii="宋体" w:eastAsia="宋体" w:hAnsi="宋体" w:cs="Times New Roman"/>
      <w:sz w:val="24"/>
      <w:szCs w:val="24"/>
    </w:rPr>
  </w:style>
  <w:style w:type="paragraph" w:customStyle="1" w:styleId="1fffff2">
    <w:name w:val="附件1"/>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113c">
    <w:name w:val="样式 表格内字体1 +13"/>
    <w:basedOn w:val="1ffffd"/>
    <w:next w:val="afffffffffffffff0"/>
    <w:rsid w:val="001B4555"/>
    <w:rPr>
      <w:rFonts w:hAnsi="Times New Roman" w:cs="宋体"/>
      <w:szCs w:val="20"/>
    </w:rPr>
  </w:style>
  <w:style w:type="paragraph" w:customStyle="1" w:styleId="affffffffffffffffffc">
    <w:name w:val="文件编号"/>
    <w:basedOn w:val="a2"/>
    <w:next w:val="a2"/>
    <w:rsid w:val="001B4555"/>
    <w:pPr>
      <w:spacing w:line="500" w:lineRule="atLeast"/>
      <w:jc w:val="center"/>
    </w:pPr>
    <w:rPr>
      <w:rFonts w:ascii="黑体" w:eastAsia="黑体" w:hAnsi="Times New Roman" w:cs="Times New Roman"/>
      <w:sz w:val="44"/>
      <w:szCs w:val="44"/>
    </w:rPr>
  </w:style>
  <w:style w:type="paragraph" w:customStyle="1" w:styleId="Char2300">
    <w:name w:val="Char230"/>
    <w:basedOn w:val="a2"/>
    <w:rsid w:val="001B4555"/>
    <w:pPr>
      <w:ind w:left="-48"/>
    </w:pPr>
    <w:rPr>
      <w:rFonts w:ascii="Times New Roman" w:eastAsia="宋体" w:hAnsi="Times New Roman" w:cs="Times New Roman"/>
      <w:szCs w:val="24"/>
    </w:rPr>
  </w:style>
  <w:style w:type="paragraph" w:customStyle="1" w:styleId="623">
    <w:name w:val="图题62"/>
    <w:basedOn w:val="1fffb"/>
    <w:next w:val="1fffb"/>
    <w:qFormat/>
    <w:rsid w:val="001B4555"/>
    <w:pPr>
      <w:spacing w:line="360" w:lineRule="auto"/>
      <w:ind w:firstLineChars="0" w:firstLine="0"/>
      <w:jc w:val="center"/>
    </w:pPr>
    <w:rPr>
      <w:rFonts w:ascii="黑体" w:eastAsia="黑体" w:hAnsi="宋体" w:cs="宋体"/>
      <w:b/>
      <w:bCs/>
      <w:kern w:val="0"/>
      <w:sz w:val="24"/>
      <w:szCs w:val="24"/>
    </w:rPr>
  </w:style>
  <w:style w:type="paragraph" w:customStyle="1" w:styleId="632">
    <w:name w:val="正文格式63"/>
    <w:basedOn w:val="a2"/>
    <w:qFormat/>
    <w:rsid w:val="001B4555"/>
    <w:pPr>
      <w:spacing w:line="360" w:lineRule="auto"/>
      <w:ind w:firstLine="482"/>
    </w:pPr>
    <w:rPr>
      <w:rFonts w:ascii="宋体" w:eastAsia="宋体" w:hAnsi="宋体" w:cs="Times New Roman"/>
      <w:sz w:val="24"/>
      <w:szCs w:val="24"/>
    </w:rPr>
  </w:style>
  <w:style w:type="paragraph" w:customStyle="1" w:styleId="2fff4">
    <w:name w:val="表内文字小2"/>
    <w:basedOn w:val="a2"/>
    <w:qFormat/>
    <w:rsid w:val="001B4555"/>
    <w:pPr>
      <w:adjustRightInd w:val="0"/>
      <w:snapToGrid w:val="0"/>
      <w:jc w:val="center"/>
    </w:pPr>
    <w:rPr>
      <w:rFonts w:ascii="宋体" w:eastAsia="宋体" w:hAnsi="Times" w:cs="Times New Roman"/>
      <w:bCs/>
      <w:color w:val="000000"/>
      <w:szCs w:val="20"/>
    </w:rPr>
  </w:style>
  <w:style w:type="paragraph" w:customStyle="1" w:styleId="3142">
    <w:name w:val="表内文字小3142"/>
    <w:basedOn w:val="a2"/>
    <w:qFormat/>
    <w:rsid w:val="001B4555"/>
    <w:pPr>
      <w:adjustRightInd w:val="0"/>
      <w:snapToGrid w:val="0"/>
      <w:jc w:val="center"/>
    </w:pPr>
    <w:rPr>
      <w:rFonts w:ascii="宋体" w:eastAsia="宋体" w:hAnsi="Times" w:cs="宋体"/>
      <w:bCs/>
      <w:color w:val="003366"/>
      <w:szCs w:val="20"/>
    </w:rPr>
  </w:style>
  <w:style w:type="paragraph" w:customStyle="1" w:styleId="52111">
    <w:name w:val="表文字521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CharCharCharCharCharCharChar210">
    <w:name w:val="Char Char Char Char Char Char Char210"/>
    <w:basedOn w:val="a2"/>
    <w:qFormat/>
    <w:rsid w:val="001B4555"/>
    <w:rPr>
      <w:rFonts w:ascii="Times New Roman" w:eastAsia="宋体" w:hAnsi="Times New Roman" w:cs="Times New Roman"/>
      <w:szCs w:val="24"/>
    </w:rPr>
  </w:style>
  <w:style w:type="paragraph" w:customStyle="1" w:styleId="CharCharCharCharCharCharChar32">
    <w:name w:val="Char Char Char Char Char Char Char32"/>
    <w:basedOn w:val="a2"/>
    <w:qFormat/>
    <w:rsid w:val="001B4555"/>
    <w:rPr>
      <w:rFonts w:ascii="Times New Roman" w:eastAsia="宋体" w:hAnsi="Times New Roman" w:cs="Times New Roman"/>
      <w:szCs w:val="24"/>
    </w:rPr>
  </w:style>
  <w:style w:type="paragraph" w:customStyle="1" w:styleId="51210">
    <w:name w:val="表内宋5中121"/>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ParaChar5">
    <w:name w:val="默认段落字体 Para Char5"/>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0010">
    <w:name w:val="正文001"/>
    <w:basedOn w:val="a2"/>
    <w:qFormat/>
    <w:rsid w:val="001B4555"/>
    <w:pPr>
      <w:spacing w:before="60" w:line="420" w:lineRule="exact"/>
      <w:ind w:firstLine="482"/>
    </w:pPr>
    <w:rPr>
      <w:rFonts w:ascii="Times New Roman" w:eastAsia="宋体" w:hAnsi="Times New Roman" w:cs="Times New Roman"/>
      <w:sz w:val="24"/>
      <w:szCs w:val="20"/>
    </w:rPr>
  </w:style>
  <w:style w:type="paragraph" w:customStyle="1" w:styleId="CharCharCharChar1CharCharChar21">
    <w:name w:val="Char Char Char Char1 Char Char Char21"/>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fffffd">
    <w:name w:val="正文居中"/>
    <w:basedOn w:val="1fe"/>
    <w:qFormat/>
    <w:rsid w:val="001B4555"/>
    <w:pPr>
      <w:adjustRightInd w:val="0"/>
      <w:spacing w:before="120" w:after="120" w:line="360" w:lineRule="auto"/>
    </w:pPr>
    <w:rPr>
      <w:rFonts w:ascii="宋体" w:eastAsia="仿宋_GB2312" w:hAnsi="Arial"/>
      <w:b w:val="0"/>
      <w:szCs w:val="28"/>
    </w:rPr>
  </w:style>
  <w:style w:type="paragraph" w:customStyle="1" w:styleId="11410">
    <w:name w:val="燕山正文1141"/>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518">
    <w:name w:val="表51"/>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238">
    <w:name w:val="燕山正文23"/>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6a">
    <w:name w:val="表格内字体6"/>
    <w:basedOn w:val="1fffb"/>
    <w:next w:val="1fffb"/>
    <w:qFormat/>
    <w:rsid w:val="001B4555"/>
    <w:pPr>
      <w:ind w:firstLineChars="0" w:firstLine="0"/>
      <w:jc w:val="center"/>
    </w:pPr>
    <w:rPr>
      <w:rFonts w:ascii="宋体" w:hAnsi="宋体"/>
      <w:szCs w:val="24"/>
    </w:rPr>
  </w:style>
  <w:style w:type="paragraph" w:customStyle="1" w:styleId="p6">
    <w:name w:val="p6"/>
    <w:basedOn w:val="a2"/>
    <w:rsid w:val="001B4555"/>
    <w:pPr>
      <w:tabs>
        <w:tab w:val="left" w:pos="4720"/>
      </w:tabs>
      <w:spacing w:line="240" w:lineRule="atLeast"/>
      <w:ind w:left="3280"/>
      <w:jc w:val="left"/>
    </w:pPr>
    <w:rPr>
      <w:rFonts w:ascii="Arial" w:eastAsia="宋体" w:hAnsi="Arial" w:cs="Times New Roman"/>
      <w:snapToGrid w:val="0"/>
      <w:kern w:val="0"/>
      <w:sz w:val="24"/>
      <w:szCs w:val="20"/>
      <w:lang w:eastAsia="en-US"/>
    </w:rPr>
  </w:style>
  <w:style w:type="paragraph" w:customStyle="1" w:styleId="Char1CharChar">
    <w:name w:val="Char1 Char Char"/>
    <w:basedOn w:val="a2"/>
    <w:rsid w:val="001B4555"/>
    <w:rPr>
      <w:rFonts w:ascii="Times New Roman" w:eastAsia="宋体" w:hAnsi="Times New Roman" w:cs="Times New Roman"/>
      <w:szCs w:val="20"/>
    </w:rPr>
  </w:style>
  <w:style w:type="paragraph" w:customStyle="1" w:styleId="xl100">
    <w:name w:val="xl100"/>
    <w:basedOn w:val="a2"/>
    <w:rsid w:val="001B4555"/>
    <w:pPr>
      <w:widowControl/>
      <w:pBdr>
        <w:bottom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414H4H4141H42H41114231">
    <w:name w:val="样式 标题 4无效格式无效格式1河石管道4H4H41小小节河石管道41H42H411小小节1河石管道42...31"/>
    <w:basedOn w:val="4"/>
    <w:rsid w:val="001B4555"/>
    <w:pPr>
      <w:numPr>
        <w:numId w:val="0"/>
      </w:numPr>
      <w:tabs>
        <w:tab w:val="left" w:pos="864"/>
      </w:tabs>
      <w:ind w:left="664" w:hanging="864"/>
      <w:jc w:val="both"/>
    </w:pPr>
    <w:rPr>
      <w:rFonts w:ascii="黑体" w:eastAsia="黑体" w:hAnsi="Arial"/>
    </w:rPr>
  </w:style>
  <w:style w:type="paragraph" w:customStyle="1" w:styleId="affffffffffffffffffe">
    <w:name w:val="表、图名宋旭峰"/>
    <w:basedOn w:val="a2"/>
    <w:qFormat/>
    <w:rsid w:val="001B4555"/>
    <w:pPr>
      <w:spacing w:beforeLines="50" w:line="360" w:lineRule="auto"/>
      <w:jc w:val="center"/>
    </w:pPr>
    <w:rPr>
      <w:rFonts w:ascii="黑体" w:eastAsia="黑体" w:hAnsi="宋体" w:cs="Times New Roman"/>
      <w:snapToGrid w:val="0"/>
      <w:kern w:val="0"/>
      <w:szCs w:val="21"/>
    </w:rPr>
  </w:style>
  <w:style w:type="paragraph" w:customStyle="1" w:styleId="3213">
    <w:name w:val="表内文字小321"/>
    <w:basedOn w:val="a2"/>
    <w:rsid w:val="001B4555"/>
    <w:pPr>
      <w:adjustRightInd w:val="0"/>
      <w:snapToGrid w:val="0"/>
      <w:jc w:val="center"/>
    </w:pPr>
    <w:rPr>
      <w:rFonts w:ascii="宋体" w:eastAsia="宋体" w:hAnsi="Times" w:cs="Times New Roman"/>
      <w:szCs w:val="20"/>
    </w:rPr>
  </w:style>
  <w:style w:type="paragraph" w:customStyle="1" w:styleId="12f0">
    <w:name w:val="图题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4123">
    <w:name w:val="正文格式＝412"/>
    <w:basedOn w:val="1fffb"/>
    <w:next w:val="1fffb"/>
    <w:qFormat/>
    <w:rsid w:val="001B4555"/>
    <w:pPr>
      <w:spacing w:line="360" w:lineRule="auto"/>
      <w:ind w:firstLineChars="0" w:firstLine="482"/>
    </w:pPr>
    <w:rPr>
      <w:rFonts w:ascii="宋体" w:hAnsi="宋体"/>
      <w:sz w:val="24"/>
      <w:szCs w:val="24"/>
    </w:rPr>
  </w:style>
  <w:style w:type="paragraph" w:customStyle="1" w:styleId="CharCharCharCharCharCharChar11">
    <w:name w:val="Char Char Char Char Char Char Char11"/>
    <w:basedOn w:val="a2"/>
    <w:qFormat/>
    <w:rsid w:val="001B4555"/>
    <w:rPr>
      <w:rFonts w:ascii="Times New Roman" w:eastAsia="宋体" w:hAnsi="Times New Roman" w:cs="Times New Roman"/>
      <w:szCs w:val="24"/>
    </w:rPr>
  </w:style>
  <w:style w:type="paragraph" w:customStyle="1" w:styleId="21130">
    <w:name w:val="正文格式2113"/>
    <w:basedOn w:val="a2"/>
    <w:rsid w:val="001B4555"/>
    <w:pPr>
      <w:spacing w:line="360" w:lineRule="auto"/>
      <w:ind w:firstLine="482"/>
    </w:pPr>
    <w:rPr>
      <w:rFonts w:ascii="宋体" w:eastAsia="宋体" w:hAnsi="宋体" w:cs="Times New Roman"/>
      <w:sz w:val="24"/>
      <w:szCs w:val="24"/>
    </w:rPr>
  </w:style>
  <w:style w:type="paragraph" w:customStyle="1" w:styleId="31140">
    <w:name w:val="表题3114"/>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262">
    <w:name w:val="Char26"/>
    <w:basedOn w:val="a2"/>
    <w:qFormat/>
    <w:rsid w:val="001B4555"/>
    <w:pPr>
      <w:ind w:left="-48"/>
    </w:pPr>
    <w:rPr>
      <w:rFonts w:ascii="Times New Roman" w:eastAsia="宋体" w:hAnsi="Times New Roman" w:cs="Times New Roman"/>
      <w:szCs w:val="24"/>
    </w:rPr>
  </w:style>
  <w:style w:type="paragraph" w:customStyle="1" w:styleId="ParaCharCharCharChar14">
    <w:name w:val="默认段落字体 Para Char Char Char Char14"/>
    <w:basedOn w:val="a2"/>
    <w:qFormat/>
    <w:rsid w:val="001B4555"/>
    <w:rPr>
      <w:rFonts w:ascii="Times New Roman" w:eastAsia="宋体" w:hAnsi="Times New Roman" w:cs="Times New Roman"/>
      <w:szCs w:val="24"/>
    </w:rPr>
  </w:style>
  <w:style w:type="paragraph" w:customStyle="1" w:styleId="ParaCharCharCharChar13">
    <w:name w:val="默认段落字体 Para Char Char Char Char13"/>
    <w:basedOn w:val="a2"/>
    <w:rsid w:val="001B4555"/>
    <w:rPr>
      <w:rFonts w:ascii="Times New Roman" w:eastAsia="宋体" w:hAnsi="Times New Roman" w:cs="Times New Roman"/>
      <w:szCs w:val="24"/>
    </w:rPr>
  </w:style>
  <w:style w:type="paragraph" w:customStyle="1" w:styleId="4116">
    <w:name w:val="燕山正文41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ParaCharCharCharChar24">
    <w:name w:val="默认段落字体 Para Char Char Char Char24"/>
    <w:basedOn w:val="a2"/>
    <w:rsid w:val="001B4555"/>
    <w:rPr>
      <w:rFonts w:ascii="Times New Roman" w:eastAsia="宋体" w:hAnsi="Times New Roman" w:cs="Times New Roman"/>
      <w:szCs w:val="24"/>
    </w:rPr>
  </w:style>
  <w:style w:type="paragraph" w:customStyle="1" w:styleId="ParaCharCharCharChar21">
    <w:name w:val="默认段落字体 Para Char Char Char Char21"/>
    <w:basedOn w:val="a2"/>
    <w:qFormat/>
    <w:rsid w:val="001B4555"/>
    <w:rPr>
      <w:rFonts w:ascii="Times New Roman" w:eastAsia="宋体" w:hAnsi="Times New Roman" w:cs="Times New Roman"/>
      <w:szCs w:val="24"/>
    </w:rPr>
  </w:style>
  <w:style w:type="paragraph" w:customStyle="1" w:styleId="111a">
    <w:name w:val="正文格式＝111"/>
    <w:basedOn w:val="1fffb"/>
    <w:next w:val="1fffb"/>
    <w:qFormat/>
    <w:rsid w:val="001B4555"/>
    <w:pPr>
      <w:spacing w:line="360" w:lineRule="auto"/>
      <w:ind w:firstLineChars="0" w:firstLine="482"/>
    </w:pPr>
    <w:rPr>
      <w:rFonts w:ascii="宋体" w:hAnsi="宋体"/>
      <w:sz w:val="24"/>
      <w:szCs w:val="24"/>
    </w:rPr>
  </w:style>
  <w:style w:type="paragraph" w:customStyle="1" w:styleId="312111">
    <w:name w:val="表内文字小31211"/>
    <w:basedOn w:val="a2"/>
    <w:qFormat/>
    <w:rsid w:val="001B4555"/>
    <w:pPr>
      <w:adjustRightInd w:val="0"/>
      <w:snapToGrid w:val="0"/>
      <w:jc w:val="center"/>
    </w:pPr>
    <w:rPr>
      <w:rFonts w:ascii="宋体" w:eastAsia="宋体" w:hAnsi="Times" w:cs="宋体"/>
      <w:bCs/>
      <w:color w:val="003366"/>
      <w:szCs w:val="20"/>
    </w:rPr>
  </w:style>
  <w:style w:type="paragraph" w:customStyle="1" w:styleId="6b">
    <w:name w:val="表内文字小6"/>
    <w:basedOn w:val="a2"/>
    <w:qFormat/>
    <w:rsid w:val="001B4555"/>
    <w:pPr>
      <w:adjustRightInd w:val="0"/>
      <w:snapToGrid w:val="0"/>
      <w:jc w:val="center"/>
    </w:pPr>
    <w:rPr>
      <w:rFonts w:ascii="宋体" w:eastAsia="宋体" w:hAnsi="Times" w:cs="Times New Roman"/>
      <w:szCs w:val="20"/>
    </w:rPr>
  </w:style>
  <w:style w:type="paragraph" w:customStyle="1" w:styleId="1fffff3">
    <w:name w:val="正文斜体1"/>
    <w:basedOn w:val="1fffb"/>
    <w:next w:val="1fffb"/>
    <w:qFormat/>
    <w:rsid w:val="001B4555"/>
    <w:pPr>
      <w:spacing w:line="360" w:lineRule="auto"/>
      <w:ind w:firstLineChars="0" w:firstLine="482"/>
    </w:pPr>
    <w:rPr>
      <w:rFonts w:ascii="宋体" w:hAnsi="宋体"/>
      <w:i/>
      <w:iCs/>
      <w:sz w:val="24"/>
      <w:szCs w:val="24"/>
    </w:rPr>
  </w:style>
  <w:style w:type="paragraph" w:customStyle="1" w:styleId="5124">
    <w:name w:val="表内宋512"/>
    <w:basedOn w:val="5f"/>
    <w:qFormat/>
    <w:rsid w:val="001B4555"/>
    <w:pPr>
      <w:widowControl/>
      <w:autoSpaceDE w:val="0"/>
      <w:autoSpaceDN w:val="0"/>
      <w:jc w:val="left"/>
      <w:textAlignment w:val="auto"/>
    </w:pPr>
    <w:rPr>
      <w:color w:val="auto"/>
      <w:w w:val="90"/>
    </w:rPr>
  </w:style>
  <w:style w:type="paragraph" w:customStyle="1" w:styleId="21113">
    <w:name w:val="表题21113"/>
    <w:basedOn w:val="a2"/>
    <w:rsid w:val="001B4555"/>
    <w:pPr>
      <w:widowControl/>
      <w:adjustRightInd w:val="0"/>
      <w:snapToGrid w:val="0"/>
      <w:jc w:val="center"/>
    </w:pPr>
    <w:rPr>
      <w:rFonts w:ascii="黑体" w:eastAsia="黑体" w:hAnsi="宋体" w:cs="宋体"/>
      <w:kern w:val="0"/>
      <w:sz w:val="24"/>
      <w:szCs w:val="24"/>
    </w:rPr>
  </w:style>
  <w:style w:type="paragraph" w:customStyle="1" w:styleId="afffffffffffffffffff">
    <w:name w:val="字元 字元"/>
    <w:basedOn w:val="a2"/>
    <w:qFormat/>
    <w:rsid w:val="001B4555"/>
    <w:rPr>
      <w:rFonts w:ascii="Times New Roman" w:eastAsia="宋体" w:hAnsi="Times New Roman" w:cs="Times New Roman"/>
      <w:szCs w:val="21"/>
    </w:rPr>
  </w:style>
  <w:style w:type="paragraph" w:customStyle="1" w:styleId="1030">
    <w:name w:val="正文格式103"/>
    <w:basedOn w:val="a2"/>
    <w:rsid w:val="001B4555"/>
    <w:pPr>
      <w:spacing w:line="360" w:lineRule="auto"/>
      <w:ind w:firstLine="482"/>
    </w:pPr>
    <w:rPr>
      <w:rFonts w:ascii="宋体" w:eastAsia="宋体" w:hAnsi="宋体" w:cs="Times New Roman"/>
      <w:sz w:val="24"/>
      <w:szCs w:val="24"/>
    </w:rPr>
  </w:style>
  <w:style w:type="paragraph" w:customStyle="1" w:styleId="Char400">
    <w:name w:val="Char40"/>
    <w:basedOn w:val="a2"/>
    <w:qFormat/>
    <w:rsid w:val="001B4555"/>
    <w:pPr>
      <w:ind w:left="-48"/>
    </w:pPr>
    <w:rPr>
      <w:rFonts w:ascii="Times New Roman" w:eastAsia="宋体" w:hAnsi="Times New Roman" w:cs="Times New Roman"/>
      <w:szCs w:val="24"/>
    </w:rPr>
  </w:style>
  <w:style w:type="paragraph" w:customStyle="1" w:styleId="21f4">
    <w:name w:val="样式 样式 宋体 + 首行缩进:  2 字符1"/>
    <w:basedOn w:val="a2"/>
    <w:qFormat/>
    <w:rsid w:val="001B4555"/>
    <w:pPr>
      <w:spacing w:line="360" w:lineRule="auto"/>
      <w:ind w:firstLineChars="200" w:firstLine="480"/>
      <w:jc w:val="left"/>
    </w:pPr>
    <w:rPr>
      <w:rFonts w:ascii="宋体" w:eastAsia="宋体" w:hAnsi="Times New Roman" w:cs="宋体"/>
      <w:sz w:val="24"/>
      <w:szCs w:val="24"/>
    </w:rPr>
  </w:style>
  <w:style w:type="paragraph" w:customStyle="1" w:styleId="1440">
    <w:name w:val="表题144"/>
    <w:basedOn w:val="affff4"/>
    <w:qFormat/>
    <w:rsid w:val="001B4555"/>
    <w:pPr>
      <w:tabs>
        <w:tab w:val="clear" w:pos="10467"/>
        <w:tab w:val="clear" w:pos="13095"/>
      </w:tabs>
      <w:adjustRightInd/>
      <w:snapToGrid/>
    </w:pPr>
    <w:rPr>
      <w:rFonts w:ascii="黑体" w:eastAsia="黑体"/>
      <w:szCs w:val="24"/>
    </w:rPr>
  </w:style>
  <w:style w:type="paragraph" w:customStyle="1" w:styleId="0712">
    <w:name w:val="正文0712"/>
    <w:basedOn w:val="a3"/>
    <w:rsid w:val="001B4555"/>
    <w:pPr>
      <w:ind w:rightChars="-157" w:right="-157" w:firstLine="200"/>
    </w:pPr>
    <w:rPr>
      <w:rFonts w:ascii="Times New Roman" w:hAnsi="Times New Roman" w:cs="宋体"/>
    </w:rPr>
  </w:style>
  <w:style w:type="paragraph" w:customStyle="1" w:styleId="31113TimesNewRoman0202">
    <w:name w:val="样式 标题 31.1.1标题 3 + Times New Roman 自动设置 段前: 0.2 行 段后: 0.2 行"/>
    <w:basedOn w:val="3"/>
    <w:qFormat/>
    <w:rsid w:val="001B4555"/>
    <w:pPr>
      <w:numPr>
        <w:ilvl w:val="0"/>
        <w:numId w:val="0"/>
      </w:numPr>
      <w:tabs>
        <w:tab w:val="clear" w:pos="709"/>
        <w:tab w:val="left" w:pos="720"/>
      </w:tabs>
      <w:snapToGrid/>
      <w:spacing w:beforeLines="20" w:afterLines="20"/>
      <w:textAlignment w:val="auto"/>
    </w:pPr>
    <w:rPr>
      <w:b/>
      <w:bCs w:val="0"/>
      <w:kern w:val="0"/>
      <w:szCs w:val="20"/>
    </w:rPr>
  </w:style>
  <w:style w:type="paragraph" w:customStyle="1" w:styleId="5311">
    <w:name w:val="表内宋5中31"/>
    <w:basedOn w:val="a2"/>
    <w:qFormat/>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4124">
    <w:name w:val="燕山正文41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12211">
    <w:name w:val="样式1221"/>
    <w:basedOn w:val="314"/>
    <w:qFormat/>
    <w:rsid w:val="001B4555"/>
    <w:pPr>
      <w:spacing w:line="240" w:lineRule="auto"/>
      <w:ind w:firstLine="0"/>
      <w:jc w:val="center"/>
    </w:pPr>
    <w:rPr>
      <w:rFonts w:cs="Times New Roman"/>
      <w:b/>
      <w:color w:val="auto"/>
      <w:szCs w:val="20"/>
    </w:rPr>
  </w:style>
  <w:style w:type="paragraph" w:customStyle="1" w:styleId="1fffff4">
    <w:name w:val="小四居中行1"/>
    <w:basedOn w:val="a2"/>
    <w:qFormat/>
    <w:rsid w:val="001B4555"/>
    <w:pPr>
      <w:ind w:left="140"/>
      <w:jc w:val="center"/>
    </w:pPr>
    <w:rPr>
      <w:rFonts w:ascii="宋体" w:eastAsia="仿宋_GB2312" w:hAnsi="Times New Roman" w:cs="Times New Roman"/>
      <w:sz w:val="24"/>
      <w:szCs w:val="20"/>
    </w:rPr>
  </w:style>
  <w:style w:type="paragraph" w:customStyle="1" w:styleId="Char2130">
    <w:name w:val="Char213"/>
    <w:basedOn w:val="a2"/>
    <w:qFormat/>
    <w:rsid w:val="001B4555"/>
    <w:pPr>
      <w:ind w:left="-48"/>
    </w:pPr>
    <w:rPr>
      <w:rFonts w:ascii="Times New Roman" w:eastAsia="宋体" w:hAnsi="Times New Roman" w:cs="Times New Roman"/>
      <w:szCs w:val="24"/>
    </w:rPr>
  </w:style>
  <w:style w:type="paragraph" w:customStyle="1" w:styleId="2H2Underrubrik1prop2Heading2HiddenHeading2CCB">
    <w:name w:val="样式 标题 2H2（一）Underrubrik1prop2Heading 2 HiddenHeading 2 CCB..."/>
    <w:basedOn w:val="2"/>
    <w:rsid w:val="001B4555"/>
    <w:pPr>
      <w:numPr>
        <w:ilvl w:val="0"/>
        <w:numId w:val="0"/>
      </w:numPr>
      <w:tabs>
        <w:tab w:val="clear" w:pos="567"/>
        <w:tab w:val="left" w:pos="576"/>
      </w:tabs>
      <w:adjustRightInd/>
      <w:snapToGrid/>
      <w:spacing w:before="200" w:after="200" w:line="498" w:lineRule="exact"/>
    </w:pPr>
    <w:rPr>
      <w:rFonts w:ascii="Times New Roman" w:eastAsia="宋体" w:hAnsi="Times New Roman" w:cs="宋体"/>
      <w:b/>
      <w:bCs/>
      <w:spacing w:val="0"/>
      <w:szCs w:val="28"/>
    </w:rPr>
  </w:style>
  <w:style w:type="paragraph" w:customStyle="1" w:styleId="afffffffffffffffffff0">
    <w:name w:val="表内文字边"/>
    <w:basedOn w:val="a2"/>
    <w:qFormat/>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21f5">
    <w:name w:val="样式 正文缩进 + 宋体 黑色 首行缩进:  2 字符1"/>
    <w:basedOn w:val="a3"/>
    <w:qFormat/>
    <w:rsid w:val="001B4555"/>
    <w:pPr>
      <w:ind w:firstLine="480"/>
      <w:jc w:val="left"/>
    </w:pPr>
    <w:rPr>
      <w:rFonts w:ascii="宋体" w:hAnsi="宋体" w:cs="宋体"/>
      <w:color w:val="FF00FF"/>
      <w:szCs w:val="20"/>
    </w:rPr>
  </w:style>
  <w:style w:type="paragraph" w:customStyle="1" w:styleId="312120">
    <w:name w:val="样式 标题 3 + 段前: 12 磅12"/>
    <w:basedOn w:val="3"/>
    <w:qFormat/>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Char235">
    <w:name w:val="Char23"/>
    <w:basedOn w:val="a2"/>
    <w:qFormat/>
    <w:rsid w:val="001B4555"/>
    <w:pPr>
      <w:ind w:left="-48"/>
    </w:pPr>
    <w:rPr>
      <w:rFonts w:ascii="Times New Roman" w:eastAsia="宋体" w:hAnsi="Times New Roman" w:cs="Times New Roman"/>
      <w:szCs w:val="24"/>
    </w:rPr>
  </w:style>
  <w:style w:type="paragraph" w:customStyle="1" w:styleId="Char3112">
    <w:name w:val="Char311"/>
    <w:basedOn w:val="a2"/>
    <w:qFormat/>
    <w:rsid w:val="001B4555"/>
    <w:pPr>
      <w:ind w:left="-48"/>
    </w:pPr>
    <w:rPr>
      <w:rFonts w:ascii="Times New Roman" w:eastAsia="宋体" w:hAnsi="Times New Roman" w:cs="Times New Roman"/>
      <w:szCs w:val="24"/>
    </w:rPr>
  </w:style>
  <w:style w:type="paragraph" w:customStyle="1" w:styleId="155">
    <w:name w:val="15"/>
    <w:basedOn w:val="a2"/>
    <w:next w:val="34"/>
    <w:rsid w:val="001B4555"/>
    <w:pPr>
      <w:spacing w:line="500" w:lineRule="exact"/>
      <w:ind w:firstLineChars="200" w:firstLine="560"/>
    </w:pPr>
    <w:rPr>
      <w:rFonts w:ascii="仿宋_GB2312" w:eastAsia="仿宋_GB2312" w:hAnsi="Times New Roman" w:cs="Times New Roman"/>
      <w:sz w:val="28"/>
      <w:szCs w:val="20"/>
    </w:rPr>
  </w:style>
  <w:style w:type="paragraph" w:customStyle="1" w:styleId="xl2412">
    <w:name w:val="xl2412"/>
    <w:basedOn w:val="a2"/>
    <w:rsid w:val="001B4555"/>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12111">
    <w:name w:val="表题1211"/>
    <w:basedOn w:val="affff4"/>
    <w:qFormat/>
    <w:rsid w:val="001B4555"/>
    <w:pPr>
      <w:tabs>
        <w:tab w:val="clear" w:pos="10467"/>
        <w:tab w:val="clear" w:pos="13095"/>
      </w:tabs>
      <w:adjustRightInd/>
      <w:snapToGrid/>
    </w:pPr>
    <w:rPr>
      <w:rFonts w:ascii="黑体" w:eastAsia="黑体"/>
      <w:b w:val="0"/>
      <w:szCs w:val="24"/>
    </w:rPr>
  </w:style>
  <w:style w:type="paragraph" w:customStyle="1" w:styleId="2117">
    <w:name w:val="样式 样式 宋体 + 首行缩进:  2 字符11"/>
    <w:basedOn w:val="a2"/>
    <w:qFormat/>
    <w:rsid w:val="001B4555"/>
    <w:pPr>
      <w:spacing w:line="360" w:lineRule="auto"/>
      <w:ind w:firstLineChars="200" w:firstLine="480"/>
      <w:jc w:val="left"/>
    </w:pPr>
    <w:rPr>
      <w:rFonts w:ascii="宋体" w:eastAsia="宋体" w:hAnsi="Times New Roman" w:cs="宋体"/>
      <w:sz w:val="24"/>
      <w:szCs w:val="24"/>
    </w:rPr>
  </w:style>
  <w:style w:type="paragraph" w:customStyle="1" w:styleId="2118">
    <w:name w:val="图题21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4fd">
    <w:name w:val="正文格式＝4"/>
    <w:basedOn w:val="1fffb"/>
    <w:next w:val="1fffb"/>
    <w:qFormat/>
    <w:rsid w:val="001B4555"/>
    <w:pPr>
      <w:spacing w:line="360" w:lineRule="auto"/>
      <w:ind w:firstLineChars="0" w:firstLine="482"/>
    </w:pPr>
    <w:rPr>
      <w:rFonts w:ascii="宋体" w:hAnsi="宋体"/>
      <w:sz w:val="24"/>
      <w:szCs w:val="24"/>
    </w:rPr>
  </w:style>
  <w:style w:type="paragraph" w:customStyle="1" w:styleId="Char1290">
    <w:name w:val="Char129"/>
    <w:basedOn w:val="a2"/>
    <w:rsid w:val="001B4555"/>
    <w:pPr>
      <w:ind w:left="-48"/>
    </w:pPr>
    <w:rPr>
      <w:rFonts w:ascii="Times New Roman" w:eastAsia="宋体" w:hAnsi="Times New Roman" w:cs="Times New Roman"/>
      <w:szCs w:val="24"/>
    </w:rPr>
  </w:style>
  <w:style w:type="paragraph" w:customStyle="1" w:styleId="2fff5">
    <w:name w:val="环评正文2"/>
    <w:qFormat/>
    <w:rsid w:val="001B4555"/>
    <w:pPr>
      <w:spacing w:line="440" w:lineRule="exact"/>
      <w:ind w:firstLineChars="200" w:firstLine="200"/>
    </w:pPr>
    <w:rPr>
      <w:rFonts w:ascii="Times New Roman" w:eastAsia="宋体" w:hAnsi="Times New Roman" w:cs="Times New Roman"/>
      <w:bCs/>
      <w:sz w:val="24"/>
      <w:szCs w:val="24"/>
    </w:rPr>
  </w:style>
  <w:style w:type="paragraph" w:customStyle="1" w:styleId="41112">
    <w:name w:val="标题41112"/>
    <w:basedOn w:val="a2"/>
    <w:qFormat/>
    <w:rsid w:val="001B4555"/>
    <w:pPr>
      <w:adjustRightInd w:val="0"/>
      <w:snapToGrid w:val="0"/>
      <w:spacing w:line="300" w:lineRule="auto"/>
      <w:jc w:val="left"/>
    </w:pPr>
    <w:rPr>
      <w:rFonts w:ascii="黑体" w:eastAsia="黑体" w:hAnsi="宋体" w:cs="宋体"/>
      <w:bCs/>
      <w:sz w:val="24"/>
      <w:szCs w:val="20"/>
    </w:rPr>
  </w:style>
  <w:style w:type="paragraph" w:customStyle="1" w:styleId="CharCharCharCharCharCharChar112">
    <w:name w:val="Char Char Char Char Char Char Char112"/>
    <w:basedOn w:val="a2"/>
    <w:rsid w:val="001B4555"/>
    <w:rPr>
      <w:rFonts w:ascii="Times New Roman" w:eastAsia="宋体" w:hAnsi="Times New Roman" w:cs="Times New Roman"/>
      <w:szCs w:val="24"/>
    </w:rPr>
  </w:style>
  <w:style w:type="paragraph" w:customStyle="1" w:styleId="21131">
    <w:name w:val="表格内字体2113"/>
    <w:basedOn w:val="1fffb"/>
    <w:next w:val="1fffb"/>
    <w:rsid w:val="001B4555"/>
    <w:pPr>
      <w:ind w:firstLineChars="0" w:firstLine="0"/>
      <w:jc w:val="center"/>
    </w:pPr>
    <w:rPr>
      <w:rFonts w:ascii="宋体" w:hAnsi="宋体"/>
      <w:szCs w:val="24"/>
    </w:rPr>
  </w:style>
  <w:style w:type="paragraph" w:customStyle="1" w:styleId="6112">
    <w:name w:val="图题611"/>
    <w:basedOn w:val="1fffb"/>
    <w:next w:val="1fffb"/>
    <w:qFormat/>
    <w:rsid w:val="001B4555"/>
    <w:pPr>
      <w:spacing w:line="360" w:lineRule="auto"/>
      <w:ind w:firstLineChars="0" w:firstLine="0"/>
      <w:jc w:val="center"/>
    </w:pPr>
    <w:rPr>
      <w:rFonts w:ascii="黑体" w:eastAsia="黑体" w:hAnsi="宋体" w:cs="宋体"/>
      <w:b/>
      <w:bCs/>
      <w:kern w:val="0"/>
      <w:sz w:val="24"/>
      <w:szCs w:val="24"/>
    </w:rPr>
  </w:style>
  <w:style w:type="paragraph" w:customStyle="1" w:styleId="Default13">
    <w:name w:val="Default13"/>
    <w:rsid w:val="001B4555"/>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Char1021">
    <w:name w:val="Char1021"/>
    <w:basedOn w:val="a2"/>
    <w:rsid w:val="001B4555"/>
    <w:pPr>
      <w:adjustRightInd w:val="0"/>
      <w:snapToGrid w:val="0"/>
      <w:spacing w:line="360" w:lineRule="auto"/>
    </w:pPr>
    <w:rPr>
      <w:rFonts w:ascii="Times New Roman" w:eastAsia="宋体" w:hAnsi="Times New Roman" w:cs="Times New Roman"/>
      <w:szCs w:val="24"/>
    </w:rPr>
  </w:style>
  <w:style w:type="paragraph" w:customStyle="1" w:styleId="xl97">
    <w:name w:val="xl97"/>
    <w:basedOn w:val="a2"/>
    <w:qFormat/>
    <w:rsid w:val="001B4555"/>
    <w:pPr>
      <w:widowControl/>
      <w:pBdr>
        <w:top w:val="single" w:sz="8" w:space="0" w:color="auto"/>
      </w:pBdr>
      <w:spacing w:before="100" w:beforeAutospacing="1" w:after="100" w:afterAutospacing="1"/>
      <w:jc w:val="left"/>
    </w:pPr>
    <w:rPr>
      <w:rFonts w:ascii="宋体" w:eastAsia="宋体" w:hAnsi="宋体" w:cs="Times New Roman"/>
      <w:kern w:val="0"/>
      <w:sz w:val="24"/>
      <w:szCs w:val="24"/>
    </w:rPr>
  </w:style>
  <w:style w:type="paragraph" w:customStyle="1" w:styleId="Char813">
    <w:name w:val="Char813"/>
    <w:basedOn w:val="a2"/>
    <w:rsid w:val="001B4555"/>
    <w:pPr>
      <w:ind w:left="-48"/>
    </w:pPr>
    <w:rPr>
      <w:rFonts w:ascii="Times New Roman" w:eastAsia="宋体" w:hAnsi="Times New Roman" w:cs="Times New Roman"/>
      <w:szCs w:val="24"/>
    </w:rPr>
  </w:style>
  <w:style w:type="paragraph" w:customStyle="1" w:styleId="afffffffffffffffffff1">
    <w:name w:val="小四表文居中"/>
    <w:qFormat/>
    <w:rsid w:val="001B4555"/>
    <w:pPr>
      <w:widowControl w:val="0"/>
      <w:spacing w:line="320" w:lineRule="exact"/>
      <w:jc w:val="center"/>
    </w:pPr>
    <w:rPr>
      <w:rFonts w:ascii="仿宋_GB2312" w:eastAsia="仿宋_GB2312" w:hAnsi="Times New Roman" w:cs="Times New Roman"/>
      <w:sz w:val="24"/>
      <w:szCs w:val="24"/>
    </w:rPr>
  </w:style>
  <w:style w:type="paragraph" w:customStyle="1" w:styleId="ParaChar11">
    <w:name w:val="默认段落字体 Para Char1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CharCharChar1CharCharChar19">
    <w:name w:val="Char Char Char Char1 Char Char Char19"/>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1127">
    <w:name w:val="正文.112"/>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1200">
    <w:name w:val="Char120"/>
    <w:basedOn w:val="a2"/>
    <w:qFormat/>
    <w:rsid w:val="001B4555"/>
    <w:pPr>
      <w:ind w:left="-48"/>
    </w:pPr>
    <w:rPr>
      <w:rFonts w:ascii="Times New Roman" w:eastAsia="宋体" w:hAnsi="Times New Roman" w:cs="Times New Roman"/>
      <w:szCs w:val="24"/>
    </w:rPr>
  </w:style>
  <w:style w:type="paragraph" w:customStyle="1" w:styleId="Char416">
    <w:name w:val="Char416"/>
    <w:basedOn w:val="a2"/>
    <w:qFormat/>
    <w:rsid w:val="001B4555"/>
    <w:pPr>
      <w:ind w:left="-48"/>
    </w:pPr>
    <w:rPr>
      <w:rFonts w:ascii="Times New Roman" w:eastAsia="宋体" w:hAnsi="Times New Roman" w:cs="Times New Roman"/>
      <w:szCs w:val="24"/>
    </w:rPr>
  </w:style>
  <w:style w:type="paragraph" w:customStyle="1" w:styleId="11122">
    <w:name w:val="表题1112"/>
    <w:basedOn w:val="affff4"/>
    <w:qFormat/>
    <w:rsid w:val="001B4555"/>
    <w:pPr>
      <w:tabs>
        <w:tab w:val="clear" w:pos="10467"/>
        <w:tab w:val="clear" w:pos="13095"/>
      </w:tabs>
      <w:adjustRightInd/>
      <w:snapToGrid/>
    </w:pPr>
    <w:rPr>
      <w:rFonts w:ascii="黑体" w:eastAsia="黑体"/>
      <w:b w:val="0"/>
      <w:szCs w:val="24"/>
    </w:rPr>
  </w:style>
  <w:style w:type="paragraph" w:customStyle="1" w:styleId="414H4H4141H42H41114223">
    <w:name w:val="样式 标题 4无效格式无效格式1河石管道4H4H41小小节河石管道41H42H411小小节1河石管道42...23"/>
    <w:basedOn w:val="4"/>
    <w:rsid w:val="001B4555"/>
    <w:pPr>
      <w:numPr>
        <w:numId w:val="0"/>
      </w:numPr>
      <w:tabs>
        <w:tab w:val="left" w:pos="864"/>
      </w:tabs>
      <w:ind w:left="664" w:hanging="864"/>
      <w:jc w:val="both"/>
    </w:pPr>
    <w:rPr>
      <w:rFonts w:ascii="黑体" w:eastAsia="黑体" w:hAnsi="Arial"/>
    </w:rPr>
  </w:style>
  <w:style w:type="paragraph" w:customStyle="1" w:styleId="CharCharCharChar1CharCharChar110">
    <w:name w:val="Char Char Char Char1 Char Char Char110"/>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1180">
    <w:name w:val="Char118"/>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CharChar2CharCharCharChar28">
    <w:name w:val="Char Char2 Char Char Char Char28"/>
    <w:basedOn w:val="a2"/>
    <w:rsid w:val="001B4555"/>
    <w:rPr>
      <w:rFonts w:ascii="Times New Roman" w:eastAsia="宋体" w:hAnsi="Times New Roman" w:cs="Times New Roman"/>
      <w:szCs w:val="24"/>
    </w:rPr>
  </w:style>
  <w:style w:type="paragraph" w:customStyle="1" w:styleId="850">
    <w:name w:val="正文格式85"/>
    <w:basedOn w:val="a2"/>
    <w:qFormat/>
    <w:rsid w:val="001B4555"/>
    <w:pPr>
      <w:spacing w:line="360" w:lineRule="auto"/>
      <w:ind w:firstLine="482"/>
    </w:pPr>
    <w:rPr>
      <w:rFonts w:ascii="宋体" w:eastAsia="宋体" w:hAnsi="宋体" w:cs="Times New Roman"/>
      <w:sz w:val="24"/>
      <w:szCs w:val="24"/>
    </w:rPr>
  </w:style>
  <w:style w:type="paragraph" w:customStyle="1" w:styleId="4136">
    <w:name w:val="表格内字体413"/>
    <w:basedOn w:val="1fffb"/>
    <w:next w:val="1fffb"/>
    <w:rsid w:val="001B4555"/>
    <w:pPr>
      <w:ind w:firstLineChars="0" w:firstLine="0"/>
      <w:jc w:val="center"/>
    </w:pPr>
    <w:rPr>
      <w:rFonts w:ascii="宋体" w:hAnsi="宋体"/>
      <w:szCs w:val="24"/>
    </w:rPr>
  </w:style>
  <w:style w:type="paragraph" w:customStyle="1" w:styleId="54124">
    <w:name w:val="表内54124"/>
    <w:basedOn w:val="a2"/>
    <w:qFormat/>
    <w:rsid w:val="001B4555"/>
    <w:pPr>
      <w:adjustRightInd w:val="0"/>
      <w:snapToGrid w:val="0"/>
      <w:spacing w:line="300" w:lineRule="auto"/>
      <w:jc w:val="center"/>
    </w:pPr>
    <w:rPr>
      <w:rFonts w:ascii="宋体" w:eastAsia="宋体" w:hAnsi="宋体" w:cs="宋体"/>
      <w:szCs w:val="20"/>
    </w:rPr>
  </w:style>
  <w:style w:type="paragraph" w:customStyle="1" w:styleId="ParaCharCharCharCharChar12">
    <w:name w:val="默认段落字体 Para Char Char Char Char Char12"/>
    <w:basedOn w:val="a2"/>
    <w:qFormat/>
    <w:rsid w:val="001B4555"/>
    <w:rPr>
      <w:rFonts w:ascii="Times New Roman" w:eastAsia="宋体" w:hAnsi="Times New Roman" w:cs="Times New Roman"/>
      <w:szCs w:val="24"/>
    </w:rPr>
  </w:style>
  <w:style w:type="paragraph" w:customStyle="1" w:styleId="519">
    <w:name w:val="表文字5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1113">
    <w:name w:val="表内文字小31113"/>
    <w:basedOn w:val="a2"/>
    <w:rsid w:val="001B4555"/>
    <w:pPr>
      <w:adjustRightInd w:val="0"/>
      <w:snapToGrid w:val="0"/>
      <w:jc w:val="center"/>
    </w:pPr>
    <w:rPr>
      <w:rFonts w:ascii="宋体" w:eastAsia="宋体" w:hAnsi="Times" w:cs="宋体"/>
      <w:bCs/>
      <w:color w:val="003366"/>
      <w:szCs w:val="20"/>
    </w:rPr>
  </w:style>
  <w:style w:type="paragraph" w:customStyle="1" w:styleId="2136">
    <w:name w:val="正文格式＝213"/>
    <w:basedOn w:val="1fffb"/>
    <w:next w:val="1fffb"/>
    <w:rsid w:val="001B4555"/>
    <w:pPr>
      <w:spacing w:line="360" w:lineRule="auto"/>
      <w:ind w:firstLineChars="0" w:firstLine="482"/>
    </w:pPr>
    <w:rPr>
      <w:rFonts w:ascii="宋体" w:hAnsi="宋体"/>
      <w:sz w:val="24"/>
      <w:szCs w:val="24"/>
    </w:rPr>
  </w:style>
  <w:style w:type="paragraph" w:customStyle="1" w:styleId="4117">
    <w:name w:val="表411"/>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Char224">
    <w:name w:val="Char224"/>
    <w:basedOn w:val="a2"/>
    <w:qFormat/>
    <w:rsid w:val="001B4555"/>
    <w:pPr>
      <w:ind w:left="-48"/>
    </w:pPr>
    <w:rPr>
      <w:rFonts w:ascii="Times New Roman" w:eastAsia="宋体" w:hAnsi="Times New Roman" w:cs="Times New Roman"/>
      <w:szCs w:val="24"/>
    </w:rPr>
  </w:style>
  <w:style w:type="paragraph" w:customStyle="1" w:styleId="Char360">
    <w:name w:val="Char36"/>
    <w:basedOn w:val="a2"/>
    <w:qFormat/>
    <w:rsid w:val="001B4555"/>
    <w:pPr>
      <w:ind w:left="-48"/>
    </w:pPr>
    <w:rPr>
      <w:rFonts w:ascii="Times New Roman" w:eastAsia="宋体" w:hAnsi="Times New Roman" w:cs="Times New Roman"/>
      <w:szCs w:val="24"/>
    </w:rPr>
  </w:style>
  <w:style w:type="paragraph" w:customStyle="1" w:styleId="xl98">
    <w:name w:val="xl98"/>
    <w:basedOn w:val="a2"/>
    <w:qFormat/>
    <w:rsid w:val="001B4555"/>
    <w:pPr>
      <w:widowControl/>
      <w:pBdr>
        <w:top w:val="single" w:sz="8"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31320">
    <w:name w:val="表题313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Char2CharCharCharChar51">
    <w:name w:val="Char Char2 Char Char Char Char51"/>
    <w:basedOn w:val="a2"/>
    <w:rsid w:val="001B4555"/>
    <w:rPr>
      <w:rFonts w:ascii="Times New Roman" w:eastAsia="宋体" w:hAnsi="Times New Roman" w:cs="Times New Roman"/>
      <w:szCs w:val="24"/>
    </w:rPr>
  </w:style>
  <w:style w:type="paragraph" w:customStyle="1" w:styleId="CharChar2CharCharCharChar10">
    <w:name w:val="Char Char2 Char Char Char Char10"/>
    <w:basedOn w:val="a2"/>
    <w:rsid w:val="001B4555"/>
    <w:rPr>
      <w:rFonts w:ascii="Times New Roman" w:eastAsia="宋体" w:hAnsi="Times New Roman" w:cs="Times New Roman"/>
      <w:szCs w:val="24"/>
    </w:rPr>
  </w:style>
  <w:style w:type="paragraph" w:customStyle="1" w:styleId="54151">
    <w:name w:val="表内54151"/>
    <w:basedOn w:val="a2"/>
    <w:qFormat/>
    <w:rsid w:val="001B4555"/>
    <w:pPr>
      <w:adjustRightInd w:val="0"/>
      <w:snapToGrid w:val="0"/>
      <w:spacing w:line="300" w:lineRule="auto"/>
      <w:jc w:val="center"/>
    </w:pPr>
    <w:rPr>
      <w:rFonts w:ascii="宋体" w:eastAsia="宋体" w:hAnsi="宋体" w:cs="宋体"/>
      <w:szCs w:val="20"/>
    </w:rPr>
  </w:style>
  <w:style w:type="paragraph" w:customStyle="1" w:styleId="ParaCharCharCharChar8">
    <w:name w:val="默认段落字体 Para Char Char Char Char8"/>
    <w:basedOn w:val="a2"/>
    <w:qFormat/>
    <w:rsid w:val="001B4555"/>
    <w:rPr>
      <w:rFonts w:ascii="Times New Roman" w:eastAsia="宋体" w:hAnsi="Times New Roman" w:cs="Times New Roman"/>
      <w:szCs w:val="24"/>
    </w:rPr>
  </w:style>
  <w:style w:type="paragraph" w:customStyle="1" w:styleId="CharCharCharCharCharCharChar133">
    <w:name w:val="Char Char Char Char Char Char Char133"/>
    <w:basedOn w:val="a2"/>
    <w:rsid w:val="001B4555"/>
    <w:rPr>
      <w:rFonts w:ascii="Times New Roman" w:eastAsia="宋体" w:hAnsi="Times New Roman" w:cs="Times New Roman"/>
      <w:szCs w:val="24"/>
    </w:rPr>
  </w:style>
  <w:style w:type="paragraph" w:customStyle="1" w:styleId="2220">
    <w:name w:val="正文222"/>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3214">
    <w:name w:val="图题321"/>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ParaCharCharCharChar511">
    <w:name w:val="默认段落字体 Para Char Char Char Char511"/>
    <w:basedOn w:val="a2"/>
    <w:qFormat/>
    <w:rsid w:val="001B4555"/>
    <w:rPr>
      <w:rFonts w:ascii="Times New Roman" w:eastAsia="宋体" w:hAnsi="Times New Roman" w:cs="Times New Roman"/>
      <w:szCs w:val="24"/>
    </w:rPr>
  </w:style>
  <w:style w:type="paragraph" w:customStyle="1" w:styleId="941">
    <w:name w:val="正文格式94"/>
    <w:basedOn w:val="a2"/>
    <w:qFormat/>
    <w:rsid w:val="001B4555"/>
    <w:pPr>
      <w:spacing w:line="360" w:lineRule="auto"/>
      <w:ind w:firstLine="482"/>
    </w:pPr>
    <w:rPr>
      <w:rFonts w:ascii="宋体" w:eastAsia="宋体" w:hAnsi="宋体" w:cs="Times New Roman"/>
      <w:sz w:val="24"/>
      <w:szCs w:val="24"/>
    </w:rPr>
  </w:style>
  <w:style w:type="paragraph" w:customStyle="1" w:styleId="447">
    <w:name w:val="正文格式44"/>
    <w:basedOn w:val="a2"/>
    <w:qFormat/>
    <w:rsid w:val="001B4555"/>
    <w:pPr>
      <w:spacing w:line="360" w:lineRule="auto"/>
      <w:ind w:firstLine="482"/>
    </w:pPr>
    <w:rPr>
      <w:rFonts w:ascii="宋体" w:eastAsia="宋体" w:hAnsi="宋体" w:cs="Times New Roman"/>
      <w:sz w:val="24"/>
      <w:szCs w:val="24"/>
    </w:rPr>
  </w:style>
  <w:style w:type="paragraph" w:customStyle="1" w:styleId="2119">
    <w:name w:val="燕山正文21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f9">
    <w:name w:val="文本框5"/>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CharCharCharCharCharCharChar219">
    <w:name w:val="Char Char Char Char Char Char Char219"/>
    <w:basedOn w:val="a2"/>
    <w:rsid w:val="001B4555"/>
    <w:rPr>
      <w:rFonts w:ascii="Times New Roman" w:eastAsia="宋体" w:hAnsi="Times New Roman" w:cs="Times New Roman"/>
      <w:szCs w:val="24"/>
    </w:rPr>
  </w:style>
  <w:style w:type="paragraph" w:customStyle="1" w:styleId="31330">
    <w:name w:val="表内文字小3133"/>
    <w:basedOn w:val="a2"/>
    <w:qFormat/>
    <w:rsid w:val="001B4555"/>
    <w:pPr>
      <w:adjustRightInd w:val="0"/>
      <w:snapToGrid w:val="0"/>
      <w:jc w:val="center"/>
    </w:pPr>
    <w:rPr>
      <w:rFonts w:ascii="宋体" w:eastAsia="宋体" w:hAnsi="Times" w:cs="宋体"/>
      <w:bCs/>
      <w:color w:val="003366"/>
      <w:szCs w:val="20"/>
    </w:rPr>
  </w:style>
  <w:style w:type="paragraph" w:customStyle="1" w:styleId="afffffffffffffffffff2">
    <w:name w:val="图表说明"/>
    <w:basedOn w:val="1fffff5"/>
    <w:rsid w:val="001B4555"/>
    <w:pPr>
      <w:tabs>
        <w:tab w:val="clear" w:pos="5670"/>
        <w:tab w:val="left" w:pos="0"/>
      </w:tabs>
      <w:spacing w:line="400" w:lineRule="exact"/>
      <w:ind w:firstLineChars="1500" w:firstLine="3600"/>
    </w:pPr>
    <w:rPr>
      <w:rFonts w:hAnsi="Times New Roman"/>
      <w:sz w:val="24"/>
    </w:rPr>
  </w:style>
  <w:style w:type="paragraph" w:customStyle="1" w:styleId="1fffff5">
    <w:name w:val="自正文1"/>
    <w:basedOn w:val="a2"/>
    <w:rsid w:val="001B4555"/>
    <w:pPr>
      <w:tabs>
        <w:tab w:val="left" w:pos="5670"/>
      </w:tabs>
      <w:textAlignment w:val="baseline"/>
    </w:pPr>
    <w:rPr>
      <w:rFonts w:ascii="宋体" w:eastAsia="宋体" w:hAnsi="宋体" w:cs="Times New Roman"/>
      <w:kern w:val="24"/>
      <w:sz w:val="30"/>
      <w:szCs w:val="20"/>
    </w:rPr>
  </w:style>
  <w:style w:type="paragraph" w:customStyle="1" w:styleId="Char21f7">
    <w:name w:val="Char21"/>
    <w:basedOn w:val="a2"/>
    <w:rsid w:val="001B4555"/>
    <w:rPr>
      <w:rFonts w:ascii="Times New Roman" w:eastAsia="宋体" w:hAnsi="Times New Roman" w:cs="Times New Roman"/>
      <w:szCs w:val="21"/>
    </w:rPr>
  </w:style>
  <w:style w:type="paragraph" w:customStyle="1" w:styleId="21f6">
    <w:name w:val="表内文字小21"/>
    <w:basedOn w:val="a2"/>
    <w:qFormat/>
    <w:rsid w:val="001B4555"/>
    <w:pPr>
      <w:adjustRightInd w:val="0"/>
      <w:snapToGrid w:val="0"/>
      <w:jc w:val="center"/>
    </w:pPr>
    <w:rPr>
      <w:rFonts w:ascii="宋体" w:eastAsia="宋体" w:hAnsi="Times" w:cs="Times New Roman"/>
      <w:bCs/>
      <w:color w:val="000000"/>
      <w:szCs w:val="20"/>
    </w:rPr>
  </w:style>
  <w:style w:type="paragraph" w:customStyle="1" w:styleId="CharCharCharCharCharCharChar222">
    <w:name w:val="Char Char Char Char Char Char Char222"/>
    <w:basedOn w:val="a2"/>
    <w:qFormat/>
    <w:rsid w:val="001B4555"/>
    <w:rPr>
      <w:rFonts w:ascii="Times New Roman" w:eastAsia="宋体" w:hAnsi="Times New Roman" w:cs="Times New Roman"/>
      <w:szCs w:val="24"/>
    </w:rPr>
  </w:style>
  <w:style w:type="paragraph" w:customStyle="1" w:styleId="CharChar2CharCharCharChar8">
    <w:name w:val="Char Char2 Char Char Char Char8"/>
    <w:basedOn w:val="a2"/>
    <w:qFormat/>
    <w:rsid w:val="001B4555"/>
    <w:rPr>
      <w:rFonts w:ascii="Times New Roman" w:eastAsia="宋体" w:hAnsi="Times New Roman" w:cs="Times New Roman"/>
      <w:szCs w:val="24"/>
    </w:rPr>
  </w:style>
  <w:style w:type="paragraph" w:customStyle="1" w:styleId="21124">
    <w:name w:val="图题21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fa">
    <w:name w:val="表内5"/>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51212">
    <w:name w:val="表文字512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5418">
    <w:name w:val="表内5418"/>
    <w:basedOn w:val="a2"/>
    <w:qFormat/>
    <w:rsid w:val="001B4555"/>
    <w:pPr>
      <w:adjustRightInd w:val="0"/>
      <w:snapToGrid w:val="0"/>
      <w:spacing w:line="300" w:lineRule="auto"/>
      <w:jc w:val="center"/>
    </w:pPr>
    <w:rPr>
      <w:rFonts w:ascii="宋体" w:eastAsia="宋体" w:hAnsi="宋体" w:cs="宋体"/>
      <w:szCs w:val="20"/>
    </w:rPr>
  </w:style>
  <w:style w:type="paragraph" w:customStyle="1" w:styleId="2222">
    <w:name w:val="图题222"/>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11f1">
    <w:name w:val="图题注11"/>
    <w:basedOn w:val="affff4"/>
    <w:qFormat/>
    <w:rsid w:val="001B4555"/>
    <w:pPr>
      <w:tabs>
        <w:tab w:val="clear" w:pos="10467"/>
        <w:tab w:val="clear" w:pos="13095"/>
      </w:tabs>
      <w:adjustRightInd/>
      <w:snapToGrid/>
      <w:spacing w:line="240" w:lineRule="auto"/>
    </w:pPr>
    <w:rPr>
      <w:rFonts w:ascii="黑体" w:eastAsia="黑体" w:cs="宋体"/>
      <w:bCs/>
      <w:szCs w:val="24"/>
    </w:rPr>
  </w:style>
  <w:style w:type="paragraph" w:customStyle="1" w:styleId="ParaCharCharCharChar31">
    <w:name w:val="默认段落字体 Para Char Char Char Char31"/>
    <w:basedOn w:val="a2"/>
    <w:qFormat/>
    <w:rsid w:val="001B4555"/>
    <w:rPr>
      <w:rFonts w:ascii="Times New Roman" w:eastAsia="宋体" w:hAnsi="Times New Roman" w:cs="Times New Roman"/>
      <w:szCs w:val="24"/>
    </w:rPr>
  </w:style>
  <w:style w:type="paragraph" w:customStyle="1" w:styleId="CharCharCharCharCharCharChar37">
    <w:name w:val="Char Char Char Char Char Char Char37"/>
    <w:basedOn w:val="a2"/>
    <w:qFormat/>
    <w:rsid w:val="001B4555"/>
    <w:rPr>
      <w:rFonts w:ascii="Times New Roman" w:eastAsia="宋体" w:hAnsi="Times New Roman" w:cs="Times New Roman"/>
      <w:szCs w:val="24"/>
    </w:rPr>
  </w:style>
  <w:style w:type="paragraph" w:customStyle="1" w:styleId="Char31a">
    <w:name w:val="Char31"/>
    <w:basedOn w:val="a2"/>
    <w:qFormat/>
    <w:rsid w:val="001B4555"/>
    <w:pPr>
      <w:ind w:left="-48"/>
    </w:pPr>
    <w:rPr>
      <w:rFonts w:ascii="Times New Roman" w:eastAsia="宋体" w:hAnsi="Times New Roman" w:cs="Times New Roman"/>
      <w:szCs w:val="24"/>
    </w:rPr>
  </w:style>
  <w:style w:type="paragraph" w:customStyle="1" w:styleId="Char229">
    <w:name w:val="Char229"/>
    <w:basedOn w:val="a2"/>
    <w:rsid w:val="001B4555"/>
    <w:pPr>
      <w:ind w:left="-48"/>
    </w:pPr>
    <w:rPr>
      <w:rFonts w:ascii="Times New Roman" w:eastAsia="宋体" w:hAnsi="Times New Roman" w:cs="Times New Roman"/>
      <w:szCs w:val="24"/>
    </w:rPr>
  </w:style>
  <w:style w:type="paragraph" w:customStyle="1" w:styleId="Char1260">
    <w:name w:val="Char126"/>
    <w:basedOn w:val="a2"/>
    <w:qFormat/>
    <w:rsid w:val="001B4555"/>
    <w:pPr>
      <w:ind w:left="-48"/>
    </w:pPr>
    <w:rPr>
      <w:rFonts w:ascii="Times New Roman" w:eastAsia="宋体" w:hAnsi="Times New Roman" w:cs="Times New Roman"/>
      <w:szCs w:val="24"/>
    </w:rPr>
  </w:style>
  <w:style w:type="paragraph" w:customStyle="1" w:styleId="3ffc">
    <w:name w:val="表格内容3"/>
    <w:qFormat/>
    <w:rsid w:val="001B4555"/>
    <w:pPr>
      <w:jc w:val="center"/>
    </w:pPr>
    <w:rPr>
      <w:rFonts w:ascii="Times New Roman" w:eastAsia="宋体" w:hAnsi="Times New Roman" w:cs="Times New Roman"/>
      <w:szCs w:val="21"/>
    </w:rPr>
  </w:style>
  <w:style w:type="paragraph" w:customStyle="1" w:styleId="Arial145">
    <w:name w:val="样式 Arial 行距: 多倍行距 1.45 字行"/>
    <w:basedOn w:val="a2"/>
    <w:rsid w:val="001B4555"/>
    <w:pPr>
      <w:spacing w:line="500" w:lineRule="exact"/>
      <w:ind w:firstLineChars="200" w:firstLine="560"/>
      <w:jc w:val="center"/>
    </w:pPr>
    <w:rPr>
      <w:rFonts w:ascii="仿宋_GB2312" w:eastAsia="仿宋_GB2312" w:hAnsi="Times New Roman" w:cs="Times New Roman"/>
      <w:sz w:val="28"/>
      <w:szCs w:val="24"/>
    </w:rPr>
  </w:style>
  <w:style w:type="paragraph" w:customStyle="1" w:styleId="21f7">
    <w:name w:val="样式 正文缩进 + 宋体 黑色21"/>
    <w:basedOn w:val="a3"/>
    <w:rsid w:val="001B4555"/>
    <w:pPr>
      <w:ind w:firstLine="200"/>
      <w:jc w:val="left"/>
    </w:pPr>
    <w:rPr>
      <w:rFonts w:ascii="宋体" w:hAnsi="宋体" w:cs="Times New Roman"/>
      <w:color w:val="000000"/>
    </w:rPr>
  </w:style>
  <w:style w:type="paragraph" w:customStyle="1" w:styleId="Char3100">
    <w:name w:val="Char310"/>
    <w:basedOn w:val="a2"/>
    <w:qFormat/>
    <w:rsid w:val="001B4555"/>
    <w:pPr>
      <w:ind w:left="-48"/>
    </w:pPr>
    <w:rPr>
      <w:rFonts w:ascii="Times New Roman" w:eastAsia="宋体" w:hAnsi="Times New Roman" w:cs="Times New Roman"/>
      <w:szCs w:val="24"/>
    </w:rPr>
  </w:style>
  <w:style w:type="paragraph" w:customStyle="1" w:styleId="1128">
    <w:name w:val="表题112"/>
    <w:basedOn w:val="affff4"/>
    <w:qFormat/>
    <w:rsid w:val="001B4555"/>
    <w:pPr>
      <w:tabs>
        <w:tab w:val="clear" w:pos="10467"/>
        <w:tab w:val="clear" w:pos="13095"/>
      </w:tabs>
      <w:adjustRightInd/>
      <w:snapToGrid/>
    </w:pPr>
    <w:rPr>
      <w:rFonts w:ascii="黑体" w:eastAsia="黑体"/>
      <w:b w:val="0"/>
      <w:szCs w:val="24"/>
    </w:rPr>
  </w:style>
  <w:style w:type="paragraph" w:customStyle="1" w:styleId="ParaChar211">
    <w:name w:val="默认段落字体 Para Char21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2311">
    <w:name w:val="表内文字小231"/>
    <w:basedOn w:val="a2"/>
    <w:qFormat/>
    <w:rsid w:val="001B4555"/>
    <w:pPr>
      <w:adjustRightInd w:val="0"/>
      <w:snapToGrid w:val="0"/>
      <w:jc w:val="center"/>
    </w:pPr>
    <w:rPr>
      <w:rFonts w:ascii="宋体" w:eastAsia="宋体" w:hAnsi="Times" w:cs="Times New Roman"/>
      <w:bCs/>
      <w:color w:val="000000"/>
      <w:szCs w:val="20"/>
    </w:rPr>
  </w:style>
  <w:style w:type="paragraph" w:customStyle="1" w:styleId="21320">
    <w:name w:val="表内文字小2132"/>
    <w:basedOn w:val="a2"/>
    <w:qFormat/>
    <w:rsid w:val="001B4555"/>
    <w:pPr>
      <w:adjustRightInd w:val="0"/>
      <w:snapToGrid w:val="0"/>
      <w:jc w:val="center"/>
      <w:textAlignment w:val="baseline"/>
    </w:pPr>
    <w:rPr>
      <w:rFonts w:ascii="宋体" w:eastAsia="宋体" w:hAnsi="Times" w:cs="Times New Roman"/>
      <w:bCs/>
      <w:color w:val="000000"/>
      <w:szCs w:val="20"/>
    </w:rPr>
  </w:style>
  <w:style w:type="paragraph" w:customStyle="1" w:styleId="Char640">
    <w:name w:val="Char64"/>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251">
    <w:name w:val="样式 标题 3 + 字距调整二号 行距: 最小值 25 磅"/>
    <w:basedOn w:val="3"/>
    <w:rsid w:val="001B4555"/>
    <w:pPr>
      <w:keepLines w:val="0"/>
      <w:numPr>
        <w:ilvl w:val="0"/>
        <w:numId w:val="0"/>
      </w:numPr>
      <w:tabs>
        <w:tab w:val="clear" w:pos="709"/>
        <w:tab w:val="left" w:leader="dot" w:pos="0"/>
        <w:tab w:val="num" w:pos="1080"/>
        <w:tab w:val="num" w:pos="1365"/>
      </w:tabs>
      <w:autoSpaceDE/>
      <w:autoSpaceDN/>
      <w:adjustRightInd/>
      <w:snapToGrid/>
      <w:spacing w:line="500" w:lineRule="atLeast"/>
      <w:ind w:left="1415"/>
      <w:jc w:val="both"/>
      <w:textAlignment w:val="auto"/>
    </w:pPr>
    <w:rPr>
      <w:rFonts w:cs="宋体"/>
      <w:bCs w:val="0"/>
      <w:kern w:val="44"/>
      <w:sz w:val="28"/>
      <w:szCs w:val="20"/>
    </w:rPr>
  </w:style>
  <w:style w:type="paragraph" w:customStyle="1" w:styleId="1h1H1PIM1111SectionHeadHeader11stlevell1">
    <w:name w:val="样式 标题 1h1H1PIM 1标书11.标题 1Section HeadHeader11st levell1..."/>
    <w:basedOn w:val="1"/>
    <w:qFormat/>
    <w:rsid w:val="001B4555"/>
    <w:pPr>
      <w:numPr>
        <w:numId w:val="0"/>
      </w:numPr>
      <w:tabs>
        <w:tab w:val="left" w:pos="432"/>
      </w:tabs>
      <w:adjustRightInd/>
      <w:snapToGrid/>
      <w:spacing w:before="240" w:after="240" w:line="500" w:lineRule="exact"/>
      <w:ind w:right="210"/>
    </w:pPr>
    <w:rPr>
      <w:rFonts w:ascii="Times New Roman" w:hAnsi="Times New Roman" w:cs="宋体"/>
      <w:bCs/>
      <w:color w:val="000000"/>
      <w:szCs w:val="20"/>
    </w:rPr>
  </w:style>
  <w:style w:type="paragraph" w:customStyle="1" w:styleId="1413">
    <w:name w:val="表题1413"/>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afffffffffffffffffff3">
    <w:name w:val="+正文"/>
    <w:basedOn w:val="a2"/>
    <w:qFormat/>
    <w:rsid w:val="001B4555"/>
    <w:pPr>
      <w:spacing w:line="360" w:lineRule="auto"/>
      <w:ind w:firstLineChars="200" w:firstLine="200"/>
    </w:pPr>
    <w:rPr>
      <w:rFonts w:ascii="Times New Roman" w:eastAsia="宋体" w:hAnsi="Times New Roman" w:cs="Times New Roman"/>
      <w:sz w:val="28"/>
      <w:szCs w:val="28"/>
    </w:rPr>
  </w:style>
  <w:style w:type="paragraph" w:customStyle="1" w:styleId="2151">
    <w:name w:val="样式 宋体 首行缩进:  2 字符 行距: 1.5 倍行距"/>
    <w:basedOn w:val="a2"/>
    <w:rsid w:val="001B4555"/>
    <w:pPr>
      <w:spacing w:line="360" w:lineRule="auto"/>
      <w:ind w:firstLineChars="200" w:firstLine="480"/>
    </w:pPr>
    <w:rPr>
      <w:rFonts w:ascii="Times New Roman" w:eastAsia="宋体" w:hAnsi="Times New Roman" w:cs="Times New Roman"/>
      <w:sz w:val="24"/>
      <w:szCs w:val="24"/>
    </w:rPr>
  </w:style>
  <w:style w:type="paragraph" w:customStyle="1" w:styleId="721">
    <w:name w:val="正文格式72"/>
    <w:basedOn w:val="a2"/>
    <w:qFormat/>
    <w:rsid w:val="001B4555"/>
    <w:pPr>
      <w:spacing w:line="360" w:lineRule="auto"/>
      <w:ind w:firstLine="482"/>
    </w:pPr>
    <w:rPr>
      <w:rFonts w:ascii="宋体" w:eastAsia="宋体" w:hAnsi="宋体" w:cs="Times New Roman"/>
      <w:sz w:val="24"/>
      <w:szCs w:val="24"/>
    </w:rPr>
  </w:style>
  <w:style w:type="paragraph" w:customStyle="1" w:styleId="ParaChar8">
    <w:name w:val="默认段落字体 Para Char8"/>
    <w:basedOn w:val="a2"/>
    <w:qFormat/>
    <w:rsid w:val="001B4555"/>
    <w:pPr>
      <w:spacing w:line="360" w:lineRule="auto"/>
      <w:ind w:firstLineChars="200" w:firstLine="200"/>
    </w:pPr>
    <w:rPr>
      <w:rFonts w:ascii="宋体" w:eastAsia="宋体" w:hAnsi="宋体" w:cs="宋体"/>
      <w:sz w:val="24"/>
      <w:szCs w:val="24"/>
    </w:rPr>
  </w:style>
  <w:style w:type="paragraph" w:customStyle="1" w:styleId="ParaCharCharCharChar3">
    <w:name w:val="默认段落字体 Para Char Char Char Char3"/>
    <w:basedOn w:val="a2"/>
    <w:qFormat/>
    <w:rsid w:val="001B4555"/>
    <w:rPr>
      <w:rFonts w:ascii="Times New Roman" w:eastAsia="宋体" w:hAnsi="Times New Roman" w:cs="Times New Roman"/>
      <w:szCs w:val="24"/>
    </w:rPr>
  </w:style>
  <w:style w:type="paragraph" w:customStyle="1" w:styleId="2170">
    <w:name w:val="表内文字小217"/>
    <w:basedOn w:val="a2"/>
    <w:qFormat/>
    <w:rsid w:val="001B4555"/>
    <w:pPr>
      <w:adjustRightInd w:val="0"/>
      <w:snapToGrid w:val="0"/>
      <w:jc w:val="center"/>
    </w:pPr>
    <w:rPr>
      <w:rFonts w:ascii="宋体" w:eastAsia="宋体" w:hAnsi="Times" w:cs="Times New Roman"/>
      <w:bCs/>
      <w:color w:val="000000"/>
      <w:szCs w:val="20"/>
    </w:rPr>
  </w:style>
  <w:style w:type="paragraph" w:customStyle="1" w:styleId="529">
    <w:name w:val="表格内字体52"/>
    <w:basedOn w:val="1fffb"/>
    <w:next w:val="1fffb"/>
    <w:qFormat/>
    <w:rsid w:val="001B4555"/>
    <w:pPr>
      <w:adjustRightInd w:val="0"/>
      <w:snapToGrid w:val="0"/>
      <w:ind w:firstLineChars="0" w:firstLine="0"/>
    </w:pPr>
    <w:rPr>
      <w:rFonts w:ascii="宋体" w:hAnsi="宋体"/>
      <w:szCs w:val="24"/>
    </w:rPr>
  </w:style>
  <w:style w:type="paragraph" w:customStyle="1" w:styleId="book111">
    <w:name w:val="book1_1_1"/>
    <w:basedOn w:val="3"/>
    <w:qFormat/>
    <w:rsid w:val="001B4555"/>
    <w:pPr>
      <w:keepNext w:val="0"/>
      <w:numPr>
        <w:ilvl w:val="0"/>
        <w:numId w:val="0"/>
      </w:numPr>
      <w:tabs>
        <w:tab w:val="clear" w:pos="709"/>
        <w:tab w:val="left" w:pos="360"/>
        <w:tab w:val="left" w:pos="1050"/>
      </w:tabs>
      <w:autoSpaceDE/>
      <w:autoSpaceDN/>
      <w:adjustRightInd/>
      <w:snapToGrid/>
      <w:spacing w:beforeLines="50" w:afterLines="50" w:line="400" w:lineRule="exact"/>
      <w:ind w:left="360" w:hangingChars="200" w:hanging="360"/>
      <w:jc w:val="both"/>
      <w:textAlignment w:val="auto"/>
    </w:pPr>
    <w:rPr>
      <w:szCs w:val="32"/>
    </w:rPr>
  </w:style>
  <w:style w:type="paragraph" w:customStyle="1" w:styleId="7a">
    <w:name w:val="正文格式＝7"/>
    <w:basedOn w:val="1fffb"/>
    <w:next w:val="1fffb"/>
    <w:qFormat/>
    <w:rsid w:val="001B4555"/>
    <w:pPr>
      <w:spacing w:line="360" w:lineRule="auto"/>
      <w:ind w:firstLineChars="0" w:firstLine="482"/>
    </w:pPr>
    <w:rPr>
      <w:rFonts w:ascii="宋体" w:hAnsi="宋体"/>
      <w:sz w:val="24"/>
      <w:szCs w:val="24"/>
    </w:rPr>
  </w:style>
  <w:style w:type="paragraph" w:customStyle="1" w:styleId="2137">
    <w:name w:val="图题21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3ffd">
    <w:name w:val="图表题3"/>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CharCharCharChar1CharCharChar10">
    <w:name w:val="Char Char Char Char1 Char Char Char10"/>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1810">
    <w:name w:val="Char181"/>
    <w:basedOn w:val="a2"/>
    <w:qFormat/>
    <w:rsid w:val="001B4555"/>
    <w:pPr>
      <w:ind w:left="-48"/>
    </w:pPr>
    <w:rPr>
      <w:rFonts w:ascii="Times New Roman" w:eastAsia="宋体" w:hAnsi="Times New Roman" w:cs="Times New Roman"/>
      <w:szCs w:val="24"/>
    </w:rPr>
  </w:style>
  <w:style w:type="paragraph" w:customStyle="1" w:styleId="Char84">
    <w:name w:val="Char8"/>
    <w:basedOn w:val="a2"/>
    <w:qFormat/>
    <w:rsid w:val="001B4555"/>
    <w:pPr>
      <w:ind w:left="-48"/>
    </w:pPr>
    <w:rPr>
      <w:rFonts w:ascii="Times New Roman" w:eastAsia="宋体" w:hAnsi="Times New Roman" w:cs="Times New Roman"/>
      <w:szCs w:val="24"/>
    </w:rPr>
  </w:style>
  <w:style w:type="paragraph" w:customStyle="1" w:styleId="13111">
    <w:name w:val="燕山正文13111"/>
    <w:basedOn w:val="a2"/>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1521">
    <w:name w:val="表题1521"/>
    <w:basedOn w:val="affff4"/>
    <w:qFormat/>
    <w:rsid w:val="001B4555"/>
    <w:pPr>
      <w:tabs>
        <w:tab w:val="clear" w:pos="10467"/>
        <w:tab w:val="clear" w:pos="13095"/>
      </w:tabs>
      <w:adjustRightInd/>
      <w:snapToGrid/>
    </w:pPr>
    <w:rPr>
      <w:rFonts w:ascii="黑体" w:eastAsia="黑体"/>
      <w:szCs w:val="24"/>
    </w:rPr>
  </w:style>
  <w:style w:type="paragraph" w:customStyle="1" w:styleId="212a">
    <w:name w:val="正文修改212"/>
    <w:basedOn w:val="affffffffffffffe"/>
    <w:rsid w:val="001B4555"/>
    <w:rPr>
      <w:rFonts w:hAnsi="宋体"/>
      <w:color w:val="000000"/>
    </w:rPr>
  </w:style>
  <w:style w:type="paragraph" w:customStyle="1" w:styleId="1420">
    <w:name w:val="表题142"/>
    <w:basedOn w:val="affff4"/>
    <w:qFormat/>
    <w:rsid w:val="001B4555"/>
    <w:pPr>
      <w:tabs>
        <w:tab w:val="clear" w:pos="10467"/>
        <w:tab w:val="clear" w:pos="13095"/>
      </w:tabs>
      <w:adjustRightInd/>
      <w:snapToGrid/>
    </w:pPr>
    <w:rPr>
      <w:rFonts w:ascii="黑体" w:eastAsia="黑体"/>
      <w:szCs w:val="24"/>
    </w:rPr>
  </w:style>
  <w:style w:type="paragraph" w:customStyle="1" w:styleId="3126">
    <w:name w:val="表中文字312"/>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4fe">
    <w:name w:val="正文格式4"/>
    <w:basedOn w:val="a2"/>
    <w:qFormat/>
    <w:rsid w:val="001B4555"/>
    <w:pPr>
      <w:spacing w:line="360" w:lineRule="auto"/>
      <w:ind w:firstLine="482"/>
    </w:pPr>
    <w:rPr>
      <w:rFonts w:ascii="宋体" w:eastAsia="宋体" w:hAnsi="宋体" w:cs="Times New Roman"/>
      <w:sz w:val="24"/>
      <w:szCs w:val="24"/>
    </w:rPr>
  </w:style>
  <w:style w:type="paragraph" w:customStyle="1" w:styleId="Char1270">
    <w:name w:val="Char127"/>
    <w:basedOn w:val="a2"/>
    <w:qFormat/>
    <w:rsid w:val="001B4555"/>
    <w:pPr>
      <w:ind w:left="-48"/>
    </w:pPr>
    <w:rPr>
      <w:rFonts w:ascii="Times New Roman" w:eastAsia="宋体" w:hAnsi="Times New Roman" w:cs="Times New Roman"/>
      <w:szCs w:val="24"/>
    </w:rPr>
  </w:style>
  <w:style w:type="paragraph" w:customStyle="1" w:styleId="22d">
    <w:name w:val="正文格式22"/>
    <w:basedOn w:val="a2"/>
    <w:qFormat/>
    <w:rsid w:val="001B4555"/>
    <w:pPr>
      <w:spacing w:line="360" w:lineRule="auto"/>
      <w:ind w:firstLine="482"/>
    </w:pPr>
    <w:rPr>
      <w:rFonts w:ascii="宋体" w:eastAsia="宋体" w:hAnsi="宋体" w:cs="Times New Roman"/>
      <w:sz w:val="24"/>
      <w:szCs w:val="24"/>
    </w:rPr>
  </w:style>
  <w:style w:type="paragraph" w:customStyle="1" w:styleId="54133">
    <w:name w:val="表内54133"/>
    <w:basedOn w:val="a2"/>
    <w:qFormat/>
    <w:rsid w:val="001B4555"/>
    <w:pPr>
      <w:adjustRightInd w:val="0"/>
      <w:snapToGrid w:val="0"/>
      <w:spacing w:line="300" w:lineRule="auto"/>
      <w:jc w:val="center"/>
    </w:pPr>
    <w:rPr>
      <w:rFonts w:ascii="宋体" w:eastAsia="宋体" w:hAnsi="宋体" w:cs="宋体"/>
      <w:szCs w:val="20"/>
    </w:rPr>
  </w:style>
  <w:style w:type="paragraph" w:customStyle="1" w:styleId="5fb">
    <w:name w:val="表文字5"/>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CharCharCharCharCharCharCharCharCharCharCharCharCharCharCharCharCharCharChar1">
    <w:name w:val="Char Char Char Char Char Char Char Char Char Char Char Char Char Char Char Char Char Char Char1"/>
    <w:basedOn w:val="a2"/>
    <w:rsid w:val="001B4555"/>
    <w:rPr>
      <w:rFonts w:ascii="Times New Roman" w:eastAsia="宋体" w:hAnsi="Times New Roman" w:cs="Times New Roman"/>
      <w:sz w:val="24"/>
      <w:szCs w:val="24"/>
    </w:rPr>
  </w:style>
  <w:style w:type="paragraph" w:customStyle="1" w:styleId="12f1">
    <w:name w:val="正文格式＝12"/>
    <w:basedOn w:val="1fffb"/>
    <w:next w:val="1fffb"/>
    <w:qFormat/>
    <w:rsid w:val="001B4555"/>
    <w:pPr>
      <w:spacing w:line="360" w:lineRule="auto"/>
      <w:ind w:firstLineChars="0" w:firstLine="482"/>
    </w:pPr>
    <w:rPr>
      <w:rFonts w:ascii="宋体" w:hAnsi="宋体"/>
      <w:sz w:val="24"/>
      <w:szCs w:val="24"/>
    </w:rPr>
  </w:style>
  <w:style w:type="paragraph" w:customStyle="1" w:styleId="41110">
    <w:name w:val="标题4111"/>
    <w:basedOn w:val="a2"/>
    <w:qFormat/>
    <w:rsid w:val="001B4555"/>
    <w:pPr>
      <w:adjustRightInd w:val="0"/>
      <w:snapToGrid w:val="0"/>
      <w:spacing w:line="300" w:lineRule="auto"/>
      <w:jc w:val="left"/>
    </w:pPr>
    <w:rPr>
      <w:rFonts w:ascii="黑体" w:eastAsia="黑体" w:hAnsi="宋体" w:cs="宋体"/>
      <w:bCs/>
      <w:sz w:val="24"/>
      <w:szCs w:val="20"/>
    </w:rPr>
  </w:style>
  <w:style w:type="paragraph" w:customStyle="1" w:styleId="335">
    <w:name w:val="表33"/>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4220">
    <w:name w:val="标题422"/>
    <w:basedOn w:val="a2"/>
    <w:qFormat/>
    <w:rsid w:val="001B4555"/>
    <w:pPr>
      <w:adjustRightInd w:val="0"/>
      <w:snapToGrid w:val="0"/>
      <w:spacing w:line="300" w:lineRule="auto"/>
      <w:jc w:val="left"/>
    </w:pPr>
    <w:rPr>
      <w:rFonts w:ascii="黑体" w:eastAsia="黑体" w:hAnsi="Times New Roman" w:cs="Times New Roman"/>
      <w:bCs/>
      <w:sz w:val="24"/>
      <w:szCs w:val="24"/>
    </w:rPr>
  </w:style>
  <w:style w:type="paragraph" w:customStyle="1" w:styleId="Char6120">
    <w:name w:val="Char612"/>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Char1531">
    <w:name w:val="Char153"/>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T0">
    <w:name w:val="T表格"/>
    <w:qFormat/>
    <w:rsid w:val="001B4555"/>
    <w:pPr>
      <w:jc w:val="center"/>
    </w:pPr>
    <w:rPr>
      <w:rFonts w:ascii="仿宋_GB2312" w:eastAsia="仿宋_GB2312" w:hAnsi="Times New Roman" w:cs="Times New Roman"/>
      <w:szCs w:val="20"/>
    </w:rPr>
  </w:style>
  <w:style w:type="paragraph" w:customStyle="1" w:styleId="xl2421">
    <w:name w:val="xl2421"/>
    <w:basedOn w:val="a2"/>
    <w:rsid w:val="001B4555"/>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570">
    <w:name w:val="表文字57"/>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1430">
    <w:name w:val="表内文字小3143"/>
    <w:basedOn w:val="a2"/>
    <w:rsid w:val="001B4555"/>
    <w:pPr>
      <w:adjustRightInd w:val="0"/>
      <w:snapToGrid w:val="0"/>
      <w:jc w:val="center"/>
    </w:pPr>
    <w:rPr>
      <w:rFonts w:ascii="宋体" w:eastAsia="宋体" w:hAnsi="Times" w:cs="宋体"/>
      <w:bCs/>
      <w:color w:val="003366"/>
      <w:szCs w:val="20"/>
    </w:rPr>
  </w:style>
  <w:style w:type="paragraph" w:customStyle="1" w:styleId="CharCharCharCharCharCharChar91">
    <w:name w:val="Char Char Char Char Char Char Char91"/>
    <w:basedOn w:val="a2"/>
    <w:rsid w:val="001B4555"/>
    <w:rPr>
      <w:rFonts w:ascii="Times New Roman" w:eastAsia="宋体" w:hAnsi="Times New Roman" w:cs="Times New Roman"/>
      <w:szCs w:val="24"/>
    </w:rPr>
  </w:style>
  <w:style w:type="paragraph" w:customStyle="1" w:styleId="714">
    <w:name w:val="表格内字体71"/>
    <w:basedOn w:val="1fffb"/>
    <w:next w:val="1fffb"/>
    <w:qFormat/>
    <w:rsid w:val="001B4555"/>
    <w:pPr>
      <w:ind w:firstLineChars="0" w:firstLine="0"/>
      <w:jc w:val="center"/>
    </w:pPr>
    <w:rPr>
      <w:rFonts w:ascii="宋体" w:hAnsi="宋体"/>
      <w:szCs w:val="24"/>
    </w:rPr>
  </w:style>
  <w:style w:type="paragraph" w:customStyle="1" w:styleId="1217">
    <w:name w:val="黑体三号121"/>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53210">
    <w:name w:val="表文字5321"/>
    <w:basedOn w:val="a2"/>
    <w:rsid w:val="001B4555"/>
    <w:pPr>
      <w:adjustRightInd w:val="0"/>
      <w:jc w:val="left"/>
      <w:textAlignment w:val="baseline"/>
    </w:pPr>
    <w:rPr>
      <w:rFonts w:ascii="宋体" w:eastAsia="宋体" w:hAnsi="Times New Roman" w:cs="Times New Roman"/>
      <w:kern w:val="0"/>
      <w:szCs w:val="20"/>
    </w:rPr>
  </w:style>
  <w:style w:type="paragraph" w:customStyle="1" w:styleId="CharCharCharCharCharCharCharCharChar1CharCharCharCharCharChar1">
    <w:name w:val="Char Char Char Char Char Char Char Char Char1 Char Char Char Char Char Char1"/>
    <w:basedOn w:val="a2"/>
    <w:qFormat/>
    <w:rsid w:val="001B4555"/>
    <w:rPr>
      <w:rFonts w:ascii="Times New Roman" w:eastAsia="宋体" w:hAnsi="Times New Roman" w:cs="Times New Roman"/>
      <w:szCs w:val="21"/>
    </w:rPr>
  </w:style>
  <w:style w:type="paragraph" w:customStyle="1" w:styleId="5331">
    <w:name w:val="表内5331"/>
    <w:basedOn w:val="a2"/>
    <w:rsid w:val="001B4555"/>
    <w:pPr>
      <w:adjustRightInd w:val="0"/>
      <w:snapToGrid w:val="0"/>
      <w:spacing w:line="300" w:lineRule="auto"/>
      <w:jc w:val="left"/>
    </w:pPr>
    <w:rPr>
      <w:rFonts w:ascii="宋体" w:eastAsia="宋体" w:hAnsi="Times New Roman" w:cs="Times New Roman"/>
      <w:szCs w:val="20"/>
    </w:rPr>
  </w:style>
  <w:style w:type="paragraph" w:customStyle="1" w:styleId="156">
    <w:name w:val="图题15"/>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CharChar2CharCharCharChar16">
    <w:name w:val="Char Char2 Char Char Char Char16"/>
    <w:basedOn w:val="a2"/>
    <w:qFormat/>
    <w:rsid w:val="001B4555"/>
    <w:rPr>
      <w:rFonts w:ascii="Times New Roman" w:eastAsia="宋体" w:hAnsi="Times New Roman" w:cs="Times New Roman"/>
      <w:szCs w:val="24"/>
    </w:rPr>
  </w:style>
  <w:style w:type="paragraph" w:customStyle="1" w:styleId="3ffe">
    <w:name w:val="样式 表格内字体 +3"/>
    <w:basedOn w:val="afffffffffffffff0"/>
    <w:qFormat/>
    <w:rsid w:val="001B4555"/>
    <w:pPr>
      <w:spacing w:line="280" w:lineRule="exact"/>
      <w:ind w:firstLine="36"/>
      <w:jc w:val="both"/>
    </w:pPr>
    <w:rPr>
      <w:kern w:val="0"/>
    </w:rPr>
  </w:style>
  <w:style w:type="paragraph" w:customStyle="1" w:styleId="CharChar2CharCharCharChar20">
    <w:name w:val="Char Char2 Char Char Char Char20"/>
    <w:basedOn w:val="a2"/>
    <w:qFormat/>
    <w:rsid w:val="001B4555"/>
    <w:rPr>
      <w:rFonts w:ascii="Times New Roman" w:eastAsia="宋体" w:hAnsi="Times New Roman" w:cs="Times New Roman"/>
      <w:szCs w:val="24"/>
    </w:rPr>
  </w:style>
  <w:style w:type="paragraph" w:customStyle="1" w:styleId="3112">
    <w:name w:val="表格内字体311"/>
    <w:basedOn w:val="1fffb"/>
    <w:next w:val="1fffb"/>
    <w:qFormat/>
    <w:rsid w:val="001B4555"/>
    <w:pPr>
      <w:ind w:firstLineChars="0" w:firstLine="0"/>
      <w:jc w:val="center"/>
    </w:pPr>
    <w:rPr>
      <w:rFonts w:ascii="宋体" w:hAnsi="宋体"/>
      <w:szCs w:val="24"/>
    </w:rPr>
  </w:style>
  <w:style w:type="paragraph" w:customStyle="1" w:styleId="336">
    <w:name w:val="图题3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ParaChar411">
    <w:name w:val="默认段落字体 Para Char41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afffffffffffffffffff4">
    <w:name w:val="注解"/>
    <w:qFormat/>
    <w:rsid w:val="001B4555"/>
    <w:pPr>
      <w:widowControl w:val="0"/>
      <w:autoSpaceDE w:val="0"/>
      <w:autoSpaceDN w:val="0"/>
      <w:adjustRightInd w:val="0"/>
      <w:jc w:val="center"/>
    </w:pPr>
    <w:rPr>
      <w:rFonts w:ascii="宋体" w:eastAsia="宋体" w:hAnsi="Arial Black" w:cs="Times New Roman"/>
      <w:szCs w:val="20"/>
    </w:rPr>
  </w:style>
  <w:style w:type="paragraph" w:customStyle="1" w:styleId="6130">
    <w:name w:val="图题613"/>
    <w:basedOn w:val="1fffb"/>
    <w:next w:val="1fffb"/>
    <w:rsid w:val="001B4555"/>
    <w:pPr>
      <w:spacing w:line="360" w:lineRule="auto"/>
      <w:ind w:firstLineChars="0" w:firstLine="0"/>
      <w:jc w:val="center"/>
    </w:pPr>
    <w:rPr>
      <w:rFonts w:ascii="黑体" w:eastAsia="黑体" w:hAnsi="宋体" w:cs="宋体"/>
      <w:b/>
      <w:bCs/>
      <w:kern w:val="0"/>
      <w:sz w:val="24"/>
      <w:szCs w:val="24"/>
    </w:rPr>
  </w:style>
  <w:style w:type="paragraph" w:customStyle="1" w:styleId="11131">
    <w:name w:val="表中文字1113"/>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21f8">
    <w:name w:val="正文格式21"/>
    <w:basedOn w:val="a2"/>
    <w:qFormat/>
    <w:rsid w:val="001B4555"/>
    <w:pPr>
      <w:spacing w:line="360" w:lineRule="auto"/>
      <w:ind w:firstLine="482"/>
    </w:pPr>
    <w:rPr>
      <w:rFonts w:ascii="宋体" w:eastAsia="宋体" w:hAnsi="宋体" w:cs="Times New Roman"/>
      <w:sz w:val="24"/>
      <w:szCs w:val="24"/>
    </w:rPr>
  </w:style>
  <w:style w:type="paragraph" w:customStyle="1" w:styleId="1410">
    <w:name w:val="表题141"/>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Char620">
    <w:name w:val="Char62"/>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51113">
    <w:name w:val="表内宋5111"/>
    <w:basedOn w:val="affffff0"/>
    <w:qFormat/>
    <w:rsid w:val="001B4555"/>
    <w:pPr>
      <w:adjustRightInd w:val="0"/>
      <w:snapToGrid w:val="0"/>
      <w:spacing w:before="0" w:beforeAutospacing="0" w:after="0" w:afterAutospacing="0"/>
      <w:jc w:val="both"/>
    </w:pPr>
    <w:rPr>
      <w:color w:val="000000"/>
      <w:sz w:val="21"/>
    </w:rPr>
  </w:style>
  <w:style w:type="paragraph" w:customStyle="1" w:styleId="51a">
    <w:name w:val="表内小5中1"/>
    <w:basedOn w:val="a2"/>
    <w:qFormat/>
    <w:rsid w:val="001B4555"/>
    <w:pPr>
      <w:adjustRightInd w:val="0"/>
      <w:snapToGrid w:val="0"/>
      <w:jc w:val="center"/>
    </w:pPr>
    <w:rPr>
      <w:rFonts w:ascii="宋体" w:eastAsia="宋体" w:hAnsi="宋体" w:cs="Times New Roman"/>
      <w:sz w:val="18"/>
      <w:szCs w:val="20"/>
    </w:rPr>
  </w:style>
  <w:style w:type="paragraph" w:customStyle="1" w:styleId="4311111">
    <w:name w:val="标题4311111"/>
    <w:basedOn w:val="a2"/>
    <w:rsid w:val="001B4555"/>
    <w:pPr>
      <w:adjustRightInd w:val="0"/>
      <w:snapToGrid w:val="0"/>
      <w:spacing w:line="480" w:lineRule="exact"/>
      <w:jc w:val="center"/>
    </w:pPr>
    <w:rPr>
      <w:rFonts w:ascii="宋体" w:eastAsia="宋体" w:hAnsi="宋体" w:cs="宋体"/>
      <w:sz w:val="24"/>
      <w:szCs w:val="24"/>
    </w:rPr>
  </w:style>
  <w:style w:type="paragraph" w:customStyle="1" w:styleId="CharCharCharCharCharCharChar34">
    <w:name w:val="Char Char Char Char Char Char Char34"/>
    <w:basedOn w:val="a2"/>
    <w:qFormat/>
    <w:rsid w:val="001B4555"/>
    <w:rPr>
      <w:rFonts w:ascii="Times New Roman" w:eastAsia="宋体" w:hAnsi="Times New Roman" w:cs="Times New Roman"/>
      <w:szCs w:val="24"/>
    </w:rPr>
  </w:style>
  <w:style w:type="paragraph" w:customStyle="1" w:styleId="13c">
    <w:name w:val="表中文字13"/>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qFormat/>
    <w:rsid w:val="001B4555"/>
    <w:rPr>
      <w:rFonts w:ascii="Times New Roman" w:eastAsia="宋体" w:hAnsi="Times New Roman" w:cs="Times New Roman"/>
      <w:sz w:val="24"/>
      <w:szCs w:val="24"/>
    </w:rPr>
  </w:style>
  <w:style w:type="paragraph" w:customStyle="1" w:styleId="CharCharCharCharCharCharChar24">
    <w:name w:val="Char Char Char Char Char Char Char24"/>
    <w:basedOn w:val="a2"/>
    <w:qFormat/>
    <w:rsid w:val="001B4555"/>
    <w:rPr>
      <w:rFonts w:ascii="Times New Roman" w:eastAsia="宋体" w:hAnsi="Times New Roman" w:cs="Times New Roman"/>
      <w:szCs w:val="24"/>
    </w:rPr>
  </w:style>
  <w:style w:type="paragraph" w:customStyle="1" w:styleId="CharCharCharCharCharCharChar29">
    <w:name w:val="Char Char Char Char Char Char Char29"/>
    <w:basedOn w:val="a2"/>
    <w:qFormat/>
    <w:rsid w:val="001B4555"/>
    <w:rPr>
      <w:rFonts w:ascii="Times New Roman" w:eastAsia="宋体" w:hAnsi="Times New Roman" w:cs="Times New Roman"/>
      <w:szCs w:val="24"/>
    </w:rPr>
  </w:style>
  <w:style w:type="paragraph" w:customStyle="1" w:styleId="41a">
    <w:name w:val="黑体三号41"/>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CharCharCharCharChar26">
    <w:name w:val="Char Char Char Char Char Char Char26"/>
    <w:basedOn w:val="a2"/>
    <w:qFormat/>
    <w:rsid w:val="001B4555"/>
    <w:rPr>
      <w:rFonts w:ascii="Times New Roman" w:eastAsia="宋体" w:hAnsi="Times New Roman" w:cs="Times New Roman"/>
      <w:szCs w:val="24"/>
    </w:rPr>
  </w:style>
  <w:style w:type="paragraph" w:customStyle="1" w:styleId="52210">
    <w:name w:val="表文字5221"/>
    <w:basedOn w:val="a2"/>
    <w:rsid w:val="001B4555"/>
    <w:pPr>
      <w:adjustRightInd w:val="0"/>
      <w:jc w:val="left"/>
      <w:textAlignment w:val="baseline"/>
    </w:pPr>
    <w:rPr>
      <w:rFonts w:ascii="宋体" w:eastAsia="宋体" w:hAnsi="Times New Roman" w:cs="Times New Roman"/>
      <w:kern w:val="0"/>
      <w:szCs w:val="20"/>
    </w:rPr>
  </w:style>
  <w:style w:type="paragraph" w:customStyle="1" w:styleId="21210">
    <w:name w:val="表格内字体2121"/>
    <w:basedOn w:val="1fffb"/>
    <w:next w:val="1fffb"/>
    <w:rsid w:val="001B4555"/>
    <w:pPr>
      <w:ind w:firstLineChars="0" w:firstLine="0"/>
      <w:jc w:val="center"/>
    </w:pPr>
    <w:rPr>
      <w:rFonts w:ascii="宋体" w:hAnsi="宋体"/>
      <w:szCs w:val="24"/>
    </w:rPr>
  </w:style>
  <w:style w:type="paragraph" w:customStyle="1" w:styleId="1fffff6">
    <w:name w:val="字元 字元1"/>
    <w:basedOn w:val="a2"/>
    <w:qFormat/>
    <w:rsid w:val="001B4555"/>
    <w:rPr>
      <w:rFonts w:ascii="Times New Roman" w:eastAsia="宋体" w:hAnsi="Times New Roman" w:cs="Times New Roman"/>
      <w:sz w:val="24"/>
      <w:szCs w:val="24"/>
    </w:rPr>
  </w:style>
  <w:style w:type="paragraph" w:customStyle="1" w:styleId="2212">
    <w:name w:val="表221"/>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7210">
    <w:name w:val="正文格式721"/>
    <w:basedOn w:val="a2"/>
    <w:rsid w:val="001B4555"/>
    <w:pPr>
      <w:spacing w:line="360" w:lineRule="auto"/>
      <w:ind w:firstLine="482"/>
    </w:pPr>
    <w:rPr>
      <w:rFonts w:ascii="宋体" w:eastAsia="宋体" w:hAnsi="宋体" w:cs="Times New Roman"/>
      <w:sz w:val="24"/>
      <w:szCs w:val="24"/>
    </w:rPr>
  </w:style>
  <w:style w:type="paragraph" w:customStyle="1" w:styleId="1fffff7">
    <w:name w:val="样式 表格文字 + (西文) 宋体 (中文) 华文仿宋 小四 黑色1"/>
    <w:basedOn w:val="affb"/>
    <w:qFormat/>
    <w:rsid w:val="001B4555"/>
    <w:pPr>
      <w:tabs>
        <w:tab w:val="left" w:pos="560"/>
      </w:tabs>
      <w:overflowPunct w:val="0"/>
      <w:adjustRightInd w:val="0"/>
      <w:snapToGrid w:val="0"/>
      <w:spacing w:line="400" w:lineRule="exact"/>
    </w:pPr>
    <w:rPr>
      <w:rFonts w:ascii="Times New Roman" w:eastAsia="宋体" w:hAnsi="宋体" w:cs="宋体"/>
      <w:snapToGrid w:val="0"/>
      <w:color w:val="000000"/>
      <w:kern w:val="0"/>
      <w:sz w:val="21"/>
      <w:szCs w:val="21"/>
    </w:rPr>
  </w:style>
  <w:style w:type="paragraph" w:customStyle="1" w:styleId="Char271">
    <w:name w:val="Char271"/>
    <w:basedOn w:val="a2"/>
    <w:rsid w:val="001B4555"/>
    <w:pPr>
      <w:ind w:left="-48"/>
    </w:pPr>
    <w:rPr>
      <w:rFonts w:ascii="Times New Roman" w:eastAsia="宋体" w:hAnsi="Times New Roman" w:cs="Times New Roman"/>
      <w:szCs w:val="24"/>
    </w:rPr>
  </w:style>
  <w:style w:type="paragraph" w:customStyle="1" w:styleId="Char550">
    <w:name w:val="Char55"/>
    <w:basedOn w:val="a2"/>
    <w:qFormat/>
    <w:rsid w:val="001B4555"/>
    <w:pPr>
      <w:ind w:left="-48"/>
    </w:pPr>
    <w:rPr>
      <w:rFonts w:ascii="Times New Roman" w:eastAsia="宋体" w:hAnsi="Times New Roman" w:cs="Times New Roman"/>
      <w:szCs w:val="24"/>
    </w:rPr>
  </w:style>
  <w:style w:type="paragraph" w:customStyle="1" w:styleId="Char94">
    <w:name w:val="Char9"/>
    <w:basedOn w:val="a2"/>
    <w:qFormat/>
    <w:rsid w:val="001B4555"/>
    <w:pPr>
      <w:ind w:left="-48"/>
    </w:pPr>
    <w:rPr>
      <w:rFonts w:ascii="Times New Roman" w:eastAsia="宋体" w:hAnsi="Times New Roman" w:cs="Times New Roman"/>
      <w:szCs w:val="24"/>
    </w:rPr>
  </w:style>
  <w:style w:type="paragraph" w:customStyle="1" w:styleId="51b">
    <w:name w:val="正文修改51"/>
    <w:basedOn w:val="affffffffffffffe"/>
    <w:qFormat/>
    <w:rsid w:val="001B4555"/>
    <w:rPr>
      <w:rFonts w:hAnsi="宋体"/>
      <w:color w:val="000000"/>
    </w:rPr>
  </w:style>
  <w:style w:type="paragraph" w:customStyle="1" w:styleId="CM32">
    <w:name w:val="CM32"/>
    <w:basedOn w:val="Default"/>
    <w:next w:val="Default"/>
    <w:rsid w:val="001B4555"/>
    <w:pPr>
      <w:spacing w:after="230"/>
    </w:pPr>
    <w:rPr>
      <w:rFonts w:ascii="Li Super" w:eastAsia="Li Super" w:cs="Times New Roman"/>
      <w:color w:val="auto"/>
    </w:rPr>
  </w:style>
  <w:style w:type="paragraph" w:customStyle="1" w:styleId="041">
    <w:name w:val="样式 样式 正文缩进正文（首行缩进两字）文本条款 + 段前: 0.4 行 + 非加粗"/>
    <w:basedOn w:val="a2"/>
    <w:rsid w:val="001B4555"/>
    <w:pPr>
      <w:tabs>
        <w:tab w:val="left" w:pos="3150"/>
      </w:tabs>
      <w:spacing w:beforeLines="30" w:line="288" w:lineRule="auto"/>
      <w:ind w:left="3150" w:hanging="420"/>
      <w:outlineLvl w:val="6"/>
    </w:pPr>
    <w:rPr>
      <w:rFonts w:ascii="Times New Roman" w:eastAsia="宋体" w:hAnsi="Times New Roman" w:cs="Times New Roman"/>
      <w:sz w:val="24"/>
      <w:szCs w:val="24"/>
    </w:rPr>
  </w:style>
  <w:style w:type="paragraph" w:customStyle="1" w:styleId="Char430">
    <w:name w:val="Char430"/>
    <w:basedOn w:val="a2"/>
    <w:rsid w:val="001B4555"/>
    <w:pPr>
      <w:ind w:left="-48"/>
    </w:pPr>
    <w:rPr>
      <w:rFonts w:ascii="Times New Roman" w:eastAsia="宋体" w:hAnsi="Times New Roman" w:cs="Times New Roman"/>
      <w:szCs w:val="24"/>
    </w:rPr>
  </w:style>
  <w:style w:type="paragraph" w:customStyle="1" w:styleId="CharChar2CharCharCharChar31">
    <w:name w:val="Char Char2 Char Char Char Char31"/>
    <w:basedOn w:val="a2"/>
    <w:qFormat/>
    <w:rsid w:val="001B4555"/>
    <w:rPr>
      <w:rFonts w:ascii="Times New Roman" w:eastAsia="宋体" w:hAnsi="Times New Roman" w:cs="Times New Roman"/>
      <w:szCs w:val="24"/>
    </w:rPr>
  </w:style>
  <w:style w:type="paragraph" w:customStyle="1" w:styleId="88">
    <w:name w:val="正文格式＝8"/>
    <w:basedOn w:val="1fffb"/>
    <w:next w:val="1fffb"/>
    <w:qFormat/>
    <w:rsid w:val="001B4555"/>
    <w:pPr>
      <w:spacing w:line="360" w:lineRule="auto"/>
      <w:ind w:firstLineChars="0" w:firstLine="482"/>
    </w:pPr>
    <w:rPr>
      <w:rFonts w:ascii="宋体" w:hAnsi="宋体"/>
      <w:sz w:val="24"/>
      <w:szCs w:val="24"/>
    </w:rPr>
  </w:style>
  <w:style w:type="paragraph" w:customStyle="1" w:styleId="431121">
    <w:name w:val="标题431121"/>
    <w:basedOn w:val="a2"/>
    <w:rsid w:val="001B4555"/>
    <w:pPr>
      <w:adjustRightInd w:val="0"/>
      <w:snapToGrid w:val="0"/>
      <w:spacing w:line="480" w:lineRule="exact"/>
      <w:jc w:val="center"/>
    </w:pPr>
    <w:rPr>
      <w:rFonts w:ascii="宋体" w:eastAsia="宋体" w:hAnsi="宋体" w:cs="宋体"/>
      <w:sz w:val="24"/>
      <w:szCs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qFormat/>
    <w:rsid w:val="001B4555"/>
    <w:rPr>
      <w:rFonts w:ascii="Times New Roman" w:eastAsia="宋体" w:hAnsi="Times New Roman" w:cs="Times New Roman"/>
      <w:sz w:val="24"/>
      <w:szCs w:val="24"/>
    </w:rPr>
  </w:style>
  <w:style w:type="paragraph" w:customStyle="1" w:styleId="54141">
    <w:name w:val="表内54141"/>
    <w:basedOn w:val="a2"/>
    <w:qFormat/>
    <w:rsid w:val="001B4555"/>
    <w:pPr>
      <w:adjustRightInd w:val="0"/>
      <w:snapToGrid w:val="0"/>
      <w:spacing w:line="300" w:lineRule="auto"/>
      <w:jc w:val="center"/>
    </w:pPr>
    <w:rPr>
      <w:rFonts w:ascii="宋体" w:eastAsia="宋体" w:hAnsi="宋体" w:cs="宋体"/>
      <w:szCs w:val="20"/>
    </w:rPr>
  </w:style>
  <w:style w:type="paragraph" w:customStyle="1" w:styleId="414H4H4141H42H41114213">
    <w:name w:val="样式 标题 4无效格式无效格式1河石管道4H4H41小小节河石管道41H42H411小小节1河石管道42...13"/>
    <w:basedOn w:val="4"/>
    <w:qFormat/>
    <w:rsid w:val="001B4555"/>
    <w:pPr>
      <w:numPr>
        <w:numId w:val="0"/>
      </w:numPr>
      <w:tabs>
        <w:tab w:val="left" w:pos="864"/>
      </w:tabs>
      <w:ind w:left="664" w:hanging="864"/>
    </w:pPr>
    <w:rPr>
      <w:rFonts w:ascii="黑体" w:eastAsia="黑体" w:hAnsi="Arial" w:cs="宋体"/>
      <w:szCs w:val="20"/>
    </w:rPr>
  </w:style>
  <w:style w:type="paragraph" w:customStyle="1" w:styleId="823">
    <w:name w:val="正文格式823"/>
    <w:basedOn w:val="a2"/>
    <w:rsid w:val="001B4555"/>
    <w:pPr>
      <w:spacing w:line="360" w:lineRule="auto"/>
      <w:ind w:firstLine="482"/>
    </w:pPr>
    <w:rPr>
      <w:rFonts w:ascii="宋体" w:eastAsia="宋体" w:hAnsi="宋体" w:cs="Times New Roman"/>
      <w:sz w:val="24"/>
      <w:szCs w:val="24"/>
    </w:rPr>
  </w:style>
  <w:style w:type="paragraph" w:customStyle="1" w:styleId="xl82">
    <w:name w:val="xl82"/>
    <w:basedOn w:val="a2"/>
    <w:qFormat/>
    <w:rsid w:val="001B4555"/>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Times New Roman"/>
      <w:kern w:val="0"/>
      <w:sz w:val="20"/>
      <w:szCs w:val="20"/>
    </w:rPr>
  </w:style>
  <w:style w:type="paragraph" w:customStyle="1" w:styleId="52a">
    <w:name w:val="表中文字52"/>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214">
    <w:name w:val="表内宋521"/>
    <w:basedOn w:val="5f"/>
    <w:rsid w:val="001B4555"/>
    <w:pPr>
      <w:widowControl/>
      <w:autoSpaceDE w:val="0"/>
      <w:autoSpaceDN w:val="0"/>
      <w:jc w:val="left"/>
      <w:textAlignment w:val="auto"/>
    </w:pPr>
    <w:rPr>
      <w:color w:val="auto"/>
      <w:w w:val="90"/>
    </w:rPr>
  </w:style>
  <w:style w:type="paragraph" w:customStyle="1" w:styleId="23-474">
    <w:name w:val="23-47表名4"/>
    <w:basedOn w:val="a2"/>
    <w:qFormat/>
    <w:rsid w:val="001B4555"/>
    <w:pPr>
      <w:spacing w:afterLines="50" w:line="440" w:lineRule="exact"/>
      <w:jc w:val="center"/>
    </w:pPr>
    <w:rPr>
      <w:rFonts w:ascii="宋体" w:eastAsia="宋体" w:hAnsi="宋体" w:cs="Times New Roman"/>
      <w:b/>
      <w:sz w:val="24"/>
      <w:szCs w:val="24"/>
    </w:rPr>
  </w:style>
  <w:style w:type="paragraph" w:customStyle="1" w:styleId="3215">
    <w:name w:val="正文格式321"/>
    <w:basedOn w:val="a2"/>
    <w:rsid w:val="001B4555"/>
    <w:pPr>
      <w:spacing w:line="360" w:lineRule="auto"/>
      <w:ind w:firstLine="482"/>
    </w:pPr>
    <w:rPr>
      <w:rFonts w:ascii="宋体" w:eastAsia="宋体" w:hAnsi="宋体" w:cs="Times New Roman"/>
      <w:sz w:val="24"/>
      <w:szCs w:val="24"/>
    </w:rPr>
  </w:style>
  <w:style w:type="paragraph" w:customStyle="1" w:styleId="Char2160">
    <w:name w:val="Char216"/>
    <w:basedOn w:val="a2"/>
    <w:qFormat/>
    <w:rsid w:val="001B4555"/>
    <w:pPr>
      <w:ind w:left="-48"/>
    </w:pPr>
    <w:rPr>
      <w:rFonts w:ascii="Times New Roman" w:eastAsia="宋体" w:hAnsi="Times New Roman" w:cs="Times New Roman"/>
      <w:szCs w:val="24"/>
    </w:rPr>
  </w:style>
  <w:style w:type="paragraph" w:customStyle="1" w:styleId="Char812">
    <w:name w:val="Char812"/>
    <w:basedOn w:val="a2"/>
    <w:qFormat/>
    <w:rsid w:val="001B4555"/>
    <w:pPr>
      <w:ind w:left="-48"/>
    </w:pPr>
    <w:rPr>
      <w:rFonts w:ascii="Times New Roman" w:eastAsia="宋体" w:hAnsi="Times New Roman" w:cs="Times New Roman"/>
      <w:szCs w:val="24"/>
    </w:rPr>
  </w:style>
  <w:style w:type="paragraph" w:customStyle="1" w:styleId="53110">
    <w:name w:val="表文字531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245">
    <w:name w:val="表内文字小24"/>
    <w:basedOn w:val="a2"/>
    <w:qFormat/>
    <w:rsid w:val="001B4555"/>
    <w:pPr>
      <w:adjustRightInd w:val="0"/>
      <w:snapToGrid w:val="0"/>
      <w:jc w:val="center"/>
    </w:pPr>
    <w:rPr>
      <w:rFonts w:ascii="宋体" w:eastAsia="宋体" w:hAnsi="Times" w:cs="Times New Roman"/>
      <w:bCs/>
      <w:color w:val="000000"/>
      <w:szCs w:val="20"/>
    </w:rPr>
  </w:style>
  <w:style w:type="paragraph" w:customStyle="1" w:styleId="Char11100">
    <w:name w:val="Char1110"/>
    <w:basedOn w:val="a2"/>
    <w:rsid w:val="001B4555"/>
    <w:pPr>
      <w:ind w:left="-48"/>
    </w:pPr>
    <w:rPr>
      <w:rFonts w:ascii="Times New Roman" w:eastAsia="宋体" w:hAnsi="Times New Roman" w:cs="Times New Roman"/>
      <w:szCs w:val="24"/>
    </w:rPr>
  </w:style>
  <w:style w:type="paragraph" w:customStyle="1" w:styleId="Char1117">
    <w:name w:val="Char111"/>
    <w:basedOn w:val="a2"/>
    <w:qFormat/>
    <w:rsid w:val="001B4555"/>
    <w:pPr>
      <w:ind w:left="-48"/>
    </w:pPr>
    <w:rPr>
      <w:rFonts w:ascii="Times New Roman" w:eastAsia="宋体" w:hAnsi="Times New Roman" w:cs="Times New Roman"/>
      <w:szCs w:val="24"/>
    </w:rPr>
  </w:style>
  <w:style w:type="paragraph" w:customStyle="1" w:styleId="CharCharCharCharCharCharChar35">
    <w:name w:val="Char Char Char Char Char Char Char35"/>
    <w:basedOn w:val="a2"/>
    <w:qFormat/>
    <w:rsid w:val="001B4555"/>
    <w:rPr>
      <w:rFonts w:ascii="Times New Roman" w:eastAsia="宋体" w:hAnsi="Times New Roman" w:cs="Times New Roman"/>
      <w:szCs w:val="24"/>
    </w:rPr>
  </w:style>
  <w:style w:type="paragraph" w:customStyle="1" w:styleId="ParaCharCharCharChar11">
    <w:name w:val="默认段落字体 Para Char Char Char Char11"/>
    <w:basedOn w:val="a2"/>
    <w:qFormat/>
    <w:rsid w:val="001B4555"/>
    <w:rPr>
      <w:rFonts w:ascii="Times New Roman" w:eastAsia="宋体" w:hAnsi="Times New Roman" w:cs="Times New Roman"/>
      <w:szCs w:val="24"/>
    </w:rPr>
  </w:style>
  <w:style w:type="paragraph" w:customStyle="1" w:styleId="7CharChar">
    <w:name w:val="目录 7 Char Char"/>
    <w:basedOn w:val="a2"/>
    <w:next w:val="a2"/>
    <w:qFormat/>
    <w:rsid w:val="001B4555"/>
    <w:pPr>
      <w:spacing w:line="351" w:lineRule="atLeast"/>
      <w:ind w:left="1258" w:firstLine="419"/>
      <w:jc w:val="left"/>
    </w:pPr>
    <w:rPr>
      <w:rFonts w:ascii="Times New Roman" w:eastAsia="宋体" w:hAnsi="Times New Roman" w:cs="Times New Roman" w:hint="eastAsia"/>
      <w:szCs w:val="20"/>
    </w:rPr>
  </w:style>
  <w:style w:type="paragraph" w:customStyle="1" w:styleId="afffffffffffffffffff5">
    <w:name w:val="图框"/>
    <w:basedOn w:val="a2"/>
    <w:qFormat/>
    <w:rsid w:val="001B4555"/>
    <w:pPr>
      <w:jc w:val="center"/>
    </w:pPr>
    <w:rPr>
      <w:rFonts w:ascii="Times New Roman" w:eastAsia="宋体" w:hAnsi="Times New Roman" w:cs="Times New Roman"/>
      <w:szCs w:val="21"/>
    </w:rPr>
  </w:style>
  <w:style w:type="paragraph" w:customStyle="1" w:styleId="Char912">
    <w:name w:val="Char912"/>
    <w:basedOn w:val="a2"/>
    <w:qFormat/>
    <w:rsid w:val="001B4555"/>
    <w:pPr>
      <w:ind w:left="-48"/>
    </w:pPr>
    <w:rPr>
      <w:rFonts w:ascii="Times New Roman" w:eastAsia="宋体" w:hAnsi="Times New Roman" w:cs="Times New Roman"/>
      <w:szCs w:val="24"/>
    </w:rPr>
  </w:style>
  <w:style w:type="paragraph" w:customStyle="1" w:styleId="511211">
    <w:name w:val="表内宋511211"/>
    <w:basedOn w:val="affffff0"/>
    <w:rsid w:val="001B4555"/>
    <w:pPr>
      <w:adjustRightInd w:val="0"/>
      <w:snapToGrid w:val="0"/>
      <w:spacing w:before="0" w:beforeAutospacing="0" w:after="0" w:afterAutospacing="0"/>
      <w:jc w:val="both"/>
    </w:pPr>
    <w:rPr>
      <w:color w:val="000000"/>
      <w:sz w:val="21"/>
    </w:rPr>
  </w:style>
  <w:style w:type="paragraph" w:customStyle="1" w:styleId="246">
    <w:name w:val="正文格式＝24"/>
    <w:basedOn w:val="1fffb"/>
    <w:next w:val="1fffb"/>
    <w:qFormat/>
    <w:rsid w:val="001B4555"/>
    <w:pPr>
      <w:spacing w:line="360" w:lineRule="auto"/>
      <w:ind w:firstLineChars="0" w:firstLine="482"/>
    </w:pPr>
    <w:rPr>
      <w:rFonts w:ascii="宋体" w:hAnsi="宋体"/>
      <w:sz w:val="24"/>
      <w:szCs w:val="24"/>
    </w:rPr>
  </w:style>
  <w:style w:type="paragraph" w:customStyle="1" w:styleId="21f9">
    <w:name w:val="表中文字21"/>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31231">
    <w:name w:val="样式 标题 3 + 段前: 12 磅3"/>
    <w:basedOn w:val="3"/>
    <w:qFormat/>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22e">
    <w:name w:val="样式22"/>
    <w:basedOn w:val="a2"/>
    <w:qFormat/>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CharCharf3">
    <w:name w:val="页眉 Char Char"/>
    <w:basedOn w:val="a2"/>
    <w:rsid w:val="001B4555"/>
    <w:pPr>
      <w:tabs>
        <w:tab w:val="left" w:pos="4149"/>
        <w:tab w:val="left" w:pos="8016"/>
      </w:tabs>
      <w:spacing w:line="351" w:lineRule="atLeast"/>
      <w:ind w:firstLine="419"/>
      <w:jc w:val="center"/>
    </w:pPr>
    <w:rPr>
      <w:rFonts w:ascii="Times New Roman" w:eastAsia="宋体" w:hAnsi="Times New Roman" w:cs="Times New Roman" w:hint="eastAsia"/>
      <w:sz w:val="18"/>
      <w:szCs w:val="20"/>
    </w:rPr>
  </w:style>
  <w:style w:type="paragraph" w:customStyle="1" w:styleId="239">
    <w:name w:val="表中文字23"/>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afffffffffffffffffff6">
    <w:name w:val="表格的文字"/>
    <w:basedOn w:val="a2"/>
    <w:qFormat/>
    <w:rsid w:val="001B4555"/>
    <w:pPr>
      <w:spacing w:line="300" w:lineRule="exact"/>
      <w:jc w:val="center"/>
    </w:pPr>
    <w:rPr>
      <w:rFonts w:ascii="仿宋_GB2312" w:eastAsia="仿宋_GB2312" w:hAnsi="Times New Roman" w:cs="Times New Roman"/>
      <w:bCs/>
      <w:szCs w:val="20"/>
    </w:rPr>
  </w:style>
  <w:style w:type="paragraph" w:customStyle="1" w:styleId="11115">
    <w:name w:val="附件1111"/>
    <w:basedOn w:val="1"/>
    <w:next w:val="1fffb"/>
    <w:rsid w:val="001B4555"/>
    <w:pPr>
      <w:numPr>
        <w:numId w:val="0"/>
      </w:numPr>
      <w:tabs>
        <w:tab w:val="left" w:pos="1566"/>
      </w:tabs>
      <w:adjustRightInd/>
      <w:snapToGrid/>
      <w:spacing w:after="210"/>
      <w:jc w:val="left"/>
    </w:pPr>
    <w:rPr>
      <w:rFonts w:hAnsi="宋体"/>
      <w:b w:val="0"/>
      <w:bCs/>
      <w:sz w:val="32"/>
      <w:szCs w:val="32"/>
    </w:rPr>
  </w:style>
  <w:style w:type="paragraph" w:customStyle="1" w:styleId="a31">
    <w:name w:val="a3"/>
    <w:basedOn w:val="a2"/>
    <w:qFormat/>
    <w:rsid w:val="001B4555"/>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13d">
    <w:name w:val="燕山正文13"/>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3TimesNewRoman241">
    <w:name w:val="样式 标题 3 + (西文) Times New Roman (中文) 宋体 行距: 固定值 24 磅1"/>
    <w:basedOn w:val="3"/>
    <w:qFormat/>
    <w:rsid w:val="001B4555"/>
    <w:pPr>
      <w:keepNext w:val="0"/>
      <w:keepLines w:val="0"/>
      <w:numPr>
        <w:ilvl w:val="0"/>
        <w:numId w:val="0"/>
      </w:numPr>
      <w:tabs>
        <w:tab w:val="clear" w:pos="709"/>
        <w:tab w:val="left" w:pos="1560"/>
      </w:tabs>
      <w:autoSpaceDE/>
      <w:autoSpaceDN/>
      <w:adjustRightInd/>
      <w:snapToGrid/>
      <w:spacing w:line="500" w:lineRule="exact"/>
      <w:ind w:firstLineChars="200" w:firstLine="615"/>
      <w:jc w:val="both"/>
      <w:textAlignment w:val="auto"/>
      <w:outlineLvl w:val="9"/>
    </w:pPr>
    <w:rPr>
      <w:rFonts w:ascii="宋体" w:hAnsi="宋体" w:cs="宋体"/>
      <w:sz w:val="28"/>
      <w:szCs w:val="28"/>
    </w:rPr>
  </w:style>
  <w:style w:type="paragraph" w:customStyle="1" w:styleId="41113">
    <w:name w:val="表题4111"/>
    <w:basedOn w:val="affd"/>
    <w:qFormat/>
    <w:rsid w:val="001B4555"/>
    <w:pPr>
      <w:tabs>
        <w:tab w:val="left" w:pos="4305"/>
      </w:tabs>
      <w:adjustRightInd w:val="0"/>
      <w:snapToGrid w:val="0"/>
      <w:spacing w:line="240" w:lineRule="auto"/>
      <w:ind w:leftChars="0" w:left="0" w:firstLineChars="0" w:firstLine="0"/>
      <w:jc w:val="center"/>
    </w:pPr>
    <w:rPr>
      <w:rFonts w:hAnsi="宋体" w:cs="宋体"/>
      <w:color w:val="000000"/>
      <w:kern w:val="2"/>
      <w:szCs w:val="24"/>
    </w:rPr>
  </w:style>
  <w:style w:type="paragraph" w:customStyle="1" w:styleId="1142">
    <w:name w:val="样式114"/>
    <w:basedOn w:val="314"/>
    <w:qFormat/>
    <w:rsid w:val="001B4555"/>
    <w:pPr>
      <w:spacing w:line="240" w:lineRule="auto"/>
      <w:ind w:firstLine="0"/>
      <w:jc w:val="center"/>
    </w:pPr>
    <w:rPr>
      <w:rFonts w:cs="Times New Roman"/>
      <w:b/>
      <w:color w:val="auto"/>
      <w:szCs w:val="20"/>
    </w:rPr>
  </w:style>
  <w:style w:type="paragraph" w:customStyle="1" w:styleId="Print-FromToSubjectDate">
    <w:name w:val="Print- From: To: Subject: Date:"/>
    <w:basedOn w:val="a2"/>
    <w:qFormat/>
    <w:rsid w:val="001B4555"/>
    <w:pPr>
      <w:pBdr>
        <w:left w:val="single" w:sz="18" w:space="1" w:color="auto"/>
      </w:pBdr>
      <w:adjustRightInd w:val="0"/>
      <w:spacing w:line="360" w:lineRule="atLeast"/>
      <w:jc w:val="left"/>
      <w:textAlignment w:val="baseline"/>
    </w:pPr>
    <w:rPr>
      <w:rFonts w:ascii="Times New Roman" w:eastAsia="PMingLiU" w:hAnsi="Times New Roman" w:cs="Times New Roman"/>
      <w:kern w:val="0"/>
      <w:sz w:val="24"/>
      <w:szCs w:val="20"/>
      <w:lang w:eastAsia="zh-TW"/>
    </w:rPr>
  </w:style>
  <w:style w:type="paragraph" w:customStyle="1" w:styleId="5215">
    <w:name w:val="正文格式521"/>
    <w:basedOn w:val="a2"/>
    <w:rsid w:val="001B4555"/>
    <w:pPr>
      <w:spacing w:line="360" w:lineRule="auto"/>
      <w:ind w:firstLine="482"/>
    </w:pPr>
    <w:rPr>
      <w:rFonts w:ascii="宋体" w:eastAsia="宋体" w:hAnsi="宋体" w:cs="Times New Roman"/>
      <w:sz w:val="24"/>
      <w:szCs w:val="24"/>
    </w:rPr>
  </w:style>
  <w:style w:type="paragraph" w:customStyle="1" w:styleId="CharCharCharCharCharCharChar224">
    <w:name w:val="Char Char Char Char Char Char Char224"/>
    <w:basedOn w:val="a2"/>
    <w:rsid w:val="001B4555"/>
    <w:rPr>
      <w:rFonts w:ascii="Times New Roman" w:eastAsia="宋体" w:hAnsi="Times New Roman" w:cs="Times New Roman"/>
      <w:szCs w:val="24"/>
    </w:rPr>
  </w:style>
  <w:style w:type="paragraph" w:customStyle="1" w:styleId="51230">
    <w:name w:val="表内宋5中123"/>
    <w:basedOn w:val="a2"/>
    <w:rsid w:val="001B4555"/>
    <w:pPr>
      <w:adjustRightInd w:val="0"/>
      <w:snapToGrid w:val="0"/>
      <w:jc w:val="center"/>
      <w:textAlignment w:val="baseline"/>
    </w:pPr>
    <w:rPr>
      <w:rFonts w:ascii="宋体" w:eastAsia="宋体" w:hAnsi="宋体" w:cs="宋体"/>
      <w:kern w:val="0"/>
      <w:szCs w:val="20"/>
    </w:rPr>
  </w:style>
  <w:style w:type="paragraph" w:customStyle="1" w:styleId="1312">
    <w:name w:val="表格内字体131"/>
    <w:basedOn w:val="1fffb"/>
    <w:next w:val="1fffb"/>
    <w:rsid w:val="001B4555"/>
    <w:pPr>
      <w:ind w:firstLineChars="0" w:firstLine="0"/>
      <w:jc w:val="center"/>
    </w:pPr>
    <w:rPr>
      <w:rFonts w:ascii="宋体" w:hAnsi="宋体"/>
      <w:szCs w:val="24"/>
    </w:rPr>
  </w:style>
  <w:style w:type="paragraph" w:customStyle="1" w:styleId="3170">
    <w:name w:val="表内文字小317"/>
    <w:basedOn w:val="a2"/>
    <w:qFormat/>
    <w:rsid w:val="001B4555"/>
    <w:pPr>
      <w:adjustRightInd w:val="0"/>
      <w:snapToGrid w:val="0"/>
      <w:jc w:val="center"/>
    </w:pPr>
    <w:rPr>
      <w:rFonts w:ascii="宋体" w:eastAsia="宋体" w:hAnsi="Times" w:cs="宋体"/>
      <w:bCs/>
      <w:color w:val="003366"/>
      <w:szCs w:val="20"/>
    </w:rPr>
  </w:style>
  <w:style w:type="paragraph" w:customStyle="1" w:styleId="53111">
    <w:name w:val="表内5311"/>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433">
    <w:name w:val="黑体三号43"/>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3127">
    <w:name w:val="图题3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CharCharCharChar1CharCharChar2">
    <w:name w:val="Char Char Char Char1 Char Char Char2"/>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Char1CharCharChar9">
    <w:name w:val="Char Char Char Char1 Char Char Char9"/>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248">
    <w:name w:val="正文格式24"/>
    <w:basedOn w:val="a2"/>
    <w:qFormat/>
    <w:rsid w:val="001B4555"/>
    <w:pPr>
      <w:spacing w:line="360" w:lineRule="auto"/>
      <w:ind w:firstLine="482"/>
    </w:pPr>
    <w:rPr>
      <w:rFonts w:ascii="宋体" w:eastAsia="宋体" w:hAnsi="宋体" w:cs="Times New Roman"/>
      <w:sz w:val="24"/>
      <w:szCs w:val="24"/>
    </w:rPr>
  </w:style>
  <w:style w:type="paragraph" w:customStyle="1" w:styleId="5216">
    <w:name w:val="样式 表内小5 + 黑体 加粗 倾斜 下划线21"/>
    <w:basedOn w:val="a2"/>
    <w:rsid w:val="001B4555"/>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ParaCharCharCharChar212">
    <w:name w:val="默认段落字体 Para Char Char Char Char212"/>
    <w:basedOn w:val="a2"/>
    <w:qFormat/>
    <w:rsid w:val="001B4555"/>
    <w:rPr>
      <w:rFonts w:ascii="Times New Roman" w:eastAsia="宋体" w:hAnsi="Times New Roman" w:cs="Times New Roman"/>
      <w:szCs w:val="24"/>
    </w:rPr>
  </w:style>
  <w:style w:type="paragraph" w:customStyle="1" w:styleId="Char1CharCharCharCharChar">
    <w:name w:val="Char1 Char Char Char Char Char"/>
    <w:basedOn w:val="a2"/>
    <w:qFormat/>
    <w:rsid w:val="001B4555"/>
    <w:rPr>
      <w:rFonts w:ascii="Times New Roman" w:eastAsia="宋体" w:hAnsi="Times New Roman" w:cs="Times New Roman"/>
      <w:szCs w:val="20"/>
    </w:rPr>
  </w:style>
  <w:style w:type="paragraph" w:customStyle="1" w:styleId="CharCharCharCharCharCharChar12">
    <w:name w:val="Char Char Char Char Char Char Char12"/>
    <w:basedOn w:val="a2"/>
    <w:qFormat/>
    <w:rsid w:val="001B4555"/>
    <w:rPr>
      <w:rFonts w:ascii="Times New Roman" w:eastAsia="宋体" w:hAnsi="Times New Roman" w:cs="Times New Roman"/>
      <w:szCs w:val="20"/>
    </w:rPr>
  </w:style>
  <w:style w:type="paragraph" w:customStyle="1" w:styleId="21fa">
    <w:name w:val="图题注21"/>
    <w:basedOn w:val="affff4"/>
    <w:rsid w:val="001B4555"/>
    <w:pPr>
      <w:tabs>
        <w:tab w:val="clear" w:pos="10467"/>
        <w:tab w:val="clear" w:pos="13095"/>
      </w:tabs>
      <w:adjustRightInd/>
      <w:snapToGrid/>
      <w:spacing w:line="240" w:lineRule="auto"/>
    </w:pPr>
    <w:rPr>
      <w:rFonts w:ascii="黑体" w:eastAsia="黑体" w:cs="宋体"/>
      <w:bCs/>
      <w:szCs w:val="24"/>
    </w:rPr>
  </w:style>
  <w:style w:type="paragraph" w:customStyle="1" w:styleId="511120">
    <w:name w:val="表内宋5中1112"/>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5222">
    <w:name w:val="表内5中22"/>
    <w:basedOn w:val="a2"/>
    <w:rsid w:val="001B4555"/>
    <w:pPr>
      <w:adjustRightInd w:val="0"/>
      <w:snapToGrid w:val="0"/>
      <w:jc w:val="center"/>
    </w:pPr>
    <w:rPr>
      <w:rFonts w:ascii="宋体" w:eastAsia="宋体" w:hAnsi="宋体" w:cs="Arial"/>
      <w:snapToGrid w:val="0"/>
      <w:color w:val="000000"/>
      <w:szCs w:val="21"/>
    </w:rPr>
  </w:style>
  <w:style w:type="paragraph" w:customStyle="1" w:styleId="Char1CharCharCharCharCharCharCharChar1Char">
    <w:name w:val="Char1 Char Char Char Char Char Char Char Char1 Char"/>
    <w:basedOn w:val="a2"/>
    <w:rsid w:val="001B4555"/>
    <w:rPr>
      <w:rFonts w:ascii="Times New Roman" w:eastAsia="宋体" w:hAnsi="Times New Roman" w:cs="Times New Roman"/>
      <w:szCs w:val="24"/>
    </w:rPr>
  </w:style>
  <w:style w:type="paragraph" w:customStyle="1" w:styleId="21221">
    <w:name w:val="表内文字小21221"/>
    <w:basedOn w:val="a2"/>
    <w:rsid w:val="001B4555"/>
    <w:pPr>
      <w:adjustRightInd w:val="0"/>
      <w:snapToGrid w:val="0"/>
      <w:jc w:val="center"/>
    </w:pPr>
    <w:rPr>
      <w:rFonts w:ascii="宋体" w:eastAsia="宋体" w:hAnsi="Times" w:cs="Times New Roman"/>
      <w:bCs/>
      <w:color w:val="000000"/>
      <w:szCs w:val="20"/>
    </w:rPr>
  </w:style>
  <w:style w:type="paragraph" w:customStyle="1" w:styleId="ParaCharCharCharChar121">
    <w:name w:val="默认段落字体 Para Char Char Char Char121"/>
    <w:basedOn w:val="a2"/>
    <w:rsid w:val="001B4555"/>
    <w:rPr>
      <w:rFonts w:ascii="Times New Roman" w:eastAsia="宋体" w:hAnsi="Times New Roman" w:cs="Times New Roman"/>
      <w:szCs w:val="24"/>
    </w:rPr>
  </w:style>
  <w:style w:type="paragraph" w:customStyle="1" w:styleId="43131">
    <w:name w:val="标题43131"/>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31220">
    <w:name w:val="样式 标题 3 + 段前: 12 磅2"/>
    <w:basedOn w:val="3"/>
    <w:qFormat/>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Char714">
    <w:name w:val="Char71"/>
    <w:basedOn w:val="a2"/>
    <w:qFormat/>
    <w:rsid w:val="001B4555"/>
    <w:pPr>
      <w:ind w:left="-48"/>
    </w:pPr>
    <w:rPr>
      <w:rFonts w:ascii="Times New Roman" w:eastAsia="宋体" w:hAnsi="Times New Roman" w:cs="Times New Roman"/>
      <w:szCs w:val="24"/>
    </w:rPr>
  </w:style>
  <w:style w:type="paragraph" w:customStyle="1" w:styleId="xl632">
    <w:name w:val="xl632"/>
    <w:basedOn w:val="a2"/>
    <w:qFormat/>
    <w:rsid w:val="001B4555"/>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21fb">
    <w:name w:val="样式 正文文本缩进正文文字缩进正文文字 21正文文字( 首段缩进两字） + (中文) 宋体 五号 居中 行距: 固定..."/>
    <w:basedOn w:val="affd"/>
    <w:rsid w:val="001B4555"/>
    <w:pPr>
      <w:spacing w:line="400" w:lineRule="exact"/>
      <w:ind w:leftChars="0" w:left="0" w:firstLineChars="0" w:firstLine="0"/>
      <w:jc w:val="center"/>
    </w:pPr>
    <w:rPr>
      <w:rFonts w:ascii="Times New Roman" w:hAnsi="Times New Roman" w:cs="宋体"/>
      <w:kern w:val="2"/>
      <w:szCs w:val="24"/>
    </w:rPr>
  </w:style>
  <w:style w:type="paragraph" w:customStyle="1" w:styleId="Char3131">
    <w:name w:val="Char313"/>
    <w:basedOn w:val="a2"/>
    <w:qFormat/>
    <w:rsid w:val="001B4555"/>
    <w:pPr>
      <w:ind w:left="-48"/>
    </w:pPr>
    <w:rPr>
      <w:rFonts w:ascii="Times New Roman" w:eastAsia="宋体" w:hAnsi="Times New Roman" w:cs="Times New Roman"/>
      <w:szCs w:val="24"/>
    </w:rPr>
  </w:style>
  <w:style w:type="paragraph" w:customStyle="1" w:styleId="Default2">
    <w:name w:val="Default2"/>
    <w:qFormat/>
    <w:rsid w:val="001B4555"/>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ParaCharCharCharChar221">
    <w:name w:val="默认段落字体 Para Char Char Char Char221"/>
    <w:basedOn w:val="a2"/>
    <w:rsid w:val="001B4555"/>
    <w:rPr>
      <w:rFonts w:ascii="Times New Roman" w:eastAsia="宋体" w:hAnsi="Times New Roman" w:cs="Times New Roman"/>
      <w:szCs w:val="24"/>
    </w:rPr>
  </w:style>
  <w:style w:type="paragraph" w:customStyle="1" w:styleId="2fff6">
    <w:name w:val="表格内字体2"/>
    <w:basedOn w:val="1fffb"/>
    <w:next w:val="1fffb"/>
    <w:qFormat/>
    <w:rsid w:val="001B4555"/>
    <w:pPr>
      <w:ind w:firstLineChars="0" w:firstLine="0"/>
      <w:jc w:val="center"/>
    </w:pPr>
    <w:rPr>
      <w:rFonts w:ascii="宋体" w:hAnsi="宋体"/>
      <w:szCs w:val="24"/>
    </w:rPr>
  </w:style>
  <w:style w:type="paragraph" w:customStyle="1" w:styleId="5125">
    <w:name w:val="表内宋5中12"/>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3128">
    <w:name w:val="黑体三号312"/>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11f2">
    <w:name w:val="样式 表格内字体 +11"/>
    <w:basedOn w:val="afffffffffffffff0"/>
    <w:qFormat/>
    <w:rsid w:val="001B4555"/>
    <w:pPr>
      <w:spacing w:line="280" w:lineRule="exact"/>
      <w:ind w:firstLine="36"/>
      <w:jc w:val="both"/>
    </w:pPr>
    <w:rPr>
      <w:kern w:val="0"/>
    </w:rPr>
  </w:style>
  <w:style w:type="paragraph" w:customStyle="1" w:styleId="541212">
    <w:name w:val="表内541212"/>
    <w:basedOn w:val="a2"/>
    <w:qFormat/>
    <w:rsid w:val="001B4555"/>
    <w:pPr>
      <w:adjustRightInd w:val="0"/>
      <w:snapToGrid w:val="0"/>
      <w:spacing w:line="300" w:lineRule="auto"/>
      <w:jc w:val="center"/>
    </w:pPr>
    <w:rPr>
      <w:rFonts w:ascii="宋体" w:eastAsia="宋体" w:hAnsi="宋体" w:cs="宋体"/>
      <w:szCs w:val="20"/>
    </w:rPr>
  </w:style>
  <w:style w:type="paragraph" w:customStyle="1" w:styleId="13e">
    <w:name w:val="表格13"/>
    <w:basedOn w:val="a2"/>
    <w:rsid w:val="001B4555"/>
    <w:pPr>
      <w:adjustRightInd w:val="0"/>
      <w:jc w:val="center"/>
      <w:textAlignment w:val="baseline"/>
    </w:pPr>
    <w:rPr>
      <w:rFonts w:ascii="宋体" w:eastAsia="宋体" w:hAnsi="Times New Roman" w:cs="Times New Roman"/>
      <w:kern w:val="0"/>
      <w:sz w:val="24"/>
      <w:szCs w:val="20"/>
    </w:rPr>
  </w:style>
  <w:style w:type="paragraph" w:customStyle="1" w:styleId="afffffffffffffffffff7">
    <w:name w:val="正文编号"/>
    <w:basedOn w:val="a2"/>
    <w:qFormat/>
    <w:rsid w:val="001B4555"/>
    <w:pPr>
      <w:tabs>
        <w:tab w:val="left" w:pos="1200"/>
      </w:tabs>
      <w:adjustRightInd w:val="0"/>
      <w:spacing w:line="360" w:lineRule="auto"/>
      <w:ind w:leftChars="400" w:left="1200" w:hangingChars="200" w:hanging="360"/>
      <w:textAlignment w:val="baseline"/>
    </w:pPr>
    <w:rPr>
      <w:rFonts w:ascii="Arial" w:eastAsia="宋体" w:hAnsi="Arial" w:cs="Times New Roman"/>
      <w:kern w:val="0"/>
      <w:sz w:val="24"/>
      <w:szCs w:val="24"/>
    </w:rPr>
  </w:style>
  <w:style w:type="paragraph" w:customStyle="1" w:styleId="2fff7">
    <w:name w:val="样式 正文缩进 + 宋体 黑色2"/>
    <w:basedOn w:val="a3"/>
    <w:qFormat/>
    <w:rsid w:val="001B4555"/>
    <w:pPr>
      <w:ind w:firstLine="200"/>
      <w:jc w:val="left"/>
    </w:pPr>
    <w:rPr>
      <w:rFonts w:ascii="宋体" w:hAnsi="宋体" w:cs="Times New Roman"/>
      <w:color w:val="000000"/>
    </w:rPr>
  </w:style>
  <w:style w:type="paragraph" w:customStyle="1" w:styleId="43124">
    <w:name w:val="标题43124"/>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104">
    <w:name w:val="正文格式＝10"/>
    <w:basedOn w:val="1fffb"/>
    <w:next w:val="1fffb"/>
    <w:qFormat/>
    <w:rsid w:val="001B4555"/>
    <w:pPr>
      <w:spacing w:line="360" w:lineRule="auto"/>
      <w:ind w:firstLineChars="0" w:firstLine="482"/>
    </w:pPr>
    <w:rPr>
      <w:rFonts w:ascii="宋体" w:hAnsi="宋体"/>
      <w:sz w:val="24"/>
      <w:szCs w:val="24"/>
    </w:rPr>
  </w:style>
  <w:style w:type="paragraph" w:customStyle="1" w:styleId="21230">
    <w:name w:val="表内文字小2123"/>
    <w:basedOn w:val="a2"/>
    <w:qFormat/>
    <w:rsid w:val="001B4555"/>
    <w:pPr>
      <w:adjustRightInd w:val="0"/>
      <w:snapToGrid w:val="0"/>
      <w:jc w:val="center"/>
    </w:pPr>
    <w:rPr>
      <w:rFonts w:ascii="宋体" w:eastAsia="宋体" w:hAnsi="Times" w:cs="Times New Roman"/>
      <w:bCs/>
      <w:color w:val="000000"/>
      <w:szCs w:val="20"/>
    </w:rPr>
  </w:style>
  <w:style w:type="paragraph" w:customStyle="1" w:styleId="CharChar5CharCharCharCharCharChar">
    <w:name w:val="Char Char5 Char Char Char Char Char Char"/>
    <w:basedOn w:val="a2"/>
    <w:qFormat/>
    <w:rsid w:val="001B4555"/>
    <w:rPr>
      <w:rFonts w:ascii="Times New Roman" w:eastAsia="宋体" w:hAnsi="Times New Roman" w:cs="Times New Roman"/>
      <w:sz w:val="24"/>
      <w:szCs w:val="24"/>
    </w:rPr>
  </w:style>
  <w:style w:type="paragraph" w:customStyle="1" w:styleId="5340">
    <w:name w:val="表文字534"/>
    <w:basedOn w:val="a2"/>
    <w:rsid w:val="001B4555"/>
    <w:pPr>
      <w:adjustRightInd w:val="0"/>
      <w:jc w:val="left"/>
      <w:textAlignment w:val="baseline"/>
    </w:pPr>
    <w:rPr>
      <w:rFonts w:ascii="宋体" w:eastAsia="宋体" w:hAnsi="Times New Roman" w:cs="Times New Roman"/>
      <w:kern w:val="0"/>
      <w:szCs w:val="20"/>
    </w:rPr>
  </w:style>
  <w:style w:type="paragraph" w:customStyle="1" w:styleId="5413">
    <w:name w:val="表内5413"/>
    <w:basedOn w:val="a2"/>
    <w:qFormat/>
    <w:rsid w:val="001B4555"/>
    <w:pPr>
      <w:adjustRightInd w:val="0"/>
      <w:snapToGrid w:val="0"/>
      <w:spacing w:line="300" w:lineRule="auto"/>
      <w:jc w:val="center"/>
    </w:pPr>
    <w:rPr>
      <w:rFonts w:ascii="宋体" w:eastAsia="宋体" w:hAnsi="宋体" w:cs="宋体"/>
      <w:szCs w:val="20"/>
    </w:rPr>
  </w:style>
  <w:style w:type="paragraph" w:customStyle="1" w:styleId="4125">
    <w:name w:val="黑体三号41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CharCharCharCharChar100">
    <w:name w:val="Char Char Char Char Char Char Char10"/>
    <w:basedOn w:val="a2"/>
    <w:qFormat/>
    <w:rsid w:val="001B4555"/>
    <w:rPr>
      <w:rFonts w:ascii="Times New Roman" w:eastAsia="宋体" w:hAnsi="Times New Roman" w:cs="Times New Roman"/>
      <w:szCs w:val="24"/>
    </w:rPr>
  </w:style>
  <w:style w:type="paragraph" w:customStyle="1" w:styleId="313120">
    <w:name w:val="表题3131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21fc">
    <w:name w:val="样式21"/>
    <w:basedOn w:val="a2"/>
    <w:qFormat/>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211a">
    <w:name w:val="正文格式211"/>
    <w:basedOn w:val="a2"/>
    <w:qFormat/>
    <w:rsid w:val="001B4555"/>
    <w:pPr>
      <w:spacing w:line="360" w:lineRule="auto"/>
      <w:ind w:firstLine="482"/>
    </w:pPr>
    <w:rPr>
      <w:rFonts w:ascii="宋体" w:eastAsia="宋体" w:hAnsi="宋体" w:cs="Times New Roman"/>
      <w:sz w:val="24"/>
      <w:szCs w:val="24"/>
    </w:rPr>
  </w:style>
  <w:style w:type="paragraph" w:customStyle="1" w:styleId="2fff8">
    <w:name w:val="图表名称2"/>
    <w:basedOn w:val="afff3"/>
    <w:qFormat/>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41b">
    <w:name w:val="样式 标题 4 + 四号 段前: 1 行"/>
    <w:basedOn w:val="4"/>
    <w:qFormat/>
    <w:rsid w:val="001B4555"/>
    <w:pPr>
      <w:widowControl/>
      <w:numPr>
        <w:ilvl w:val="0"/>
        <w:numId w:val="0"/>
      </w:numPr>
      <w:tabs>
        <w:tab w:val="left" w:pos="2218"/>
      </w:tabs>
      <w:adjustRightInd/>
      <w:snapToGrid/>
      <w:spacing w:beforeLines="100" w:line="420" w:lineRule="exact"/>
      <w:ind w:left="560"/>
      <w:jc w:val="both"/>
    </w:pPr>
    <w:rPr>
      <w:rFonts w:ascii="Arial" w:eastAsia="黑体" w:hAnsi="Arial"/>
      <w:kern w:val="0"/>
      <w:sz w:val="28"/>
      <w:szCs w:val="20"/>
    </w:rPr>
  </w:style>
  <w:style w:type="paragraph" w:customStyle="1" w:styleId="31213">
    <w:name w:val="样式 标题 3 + 段前: 12 磅13"/>
    <w:basedOn w:val="3"/>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Char2140">
    <w:name w:val="Char214"/>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1710">
    <w:name w:val="样式 首行缩进:  1.71 字符"/>
    <w:basedOn w:val="a2"/>
    <w:qFormat/>
    <w:rsid w:val="001B4555"/>
    <w:pPr>
      <w:spacing w:line="360" w:lineRule="auto"/>
      <w:jc w:val="center"/>
    </w:pPr>
    <w:rPr>
      <w:rFonts w:ascii="宋体" w:eastAsia="宋体" w:hAnsi="宋体" w:cs="Times New Roman"/>
      <w:color w:val="000000"/>
      <w:kern w:val="0"/>
      <w:szCs w:val="21"/>
    </w:rPr>
  </w:style>
  <w:style w:type="paragraph" w:customStyle="1" w:styleId="249">
    <w:name w:val="正文修改24"/>
    <w:basedOn w:val="affffffffffffffe"/>
    <w:qFormat/>
    <w:rsid w:val="001B4555"/>
    <w:rPr>
      <w:rFonts w:hAnsi="宋体"/>
      <w:color w:val="000000"/>
    </w:rPr>
  </w:style>
  <w:style w:type="paragraph" w:customStyle="1" w:styleId="2143">
    <w:name w:val="表内文字小2143"/>
    <w:basedOn w:val="a2"/>
    <w:rsid w:val="001B4555"/>
    <w:pPr>
      <w:adjustRightInd w:val="0"/>
      <w:snapToGrid w:val="0"/>
      <w:jc w:val="center"/>
    </w:pPr>
    <w:rPr>
      <w:rFonts w:ascii="宋体" w:eastAsia="宋体" w:hAnsi="Times" w:cs="Times New Roman"/>
      <w:bCs/>
      <w:color w:val="000000"/>
      <w:szCs w:val="20"/>
    </w:rPr>
  </w:style>
  <w:style w:type="paragraph" w:customStyle="1" w:styleId="52211">
    <w:name w:val="表内宋5中221"/>
    <w:basedOn w:val="a2"/>
    <w:rsid w:val="001B4555"/>
    <w:pPr>
      <w:adjustRightInd w:val="0"/>
      <w:snapToGrid w:val="0"/>
      <w:jc w:val="center"/>
      <w:textAlignment w:val="baseline"/>
    </w:pPr>
    <w:rPr>
      <w:rFonts w:ascii="宋体" w:eastAsia="宋体" w:hAnsi="宋体" w:cs="Times New Roman"/>
      <w:kern w:val="0"/>
      <w:szCs w:val="20"/>
    </w:rPr>
  </w:style>
  <w:style w:type="paragraph" w:customStyle="1" w:styleId="CharCharCharCharCharCharCharCharCharChar1CharChar">
    <w:name w:val="Char Char Char Char Char Char Char Char Char Char1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3129">
    <w:name w:val="表题31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11116">
    <w:name w:val="表内文字小1111"/>
    <w:basedOn w:val="a2"/>
    <w:qFormat/>
    <w:rsid w:val="001B4555"/>
    <w:pPr>
      <w:adjustRightInd w:val="0"/>
      <w:snapToGrid w:val="0"/>
    </w:pPr>
    <w:rPr>
      <w:rFonts w:ascii="宋体" w:eastAsia="宋体" w:hAnsi="Times" w:cs="宋体"/>
      <w:szCs w:val="20"/>
    </w:rPr>
  </w:style>
  <w:style w:type="paragraph" w:customStyle="1" w:styleId="Char14110">
    <w:name w:val="Char1411"/>
    <w:basedOn w:val="a2"/>
    <w:qFormat/>
    <w:rsid w:val="001B4555"/>
    <w:pPr>
      <w:ind w:left="-48"/>
    </w:pPr>
    <w:rPr>
      <w:rFonts w:ascii="Times New Roman" w:eastAsia="宋体" w:hAnsi="Times New Roman" w:cs="Times New Roman"/>
      <w:szCs w:val="24"/>
    </w:rPr>
  </w:style>
  <w:style w:type="paragraph" w:customStyle="1" w:styleId="Char41100">
    <w:name w:val="Char4110"/>
    <w:basedOn w:val="a2"/>
    <w:rsid w:val="001B4555"/>
    <w:pPr>
      <w:ind w:left="-48"/>
    </w:pPr>
    <w:rPr>
      <w:rFonts w:ascii="Times New Roman" w:eastAsia="宋体" w:hAnsi="Times New Roman" w:cs="Times New Roman"/>
      <w:szCs w:val="24"/>
    </w:rPr>
  </w:style>
  <w:style w:type="paragraph" w:customStyle="1" w:styleId="2fff9">
    <w:name w:val="样式 题注 + 首行缩进:  2 字符"/>
    <w:basedOn w:val="affff4"/>
    <w:qFormat/>
    <w:rsid w:val="001B4555"/>
    <w:pPr>
      <w:tabs>
        <w:tab w:val="clear" w:pos="10467"/>
        <w:tab w:val="clear" w:pos="13095"/>
      </w:tabs>
      <w:adjustRightInd/>
      <w:snapToGrid/>
      <w:spacing w:line="520" w:lineRule="exact"/>
    </w:pPr>
    <w:rPr>
      <w:rFonts w:eastAsia="黑体" w:cs="Times New Roman"/>
      <w:b w:val="0"/>
      <w:szCs w:val="24"/>
    </w:rPr>
  </w:style>
  <w:style w:type="paragraph" w:customStyle="1" w:styleId="5fc">
    <w:name w:val="正文.5"/>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22111">
    <w:name w:val="表内文字小2211"/>
    <w:basedOn w:val="a2"/>
    <w:qFormat/>
    <w:rsid w:val="001B4555"/>
    <w:pPr>
      <w:adjustRightInd w:val="0"/>
      <w:snapToGrid w:val="0"/>
      <w:jc w:val="center"/>
    </w:pPr>
    <w:rPr>
      <w:rFonts w:ascii="宋体" w:eastAsia="宋体" w:hAnsi="Times" w:cs="Times New Roman"/>
      <w:bCs/>
      <w:color w:val="000000"/>
      <w:szCs w:val="20"/>
    </w:rPr>
  </w:style>
  <w:style w:type="paragraph" w:customStyle="1" w:styleId="4118">
    <w:name w:val="黑体三号411"/>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2CharCharCharChar22">
    <w:name w:val="Char Char2 Char Char Char Char22"/>
    <w:basedOn w:val="a2"/>
    <w:qFormat/>
    <w:rsid w:val="001B4555"/>
    <w:rPr>
      <w:rFonts w:ascii="Times New Roman" w:eastAsia="宋体" w:hAnsi="Times New Roman" w:cs="Times New Roman"/>
      <w:szCs w:val="24"/>
    </w:rPr>
  </w:style>
  <w:style w:type="paragraph" w:customStyle="1" w:styleId="3216">
    <w:name w:val="黑体三号321"/>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afffffffffffffffffff8">
    <w:name w:val="参加人员名单"/>
    <w:basedOn w:val="a2"/>
    <w:next w:val="a2"/>
    <w:rsid w:val="001B4555"/>
    <w:pPr>
      <w:spacing w:line="500" w:lineRule="atLeast"/>
      <w:jc w:val="center"/>
      <w:outlineLvl w:val="0"/>
    </w:pPr>
    <w:rPr>
      <w:rFonts w:ascii="Times New Roman" w:eastAsia="宋体" w:hAnsi="Times New Roman" w:cs="Times New Roman"/>
      <w:sz w:val="32"/>
      <w:szCs w:val="32"/>
    </w:rPr>
  </w:style>
  <w:style w:type="paragraph" w:customStyle="1" w:styleId="23-4721">
    <w:name w:val="23-47表名21"/>
    <w:basedOn w:val="a2"/>
    <w:rsid w:val="001B4555"/>
    <w:pPr>
      <w:spacing w:afterLines="50" w:line="440" w:lineRule="exact"/>
      <w:jc w:val="center"/>
    </w:pPr>
    <w:rPr>
      <w:rFonts w:ascii="宋体" w:eastAsia="宋体" w:hAnsi="宋体" w:cs="Times New Roman"/>
      <w:b/>
      <w:sz w:val="24"/>
      <w:szCs w:val="24"/>
    </w:rPr>
  </w:style>
  <w:style w:type="paragraph" w:customStyle="1" w:styleId="53112">
    <w:name w:val="表内宋5中311"/>
    <w:basedOn w:val="a2"/>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99">
    <w:name w:val="表格内字体9"/>
    <w:basedOn w:val="1fffb"/>
    <w:next w:val="1fffb"/>
    <w:qFormat/>
    <w:rsid w:val="001B4555"/>
    <w:pPr>
      <w:ind w:firstLineChars="0" w:firstLine="0"/>
      <w:jc w:val="center"/>
    </w:pPr>
    <w:rPr>
      <w:rFonts w:ascii="宋体" w:hAnsi="宋体"/>
      <w:szCs w:val="24"/>
    </w:rPr>
  </w:style>
  <w:style w:type="paragraph" w:customStyle="1" w:styleId="21211">
    <w:name w:val="表内文字小21211"/>
    <w:basedOn w:val="a2"/>
    <w:qFormat/>
    <w:rsid w:val="001B4555"/>
    <w:pPr>
      <w:adjustRightInd w:val="0"/>
      <w:snapToGrid w:val="0"/>
      <w:jc w:val="center"/>
    </w:pPr>
    <w:rPr>
      <w:rFonts w:ascii="宋体" w:eastAsia="宋体" w:hAnsi="Times" w:cs="Times New Roman"/>
      <w:bCs/>
      <w:color w:val="000000"/>
      <w:szCs w:val="20"/>
    </w:rPr>
  </w:style>
  <w:style w:type="paragraph" w:customStyle="1" w:styleId="51220">
    <w:name w:val="表文字5122"/>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xl59">
    <w:name w:val="xl59"/>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16"/>
      <w:szCs w:val="16"/>
    </w:rPr>
  </w:style>
  <w:style w:type="paragraph" w:customStyle="1" w:styleId="Char281">
    <w:name w:val="Char28"/>
    <w:basedOn w:val="a2"/>
    <w:qFormat/>
    <w:rsid w:val="001B4555"/>
    <w:pPr>
      <w:ind w:left="-48"/>
    </w:pPr>
    <w:rPr>
      <w:rFonts w:ascii="Times New Roman" w:eastAsia="宋体" w:hAnsi="Times New Roman" w:cs="Times New Roman"/>
      <w:szCs w:val="24"/>
    </w:rPr>
  </w:style>
  <w:style w:type="paragraph" w:customStyle="1" w:styleId="538">
    <w:name w:val="表内宋53"/>
    <w:basedOn w:val="5f"/>
    <w:qFormat/>
    <w:rsid w:val="001B4555"/>
    <w:pPr>
      <w:widowControl/>
      <w:autoSpaceDE w:val="0"/>
      <w:autoSpaceDN w:val="0"/>
      <w:jc w:val="left"/>
      <w:textAlignment w:val="auto"/>
    </w:pPr>
    <w:rPr>
      <w:color w:val="auto"/>
      <w:w w:val="90"/>
    </w:rPr>
  </w:style>
  <w:style w:type="paragraph" w:customStyle="1" w:styleId="CharCharCharChar1CharCharChar20">
    <w:name w:val="Char Char Char Char1 Char Char Char20"/>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5420">
    <w:name w:val="表内5中42"/>
    <w:basedOn w:val="a2"/>
    <w:qFormat/>
    <w:rsid w:val="001B4555"/>
    <w:pPr>
      <w:adjustRightInd w:val="0"/>
      <w:snapToGrid w:val="0"/>
      <w:jc w:val="center"/>
    </w:pPr>
    <w:rPr>
      <w:rFonts w:ascii="宋体" w:eastAsia="宋体" w:hAnsi="Times New Roman" w:cs="Times New Roman"/>
      <w:bCs/>
      <w:szCs w:val="20"/>
    </w:rPr>
  </w:style>
  <w:style w:type="paragraph" w:customStyle="1" w:styleId="5410">
    <w:name w:val="表内5中41"/>
    <w:basedOn w:val="a2"/>
    <w:qFormat/>
    <w:rsid w:val="001B4555"/>
    <w:pPr>
      <w:adjustRightInd w:val="0"/>
      <w:snapToGrid w:val="0"/>
      <w:jc w:val="center"/>
    </w:pPr>
    <w:rPr>
      <w:rFonts w:ascii="宋体" w:eastAsia="宋体" w:hAnsi="Times New Roman" w:cs="Times New Roman"/>
      <w:bCs/>
      <w:szCs w:val="20"/>
    </w:rPr>
  </w:style>
  <w:style w:type="paragraph" w:customStyle="1" w:styleId="Char425">
    <w:name w:val="Char425"/>
    <w:basedOn w:val="a2"/>
    <w:rsid w:val="001B4555"/>
    <w:pPr>
      <w:ind w:left="-48"/>
    </w:pPr>
    <w:rPr>
      <w:rFonts w:ascii="Times New Roman" w:eastAsia="宋体" w:hAnsi="Times New Roman" w:cs="Times New Roman"/>
      <w:szCs w:val="24"/>
    </w:rPr>
  </w:style>
  <w:style w:type="paragraph" w:customStyle="1" w:styleId="afffffffffffffffffff9">
    <w:name w:val="广西炼油"/>
    <w:basedOn w:val="a2"/>
    <w:qFormat/>
    <w:rsid w:val="001B4555"/>
    <w:pPr>
      <w:spacing w:beforeLines="5" w:line="360" w:lineRule="auto"/>
      <w:ind w:firstLine="480"/>
    </w:pPr>
    <w:rPr>
      <w:rFonts w:ascii="宋体" w:eastAsia="宋体" w:hAnsi="宋体" w:cs="Times New Roman"/>
      <w:sz w:val="24"/>
      <w:szCs w:val="20"/>
    </w:rPr>
  </w:style>
  <w:style w:type="paragraph" w:customStyle="1" w:styleId="22f">
    <w:name w:val="样式 标题 2 + 首行缩进:  2 字符"/>
    <w:basedOn w:val="2"/>
    <w:qFormat/>
    <w:rsid w:val="001B4555"/>
    <w:pPr>
      <w:numPr>
        <w:ilvl w:val="0"/>
        <w:numId w:val="0"/>
      </w:numPr>
      <w:tabs>
        <w:tab w:val="clear" w:pos="567"/>
        <w:tab w:val="left" w:pos="576"/>
      </w:tabs>
      <w:adjustRightInd/>
      <w:snapToGrid/>
      <w:spacing w:after="120" w:line="500" w:lineRule="exact"/>
    </w:pPr>
    <w:rPr>
      <w:rFonts w:ascii="Times New Roman" w:hAnsi="Times New Roman" w:cs="宋体"/>
      <w:b/>
      <w:bCs/>
      <w:spacing w:val="0"/>
      <w:sz w:val="30"/>
      <w:szCs w:val="20"/>
    </w:rPr>
  </w:style>
  <w:style w:type="paragraph" w:customStyle="1" w:styleId="Char4130">
    <w:name w:val="Char413"/>
    <w:basedOn w:val="a2"/>
    <w:qFormat/>
    <w:rsid w:val="001B4555"/>
    <w:pPr>
      <w:ind w:left="-48"/>
    </w:pPr>
    <w:rPr>
      <w:rFonts w:ascii="Times New Roman" w:eastAsia="宋体" w:hAnsi="Times New Roman" w:cs="Times New Roman"/>
      <w:szCs w:val="24"/>
    </w:rPr>
  </w:style>
  <w:style w:type="paragraph" w:customStyle="1" w:styleId="12f2">
    <w:name w:val="正文格式12"/>
    <w:basedOn w:val="a2"/>
    <w:qFormat/>
    <w:rsid w:val="001B4555"/>
    <w:pPr>
      <w:spacing w:line="360" w:lineRule="auto"/>
      <w:ind w:firstLine="482"/>
    </w:pPr>
    <w:rPr>
      <w:rFonts w:ascii="宋体" w:eastAsia="宋体" w:hAnsi="宋体" w:cs="Times New Roman"/>
      <w:sz w:val="24"/>
      <w:szCs w:val="24"/>
    </w:rPr>
  </w:style>
  <w:style w:type="paragraph" w:customStyle="1" w:styleId="afffffffffffffffffffa">
    <w:name w:val="图形"/>
    <w:basedOn w:val="a2"/>
    <w:rsid w:val="001B4555"/>
    <w:pPr>
      <w:widowControl/>
      <w:spacing w:before="240" w:afterLines="50"/>
      <w:jc w:val="left"/>
    </w:pPr>
    <w:rPr>
      <w:rFonts w:ascii="仿宋_GB2312" w:eastAsia="黑体" w:hAnsi="仿宋_GB2312" w:cs="Times New Roman"/>
      <w:kern w:val="0"/>
      <w:sz w:val="24"/>
      <w:szCs w:val="24"/>
      <w:lang w:val="zh-CN"/>
    </w:rPr>
  </w:style>
  <w:style w:type="paragraph" w:customStyle="1" w:styleId="Char3121">
    <w:name w:val="Char312"/>
    <w:basedOn w:val="a2"/>
    <w:qFormat/>
    <w:rsid w:val="001B4555"/>
    <w:pPr>
      <w:ind w:left="-48"/>
    </w:pPr>
    <w:rPr>
      <w:rFonts w:ascii="Times New Roman" w:eastAsia="宋体" w:hAnsi="Times New Roman" w:cs="Times New Roman"/>
      <w:szCs w:val="24"/>
    </w:rPr>
  </w:style>
  <w:style w:type="paragraph" w:customStyle="1" w:styleId="Char14120">
    <w:name w:val="Char1412"/>
    <w:basedOn w:val="a2"/>
    <w:rsid w:val="001B4555"/>
    <w:pPr>
      <w:ind w:left="-48"/>
    </w:pPr>
    <w:rPr>
      <w:rFonts w:ascii="Times New Roman" w:eastAsia="宋体" w:hAnsi="Times New Roman" w:cs="Times New Roman"/>
      <w:szCs w:val="24"/>
    </w:rPr>
  </w:style>
  <w:style w:type="paragraph" w:customStyle="1" w:styleId="11f3">
    <w:name w:val="燕山正文11"/>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4137">
    <w:name w:val="标题413"/>
    <w:basedOn w:val="4"/>
    <w:next w:val="a2"/>
    <w:qFormat/>
    <w:rsid w:val="001B4555"/>
    <w:pPr>
      <w:numPr>
        <w:ilvl w:val="0"/>
        <w:numId w:val="0"/>
      </w:numPr>
      <w:tabs>
        <w:tab w:val="left" w:pos="864"/>
      </w:tabs>
      <w:adjustRightInd/>
      <w:snapToGrid/>
      <w:spacing w:before="160" w:after="170"/>
      <w:jc w:val="both"/>
    </w:pPr>
    <w:rPr>
      <w:rFonts w:ascii="黑体" w:eastAsia="黑体" w:hAnsi="Arial"/>
      <w:b/>
      <w:bCs/>
      <w:kern w:val="0"/>
      <w:szCs w:val="28"/>
    </w:rPr>
  </w:style>
  <w:style w:type="paragraph" w:customStyle="1" w:styleId="ParaChar421">
    <w:name w:val="默认段落字体 Para Char421"/>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Char329">
    <w:name w:val="Char329"/>
    <w:basedOn w:val="a2"/>
    <w:rsid w:val="001B4555"/>
    <w:pPr>
      <w:ind w:left="-48"/>
    </w:pPr>
    <w:rPr>
      <w:rFonts w:ascii="Times New Roman" w:eastAsia="宋体" w:hAnsi="Times New Roman" w:cs="Times New Roman"/>
      <w:szCs w:val="24"/>
    </w:rPr>
  </w:style>
  <w:style w:type="paragraph" w:customStyle="1" w:styleId="1fffff8">
    <w:name w:val="图表题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afffffffffffffffffffb">
    <w:name w:val="正文图小五"/>
    <w:basedOn w:val="a2"/>
    <w:qFormat/>
    <w:rsid w:val="001B4555"/>
    <w:pPr>
      <w:adjustRightInd w:val="0"/>
      <w:snapToGrid w:val="0"/>
      <w:jc w:val="center"/>
    </w:pPr>
    <w:rPr>
      <w:rFonts w:ascii="Times New Roman" w:eastAsia="黑体" w:hAnsi="Times New Roman" w:cs="Times New Roman"/>
      <w:spacing w:val="6"/>
      <w:szCs w:val="20"/>
    </w:rPr>
  </w:style>
  <w:style w:type="paragraph" w:customStyle="1" w:styleId="4310">
    <w:name w:val="标题431"/>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1231">
    <w:name w:val="表内文字小123"/>
    <w:basedOn w:val="a2"/>
    <w:rsid w:val="001B4555"/>
    <w:pPr>
      <w:adjustRightInd w:val="0"/>
      <w:snapToGrid w:val="0"/>
      <w:jc w:val="center"/>
    </w:pPr>
    <w:rPr>
      <w:rFonts w:ascii="宋体" w:eastAsia="宋体" w:hAnsi="Times" w:cs="Times New Roman"/>
      <w:szCs w:val="20"/>
    </w:rPr>
  </w:style>
  <w:style w:type="paragraph" w:customStyle="1" w:styleId="5322">
    <w:name w:val="表内5322"/>
    <w:basedOn w:val="a2"/>
    <w:rsid w:val="001B4555"/>
    <w:pPr>
      <w:adjustRightInd w:val="0"/>
      <w:snapToGrid w:val="0"/>
      <w:spacing w:line="300" w:lineRule="auto"/>
      <w:jc w:val="left"/>
    </w:pPr>
    <w:rPr>
      <w:rFonts w:ascii="宋体" w:eastAsia="宋体" w:hAnsi="Times New Roman" w:cs="Times New Roman"/>
      <w:szCs w:val="20"/>
    </w:rPr>
  </w:style>
  <w:style w:type="paragraph" w:customStyle="1" w:styleId="4ff">
    <w:name w:val="图题4"/>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afffffffffffffffffffc">
    <w:name w:val="正文图"/>
    <w:basedOn w:val="a2"/>
    <w:qFormat/>
    <w:rsid w:val="001B4555"/>
    <w:pPr>
      <w:adjustRightInd w:val="0"/>
      <w:snapToGrid w:val="0"/>
      <w:jc w:val="center"/>
      <w:textAlignment w:val="baseline"/>
    </w:pPr>
    <w:rPr>
      <w:rFonts w:ascii="宋体" w:eastAsia="宋体" w:hAnsi="Times New Roman" w:cs="Times New Roman"/>
      <w:kern w:val="0"/>
      <w:sz w:val="24"/>
      <w:szCs w:val="20"/>
    </w:rPr>
  </w:style>
  <w:style w:type="paragraph" w:customStyle="1" w:styleId="431111">
    <w:name w:val="标题431111"/>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411130">
    <w:name w:val="标题41113"/>
    <w:basedOn w:val="a2"/>
    <w:rsid w:val="001B4555"/>
    <w:pPr>
      <w:adjustRightInd w:val="0"/>
      <w:snapToGrid w:val="0"/>
      <w:spacing w:line="300" w:lineRule="auto"/>
      <w:jc w:val="left"/>
    </w:pPr>
    <w:rPr>
      <w:rFonts w:ascii="黑体" w:eastAsia="黑体" w:hAnsi="宋体" w:cs="宋体"/>
      <w:bCs/>
      <w:sz w:val="24"/>
      <w:szCs w:val="20"/>
    </w:rPr>
  </w:style>
  <w:style w:type="paragraph" w:customStyle="1" w:styleId="12f3">
    <w:name w:val="燕山正文1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430">
    <w:name w:val="表内5中43"/>
    <w:basedOn w:val="a2"/>
    <w:qFormat/>
    <w:rsid w:val="001B4555"/>
    <w:pPr>
      <w:adjustRightInd w:val="0"/>
      <w:snapToGrid w:val="0"/>
      <w:jc w:val="center"/>
    </w:pPr>
    <w:rPr>
      <w:rFonts w:ascii="宋体" w:eastAsia="宋体" w:hAnsi="Times New Roman" w:cs="Times New Roman"/>
      <w:bCs/>
      <w:szCs w:val="20"/>
    </w:rPr>
  </w:style>
  <w:style w:type="paragraph" w:customStyle="1" w:styleId="Char326">
    <w:name w:val="Char326"/>
    <w:basedOn w:val="a2"/>
    <w:rsid w:val="001B4555"/>
    <w:pPr>
      <w:ind w:left="-48"/>
    </w:pPr>
    <w:rPr>
      <w:rFonts w:ascii="Times New Roman" w:eastAsia="宋体" w:hAnsi="Times New Roman" w:cs="Times New Roman"/>
      <w:szCs w:val="24"/>
    </w:rPr>
  </w:style>
  <w:style w:type="paragraph" w:customStyle="1" w:styleId="Char272">
    <w:name w:val="Char27"/>
    <w:basedOn w:val="a2"/>
    <w:qFormat/>
    <w:rsid w:val="001B4555"/>
    <w:pPr>
      <w:ind w:left="-48"/>
    </w:pPr>
    <w:rPr>
      <w:rFonts w:ascii="Times New Roman" w:eastAsia="宋体" w:hAnsi="Times New Roman" w:cs="Times New Roman"/>
      <w:szCs w:val="24"/>
    </w:rPr>
  </w:style>
  <w:style w:type="paragraph" w:customStyle="1" w:styleId="Default21">
    <w:name w:val="Default21"/>
    <w:rsid w:val="001B4555"/>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c">
    <w:name w:val="正文修改6"/>
    <w:basedOn w:val="affffffffffffffe"/>
    <w:qFormat/>
    <w:rsid w:val="001B4555"/>
    <w:rPr>
      <w:rFonts w:hAnsi="宋体"/>
      <w:color w:val="000000"/>
    </w:rPr>
  </w:style>
  <w:style w:type="paragraph" w:customStyle="1" w:styleId="2fffa">
    <w:name w:val="文本框2"/>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541121">
    <w:name w:val="表内541121"/>
    <w:basedOn w:val="a2"/>
    <w:rsid w:val="001B4555"/>
    <w:pPr>
      <w:adjustRightInd w:val="0"/>
      <w:snapToGrid w:val="0"/>
      <w:spacing w:line="300" w:lineRule="auto"/>
      <w:jc w:val="center"/>
    </w:pPr>
    <w:rPr>
      <w:rFonts w:ascii="宋体" w:eastAsia="宋体" w:hAnsi="宋体" w:cs="宋体"/>
      <w:szCs w:val="20"/>
    </w:rPr>
  </w:style>
  <w:style w:type="paragraph" w:customStyle="1" w:styleId="424">
    <w:name w:val="图题4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814">
    <w:name w:val="正文格式＝81"/>
    <w:basedOn w:val="1fffb"/>
    <w:next w:val="1fffb"/>
    <w:rsid w:val="001B4555"/>
    <w:pPr>
      <w:spacing w:line="360" w:lineRule="auto"/>
      <w:ind w:firstLineChars="0" w:firstLine="482"/>
    </w:pPr>
    <w:rPr>
      <w:rFonts w:ascii="宋体" w:hAnsi="宋体"/>
      <w:sz w:val="24"/>
      <w:szCs w:val="24"/>
    </w:rPr>
  </w:style>
  <w:style w:type="paragraph" w:customStyle="1" w:styleId="CharCharCharChar10">
    <w:name w:val="Char Char Char Char1"/>
    <w:basedOn w:val="a2"/>
    <w:qFormat/>
    <w:rsid w:val="001B4555"/>
    <w:rPr>
      <w:rFonts w:ascii="Times New Roman" w:eastAsia="宋体" w:hAnsi="Times New Roman" w:cs="Times New Roman"/>
      <w:szCs w:val="21"/>
    </w:rPr>
  </w:style>
  <w:style w:type="paragraph" w:customStyle="1" w:styleId="CharChar6CharCharCharCharCharCharCharCharCharCharCharCharCharCharCharCharCharCharCharChar">
    <w:name w:val="Char Char6 Char Char Char Char Char Char Char Char Char Char Char Char Char Char Char Char Char Char Char Char"/>
    <w:basedOn w:val="a2"/>
    <w:rsid w:val="001B4555"/>
    <w:rPr>
      <w:rFonts w:ascii="Times New Roman" w:eastAsia="宋体" w:hAnsi="Times New Roman" w:cs="Times New Roman"/>
      <w:szCs w:val="21"/>
    </w:rPr>
  </w:style>
  <w:style w:type="paragraph" w:customStyle="1" w:styleId="ParaCharCharCharChar43">
    <w:name w:val="默认段落字体 Para Char Char Char Char43"/>
    <w:basedOn w:val="a2"/>
    <w:qFormat/>
    <w:rsid w:val="001B4555"/>
    <w:rPr>
      <w:rFonts w:ascii="Times New Roman" w:eastAsia="宋体" w:hAnsi="Times New Roman" w:cs="Times New Roman"/>
      <w:szCs w:val="24"/>
    </w:rPr>
  </w:style>
  <w:style w:type="paragraph" w:customStyle="1" w:styleId="23a">
    <w:name w:val="表23"/>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Char1101">
    <w:name w:val="Char1101"/>
    <w:basedOn w:val="a2"/>
    <w:rsid w:val="001B4555"/>
    <w:pPr>
      <w:ind w:left="-48"/>
    </w:pPr>
    <w:rPr>
      <w:rFonts w:ascii="Times New Roman" w:eastAsia="宋体" w:hAnsi="Times New Roman" w:cs="Times New Roman"/>
      <w:szCs w:val="24"/>
    </w:rPr>
  </w:style>
  <w:style w:type="paragraph" w:customStyle="1" w:styleId="2TimesNewRoman0505">
    <w:name w:val="样式 样式 标题2 + (西文) Times New Roman (中文) 宋体 加粗 + 段前: 0.5 行 段后: 0.5..."/>
    <w:basedOn w:val="2TimesNewRoman3"/>
    <w:rsid w:val="001B4555"/>
    <w:rPr>
      <w:rFonts w:eastAsia="仿宋_GB2312" w:cs="宋体"/>
    </w:rPr>
  </w:style>
  <w:style w:type="paragraph" w:customStyle="1" w:styleId="2TimesNewRoman3">
    <w:name w:val="样式 标题2 + (西文) Times New Roman (中文) 宋体 加粗"/>
    <w:basedOn w:val="2"/>
    <w:rsid w:val="001B4555"/>
    <w:pPr>
      <w:keepNext w:val="0"/>
      <w:keepLines w:val="0"/>
      <w:numPr>
        <w:ilvl w:val="0"/>
        <w:numId w:val="0"/>
      </w:numPr>
      <w:tabs>
        <w:tab w:val="clear" w:pos="567"/>
        <w:tab w:val="left" w:pos="576"/>
      </w:tabs>
      <w:adjustRightInd/>
      <w:snapToGrid/>
      <w:spacing w:beforeLines="50" w:afterLines="50" w:line="500" w:lineRule="exact"/>
      <w:outlineLvl w:val="0"/>
    </w:pPr>
    <w:rPr>
      <w:rFonts w:ascii="Times New Roman" w:eastAsia="宋体" w:hAnsi="Times New Roman"/>
      <w:b/>
      <w:bCs/>
      <w:spacing w:val="0"/>
      <w:szCs w:val="20"/>
    </w:rPr>
  </w:style>
  <w:style w:type="paragraph" w:customStyle="1" w:styleId="ParaChar33">
    <w:name w:val="默认段落字体 Para Char33"/>
    <w:basedOn w:val="a2"/>
    <w:qFormat/>
    <w:rsid w:val="001B4555"/>
    <w:pPr>
      <w:spacing w:line="360" w:lineRule="auto"/>
      <w:ind w:firstLineChars="200" w:firstLine="200"/>
    </w:pPr>
    <w:rPr>
      <w:rFonts w:ascii="宋体" w:eastAsia="宋体" w:hAnsi="宋体" w:cs="宋体"/>
      <w:sz w:val="24"/>
      <w:szCs w:val="24"/>
    </w:rPr>
  </w:style>
  <w:style w:type="paragraph" w:customStyle="1" w:styleId="832">
    <w:name w:val="表内文字小83"/>
    <w:basedOn w:val="a2"/>
    <w:qFormat/>
    <w:rsid w:val="001B4555"/>
    <w:pPr>
      <w:adjustRightInd w:val="0"/>
      <w:snapToGrid w:val="0"/>
      <w:jc w:val="center"/>
    </w:pPr>
    <w:rPr>
      <w:rFonts w:ascii="宋体" w:eastAsia="宋体" w:hAnsi="Times" w:cs="宋体"/>
      <w:szCs w:val="20"/>
    </w:rPr>
  </w:style>
  <w:style w:type="paragraph" w:customStyle="1" w:styleId="21fd">
    <w:name w:val="燕山正文2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1330">
    <w:name w:val="样式133"/>
    <w:basedOn w:val="314"/>
    <w:qFormat/>
    <w:rsid w:val="001B4555"/>
    <w:pPr>
      <w:spacing w:line="240" w:lineRule="auto"/>
      <w:ind w:firstLine="0"/>
      <w:jc w:val="center"/>
    </w:pPr>
    <w:rPr>
      <w:rFonts w:cs="Times New Roman"/>
      <w:b/>
      <w:color w:val="auto"/>
      <w:szCs w:val="20"/>
    </w:rPr>
  </w:style>
  <w:style w:type="paragraph" w:customStyle="1" w:styleId="CharCharCharChar1CharCharChar22">
    <w:name w:val="Char Char Char Char1 Char Char Char22"/>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23b">
    <w:name w:val="表格内字体23"/>
    <w:basedOn w:val="1fffb"/>
    <w:next w:val="1fffb"/>
    <w:qFormat/>
    <w:rsid w:val="001B4555"/>
    <w:pPr>
      <w:ind w:firstLineChars="0" w:firstLine="0"/>
      <w:jc w:val="center"/>
    </w:pPr>
    <w:rPr>
      <w:rFonts w:ascii="宋体" w:hAnsi="宋体"/>
      <w:szCs w:val="24"/>
    </w:rPr>
  </w:style>
  <w:style w:type="paragraph" w:customStyle="1" w:styleId="3115">
    <w:name w:val="黑体三号311"/>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afffffffffffffffffffd">
    <w:name w:val="样式 表格文字 + (西文) 宋体 (中文) 华文仿宋 小四 黑色"/>
    <w:basedOn w:val="affb"/>
    <w:qFormat/>
    <w:rsid w:val="001B4555"/>
    <w:pPr>
      <w:tabs>
        <w:tab w:val="left" w:pos="560"/>
      </w:tabs>
      <w:overflowPunct w:val="0"/>
      <w:adjustRightInd w:val="0"/>
      <w:snapToGrid w:val="0"/>
      <w:spacing w:line="400" w:lineRule="exact"/>
    </w:pPr>
    <w:rPr>
      <w:rFonts w:ascii="Times New Roman" w:eastAsia="宋体" w:hAnsi="宋体" w:cs="宋体"/>
      <w:snapToGrid w:val="0"/>
      <w:color w:val="000000"/>
      <w:kern w:val="0"/>
      <w:sz w:val="21"/>
      <w:szCs w:val="24"/>
    </w:rPr>
  </w:style>
  <w:style w:type="paragraph" w:customStyle="1" w:styleId="22f0">
    <w:name w:val="附件22"/>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4119">
    <w:name w:val="表格内字体411"/>
    <w:basedOn w:val="1fffb"/>
    <w:next w:val="1fffb"/>
    <w:qFormat/>
    <w:rsid w:val="001B4555"/>
    <w:pPr>
      <w:ind w:firstLineChars="0" w:firstLine="0"/>
      <w:jc w:val="center"/>
    </w:pPr>
    <w:rPr>
      <w:rFonts w:ascii="宋体" w:hAnsi="宋体"/>
      <w:szCs w:val="24"/>
    </w:rPr>
  </w:style>
  <w:style w:type="paragraph" w:customStyle="1" w:styleId="CharChar1Char2">
    <w:name w:val="Char Char1 Char2"/>
    <w:basedOn w:val="a2"/>
    <w:rsid w:val="001B4555"/>
    <w:rPr>
      <w:rFonts w:ascii="Times New Roman" w:eastAsia="宋体" w:hAnsi="Times New Roman" w:cs="Times New Roman"/>
      <w:szCs w:val="21"/>
    </w:rPr>
  </w:style>
  <w:style w:type="paragraph" w:customStyle="1" w:styleId="11211">
    <w:name w:val="表格内字体1121"/>
    <w:basedOn w:val="1fffb"/>
    <w:rsid w:val="001B4555"/>
    <w:pPr>
      <w:ind w:firstLineChars="0" w:firstLine="0"/>
      <w:jc w:val="center"/>
    </w:pPr>
    <w:rPr>
      <w:rFonts w:ascii="宋体" w:hAnsi="Times New Roman" w:cs="宋体"/>
      <w:szCs w:val="20"/>
    </w:rPr>
  </w:style>
  <w:style w:type="paragraph" w:customStyle="1" w:styleId="21510">
    <w:name w:val="表内文字小2151"/>
    <w:basedOn w:val="a2"/>
    <w:rsid w:val="001B4555"/>
    <w:pPr>
      <w:adjustRightInd w:val="0"/>
      <w:snapToGrid w:val="0"/>
      <w:jc w:val="center"/>
    </w:pPr>
    <w:rPr>
      <w:rFonts w:ascii="宋体" w:eastAsia="宋体" w:hAnsi="Times" w:cs="Times New Roman"/>
      <w:bCs/>
      <w:color w:val="000000"/>
      <w:szCs w:val="20"/>
    </w:rPr>
  </w:style>
  <w:style w:type="paragraph" w:customStyle="1" w:styleId="ParaCharCharCharCharChar111">
    <w:name w:val="默认段落字体 Para Char Char Char Char Char111"/>
    <w:basedOn w:val="a2"/>
    <w:rsid w:val="001B4555"/>
    <w:rPr>
      <w:rFonts w:ascii="Times New Roman" w:eastAsia="宋体" w:hAnsi="Times New Roman" w:cs="Times New Roman"/>
      <w:szCs w:val="24"/>
    </w:rPr>
  </w:style>
  <w:style w:type="paragraph" w:customStyle="1" w:styleId="6113">
    <w:name w:val="表格内字体611"/>
    <w:basedOn w:val="1fffb"/>
    <w:next w:val="1fffb"/>
    <w:qFormat/>
    <w:rsid w:val="001B4555"/>
    <w:pPr>
      <w:ind w:firstLineChars="0" w:firstLine="0"/>
      <w:jc w:val="center"/>
    </w:pPr>
    <w:rPr>
      <w:rFonts w:ascii="宋体" w:hAnsi="宋体"/>
      <w:szCs w:val="24"/>
    </w:rPr>
  </w:style>
  <w:style w:type="paragraph" w:customStyle="1" w:styleId="450">
    <w:name w:val="标题45"/>
    <w:basedOn w:val="a2"/>
    <w:rsid w:val="001B4555"/>
    <w:pPr>
      <w:adjustRightInd w:val="0"/>
      <w:snapToGrid w:val="0"/>
      <w:spacing w:line="300" w:lineRule="auto"/>
      <w:jc w:val="left"/>
    </w:pPr>
    <w:rPr>
      <w:rFonts w:ascii="黑体" w:eastAsia="黑体" w:hAnsi="Times New Roman" w:cs="Times New Roman"/>
      <w:bCs/>
      <w:sz w:val="24"/>
      <w:szCs w:val="24"/>
    </w:rPr>
  </w:style>
  <w:style w:type="paragraph" w:customStyle="1" w:styleId="311111">
    <w:name w:val="表内文字小311111"/>
    <w:basedOn w:val="a2"/>
    <w:rsid w:val="001B4555"/>
    <w:pPr>
      <w:adjustRightInd w:val="0"/>
      <w:snapToGrid w:val="0"/>
      <w:jc w:val="center"/>
    </w:pPr>
    <w:rPr>
      <w:rFonts w:ascii="宋体" w:eastAsia="宋体" w:hAnsi="Times" w:cs="宋体"/>
      <w:bCs/>
      <w:color w:val="003366"/>
      <w:szCs w:val="20"/>
    </w:rPr>
  </w:style>
  <w:style w:type="paragraph" w:customStyle="1" w:styleId="1313">
    <w:name w:val="样式131"/>
    <w:basedOn w:val="314"/>
    <w:qFormat/>
    <w:rsid w:val="001B4555"/>
    <w:pPr>
      <w:spacing w:line="240" w:lineRule="auto"/>
      <w:ind w:firstLine="0"/>
      <w:jc w:val="center"/>
    </w:pPr>
    <w:rPr>
      <w:rFonts w:cs="Times New Roman"/>
      <w:b/>
      <w:color w:val="auto"/>
      <w:szCs w:val="20"/>
    </w:rPr>
  </w:style>
  <w:style w:type="paragraph" w:customStyle="1" w:styleId="4ff0">
    <w:name w:val="福建正文缩进4"/>
    <w:basedOn w:val="a3"/>
    <w:qFormat/>
    <w:rsid w:val="001B4555"/>
    <w:pPr>
      <w:widowControl/>
      <w:tabs>
        <w:tab w:val="left" w:pos="5837"/>
      </w:tabs>
      <w:adjustRightInd w:val="0"/>
      <w:snapToGrid w:val="0"/>
      <w:spacing w:line="480" w:lineRule="exact"/>
      <w:ind w:firstLineChars="0" w:firstLine="0"/>
    </w:pPr>
    <w:rPr>
      <w:rFonts w:ascii="宋体" w:hAnsi="宋体" w:cs="宋体"/>
      <w:color w:val="000000"/>
      <w:kern w:val="0"/>
    </w:rPr>
  </w:style>
  <w:style w:type="paragraph" w:customStyle="1" w:styleId="Char690">
    <w:name w:val="Char69"/>
    <w:basedOn w:val="a2"/>
    <w:rsid w:val="001B4555"/>
    <w:pPr>
      <w:ind w:left="-48"/>
    </w:pPr>
    <w:rPr>
      <w:rFonts w:ascii="Times New Roman" w:eastAsia="宋体" w:hAnsi="Times New Roman" w:cs="Times New Roman"/>
      <w:szCs w:val="24"/>
    </w:rPr>
  </w:style>
  <w:style w:type="paragraph" w:customStyle="1" w:styleId="Char2310">
    <w:name w:val="Char231"/>
    <w:basedOn w:val="a2"/>
    <w:qFormat/>
    <w:rsid w:val="001B4555"/>
    <w:pPr>
      <w:ind w:left="-48"/>
    </w:pPr>
    <w:rPr>
      <w:rFonts w:ascii="Times New Roman" w:eastAsia="宋体" w:hAnsi="Times New Roman" w:cs="Times New Roman"/>
      <w:szCs w:val="24"/>
    </w:rPr>
  </w:style>
  <w:style w:type="paragraph" w:customStyle="1" w:styleId="113d">
    <w:name w:val="样式113"/>
    <w:basedOn w:val="314"/>
    <w:qFormat/>
    <w:rsid w:val="001B4555"/>
    <w:pPr>
      <w:spacing w:line="240" w:lineRule="auto"/>
      <w:ind w:firstLine="0"/>
      <w:jc w:val="center"/>
    </w:pPr>
    <w:rPr>
      <w:rFonts w:cs="Times New Roman"/>
      <w:b/>
      <w:color w:val="auto"/>
      <w:szCs w:val="20"/>
    </w:rPr>
  </w:style>
  <w:style w:type="paragraph" w:customStyle="1" w:styleId="113e">
    <w:name w:val="正文.113"/>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741">
    <w:name w:val="正文格式74"/>
    <w:basedOn w:val="a2"/>
    <w:qFormat/>
    <w:rsid w:val="001B4555"/>
    <w:pPr>
      <w:spacing w:line="360" w:lineRule="auto"/>
      <w:ind w:firstLine="482"/>
    </w:pPr>
    <w:rPr>
      <w:rFonts w:ascii="宋体" w:eastAsia="宋体" w:hAnsi="宋体" w:cs="Times New Roman"/>
      <w:sz w:val="24"/>
      <w:szCs w:val="24"/>
    </w:rPr>
  </w:style>
  <w:style w:type="paragraph" w:customStyle="1" w:styleId="51c">
    <w:name w:val="表内宋51"/>
    <w:basedOn w:val="5f"/>
    <w:qFormat/>
    <w:rsid w:val="001B4555"/>
    <w:pPr>
      <w:widowControl/>
      <w:autoSpaceDE w:val="0"/>
      <w:autoSpaceDN w:val="0"/>
      <w:jc w:val="left"/>
      <w:textAlignment w:val="auto"/>
    </w:pPr>
    <w:rPr>
      <w:color w:val="auto"/>
      <w:w w:val="90"/>
    </w:rPr>
  </w:style>
  <w:style w:type="paragraph" w:customStyle="1" w:styleId="13f">
    <w:name w:val="正文.13"/>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7CharChar1CharCharChar1CharCharCharCharCharCharCharCharCharCharCharChar">
    <w:name w:val="Char Char7 Char Char1 Char Char Char1 Char Char Char Char Char Char Char Char Char Char Char Char"/>
    <w:basedOn w:val="a2"/>
    <w:rsid w:val="001B4555"/>
    <w:pPr>
      <w:spacing w:line="240" w:lineRule="exact"/>
      <w:ind w:firstLineChars="200" w:firstLine="200"/>
    </w:pPr>
    <w:rPr>
      <w:rFonts w:ascii="Times New Roman" w:eastAsia="宋体" w:hAnsi="Times New Roman" w:cs="Times New Roman"/>
      <w:sz w:val="28"/>
      <w:szCs w:val="28"/>
    </w:rPr>
  </w:style>
  <w:style w:type="paragraph" w:customStyle="1" w:styleId="311112">
    <w:name w:val="表题3111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9CharCharChar">
    <w:name w:val="9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2410">
    <w:name w:val="表内文字小241"/>
    <w:basedOn w:val="a2"/>
    <w:rsid w:val="001B4555"/>
    <w:pPr>
      <w:adjustRightInd w:val="0"/>
      <w:snapToGrid w:val="0"/>
      <w:jc w:val="center"/>
    </w:pPr>
    <w:rPr>
      <w:rFonts w:ascii="宋体" w:eastAsia="宋体" w:hAnsi="Times" w:cs="Times New Roman"/>
      <w:bCs/>
      <w:color w:val="000000"/>
      <w:szCs w:val="20"/>
    </w:rPr>
  </w:style>
  <w:style w:type="paragraph" w:customStyle="1" w:styleId="1fffff9">
    <w:name w:val="日期1"/>
    <w:basedOn w:val="a2"/>
    <w:next w:val="a2"/>
    <w:qFormat/>
    <w:rsid w:val="001B4555"/>
    <w:pPr>
      <w:adjustRightInd w:val="0"/>
      <w:textAlignment w:val="baseline"/>
    </w:pPr>
    <w:rPr>
      <w:rFonts w:ascii="Times New Roman" w:eastAsia="宋体" w:hAnsi="Times New Roman" w:cs="Times New Roman"/>
      <w:szCs w:val="20"/>
    </w:rPr>
  </w:style>
  <w:style w:type="paragraph" w:customStyle="1" w:styleId="CharCharCharCharCharCharChar20">
    <w:name w:val="Char Char Char Char Char Char Char20"/>
    <w:basedOn w:val="a2"/>
    <w:qFormat/>
    <w:rsid w:val="001B4555"/>
    <w:rPr>
      <w:rFonts w:ascii="Times New Roman" w:eastAsia="宋体" w:hAnsi="Times New Roman" w:cs="Times New Roman"/>
      <w:szCs w:val="24"/>
    </w:rPr>
  </w:style>
  <w:style w:type="paragraph" w:customStyle="1" w:styleId="12112">
    <w:name w:val="表格内字体1211"/>
    <w:basedOn w:val="1fffb"/>
    <w:next w:val="1fffb"/>
    <w:rsid w:val="001B4555"/>
    <w:pPr>
      <w:ind w:firstLineChars="0" w:firstLine="0"/>
      <w:jc w:val="center"/>
    </w:pPr>
    <w:rPr>
      <w:rFonts w:ascii="宋体" w:hAnsi="宋体"/>
      <w:szCs w:val="24"/>
    </w:rPr>
  </w:style>
  <w:style w:type="paragraph" w:customStyle="1" w:styleId="51140">
    <w:name w:val="表内宋5中114"/>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afffffffffffffffffffe">
    <w:name w:val="主要条文"/>
    <w:basedOn w:val="a2"/>
    <w:qFormat/>
    <w:rsid w:val="001B4555"/>
    <w:pPr>
      <w:tabs>
        <w:tab w:val="num" w:pos="1146"/>
        <w:tab w:val="left" w:pos="1260"/>
      </w:tabs>
      <w:ind w:left="23" w:firstLine="403"/>
    </w:pPr>
    <w:rPr>
      <w:rFonts w:ascii="Times New Roman" w:eastAsia="宋体" w:hAnsi="Times New Roman" w:cs="Times New Roman"/>
      <w:sz w:val="24"/>
      <w:szCs w:val="24"/>
    </w:rPr>
  </w:style>
  <w:style w:type="paragraph" w:customStyle="1" w:styleId="41c">
    <w:name w:val="表中文字41"/>
    <w:basedOn w:val="a2"/>
    <w:qFormat/>
    <w:rsid w:val="001B4555"/>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Char1360">
    <w:name w:val="Char136"/>
    <w:basedOn w:val="a2"/>
    <w:rsid w:val="001B4555"/>
    <w:pPr>
      <w:ind w:left="-48"/>
    </w:pPr>
    <w:rPr>
      <w:rFonts w:ascii="Times New Roman" w:eastAsia="宋体" w:hAnsi="Times New Roman" w:cs="Times New Roman"/>
      <w:szCs w:val="24"/>
    </w:rPr>
  </w:style>
  <w:style w:type="paragraph" w:customStyle="1" w:styleId="book11">
    <w:name w:val="book1_1"/>
    <w:basedOn w:val="2"/>
    <w:qFormat/>
    <w:rsid w:val="001B4555"/>
    <w:pPr>
      <w:keepNext w:val="0"/>
      <w:numPr>
        <w:ilvl w:val="0"/>
        <w:numId w:val="0"/>
      </w:numPr>
      <w:tabs>
        <w:tab w:val="clear" w:pos="567"/>
        <w:tab w:val="left" w:pos="622"/>
        <w:tab w:val="left" w:pos="720"/>
      </w:tabs>
      <w:adjustRightInd/>
      <w:snapToGrid/>
      <w:spacing w:beforeLines="50" w:afterLines="50" w:line="240" w:lineRule="auto"/>
    </w:pPr>
    <w:rPr>
      <w:rFonts w:ascii="Arial" w:hAnsi="Arial"/>
      <w:bCs/>
      <w:spacing w:val="0"/>
      <w:sz w:val="24"/>
      <w:szCs w:val="32"/>
      <w:shd w:val="pct10" w:color="auto" w:fill="FFFFFF"/>
    </w:rPr>
  </w:style>
  <w:style w:type="paragraph" w:customStyle="1" w:styleId="11312">
    <w:name w:val="燕山正文11312"/>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1129">
    <w:name w:val="正文修改112"/>
    <w:basedOn w:val="affffffffffffffe"/>
    <w:qFormat/>
    <w:rsid w:val="001B4555"/>
    <w:rPr>
      <w:rFonts w:hAnsi="宋体"/>
      <w:color w:val="000000"/>
    </w:rPr>
  </w:style>
  <w:style w:type="paragraph" w:customStyle="1" w:styleId="Char1160">
    <w:name w:val="Char116"/>
    <w:basedOn w:val="a2"/>
    <w:qFormat/>
    <w:rsid w:val="001B4555"/>
    <w:pPr>
      <w:ind w:left="-48"/>
    </w:pPr>
    <w:rPr>
      <w:rFonts w:ascii="Times New Roman" w:eastAsia="宋体" w:hAnsi="Times New Roman" w:cs="Times New Roman"/>
      <w:szCs w:val="24"/>
    </w:rPr>
  </w:style>
  <w:style w:type="paragraph" w:customStyle="1" w:styleId="3CharChar1">
    <w:name w:val="目录 3 Char Char"/>
    <w:basedOn w:val="a2"/>
    <w:next w:val="a2"/>
    <w:qFormat/>
    <w:rsid w:val="001B4555"/>
    <w:pPr>
      <w:spacing w:line="351" w:lineRule="atLeast"/>
      <w:ind w:left="419" w:firstLine="419"/>
      <w:jc w:val="left"/>
    </w:pPr>
    <w:rPr>
      <w:rFonts w:ascii="Times New Roman" w:eastAsia="宋体" w:hAnsi="Times New Roman" w:cs="Times New Roman" w:hint="eastAsia"/>
      <w:i/>
      <w:szCs w:val="20"/>
    </w:rPr>
  </w:style>
  <w:style w:type="paragraph" w:customStyle="1" w:styleId="Char11310">
    <w:name w:val="Char1131"/>
    <w:basedOn w:val="a2"/>
    <w:rsid w:val="001B4555"/>
    <w:pPr>
      <w:ind w:left="-48"/>
    </w:pPr>
    <w:rPr>
      <w:rFonts w:ascii="Times New Roman" w:eastAsia="宋体" w:hAnsi="Times New Roman" w:cs="Times New Roman"/>
      <w:szCs w:val="24"/>
    </w:rPr>
  </w:style>
  <w:style w:type="paragraph" w:customStyle="1" w:styleId="172">
    <w:name w:val="表题17"/>
    <w:basedOn w:val="affff4"/>
    <w:qFormat/>
    <w:rsid w:val="001B4555"/>
    <w:pPr>
      <w:tabs>
        <w:tab w:val="clear" w:pos="10467"/>
        <w:tab w:val="clear" w:pos="13095"/>
      </w:tabs>
      <w:adjustRightInd/>
      <w:snapToGrid/>
    </w:pPr>
    <w:rPr>
      <w:rFonts w:ascii="黑体" w:eastAsia="黑体"/>
      <w:szCs w:val="24"/>
    </w:rPr>
  </w:style>
  <w:style w:type="paragraph" w:customStyle="1" w:styleId="font13">
    <w:name w:val="font13"/>
    <w:basedOn w:val="a2"/>
    <w:qFormat/>
    <w:rsid w:val="001B4555"/>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633">
    <w:name w:val="图题6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Char328">
    <w:name w:val="Char328"/>
    <w:basedOn w:val="a2"/>
    <w:rsid w:val="001B4555"/>
    <w:pPr>
      <w:ind w:left="-48"/>
    </w:pPr>
    <w:rPr>
      <w:rFonts w:ascii="Times New Roman" w:eastAsia="宋体" w:hAnsi="Times New Roman" w:cs="Times New Roman"/>
      <w:szCs w:val="24"/>
    </w:rPr>
  </w:style>
  <w:style w:type="paragraph" w:customStyle="1" w:styleId="Char2810">
    <w:name w:val="Char281"/>
    <w:basedOn w:val="a2"/>
    <w:rsid w:val="001B4555"/>
    <w:pPr>
      <w:ind w:left="-48"/>
    </w:pPr>
    <w:rPr>
      <w:rFonts w:ascii="Times New Roman" w:eastAsia="宋体" w:hAnsi="Times New Roman" w:cs="Times New Roman"/>
      <w:szCs w:val="24"/>
    </w:rPr>
  </w:style>
  <w:style w:type="paragraph" w:customStyle="1" w:styleId="4ff1">
    <w:name w:val="注释4"/>
    <w:basedOn w:val="1fffb"/>
    <w:next w:val="affffffff5"/>
    <w:qFormat/>
    <w:rsid w:val="001B4555"/>
    <w:pPr>
      <w:spacing w:before="120" w:after="120"/>
    </w:pPr>
    <w:rPr>
      <w:rFonts w:ascii="宋体" w:hAnsi="Times New Roman" w:cs="宋体"/>
      <w:szCs w:val="20"/>
    </w:rPr>
  </w:style>
  <w:style w:type="paragraph" w:customStyle="1" w:styleId="ParaCharCharCharChar1111">
    <w:name w:val="默认段落字体 Para Char Char Char Char1111"/>
    <w:basedOn w:val="a2"/>
    <w:rsid w:val="001B4555"/>
    <w:rPr>
      <w:rFonts w:ascii="Times New Roman" w:eastAsia="宋体" w:hAnsi="Times New Roman" w:cs="Times New Roman"/>
      <w:szCs w:val="24"/>
    </w:rPr>
  </w:style>
  <w:style w:type="paragraph" w:customStyle="1" w:styleId="FaxHeader3">
    <w:name w:val="Fax Header3"/>
    <w:basedOn w:val="a2"/>
    <w:qFormat/>
    <w:rsid w:val="001B4555"/>
    <w:pPr>
      <w:widowControl/>
      <w:spacing w:before="240" w:after="60"/>
      <w:jc w:val="left"/>
    </w:pPr>
    <w:rPr>
      <w:rFonts w:ascii="Times New Roman" w:eastAsia="宋体" w:hAnsi="Times New Roman" w:cs="Times New Roman"/>
      <w:kern w:val="0"/>
      <w:sz w:val="20"/>
      <w:szCs w:val="20"/>
    </w:rPr>
  </w:style>
  <w:style w:type="paragraph" w:customStyle="1" w:styleId="1314">
    <w:name w:val="表中文字131"/>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FaxHeader4">
    <w:name w:val="Fax Header4"/>
    <w:basedOn w:val="a2"/>
    <w:qFormat/>
    <w:rsid w:val="001B4555"/>
    <w:pPr>
      <w:widowControl/>
      <w:spacing w:before="240" w:after="60"/>
      <w:jc w:val="left"/>
    </w:pPr>
    <w:rPr>
      <w:rFonts w:ascii="Times New Roman" w:eastAsia="宋体" w:hAnsi="Times New Roman" w:cs="Times New Roman"/>
      <w:kern w:val="0"/>
      <w:sz w:val="20"/>
      <w:szCs w:val="20"/>
    </w:rPr>
  </w:style>
  <w:style w:type="paragraph" w:customStyle="1" w:styleId="GB2312GB23120982">
    <w:name w:val="样式 (西文) 仿宋_GB2312 (中文) 仿宋_GB2312 四号 首行缩进:  0.98 厘米 行距: 固定值 2..."/>
    <w:basedOn w:val="afff0"/>
    <w:next w:val="afff0"/>
    <w:qFormat/>
    <w:rsid w:val="001B4555"/>
    <w:pPr>
      <w:shd w:val="clear" w:color="auto" w:fill="auto"/>
      <w:spacing w:line="480" w:lineRule="exact"/>
      <w:ind w:firstLine="555"/>
    </w:pPr>
    <w:rPr>
      <w:rFonts w:ascii="仿宋_GB2312" w:eastAsia="仿宋_GB2312" w:hAnsi="Times New Roman" w:cs="宋体"/>
      <w:sz w:val="44"/>
      <w:szCs w:val="20"/>
    </w:rPr>
  </w:style>
  <w:style w:type="paragraph" w:customStyle="1" w:styleId="CharCharCharChar1CharCharChar12">
    <w:name w:val="Char Char Char Char1 Char Char Char12"/>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13f0">
    <w:name w:val="表格内字体13"/>
    <w:basedOn w:val="1fffb"/>
    <w:next w:val="1fffb"/>
    <w:qFormat/>
    <w:rsid w:val="001B4555"/>
    <w:pPr>
      <w:ind w:firstLineChars="0" w:firstLine="0"/>
      <w:jc w:val="center"/>
    </w:pPr>
    <w:rPr>
      <w:rFonts w:ascii="宋体" w:hAnsi="宋体"/>
      <w:szCs w:val="24"/>
    </w:rPr>
  </w:style>
  <w:style w:type="paragraph" w:customStyle="1" w:styleId="11117">
    <w:name w:val="表格内字体1111"/>
    <w:basedOn w:val="1fffb"/>
    <w:qFormat/>
    <w:rsid w:val="001B4555"/>
    <w:pPr>
      <w:ind w:firstLineChars="0" w:firstLine="0"/>
      <w:jc w:val="center"/>
    </w:pPr>
    <w:rPr>
      <w:rFonts w:ascii="宋体" w:hAnsi="Times New Roman" w:cs="宋体"/>
      <w:szCs w:val="20"/>
    </w:rPr>
  </w:style>
  <w:style w:type="paragraph" w:customStyle="1" w:styleId="Char228">
    <w:name w:val="Char228"/>
    <w:basedOn w:val="a2"/>
    <w:rsid w:val="001B4555"/>
    <w:pPr>
      <w:ind w:left="-48"/>
    </w:pPr>
    <w:rPr>
      <w:rFonts w:ascii="Times New Roman" w:eastAsia="宋体" w:hAnsi="Times New Roman" w:cs="Times New Roman"/>
      <w:szCs w:val="24"/>
    </w:rPr>
  </w:style>
  <w:style w:type="paragraph" w:customStyle="1" w:styleId="Char814">
    <w:name w:val="Char81"/>
    <w:basedOn w:val="a2"/>
    <w:qFormat/>
    <w:rsid w:val="001B4555"/>
    <w:pPr>
      <w:ind w:left="-48"/>
    </w:pPr>
    <w:rPr>
      <w:rFonts w:ascii="Times New Roman" w:eastAsia="宋体" w:hAnsi="Times New Roman" w:cs="Times New Roman"/>
      <w:szCs w:val="24"/>
    </w:rPr>
  </w:style>
  <w:style w:type="paragraph" w:customStyle="1" w:styleId="Char1280">
    <w:name w:val="Char128"/>
    <w:basedOn w:val="a2"/>
    <w:qFormat/>
    <w:rsid w:val="001B4555"/>
    <w:pPr>
      <w:ind w:left="-48"/>
    </w:pPr>
    <w:rPr>
      <w:rFonts w:ascii="Times New Roman" w:eastAsia="宋体" w:hAnsi="Times New Roman" w:cs="Times New Roman"/>
      <w:szCs w:val="24"/>
    </w:rPr>
  </w:style>
  <w:style w:type="paragraph" w:customStyle="1" w:styleId="ParaChar41">
    <w:name w:val="默认段落字体 Para Char4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CharCharChar1CharCharChar111">
    <w:name w:val="Char Char Char Char1 Char Char Char111"/>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1132">
    <w:name w:val="Char113"/>
    <w:basedOn w:val="a2"/>
    <w:qFormat/>
    <w:rsid w:val="001B4555"/>
    <w:pPr>
      <w:ind w:left="-48"/>
    </w:pPr>
    <w:rPr>
      <w:rFonts w:ascii="Times New Roman" w:eastAsia="宋体" w:hAnsi="Times New Roman" w:cs="Times New Roman"/>
      <w:szCs w:val="24"/>
    </w:rPr>
  </w:style>
  <w:style w:type="paragraph" w:customStyle="1" w:styleId="1fffffa">
    <w:name w:val="正文修改1"/>
    <w:basedOn w:val="affffffffffffffe"/>
    <w:qFormat/>
    <w:rsid w:val="001B4555"/>
    <w:rPr>
      <w:rFonts w:hAnsi="宋体"/>
      <w:color w:val="000000"/>
    </w:rPr>
  </w:style>
  <w:style w:type="paragraph" w:customStyle="1" w:styleId="2138">
    <w:name w:val="样式 样式 宋体 + 首行缩进:  2 字符13"/>
    <w:basedOn w:val="a2"/>
    <w:qFormat/>
    <w:rsid w:val="001B4555"/>
    <w:pPr>
      <w:spacing w:line="360" w:lineRule="auto"/>
      <w:ind w:firstLineChars="200" w:firstLine="480"/>
      <w:jc w:val="left"/>
    </w:pPr>
    <w:rPr>
      <w:rFonts w:ascii="宋体" w:eastAsia="宋体" w:hAnsi="Times New Roman" w:cs="宋体"/>
      <w:sz w:val="24"/>
      <w:szCs w:val="24"/>
    </w:rPr>
  </w:style>
  <w:style w:type="paragraph" w:customStyle="1" w:styleId="Char1216">
    <w:name w:val="Char121"/>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11311">
    <w:name w:val="燕山正文11311"/>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5411">
    <w:name w:val="表内宋5中41"/>
    <w:basedOn w:val="a2"/>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11f4">
    <w:name w:val="正文缩11"/>
    <w:basedOn w:val="a2"/>
    <w:qFormat/>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075">
    <w:name w:val="样式 报告书表格 + 小五 底端: (单实线 自动设置  0.75 磅 行宽)"/>
    <w:basedOn w:val="a2"/>
    <w:qFormat/>
    <w:rsid w:val="001B4555"/>
    <w:pPr>
      <w:adjustRightInd w:val="0"/>
      <w:spacing w:line="400" w:lineRule="exact"/>
      <w:jc w:val="center"/>
      <w:textAlignment w:val="baseline"/>
    </w:pPr>
    <w:rPr>
      <w:rFonts w:ascii="Times New Roman" w:eastAsia="仿宋_GB2312" w:hAnsi="Times New Roman" w:cs="宋体"/>
      <w:kern w:val="0"/>
      <w:sz w:val="18"/>
      <w:szCs w:val="18"/>
    </w:rPr>
  </w:style>
  <w:style w:type="paragraph" w:customStyle="1" w:styleId="11f5">
    <w:name w:val="文本框11"/>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1218">
    <w:name w:val="正文格式＝121"/>
    <w:basedOn w:val="1fffb"/>
    <w:next w:val="1fffb"/>
    <w:rsid w:val="001B4555"/>
    <w:pPr>
      <w:spacing w:line="360" w:lineRule="auto"/>
      <w:ind w:firstLineChars="0" w:firstLine="482"/>
    </w:pPr>
    <w:rPr>
      <w:rFonts w:ascii="宋体" w:hAnsi="宋体"/>
      <w:sz w:val="24"/>
      <w:szCs w:val="24"/>
    </w:rPr>
  </w:style>
  <w:style w:type="paragraph" w:customStyle="1" w:styleId="2139">
    <w:name w:val="正文213"/>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8">
    <w:name w:val="Char Char Char Char Char Char Char8"/>
    <w:basedOn w:val="a2"/>
    <w:qFormat/>
    <w:rsid w:val="001B4555"/>
    <w:rPr>
      <w:rFonts w:ascii="Times New Roman" w:eastAsia="宋体" w:hAnsi="Times New Roman" w:cs="Times New Roman"/>
      <w:szCs w:val="24"/>
    </w:rPr>
  </w:style>
  <w:style w:type="paragraph" w:customStyle="1" w:styleId="11212">
    <w:name w:val="燕山正文11212"/>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CharCharCharCharCharCharChar228">
    <w:name w:val="Char Char Char Char Char Char Char228"/>
    <w:basedOn w:val="a2"/>
    <w:rsid w:val="001B4555"/>
    <w:rPr>
      <w:rFonts w:ascii="Times New Roman" w:eastAsia="宋体" w:hAnsi="Times New Roman" w:cs="Times New Roman"/>
      <w:szCs w:val="24"/>
    </w:rPr>
  </w:style>
  <w:style w:type="paragraph" w:customStyle="1" w:styleId="550">
    <w:name w:val="表内宋5中5"/>
    <w:basedOn w:val="a2"/>
    <w:qFormat/>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CharCharCharCharCharCharChar127">
    <w:name w:val="Char Char Char Char Char Char Char127"/>
    <w:basedOn w:val="a2"/>
    <w:rsid w:val="001B4555"/>
    <w:rPr>
      <w:rFonts w:ascii="Times New Roman" w:eastAsia="宋体" w:hAnsi="Times New Roman" w:cs="Times New Roman"/>
      <w:szCs w:val="24"/>
    </w:rPr>
  </w:style>
  <w:style w:type="paragraph" w:customStyle="1" w:styleId="1fffffb">
    <w:name w:val="表内文字边1"/>
    <w:basedOn w:val="a2"/>
    <w:qFormat/>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13120">
    <w:name w:val="表题1312"/>
    <w:basedOn w:val="affff4"/>
    <w:qFormat/>
    <w:rsid w:val="001B4555"/>
    <w:pPr>
      <w:tabs>
        <w:tab w:val="clear" w:pos="10467"/>
        <w:tab w:val="clear" w:pos="13095"/>
      </w:tabs>
      <w:adjustRightInd/>
      <w:snapToGrid/>
    </w:pPr>
    <w:rPr>
      <w:rFonts w:ascii="黑体" w:eastAsia="黑体"/>
      <w:szCs w:val="24"/>
    </w:rPr>
  </w:style>
  <w:style w:type="paragraph" w:customStyle="1" w:styleId="xl94">
    <w:name w:val="xl94"/>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ISO5">
    <w:name w:val="ISO标题5"/>
    <w:rsid w:val="001B4555"/>
    <w:pPr>
      <w:tabs>
        <w:tab w:val="left" w:pos="1800"/>
      </w:tabs>
      <w:ind w:left="420" w:hanging="420"/>
      <w:outlineLvl w:val="4"/>
    </w:pPr>
    <w:rPr>
      <w:rFonts w:ascii="宋体" w:eastAsia="宋体" w:hAnsi="宋体" w:cs="Times New Roman"/>
      <w:color w:val="000000"/>
      <w:kern w:val="0"/>
      <w:sz w:val="24"/>
      <w:szCs w:val="20"/>
    </w:rPr>
  </w:style>
  <w:style w:type="paragraph" w:customStyle="1" w:styleId="2fffb">
    <w:name w:val="黑体三号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21114">
    <w:name w:val="正文2111"/>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17">
    <w:name w:val="Char Char Char Char Char Char Char17"/>
    <w:basedOn w:val="a2"/>
    <w:qFormat/>
    <w:rsid w:val="001B4555"/>
    <w:rPr>
      <w:rFonts w:ascii="Times New Roman" w:eastAsia="宋体" w:hAnsi="Times New Roman" w:cs="Times New Roman"/>
      <w:szCs w:val="24"/>
    </w:rPr>
  </w:style>
  <w:style w:type="paragraph" w:customStyle="1" w:styleId="6d">
    <w:name w:val="燕山正文6"/>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CharChar2CharCharCharChar1">
    <w:name w:val="Char Char2 Char Char Char Char1"/>
    <w:basedOn w:val="a2"/>
    <w:qFormat/>
    <w:rsid w:val="001B4555"/>
    <w:rPr>
      <w:rFonts w:ascii="Times New Roman" w:eastAsia="宋体" w:hAnsi="Times New Roman" w:cs="Times New Roman"/>
      <w:szCs w:val="24"/>
    </w:rPr>
  </w:style>
  <w:style w:type="paragraph" w:customStyle="1" w:styleId="111b">
    <w:name w:val="表内文字小111"/>
    <w:basedOn w:val="a2"/>
    <w:qFormat/>
    <w:rsid w:val="001B4555"/>
    <w:pPr>
      <w:adjustRightInd w:val="0"/>
      <w:snapToGrid w:val="0"/>
    </w:pPr>
    <w:rPr>
      <w:rFonts w:ascii="宋体" w:eastAsia="宋体" w:hAnsi="Times" w:cs="宋体"/>
      <w:szCs w:val="20"/>
    </w:rPr>
  </w:style>
  <w:style w:type="paragraph" w:customStyle="1" w:styleId="4ff2">
    <w:name w:val="表4"/>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11411">
    <w:name w:val="燕山正文11411"/>
    <w:basedOn w:val="a2"/>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6e">
    <w:name w:val="标题6"/>
    <w:basedOn w:val="a2"/>
    <w:rsid w:val="001B4555"/>
    <w:pPr>
      <w:tabs>
        <w:tab w:val="left" w:pos="709"/>
      </w:tabs>
      <w:ind w:left="709" w:hanging="709"/>
    </w:pPr>
    <w:rPr>
      <w:rFonts w:ascii="Times New Roman" w:eastAsia="宋体" w:hAnsi="Times New Roman" w:cs="Times New Roman"/>
      <w:szCs w:val="24"/>
    </w:rPr>
  </w:style>
  <w:style w:type="paragraph" w:customStyle="1" w:styleId="11f6">
    <w:name w:val="正文.11"/>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321">
    <w:name w:val="燕山正文11321"/>
    <w:basedOn w:val="a2"/>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CharChar7CharChar1CharCharChar1CharCharCharCharCharCharCharChar">
    <w:name w:val="Char Char7 Char Char1 Char Char Char1 Char Char Char Char Char Char Char Char"/>
    <w:basedOn w:val="a2"/>
    <w:rsid w:val="001B4555"/>
    <w:pPr>
      <w:spacing w:line="240" w:lineRule="exact"/>
      <w:ind w:firstLineChars="200" w:firstLine="200"/>
    </w:pPr>
    <w:rPr>
      <w:rFonts w:ascii="Times New Roman" w:eastAsia="宋体" w:hAnsi="Times New Roman" w:cs="Times New Roman"/>
      <w:sz w:val="28"/>
      <w:szCs w:val="28"/>
    </w:rPr>
  </w:style>
  <w:style w:type="paragraph" w:customStyle="1" w:styleId="511130">
    <w:name w:val="表内宋5中1113"/>
    <w:basedOn w:val="a2"/>
    <w:rsid w:val="001B4555"/>
    <w:pPr>
      <w:adjustRightInd w:val="0"/>
      <w:snapToGrid w:val="0"/>
      <w:jc w:val="center"/>
      <w:textAlignment w:val="baseline"/>
    </w:pPr>
    <w:rPr>
      <w:rFonts w:ascii="宋体" w:eastAsia="宋体" w:hAnsi="宋体" w:cs="宋体"/>
      <w:kern w:val="0"/>
      <w:szCs w:val="20"/>
    </w:rPr>
  </w:style>
  <w:style w:type="paragraph" w:customStyle="1" w:styleId="CharCharCharCharCharCharChar126">
    <w:name w:val="Char Char Char Char Char Char Char126"/>
    <w:basedOn w:val="a2"/>
    <w:rsid w:val="001B4555"/>
    <w:rPr>
      <w:rFonts w:ascii="Times New Roman" w:eastAsia="宋体" w:hAnsi="Times New Roman" w:cs="Times New Roman"/>
      <w:szCs w:val="24"/>
    </w:rPr>
  </w:style>
  <w:style w:type="paragraph" w:customStyle="1" w:styleId="CharCharCharCharCharCharChar16">
    <w:name w:val="Char Char Char Char Char Char Char16"/>
    <w:basedOn w:val="a2"/>
    <w:qFormat/>
    <w:rsid w:val="001B4555"/>
    <w:rPr>
      <w:rFonts w:ascii="Times New Roman" w:eastAsia="宋体" w:hAnsi="Times New Roman" w:cs="Times New Roman"/>
      <w:szCs w:val="24"/>
    </w:rPr>
  </w:style>
  <w:style w:type="paragraph" w:customStyle="1" w:styleId="89">
    <w:name w:val="表内文字小8"/>
    <w:basedOn w:val="a2"/>
    <w:qFormat/>
    <w:rsid w:val="001B4555"/>
    <w:pPr>
      <w:adjustRightInd w:val="0"/>
      <w:snapToGrid w:val="0"/>
      <w:jc w:val="center"/>
    </w:pPr>
    <w:rPr>
      <w:rFonts w:ascii="宋体" w:eastAsia="宋体" w:hAnsi="Times" w:cs="宋体"/>
      <w:szCs w:val="20"/>
    </w:rPr>
  </w:style>
  <w:style w:type="paragraph" w:customStyle="1" w:styleId="5132">
    <w:name w:val="表文字513"/>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136">
    <w:name w:val="表内文字小313"/>
    <w:basedOn w:val="a2"/>
    <w:qFormat/>
    <w:rsid w:val="001B4555"/>
    <w:pPr>
      <w:adjustRightInd w:val="0"/>
      <w:snapToGrid w:val="0"/>
      <w:jc w:val="center"/>
    </w:pPr>
    <w:rPr>
      <w:rFonts w:ascii="宋体" w:eastAsia="宋体" w:hAnsi="Times" w:cs="宋体"/>
      <w:bCs/>
      <w:color w:val="003366"/>
      <w:szCs w:val="20"/>
    </w:rPr>
  </w:style>
  <w:style w:type="paragraph" w:customStyle="1" w:styleId="Char172">
    <w:name w:val="Char17"/>
    <w:basedOn w:val="a2"/>
    <w:qFormat/>
    <w:rsid w:val="001B4555"/>
    <w:pPr>
      <w:ind w:left="-48"/>
    </w:pPr>
    <w:rPr>
      <w:rFonts w:ascii="Times New Roman" w:eastAsia="宋体" w:hAnsi="Times New Roman" w:cs="Times New Roman"/>
      <w:szCs w:val="24"/>
    </w:rPr>
  </w:style>
  <w:style w:type="paragraph" w:customStyle="1" w:styleId="Char470">
    <w:name w:val="Char47"/>
    <w:basedOn w:val="a2"/>
    <w:qFormat/>
    <w:rsid w:val="001B4555"/>
    <w:pPr>
      <w:ind w:left="-48"/>
    </w:pPr>
    <w:rPr>
      <w:rFonts w:ascii="Times New Roman" w:eastAsia="宋体" w:hAnsi="Times New Roman" w:cs="Times New Roman"/>
      <w:szCs w:val="24"/>
    </w:rPr>
  </w:style>
  <w:style w:type="paragraph" w:customStyle="1" w:styleId="CharChar7CharChar">
    <w:name w:val="Char Char7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161">
    <w:name w:val="Char Char Char Char Char Char Char161"/>
    <w:basedOn w:val="a2"/>
    <w:rsid w:val="001B4555"/>
    <w:rPr>
      <w:rFonts w:ascii="Times New Roman" w:eastAsia="宋体" w:hAnsi="Times New Roman" w:cs="Times New Roman"/>
      <w:szCs w:val="24"/>
    </w:rPr>
  </w:style>
  <w:style w:type="paragraph" w:customStyle="1" w:styleId="9120">
    <w:name w:val="表题912"/>
    <w:basedOn w:val="afffa"/>
    <w:qFormat/>
    <w:rsid w:val="001B4555"/>
    <w:pPr>
      <w:adjustRightInd w:val="0"/>
      <w:snapToGrid w:val="0"/>
      <w:spacing w:line="300" w:lineRule="auto"/>
      <w:jc w:val="center"/>
    </w:pPr>
    <w:rPr>
      <w:rFonts w:ascii="黑体" w:eastAsia="黑体" w:cs="Times New Roman"/>
      <w:szCs w:val="20"/>
    </w:rPr>
  </w:style>
  <w:style w:type="paragraph" w:customStyle="1" w:styleId="CharCharCharCharCharCharChar39">
    <w:name w:val="Char Char Char Char Char Char Char39"/>
    <w:basedOn w:val="a2"/>
    <w:rsid w:val="001B4555"/>
    <w:rPr>
      <w:rFonts w:ascii="Times New Roman" w:eastAsia="宋体" w:hAnsi="Times New Roman" w:cs="Times New Roman"/>
      <w:szCs w:val="24"/>
    </w:rPr>
  </w:style>
  <w:style w:type="paragraph" w:customStyle="1" w:styleId="511a">
    <w:name w:val="表内小5中11"/>
    <w:basedOn w:val="a2"/>
    <w:qFormat/>
    <w:rsid w:val="001B4555"/>
    <w:pPr>
      <w:adjustRightInd w:val="0"/>
      <w:snapToGrid w:val="0"/>
      <w:jc w:val="center"/>
    </w:pPr>
    <w:rPr>
      <w:rFonts w:ascii="宋体" w:eastAsia="宋体" w:hAnsi="宋体" w:cs="Times New Roman"/>
      <w:sz w:val="18"/>
      <w:szCs w:val="20"/>
    </w:rPr>
  </w:style>
  <w:style w:type="paragraph" w:customStyle="1" w:styleId="12f4">
    <w:name w:val="文本框12"/>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3fff">
    <w:name w:val="图题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49">
    <w:name w:val="表内小5中4"/>
    <w:basedOn w:val="a2"/>
    <w:qFormat/>
    <w:rsid w:val="001B4555"/>
    <w:pPr>
      <w:adjustRightInd w:val="0"/>
      <w:snapToGrid w:val="0"/>
      <w:jc w:val="center"/>
    </w:pPr>
    <w:rPr>
      <w:rFonts w:ascii="宋体" w:eastAsia="宋体" w:hAnsi="宋体" w:cs="Times New Roman"/>
      <w:sz w:val="18"/>
      <w:szCs w:val="20"/>
    </w:rPr>
  </w:style>
  <w:style w:type="paragraph" w:customStyle="1" w:styleId="CharCharCharCharCharCharChar46">
    <w:name w:val="Char Char Char Char Char Char Char46"/>
    <w:basedOn w:val="a2"/>
    <w:rsid w:val="001B4555"/>
    <w:rPr>
      <w:rFonts w:ascii="Times New Roman" w:eastAsia="宋体" w:hAnsi="Times New Roman" w:cs="Times New Roman"/>
      <w:szCs w:val="24"/>
    </w:rPr>
  </w:style>
  <w:style w:type="paragraph" w:customStyle="1" w:styleId="5126">
    <w:name w:val="表文字512"/>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111Section3CharChar20">
    <w:name w:val="样式 样式 样式 标题 3条标题1.1.1Section标题 3 Char Char + 首行缩进:  2 字符 + 段前: 0..."/>
    <w:basedOn w:val="a2"/>
    <w:qFormat/>
    <w:rsid w:val="001B4555"/>
    <w:pPr>
      <w:keepNext/>
      <w:keepLines/>
      <w:snapToGrid w:val="0"/>
      <w:spacing w:beforeLines="30" w:afterLines="20"/>
      <w:jc w:val="left"/>
      <w:outlineLvl w:val="2"/>
    </w:pPr>
    <w:rPr>
      <w:rFonts w:ascii="Times New Roman" w:eastAsia="宋体" w:hAnsi="Times New Roman" w:cs="Times New Roman"/>
      <w:b/>
      <w:bCs/>
      <w:sz w:val="28"/>
      <w:szCs w:val="28"/>
    </w:rPr>
  </w:style>
  <w:style w:type="paragraph" w:customStyle="1" w:styleId="6f">
    <w:name w:val="正文格式6"/>
    <w:basedOn w:val="a2"/>
    <w:qFormat/>
    <w:rsid w:val="001B4555"/>
    <w:pPr>
      <w:spacing w:line="360" w:lineRule="auto"/>
      <w:ind w:firstLine="482"/>
    </w:pPr>
    <w:rPr>
      <w:rFonts w:ascii="宋体" w:eastAsia="宋体" w:hAnsi="宋体" w:cs="Times New Roman"/>
      <w:sz w:val="24"/>
      <w:szCs w:val="24"/>
    </w:rPr>
  </w:style>
  <w:style w:type="paragraph" w:customStyle="1" w:styleId="414H4H4141H42H41114214">
    <w:name w:val="样式 标题 4无效格式无效格式1河石管道4H4H41小小节河石管道41H42H411小小节1河石管道42...14"/>
    <w:basedOn w:val="4"/>
    <w:qFormat/>
    <w:rsid w:val="001B4555"/>
    <w:pPr>
      <w:numPr>
        <w:numId w:val="0"/>
      </w:numPr>
      <w:tabs>
        <w:tab w:val="left" w:pos="864"/>
      </w:tabs>
      <w:ind w:left="664" w:hanging="864"/>
    </w:pPr>
    <w:rPr>
      <w:rFonts w:ascii="黑体" w:eastAsia="黑体" w:hAnsi="Arial" w:cs="宋体"/>
      <w:szCs w:val="20"/>
    </w:rPr>
  </w:style>
  <w:style w:type="paragraph" w:customStyle="1" w:styleId="312a">
    <w:name w:val="样式 标题 3 + 段前: 12 磅"/>
    <w:basedOn w:val="3"/>
    <w:qFormat/>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111c">
    <w:name w:val="正文格式111"/>
    <w:basedOn w:val="a2"/>
    <w:qFormat/>
    <w:rsid w:val="001B4555"/>
    <w:pPr>
      <w:spacing w:line="360" w:lineRule="auto"/>
      <w:ind w:firstLine="482"/>
    </w:pPr>
    <w:rPr>
      <w:rFonts w:ascii="宋体" w:eastAsia="宋体" w:hAnsi="宋体" w:cs="Times New Roman"/>
      <w:sz w:val="24"/>
      <w:szCs w:val="24"/>
    </w:rPr>
  </w:style>
  <w:style w:type="paragraph" w:customStyle="1" w:styleId="13121">
    <w:name w:val="燕山正文1312"/>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Char1011">
    <w:name w:val="Char101"/>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1411">
    <w:name w:val="燕山正文14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346">
    <w:name w:val="表格内字体34"/>
    <w:basedOn w:val="1fffb"/>
    <w:next w:val="1fffb"/>
    <w:rsid w:val="001B4555"/>
    <w:pPr>
      <w:ind w:firstLineChars="0" w:firstLine="0"/>
      <w:jc w:val="center"/>
    </w:pPr>
    <w:rPr>
      <w:rFonts w:ascii="宋体" w:hAnsi="宋体"/>
      <w:szCs w:val="24"/>
    </w:rPr>
  </w:style>
  <w:style w:type="paragraph" w:customStyle="1" w:styleId="31120">
    <w:name w:val="表内文字小3112"/>
    <w:basedOn w:val="a2"/>
    <w:qFormat/>
    <w:rsid w:val="001B4555"/>
    <w:pPr>
      <w:adjustRightInd w:val="0"/>
      <w:snapToGrid w:val="0"/>
      <w:jc w:val="center"/>
    </w:pPr>
    <w:rPr>
      <w:rFonts w:ascii="宋体" w:eastAsia="宋体" w:hAnsi="Times" w:cs="宋体"/>
      <w:bCs/>
      <w:color w:val="003366"/>
      <w:szCs w:val="20"/>
    </w:rPr>
  </w:style>
  <w:style w:type="paragraph" w:customStyle="1" w:styleId="21115">
    <w:name w:val="表格内字体2111"/>
    <w:basedOn w:val="1fffb"/>
    <w:next w:val="1fffb"/>
    <w:qFormat/>
    <w:rsid w:val="001B4555"/>
    <w:pPr>
      <w:ind w:firstLineChars="0" w:firstLine="0"/>
      <w:jc w:val="center"/>
    </w:pPr>
    <w:rPr>
      <w:rFonts w:ascii="宋体" w:hAnsi="宋体"/>
      <w:szCs w:val="24"/>
    </w:rPr>
  </w:style>
  <w:style w:type="paragraph" w:customStyle="1" w:styleId="51114">
    <w:name w:val="样式 表内小5 + 黑体 加粗 倾斜 下划线111"/>
    <w:basedOn w:val="a2"/>
    <w:rsid w:val="001B4555"/>
    <w:pPr>
      <w:adjustRightInd w:val="0"/>
      <w:snapToGrid w:val="0"/>
      <w:spacing w:line="300" w:lineRule="auto"/>
      <w:jc w:val="left"/>
    </w:pPr>
    <w:rPr>
      <w:rFonts w:ascii="黑体" w:eastAsia="黑体" w:hAnsi="黑体" w:cs="Times New Roman"/>
      <w:b/>
      <w:bCs/>
      <w:i/>
      <w:iCs/>
      <w:sz w:val="18"/>
      <w:szCs w:val="24"/>
      <w:u w:val="single"/>
    </w:rPr>
  </w:style>
  <w:style w:type="paragraph" w:customStyle="1" w:styleId="11118">
    <w:name w:val="正文格式1111"/>
    <w:basedOn w:val="a2"/>
    <w:qFormat/>
    <w:rsid w:val="001B4555"/>
    <w:pPr>
      <w:spacing w:line="360" w:lineRule="auto"/>
      <w:ind w:firstLine="482"/>
    </w:pPr>
    <w:rPr>
      <w:rFonts w:ascii="宋体" w:eastAsia="宋体" w:hAnsi="宋体" w:cs="Times New Roman"/>
      <w:sz w:val="24"/>
      <w:szCs w:val="24"/>
    </w:rPr>
  </w:style>
  <w:style w:type="paragraph" w:customStyle="1" w:styleId="21fe">
    <w:name w:val="正文修改21"/>
    <w:basedOn w:val="affffffffffffffe"/>
    <w:qFormat/>
    <w:rsid w:val="001B4555"/>
    <w:rPr>
      <w:rFonts w:hAnsi="宋体"/>
      <w:color w:val="000000"/>
    </w:rPr>
  </w:style>
  <w:style w:type="paragraph" w:customStyle="1" w:styleId="affffffffffffffffffff">
    <w:name w:val="样式 样式 报告书表格 + 字距调整二号 +"/>
    <w:basedOn w:val="affffffffffffffff4"/>
    <w:qFormat/>
    <w:rsid w:val="001B4555"/>
  </w:style>
  <w:style w:type="paragraph" w:customStyle="1" w:styleId="21125">
    <w:name w:val="样式 样式 宋体 + 首行缩进:  2 字符112"/>
    <w:basedOn w:val="a2"/>
    <w:qFormat/>
    <w:rsid w:val="001B4555"/>
    <w:pPr>
      <w:spacing w:line="360" w:lineRule="auto"/>
      <w:ind w:firstLineChars="200" w:firstLine="480"/>
      <w:jc w:val="left"/>
    </w:pPr>
    <w:rPr>
      <w:rFonts w:ascii="宋体" w:eastAsia="宋体" w:hAnsi="Times New Roman" w:cs="宋体"/>
      <w:sz w:val="24"/>
      <w:szCs w:val="24"/>
    </w:rPr>
  </w:style>
  <w:style w:type="paragraph" w:customStyle="1" w:styleId="254">
    <w:name w:val="样式 宋体 四号 左 行距: 固定值 25 磅"/>
    <w:basedOn w:val="a2"/>
    <w:qFormat/>
    <w:rsid w:val="001B4555"/>
    <w:pPr>
      <w:spacing w:line="500" w:lineRule="exact"/>
      <w:ind w:firstLineChars="200" w:firstLine="200"/>
      <w:jc w:val="left"/>
    </w:pPr>
    <w:rPr>
      <w:rFonts w:ascii="Times New Roman" w:eastAsia="宋体" w:hAnsi="Times New Roman" w:cs="宋体"/>
      <w:sz w:val="28"/>
      <w:szCs w:val="20"/>
    </w:rPr>
  </w:style>
  <w:style w:type="paragraph" w:customStyle="1" w:styleId="2fffc">
    <w:name w:val="正文格式2"/>
    <w:basedOn w:val="a2"/>
    <w:qFormat/>
    <w:rsid w:val="001B4555"/>
    <w:pPr>
      <w:spacing w:line="360" w:lineRule="auto"/>
      <w:ind w:firstLine="482"/>
    </w:pPr>
    <w:rPr>
      <w:rFonts w:ascii="宋体" w:eastAsia="宋体" w:hAnsi="宋体" w:cs="Times New Roman"/>
      <w:sz w:val="24"/>
      <w:szCs w:val="24"/>
    </w:rPr>
  </w:style>
  <w:style w:type="paragraph" w:customStyle="1" w:styleId="CharCharCharChar1CharCharCharCharCharCharChar">
    <w:name w:val="Char Char Char Char1 Char Char Char Char Char Char Char"/>
    <w:basedOn w:val="a2"/>
    <w:qFormat/>
    <w:rsid w:val="001B4555"/>
    <w:pPr>
      <w:tabs>
        <w:tab w:val="left" w:pos="360"/>
      </w:tabs>
      <w:snapToGrid w:val="0"/>
      <w:spacing w:line="360" w:lineRule="auto"/>
    </w:pPr>
    <w:rPr>
      <w:rFonts w:ascii="Times New Roman" w:eastAsia="仿宋_GB2312" w:hAnsi="Times New Roman" w:cs="宋体"/>
      <w:sz w:val="24"/>
      <w:szCs w:val="24"/>
    </w:rPr>
  </w:style>
  <w:style w:type="paragraph" w:customStyle="1" w:styleId="Char419">
    <w:name w:val="Char419"/>
    <w:basedOn w:val="a2"/>
    <w:qFormat/>
    <w:rsid w:val="001B4555"/>
    <w:pPr>
      <w:ind w:left="-48"/>
    </w:pPr>
    <w:rPr>
      <w:rFonts w:ascii="Times New Roman" w:eastAsia="宋体" w:hAnsi="Times New Roman" w:cs="Times New Roman"/>
      <w:szCs w:val="24"/>
    </w:rPr>
  </w:style>
  <w:style w:type="paragraph" w:customStyle="1" w:styleId="414H4H4141H42H4111423">
    <w:name w:val="样式 标题 4无效格式无效格式1河石管道4H4H41小小节河石管道41H42H411小小节1河石管道42...3"/>
    <w:basedOn w:val="4"/>
    <w:qFormat/>
    <w:rsid w:val="001B4555"/>
    <w:pPr>
      <w:numPr>
        <w:numId w:val="0"/>
      </w:numPr>
      <w:tabs>
        <w:tab w:val="left" w:pos="864"/>
      </w:tabs>
      <w:ind w:left="664" w:hanging="864"/>
      <w:jc w:val="both"/>
    </w:pPr>
    <w:rPr>
      <w:rFonts w:ascii="黑体" w:eastAsia="黑体" w:hAnsi="Arial"/>
    </w:rPr>
  </w:style>
  <w:style w:type="paragraph" w:customStyle="1" w:styleId="1431">
    <w:name w:val="表题1431"/>
    <w:basedOn w:val="affff4"/>
    <w:qFormat/>
    <w:rsid w:val="001B4555"/>
    <w:pPr>
      <w:tabs>
        <w:tab w:val="clear" w:pos="10467"/>
        <w:tab w:val="clear" w:pos="13095"/>
      </w:tabs>
      <w:adjustRightInd/>
      <w:snapToGrid/>
    </w:pPr>
    <w:rPr>
      <w:rFonts w:ascii="黑体" w:eastAsia="黑体"/>
      <w:szCs w:val="24"/>
    </w:rPr>
  </w:style>
  <w:style w:type="paragraph" w:customStyle="1" w:styleId="book1111">
    <w:name w:val="book1_1_1_1"/>
    <w:basedOn w:val="4"/>
    <w:qFormat/>
    <w:rsid w:val="001B4555"/>
    <w:pPr>
      <w:keepNext w:val="0"/>
      <w:numPr>
        <w:ilvl w:val="0"/>
        <w:numId w:val="0"/>
      </w:numPr>
      <w:tabs>
        <w:tab w:val="left" w:pos="360"/>
      </w:tabs>
      <w:adjustRightInd/>
      <w:snapToGrid/>
      <w:spacing w:beforeLines="50" w:afterLines="50" w:line="400" w:lineRule="exact"/>
      <w:ind w:left="536" w:hangingChars="200" w:hanging="360"/>
      <w:jc w:val="both"/>
    </w:pPr>
    <w:rPr>
      <w:rFonts w:ascii="宋体" w:hAnsi="宋体" w:cs="Arial"/>
      <w:bCs/>
      <w:szCs w:val="28"/>
    </w:rPr>
  </w:style>
  <w:style w:type="paragraph" w:customStyle="1" w:styleId="affffffffffffffffffff0">
    <w:name w:val="正文表格"/>
    <w:basedOn w:val="a2"/>
    <w:qFormat/>
    <w:rsid w:val="001B4555"/>
    <w:pPr>
      <w:keepNext/>
      <w:keepLines/>
      <w:overflowPunct w:val="0"/>
      <w:adjustRightInd w:val="0"/>
      <w:spacing w:before="80" w:line="500" w:lineRule="exact"/>
      <w:jc w:val="center"/>
      <w:textAlignment w:val="bottom"/>
    </w:pPr>
    <w:rPr>
      <w:rFonts w:ascii="Times New Roman" w:eastAsia="仿宋_GB2312" w:hAnsi="Times New Roman" w:cs="Times New Roman"/>
      <w:kern w:val="0"/>
      <w:sz w:val="28"/>
      <w:szCs w:val="20"/>
    </w:rPr>
  </w:style>
  <w:style w:type="paragraph" w:customStyle="1" w:styleId="Char4150">
    <w:name w:val="Char415"/>
    <w:basedOn w:val="a2"/>
    <w:qFormat/>
    <w:rsid w:val="001B4555"/>
    <w:pPr>
      <w:ind w:left="-48"/>
    </w:pPr>
    <w:rPr>
      <w:rFonts w:ascii="Times New Roman" w:eastAsia="宋体" w:hAnsi="Times New Roman" w:cs="Times New Roman"/>
      <w:szCs w:val="24"/>
    </w:rPr>
  </w:style>
  <w:style w:type="paragraph" w:customStyle="1" w:styleId="2233">
    <w:name w:val="表内文字小223"/>
    <w:basedOn w:val="a2"/>
    <w:qFormat/>
    <w:rsid w:val="001B4555"/>
    <w:pPr>
      <w:adjustRightInd w:val="0"/>
      <w:snapToGrid w:val="0"/>
      <w:jc w:val="center"/>
    </w:pPr>
    <w:rPr>
      <w:rFonts w:ascii="宋体" w:eastAsia="宋体" w:hAnsi="Times" w:cs="Times New Roman"/>
      <w:bCs/>
      <w:color w:val="000000"/>
      <w:szCs w:val="20"/>
    </w:rPr>
  </w:style>
  <w:style w:type="paragraph" w:customStyle="1" w:styleId="7b">
    <w:name w:val="表格内字体7"/>
    <w:basedOn w:val="1fffb"/>
    <w:next w:val="1fffb"/>
    <w:qFormat/>
    <w:rsid w:val="001B4555"/>
    <w:pPr>
      <w:ind w:firstLineChars="0" w:firstLine="0"/>
      <w:jc w:val="center"/>
    </w:pPr>
    <w:rPr>
      <w:rFonts w:ascii="宋体" w:hAnsi="宋体"/>
      <w:szCs w:val="24"/>
    </w:rPr>
  </w:style>
  <w:style w:type="paragraph" w:customStyle="1" w:styleId="54110">
    <w:name w:val="表内5411"/>
    <w:basedOn w:val="a2"/>
    <w:qFormat/>
    <w:rsid w:val="001B4555"/>
    <w:pPr>
      <w:adjustRightInd w:val="0"/>
      <w:snapToGrid w:val="0"/>
      <w:spacing w:line="300" w:lineRule="auto"/>
      <w:jc w:val="center"/>
    </w:pPr>
    <w:rPr>
      <w:rFonts w:ascii="宋体" w:eastAsia="宋体" w:hAnsi="宋体" w:cs="宋体"/>
      <w:szCs w:val="20"/>
    </w:rPr>
  </w:style>
  <w:style w:type="paragraph" w:customStyle="1" w:styleId="511b">
    <w:name w:val="黑体三号511"/>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2fffd">
    <w:name w:val="首行缩进2+小四"/>
    <w:basedOn w:val="a2"/>
    <w:rsid w:val="001B4555"/>
    <w:pPr>
      <w:spacing w:line="360" w:lineRule="auto"/>
      <w:ind w:firstLineChars="200" w:firstLine="480"/>
    </w:pPr>
    <w:rPr>
      <w:rFonts w:ascii="Arial" w:eastAsia="宋体" w:hAnsi="Arial" w:cs="Times New Roman"/>
      <w:sz w:val="24"/>
      <w:szCs w:val="24"/>
    </w:rPr>
  </w:style>
  <w:style w:type="paragraph" w:customStyle="1" w:styleId="41220">
    <w:name w:val="标题4122"/>
    <w:basedOn w:val="4"/>
    <w:next w:val="a2"/>
    <w:qFormat/>
    <w:rsid w:val="001B4555"/>
    <w:pPr>
      <w:numPr>
        <w:ilvl w:val="0"/>
        <w:numId w:val="0"/>
      </w:numPr>
      <w:tabs>
        <w:tab w:val="left" w:pos="864"/>
      </w:tabs>
      <w:adjustRightInd/>
      <w:snapToGrid/>
      <w:spacing w:before="160" w:after="170"/>
      <w:jc w:val="both"/>
    </w:pPr>
    <w:rPr>
      <w:rFonts w:ascii="黑体" w:eastAsia="黑体" w:hAnsi="Arial"/>
      <w:b/>
      <w:bCs/>
      <w:kern w:val="0"/>
      <w:szCs w:val="28"/>
    </w:rPr>
  </w:style>
  <w:style w:type="paragraph" w:customStyle="1" w:styleId="Char15120">
    <w:name w:val="Char1512"/>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1fffffc">
    <w:name w:val="+标题1"/>
    <w:basedOn w:val="1"/>
    <w:qFormat/>
    <w:rsid w:val="001B4555"/>
    <w:pPr>
      <w:pageBreakBefore/>
      <w:numPr>
        <w:numId w:val="0"/>
      </w:numPr>
      <w:tabs>
        <w:tab w:val="left" w:pos="432"/>
      </w:tabs>
      <w:adjustRightInd/>
      <w:snapToGrid/>
      <w:spacing w:beforeLines="100" w:afterLines="100"/>
      <w:ind w:left="432" w:hanging="632"/>
      <w:jc w:val="center"/>
    </w:pPr>
    <w:rPr>
      <w:rFonts w:ascii="Times New Roman" w:eastAsia="宋体" w:hAnsi="Times New Roman"/>
      <w:bCs/>
      <w:color w:val="000000"/>
      <w:sz w:val="32"/>
      <w:szCs w:val="32"/>
    </w:rPr>
  </w:style>
  <w:style w:type="paragraph" w:customStyle="1" w:styleId="414H4H4141H42H41114222">
    <w:name w:val="样式 标题 4无效格式无效格式1河石管道4H4H41小小节河石管道41H42H411小小节1河石管道42...22"/>
    <w:basedOn w:val="4"/>
    <w:qFormat/>
    <w:rsid w:val="001B4555"/>
    <w:pPr>
      <w:numPr>
        <w:numId w:val="0"/>
      </w:numPr>
      <w:tabs>
        <w:tab w:val="left" w:pos="864"/>
      </w:tabs>
      <w:ind w:left="664" w:hanging="864"/>
      <w:jc w:val="both"/>
    </w:pPr>
    <w:rPr>
      <w:rFonts w:ascii="黑体" w:eastAsia="黑体" w:hAnsi="Arial"/>
    </w:rPr>
  </w:style>
  <w:style w:type="paragraph" w:customStyle="1" w:styleId="3140">
    <w:name w:val="表题314"/>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Char2CharCharCharChar25">
    <w:name w:val="Char Char2 Char Char Char Char25"/>
    <w:basedOn w:val="a2"/>
    <w:rsid w:val="001B4555"/>
    <w:rPr>
      <w:rFonts w:ascii="Times New Roman" w:eastAsia="宋体" w:hAnsi="Times New Roman" w:cs="Times New Roman"/>
      <w:szCs w:val="24"/>
    </w:rPr>
  </w:style>
  <w:style w:type="paragraph" w:customStyle="1" w:styleId="5127">
    <w:name w:val="表内小5中12"/>
    <w:basedOn w:val="a2"/>
    <w:qFormat/>
    <w:rsid w:val="001B4555"/>
    <w:pPr>
      <w:adjustRightInd w:val="0"/>
      <w:snapToGrid w:val="0"/>
      <w:jc w:val="center"/>
    </w:pPr>
    <w:rPr>
      <w:rFonts w:ascii="宋体" w:eastAsia="宋体" w:hAnsi="宋体" w:cs="Times New Roman"/>
      <w:sz w:val="18"/>
      <w:szCs w:val="20"/>
    </w:rPr>
  </w:style>
  <w:style w:type="paragraph" w:customStyle="1" w:styleId="14b">
    <w:name w:val="文本框14"/>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41d">
    <w:name w:val="表内文字小41"/>
    <w:basedOn w:val="a2"/>
    <w:rsid w:val="001B4555"/>
    <w:pPr>
      <w:adjustRightInd w:val="0"/>
      <w:snapToGrid w:val="0"/>
      <w:jc w:val="center"/>
    </w:pPr>
    <w:rPr>
      <w:rFonts w:ascii="宋体" w:eastAsia="宋体" w:hAnsi="Times" w:cs="Times New Roman"/>
      <w:szCs w:val="20"/>
    </w:rPr>
  </w:style>
  <w:style w:type="paragraph" w:customStyle="1" w:styleId="3137">
    <w:name w:val="图题313"/>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54161">
    <w:name w:val="表内54161"/>
    <w:basedOn w:val="a2"/>
    <w:rsid w:val="001B4555"/>
    <w:pPr>
      <w:adjustRightInd w:val="0"/>
      <w:snapToGrid w:val="0"/>
      <w:spacing w:line="300" w:lineRule="auto"/>
      <w:jc w:val="center"/>
    </w:pPr>
    <w:rPr>
      <w:rFonts w:ascii="宋体" w:eastAsia="宋体" w:hAnsi="宋体" w:cs="宋体"/>
      <w:szCs w:val="20"/>
    </w:rPr>
  </w:style>
  <w:style w:type="paragraph" w:customStyle="1" w:styleId="xl102">
    <w:name w:val="xl102"/>
    <w:basedOn w:val="a2"/>
    <w:rsid w:val="001B4555"/>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414H4H4141H42H4111421111">
    <w:name w:val="样式 标题 4无效格式无效格式1河石管道4H4H41小小节河石管道41H42H411小小节1河石管道42...1111"/>
    <w:basedOn w:val="4"/>
    <w:rsid w:val="001B4555"/>
    <w:pPr>
      <w:numPr>
        <w:numId w:val="0"/>
      </w:numPr>
      <w:tabs>
        <w:tab w:val="left" w:pos="864"/>
      </w:tabs>
      <w:ind w:left="664" w:hanging="864"/>
    </w:pPr>
    <w:rPr>
      <w:rFonts w:ascii="黑体" w:eastAsia="黑体" w:hAnsi="Arial" w:cs="宋体"/>
      <w:szCs w:val="20"/>
    </w:rPr>
  </w:style>
  <w:style w:type="paragraph" w:customStyle="1" w:styleId="6114">
    <w:name w:val="正文格式＝611"/>
    <w:basedOn w:val="1fffb"/>
    <w:next w:val="1fffb"/>
    <w:qFormat/>
    <w:rsid w:val="001B4555"/>
    <w:pPr>
      <w:spacing w:line="360" w:lineRule="auto"/>
      <w:ind w:firstLineChars="0" w:firstLine="482"/>
    </w:pPr>
    <w:rPr>
      <w:rFonts w:ascii="宋体" w:hAnsi="宋体"/>
      <w:sz w:val="24"/>
      <w:szCs w:val="24"/>
    </w:rPr>
  </w:style>
  <w:style w:type="paragraph" w:customStyle="1" w:styleId="7130">
    <w:name w:val="图题713"/>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722">
    <w:name w:val="正文格式＝72"/>
    <w:basedOn w:val="1fffb"/>
    <w:next w:val="1fffb"/>
    <w:rsid w:val="001B4555"/>
    <w:pPr>
      <w:spacing w:line="360" w:lineRule="auto"/>
      <w:ind w:firstLineChars="0" w:firstLine="482"/>
    </w:pPr>
    <w:rPr>
      <w:rFonts w:ascii="宋体" w:hAnsi="宋体"/>
      <w:sz w:val="24"/>
      <w:szCs w:val="24"/>
    </w:rPr>
  </w:style>
  <w:style w:type="paragraph" w:customStyle="1" w:styleId="213a">
    <w:name w:val="表内文字小213"/>
    <w:basedOn w:val="a2"/>
    <w:qFormat/>
    <w:rsid w:val="001B4555"/>
    <w:pPr>
      <w:adjustRightInd w:val="0"/>
      <w:snapToGrid w:val="0"/>
      <w:jc w:val="center"/>
      <w:textAlignment w:val="baseline"/>
    </w:pPr>
    <w:rPr>
      <w:rFonts w:ascii="宋体" w:eastAsia="宋体" w:hAnsi="Times" w:cs="Times New Roman"/>
      <w:bCs/>
      <w:color w:val="000000"/>
      <w:szCs w:val="20"/>
    </w:rPr>
  </w:style>
  <w:style w:type="paragraph" w:customStyle="1" w:styleId="539">
    <w:name w:val="表内5中3"/>
    <w:basedOn w:val="a2"/>
    <w:qFormat/>
    <w:rsid w:val="001B4555"/>
    <w:pPr>
      <w:adjustRightInd w:val="0"/>
      <w:snapToGrid w:val="0"/>
      <w:jc w:val="center"/>
    </w:pPr>
    <w:rPr>
      <w:rFonts w:ascii="宋体" w:eastAsia="宋体" w:hAnsi="宋体" w:cs="Arial"/>
      <w:snapToGrid w:val="0"/>
      <w:color w:val="000000"/>
      <w:szCs w:val="21"/>
    </w:rPr>
  </w:style>
  <w:style w:type="paragraph" w:customStyle="1" w:styleId="2fffe">
    <w:name w:val="图表题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ParaCharCharCharChar321">
    <w:name w:val="默认段落字体 Para Char Char Char Char321"/>
    <w:basedOn w:val="a2"/>
    <w:rsid w:val="001B4555"/>
    <w:rPr>
      <w:rFonts w:ascii="Times New Roman" w:eastAsia="宋体" w:hAnsi="Times New Roman" w:cs="Times New Roman"/>
      <w:szCs w:val="24"/>
    </w:rPr>
  </w:style>
  <w:style w:type="paragraph" w:customStyle="1" w:styleId="43133">
    <w:name w:val="标题43133"/>
    <w:basedOn w:val="a2"/>
    <w:rsid w:val="001B4555"/>
    <w:pPr>
      <w:adjustRightInd w:val="0"/>
      <w:snapToGrid w:val="0"/>
      <w:spacing w:line="480" w:lineRule="exact"/>
      <w:jc w:val="center"/>
    </w:pPr>
    <w:rPr>
      <w:rFonts w:ascii="宋体" w:eastAsia="宋体" w:hAnsi="宋体" w:cs="宋体"/>
      <w:sz w:val="24"/>
      <w:szCs w:val="24"/>
    </w:rPr>
  </w:style>
  <w:style w:type="paragraph" w:customStyle="1" w:styleId="1fffffd">
    <w:name w:val="正文格式1"/>
    <w:basedOn w:val="a2"/>
    <w:qFormat/>
    <w:rsid w:val="001B4555"/>
    <w:pPr>
      <w:spacing w:line="360" w:lineRule="auto"/>
      <w:ind w:firstLine="482"/>
    </w:pPr>
    <w:rPr>
      <w:rFonts w:ascii="宋体" w:eastAsia="宋体" w:hAnsi="宋体" w:cs="Times New Roman"/>
      <w:sz w:val="24"/>
      <w:szCs w:val="24"/>
    </w:rPr>
  </w:style>
  <w:style w:type="paragraph" w:customStyle="1" w:styleId="11140">
    <w:name w:val="表题1114"/>
    <w:basedOn w:val="affff4"/>
    <w:qFormat/>
    <w:rsid w:val="001B4555"/>
    <w:pPr>
      <w:tabs>
        <w:tab w:val="clear" w:pos="10467"/>
        <w:tab w:val="clear" w:pos="13095"/>
      </w:tabs>
      <w:adjustRightInd/>
      <w:snapToGrid/>
    </w:pPr>
    <w:rPr>
      <w:rFonts w:ascii="黑体" w:eastAsia="黑体"/>
      <w:b w:val="0"/>
      <w:szCs w:val="24"/>
    </w:rPr>
  </w:style>
  <w:style w:type="paragraph" w:customStyle="1" w:styleId="425">
    <w:name w:val="黑体三号4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3161">
    <w:name w:val="表内文字小316"/>
    <w:basedOn w:val="a2"/>
    <w:qFormat/>
    <w:rsid w:val="001B4555"/>
    <w:pPr>
      <w:adjustRightInd w:val="0"/>
      <w:snapToGrid w:val="0"/>
      <w:jc w:val="center"/>
    </w:pPr>
    <w:rPr>
      <w:rFonts w:ascii="宋体" w:eastAsia="宋体" w:hAnsi="Times" w:cs="宋体"/>
      <w:bCs/>
      <w:color w:val="003366"/>
      <w:szCs w:val="20"/>
    </w:rPr>
  </w:style>
  <w:style w:type="paragraph" w:customStyle="1" w:styleId="CharCharCharCharCharCharChar1211">
    <w:name w:val="Char Char Char Char Char Char Char1211"/>
    <w:basedOn w:val="a2"/>
    <w:qFormat/>
    <w:rsid w:val="001B4555"/>
    <w:rPr>
      <w:rFonts w:ascii="Times New Roman" w:eastAsia="宋体" w:hAnsi="Times New Roman" w:cs="Times New Roman"/>
      <w:szCs w:val="20"/>
    </w:rPr>
  </w:style>
  <w:style w:type="paragraph" w:customStyle="1" w:styleId="12f5">
    <w:name w:val="表中文字12"/>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414">
    <w:name w:val="表内5414"/>
    <w:basedOn w:val="a2"/>
    <w:qFormat/>
    <w:rsid w:val="001B4555"/>
    <w:pPr>
      <w:adjustRightInd w:val="0"/>
      <w:snapToGrid w:val="0"/>
      <w:spacing w:line="300" w:lineRule="auto"/>
      <w:jc w:val="center"/>
    </w:pPr>
    <w:rPr>
      <w:rFonts w:ascii="宋体" w:eastAsia="宋体" w:hAnsi="宋体" w:cs="宋体"/>
      <w:szCs w:val="20"/>
    </w:rPr>
  </w:style>
  <w:style w:type="paragraph" w:customStyle="1" w:styleId="CharChar2CharCharCharChar111">
    <w:name w:val="Char Char2 Char Char Char Char111"/>
    <w:basedOn w:val="a2"/>
    <w:qFormat/>
    <w:rsid w:val="001B4555"/>
    <w:rPr>
      <w:rFonts w:ascii="Times New Roman" w:eastAsia="宋体" w:hAnsi="Times New Roman" w:cs="Times New Roman"/>
      <w:szCs w:val="24"/>
    </w:rPr>
  </w:style>
  <w:style w:type="paragraph" w:customStyle="1" w:styleId="11f7">
    <w:name w:val="图表题1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CharCharCharCharCharCharChar28">
    <w:name w:val="Char Char Char Char Char Char Char28"/>
    <w:basedOn w:val="a2"/>
    <w:qFormat/>
    <w:rsid w:val="001B4555"/>
    <w:rPr>
      <w:rFonts w:ascii="Times New Roman" w:eastAsia="宋体" w:hAnsi="Times New Roman" w:cs="Times New Roman"/>
      <w:szCs w:val="24"/>
    </w:rPr>
  </w:style>
  <w:style w:type="paragraph" w:customStyle="1" w:styleId="031">
    <w:name w:val="表格03"/>
    <w:basedOn w:val="a2"/>
    <w:qFormat/>
    <w:rsid w:val="001B4555"/>
    <w:pPr>
      <w:spacing w:line="400" w:lineRule="exact"/>
      <w:jc w:val="center"/>
    </w:pPr>
    <w:rPr>
      <w:rFonts w:ascii="Times New Roman" w:eastAsia="宋体" w:hAnsi="Times New Roman" w:cs="Times New Roman"/>
      <w:szCs w:val="21"/>
    </w:rPr>
  </w:style>
  <w:style w:type="paragraph" w:customStyle="1" w:styleId="4ff3">
    <w:name w:val="样式 正文缩进 + 宋体 黑色4"/>
    <w:basedOn w:val="a3"/>
    <w:qFormat/>
    <w:rsid w:val="001B4555"/>
    <w:pPr>
      <w:ind w:firstLine="200"/>
      <w:jc w:val="left"/>
    </w:pPr>
    <w:rPr>
      <w:rFonts w:ascii="宋体" w:hAnsi="宋体" w:cs="Times New Roman"/>
      <w:color w:val="000000"/>
    </w:rPr>
  </w:style>
  <w:style w:type="paragraph" w:customStyle="1" w:styleId="CharCharCharCharCharCharChar223">
    <w:name w:val="Char Char Char Char Char Char Char223"/>
    <w:basedOn w:val="a2"/>
    <w:rsid w:val="001B4555"/>
    <w:rPr>
      <w:rFonts w:ascii="Times New Roman" w:eastAsia="宋体" w:hAnsi="Times New Roman" w:cs="Times New Roman"/>
      <w:szCs w:val="24"/>
    </w:rPr>
  </w:style>
  <w:style w:type="paragraph" w:customStyle="1" w:styleId="641">
    <w:name w:val="表格内字体64"/>
    <w:basedOn w:val="1fffb"/>
    <w:next w:val="1fffb"/>
    <w:qFormat/>
    <w:rsid w:val="001B4555"/>
    <w:pPr>
      <w:ind w:firstLineChars="0" w:firstLine="0"/>
      <w:jc w:val="center"/>
    </w:pPr>
    <w:rPr>
      <w:rFonts w:ascii="宋体" w:hAnsi="宋体"/>
      <w:szCs w:val="24"/>
    </w:rPr>
  </w:style>
  <w:style w:type="paragraph" w:customStyle="1" w:styleId="6131">
    <w:name w:val="表格内字体613"/>
    <w:basedOn w:val="1fffb"/>
    <w:next w:val="1fffb"/>
    <w:rsid w:val="001B4555"/>
    <w:pPr>
      <w:ind w:firstLineChars="0" w:firstLine="0"/>
      <w:jc w:val="center"/>
    </w:pPr>
    <w:rPr>
      <w:rFonts w:ascii="宋体" w:hAnsi="宋体"/>
      <w:szCs w:val="24"/>
    </w:rPr>
  </w:style>
  <w:style w:type="paragraph" w:customStyle="1" w:styleId="5fd">
    <w:name w:val="表内小5中"/>
    <w:basedOn w:val="a2"/>
    <w:qFormat/>
    <w:rsid w:val="001B4555"/>
    <w:pPr>
      <w:adjustRightInd w:val="0"/>
      <w:snapToGrid w:val="0"/>
      <w:jc w:val="center"/>
    </w:pPr>
    <w:rPr>
      <w:rFonts w:ascii="宋体" w:eastAsia="宋体" w:hAnsi="宋体" w:cs="Times New Roman"/>
      <w:sz w:val="18"/>
      <w:szCs w:val="20"/>
    </w:rPr>
  </w:style>
  <w:style w:type="paragraph" w:customStyle="1" w:styleId="Char6CharCharChar1CharCharChar">
    <w:name w:val="Char6 Char Char Char1 Char Char Char"/>
    <w:basedOn w:val="a2"/>
    <w:qFormat/>
    <w:rsid w:val="001B4555"/>
    <w:rPr>
      <w:rFonts w:ascii="Times New Roman" w:eastAsia="宋体" w:hAnsi="Times New Roman" w:cs="Times New Roman"/>
      <w:szCs w:val="21"/>
    </w:rPr>
  </w:style>
  <w:style w:type="paragraph" w:customStyle="1" w:styleId="4ff4">
    <w:name w:val="图表题4"/>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4320">
    <w:name w:val="标题432"/>
    <w:basedOn w:val="a2"/>
    <w:rsid w:val="001B4555"/>
    <w:pPr>
      <w:adjustRightInd w:val="0"/>
      <w:snapToGrid w:val="0"/>
      <w:spacing w:line="300" w:lineRule="auto"/>
      <w:jc w:val="left"/>
    </w:pPr>
    <w:rPr>
      <w:rFonts w:ascii="黑体" w:eastAsia="黑体" w:hAnsi="Times New Roman" w:cs="Times New Roman"/>
      <w:bCs/>
      <w:sz w:val="24"/>
      <w:szCs w:val="24"/>
    </w:rPr>
  </w:style>
  <w:style w:type="paragraph" w:customStyle="1" w:styleId="426">
    <w:name w:val="表格内字体42"/>
    <w:basedOn w:val="1fffb"/>
    <w:next w:val="1fffb"/>
    <w:qFormat/>
    <w:rsid w:val="001B4555"/>
    <w:pPr>
      <w:ind w:firstLineChars="0" w:firstLine="0"/>
      <w:jc w:val="center"/>
    </w:pPr>
    <w:rPr>
      <w:rFonts w:ascii="宋体" w:hAnsi="宋体"/>
      <w:szCs w:val="24"/>
    </w:rPr>
  </w:style>
  <w:style w:type="paragraph" w:customStyle="1" w:styleId="414H4H4141H42H4111425">
    <w:name w:val="样式 标题 4无效格式无效格式1河石管道4H4H41小小节河石管道41H42H411小小节1河石管道42...5"/>
    <w:basedOn w:val="4"/>
    <w:qFormat/>
    <w:rsid w:val="001B4555"/>
    <w:pPr>
      <w:numPr>
        <w:numId w:val="0"/>
      </w:numPr>
      <w:tabs>
        <w:tab w:val="left" w:pos="864"/>
      </w:tabs>
      <w:ind w:left="664" w:hanging="864"/>
      <w:jc w:val="both"/>
    </w:pPr>
    <w:rPr>
      <w:rFonts w:ascii="黑体" w:eastAsia="黑体" w:hAnsi="Arial"/>
    </w:rPr>
  </w:style>
  <w:style w:type="paragraph" w:customStyle="1" w:styleId="6122">
    <w:name w:val="正文格式612"/>
    <w:basedOn w:val="a2"/>
    <w:qFormat/>
    <w:rsid w:val="001B4555"/>
    <w:pPr>
      <w:spacing w:line="360" w:lineRule="auto"/>
      <w:ind w:firstLine="482"/>
    </w:pPr>
    <w:rPr>
      <w:rFonts w:ascii="宋体" w:eastAsia="宋体" w:hAnsi="宋体" w:cs="Times New Roman"/>
      <w:sz w:val="24"/>
      <w:szCs w:val="24"/>
    </w:rPr>
  </w:style>
  <w:style w:type="paragraph" w:customStyle="1" w:styleId="Char660">
    <w:name w:val="Char66"/>
    <w:basedOn w:val="a2"/>
    <w:rsid w:val="001B4555"/>
    <w:pPr>
      <w:ind w:left="-48"/>
    </w:pPr>
    <w:rPr>
      <w:rFonts w:ascii="Times New Roman" w:eastAsia="宋体" w:hAnsi="Times New Roman" w:cs="Times New Roman"/>
      <w:szCs w:val="24"/>
    </w:rPr>
  </w:style>
  <w:style w:type="paragraph" w:customStyle="1" w:styleId="Default11">
    <w:name w:val="Default11"/>
    <w:qFormat/>
    <w:rsid w:val="001B4555"/>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Char2211">
    <w:name w:val="Char221"/>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414H4H4141H42H41114212">
    <w:name w:val="样式 标题 4无效格式无效格式1河石管道4H4H41小小节河石管道41H42H411小小节1河石管道42...12"/>
    <w:basedOn w:val="4"/>
    <w:qFormat/>
    <w:rsid w:val="001B4555"/>
    <w:pPr>
      <w:numPr>
        <w:numId w:val="0"/>
      </w:numPr>
      <w:tabs>
        <w:tab w:val="left" w:pos="864"/>
      </w:tabs>
      <w:ind w:left="664" w:hanging="864"/>
    </w:pPr>
    <w:rPr>
      <w:rFonts w:ascii="黑体" w:eastAsia="黑体" w:hAnsi="Arial" w:cs="宋体"/>
      <w:szCs w:val="20"/>
    </w:rPr>
  </w:style>
  <w:style w:type="paragraph" w:customStyle="1" w:styleId="CharCharCharCharCharCharChar0">
    <w:name w:val="样式 正文缩进文本条款表格标题正文（首行缩进两字） Char Char Char Char Char Char Char ..."/>
    <w:basedOn w:val="a3"/>
    <w:qFormat/>
    <w:rsid w:val="001B4555"/>
    <w:pPr>
      <w:adjustRightInd w:val="0"/>
      <w:snapToGrid w:val="0"/>
      <w:spacing w:line="460" w:lineRule="exact"/>
      <w:ind w:firstLine="200"/>
    </w:pPr>
    <w:rPr>
      <w:rFonts w:ascii="宋体" w:hAnsi="Times New Roman" w:cs="宋体"/>
      <w:sz w:val="28"/>
      <w:szCs w:val="20"/>
    </w:rPr>
  </w:style>
  <w:style w:type="paragraph" w:customStyle="1" w:styleId="CharCharCharChar1CharCharChar13">
    <w:name w:val="Char Char Char Char1 Char Char Char13"/>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371">
    <w:name w:val="Char371"/>
    <w:basedOn w:val="a2"/>
    <w:rsid w:val="001B4555"/>
    <w:pPr>
      <w:ind w:left="-48"/>
    </w:pPr>
    <w:rPr>
      <w:rFonts w:ascii="Times New Roman" w:eastAsia="宋体" w:hAnsi="Times New Roman" w:cs="Times New Roman"/>
      <w:szCs w:val="24"/>
    </w:rPr>
  </w:style>
  <w:style w:type="paragraph" w:customStyle="1" w:styleId="affffffffffffffffffff1">
    <w:name w:val="表内式样"/>
    <w:qFormat/>
    <w:rsid w:val="001B4555"/>
    <w:pPr>
      <w:widowControl w:val="0"/>
      <w:spacing w:line="240" w:lineRule="exact"/>
      <w:jc w:val="center"/>
    </w:pPr>
    <w:rPr>
      <w:rFonts w:ascii="Times New Roman" w:eastAsia="宋体" w:hAnsi="Times New Roman" w:cs="Times New Roman"/>
      <w:szCs w:val="24"/>
    </w:rPr>
  </w:style>
  <w:style w:type="paragraph" w:customStyle="1" w:styleId="4ff5">
    <w:name w:val="黑体三号4"/>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541112">
    <w:name w:val="表内541112"/>
    <w:basedOn w:val="a2"/>
    <w:qFormat/>
    <w:rsid w:val="001B4555"/>
    <w:pPr>
      <w:adjustRightInd w:val="0"/>
      <w:snapToGrid w:val="0"/>
      <w:spacing w:line="300" w:lineRule="auto"/>
      <w:jc w:val="center"/>
    </w:pPr>
    <w:rPr>
      <w:rFonts w:ascii="宋体" w:eastAsia="宋体" w:hAnsi="宋体" w:cs="宋体"/>
      <w:szCs w:val="20"/>
    </w:rPr>
  </w:style>
  <w:style w:type="paragraph" w:customStyle="1" w:styleId="511210">
    <w:name w:val="表内宋5中1121"/>
    <w:basedOn w:val="a2"/>
    <w:rsid w:val="001B4555"/>
    <w:pPr>
      <w:adjustRightInd w:val="0"/>
      <w:snapToGrid w:val="0"/>
      <w:jc w:val="center"/>
      <w:textAlignment w:val="baseline"/>
    </w:pPr>
    <w:rPr>
      <w:rFonts w:ascii="宋体" w:eastAsia="宋体" w:hAnsi="宋体" w:cs="宋体"/>
      <w:kern w:val="0"/>
      <w:szCs w:val="20"/>
    </w:rPr>
  </w:style>
  <w:style w:type="paragraph" w:customStyle="1" w:styleId="1219">
    <w:name w:val="表内文字小121"/>
    <w:basedOn w:val="a2"/>
    <w:qFormat/>
    <w:rsid w:val="001B4555"/>
    <w:pPr>
      <w:adjustRightInd w:val="0"/>
      <w:snapToGrid w:val="0"/>
      <w:jc w:val="center"/>
    </w:pPr>
    <w:rPr>
      <w:rFonts w:ascii="宋体" w:eastAsia="宋体" w:hAnsi="Times" w:cs="Times New Roman"/>
      <w:szCs w:val="20"/>
    </w:rPr>
  </w:style>
  <w:style w:type="paragraph" w:customStyle="1" w:styleId="211b">
    <w:name w:val="表内文字小211"/>
    <w:basedOn w:val="a2"/>
    <w:qFormat/>
    <w:rsid w:val="001B4555"/>
    <w:pPr>
      <w:adjustRightInd w:val="0"/>
      <w:snapToGrid w:val="0"/>
      <w:jc w:val="center"/>
    </w:pPr>
    <w:rPr>
      <w:rFonts w:ascii="宋体" w:eastAsia="宋体" w:hAnsi="Times" w:cs="Times New Roman"/>
      <w:bCs/>
      <w:color w:val="000000"/>
      <w:szCs w:val="20"/>
    </w:rPr>
  </w:style>
  <w:style w:type="paragraph" w:customStyle="1" w:styleId="Char3410">
    <w:name w:val="Char341"/>
    <w:basedOn w:val="a2"/>
    <w:rsid w:val="001B4555"/>
    <w:pPr>
      <w:ind w:left="-48"/>
    </w:pPr>
    <w:rPr>
      <w:rFonts w:ascii="Times New Roman" w:eastAsia="宋体" w:hAnsi="Times New Roman" w:cs="Times New Roman"/>
      <w:szCs w:val="24"/>
    </w:rPr>
  </w:style>
  <w:style w:type="paragraph" w:customStyle="1" w:styleId="300252">
    <w:name w:val="样式 标题 3 + 左侧:  0 毫米 首行缩进:  0 毫米 行距: 最小值 25 磅2"/>
    <w:basedOn w:val="3"/>
    <w:rsid w:val="001B4555"/>
    <w:pPr>
      <w:keepLines w:val="0"/>
      <w:numPr>
        <w:ilvl w:val="0"/>
        <w:numId w:val="0"/>
      </w:numPr>
      <w:tabs>
        <w:tab w:val="clear" w:pos="709"/>
        <w:tab w:val="num" w:pos="1080"/>
        <w:tab w:val="num" w:pos="1365"/>
      </w:tabs>
      <w:autoSpaceDE/>
      <w:autoSpaceDN/>
      <w:adjustRightInd/>
      <w:snapToGrid/>
      <w:spacing w:line="500" w:lineRule="atLeast"/>
      <w:ind w:left="1415"/>
      <w:jc w:val="both"/>
      <w:textAlignment w:val="auto"/>
    </w:pPr>
    <w:rPr>
      <w:rFonts w:cs="宋体"/>
      <w:bCs w:val="0"/>
      <w:kern w:val="0"/>
      <w:sz w:val="28"/>
      <w:szCs w:val="20"/>
    </w:rPr>
  </w:style>
  <w:style w:type="paragraph" w:customStyle="1" w:styleId="173">
    <w:name w:val="17"/>
    <w:basedOn w:val="a2"/>
    <w:next w:val="34"/>
    <w:rsid w:val="001B4555"/>
    <w:pPr>
      <w:spacing w:line="500" w:lineRule="exact"/>
      <w:ind w:firstLineChars="200" w:firstLine="560"/>
    </w:pPr>
    <w:rPr>
      <w:rFonts w:ascii="仿宋_GB2312" w:eastAsia="仿宋_GB2312" w:hAnsi="Times New Roman" w:cs="Times New Roman"/>
      <w:sz w:val="28"/>
      <w:szCs w:val="20"/>
    </w:rPr>
  </w:style>
  <w:style w:type="paragraph" w:customStyle="1" w:styleId="13f1">
    <w:name w:val="正文格式13"/>
    <w:basedOn w:val="a2"/>
    <w:qFormat/>
    <w:rsid w:val="001B4555"/>
    <w:pPr>
      <w:spacing w:line="360" w:lineRule="auto"/>
      <w:ind w:firstLine="482"/>
    </w:pPr>
    <w:rPr>
      <w:rFonts w:ascii="宋体" w:eastAsia="宋体" w:hAnsi="宋体" w:cs="Times New Roman"/>
      <w:sz w:val="24"/>
      <w:szCs w:val="24"/>
    </w:rPr>
  </w:style>
  <w:style w:type="paragraph" w:customStyle="1" w:styleId="Char1122">
    <w:name w:val="Char112"/>
    <w:basedOn w:val="a2"/>
    <w:qFormat/>
    <w:rsid w:val="001B4555"/>
    <w:pPr>
      <w:ind w:left="-48"/>
    </w:pPr>
    <w:rPr>
      <w:rFonts w:ascii="Times New Roman" w:eastAsia="宋体" w:hAnsi="Times New Roman" w:cs="Times New Roman"/>
      <w:szCs w:val="24"/>
    </w:rPr>
  </w:style>
  <w:style w:type="paragraph" w:customStyle="1" w:styleId="affffffffffffffffffff2">
    <w:name w:val="图框文字"/>
    <w:basedOn w:val="a2"/>
    <w:rsid w:val="001B4555"/>
    <w:pPr>
      <w:jc w:val="center"/>
      <w:textAlignment w:val="center"/>
    </w:pPr>
    <w:rPr>
      <w:rFonts w:ascii="Times New Roman" w:eastAsia="宋体" w:hAnsi="Times New Roman" w:cs="Times New Roman"/>
      <w:szCs w:val="24"/>
    </w:rPr>
  </w:style>
  <w:style w:type="paragraph" w:customStyle="1" w:styleId="54a">
    <w:name w:val="表文字54"/>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123-II">
    <w:name w:val="文本123-II"/>
    <w:basedOn w:val="4"/>
    <w:rsid w:val="001B4555"/>
    <w:pPr>
      <w:keepNext w:val="0"/>
      <w:keepLines w:val="0"/>
      <w:numPr>
        <w:ilvl w:val="0"/>
        <w:numId w:val="0"/>
      </w:numPr>
      <w:tabs>
        <w:tab w:val="left" w:pos="3990"/>
      </w:tabs>
      <w:adjustRightInd/>
      <w:snapToGrid/>
      <w:spacing w:beforeLines="50" w:line="240" w:lineRule="auto"/>
      <w:ind w:left="3990" w:hanging="420"/>
      <w:jc w:val="both"/>
    </w:pPr>
  </w:style>
  <w:style w:type="paragraph" w:customStyle="1" w:styleId="511c">
    <w:name w:val="正文修改511"/>
    <w:basedOn w:val="affffffffffffffe"/>
    <w:rsid w:val="001B4555"/>
    <w:rPr>
      <w:rFonts w:hAnsi="宋体"/>
      <w:color w:val="000000"/>
    </w:rPr>
  </w:style>
  <w:style w:type="paragraph" w:customStyle="1" w:styleId="21312">
    <w:name w:val="表内文字小21312"/>
    <w:basedOn w:val="a2"/>
    <w:qFormat/>
    <w:rsid w:val="001B4555"/>
    <w:pPr>
      <w:adjustRightInd w:val="0"/>
      <w:snapToGrid w:val="0"/>
      <w:jc w:val="center"/>
      <w:textAlignment w:val="baseline"/>
    </w:pPr>
    <w:rPr>
      <w:rFonts w:ascii="宋体" w:eastAsia="宋体" w:hAnsi="Times" w:cs="Times New Roman"/>
      <w:bCs/>
      <w:color w:val="000000"/>
      <w:szCs w:val="20"/>
    </w:rPr>
  </w:style>
  <w:style w:type="paragraph" w:customStyle="1" w:styleId="7110">
    <w:name w:val="正文格式＝711"/>
    <w:basedOn w:val="1fffb"/>
    <w:next w:val="1fffb"/>
    <w:rsid w:val="001B4555"/>
    <w:pPr>
      <w:spacing w:line="360" w:lineRule="auto"/>
      <w:ind w:firstLineChars="0" w:firstLine="482"/>
    </w:pPr>
    <w:rPr>
      <w:rFonts w:ascii="宋体" w:hAnsi="宋体"/>
      <w:sz w:val="24"/>
      <w:szCs w:val="24"/>
    </w:rPr>
  </w:style>
  <w:style w:type="paragraph" w:customStyle="1" w:styleId="0011">
    <w:name w:val="标题001"/>
    <w:basedOn w:val="a2"/>
    <w:qFormat/>
    <w:rsid w:val="001B4555"/>
    <w:pPr>
      <w:spacing w:before="60" w:line="480" w:lineRule="exact"/>
      <w:outlineLvl w:val="0"/>
    </w:pPr>
    <w:rPr>
      <w:rFonts w:ascii="Times New Roman" w:eastAsia="宋体" w:hAnsi="Times New Roman" w:cs="Times New Roman"/>
      <w:b/>
      <w:sz w:val="32"/>
      <w:szCs w:val="20"/>
    </w:rPr>
  </w:style>
  <w:style w:type="paragraph" w:customStyle="1" w:styleId="puce">
    <w:name w:val="puce"/>
    <w:basedOn w:val="a2"/>
    <w:qFormat/>
    <w:rsid w:val="001B4555"/>
    <w:pPr>
      <w:widowControl/>
      <w:tabs>
        <w:tab w:val="left" w:pos="1319"/>
      </w:tabs>
      <w:adjustRightInd w:val="0"/>
      <w:snapToGrid w:val="0"/>
      <w:spacing w:before="120" w:line="300" w:lineRule="auto"/>
      <w:ind w:left="1319" w:hanging="360"/>
    </w:pPr>
    <w:rPr>
      <w:rFonts w:ascii="Arial" w:eastAsia="宋体" w:hAnsi="Arial" w:cs="Times New Roman"/>
      <w:kern w:val="0"/>
      <w:sz w:val="24"/>
      <w:szCs w:val="20"/>
    </w:rPr>
  </w:style>
  <w:style w:type="paragraph" w:customStyle="1" w:styleId="ParaChar112">
    <w:name w:val="默认段落字体 Para Char112"/>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76">
    <w:name w:val="Char76"/>
    <w:basedOn w:val="a2"/>
    <w:rsid w:val="001B4555"/>
    <w:pPr>
      <w:ind w:left="-48"/>
    </w:pPr>
    <w:rPr>
      <w:rFonts w:ascii="Times New Roman" w:eastAsia="宋体" w:hAnsi="Times New Roman" w:cs="Times New Roman"/>
      <w:szCs w:val="24"/>
    </w:rPr>
  </w:style>
  <w:style w:type="paragraph" w:customStyle="1" w:styleId="2214">
    <w:name w:val="表格内字体221"/>
    <w:basedOn w:val="1fffb"/>
    <w:next w:val="1fffb"/>
    <w:qFormat/>
    <w:rsid w:val="001B4555"/>
    <w:pPr>
      <w:ind w:firstLineChars="0" w:firstLine="0"/>
      <w:jc w:val="center"/>
    </w:pPr>
    <w:rPr>
      <w:rFonts w:ascii="宋体" w:hAnsi="宋体"/>
      <w:szCs w:val="24"/>
    </w:rPr>
  </w:style>
  <w:style w:type="paragraph" w:customStyle="1" w:styleId="1222">
    <w:name w:val="燕山正文12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427">
    <w:name w:val="正文格式＝42"/>
    <w:basedOn w:val="1fffb"/>
    <w:next w:val="1fffb"/>
    <w:qFormat/>
    <w:rsid w:val="001B4555"/>
    <w:pPr>
      <w:spacing w:line="360" w:lineRule="auto"/>
      <w:ind w:firstLineChars="0" w:firstLine="482"/>
    </w:pPr>
    <w:rPr>
      <w:rFonts w:ascii="宋体" w:hAnsi="宋体"/>
      <w:sz w:val="24"/>
      <w:szCs w:val="24"/>
    </w:rPr>
  </w:style>
  <w:style w:type="paragraph" w:customStyle="1" w:styleId="xl89">
    <w:name w:val="xl89"/>
    <w:basedOn w:val="a2"/>
    <w:qFormat/>
    <w:rsid w:val="001B4555"/>
    <w:pPr>
      <w:widowControl/>
      <w:pBdr>
        <w:bottom w:val="single" w:sz="4" w:space="0" w:color="auto"/>
      </w:pBdr>
      <w:spacing w:before="100" w:beforeAutospacing="1" w:after="100" w:afterAutospacing="1"/>
      <w:jc w:val="left"/>
      <w:textAlignment w:val="center"/>
    </w:pPr>
    <w:rPr>
      <w:rFonts w:ascii="宋体" w:eastAsia="宋体" w:hAnsi="宋体" w:cs="Times New Roman"/>
      <w:kern w:val="0"/>
      <w:sz w:val="20"/>
      <w:szCs w:val="20"/>
    </w:rPr>
  </w:style>
  <w:style w:type="paragraph" w:customStyle="1" w:styleId="Char226">
    <w:name w:val="Char22"/>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52b">
    <w:name w:val="正文修改52"/>
    <w:basedOn w:val="affffffffffffffe"/>
    <w:qFormat/>
    <w:rsid w:val="001B4555"/>
    <w:rPr>
      <w:rFonts w:hAnsi="宋体"/>
      <w:color w:val="000000"/>
    </w:rPr>
  </w:style>
  <w:style w:type="paragraph" w:customStyle="1" w:styleId="5fe">
    <w:name w:val="正文修改5"/>
    <w:basedOn w:val="affffffffffffffe"/>
    <w:qFormat/>
    <w:rsid w:val="001B4555"/>
    <w:rPr>
      <w:rFonts w:hAnsi="宋体"/>
      <w:color w:val="000000"/>
    </w:rPr>
  </w:style>
  <w:style w:type="paragraph" w:customStyle="1" w:styleId="Char1414">
    <w:name w:val="Char141"/>
    <w:basedOn w:val="a2"/>
    <w:qFormat/>
    <w:rsid w:val="001B4555"/>
    <w:pPr>
      <w:ind w:left="-48"/>
    </w:pPr>
    <w:rPr>
      <w:rFonts w:ascii="Times New Roman" w:eastAsia="宋体" w:hAnsi="Times New Roman" w:cs="Times New Roman"/>
      <w:szCs w:val="24"/>
    </w:rPr>
  </w:style>
  <w:style w:type="paragraph" w:customStyle="1" w:styleId="2190">
    <w:name w:val="样式 列表 2 + 宋体 小四 行距: 固定值 19 磅"/>
    <w:basedOn w:val="2f4"/>
    <w:qFormat/>
    <w:rsid w:val="001B4555"/>
    <w:pPr>
      <w:adjustRightInd/>
      <w:snapToGrid/>
      <w:spacing w:line="400" w:lineRule="exact"/>
      <w:ind w:leftChars="0" w:left="0" w:firstLineChars="0" w:firstLine="0"/>
      <w:jc w:val="center"/>
      <w:textAlignment w:val="auto"/>
    </w:pPr>
    <w:rPr>
      <w:rFonts w:ascii="宋体" w:eastAsia="宋体" w:hAnsi="宋体" w:cs="宋体"/>
      <w:sz w:val="24"/>
      <w:szCs w:val="20"/>
    </w:rPr>
  </w:style>
  <w:style w:type="paragraph" w:customStyle="1" w:styleId="Char1150">
    <w:name w:val="Char115"/>
    <w:basedOn w:val="a2"/>
    <w:qFormat/>
    <w:rsid w:val="001B4555"/>
    <w:pPr>
      <w:ind w:left="-48"/>
    </w:pPr>
    <w:rPr>
      <w:rFonts w:ascii="Times New Roman" w:eastAsia="宋体" w:hAnsi="Times New Roman" w:cs="Times New Roman"/>
      <w:szCs w:val="24"/>
    </w:rPr>
  </w:style>
  <w:style w:type="paragraph" w:customStyle="1" w:styleId="Char332">
    <w:name w:val="Char332"/>
    <w:basedOn w:val="a2"/>
    <w:qFormat/>
    <w:rsid w:val="001B4555"/>
    <w:pPr>
      <w:ind w:left="-48"/>
    </w:pPr>
    <w:rPr>
      <w:rFonts w:ascii="Times New Roman" w:eastAsia="宋体" w:hAnsi="Times New Roman" w:cs="Times New Roman"/>
      <w:szCs w:val="24"/>
    </w:rPr>
  </w:style>
  <w:style w:type="paragraph" w:customStyle="1" w:styleId="CharCharCharCharCharCharChar19">
    <w:name w:val="Char Char Char Char Char Char Char19"/>
    <w:basedOn w:val="a2"/>
    <w:qFormat/>
    <w:rsid w:val="001B4555"/>
    <w:rPr>
      <w:rFonts w:ascii="Times New Roman" w:eastAsia="宋体" w:hAnsi="Times New Roman" w:cs="Times New Roman"/>
      <w:szCs w:val="24"/>
    </w:rPr>
  </w:style>
  <w:style w:type="paragraph" w:customStyle="1" w:styleId="13f2">
    <w:name w:val="标准13"/>
    <w:basedOn w:val="a2"/>
    <w:rsid w:val="001B4555"/>
    <w:pPr>
      <w:adjustRightInd w:val="0"/>
      <w:spacing w:before="120" w:line="336" w:lineRule="auto"/>
      <w:jc w:val="center"/>
      <w:textAlignment w:val="baseline"/>
    </w:pPr>
    <w:rPr>
      <w:rFonts w:ascii="黑体" w:eastAsia="黑体" w:hAnsi="Times New Roman" w:cs="Times New Roman"/>
      <w:szCs w:val="20"/>
    </w:rPr>
  </w:style>
  <w:style w:type="paragraph" w:customStyle="1" w:styleId="2142">
    <w:name w:val="表格内字体214"/>
    <w:basedOn w:val="1fffb"/>
    <w:next w:val="1fffb"/>
    <w:rsid w:val="001B4555"/>
    <w:pPr>
      <w:ind w:firstLineChars="0" w:firstLine="0"/>
      <w:jc w:val="center"/>
    </w:pPr>
    <w:rPr>
      <w:rFonts w:ascii="宋体" w:hAnsi="宋体"/>
      <w:szCs w:val="24"/>
    </w:rPr>
  </w:style>
  <w:style w:type="paragraph" w:customStyle="1" w:styleId="GB2312085">
    <w:name w:val="样式 表格文字 + (中文) 仿宋_GB2312 首行缩进:  0.85 厘米"/>
    <w:basedOn w:val="affb"/>
    <w:rsid w:val="001B4555"/>
    <w:pPr>
      <w:widowControl/>
      <w:spacing w:line="240" w:lineRule="auto"/>
      <w:jc w:val="left"/>
    </w:pPr>
    <w:rPr>
      <w:rFonts w:hAnsi="仿宋_GB2312" w:cs="宋体"/>
      <w:color w:val="800080"/>
      <w:kern w:val="0"/>
      <w:szCs w:val="24"/>
      <w:lang w:val="zh-CN"/>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2"/>
    <w:qFormat/>
    <w:rsid w:val="001B4555"/>
    <w:rPr>
      <w:rFonts w:ascii="Times New Roman" w:eastAsia="宋体" w:hAnsi="Times New Roman" w:cs="Times New Roman"/>
      <w:szCs w:val="21"/>
    </w:rPr>
  </w:style>
  <w:style w:type="paragraph" w:customStyle="1" w:styleId="24a">
    <w:name w:val="表24"/>
    <w:basedOn w:val="a2"/>
    <w:rsid w:val="001B4555"/>
    <w:pPr>
      <w:adjustRightInd w:val="0"/>
      <w:snapToGrid w:val="0"/>
      <w:jc w:val="center"/>
    </w:pPr>
    <w:rPr>
      <w:rFonts w:ascii="Times New Roman" w:eastAsia="仿宋_GB2312" w:hAnsi="Times New Roman" w:cs="Times New Roman"/>
      <w:sz w:val="24"/>
      <w:szCs w:val="24"/>
    </w:rPr>
  </w:style>
  <w:style w:type="paragraph" w:customStyle="1" w:styleId="1fffffe">
    <w:name w:val="表格标题1"/>
    <w:basedOn w:val="afffff6"/>
    <w:rsid w:val="001B4555"/>
    <w:pPr>
      <w:spacing w:before="50" w:line="400" w:lineRule="exact"/>
      <w:ind w:left="0" w:firstLineChars="0" w:firstLine="0"/>
      <w:jc w:val="center"/>
    </w:pPr>
    <w:rPr>
      <w:rFonts w:ascii="黑体" w:eastAsia="黑体" w:hAnsi="Times New Roman"/>
      <w:szCs w:val="20"/>
    </w:rPr>
  </w:style>
  <w:style w:type="paragraph" w:customStyle="1" w:styleId="11119">
    <w:name w:val="表中文字111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3140">
    <w:name w:val="Char314"/>
    <w:basedOn w:val="a2"/>
    <w:qFormat/>
    <w:rsid w:val="001B4555"/>
    <w:pPr>
      <w:ind w:left="-48"/>
    </w:pPr>
    <w:rPr>
      <w:rFonts w:ascii="Times New Roman" w:eastAsia="宋体" w:hAnsi="Times New Roman" w:cs="Times New Roman"/>
      <w:szCs w:val="24"/>
    </w:rPr>
  </w:style>
  <w:style w:type="paragraph" w:customStyle="1" w:styleId="930">
    <w:name w:val="正文格式93"/>
    <w:basedOn w:val="a2"/>
    <w:qFormat/>
    <w:rsid w:val="001B4555"/>
    <w:pPr>
      <w:spacing w:line="360" w:lineRule="auto"/>
      <w:ind w:firstLine="482"/>
    </w:pPr>
    <w:rPr>
      <w:rFonts w:ascii="宋体" w:eastAsia="宋体" w:hAnsi="宋体" w:cs="Times New Roman"/>
      <w:sz w:val="24"/>
      <w:szCs w:val="24"/>
    </w:rPr>
  </w:style>
  <w:style w:type="paragraph" w:customStyle="1" w:styleId="1ffffff">
    <w:name w:val="普通表格1"/>
    <w:basedOn w:val="afffa"/>
    <w:qFormat/>
    <w:rsid w:val="001B4555"/>
    <w:pPr>
      <w:snapToGrid w:val="0"/>
      <w:spacing w:line="380" w:lineRule="exact"/>
    </w:pPr>
    <w:rPr>
      <w:rFonts w:ascii="Times New Roman" w:eastAsia="宋体" w:hAnsi="Times New Roman" w:cs="Times New Roman"/>
      <w:szCs w:val="20"/>
    </w:rPr>
  </w:style>
  <w:style w:type="paragraph" w:customStyle="1" w:styleId="ParaCharCharCharChar71">
    <w:name w:val="默认段落字体 Para Char Char Char Char71"/>
    <w:basedOn w:val="a2"/>
    <w:rsid w:val="001B4555"/>
    <w:rPr>
      <w:rFonts w:ascii="Times New Roman" w:eastAsia="宋体" w:hAnsi="Times New Roman" w:cs="Times New Roman"/>
      <w:szCs w:val="24"/>
    </w:rPr>
  </w:style>
  <w:style w:type="paragraph" w:customStyle="1" w:styleId="511d">
    <w:name w:val="燕山正文51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8a">
    <w:name w:val="图题8"/>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CharCharCharCharCharCharChar120">
    <w:name w:val="Char Char Char Char Char Char Char120"/>
    <w:basedOn w:val="a2"/>
    <w:qFormat/>
    <w:rsid w:val="001B4555"/>
    <w:rPr>
      <w:rFonts w:ascii="Times New Roman" w:eastAsia="宋体" w:hAnsi="Times New Roman" w:cs="Times New Roman"/>
      <w:szCs w:val="24"/>
    </w:rPr>
  </w:style>
  <w:style w:type="paragraph" w:customStyle="1" w:styleId="CharCharCharCharCharCharChar30">
    <w:name w:val="Char Char Char Char Char Char Char30"/>
    <w:basedOn w:val="a2"/>
    <w:qFormat/>
    <w:rsid w:val="001B4555"/>
    <w:rPr>
      <w:rFonts w:ascii="Times New Roman" w:eastAsia="宋体" w:hAnsi="Times New Roman" w:cs="Times New Roman"/>
      <w:szCs w:val="24"/>
    </w:rPr>
  </w:style>
  <w:style w:type="paragraph" w:customStyle="1" w:styleId="5133">
    <w:name w:val="表内宋5中13"/>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51d">
    <w:name w:val="燕山正文5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11f8">
    <w:name w:val="正文格式11"/>
    <w:basedOn w:val="a2"/>
    <w:qFormat/>
    <w:rsid w:val="001B4555"/>
    <w:pPr>
      <w:spacing w:line="360" w:lineRule="auto"/>
      <w:ind w:firstLine="482"/>
    </w:pPr>
    <w:rPr>
      <w:rFonts w:ascii="宋体" w:eastAsia="宋体" w:hAnsi="宋体" w:cs="Times New Roman"/>
      <w:sz w:val="24"/>
      <w:szCs w:val="24"/>
    </w:rPr>
  </w:style>
  <w:style w:type="paragraph" w:customStyle="1" w:styleId="561">
    <w:name w:val="表内56"/>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21213">
    <w:name w:val="表内文字小2121"/>
    <w:basedOn w:val="a2"/>
    <w:qFormat/>
    <w:rsid w:val="001B4555"/>
    <w:pPr>
      <w:adjustRightInd w:val="0"/>
      <w:snapToGrid w:val="0"/>
      <w:jc w:val="center"/>
    </w:pPr>
    <w:rPr>
      <w:rFonts w:ascii="宋体" w:eastAsia="宋体" w:hAnsi="Times" w:cs="Times New Roman"/>
      <w:bCs/>
      <w:color w:val="000000"/>
      <w:szCs w:val="20"/>
    </w:rPr>
  </w:style>
  <w:style w:type="paragraph" w:customStyle="1" w:styleId="121a">
    <w:name w:val="文本框121"/>
    <w:basedOn w:val="a2"/>
    <w:rsid w:val="001B4555"/>
    <w:pPr>
      <w:adjustRightInd w:val="0"/>
      <w:snapToGrid w:val="0"/>
      <w:spacing w:after="6"/>
      <w:jc w:val="center"/>
    </w:pPr>
    <w:rPr>
      <w:rFonts w:ascii="Times New Roman" w:eastAsia="仿宋_GB2312" w:hAnsi="Times New Roman" w:cs="Times New Roman"/>
      <w:szCs w:val="24"/>
    </w:rPr>
  </w:style>
  <w:style w:type="paragraph" w:customStyle="1" w:styleId="4138">
    <w:name w:val="燕山正文413"/>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23c">
    <w:name w:val="样式 正文缩进 + 宋体 黑色 首行缩进:  2 字符3"/>
    <w:basedOn w:val="a3"/>
    <w:qFormat/>
    <w:rsid w:val="001B4555"/>
    <w:pPr>
      <w:ind w:firstLine="480"/>
      <w:jc w:val="left"/>
    </w:pPr>
    <w:rPr>
      <w:rFonts w:ascii="宋体" w:hAnsi="宋体" w:cs="宋体"/>
      <w:color w:val="FF00FF"/>
      <w:szCs w:val="20"/>
    </w:rPr>
  </w:style>
  <w:style w:type="paragraph" w:customStyle="1" w:styleId="ParaChar43">
    <w:name w:val="默认段落字体 Para Char43"/>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5412">
    <w:name w:val="表文字54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11141">
    <w:name w:val="燕山正文1114"/>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ParaCharCharCharCharChar13">
    <w:name w:val="默认段落字体 Para Char Char Char Char Char13"/>
    <w:basedOn w:val="a2"/>
    <w:rsid w:val="001B4555"/>
    <w:rPr>
      <w:rFonts w:ascii="Times New Roman" w:eastAsia="宋体" w:hAnsi="Times New Roman" w:cs="Times New Roman"/>
      <w:szCs w:val="24"/>
    </w:rPr>
  </w:style>
  <w:style w:type="paragraph" w:customStyle="1" w:styleId="6f0">
    <w:name w:val="表6"/>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5217">
    <w:name w:val="表格内字体521"/>
    <w:basedOn w:val="1fffb"/>
    <w:next w:val="1fffb"/>
    <w:rsid w:val="001B4555"/>
    <w:pPr>
      <w:adjustRightInd w:val="0"/>
      <w:snapToGrid w:val="0"/>
      <w:ind w:firstLineChars="0" w:firstLine="0"/>
    </w:pPr>
    <w:rPr>
      <w:rFonts w:ascii="宋体" w:hAnsi="宋体"/>
      <w:szCs w:val="24"/>
    </w:rPr>
  </w:style>
  <w:style w:type="paragraph" w:customStyle="1" w:styleId="Char5131">
    <w:name w:val="Char513"/>
    <w:basedOn w:val="a2"/>
    <w:rsid w:val="001B4555"/>
    <w:pPr>
      <w:adjustRightInd w:val="0"/>
      <w:snapToGrid w:val="0"/>
      <w:ind w:left="-45"/>
    </w:pPr>
    <w:rPr>
      <w:rFonts w:ascii="Times New Roman" w:eastAsia="宋体" w:hAnsi="Times New Roman" w:cs="Times New Roman"/>
      <w:szCs w:val="24"/>
    </w:rPr>
  </w:style>
  <w:style w:type="paragraph" w:customStyle="1" w:styleId="CharCharCharCharCharCharChar131">
    <w:name w:val="Char Char Char Char Char Char Char131"/>
    <w:basedOn w:val="a2"/>
    <w:qFormat/>
    <w:rsid w:val="001B4555"/>
    <w:rPr>
      <w:rFonts w:ascii="Times New Roman" w:eastAsia="宋体" w:hAnsi="Times New Roman" w:cs="Times New Roman"/>
      <w:szCs w:val="24"/>
    </w:rPr>
  </w:style>
  <w:style w:type="paragraph" w:customStyle="1" w:styleId="5141">
    <w:name w:val="表文字514"/>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12b">
    <w:name w:val="正文格式＝312"/>
    <w:basedOn w:val="1fffb"/>
    <w:next w:val="1fffb"/>
    <w:qFormat/>
    <w:rsid w:val="001B4555"/>
    <w:pPr>
      <w:spacing w:line="360" w:lineRule="auto"/>
      <w:ind w:firstLineChars="0" w:firstLine="482"/>
    </w:pPr>
    <w:rPr>
      <w:rFonts w:ascii="宋体" w:hAnsi="宋体"/>
      <w:sz w:val="24"/>
      <w:szCs w:val="24"/>
    </w:rPr>
  </w:style>
  <w:style w:type="paragraph" w:customStyle="1" w:styleId="11420">
    <w:name w:val="燕山正文1142"/>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931">
    <w:name w:val="表题93"/>
    <w:basedOn w:val="afffa"/>
    <w:qFormat/>
    <w:rsid w:val="001B4555"/>
    <w:pPr>
      <w:adjustRightInd w:val="0"/>
      <w:snapToGrid w:val="0"/>
      <w:spacing w:line="300" w:lineRule="auto"/>
      <w:jc w:val="center"/>
    </w:pPr>
    <w:rPr>
      <w:rFonts w:ascii="黑体" w:eastAsia="黑体" w:cs="Times New Roman"/>
      <w:szCs w:val="20"/>
    </w:rPr>
  </w:style>
  <w:style w:type="paragraph" w:customStyle="1" w:styleId="13f3">
    <w:name w:val="正文格式＝13"/>
    <w:basedOn w:val="1fffb"/>
    <w:next w:val="1fffb"/>
    <w:qFormat/>
    <w:rsid w:val="001B4555"/>
    <w:pPr>
      <w:spacing w:line="360" w:lineRule="auto"/>
      <w:ind w:firstLineChars="0" w:firstLine="482"/>
    </w:pPr>
    <w:rPr>
      <w:rFonts w:ascii="宋体" w:hAnsi="宋体"/>
      <w:sz w:val="24"/>
      <w:szCs w:val="24"/>
    </w:rPr>
  </w:style>
  <w:style w:type="paragraph" w:customStyle="1" w:styleId="31121">
    <w:name w:val="表内文字小31121"/>
    <w:basedOn w:val="a2"/>
    <w:rsid w:val="001B4555"/>
    <w:pPr>
      <w:adjustRightInd w:val="0"/>
      <w:snapToGrid w:val="0"/>
      <w:jc w:val="center"/>
    </w:pPr>
    <w:rPr>
      <w:rFonts w:ascii="宋体" w:eastAsia="宋体" w:hAnsi="Times" w:cs="宋体"/>
      <w:bCs/>
      <w:color w:val="003366"/>
      <w:szCs w:val="20"/>
    </w:rPr>
  </w:style>
  <w:style w:type="paragraph" w:customStyle="1" w:styleId="22f1">
    <w:name w:val="图题2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fuxi">
    <w:name w:val="目录fuxi"/>
    <w:basedOn w:val="a2"/>
    <w:qFormat/>
    <w:rsid w:val="001B4555"/>
    <w:pPr>
      <w:snapToGrid w:val="0"/>
      <w:spacing w:before="60" w:after="60"/>
      <w:jc w:val="center"/>
    </w:pPr>
    <w:rPr>
      <w:rFonts w:ascii="宋体" w:eastAsia="宋体" w:hAnsi="Times New Roman" w:cs="Times New Roman" w:hint="eastAsia"/>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Char5110">
    <w:name w:val="Char511"/>
    <w:basedOn w:val="a2"/>
    <w:qFormat/>
    <w:rsid w:val="001B4555"/>
    <w:pPr>
      <w:adjustRightInd w:val="0"/>
      <w:snapToGrid w:val="0"/>
      <w:ind w:left="-45"/>
    </w:pPr>
    <w:rPr>
      <w:rFonts w:ascii="Times New Roman" w:eastAsia="宋体" w:hAnsi="Times New Roman" w:cs="Times New Roman"/>
      <w:szCs w:val="24"/>
    </w:rPr>
  </w:style>
  <w:style w:type="paragraph" w:customStyle="1" w:styleId="312c">
    <w:name w:val="表312"/>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213b">
    <w:name w:val="正文修改213"/>
    <w:basedOn w:val="affffffffffffffe"/>
    <w:rsid w:val="001B4555"/>
    <w:rPr>
      <w:rFonts w:hAnsi="宋体"/>
      <w:color w:val="000000"/>
    </w:rPr>
  </w:style>
  <w:style w:type="paragraph" w:customStyle="1" w:styleId="112110">
    <w:name w:val="表题11211"/>
    <w:basedOn w:val="affff4"/>
    <w:qFormat/>
    <w:rsid w:val="001B4555"/>
    <w:pPr>
      <w:tabs>
        <w:tab w:val="clear" w:pos="10467"/>
        <w:tab w:val="clear" w:pos="13095"/>
      </w:tabs>
      <w:adjustRightInd/>
      <w:snapToGrid/>
    </w:pPr>
    <w:rPr>
      <w:rFonts w:ascii="黑体" w:eastAsia="黑体"/>
      <w:b w:val="0"/>
      <w:szCs w:val="24"/>
    </w:rPr>
  </w:style>
  <w:style w:type="paragraph" w:customStyle="1" w:styleId="311130">
    <w:name w:val="表题31113"/>
    <w:basedOn w:val="affd"/>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11f9">
    <w:name w:val="附件11"/>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Char12100">
    <w:name w:val="Char1210"/>
    <w:basedOn w:val="a2"/>
    <w:rsid w:val="001B4555"/>
    <w:pPr>
      <w:adjustRightInd w:val="0"/>
      <w:snapToGrid w:val="0"/>
      <w:spacing w:line="360" w:lineRule="auto"/>
    </w:pPr>
    <w:rPr>
      <w:rFonts w:ascii="Times New Roman" w:eastAsia="宋体" w:hAnsi="Times New Roman" w:cs="Times New Roman"/>
      <w:szCs w:val="24"/>
    </w:rPr>
  </w:style>
  <w:style w:type="paragraph" w:customStyle="1" w:styleId="327">
    <w:name w:val="表中文字32"/>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4ff6">
    <w:name w:val="4级标题"/>
    <w:basedOn w:val="afff8"/>
    <w:qFormat/>
    <w:rsid w:val="001B4555"/>
    <w:pPr>
      <w:widowControl w:val="0"/>
      <w:tabs>
        <w:tab w:val="clear" w:pos="432"/>
      </w:tabs>
      <w:adjustRightInd/>
      <w:snapToGrid/>
      <w:spacing w:line="480" w:lineRule="exact"/>
      <w:ind w:left="0" w:firstLine="0"/>
      <w:outlineLvl w:val="3"/>
    </w:pPr>
    <w:rPr>
      <w:rFonts w:ascii="宋体" w:eastAsia="宋体" w:hAnsi="宋体" w:cs="Arial"/>
      <w:sz w:val="24"/>
      <w:szCs w:val="24"/>
    </w:rPr>
  </w:style>
  <w:style w:type="paragraph" w:customStyle="1" w:styleId="affffffffffffffffffff3">
    <w:name w:val="图标题"/>
    <w:basedOn w:val="a2"/>
    <w:qFormat/>
    <w:rsid w:val="001B4555"/>
    <w:pPr>
      <w:spacing w:line="260" w:lineRule="exact"/>
      <w:jc w:val="center"/>
    </w:pPr>
    <w:rPr>
      <w:rFonts w:ascii="Times New Roman" w:eastAsia="宋体" w:hAnsi="Times New Roman" w:cs="Times New Roman"/>
      <w:b/>
      <w:bCs/>
      <w:sz w:val="24"/>
      <w:szCs w:val="20"/>
    </w:rPr>
  </w:style>
  <w:style w:type="paragraph" w:customStyle="1" w:styleId="6210">
    <w:name w:val="图题621"/>
    <w:basedOn w:val="1fffb"/>
    <w:next w:val="1fffb"/>
    <w:rsid w:val="001B4555"/>
    <w:pPr>
      <w:spacing w:line="360" w:lineRule="auto"/>
      <w:ind w:firstLineChars="0" w:firstLine="0"/>
      <w:jc w:val="center"/>
    </w:pPr>
    <w:rPr>
      <w:rFonts w:ascii="黑体" w:eastAsia="黑体" w:hAnsi="宋体" w:cs="宋体"/>
      <w:b/>
      <w:bCs/>
      <w:kern w:val="0"/>
      <w:sz w:val="24"/>
      <w:szCs w:val="24"/>
    </w:rPr>
  </w:style>
  <w:style w:type="paragraph" w:customStyle="1" w:styleId="1232">
    <w:name w:val="表格内字体123"/>
    <w:basedOn w:val="1fffb"/>
    <w:next w:val="1fffb"/>
    <w:rsid w:val="001B4555"/>
    <w:pPr>
      <w:ind w:firstLineChars="0" w:firstLine="0"/>
      <w:jc w:val="center"/>
    </w:pPr>
    <w:rPr>
      <w:rFonts w:ascii="宋体" w:hAnsi="宋体"/>
      <w:szCs w:val="24"/>
    </w:rPr>
  </w:style>
  <w:style w:type="paragraph" w:customStyle="1" w:styleId="5313">
    <w:name w:val="表内5313"/>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211112b220000000000000000000000000000000000">
    <w:name w:val="样式 标题 2节标题 1.11.1标题2b2标题20000000000000000000000000000000000..."/>
    <w:basedOn w:val="2"/>
    <w:rsid w:val="001B4555"/>
    <w:pPr>
      <w:keepNext w:val="0"/>
      <w:keepLines w:val="0"/>
      <w:numPr>
        <w:numId w:val="0"/>
      </w:numPr>
      <w:tabs>
        <w:tab w:val="clear" w:pos="567"/>
        <w:tab w:val="left" w:pos="283"/>
      </w:tabs>
      <w:spacing w:beforeLines="30" w:afterLines="20" w:line="240" w:lineRule="auto"/>
      <w:ind w:left="1135"/>
    </w:pPr>
    <w:rPr>
      <w:rFonts w:ascii="Times New Roman" w:eastAsia="宋体" w:hAnsi="Times New Roman"/>
      <w:b/>
      <w:bCs/>
      <w:spacing w:val="0"/>
      <w:szCs w:val="30"/>
    </w:rPr>
  </w:style>
  <w:style w:type="paragraph" w:customStyle="1" w:styleId="xl6312">
    <w:name w:val="xl6312"/>
    <w:basedOn w:val="a2"/>
    <w:qFormat/>
    <w:rsid w:val="001B4555"/>
    <w:pPr>
      <w:widowControl/>
      <w:spacing w:before="100" w:beforeAutospacing="1" w:after="100" w:afterAutospacing="1"/>
      <w:jc w:val="center"/>
      <w:textAlignment w:val="center"/>
    </w:pPr>
    <w:rPr>
      <w:rFonts w:ascii="黑体" w:eastAsia="黑体" w:hAnsi="宋体" w:cs="Times New Roman" w:hint="eastAsia"/>
      <w:kern w:val="0"/>
      <w:sz w:val="24"/>
      <w:szCs w:val="24"/>
    </w:rPr>
  </w:style>
  <w:style w:type="paragraph" w:customStyle="1" w:styleId="Char2190">
    <w:name w:val="Char219"/>
    <w:basedOn w:val="a2"/>
    <w:rsid w:val="001B4555"/>
    <w:pPr>
      <w:ind w:left="-48"/>
    </w:pPr>
    <w:rPr>
      <w:rFonts w:ascii="Times New Roman" w:eastAsia="宋体" w:hAnsi="Times New Roman" w:cs="Times New Roman"/>
      <w:szCs w:val="24"/>
    </w:rPr>
  </w:style>
  <w:style w:type="paragraph" w:customStyle="1" w:styleId="9CharCharChar1">
    <w:name w:val="9 Char Char Char1"/>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24b">
    <w:name w:val="24"/>
    <w:basedOn w:val="a2"/>
    <w:next w:val="34"/>
    <w:rsid w:val="001B4555"/>
    <w:pPr>
      <w:spacing w:line="500" w:lineRule="exact"/>
      <w:ind w:firstLineChars="200" w:firstLine="560"/>
    </w:pPr>
    <w:rPr>
      <w:rFonts w:ascii="仿宋_GB2312" w:eastAsia="仿宋_GB2312" w:hAnsi="Times New Roman" w:cs="Times New Roman"/>
      <w:sz w:val="28"/>
      <w:szCs w:val="20"/>
    </w:rPr>
  </w:style>
  <w:style w:type="paragraph" w:customStyle="1" w:styleId="13f4">
    <w:name w:val="表题13"/>
    <w:basedOn w:val="affff4"/>
    <w:qFormat/>
    <w:rsid w:val="001B4555"/>
    <w:pPr>
      <w:tabs>
        <w:tab w:val="clear" w:pos="10467"/>
        <w:tab w:val="clear" w:pos="13095"/>
      </w:tabs>
      <w:adjustRightInd/>
      <w:snapToGrid/>
    </w:pPr>
    <w:rPr>
      <w:rFonts w:ascii="黑体" w:eastAsia="黑体"/>
      <w:szCs w:val="24"/>
    </w:rPr>
  </w:style>
  <w:style w:type="paragraph" w:customStyle="1" w:styleId="4ff7">
    <w:name w:val="正文修改4"/>
    <w:basedOn w:val="affffffffffffffe"/>
    <w:qFormat/>
    <w:rsid w:val="001B4555"/>
    <w:rPr>
      <w:rFonts w:hAnsi="宋体"/>
      <w:color w:val="000000"/>
    </w:rPr>
  </w:style>
  <w:style w:type="paragraph" w:customStyle="1" w:styleId="31420">
    <w:name w:val="表题314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affffffffffffffffffff4">
    <w:name w:val="封面单位"/>
    <w:basedOn w:val="a2"/>
    <w:qFormat/>
    <w:rsid w:val="001B4555"/>
    <w:pPr>
      <w:tabs>
        <w:tab w:val="right" w:leader="middleDot" w:pos="8222"/>
      </w:tabs>
      <w:spacing w:line="360" w:lineRule="auto"/>
      <w:jc w:val="center"/>
    </w:pPr>
    <w:rPr>
      <w:rFonts w:ascii="楷体_GB2312" w:eastAsia="楷体_GB2312" w:hAnsi="Times New Roman" w:cs="Times New Roman"/>
      <w:b/>
      <w:sz w:val="36"/>
      <w:szCs w:val="24"/>
    </w:rPr>
  </w:style>
  <w:style w:type="paragraph" w:customStyle="1" w:styleId="815">
    <w:name w:val="图题81"/>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1132">
    <w:name w:val="表内5中113"/>
    <w:basedOn w:val="a2"/>
    <w:rsid w:val="001B4555"/>
    <w:pPr>
      <w:adjustRightInd w:val="0"/>
      <w:snapToGrid w:val="0"/>
      <w:jc w:val="center"/>
    </w:pPr>
    <w:rPr>
      <w:rFonts w:ascii="宋体" w:eastAsia="宋体" w:hAnsi="宋体" w:cs="Arial"/>
      <w:snapToGrid w:val="0"/>
      <w:color w:val="000000"/>
      <w:szCs w:val="21"/>
    </w:rPr>
  </w:style>
  <w:style w:type="paragraph" w:customStyle="1" w:styleId="6f1">
    <w:name w:val="黑体三号6"/>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312d">
    <w:name w:val="附件312"/>
    <w:basedOn w:val="1"/>
    <w:next w:val="1fffb"/>
    <w:qFormat/>
    <w:rsid w:val="001B4555"/>
    <w:pPr>
      <w:numPr>
        <w:numId w:val="0"/>
      </w:numPr>
      <w:tabs>
        <w:tab w:val="left" w:pos="1566"/>
      </w:tabs>
      <w:spacing w:after="120"/>
      <w:jc w:val="left"/>
    </w:pPr>
    <w:rPr>
      <w:rFonts w:hAnsi="宋体"/>
      <w:b w:val="0"/>
      <w:bCs/>
      <w:sz w:val="32"/>
      <w:szCs w:val="32"/>
    </w:rPr>
  </w:style>
  <w:style w:type="paragraph" w:customStyle="1" w:styleId="14111">
    <w:name w:val="表题14111"/>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411a">
    <w:name w:val="表中文字411"/>
    <w:basedOn w:val="a2"/>
    <w:qFormat/>
    <w:rsid w:val="001B4555"/>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0936616">
    <w:name w:val="样式 宋体 首行缩进:  0.93 厘米 段前: 6 磅 段后: 6 磅 行距: 固定值 16 磅"/>
    <w:basedOn w:val="a2"/>
    <w:qFormat/>
    <w:rsid w:val="001B4555"/>
    <w:pPr>
      <w:snapToGrid w:val="0"/>
      <w:spacing w:before="160" w:after="160" w:line="320" w:lineRule="exact"/>
      <w:ind w:firstLine="527"/>
    </w:pPr>
    <w:rPr>
      <w:rFonts w:ascii="宋体" w:eastAsia="宋体" w:hAnsi="宋体" w:cs="宋体"/>
      <w:sz w:val="24"/>
      <w:szCs w:val="20"/>
    </w:rPr>
  </w:style>
  <w:style w:type="paragraph" w:customStyle="1" w:styleId="511140">
    <w:name w:val="表内宋51114"/>
    <w:basedOn w:val="affffff0"/>
    <w:rsid w:val="001B4555"/>
    <w:pPr>
      <w:adjustRightInd w:val="0"/>
      <w:snapToGrid w:val="0"/>
      <w:spacing w:before="0" w:beforeAutospacing="0" w:after="0" w:afterAutospacing="0"/>
      <w:jc w:val="both"/>
    </w:pPr>
    <w:rPr>
      <w:color w:val="000000"/>
      <w:sz w:val="21"/>
    </w:rPr>
  </w:style>
  <w:style w:type="paragraph" w:customStyle="1" w:styleId="2312">
    <w:name w:val="表格内字体231"/>
    <w:basedOn w:val="1fffb"/>
    <w:next w:val="1fffb"/>
    <w:rsid w:val="001B4555"/>
    <w:pPr>
      <w:ind w:firstLineChars="0" w:firstLine="0"/>
      <w:jc w:val="center"/>
    </w:pPr>
    <w:rPr>
      <w:rFonts w:ascii="宋体" w:hAnsi="宋体"/>
      <w:szCs w:val="24"/>
    </w:rPr>
  </w:style>
  <w:style w:type="paragraph" w:customStyle="1" w:styleId="Char2610">
    <w:name w:val="Char261"/>
    <w:basedOn w:val="a2"/>
    <w:rsid w:val="001B4555"/>
    <w:pPr>
      <w:ind w:left="-48"/>
    </w:pPr>
    <w:rPr>
      <w:rFonts w:ascii="Times New Roman" w:eastAsia="宋体" w:hAnsi="Times New Roman" w:cs="Times New Roman"/>
      <w:szCs w:val="24"/>
    </w:rPr>
  </w:style>
  <w:style w:type="paragraph" w:customStyle="1" w:styleId="328">
    <w:name w:val="附件32"/>
    <w:basedOn w:val="1"/>
    <w:next w:val="1fffb"/>
    <w:qFormat/>
    <w:rsid w:val="001B4555"/>
    <w:pPr>
      <w:numPr>
        <w:numId w:val="0"/>
      </w:numPr>
      <w:tabs>
        <w:tab w:val="left" w:pos="1566"/>
      </w:tabs>
      <w:spacing w:after="120"/>
      <w:jc w:val="left"/>
    </w:pPr>
    <w:rPr>
      <w:rFonts w:hAnsi="宋体"/>
      <w:b w:val="0"/>
      <w:bCs/>
      <w:sz w:val="32"/>
      <w:szCs w:val="32"/>
    </w:rPr>
  </w:style>
  <w:style w:type="paragraph" w:customStyle="1" w:styleId="CharCharCharChar1CharCharChar7">
    <w:name w:val="Char Char Char Char1 Char Char Char7"/>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Char3200">
    <w:name w:val="Char320"/>
    <w:basedOn w:val="a2"/>
    <w:qFormat/>
    <w:rsid w:val="001B4555"/>
    <w:pPr>
      <w:ind w:left="-48"/>
    </w:pPr>
    <w:rPr>
      <w:rFonts w:ascii="Times New Roman" w:eastAsia="宋体" w:hAnsi="Times New Roman" w:cs="Times New Roman"/>
      <w:szCs w:val="24"/>
    </w:rPr>
  </w:style>
  <w:style w:type="paragraph" w:customStyle="1" w:styleId="1CharCharCharCharCharCharCharCharCharCharCharCharCharCharCharCharCharCharChar">
    <w:name w:val="1 Char Char Char Char Char Char Char Char Char Char Char Char Char Char Char Char Char Char Char"/>
    <w:basedOn w:val="a2"/>
    <w:qFormat/>
    <w:rsid w:val="001B4555"/>
    <w:pPr>
      <w:adjustRightInd w:val="0"/>
      <w:spacing w:line="360" w:lineRule="auto"/>
    </w:pPr>
    <w:rPr>
      <w:rFonts w:ascii="Times New Roman" w:eastAsia="宋体" w:hAnsi="Times New Roman" w:cs="Times New Roman"/>
      <w:kern w:val="0"/>
      <w:sz w:val="24"/>
      <w:szCs w:val="20"/>
    </w:rPr>
  </w:style>
  <w:style w:type="paragraph" w:customStyle="1" w:styleId="2ArialBlack">
    <w:name w:val="样式 标题 2节 + (符号) Arial Black 小四"/>
    <w:basedOn w:val="3"/>
    <w:rsid w:val="001B4555"/>
    <w:pPr>
      <w:numPr>
        <w:ilvl w:val="0"/>
        <w:numId w:val="0"/>
      </w:numPr>
      <w:tabs>
        <w:tab w:val="clear" w:pos="709"/>
        <w:tab w:val="left" w:pos="720"/>
      </w:tabs>
      <w:autoSpaceDE/>
      <w:autoSpaceDN/>
      <w:adjustRightInd/>
      <w:snapToGrid/>
      <w:jc w:val="both"/>
      <w:textAlignment w:val="auto"/>
    </w:pPr>
    <w:rPr>
      <w:rFonts w:ascii="宋体" w:eastAsia="仿宋_GB2312" w:hAnsi="Arial Black"/>
      <w:bCs w:val="0"/>
      <w:kern w:val="21"/>
      <w:sz w:val="28"/>
      <w:szCs w:val="20"/>
    </w:rPr>
  </w:style>
  <w:style w:type="paragraph" w:customStyle="1" w:styleId="8b">
    <w:name w:val="正文格式8"/>
    <w:basedOn w:val="a2"/>
    <w:qFormat/>
    <w:rsid w:val="001B4555"/>
    <w:pPr>
      <w:spacing w:line="360" w:lineRule="auto"/>
      <w:ind w:firstLine="482"/>
    </w:pPr>
    <w:rPr>
      <w:rFonts w:ascii="宋体" w:eastAsia="宋体" w:hAnsi="宋体" w:cs="Times New Roman"/>
      <w:sz w:val="24"/>
      <w:szCs w:val="24"/>
    </w:rPr>
  </w:style>
  <w:style w:type="paragraph" w:customStyle="1" w:styleId="Char3300">
    <w:name w:val="Char330"/>
    <w:basedOn w:val="a2"/>
    <w:rsid w:val="001B4555"/>
    <w:pPr>
      <w:ind w:left="-48"/>
    </w:pPr>
    <w:rPr>
      <w:rFonts w:ascii="Times New Roman" w:eastAsia="宋体" w:hAnsi="Times New Roman" w:cs="Times New Roman"/>
      <w:szCs w:val="24"/>
    </w:rPr>
  </w:style>
  <w:style w:type="paragraph" w:customStyle="1" w:styleId="2215">
    <w:name w:val="样式221"/>
    <w:basedOn w:val="a2"/>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Char1430">
    <w:name w:val="Char143"/>
    <w:basedOn w:val="a2"/>
    <w:rsid w:val="001B4555"/>
    <w:pPr>
      <w:ind w:left="-48"/>
    </w:pPr>
    <w:rPr>
      <w:rFonts w:ascii="Times New Roman" w:eastAsia="宋体" w:hAnsi="Times New Roman" w:cs="Times New Roman"/>
      <w:szCs w:val="24"/>
    </w:rPr>
  </w:style>
  <w:style w:type="paragraph" w:customStyle="1" w:styleId="121b">
    <w:name w:val="表题121"/>
    <w:basedOn w:val="affff4"/>
    <w:qFormat/>
    <w:rsid w:val="001B4555"/>
    <w:pPr>
      <w:tabs>
        <w:tab w:val="clear" w:pos="10467"/>
        <w:tab w:val="clear" w:pos="13095"/>
      </w:tabs>
      <w:adjustRightInd/>
      <w:snapToGrid/>
    </w:pPr>
    <w:rPr>
      <w:rFonts w:ascii="黑体" w:eastAsia="黑体"/>
      <w:b w:val="0"/>
      <w:szCs w:val="24"/>
    </w:rPr>
  </w:style>
  <w:style w:type="paragraph" w:customStyle="1" w:styleId="3138">
    <w:name w:val="正文格式313"/>
    <w:basedOn w:val="a2"/>
    <w:rsid w:val="001B4555"/>
    <w:pPr>
      <w:spacing w:line="360" w:lineRule="auto"/>
      <w:ind w:firstLine="482"/>
    </w:pPr>
    <w:rPr>
      <w:rFonts w:ascii="宋体" w:eastAsia="宋体" w:hAnsi="宋体" w:cs="Times New Roman"/>
      <w:sz w:val="24"/>
      <w:szCs w:val="24"/>
    </w:rPr>
  </w:style>
  <w:style w:type="paragraph" w:customStyle="1" w:styleId="Char4211">
    <w:name w:val="Char4211"/>
    <w:basedOn w:val="a2"/>
    <w:qFormat/>
    <w:rsid w:val="001B4555"/>
    <w:pPr>
      <w:ind w:left="-48"/>
    </w:pPr>
    <w:rPr>
      <w:rFonts w:ascii="Times New Roman" w:eastAsia="宋体" w:hAnsi="Times New Roman" w:cs="Times New Roman"/>
      <w:szCs w:val="24"/>
    </w:rPr>
  </w:style>
  <w:style w:type="paragraph" w:customStyle="1" w:styleId="c1">
    <w:name w:val="c1"/>
    <w:qFormat/>
    <w:rsid w:val="001B4555"/>
    <w:pPr>
      <w:widowControl w:val="0"/>
      <w:autoSpaceDE w:val="0"/>
      <w:autoSpaceDN w:val="0"/>
      <w:adjustRightInd w:val="0"/>
      <w:jc w:val="both"/>
    </w:pPr>
    <w:rPr>
      <w:rFonts w:ascii="Arial" w:eastAsia="宋体" w:hAnsi="Arial" w:cs="Times New Roman"/>
      <w:kern w:val="0"/>
      <w:sz w:val="24"/>
      <w:szCs w:val="20"/>
    </w:rPr>
  </w:style>
  <w:style w:type="paragraph" w:customStyle="1" w:styleId="12f6">
    <w:name w:val="样式 正文缩进 + 宋体 黑色12"/>
    <w:basedOn w:val="a3"/>
    <w:qFormat/>
    <w:rsid w:val="001B4555"/>
    <w:pPr>
      <w:ind w:firstLine="200"/>
      <w:jc w:val="left"/>
    </w:pPr>
    <w:rPr>
      <w:rFonts w:ascii="宋体" w:hAnsi="宋体" w:cs="Times New Roman"/>
      <w:color w:val="000000"/>
    </w:rPr>
  </w:style>
  <w:style w:type="paragraph" w:customStyle="1" w:styleId="21ff">
    <w:name w:val="图表题21"/>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1233">
    <w:name w:val="样式123"/>
    <w:basedOn w:val="314"/>
    <w:qFormat/>
    <w:rsid w:val="001B4555"/>
    <w:pPr>
      <w:spacing w:line="240" w:lineRule="auto"/>
      <w:ind w:firstLine="0"/>
      <w:jc w:val="center"/>
    </w:pPr>
    <w:rPr>
      <w:rFonts w:cs="Times New Roman"/>
      <w:b/>
      <w:color w:val="auto"/>
      <w:szCs w:val="20"/>
    </w:rPr>
  </w:style>
  <w:style w:type="paragraph" w:customStyle="1" w:styleId="5241">
    <w:name w:val="表文字524"/>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6132">
    <w:name w:val="正文格式＝613"/>
    <w:basedOn w:val="1fffb"/>
    <w:next w:val="1fffb"/>
    <w:rsid w:val="001B4555"/>
    <w:pPr>
      <w:spacing w:line="360" w:lineRule="auto"/>
      <w:ind w:firstLineChars="0" w:firstLine="482"/>
    </w:pPr>
    <w:rPr>
      <w:rFonts w:ascii="宋体" w:hAnsi="宋体"/>
      <w:sz w:val="24"/>
      <w:szCs w:val="24"/>
    </w:rPr>
  </w:style>
  <w:style w:type="paragraph" w:customStyle="1" w:styleId="CharChar2CharCharCharChar23">
    <w:name w:val="Char Char2 Char Char Char Char23"/>
    <w:basedOn w:val="a2"/>
    <w:qFormat/>
    <w:rsid w:val="001B4555"/>
    <w:rPr>
      <w:rFonts w:ascii="Times New Roman" w:eastAsia="宋体" w:hAnsi="Times New Roman" w:cs="Times New Roman"/>
      <w:szCs w:val="24"/>
    </w:rPr>
  </w:style>
  <w:style w:type="paragraph" w:customStyle="1" w:styleId="ParaCharCharCharChar421">
    <w:name w:val="默认段落字体 Para Char Char Char Char421"/>
    <w:basedOn w:val="a2"/>
    <w:rsid w:val="001B4555"/>
    <w:rPr>
      <w:rFonts w:ascii="Times New Roman" w:eastAsia="宋体" w:hAnsi="Times New Roman" w:cs="Times New Roman"/>
      <w:szCs w:val="24"/>
    </w:rPr>
  </w:style>
  <w:style w:type="paragraph" w:customStyle="1" w:styleId="3116">
    <w:name w:val="表311"/>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CharCharCharCharCharCharChar117">
    <w:name w:val="Char Char Char Char Char Char Char117"/>
    <w:basedOn w:val="a2"/>
    <w:qFormat/>
    <w:rsid w:val="001B4555"/>
    <w:rPr>
      <w:rFonts w:ascii="Times New Roman" w:eastAsia="宋体" w:hAnsi="Times New Roman" w:cs="Times New Roman"/>
      <w:szCs w:val="24"/>
    </w:rPr>
  </w:style>
  <w:style w:type="paragraph" w:customStyle="1" w:styleId="5218">
    <w:name w:val="图题521"/>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51133">
    <w:name w:val="表内宋5中113"/>
    <w:basedOn w:val="a2"/>
    <w:qFormat/>
    <w:rsid w:val="001B4555"/>
    <w:pPr>
      <w:adjustRightInd w:val="0"/>
      <w:snapToGrid w:val="0"/>
      <w:jc w:val="center"/>
      <w:textAlignment w:val="baseline"/>
    </w:pPr>
    <w:rPr>
      <w:rFonts w:ascii="宋体" w:eastAsia="宋体" w:hAnsi="宋体" w:cs="宋体"/>
      <w:kern w:val="0"/>
      <w:szCs w:val="20"/>
    </w:rPr>
  </w:style>
  <w:style w:type="paragraph" w:customStyle="1" w:styleId="4ff8">
    <w:name w:val="表格内容4"/>
    <w:rsid w:val="001B4555"/>
    <w:pPr>
      <w:jc w:val="center"/>
    </w:pPr>
    <w:rPr>
      <w:rFonts w:ascii="Times New Roman" w:eastAsia="宋体" w:hAnsi="Times New Roman" w:cs="Times New Roman"/>
      <w:szCs w:val="21"/>
    </w:rPr>
  </w:style>
  <w:style w:type="paragraph" w:customStyle="1" w:styleId="Char12110">
    <w:name w:val="Char1211"/>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1ffffff0">
    <w:name w:val="样式 表格内字体1 +"/>
    <w:basedOn w:val="1ffffd"/>
    <w:next w:val="afffffffffffffff0"/>
    <w:qFormat/>
    <w:rsid w:val="001B4555"/>
    <w:rPr>
      <w:rFonts w:hAnsi="Times New Roman" w:cs="宋体"/>
      <w:szCs w:val="20"/>
    </w:rPr>
  </w:style>
  <w:style w:type="paragraph" w:customStyle="1" w:styleId="3117">
    <w:name w:val="表题31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41e">
    <w:name w:val="附件41"/>
    <w:basedOn w:val="1"/>
    <w:next w:val="1fffb"/>
    <w:qFormat/>
    <w:rsid w:val="001B4555"/>
    <w:pPr>
      <w:numPr>
        <w:numId w:val="0"/>
      </w:numPr>
      <w:tabs>
        <w:tab w:val="left" w:pos="1566"/>
      </w:tabs>
      <w:adjustRightInd/>
      <w:snapToGrid/>
      <w:spacing w:after="210"/>
      <w:jc w:val="left"/>
    </w:pPr>
    <w:rPr>
      <w:rFonts w:hAnsi="宋体"/>
      <w:bCs/>
      <w:sz w:val="32"/>
      <w:szCs w:val="32"/>
    </w:rPr>
  </w:style>
  <w:style w:type="paragraph" w:customStyle="1" w:styleId="54b">
    <w:name w:val="表内54"/>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21132">
    <w:name w:val="表内文字小2113"/>
    <w:basedOn w:val="a2"/>
    <w:qFormat/>
    <w:rsid w:val="001B4555"/>
    <w:pPr>
      <w:adjustRightInd w:val="0"/>
      <w:snapToGrid w:val="0"/>
      <w:jc w:val="center"/>
    </w:pPr>
    <w:rPr>
      <w:rFonts w:ascii="宋体" w:eastAsia="宋体" w:hAnsi="Times" w:cs="Times New Roman"/>
      <w:bCs/>
      <w:color w:val="000000"/>
      <w:szCs w:val="20"/>
    </w:rPr>
  </w:style>
  <w:style w:type="paragraph" w:customStyle="1" w:styleId="14c">
    <w:name w:val="表14"/>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ISO3">
    <w:name w:val="ISO标题3"/>
    <w:basedOn w:val="ISO2"/>
    <w:rsid w:val="001B4555"/>
    <w:pPr>
      <w:ind w:left="709" w:hanging="709"/>
      <w:outlineLvl w:val="2"/>
    </w:pPr>
  </w:style>
  <w:style w:type="paragraph" w:customStyle="1" w:styleId="ISO2">
    <w:name w:val="ISO标题2"/>
    <w:basedOn w:val="ISO1"/>
    <w:rsid w:val="001B4555"/>
    <w:pPr>
      <w:tabs>
        <w:tab w:val="clear" w:pos="425"/>
        <w:tab w:val="left" w:pos="360"/>
      </w:tabs>
      <w:ind w:left="567" w:hanging="567"/>
      <w:outlineLvl w:val="1"/>
    </w:pPr>
  </w:style>
  <w:style w:type="paragraph" w:customStyle="1" w:styleId="51141">
    <w:name w:val="表文字5114"/>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329">
    <w:name w:val="表内文字小32"/>
    <w:basedOn w:val="a2"/>
    <w:qFormat/>
    <w:rsid w:val="001B4555"/>
    <w:pPr>
      <w:adjustRightInd w:val="0"/>
      <w:snapToGrid w:val="0"/>
      <w:jc w:val="center"/>
    </w:pPr>
    <w:rPr>
      <w:rFonts w:ascii="宋体" w:eastAsia="宋体" w:hAnsi="Times" w:cs="Times New Roman"/>
      <w:szCs w:val="20"/>
    </w:rPr>
  </w:style>
  <w:style w:type="paragraph" w:customStyle="1" w:styleId="1111a">
    <w:name w:val="燕山正文1111"/>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12f7">
    <w:name w:val="样式 表格内字体 +12"/>
    <w:basedOn w:val="afffffffffffffff0"/>
    <w:qFormat/>
    <w:rsid w:val="001B4555"/>
    <w:pPr>
      <w:spacing w:line="280" w:lineRule="exact"/>
      <w:ind w:firstLine="36"/>
      <w:jc w:val="both"/>
    </w:pPr>
    <w:rPr>
      <w:kern w:val="0"/>
    </w:rPr>
  </w:style>
  <w:style w:type="paragraph" w:customStyle="1" w:styleId="211c">
    <w:name w:val="表中文字211"/>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2ffff">
    <w:name w:val="正文修改2"/>
    <w:basedOn w:val="affffffffffffffe"/>
    <w:qFormat/>
    <w:rsid w:val="001B4555"/>
    <w:rPr>
      <w:rFonts w:hAnsi="宋体"/>
      <w:color w:val="000000"/>
    </w:rPr>
  </w:style>
  <w:style w:type="paragraph" w:customStyle="1" w:styleId="13f5">
    <w:name w:val="样式 表格内字体 +13"/>
    <w:basedOn w:val="afffffffffffffff0"/>
    <w:rsid w:val="001B4555"/>
    <w:pPr>
      <w:spacing w:line="280" w:lineRule="exact"/>
      <w:ind w:firstLine="36"/>
      <w:jc w:val="both"/>
    </w:pPr>
    <w:rPr>
      <w:kern w:val="0"/>
    </w:rPr>
  </w:style>
  <w:style w:type="paragraph" w:customStyle="1" w:styleId="11340">
    <w:name w:val="燕山正文1134"/>
    <w:basedOn w:val="a2"/>
    <w:qFormat/>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Char3190">
    <w:name w:val="Char319"/>
    <w:basedOn w:val="a2"/>
    <w:qFormat/>
    <w:rsid w:val="001B4555"/>
    <w:pPr>
      <w:ind w:left="-48"/>
    </w:pPr>
    <w:rPr>
      <w:rFonts w:ascii="Times New Roman" w:eastAsia="宋体" w:hAnsi="Times New Roman" w:cs="Times New Roman"/>
      <w:szCs w:val="24"/>
    </w:rPr>
  </w:style>
  <w:style w:type="paragraph" w:customStyle="1" w:styleId="3139">
    <w:name w:val="正文格式＝313"/>
    <w:basedOn w:val="1fffb"/>
    <w:next w:val="1fffb"/>
    <w:rsid w:val="001B4555"/>
    <w:pPr>
      <w:spacing w:line="360" w:lineRule="auto"/>
      <w:ind w:firstLineChars="0" w:firstLine="482"/>
    </w:pPr>
    <w:rPr>
      <w:rFonts w:ascii="宋体" w:hAnsi="宋体"/>
      <w:sz w:val="24"/>
      <w:szCs w:val="24"/>
    </w:rPr>
  </w:style>
  <w:style w:type="paragraph" w:customStyle="1" w:styleId="7211">
    <w:name w:val="图题721"/>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ParaCharCharCharChar51">
    <w:name w:val="默认段落字体 Para Char Char Char Char51"/>
    <w:basedOn w:val="a2"/>
    <w:qFormat/>
    <w:rsid w:val="001B4555"/>
    <w:rPr>
      <w:rFonts w:ascii="Times New Roman" w:eastAsia="宋体" w:hAnsi="Times New Roman" w:cs="Times New Roman"/>
      <w:szCs w:val="24"/>
    </w:rPr>
  </w:style>
  <w:style w:type="paragraph" w:customStyle="1" w:styleId="5320">
    <w:name w:val="表内宋5中32"/>
    <w:basedOn w:val="a2"/>
    <w:qFormat/>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21220">
    <w:name w:val="表内文字小2122"/>
    <w:basedOn w:val="a2"/>
    <w:qFormat/>
    <w:rsid w:val="001B4555"/>
    <w:pPr>
      <w:adjustRightInd w:val="0"/>
      <w:snapToGrid w:val="0"/>
      <w:jc w:val="center"/>
    </w:pPr>
    <w:rPr>
      <w:rFonts w:ascii="宋体" w:eastAsia="宋体" w:hAnsi="Times" w:cs="Times New Roman"/>
      <w:bCs/>
      <w:color w:val="000000"/>
      <w:szCs w:val="20"/>
    </w:rPr>
  </w:style>
  <w:style w:type="paragraph" w:customStyle="1" w:styleId="Char12b">
    <w:name w:val="Char12"/>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1331">
    <w:name w:val="表题3133"/>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1ffffff1">
    <w:name w:val="福建正文缩进1"/>
    <w:basedOn w:val="a3"/>
    <w:qFormat/>
    <w:rsid w:val="001B4555"/>
    <w:pPr>
      <w:adjustRightInd w:val="0"/>
      <w:snapToGrid w:val="0"/>
      <w:ind w:firstLineChars="0" w:firstLine="567"/>
    </w:pPr>
    <w:rPr>
      <w:rFonts w:ascii="宋体" w:hAnsi="Times New Roman" w:cs="Times New Roman"/>
      <w:kern w:val="0"/>
    </w:rPr>
  </w:style>
  <w:style w:type="paragraph" w:customStyle="1" w:styleId="affffffffffffffffffff5">
    <w:name w:val="文本框文字"/>
    <w:basedOn w:val="a2"/>
    <w:qFormat/>
    <w:rsid w:val="001B4555"/>
    <w:pPr>
      <w:adjustRightInd w:val="0"/>
      <w:jc w:val="center"/>
      <w:textAlignment w:val="baseline"/>
    </w:pPr>
    <w:rPr>
      <w:rFonts w:ascii="Times New Roman" w:eastAsia="宋体" w:hAnsi="Times New Roman" w:cs="Times New Roman"/>
      <w:kern w:val="0"/>
      <w:szCs w:val="20"/>
    </w:rPr>
  </w:style>
  <w:style w:type="paragraph" w:customStyle="1" w:styleId="11230">
    <w:name w:val="燕山正文1123"/>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511212">
    <w:name w:val="表内宋51121"/>
    <w:basedOn w:val="affffff0"/>
    <w:qFormat/>
    <w:rsid w:val="001B4555"/>
    <w:pPr>
      <w:adjustRightInd w:val="0"/>
      <w:snapToGrid w:val="0"/>
      <w:spacing w:before="0" w:beforeAutospacing="0" w:after="0" w:afterAutospacing="0"/>
      <w:jc w:val="both"/>
    </w:pPr>
    <w:rPr>
      <w:color w:val="000000"/>
      <w:sz w:val="21"/>
    </w:rPr>
  </w:style>
  <w:style w:type="paragraph" w:customStyle="1" w:styleId="CharCharCharCharCharCharChar1110">
    <w:name w:val="Char Char Char Char Char Char Char1110"/>
    <w:basedOn w:val="a2"/>
    <w:rsid w:val="001B4555"/>
    <w:rPr>
      <w:rFonts w:ascii="Times New Roman" w:eastAsia="宋体" w:hAnsi="Times New Roman" w:cs="Times New Roman"/>
      <w:szCs w:val="24"/>
    </w:rPr>
  </w:style>
  <w:style w:type="paragraph" w:customStyle="1" w:styleId="ParaChar13">
    <w:name w:val="默认段落字体 Para Char13"/>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1412">
    <w:name w:val="样式141"/>
    <w:basedOn w:val="314"/>
    <w:qFormat/>
    <w:rsid w:val="001B4555"/>
    <w:pPr>
      <w:spacing w:line="240" w:lineRule="auto"/>
      <w:ind w:firstLine="0"/>
      <w:jc w:val="center"/>
    </w:pPr>
    <w:rPr>
      <w:rFonts w:cs="Times New Roman"/>
      <w:b/>
      <w:color w:val="auto"/>
      <w:szCs w:val="20"/>
    </w:rPr>
  </w:style>
  <w:style w:type="paragraph" w:customStyle="1" w:styleId="9CharCharChar4">
    <w:name w:val="9 Char Char Char4"/>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9110">
    <w:name w:val="Char911"/>
    <w:basedOn w:val="a2"/>
    <w:qFormat/>
    <w:rsid w:val="001B4555"/>
    <w:pPr>
      <w:ind w:left="-48"/>
    </w:pPr>
    <w:rPr>
      <w:rFonts w:ascii="Times New Roman" w:eastAsia="宋体" w:hAnsi="Times New Roman" w:cs="Times New Roman"/>
      <w:szCs w:val="24"/>
    </w:rPr>
  </w:style>
  <w:style w:type="paragraph" w:customStyle="1" w:styleId="22f2">
    <w:name w:val="样式 目录 2 + 左侧:  2 字符"/>
    <w:basedOn w:val="2f6"/>
    <w:qFormat/>
    <w:rsid w:val="001B4555"/>
    <w:pPr>
      <w:tabs>
        <w:tab w:val="right" w:leader="dot" w:pos="8296"/>
      </w:tabs>
      <w:adjustRightInd w:val="0"/>
      <w:snapToGrid w:val="0"/>
      <w:spacing w:line="300" w:lineRule="auto"/>
      <w:ind w:leftChars="200" w:left="420"/>
    </w:pPr>
    <w:rPr>
      <w:rFonts w:ascii="宋体" w:hAnsi="宋体" w:cs="宋体"/>
      <w:bCs/>
      <w:iCs w:val="0"/>
      <w:smallCaps/>
      <w:sz w:val="21"/>
      <w:szCs w:val="21"/>
    </w:rPr>
  </w:style>
  <w:style w:type="paragraph" w:customStyle="1" w:styleId="-10">
    <w:name w:val="框图-1"/>
    <w:basedOn w:val="a2"/>
    <w:qFormat/>
    <w:rsid w:val="001B4555"/>
    <w:pPr>
      <w:jc w:val="center"/>
    </w:pPr>
    <w:rPr>
      <w:rFonts w:ascii="Times New Roman" w:eastAsia="仿宋_GB2312" w:hAnsi="Times New Roman" w:cs="宋体"/>
      <w:snapToGrid w:val="0"/>
      <w:kern w:val="0"/>
      <w:szCs w:val="20"/>
    </w:rPr>
  </w:style>
  <w:style w:type="paragraph" w:customStyle="1" w:styleId="312130">
    <w:name w:val="表内文字小31213"/>
    <w:basedOn w:val="a2"/>
    <w:rsid w:val="001B4555"/>
    <w:pPr>
      <w:adjustRightInd w:val="0"/>
      <w:snapToGrid w:val="0"/>
      <w:jc w:val="center"/>
    </w:pPr>
    <w:rPr>
      <w:rFonts w:ascii="宋体" w:eastAsia="宋体" w:hAnsi="Times" w:cs="宋体"/>
      <w:bCs/>
      <w:color w:val="003366"/>
      <w:szCs w:val="20"/>
    </w:rPr>
  </w:style>
  <w:style w:type="paragraph" w:customStyle="1" w:styleId="font12">
    <w:name w:val="font12"/>
    <w:basedOn w:val="a2"/>
    <w:qFormat/>
    <w:rsid w:val="001B4555"/>
    <w:pPr>
      <w:widowControl/>
      <w:spacing w:before="100" w:beforeAutospacing="1" w:after="100" w:afterAutospacing="1"/>
      <w:jc w:val="left"/>
    </w:pPr>
    <w:rPr>
      <w:rFonts w:ascii="Times New Roman" w:eastAsia="宋体" w:hAnsi="Times New Roman" w:cs="Times New Roman"/>
      <w:kern w:val="0"/>
      <w:sz w:val="22"/>
    </w:rPr>
  </w:style>
  <w:style w:type="paragraph" w:customStyle="1" w:styleId="Char1013">
    <w:name w:val="Char1013"/>
    <w:basedOn w:val="a2"/>
    <w:rsid w:val="001B4555"/>
    <w:pPr>
      <w:adjustRightInd w:val="0"/>
      <w:snapToGrid w:val="0"/>
      <w:spacing w:line="360" w:lineRule="auto"/>
    </w:pPr>
    <w:rPr>
      <w:rFonts w:ascii="Times New Roman" w:eastAsia="宋体" w:hAnsi="Times New Roman" w:cs="Times New Roman"/>
      <w:szCs w:val="24"/>
    </w:rPr>
  </w:style>
  <w:style w:type="paragraph" w:customStyle="1" w:styleId="affffffffffffffffffff6">
    <w:name w:val="－列表"/>
    <w:basedOn w:val="afffff6"/>
    <w:qFormat/>
    <w:rsid w:val="001B4555"/>
    <w:pPr>
      <w:adjustRightInd w:val="0"/>
      <w:snapToGrid w:val="0"/>
      <w:spacing w:line="360" w:lineRule="atLeast"/>
      <w:ind w:left="0" w:firstLineChars="0" w:firstLine="0"/>
      <w:textAlignment w:val="baseline"/>
    </w:pPr>
    <w:rPr>
      <w:snapToGrid w:val="0"/>
      <w:kern w:val="0"/>
      <w:sz w:val="22"/>
      <w:szCs w:val="22"/>
    </w:rPr>
  </w:style>
  <w:style w:type="paragraph" w:customStyle="1" w:styleId="CharCharCharChar1CharCharChar15">
    <w:name w:val="Char Char Char Char1 Char Char Char15"/>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1111b">
    <w:name w:val="正文修改1111"/>
    <w:basedOn w:val="affffffffffffffe"/>
    <w:rsid w:val="001B4555"/>
    <w:rPr>
      <w:rFonts w:hAnsi="宋体"/>
      <w:color w:val="000000"/>
    </w:rPr>
  </w:style>
  <w:style w:type="paragraph" w:customStyle="1" w:styleId="5ff">
    <w:name w:val="我的样式5"/>
    <w:basedOn w:val="a2"/>
    <w:next w:val="a2"/>
    <w:rsid w:val="001B4555"/>
    <w:pPr>
      <w:tabs>
        <w:tab w:val="left" w:pos="360"/>
        <w:tab w:val="left" w:pos="900"/>
      </w:tabs>
      <w:spacing w:line="520" w:lineRule="exact"/>
    </w:pPr>
    <w:rPr>
      <w:rFonts w:ascii="Times New Roman" w:eastAsia="宋体" w:hAnsi="Times New Roman" w:cs="Times New Roman"/>
      <w:sz w:val="24"/>
      <w:szCs w:val="24"/>
    </w:rPr>
  </w:style>
  <w:style w:type="paragraph" w:customStyle="1" w:styleId="affffffffffffffffffff7">
    <w:name w:val="正文缩"/>
    <w:basedOn w:val="a2"/>
    <w:qFormat/>
    <w:rsid w:val="001B4555"/>
    <w:pPr>
      <w:adjustRightInd w:val="0"/>
      <w:snapToGrid w:val="0"/>
      <w:spacing w:line="480" w:lineRule="atLeast"/>
      <w:ind w:firstLine="567"/>
      <w:textAlignment w:val="baseline"/>
    </w:pPr>
    <w:rPr>
      <w:rFonts w:ascii="宋体" w:eastAsia="宋体" w:hAnsi="Times New Roman" w:cs="Times New Roman"/>
      <w:color w:val="000080"/>
      <w:spacing w:val="6"/>
      <w:kern w:val="0"/>
      <w:sz w:val="28"/>
      <w:szCs w:val="20"/>
    </w:rPr>
  </w:style>
  <w:style w:type="paragraph" w:customStyle="1" w:styleId="Char1380">
    <w:name w:val="Char138"/>
    <w:basedOn w:val="a2"/>
    <w:qFormat/>
    <w:rsid w:val="001B4555"/>
    <w:pPr>
      <w:ind w:left="-48"/>
    </w:pPr>
    <w:rPr>
      <w:rFonts w:ascii="Times New Roman" w:eastAsia="宋体" w:hAnsi="Times New Roman" w:cs="Times New Roman"/>
      <w:szCs w:val="24"/>
    </w:rPr>
  </w:style>
  <w:style w:type="paragraph" w:customStyle="1" w:styleId="xl92">
    <w:name w:val="xl92"/>
    <w:basedOn w:val="a2"/>
    <w:qFormat/>
    <w:rsid w:val="001B4555"/>
    <w:pPr>
      <w:widowControl/>
      <w:pBdr>
        <w:top w:val="single" w:sz="8" w:space="0" w:color="auto"/>
        <w:bottom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3141">
    <w:name w:val="表题3141"/>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CharCharChar1CharCharChar17">
    <w:name w:val="Char Char Char Char1 Char Char Char17"/>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ParaCharCharCharChar413">
    <w:name w:val="默认段落字体 Para Char Char Char Char413"/>
    <w:basedOn w:val="a2"/>
    <w:rsid w:val="001B4555"/>
    <w:rPr>
      <w:rFonts w:ascii="Times New Roman" w:eastAsia="宋体" w:hAnsi="Times New Roman" w:cs="Times New Roman"/>
      <w:szCs w:val="24"/>
    </w:rPr>
  </w:style>
  <w:style w:type="paragraph" w:customStyle="1" w:styleId="CharCharCharCharCharCharChar310">
    <w:name w:val="Char Char Char Char Char Char Char310"/>
    <w:basedOn w:val="a2"/>
    <w:rsid w:val="001B4555"/>
    <w:rPr>
      <w:rFonts w:ascii="Times New Roman" w:eastAsia="宋体" w:hAnsi="Times New Roman" w:cs="Times New Roman"/>
      <w:szCs w:val="24"/>
    </w:rPr>
  </w:style>
  <w:style w:type="paragraph" w:customStyle="1" w:styleId="CharCharChar1CharCharChar1Char">
    <w:name w:val="Char Char Char1 Char Char Char1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12f8">
    <w:name w:val="表格内容12"/>
    <w:qFormat/>
    <w:rsid w:val="001B4555"/>
    <w:pPr>
      <w:jc w:val="center"/>
    </w:pPr>
    <w:rPr>
      <w:rFonts w:ascii="Times New Roman" w:eastAsia="宋体" w:hAnsi="Times New Roman" w:cs="Times New Roman"/>
      <w:szCs w:val="21"/>
    </w:rPr>
  </w:style>
  <w:style w:type="paragraph" w:customStyle="1" w:styleId="21116">
    <w:name w:val="表题2111"/>
    <w:basedOn w:val="a2"/>
    <w:qFormat/>
    <w:rsid w:val="001B4555"/>
    <w:pPr>
      <w:widowControl/>
      <w:adjustRightInd w:val="0"/>
      <w:snapToGrid w:val="0"/>
      <w:jc w:val="center"/>
    </w:pPr>
    <w:rPr>
      <w:rFonts w:ascii="黑体" w:eastAsia="黑体" w:hAnsi="宋体" w:cs="宋体"/>
      <w:kern w:val="0"/>
      <w:sz w:val="24"/>
      <w:szCs w:val="24"/>
    </w:rPr>
  </w:style>
  <w:style w:type="paragraph" w:customStyle="1" w:styleId="Char12120">
    <w:name w:val="Char1212"/>
    <w:basedOn w:val="a2"/>
    <w:rsid w:val="001B4555"/>
    <w:pPr>
      <w:adjustRightInd w:val="0"/>
      <w:snapToGrid w:val="0"/>
      <w:spacing w:line="360" w:lineRule="auto"/>
    </w:pPr>
    <w:rPr>
      <w:rFonts w:ascii="Times New Roman" w:eastAsia="宋体" w:hAnsi="Times New Roman" w:cs="Times New Roman"/>
      <w:szCs w:val="24"/>
    </w:rPr>
  </w:style>
  <w:style w:type="paragraph" w:customStyle="1" w:styleId="511e">
    <w:name w:val="表内宋511"/>
    <w:basedOn w:val="affffff0"/>
    <w:qFormat/>
    <w:rsid w:val="001B4555"/>
    <w:pPr>
      <w:adjustRightInd w:val="0"/>
      <w:snapToGrid w:val="0"/>
      <w:spacing w:before="0" w:beforeAutospacing="0" w:after="0" w:afterAutospacing="0"/>
      <w:jc w:val="both"/>
    </w:pPr>
    <w:rPr>
      <w:color w:val="000000"/>
      <w:sz w:val="21"/>
    </w:rPr>
  </w:style>
  <w:style w:type="paragraph" w:customStyle="1" w:styleId="4ff9">
    <w:name w:val="图题注4"/>
    <w:basedOn w:val="affff4"/>
    <w:qFormat/>
    <w:rsid w:val="001B4555"/>
    <w:pPr>
      <w:tabs>
        <w:tab w:val="clear" w:pos="10467"/>
        <w:tab w:val="clear" w:pos="13095"/>
      </w:tabs>
      <w:adjustRightInd/>
      <w:snapToGrid/>
      <w:spacing w:line="240" w:lineRule="auto"/>
    </w:pPr>
    <w:rPr>
      <w:rFonts w:ascii="黑体" w:eastAsia="黑体" w:cs="宋体"/>
      <w:bCs/>
      <w:szCs w:val="24"/>
    </w:rPr>
  </w:style>
  <w:style w:type="paragraph" w:customStyle="1" w:styleId="Char4f6">
    <w:name w:val="Char4"/>
    <w:basedOn w:val="a2"/>
    <w:qFormat/>
    <w:rsid w:val="001B4555"/>
    <w:rPr>
      <w:rFonts w:ascii="Times New Roman" w:eastAsia="宋体" w:hAnsi="Times New Roman" w:cs="Times New Roman"/>
      <w:sz w:val="24"/>
      <w:szCs w:val="24"/>
    </w:rPr>
  </w:style>
  <w:style w:type="paragraph" w:customStyle="1" w:styleId="CharCharCharCharCharCharChar25">
    <w:name w:val="Char Char Char Char Char Char Char25"/>
    <w:basedOn w:val="a2"/>
    <w:qFormat/>
    <w:rsid w:val="001B4555"/>
    <w:rPr>
      <w:rFonts w:ascii="Times New Roman" w:eastAsia="宋体" w:hAnsi="Times New Roman" w:cs="Times New Roman"/>
      <w:szCs w:val="24"/>
    </w:rPr>
  </w:style>
  <w:style w:type="paragraph" w:customStyle="1" w:styleId="CharCharCharCharCharCharChar2">
    <w:name w:val="Char Char Char Char Char Char Char2"/>
    <w:basedOn w:val="a2"/>
    <w:qFormat/>
    <w:rsid w:val="001B4555"/>
    <w:rPr>
      <w:rFonts w:ascii="Times New Roman" w:eastAsia="宋体" w:hAnsi="Times New Roman" w:cs="Times New Roman"/>
      <w:szCs w:val="24"/>
    </w:rPr>
  </w:style>
  <w:style w:type="paragraph" w:customStyle="1" w:styleId="11fa">
    <w:name w:val="表格内容11"/>
    <w:qFormat/>
    <w:rsid w:val="001B4555"/>
    <w:pPr>
      <w:jc w:val="center"/>
    </w:pPr>
    <w:rPr>
      <w:rFonts w:ascii="Times New Roman" w:eastAsia="宋体" w:hAnsi="Times New Roman" w:cs="Times New Roman"/>
      <w:szCs w:val="21"/>
    </w:rPr>
  </w:style>
  <w:style w:type="paragraph" w:customStyle="1" w:styleId="Char331">
    <w:name w:val="Char33"/>
    <w:basedOn w:val="a2"/>
    <w:qFormat/>
    <w:rsid w:val="001B4555"/>
    <w:pPr>
      <w:ind w:left="-48"/>
    </w:pPr>
    <w:rPr>
      <w:rFonts w:ascii="Times New Roman" w:eastAsia="宋体" w:hAnsi="Times New Roman" w:cs="Times New Roman"/>
      <w:szCs w:val="24"/>
    </w:rPr>
  </w:style>
  <w:style w:type="paragraph" w:customStyle="1" w:styleId="31a">
    <w:name w:val="表中文字3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833">
    <w:name w:val="正文格式83"/>
    <w:basedOn w:val="a2"/>
    <w:qFormat/>
    <w:rsid w:val="001B4555"/>
    <w:pPr>
      <w:spacing w:line="360" w:lineRule="auto"/>
      <w:ind w:firstLine="482"/>
    </w:pPr>
    <w:rPr>
      <w:rFonts w:ascii="宋体" w:eastAsia="宋体" w:hAnsi="宋体" w:cs="Times New Roman"/>
      <w:sz w:val="24"/>
      <w:szCs w:val="24"/>
    </w:rPr>
  </w:style>
  <w:style w:type="paragraph" w:customStyle="1" w:styleId="21126">
    <w:name w:val="表内文字小2112"/>
    <w:basedOn w:val="a2"/>
    <w:qFormat/>
    <w:rsid w:val="001B4555"/>
    <w:pPr>
      <w:adjustRightInd w:val="0"/>
      <w:snapToGrid w:val="0"/>
      <w:jc w:val="center"/>
    </w:pPr>
    <w:rPr>
      <w:rFonts w:ascii="宋体" w:eastAsia="宋体" w:hAnsi="Times" w:cs="Times New Roman"/>
      <w:bCs/>
      <w:color w:val="000000"/>
      <w:szCs w:val="20"/>
    </w:rPr>
  </w:style>
  <w:style w:type="paragraph" w:customStyle="1" w:styleId="ParaCharCharCharChar9">
    <w:name w:val="默认段落字体 Para Char Char Char Char9"/>
    <w:basedOn w:val="a2"/>
    <w:rsid w:val="001B4555"/>
    <w:rPr>
      <w:rFonts w:ascii="Times New Roman" w:eastAsia="宋体" w:hAnsi="Times New Roman" w:cs="Times New Roman"/>
      <w:szCs w:val="24"/>
    </w:rPr>
  </w:style>
  <w:style w:type="paragraph" w:customStyle="1" w:styleId="347">
    <w:name w:val="表34"/>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3217">
    <w:name w:val="表格内字体321"/>
    <w:basedOn w:val="1fffb"/>
    <w:next w:val="1fffb"/>
    <w:rsid w:val="001B4555"/>
    <w:pPr>
      <w:ind w:firstLineChars="0" w:firstLine="0"/>
      <w:jc w:val="center"/>
    </w:pPr>
    <w:rPr>
      <w:rFonts w:ascii="宋体" w:hAnsi="宋体"/>
      <w:szCs w:val="24"/>
    </w:rPr>
  </w:style>
  <w:style w:type="paragraph" w:customStyle="1" w:styleId="1ffffff2">
    <w:name w:val="标题正1"/>
    <w:basedOn w:val="a2"/>
    <w:qFormat/>
    <w:rsid w:val="001B4555"/>
    <w:pPr>
      <w:spacing w:before="60" w:after="60" w:line="500" w:lineRule="exact"/>
    </w:pPr>
    <w:rPr>
      <w:rFonts w:ascii="黑体" w:eastAsia="黑体" w:hAnsi="Times New Roman" w:cs="Times New Roman"/>
      <w:sz w:val="32"/>
      <w:szCs w:val="28"/>
    </w:rPr>
  </w:style>
  <w:style w:type="paragraph" w:customStyle="1" w:styleId="7120">
    <w:name w:val="图题71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4120">
    <w:name w:val="表内5412"/>
    <w:basedOn w:val="a2"/>
    <w:qFormat/>
    <w:rsid w:val="001B4555"/>
    <w:pPr>
      <w:adjustRightInd w:val="0"/>
      <w:snapToGrid w:val="0"/>
      <w:spacing w:line="300" w:lineRule="auto"/>
      <w:jc w:val="center"/>
    </w:pPr>
    <w:rPr>
      <w:rFonts w:ascii="宋体" w:eastAsia="宋体" w:hAnsi="宋体" w:cs="宋体"/>
      <w:szCs w:val="20"/>
    </w:rPr>
  </w:style>
  <w:style w:type="paragraph" w:customStyle="1" w:styleId="004">
    <w:name w:val="标题004"/>
    <w:basedOn w:val="0010"/>
    <w:qFormat/>
    <w:rsid w:val="001B4555"/>
    <w:pPr>
      <w:ind w:firstLine="0"/>
      <w:outlineLvl w:val="3"/>
    </w:pPr>
    <w:rPr>
      <w:b/>
    </w:rPr>
  </w:style>
  <w:style w:type="paragraph" w:customStyle="1" w:styleId="3fff0">
    <w:name w:val="目录3"/>
    <w:basedOn w:val="a2"/>
    <w:next w:val="a2"/>
    <w:qFormat/>
    <w:rsid w:val="001B4555"/>
    <w:pPr>
      <w:tabs>
        <w:tab w:val="left" w:leader="dot" w:pos="8503"/>
      </w:tabs>
      <w:spacing w:line="317" w:lineRule="atLeast"/>
      <w:ind w:left="419" w:firstLine="419"/>
    </w:pPr>
    <w:rPr>
      <w:rFonts w:ascii="Times New Roman" w:eastAsia="宋体" w:hAnsi="Times New Roman" w:cs="Times New Roman" w:hint="eastAsia"/>
      <w:szCs w:val="20"/>
    </w:rPr>
  </w:style>
  <w:style w:type="paragraph" w:customStyle="1" w:styleId="ParaCharCharCharChar33">
    <w:name w:val="默认段落字体 Para Char Char Char Char33"/>
    <w:basedOn w:val="a2"/>
    <w:qFormat/>
    <w:rsid w:val="001B4555"/>
    <w:rPr>
      <w:rFonts w:ascii="Times New Roman" w:eastAsia="宋体" w:hAnsi="Times New Roman" w:cs="Times New Roman"/>
      <w:szCs w:val="24"/>
    </w:rPr>
  </w:style>
  <w:style w:type="paragraph" w:customStyle="1" w:styleId="52c">
    <w:name w:val="表内5中2"/>
    <w:basedOn w:val="a2"/>
    <w:qFormat/>
    <w:rsid w:val="001B4555"/>
    <w:pPr>
      <w:adjustRightInd w:val="0"/>
      <w:snapToGrid w:val="0"/>
      <w:jc w:val="center"/>
    </w:pPr>
    <w:rPr>
      <w:rFonts w:ascii="宋体" w:eastAsia="宋体" w:hAnsi="宋体" w:cs="Arial"/>
      <w:snapToGrid w:val="0"/>
      <w:color w:val="000000"/>
      <w:szCs w:val="21"/>
    </w:rPr>
  </w:style>
  <w:style w:type="paragraph" w:customStyle="1" w:styleId="CharCharCharCharChar">
    <w:name w:val="Char Char Char Char Char"/>
    <w:basedOn w:val="a2"/>
    <w:qFormat/>
    <w:rsid w:val="001B4555"/>
    <w:rPr>
      <w:rFonts w:ascii="Times New Roman" w:eastAsia="宋体" w:hAnsi="Times New Roman" w:cs="Times New Roman"/>
      <w:szCs w:val="21"/>
    </w:rPr>
  </w:style>
  <w:style w:type="paragraph" w:customStyle="1" w:styleId="affffffffffffffffffff8">
    <w:name w:val="大纲封面"/>
    <w:basedOn w:val="a2"/>
    <w:qFormat/>
    <w:rsid w:val="001B4555"/>
    <w:pPr>
      <w:spacing w:line="360" w:lineRule="auto"/>
      <w:jc w:val="center"/>
    </w:pPr>
    <w:rPr>
      <w:rFonts w:ascii="宋体" w:eastAsia="楷体_GB2312" w:hAnsi="Times New Roman" w:cs="Times New Roman"/>
      <w:b/>
      <w:spacing w:val="100"/>
      <w:sz w:val="72"/>
      <w:szCs w:val="24"/>
    </w:rPr>
  </w:style>
  <w:style w:type="paragraph" w:customStyle="1" w:styleId="434">
    <w:name w:val="表中文字43"/>
    <w:basedOn w:val="a2"/>
    <w:qFormat/>
    <w:rsid w:val="001B4555"/>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Char3CharCharChar1CharChar1CharCharChar1CharCharCharCharCharCharCharCharChar">
    <w:name w:val="Char3 Char Char Char1 Char Char1 Char Char Char1 Char Char Char Char Char Char Char Char Char"/>
    <w:basedOn w:val="a2"/>
    <w:rsid w:val="001B4555"/>
    <w:rPr>
      <w:rFonts w:ascii="Times New Roman" w:eastAsia="宋体" w:hAnsi="Times New Roman" w:cs="Times New Roman"/>
      <w:szCs w:val="21"/>
    </w:rPr>
  </w:style>
  <w:style w:type="paragraph" w:customStyle="1" w:styleId="5350">
    <w:name w:val="表内535"/>
    <w:basedOn w:val="a2"/>
    <w:qFormat/>
    <w:rsid w:val="001B4555"/>
    <w:pPr>
      <w:adjustRightInd w:val="0"/>
      <w:snapToGrid w:val="0"/>
      <w:spacing w:line="300" w:lineRule="auto"/>
      <w:jc w:val="left"/>
    </w:pPr>
    <w:rPr>
      <w:rFonts w:ascii="宋体" w:eastAsia="宋体" w:hAnsi="Times New Roman" w:cs="Times New Roman"/>
      <w:szCs w:val="20"/>
    </w:rPr>
  </w:style>
  <w:style w:type="paragraph" w:customStyle="1" w:styleId="Char3170">
    <w:name w:val="Char317"/>
    <w:basedOn w:val="a2"/>
    <w:qFormat/>
    <w:rsid w:val="001B4555"/>
    <w:pPr>
      <w:ind w:left="-48"/>
    </w:pPr>
    <w:rPr>
      <w:rFonts w:ascii="Times New Roman" w:eastAsia="宋体" w:hAnsi="Times New Roman" w:cs="Times New Roman"/>
      <w:szCs w:val="24"/>
    </w:rPr>
  </w:style>
  <w:style w:type="paragraph" w:customStyle="1" w:styleId="2ffff0">
    <w:name w:val="表格内容2"/>
    <w:qFormat/>
    <w:rsid w:val="001B4555"/>
    <w:pPr>
      <w:jc w:val="center"/>
    </w:pPr>
    <w:rPr>
      <w:rFonts w:ascii="Times New Roman" w:eastAsia="宋体" w:hAnsi="Times New Roman" w:cs="Times New Roman"/>
      <w:szCs w:val="21"/>
    </w:rPr>
  </w:style>
  <w:style w:type="paragraph" w:customStyle="1" w:styleId="1ffffff3">
    <w:name w:val="项目符号1"/>
    <w:basedOn w:val="a2"/>
    <w:rsid w:val="001B4555"/>
    <w:pPr>
      <w:tabs>
        <w:tab w:val="left" w:pos="360"/>
        <w:tab w:val="left" w:pos="935"/>
      </w:tabs>
      <w:snapToGrid w:val="0"/>
      <w:spacing w:before="120" w:after="120" w:line="312" w:lineRule="auto"/>
      <w:ind w:left="935" w:hangingChars="200" w:hanging="360"/>
    </w:pPr>
    <w:rPr>
      <w:rFonts w:ascii="Arial" w:eastAsia="楷体_GB2312" w:hAnsi="Arial" w:cs="Times New Roman"/>
      <w:b/>
      <w:sz w:val="28"/>
      <w:szCs w:val="20"/>
    </w:rPr>
  </w:style>
  <w:style w:type="paragraph" w:customStyle="1" w:styleId="511131">
    <w:name w:val="表内宋51113"/>
    <w:basedOn w:val="affffff0"/>
    <w:qFormat/>
    <w:rsid w:val="001B4555"/>
    <w:pPr>
      <w:adjustRightInd w:val="0"/>
      <w:snapToGrid w:val="0"/>
      <w:spacing w:before="0" w:beforeAutospacing="0" w:after="0" w:afterAutospacing="0"/>
      <w:jc w:val="both"/>
    </w:pPr>
    <w:rPr>
      <w:color w:val="000000"/>
      <w:sz w:val="21"/>
    </w:rPr>
  </w:style>
  <w:style w:type="paragraph" w:customStyle="1" w:styleId="211130">
    <w:name w:val="表内文字小21113"/>
    <w:basedOn w:val="a2"/>
    <w:rsid w:val="001B4555"/>
    <w:pPr>
      <w:adjustRightInd w:val="0"/>
      <w:snapToGrid w:val="0"/>
      <w:jc w:val="center"/>
    </w:pPr>
    <w:rPr>
      <w:rFonts w:ascii="宋体" w:eastAsia="宋体" w:hAnsi="Times" w:cs="Times New Roman"/>
      <w:bCs/>
      <w:color w:val="000000"/>
      <w:szCs w:val="20"/>
    </w:rPr>
  </w:style>
  <w:style w:type="paragraph" w:customStyle="1" w:styleId="31b">
    <w:name w:val="文本框31"/>
    <w:basedOn w:val="a2"/>
    <w:rsid w:val="001B4555"/>
    <w:pPr>
      <w:adjustRightInd w:val="0"/>
      <w:snapToGrid w:val="0"/>
      <w:spacing w:after="6"/>
      <w:jc w:val="center"/>
    </w:pPr>
    <w:rPr>
      <w:rFonts w:ascii="Times New Roman" w:eastAsia="仿宋_GB2312" w:hAnsi="Times New Roman" w:cs="Times New Roman"/>
      <w:szCs w:val="24"/>
    </w:rPr>
  </w:style>
  <w:style w:type="paragraph" w:customStyle="1" w:styleId="41122">
    <w:name w:val="标题4112"/>
    <w:basedOn w:val="a2"/>
    <w:qFormat/>
    <w:rsid w:val="001B4555"/>
    <w:pPr>
      <w:adjustRightInd w:val="0"/>
      <w:snapToGrid w:val="0"/>
      <w:spacing w:line="300" w:lineRule="auto"/>
      <w:jc w:val="left"/>
    </w:pPr>
    <w:rPr>
      <w:rFonts w:ascii="黑体" w:eastAsia="黑体" w:hAnsi="宋体" w:cs="宋体"/>
      <w:bCs/>
      <w:sz w:val="24"/>
      <w:szCs w:val="20"/>
    </w:rPr>
  </w:style>
  <w:style w:type="paragraph" w:customStyle="1" w:styleId="1ffffff4">
    <w:name w:val="文本框1"/>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4313">
    <w:name w:val="标题4313"/>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51e">
    <w:name w:val="表内5中1"/>
    <w:basedOn w:val="a2"/>
    <w:qFormat/>
    <w:rsid w:val="001B4555"/>
    <w:pPr>
      <w:adjustRightInd w:val="0"/>
      <w:snapToGrid w:val="0"/>
      <w:jc w:val="center"/>
    </w:pPr>
    <w:rPr>
      <w:rFonts w:ascii="宋体" w:eastAsia="宋体" w:hAnsi="宋体" w:cs="Arial"/>
      <w:snapToGrid w:val="0"/>
      <w:color w:val="000000"/>
      <w:szCs w:val="21"/>
    </w:rPr>
  </w:style>
  <w:style w:type="paragraph" w:customStyle="1" w:styleId="428">
    <w:name w:val="样式42"/>
    <w:basedOn w:val="affffffff5"/>
    <w:qFormat/>
    <w:rsid w:val="001B4555"/>
    <w:pPr>
      <w:tabs>
        <w:tab w:val="left" w:pos="1820"/>
      </w:tabs>
      <w:snapToGrid w:val="0"/>
      <w:spacing w:after="0" w:line="240" w:lineRule="atLeast"/>
      <w:jc w:val="center"/>
    </w:pPr>
    <w:rPr>
      <w:rFonts w:ascii="Times New Roman" w:eastAsia="幼圆" w:hAnsi="Times New Roman" w:cs="Times New Roman"/>
      <w:kern w:val="0"/>
      <w:szCs w:val="20"/>
    </w:rPr>
  </w:style>
  <w:style w:type="paragraph" w:customStyle="1" w:styleId="CharCharCharChar1CharCharChar14">
    <w:name w:val="Char Char Char Char1 Char Char Char14"/>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112a">
    <w:name w:val="样式 表格内字体1 +12"/>
    <w:basedOn w:val="1ffffd"/>
    <w:next w:val="afffffffffffffff0"/>
    <w:qFormat/>
    <w:rsid w:val="001B4555"/>
    <w:rPr>
      <w:rFonts w:hAnsi="Times New Roman" w:cs="宋体"/>
      <w:szCs w:val="20"/>
    </w:rPr>
  </w:style>
  <w:style w:type="paragraph" w:customStyle="1" w:styleId="Style12">
    <w:name w:val="Style1"/>
    <w:basedOn w:val="a2"/>
    <w:qFormat/>
    <w:rsid w:val="001B4555"/>
    <w:pPr>
      <w:spacing w:after="120"/>
      <w:ind w:left="851"/>
    </w:pPr>
    <w:rPr>
      <w:rFonts w:ascii="Times New Roman" w:eastAsia="宋体" w:hAnsi="Times New Roman" w:cs="Times New Roman"/>
      <w:szCs w:val="20"/>
    </w:rPr>
  </w:style>
  <w:style w:type="paragraph" w:customStyle="1" w:styleId="111d">
    <w:name w:val="附件111"/>
    <w:basedOn w:val="1"/>
    <w:next w:val="1fffb"/>
    <w:qFormat/>
    <w:rsid w:val="001B4555"/>
    <w:pPr>
      <w:numPr>
        <w:numId w:val="0"/>
      </w:numPr>
      <w:tabs>
        <w:tab w:val="left" w:pos="1566"/>
      </w:tabs>
      <w:adjustRightInd/>
      <w:snapToGrid/>
      <w:spacing w:after="210"/>
      <w:jc w:val="left"/>
    </w:pPr>
    <w:rPr>
      <w:rFonts w:hAnsi="宋体"/>
      <w:b w:val="0"/>
      <w:bCs/>
      <w:sz w:val="32"/>
      <w:szCs w:val="32"/>
    </w:rPr>
  </w:style>
  <w:style w:type="paragraph" w:customStyle="1" w:styleId="1422">
    <w:name w:val="表题1422"/>
    <w:basedOn w:val="affff4"/>
    <w:qFormat/>
    <w:rsid w:val="001B4555"/>
    <w:pPr>
      <w:tabs>
        <w:tab w:val="clear" w:pos="10467"/>
        <w:tab w:val="clear" w:pos="13095"/>
      </w:tabs>
      <w:adjustRightInd/>
      <w:snapToGrid/>
    </w:pPr>
    <w:rPr>
      <w:rFonts w:ascii="黑体" w:eastAsia="黑体"/>
      <w:szCs w:val="24"/>
    </w:rPr>
  </w:style>
  <w:style w:type="paragraph" w:customStyle="1" w:styleId="affffffffffffffffffff9">
    <w:name w:val="表中字"/>
    <w:rsid w:val="001B4555"/>
    <w:pPr>
      <w:widowControl w:val="0"/>
      <w:adjustRightInd w:val="0"/>
      <w:snapToGrid w:val="0"/>
      <w:jc w:val="center"/>
    </w:pPr>
    <w:rPr>
      <w:rFonts w:ascii="Times New Roman" w:eastAsia="宋体" w:hAnsi="Times New Roman" w:cs="Times New Roman"/>
      <w:w w:val="90"/>
      <w:kern w:val="0"/>
      <w:szCs w:val="20"/>
    </w:rPr>
  </w:style>
  <w:style w:type="paragraph" w:customStyle="1" w:styleId="Char921">
    <w:name w:val="Char921"/>
    <w:basedOn w:val="a2"/>
    <w:rsid w:val="001B4555"/>
    <w:pPr>
      <w:ind w:left="-48"/>
    </w:pPr>
    <w:rPr>
      <w:rFonts w:ascii="Times New Roman" w:eastAsia="宋体" w:hAnsi="Times New Roman" w:cs="Times New Roman"/>
      <w:szCs w:val="24"/>
    </w:rPr>
  </w:style>
  <w:style w:type="paragraph" w:customStyle="1" w:styleId="1331">
    <w:name w:val="表题133"/>
    <w:basedOn w:val="affff4"/>
    <w:qFormat/>
    <w:rsid w:val="001B4555"/>
    <w:pPr>
      <w:tabs>
        <w:tab w:val="clear" w:pos="10467"/>
        <w:tab w:val="clear" w:pos="13095"/>
      </w:tabs>
      <w:adjustRightInd/>
      <w:snapToGrid/>
    </w:pPr>
    <w:rPr>
      <w:rFonts w:ascii="黑体" w:eastAsia="黑体"/>
      <w:szCs w:val="24"/>
    </w:rPr>
  </w:style>
  <w:style w:type="paragraph" w:customStyle="1" w:styleId="4214">
    <w:name w:val="表格内字体421"/>
    <w:basedOn w:val="1fffb"/>
    <w:next w:val="1fffb"/>
    <w:rsid w:val="001B4555"/>
    <w:pPr>
      <w:ind w:firstLineChars="0" w:firstLine="0"/>
      <w:jc w:val="center"/>
    </w:pPr>
    <w:rPr>
      <w:rFonts w:ascii="宋体" w:hAnsi="宋体"/>
      <w:szCs w:val="24"/>
    </w:rPr>
  </w:style>
  <w:style w:type="paragraph" w:customStyle="1" w:styleId="7c">
    <w:name w:val="7表格(治)"/>
    <w:qFormat/>
    <w:rsid w:val="001B4555"/>
    <w:pPr>
      <w:spacing w:line="400" w:lineRule="atLeast"/>
      <w:jc w:val="center"/>
    </w:pPr>
    <w:rPr>
      <w:rFonts w:ascii="宋体" w:eastAsia="宋体" w:hAnsi="宋体" w:cs="Times New Roman" w:hint="eastAsia"/>
      <w:kern w:val="0"/>
      <w:szCs w:val="20"/>
    </w:rPr>
  </w:style>
  <w:style w:type="paragraph" w:customStyle="1" w:styleId="111e">
    <w:name w:val="表中文字11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513">
    <w:name w:val="表题1513"/>
    <w:basedOn w:val="affff4"/>
    <w:qFormat/>
    <w:rsid w:val="001B4555"/>
    <w:pPr>
      <w:tabs>
        <w:tab w:val="clear" w:pos="10467"/>
        <w:tab w:val="clear" w:pos="13095"/>
      </w:tabs>
      <w:adjustRightInd/>
      <w:snapToGrid/>
    </w:pPr>
    <w:rPr>
      <w:rFonts w:ascii="黑体" w:eastAsia="黑体"/>
      <w:szCs w:val="24"/>
    </w:rPr>
  </w:style>
  <w:style w:type="paragraph" w:customStyle="1" w:styleId="Char2112">
    <w:name w:val="Char2112"/>
    <w:basedOn w:val="a2"/>
    <w:rsid w:val="001B4555"/>
    <w:pPr>
      <w:ind w:left="-48"/>
    </w:pPr>
    <w:rPr>
      <w:rFonts w:ascii="Times New Roman" w:eastAsia="宋体" w:hAnsi="Times New Roman" w:cs="Times New Roman"/>
      <w:szCs w:val="24"/>
    </w:rPr>
  </w:style>
  <w:style w:type="paragraph" w:customStyle="1" w:styleId="FaxHeader13">
    <w:name w:val="Fax Header13"/>
    <w:basedOn w:val="a2"/>
    <w:rsid w:val="001B4555"/>
    <w:pPr>
      <w:widowControl/>
      <w:spacing w:before="240" w:after="60"/>
      <w:jc w:val="left"/>
    </w:pPr>
    <w:rPr>
      <w:rFonts w:ascii="Times New Roman" w:eastAsia="宋体" w:hAnsi="Times New Roman" w:cs="Times New Roman"/>
      <w:kern w:val="0"/>
      <w:sz w:val="20"/>
      <w:szCs w:val="20"/>
    </w:rPr>
  </w:style>
  <w:style w:type="paragraph" w:customStyle="1" w:styleId="affffffffffffffffffffa">
    <w:name w:val="主要负责人"/>
    <w:basedOn w:val="a2"/>
    <w:next w:val="a2"/>
    <w:rsid w:val="001B4555"/>
    <w:pPr>
      <w:spacing w:line="500" w:lineRule="atLeast"/>
      <w:jc w:val="center"/>
    </w:pPr>
    <w:rPr>
      <w:rFonts w:ascii="Times New Roman" w:eastAsia="宋体" w:hAnsi="Times New Roman" w:cs="Times New Roman"/>
      <w:sz w:val="36"/>
      <w:szCs w:val="36"/>
    </w:rPr>
  </w:style>
  <w:style w:type="paragraph" w:customStyle="1" w:styleId="Char327">
    <w:name w:val="Char327"/>
    <w:basedOn w:val="a2"/>
    <w:rsid w:val="001B4555"/>
    <w:pPr>
      <w:ind w:left="-48"/>
    </w:pPr>
    <w:rPr>
      <w:rFonts w:ascii="Times New Roman" w:eastAsia="宋体" w:hAnsi="Times New Roman" w:cs="Times New Roman"/>
      <w:szCs w:val="24"/>
    </w:rPr>
  </w:style>
  <w:style w:type="paragraph" w:customStyle="1" w:styleId="Char15110">
    <w:name w:val="Char1511"/>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211111">
    <w:name w:val="表内文字小21111"/>
    <w:basedOn w:val="a2"/>
    <w:qFormat/>
    <w:rsid w:val="001B4555"/>
    <w:pPr>
      <w:adjustRightInd w:val="0"/>
      <w:snapToGrid w:val="0"/>
      <w:jc w:val="center"/>
    </w:pPr>
    <w:rPr>
      <w:rFonts w:ascii="宋体" w:eastAsia="宋体" w:hAnsi="Times" w:cs="Times New Roman"/>
      <w:bCs/>
      <w:color w:val="000000"/>
      <w:szCs w:val="20"/>
    </w:rPr>
  </w:style>
  <w:style w:type="paragraph" w:customStyle="1" w:styleId="0992">
    <w:name w:val="首行缩进:  0.99 厘米 + 首行缩进:  2 字符"/>
    <w:basedOn w:val="a2"/>
    <w:qFormat/>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5134">
    <w:name w:val="表格内字体513"/>
    <w:basedOn w:val="1fffb"/>
    <w:next w:val="1fffb"/>
    <w:rsid w:val="001B4555"/>
    <w:pPr>
      <w:adjustRightInd w:val="0"/>
      <w:snapToGrid w:val="0"/>
      <w:ind w:firstLineChars="0" w:firstLine="0"/>
    </w:pPr>
    <w:rPr>
      <w:rFonts w:ascii="宋体" w:hAnsi="宋体"/>
      <w:szCs w:val="24"/>
    </w:rPr>
  </w:style>
  <w:style w:type="paragraph" w:customStyle="1" w:styleId="1223">
    <w:name w:val="样式122"/>
    <w:basedOn w:val="314"/>
    <w:qFormat/>
    <w:rsid w:val="001B4555"/>
    <w:pPr>
      <w:spacing w:line="240" w:lineRule="auto"/>
      <w:ind w:firstLine="0"/>
      <w:jc w:val="center"/>
    </w:pPr>
    <w:rPr>
      <w:rFonts w:cs="Times New Roman"/>
      <w:b/>
      <w:color w:val="auto"/>
      <w:szCs w:val="20"/>
    </w:rPr>
  </w:style>
  <w:style w:type="paragraph" w:customStyle="1" w:styleId="2ffff1">
    <w:name w:val="目录2"/>
    <w:basedOn w:val="a2"/>
    <w:next w:val="a2"/>
    <w:rsid w:val="001B4555"/>
    <w:pPr>
      <w:tabs>
        <w:tab w:val="left" w:leader="dot" w:pos="8503"/>
      </w:tabs>
      <w:spacing w:line="317" w:lineRule="atLeast"/>
      <w:ind w:left="419" w:firstLine="419"/>
    </w:pPr>
    <w:rPr>
      <w:rFonts w:ascii="Times New Roman" w:eastAsia="宋体" w:hAnsi="Times New Roman" w:cs="Times New Roman" w:hint="eastAsia"/>
      <w:szCs w:val="20"/>
    </w:rPr>
  </w:style>
  <w:style w:type="paragraph" w:customStyle="1" w:styleId="affffffffffffffffffffb">
    <w:name w:val="正文段落"/>
    <w:basedOn w:val="a2"/>
    <w:qFormat/>
    <w:rsid w:val="001B4555"/>
    <w:pPr>
      <w:autoSpaceDE w:val="0"/>
      <w:autoSpaceDN w:val="0"/>
      <w:adjustRightInd w:val="0"/>
      <w:spacing w:line="500" w:lineRule="exact"/>
      <w:ind w:firstLineChars="200" w:firstLine="200"/>
      <w:textAlignment w:val="baseline"/>
    </w:pPr>
    <w:rPr>
      <w:rFonts w:ascii="宋体" w:eastAsia="仿宋_GB2312" w:hAnsi="Tms Rmn" w:cs="Times New Roman"/>
      <w:kern w:val="0"/>
      <w:sz w:val="28"/>
      <w:szCs w:val="20"/>
    </w:rPr>
  </w:style>
  <w:style w:type="paragraph" w:customStyle="1" w:styleId="Char13a">
    <w:name w:val="Char13"/>
    <w:basedOn w:val="a2"/>
    <w:qFormat/>
    <w:rsid w:val="001B4555"/>
    <w:pPr>
      <w:ind w:left="-48"/>
    </w:pPr>
    <w:rPr>
      <w:rFonts w:ascii="Times New Roman" w:eastAsia="宋体" w:hAnsi="Times New Roman" w:cs="Times New Roman"/>
      <w:szCs w:val="24"/>
    </w:rPr>
  </w:style>
  <w:style w:type="paragraph" w:customStyle="1" w:styleId="4ffa">
    <w:name w:val="正文斜体4"/>
    <w:basedOn w:val="1fffb"/>
    <w:next w:val="1fffb"/>
    <w:qFormat/>
    <w:rsid w:val="001B4555"/>
    <w:pPr>
      <w:spacing w:line="360" w:lineRule="auto"/>
      <w:ind w:firstLineChars="0" w:firstLine="482"/>
    </w:pPr>
    <w:rPr>
      <w:rFonts w:ascii="宋体" w:hAnsi="宋体"/>
      <w:i/>
      <w:iCs/>
      <w:sz w:val="24"/>
      <w:szCs w:val="24"/>
    </w:rPr>
  </w:style>
  <w:style w:type="paragraph" w:customStyle="1" w:styleId="541110">
    <w:name w:val="表内54111"/>
    <w:basedOn w:val="a2"/>
    <w:qFormat/>
    <w:rsid w:val="001B4555"/>
    <w:pPr>
      <w:adjustRightInd w:val="0"/>
      <w:snapToGrid w:val="0"/>
      <w:spacing w:line="300" w:lineRule="auto"/>
      <w:jc w:val="center"/>
    </w:pPr>
    <w:rPr>
      <w:rFonts w:ascii="宋体" w:eastAsia="宋体" w:hAnsi="宋体" w:cs="宋体"/>
      <w:szCs w:val="20"/>
    </w:rPr>
  </w:style>
  <w:style w:type="paragraph" w:customStyle="1" w:styleId="Char2410">
    <w:name w:val="Char241"/>
    <w:basedOn w:val="a2"/>
    <w:qFormat/>
    <w:rsid w:val="001B4555"/>
    <w:pPr>
      <w:ind w:left="-48"/>
    </w:pPr>
    <w:rPr>
      <w:rFonts w:ascii="Times New Roman" w:eastAsia="宋体" w:hAnsi="Times New Roman" w:cs="Times New Roman"/>
      <w:szCs w:val="24"/>
    </w:rPr>
  </w:style>
  <w:style w:type="paragraph" w:customStyle="1" w:styleId="Char1520">
    <w:name w:val="Char152"/>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118">
    <w:name w:val="表中文字31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1620">
    <w:name w:val="Char162"/>
    <w:basedOn w:val="a2"/>
    <w:qFormat/>
    <w:rsid w:val="001B4555"/>
    <w:pPr>
      <w:ind w:left="-48"/>
    </w:pPr>
    <w:rPr>
      <w:rFonts w:ascii="Times New Roman" w:eastAsia="宋体" w:hAnsi="Times New Roman" w:cs="Times New Roman"/>
      <w:szCs w:val="24"/>
    </w:rPr>
  </w:style>
  <w:style w:type="paragraph" w:customStyle="1" w:styleId="CharCharCharChar1CharCharChar11">
    <w:name w:val="Char Char Char Char1 Char Char Char11"/>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111110">
    <w:name w:val="样式11111"/>
    <w:basedOn w:val="314"/>
    <w:qFormat/>
    <w:rsid w:val="001B4555"/>
    <w:pPr>
      <w:spacing w:line="240" w:lineRule="auto"/>
      <w:ind w:firstLine="0"/>
      <w:jc w:val="center"/>
    </w:pPr>
    <w:rPr>
      <w:rFonts w:cs="Times New Roman"/>
      <w:b/>
      <w:color w:val="auto"/>
      <w:szCs w:val="20"/>
    </w:rPr>
  </w:style>
  <w:style w:type="paragraph" w:customStyle="1" w:styleId="Char1012">
    <w:name w:val="Char1012"/>
    <w:basedOn w:val="a2"/>
    <w:qFormat/>
    <w:rsid w:val="001B4555"/>
    <w:pPr>
      <w:adjustRightInd w:val="0"/>
      <w:snapToGrid w:val="0"/>
      <w:spacing w:line="360" w:lineRule="auto"/>
    </w:pPr>
    <w:rPr>
      <w:rFonts w:ascii="Times New Roman" w:eastAsia="宋体" w:hAnsi="Times New Roman" w:cs="Times New Roman"/>
      <w:szCs w:val="24"/>
    </w:rPr>
  </w:style>
  <w:style w:type="paragraph" w:customStyle="1" w:styleId="211210">
    <w:name w:val="表题21121"/>
    <w:basedOn w:val="a2"/>
    <w:rsid w:val="001B4555"/>
    <w:pPr>
      <w:widowControl/>
      <w:adjustRightInd w:val="0"/>
      <w:snapToGrid w:val="0"/>
      <w:jc w:val="center"/>
    </w:pPr>
    <w:rPr>
      <w:rFonts w:ascii="黑体" w:eastAsia="黑体" w:hAnsi="宋体" w:cs="宋体"/>
      <w:kern w:val="0"/>
      <w:sz w:val="24"/>
      <w:szCs w:val="24"/>
    </w:rPr>
  </w:style>
  <w:style w:type="paragraph" w:customStyle="1" w:styleId="affffffffffffffffffffc">
    <w:name w:val="大表格"/>
    <w:basedOn w:val="affffffffffffffffffffd"/>
    <w:qFormat/>
    <w:rsid w:val="001B4555"/>
    <w:pPr>
      <w:spacing w:line="480" w:lineRule="exact"/>
    </w:pPr>
    <w:rPr>
      <w:sz w:val="28"/>
    </w:rPr>
  </w:style>
  <w:style w:type="paragraph" w:customStyle="1" w:styleId="affffffffffffffffffffd">
    <w:name w:val="中表格"/>
    <w:basedOn w:val="a2"/>
    <w:qFormat/>
    <w:rsid w:val="001B4555"/>
    <w:pPr>
      <w:spacing w:line="420" w:lineRule="exact"/>
      <w:jc w:val="center"/>
    </w:pPr>
    <w:rPr>
      <w:rFonts w:ascii="宋体" w:eastAsia="宋体" w:hAnsi="Arial" w:cs="Times New Roman"/>
      <w:sz w:val="24"/>
      <w:szCs w:val="20"/>
    </w:rPr>
  </w:style>
  <w:style w:type="paragraph" w:customStyle="1" w:styleId="ParaChar44">
    <w:name w:val="默认段落字体 Para Char44"/>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417">
    <w:name w:val="Char41"/>
    <w:basedOn w:val="a2"/>
    <w:qFormat/>
    <w:rsid w:val="001B4555"/>
    <w:pPr>
      <w:ind w:left="-48"/>
    </w:pPr>
    <w:rPr>
      <w:rFonts w:ascii="Times New Roman" w:eastAsia="宋体" w:hAnsi="Times New Roman" w:cs="Times New Roman"/>
      <w:szCs w:val="24"/>
    </w:rPr>
  </w:style>
  <w:style w:type="paragraph" w:customStyle="1" w:styleId="font14">
    <w:name w:val="font14"/>
    <w:basedOn w:val="a2"/>
    <w:qFormat/>
    <w:rsid w:val="001B4555"/>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CharCharCharCharCharCharChar2110">
    <w:name w:val="Char Char Char Char Char Char Char2110"/>
    <w:basedOn w:val="a2"/>
    <w:rsid w:val="001B4555"/>
    <w:rPr>
      <w:rFonts w:ascii="Times New Roman" w:eastAsia="宋体" w:hAnsi="Times New Roman" w:cs="Times New Roman"/>
      <w:szCs w:val="24"/>
    </w:rPr>
  </w:style>
  <w:style w:type="paragraph" w:customStyle="1" w:styleId="Char2320">
    <w:name w:val="Char232"/>
    <w:basedOn w:val="a2"/>
    <w:rsid w:val="001B4555"/>
    <w:pPr>
      <w:ind w:left="-48"/>
    </w:pPr>
    <w:rPr>
      <w:rFonts w:ascii="Times New Roman" w:eastAsia="宋体" w:hAnsi="Times New Roman" w:cs="Times New Roman"/>
      <w:szCs w:val="24"/>
    </w:rPr>
  </w:style>
  <w:style w:type="paragraph" w:customStyle="1" w:styleId="3fff1">
    <w:name w:val="注释3"/>
    <w:basedOn w:val="1fffb"/>
    <w:next w:val="affffffff5"/>
    <w:qFormat/>
    <w:rsid w:val="001B4555"/>
    <w:pPr>
      <w:spacing w:before="120" w:after="120"/>
    </w:pPr>
    <w:rPr>
      <w:rFonts w:ascii="宋体" w:hAnsi="Times New Roman" w:cs="宋体"/>
      <w:szCs w:val="20"/>
    </w:rPr>
  </w:style>
  <w:style w:type="paragraph" w:customStyle="1" w:styleId="affffffffffffffffffffe">
    <w:name w:val="表内"/>
    <w:basedOn w:val="a2"/>
    <w:next w:val="a2"/>
    <w:qFormat/>
    <w:rsid w:val="001B4555"/>
    <w:pPr>
      <w:adjustRightInd w:val="0"/>
      <w:snapToGrid w:val="0"/>
      <w:spacing w:before="120" w:after="120" w:line="288" w:lineRule="auto"/>
      <w:jc w:val="center"/>
    </w:pPr>
    <w:rPr>
      <w:rFonts w:ascii="Times New Roman" w:eastAsia="宋体" w:hAnsi="Times New Roman" w:cs="Times New Roman"/>
      <w:snapToGrid w:val="0"/>
      <w:szCs w:val="20"/>
    </w:rPr>
  </w:style>
  <w:style w:type="paragraph" w:customStyle="1" w:styleId="616">
    <w:name w:val="表格内字体61"/>
    <w:basedOn w:val="1fffb"/>
    <w:next w:val="1fffb"/>
    <w:qFormat/>
    <w:rsid w:val="001B4555"/>
    <w:pPr>
      <w:ind w:firstLineChars="0" w:firstLine="0"/>
      <w:jc w:val="center"/>
    </w:pPr>
    <w:rPr>
      <w:rFonts w:ascii="宋体" w:hAnsi="宋体"/>
      <w:szCs w:val="24"/>
    </w:rPr>
  </w:style>
  <w:style w:type="paragraph" w:customStyle="1" w:styleId="CharChar2CharCharCharChar">
    <w:name w:val="Char Char2 Char Char Char Char"/>
    <w:basedOn w:val="a2"/>
    <w:qFormat/>
    <w:rsid w:val="001B4555"/>
    <w:rPr>
      <w:rFonts w:ascii="Times New Roman" w:eastAsia="宋体" w:hAnsi="Times New Roman" w:cs="Times New Roman"/>
      <w:szCs w:val="24"/>
    </w:rPr>
  </w:style>
  <w:style w:type="paragraph" w:customStyle="1" w:styleId="Char1350">
    <w:name w:val="Char135"/>
    <w:basedOn w:val="a2"/>
    <w:rsid w:val="001B4555"/>
    <w:pPr>
      <w:ind w:left="-48"/>
    </w:pPr>
    <w:rPr>
      <w:rFonts w:ascii="Times New Roman" w:eastAsia="宋体" w:hAnsi="Times New Roman" w:cs="Times New Roman"/>
      <w:szCs w:val="24"/>
    </w:rPr>
  </w:style>
  <w:style w:type="paragraph" w:customStyle="1" w:styleId="715">
    <w:name w:val="正文格式71"/>
    <w:basedOn w:val="a2"/>
    <w:qFormat/>
    <w:rsid w:val="001B4555"/>
    <w:pPr>
      <w:spacing w:line="360" w:lineRule="auto"/>
      <w:ind w:firstLine="482"/>
    </w:pPr>
    <w:rPr>
      <w:rFonts w:ascii="宋体" w:eastAsia="宋体" w:hAnsi="宋体" w:cs="Times New Roman"/>
      <w:sz w:val="24"/>
      <w:szCs w:val="24"/>
    </w:rPr>
  </w:style>
  <w:style w:type="paragraph" w:customStyle="1" w:styleId="429">
    <w:name w:val="正文格式42"/>
    <w:basedOn w:val="a2"/>
    <w:qFormat/>
    <w:rsid w:val="001B4555"/>
    <w:pPr>
      <w:spacing w:line="360" w:lineRule="auto"/>
      <w:ind w:firstLine="482"/>
    </w:pPr>
    <w:rPr>
      <w:rFonts w:ascii="宋体" w:eastAsia="宋体" w:hAnsi="宋体" w:cs="Times New Roman"/>
      <w:sz w:val="24"/>
      <w:szCs w:val="24"/>
    </w:rPr>
  </w:style>
  <w:style w:type="paragraph" w:customStyle="1" w:styleId="2223">
    <w:name w:val="正文格式222"/>
    <w:basedOn w:val="a2"/>
    <w:qFormat/>
    <w:rsid w:val="001B4555"/>
    <w:pPr>
      <w:spacing w:line="360" w:lineRule="auto"/>
      <w:ind w:firstLine="482"/>
    </w:pPr>
    <w:rPr>
      <w:rFonts w:ascii="宋体" w:eastAsia="宋体" w:hAnsi="宋体" w:cs="Times New Roman"/>
      <w:sz w:val="24"/>
      <w:szCs w:val="24"/>
    </w:rPr>
  </w:style>
  <w:style w:type="paragraph" w:customStyle="1" w:styleId="2ffff2">
    <w:name w:val="燕山正文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223">
    <w:name w:val="表内宋5中22"/>
    <w:basedOn w:val="a2"/>
    <w:qFormat/>
    <w:rsid w:val="001B4555"/>
    <w:pPr>
      <w:adjustRightInd w:val="0"/>
      <w:snapToGrid w:val="0"/>
      <w:jc w:val="center"/>
      <w:textAlignment w:val="baseline"/>
    </w:pPr>
    <w:rPr>
      <w:rFonts w:ascii="宋体" w:eastAsia="宋体" w:hAnsi="宋体" w:cs="Times New Roman"/>
      <w:kern w:val="0"/>
      <w:szCs w:val="20"/>
    </w:rPr>
  </w:style>
  <w:style w:type="paragraph" w:customStyle="1" w:styleId="CharCharCharCharCharCharChar119">
    <w:name w:val="Char Char Char Char Char Char Char119"/>
    <w:basedOn w:val="a2"/>
    <w:qFormat/>
    <w:rsid w:val="001B4555"/>
    <w:rPr>
      <w:rFonts w:ascii="Times New Roman" w:eastAsia="宋体" w:hAnsi="Times New Roman" w:cs="Times New Roman"/>
      <w:szCs w:val="24"/>
    </w:rPr>
  </w:style>
  <w:style w:type="paragraph" w:customStyle="1" w:styleId="2216">
    <w:name w:val="黑体三号221"/>
    <w:basedOn w:val="1fffb"/>
    <w:rsid w:val="001B4555"/>
    <w:pPr>
      <w:spacing w:line="360" w:lineRule="auto"/>
      <w:ind w:firstLineChars="0" w:firstLine="482"/>
      <w:jc w:val="center"/>
    </w:pPr>
    <w:rPr>
      <w:rFonts w:ascii="黑体" w:eastAsia="黑体" w:hAnsi="宋体" w:cs="宋体"/>
      <w:b/>
      <w:bCs/>
      <w:sz w:val="32"/>
      <w:szCs w:val="20"/>
    </w:rPr>
  </w:style>
  <w:style w:type="paragraph" w:customStyle="1" w:styleId="CharChar2CharCharCharChar24">
    <w:name w:val="Char Char2 Char Char Char Char24"/>
    <w:basedOn w:val="a2"/>
    <w:qFormat/>
    <w:rsid w:val="001B4555"/>
    <w:rPr>
      <w:rFonts w:ascii="Times New Roman" w:eastAsia="宋体" w:hAnsi="Times New Roman" w:cs="Times New Roman"/>
      <w:szCs w:val="24"/>
    </w:rPr>
  </w:style>
  <w:style w:type="paragraph" w:customStyle="1" w:styleId="211d">
    <w:name w:val="表格内字体211"/>
    <w:basedOn w:val="1fffb"/>
    <w:next w:val="1fffb"/>
    <w:qFormat/>
    <w:rsid w:val="001B4555"/>
    <w:pPr>
      <w:ind w:firstLineChars="0" w:firstLine="0"/>
      <w:jc w:val="center"/>
    </w:pPr>
    <w:rPr>
      <w:rFonts w:ascii="宋体" w:hAnsi="宋体"/>
      <w:szCs w:val="24"/>
    </w:rPr>
  </w:style>
  <w:style w:type="paragraph" w:customStyle="1" w:styleId="21ff0">
    <w:name w:val="正文21"/>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411b">
    <w:name w:val="正文格式＝411"/>
    <w:basedOn w:val="1fffb"/>
    <w:next w:val="1fffb"/>
    <w:qFormat/>
    <w:rsid w:val="001B4555"/>
    <w:pPr>
      <w:spacing w:line="360" w:lineRule="auto"/>
      <w:ind w:firstLineChars="0" w:firstLine="482"/>
    </w:pPr>
    <w:rPr>
      <w:rFonts w:ascii="宋体" w:hAnsi="宋体"/>
      <w:sz w:val="24"/>
      <w:szCs w:val="24"/>
    </w:rPr>
  </w:style>
  <w:style w:type="paragraph" w:customStyle="1" w:styleId="816">
    <w:name w:val="表内文字小81"/>
    <w:basedOn w:val="a2"/>
    <w:qFormat/>
    <w:rsid w:val="001B4555"/>
    <w:pPr>
      <w:adjustRightInd w:val="0"/>
      <w:snapToGrid w:val="0"/>
      <w:jc w:val="center"/>
    </w:pPr>
    <w:rPr>
      <w:rFonts w:ascii="宋体" w:eastAsia="宋体" w:hAnsi="Times" w:cs="宋体"/>
      <w:szCs w:val="20"/>
    </w:rPr>
  </w:style>
  <w:style w:type="paragraph" w:customStyle="1" w:styleId="43121">
    <w:name w:val="标题43121"/>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414H4H4141H42H411142111">
    <w:name w:val="样式 标题 4无效格式无效格式1河石管道4H4H41小小节河石管道41H42H411小小节1河石管道42...111"/>
    <w:basedOn w:val="4"/>
    <w:qFormat/>
    <w:rsid w:val="001B4555"/>
    <w:pPr>
      <w:numPr>
        <w:numId w:val="0"/>
      </w:numPr>
      <w:tabs>
        <w:tab w:val="left" w:pos="864"/>
      </w:tabs>
      <w:ind w:left="664" w:hanging="864"/>
    </w:pPr>
    <w:rPr>
      <w:rFonts w:ascii="黑体" w:eastAsia="黑体" w:hAnsi="Arial" w:cs="宋体"/>
      <w:szCs w:val="20"/>
    </w:rPr>
  </w:style>
  <w:style w:type="paragraph" w:customStyle="1" w:styleId="313a">
    <w:name w:val="正文修改313"/>
    <w:basedOn w:val="affffffffffffffe"/>
    <w:rsid w:val="001B4555"/>
    <w:rPr>
      <w:rFonts w:hAnsi="宋体"/>
      <w:color w:val="000000"/>
    </w:rPr>
  </w:style>
  <w:style w:type="paragraph" w:customStyle="1" w:styleId="CharCharCharCharCharCharChar36">
    <w:name w:val="Char Char Char Char Char Char Char36"/>
    <w:basedOn w:val="a2"/>
    <w:rsid w:val="001B4555"/>
    <w:rPr>
      <w:rFonts w:ascii="Times New Roman" w:eastAsia="宋体" w:hAnsi="Times New Roman" w:cs="Times New Roman"/>
      <w:szCs w:val="24"/>
    </w:rPr>
  </w:style>
  <w:style w:type="paragraph" w:customStyle="1" w:styleId="1421">
    <w:name w:val="表题1421"/>
    <w:basedOn w:val="affff4"/>
    <w:qFormat/>
    <w:rsid w:val="001B4555"/>
    <w:pPr>
      <w:tabs>
        <w:tab w:val="clear" w:pos="10467"/>
        <w:tab w:val="clear" w:pos="13095"/>
      </w:tabs>
      <w:adjustRightInd/>
      <w:snapToGrid/>
    </w:pPr>
    <w:rPr>
      <w:rFonts w:ascii="黑体" w:eastAsia="黑体"/>
      <w:szCs w:val="24"/>
    </w:rPr>
  </w:style>
  <w:style w:type="paragraph" w:customStyle="1" w:styleId="Char2200">
    <w:name w:val="Char220"/>
    <w:basedOn w:val="a2"/>
    <w:qFormat/>
    <w:rsid w:val="001B4555"/>
    <w:pPr>
      <w:ind w:left="-48"/>
    </w:pPr>
    <w:rPr>
      <w:rFonts w:ascii="Times New Roman" w:eastAsia="宋体" w:hAnsi="Times New Roman" w:cs="Times New Roman"/>
      <w:szCs w:val="24"/>
    </w:rPr>
  </w:style>
  <w:style w:type="paragraph" w:customStyle="1" w:styleId="337">
    <w:name w:val="表中文字33"/>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54143">
    <w:name w:val="表内54143"/>
    <w:basedOn w:val="a2"/>
    <w:qFormat/>
    <w:rsid w:val="001B4555"/>
    <w:pPr>
      <w:adjustRightInd w:val="0"/>
      <w:snapToGrid w:val="0"/>
      <w:spacing w:line="300" w:lineRule="auto"/>
      <w:jc w:val="center"/>
    </w:pPr>
    <w:rPr>
      <w:rFonts w:ascii="宋体" w:eastAsia="宋体" w:hAnsi="宋体" w:cs="宋体"/>
      <w:szCs w:val="20"/>
    </w:rPr>
  </w:style>
  <w:style w:type="paragraph" w:customStyle="1" w:styleId="2ffff3">
    <w:name w:val="图题注2"/>
    <w:basedOn w:val="affff4"/>
    <w:qFormat/>
    <w:rsid w:val="001B4555"/>
    <w:pPr>
      <w:tabs>
        <w:tab w:val="clear" w:pos="10467"/>
        <w:tab w:val="clear" w:pos="13095"/>
      </w:tabs>
      <w:adjustRightInd/>
      <w:snapToGrid/>
      <w:spacing w:line="240" w:lineRule="auto"/>
    </w:pPr>
    <w:rPr>
      <w:rFonts w:ascii="黑体" w:eastAsia="黑体" w:cs="宋体"/>
      <w:bCs/>
      <w:szCs w:val="24"/>
    </w:rPr>
  </w:style>
  <w:style w:type="paragraph" w:customStyle="1" w:styleId="24c">
    <w:name w:val="燕山正文24"/>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3a">
    <w:name w:val="表内小5中3"/>
    <w:basedOn w:val="a2"/>
    <w:qFormat/>
    <w:rsid w:val="001B4555"/>
    <w:pPr>
      <w:adjustRightInd w:val="0"/>
      <w:snapToGrid w:val="0"/>
      <w:jc w:val="center"/>
    </w:pPr>
    <w:rPr>
      <w:rFonts w:ascii="宋体" w:eastAsia="宋体" w:hAnsi="宋体" w:cs="Times New Roman"/>
      <w:sz w:val="18"/>
      <w:szCs w:val="20"/>
    </w:rPr>
  </w:style>
  <w:style w:type="paragraph" w:customStyle="1" w:styleId="3fff2">
    <w:name w:val="正文格式＝3"/>
    <w:basedOn w:val="1fffb"/>
    <w:next w:val="1fffb"/>
    <w:qFormat/>
    <w:rsid w:val="001B4555"/>
    <w:pPr>
      <w:spacing w:line="360" w:lineRule="auto"/>
      <w:ind w:firstLineChars="0" w:firstLine="482"/>
    </w:pPr>
    <w:rPr>
      <w:rFonts w:ascii="宋体" w:hAnsi="宋体"/>
      <w:sz w:val="24"/>
      <w:szCs w:val="24"/>
    </w:rPr>
  </w:style>
  <w:style w:type="paragraph" w:customStyle="1" w:styleId="51f">
    <w:name w:val="正文格式＝51"/>
    <w:basedOn w:val="1fffb"/>
    <w:next w:val="1fffb"/>
    <w:qFormat/>
    <w:rsid w:val="001B4555"/>
    <w:pPr>
      <w:spacing w:line="360" w:lineRule="auto"/>
      <w:ind w:firstLineChars="0" w:firstLine="482"/>
    </w:pPr>
    <w:rPr>
      <w:rFonts w:ascii="宋体" w:hAnsi="宋体"/>
      <w:sz w:val="24"/>
      <w:szCs w:val="24"/>
    </w:rPr>
  </w:style>
  <w:style w:type="paragraph" w:customStyle="1" w:styleId="5913">
    <w:name w:val="表内5913"/>
    <w:basedOn w:val="a2"/>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5135">
    <w:name w:val="表内5中13"/>
    <w:basedOn w:val="a2"/>
    <w:qFormat/>
    <w:rsid w:val="001B4555"/>
    <w:pPr>
      <w:adjustRightInd w:val="0"/>
      <w:snapToGrid w:val="0"/>
      <w:jc w:val="center"/>
    </w:pPr>
    <w:rPr>
      <w:rFonts w:ascii="宋体" w:eastAsia="宋体" w:hAnsi="宋体" w:cs="Arial"/>
      <w:snapToGrid w:val="0"/>
      <w:color w:val="000000"/>
      <w:szCs w:val="21"/>
    </w:rPr>
  </w:style>
  <w:style w:type="paragraph" w:customStyle="1" w:styleId="CharCharCharCharCharCharCharChar10">
    <w:name w:val="Char Char Char Char Char Char Char Char1"/>
    <w:basedOn w:val="a2"/>
    <w:qFormat/>
    <w:rsid w:val="001B4555"/>
    <w:rPr>
      <w:rFonts w:ascii="Times New Roman" w:eastAsia="宋体" w:hAnsi="Times New Roman" w:cs="Times New Roman"/>
      <w:szCs w:val="21"/>
    </w:rPr>
  </w:style>
  <w:style w:type="paragraph" w:customStyle="1" w:styleId="51f0">
    <w:name w:val="表中文字5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11f">
    <w:name w:val="表格111"/>
    <w:basedOn w:val="a2"/>
    <w:qFormat/>
    <w:rsid w:val="001B4555"/>
    <w:pPr>
      <w:adjustRightInd w:val="0"/>
      <w:jc w:val="center"/>
      <w:textAlignment w:val="baseline"/>
    </w:pPr>
    <w:rPr>
      <w:rFonts w:ascii="宋体" w:eastAsia="宋体" w:hAnsi="Times New Roman" w:cs="Times New Roman"/>
      <w:kern w:val="0"/>
      <w:sz w:val="24"/>
      <w:szCs w:val="20"/>
    </w:rPr>
  </w:style>
  <w:style w:type="paragraph" w:customStyle="1" w:styleId="Char426">
    <w:name w:val="Char426"/>
    <w:basedOn w:val="a2"/>
    <w:rsid w:val="001B4555"/>
    <w:pPr>
      <w:ind w:left="-48"/>
    </w:pPr>
    <w:rPr>
      <w:rFonts w:ascii="Times New Roman" w:eastAsia="宋体" w:hAnsi="Times New Roman" w:cs="Times New Roman"/>
      <w:szCs w:val="24"/>
    </w:rPr>
  </w:style>
  <w:style w:type="paragraph" w:customStyle="1" w:styleId="13110">
    <w:name w:val="燕山正文1311"/>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Char460">
    <w:name w:val="Char46"/>
    <w:basedOn w:val="a2"/>
    <w:qFormat/>
    <w:rsid w:val="001B4555"/>
    <w:pPr>
      <w:ind w:left="-48"/>
    </w:pPr>
    <w:rPr>
      <w:rFonts w:ascii="Times New Roman" w:eastAsia="宋体" w:hAnsi="Times New Roman" w:cs="Times New Roman"/>
      <w:szCs w:val="24"/>
    </w:rPr>
  </w:style>
  <w:style w:type="paragraph" w:customStyle="1" w:styleId="12f9">
    <w:name w:val="正文修改12"/>
    <w:basedOn w:val="affffffffffffffe"/>
    <w:qFormat/>
    <w:rsid w:val="001B4555"/>
    <w:rPr>
      <w:rFonts w:hAnsi="宋体"/>
      <w:color w:val="000000"/>
    </w:rPr>
  </w:style>
  <w:style w:type="paragraph" w:customStyle="1" w:styleId="1143">
    <w:name w:val="表中文字114"/>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Char616">
    <w:name w:val="Char61"/>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1151">
    <w:name w:val="燕山正文1151"/>
    <w:basedOn w:val="a2"/>
    <w:rsid w:val="001B4555"/>
    <w:pPr>
      <w:tabs>
        <w:tab w:val="left" w:pos="4680"/>
      </w:tabs>
      <w:adjustRightInd w:val="0"/>
      <w:snapToGrid w:val="0"/>
      <w:spacing w:line="360" w:lineRule="auto"/>
      <w:ind w:firstLineChars="200" w:firstLine="480"/>
    </w:pPr>
    <w:rPr>
      <w:rFonts w:ascii="宋体" w:eastAsia="宋体" w:hAnsi="宋体" w:cs="宋体"/>
      <w:bCs/>
      <w:snapToGrid w:val="0"/>
      <w:color w:val="000000"/>
      <w:kern w:val="0"/>
      <w:sz w:val="24"/>
      <w:szCs w:val="24"/>
    </w:rPr>
  </w:style>
  <w:style w:type="paragraph" w:customStyle="1" w:styleId="1423">
    <w:name w:val="表题1423"/>
    <w:basedOn w:val="affff4"/>
    <w:qFormat/>
    <w:rsid w:val="001B4555"/>
    <w:pPr>
      <w:tabs>
        <w:tab w:val="clear" w:pos="10467"/>
        <w:tab w:val="clear" w:pos="13095"/>
      </w:tabs>
      <w:adjustRightInd/>
      <w:snapToGrid/>
    </w:pPr>
    <w:rPr>
      <w:rFonts w:ascii="黑体" w:eastAsia="黑体"/>
      <w:szCs w:val="24"/>
    </w:rPr>
  </w:style>
  <w:style w:type="paragraph" w:customStyle="1" w:styleId="21ff1">
    <w:name w:val="福建正文缩进21"/>
    <w:basedOn w:val="a3"/>
    <w:rsid w:val="001B4555"/>
    <w:pPr>
      <w:widowControl/>
      <w:tabs>
        <w:tab w:val="left" w:pos="5837"/>
      </w:tabs>
      <w:adjustRightInd w:val="0"/>
      <w:snapToGrid w:val="0"/>
      <w:spacing w:line="480" w:lineRule="exact"/>
      <w:ind w:firstLineChars="0" w:firstLine="0"/>
    </w:pPr>
    <w:rPr>
      <w:rFonts w:ascii="宋体" w:hAnsi="宋体" w:cs="宋体"/>
      <w:color w:val="000000"/>
      <w:kern w:val="0"/>
    </w:rPr>
  </w:style>
  <w:style w:type="paragraph" w:customStyle="1" w:styleId="CharCharChar1CharCharChar1CharCharChar1CharCharChar">
    <w:name w:val="Char Char Char1 Char Char Char1 Char Char Char1 Char Char Char 字元 字元"/>
    <w:basedOn w:val="a2"/>
    <w:qFormat/>
    <w:rsid w:val="001B4555"/>
    <w:pPr>
      <w:spacing w:line="400" w:lineRule="exact"/>
      <w:ind w:firstLineChars="200" w:firstLine="200"/>
    </w:pPr>
    <w:rPr>
      <w:rFonts w:ascii="Times New Roman" w:eastAsia="宋体" w:hAnsi="Times New Roman" w:cs="Times New Roman"/>
      <w:sz w:val="28"/>
      <w:szCs w:val="28"/>
    </w:rPr>
  </w:style>
  <w:style w:type="paragraph" w:customStyle="1" w:styleId="099211">
    <w:name w:val="首行缩进:  0.99 厘米 + 首行缩进:  2 字符11"/>
    <w:basedOn w:val="a2"/>
    <w:qFormat/>
    <w:rsid w:val="001B4555"/>
    <w:pPr>
      <w:widowControl/>
      <w:topLinePunct/>
      <w:spacing w:line="480" w:lineRule="exact"/>
      <w:ind w:firstLineChars="200" w:firstLine="420"/>
      <w:jc w:val="center"/>
    </w:pPr>
    <w:rPr>
      <w:rFonts w:ascii="宋体" w:eastAsia="宋体" w:hAnsi="Times New Roman" w:cs="宋体"/>
      <w:snapToGrid w:val="0"/>
      <w:color w:val="FF0000"/>
      <w:kern w:val="0"/>
      <w:szCs w:val="21"/>
    </w:rPr>
  </w:style>
  <w:style w:type="paragraph" w:customStyle="1" w:styleId="ParaChar14">
    <w:name w:val="默认段落字体 Para Char14"/>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CharCharCharCharCharCharChar1210">
    <w:name w:val="Char Char Char Char Char Char Char1210"/>
    <w:basedOn w:val="a2"/>
    <w:rsid w:val="001B4555"/>
    <w:rPr>
      <w:rFonts w:ascii="Times New Roman" w:eastAsia="宋体" w:hAnsi="Times New Roman" w:cs="Times New Roman"/>
      <w:szCs w:val="20"/>
    </w:rPr>
  </w:style>
  <w:style w:type="paragraph" w:customStyle="1" w:styleId="CharChar2CharCharCharChar13">
    <w:name w:val="Char Char2 Char Char Char Char13"/>
    <w:basedOn w:val="a2"/>
    <w:qFormat/>
    <w:rsid w:val="001B4555"/>
    <w:rPr>
      <w:rFonts w:ascii="Times New Roman" w:eastAsia="宋体" w:hAnsi="Times New Roman" w:cs="Times New Roman"/>
      <w:szCs w:val="24"/>
    </w:rPr>
  </w:style>
  <w:style w:type="paragraph" w:customStyle="1" w:styleId="112b">
    <w:name w:val="表格内字体112"/>
    <w:basedOn w:val="1fffb"/>
    <w:qFormat/>
    <w:rsid w:val="001B4555"/>
    <w:pPr>
      <w:ind w:firstLineChars="0" w:firstLine="0"/>
      <w:jc w:val="center"/>
    </w:pPr>
    <w:rPr>
      <w:rFonts w:ascii="宋体" w:hAnsi="Times New Roman" w:cs="宋体"/>
      <w:szCs w:val="20"/>
    </w:rPr>
  </w:style>
  <w:style w:type="paragraph" w:customStyle="1" w:styleId="2217">
    <w:name w:val="正文格式221"/>
    <w:basedOn w:val="a2"/>
    <w:qFormat/>
    <w:rsid w:val="001B4555"/>
    <w:pPr>
      <w:spacing w:line="360" w:lineRule="auto"/>
      <w:ind w:firstLine="482"/>
    </w:pPr>
    <w:rPr>
      <w:rFonts w:ascii="宋体" w:eastAsia="宋体" w:hAnsi="宋体" w:cs="Times New Roman"/>
      <w:sz w:val="24"/>
      <w:szCs w:val="24"/>
    </w:rPr>
  </w:style>
  <w:style w:type="paragraph" w:customStyle="1" w:styleId="Char2311">
    <w:name w:val="Char2311"/>
    <w:basedOn w:val="a2"/>
    <w:qFormat/>
    <w:rsid w:val="001B4555"/>
    <w:pPr>
      <w:ind w:left="-48"/>
    </w:pPr>
    <w:rPr>
      <w:rFonts w:ascii="Times New Roman" w:eastAsia="宋体" w:hAnsi="Times New Roman" w:cs="Times New Roman"/>
      <w:szCs w:val="24"/>
    </w:rPr>
  </w:style>
  <w:style w:type="paragraph" w:customStyle="1" w:styleId="3121110">
    <w:name w:val="样式 标题 3 + 段前: 12 磅111"/>
    <w:basedOn w:val="3"/>
    <w:rsid w:val="001B4555"/>
    <w:pPr>
      <w:keepNext w:val="0"/>
      <w:keepLines w:val="0"/>
      <w:widowControl/>
      <w:numPr>
        <w:ilvl w:val="0"/>
        <w:numId w:val="0"/>
      </w:numPr>
      <w:tabs>
        <w:tab w:val="clear" w:pos="709"/>
        <w:tab w:val="left" w:pos="720"/>
      </w:tabs>
      <w:jc w:val="both"/>
      <w:textAlignment w:val="auto"/>
    </w:pPr>
    <w:rPr>
      <w:rFonts w:ascii="黑体" w:eastAsia="黑体" w:hAnsi="宋体" w:cs="宋体"/>
      <w:bCs w:val="0"/>
      <w:color w:val="000000"/>
      <w:kern w:val="21"/>
      <w:szCs w:val="20"/>
    </w:rPr>
  </w:style>
  <w:style w:type="paragraph" w:customStyle="1" w:styleId="211e">
    <w:name w:val="样式211"/>
    <w:basedOn w:val="a2"/>
    <w:qFormat/>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12113">
    <w:name w:val="样式1211"/>
    <w:basedOn w:val="314"/>
    <w:qFormat/>
    <w:rsid w:val="001B4555"/>
    <w:pPr>
      <w:spacing w:line="240" w:lineRule="auto"/>
      <w:ind w:firstLine="0"/>
      <w:jc w:val="center"/>
    </w:pPr>
    <w:rPr>
      <w:rFonts w:cs="Times New Roman"/>
      <w:b/>
      <w:color w:val="auto"/>
      <w:szCs w:val="20"/>
    </w:rPr>
  </w:style>
  <w:style w:type="paragraph" w:customStyle="1" w:styleId="2ffff4">
    <w:name w:val="样式 标题 2 + 四号"/>
    <w:basedOn w:val="2"/>
    <w:rsid w:val="001B4555"/>
    <w:pPr>
      <w:numPr>
        <w:numId w:val="0"/>
      </w:numPr>
      <w:tabs>
        <w:tab w:val="clear" w:pos="567"/>
        <w:tab w:val="left" w:pos="576"/>
      </w:tabs>
      <w:adjustRightInd/>
      <w:snapToGrid/>
      <w:spacing w:after="260" w:line="413" w:lineRule="auto"/>
      <w:ind w:left="576" w:hanging="576"/>
    </w:pPr>
    <w:rPr>
      <w:rFonts w:ascii="Times New Roman" w:eastAsia="宋体" w:hAnsi="宋体"/>
      <w:bCs/>
      <w:color w:val="000000"/>
      <w:spacing w:val="0"/>
      <w:szCs w:val="28"/>
    </w:rPr>
  </w:style>
  <w:style w:type="paragraph" w:customStyle="1" w:styleId="13f6">
    <w:name w:val="封面标准文稿编辑信息13"/>
    <w:rsid w:val="001B4555"/>
    <w:pPr>
      <w:spacing w:before="180" w:line="180" w:lineRule="exact"/>
      <w:jc w:val="center"/>
    </w:pPr>
    <w:rPr>
      <w:rFonts w:ascii="宋体" w:eastAsia="宋体" w:hAnsi="Times New Roman" w:cs="Times New Roman"/>
      <w:kern w:val="0"/>
      <w:szCs w:val="20"/>
    </w:rPr>
  </w:style>
  <w:style w:type="paragraph" w:customStyle="1" w:styleId="112c">
    <w:name w:val="正文格式112"/>
    <w:basedOn w:val="a2"/>
    <w:qFormat/>
    <w:rsid w:val="001B4555"/>
    <w:pPr>
      <w:spacing w:line="360" w:lineRule="auto"/>
      <w:ind w:firstLine="482"/>
    </w:pPr>
    <w:rPr>
      <w:rFonts w:ascii="宋体" w:eastAsia="宋体" w:hAnsi="宋体" w:cs="Times New Roman"/>
      <w:sz w:val="24"/>
      <w:szCs w:val="24"/>
    </w:rPr>
  </w:style>
  <w:style w:type="paragraph" w:customStyle="1" w:styleId="8c">
    <w:name w:val="8"/>
    <w:basedOn w:val="a2"/>
    <w:next w:val="34"/>
    <w:qFormat/>
    <w:rsid w:val="001B4555"/>
    <w:pPr>
      <w:ind w:firstLine="556"/>
      <w:jc w:val="left"/>
    </w:pPr>
    <w:rPr>
      <w:rFonts w:ascii="仿宋_GB2312" w:eastAsia="仿宋_GB2312" w:hAnsi="宋体" w:cs="Times New Roman"/>
      <w:sz w:val="28"/>
      <w:szCs w:val="24"/>
    </w:rPr>
  </w:style>
  <w:style w:type="paragraph" w:customStyle="1" w:styleId="GB23122">
    <w:name w:val="样式 表格文字 + 仿宋_GB2312"/>
    <w:basedOn w:val="affb"/>
    <w:rsid w:val="001B4555"/>
    <w:pPr>
      <w:tabs>
        <w:tab w:val="left" w:pos="-66"/>
        <w:tab w:val="left" w:pos="425"/>
        <w:tab w:val="left" w:pos="600"/>
        <w:tab w:val="left" w:pos="2100"/>
      </w:tabs>
      <w:adjustRightInd w:val="0"/>
      <w:spacing w:line="400" w:lineRule="exact"/>
      <w:ind w:firstLine="57"/>
      <w:textAlignment w:val="baseline"/>
    </w:pPr>
    <w:rPr>
      <w:rFonts w:hAnsi="Times New Roman" w:cs="宋体"/>
      <w:kern w:val="0"/>
      <w:sz w:val="21"/>
      <w:szCs w:val="24"/>
    </w:rPr>
  </w:style>
  <w:style w:type="paragraph" w:customStyle="1" w:styleId="2ffff5">
    <w:name w:val="福建正文缩进2"/>
    <w:basedOn w:val="a3"/>
    <w:qFormat/>
    <w:rsid w:val="001B4555"/>
    <w:pPr>
      <w:widowControl/>
      <w:tabs>
        <w:tab w:val="left" w:pos="5837"/>
      </w:tabs>
      <w:adjustRightInd w:val="0"/>
      <w:snapToGrid w:val="0"/>
      <w:spacing w:line="480" w:lineRule="exact"/>
      <w:ind w:firstLineChars="0" w:firstLine="0"/>
    </w:pPr>
    <w:rPr>
      <w:rFonts w:ascii="宋体" w:hAnsi="宋体" w:cs="宋体"/>
      <w:color w:val="000000"/>
      <w:kern w:val="0"/>
    </w:rPr>
  </w:style>
  <w:style w:type="paragraph" w:customStyle="1" w:styleId="562">
    <w:name w:val="表内宋5中6"/>
    <w:basedOn w:val="a2"/>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53b">
    <w:name w:val="表内宋5中3"/>
    <w:basedOn w:val="a2"/>
    <w:qFormat/>
    <w:rsid w:val="001B4555"/>
    <w:pPr>
      <w:adjustRightInd w:val="0"/>
      <w:snapToGrid w:val="0"/>
      <w:textAlignment w:val="baseline"/>
    </w:pPr>
    <w:rPr>
      <w:rFonts w:ascii="Times New Roman" w:eastAsia="宋体" w:hAnsi="Times New Roman" w:cs="Times New Roman"/>
      <w:color w:val="000000"/>
      <w:kern w:val="0"/>
      <w:szCs w:val="20"/>
    </w:rPr>
  </w:style>
  <w:style w:type="paragraph" w:customStyle="1" w:styleId="Char930">
    <w:name w:val="Char93"/>
    <w:basedOn w:val="a2"/>
    <w:qFormat/>
    <w:rsid w:val="001B4555"/>
    <w:pPr>
      <w:ind w:left="-48"/>
    </w:pPr>
    <w:rPr>
      <w:rFonts w:ascii="Times New Roman" w:eastAsia="宋体" w:hAnsi="Times New Roman" w:cs="Times New Roman"/>
      <w:szCs w:val="24"/>
    </w:rPr>
  </w:style>
  <w:style w:type="paragraph" w:customStyle="1" w:styleId="xl104">
    <w:name w:val="xl104"/>
    <w:basedOn w:val="a2"/>
    <w:rsid w:val="001B4555"/>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Char490">
    <w:name w:val="Char49"/>
    <w:basedOn w:val="a2"/>
    <w:rsid w:val="001B4555"/>
    <w:pPr>
      <w:ind w:left="-48"/>
    </w:pPr>
    <w:rPr>
      <w:rFonts w:ascii="Times New Roman" w:eastAsia="宋体" w:hAnsi="Times New Roman" w:cs="Times New Roman"/>
      <w:szCs w:val="24"/>
    </w:rPr>
  </w:style>
  <w:style w:type="paragraph" w:customStyle="1" w:styleId="23d">
    <w:name w:val="黑体三号23"/>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7CharChar1CharCharChar1Char">
    <w:name w:val="Char Char7 Char Char1 Char Char Char1 Char"/>
    <w:basedOn w:val="a2"/>
    <w:rsid w:val="001B4555"/>
    <w:pPr>
      <w:spacing w:line="240" w:lineRule="exact"/>
      <w:ind w:firstLineChars="200" w:firstLine="200"/>
    </w:pPr>
    <w:rPr>
      <w:rFonts w:ascii="Times New Roman" w:eastAsia="宋体" w:hAnsi="Times New Roman" w:cs="Times New Roman"/>
      <w:sz w:val="28"/>
      <w:szCs w:val="28"/>
    </w:rPr>
  </w:style>
  <w:style w:type="paragraph" w:customStyle="1" w:styleId="106">
    <w:name w:val="表格内字体10"/>
    <w:basedOn w:val="1fffb"/>
    <w:next w:val="1fffb"/>
    <w:qFormat/>
    <w:rsid w:val="001B4555"/>
    <w:pPr>
      <w:ind w:firstLineChars="0" w:firstLine="0"/>
      <w:jc w:val="center"/>
    </w:pPr>
    <w:rPr>
      <w:rFonts w:ascii="宋体" w:hAnsi="宋体"/>
      <w:szCs w:val="21"/>
    </w:rPr>
  </w:style>
  <w:style w:type="paragraph" w:customStyle="1" w:styleId="3fff3">
    <w:name w:val="燕山正文3"/>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4112">
    <w:name w:val="表内54112"/>
    <w:basedOn w:val="a2"/>
    <w:qFormat/>
    <w:rsid w:val="001B4555"/>
    <w:pPr>
      <w:adjustRightInd w:val="0"/>
      <w:snapToGrid w:val="0"/>
      <w:spacing w:line="300" w:lineRule="auto"/>
      <w:jc w:val="center"/>
    </w:pPr>
    <w:rPr>
      <w:rFonts w:ascii="宋体" w:eastAsia="宋体" w:hAnsi="宋体" w:cs="宋体"/>
      <w:szCs w:val="20"/>
    </w:rPr>
  </w:style>
  <w:style w:type="paragraph" w:customStyle="1" w:styleId="31111111111211131111111">
    <w:name w:val="样式 标题 3条标题1.1.1条标题1.1.11条标题1.1.12条标题1.1.13条标题1.1.111条标题1.1..."/>
    <w:basedOn w:val="3"/>
    <w:qFormat/>
    <w:rsid w:val="001B4555"/>
    <w:pPr>
      <w:numPr>
        <w:ilvl w:val="0"/>
        <w:numId w:val="0"/>
      </w:numPr>
      <w:tabs>
        <w:tab w:val="clear" w:pos="709"/>
        <w:tab w:val="left" w:pos="720"/>
      </w:tabs>
      <w:autoSpaceDE/>
      <w:autoSpaceDN/>
      <w:adjustRightInd/>
      <w:snapToGrid/>
      <w:spacing w:line="500" w:lineRule="exact"/>
      <w:jc w:val="both"/>
      <w:textAlignment w:val="auto"/>
    </w:pPr>
    <w:rPr>
      <w:rFonts w:ascii="宋体" w:hAnsi="宋体"/>
      <w:b/>
      <w:bCs w:val="0"/>
      <w:sz w:val="28"/>
      <w:szCs w:val="20"/>
    </w:rPr>
  </w:style>
  <w:style w:type="paragraph" w:customStyle="1" w:styleId="312121">
    <w:name w:val="表题3121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1612">
    <w:name w:val="Char161"/>
    <w:basedOn w:val="a2"/>
    <w:qFormat/>
    <w:rsid w:val="001B4555"/>
    <w:pPr>
      <w:ind w:left="-48"/>
    </w:pPr>
    <w:rPr>
      <w:rFonts w:ascii="Times New Roman" w:eastAsia="宋体" w:hAnsi="Times New Roman" w:cs="Times New Roman"/>
      <w:szCs w:val="24"/>
    </w:rPr>
  </w:style>
  <w:style w:type="paragraph" w:customStyle="1" w:styleId="2ffff6">
    <w:name w:val="封面标准文稿编辑信息2"/>
    <w:qFormat/>
    <w:rsid w:val="001B4555"/>
    <w:pPr>
      <w:spacing w:before="180" w:line="180" w:lineRule="exact"/>
      <w:jc w:val="center"/>
    </w:pPr>
    <w:rPr>
      <w:rFonts w:ascii="宋体" w:eastAsia="宋体" w:hAnsi="Times New Roman" w:cs="Times New Roman"/>
      <w:kern w:val="0"/>
      <w:szCs w:val="20"/>
    </w:rPr>
  </w:style>
  <w:style w:type="paragraph" w:customStyle="1" w:styleId="afffffffffffffffffffff">
    <w:name w:val="样式 五号 居中"/>
    <w:basedOn w:val="a2"/>
    <w:qFormat/>
    <w:rsid w:val="001B4555"/>
    <w:pPr>
      <w:jc w:val="center"/>
    </w:pPr>
    <w:rPr>
      <w:rFonts w:ascii="宋体" w:eastAsia="宋体" w:hAnsi="宋体" w:cs="宋体"/>
      <w:snapToGrid w:val="0"/>
      <w:kern w:val="0"/>
      <w:szCs w:val="21"/>
    </w:rPr>
  </w:style>
  <w:style w:type="paragraph" w:customStyle="1" w:styleId="13f7">
    <w:name w:val="表内文字边13"/>
    <w:basedOn w:val="a2"/>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41f">
    <w:name w:val="样式41"/>
    <w:basedOn w:val="affffffff5"/>
    <w:rsid w:val="001B4555"/>
    <w:pPr>
      <w:tabs>
        <w:tab w:val="left" w:pos="1820"/>
      </w:tabs>
      <w:snapToGrid w:val="0"/>
      <w:spacing w:after="0" w:line="240" w:lineRule="atLeast"/>
      <w:jc w:val="center"/>
    </w:pPr>
    <w:rPr>
      <w:rFonts w:ascii="Times New Roman" w:eastAsia="幼圆" w:hAnsi="Times New Roman" w:cs="Times New Roman"/>
      <w:kern w:val="0"/>
      <w:szCs w:val="20"/>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afffffffffffffffffffff0">
    <w:name w:val="依据文字"/>
    <w:basedOn w:val="25"/>
    <w:rsid w:val="001B4555"/>
    <w:pPr>
      <w:tabs>
        <w:tab w:val="clear" w:pos="0"/>
        <w:tab w:val="left" w:pos="420"/>
      </w:tabs>
      <w:spacing w:beforeLines="25" w:line="336" w:lineRule="auto"/>
    </w:pPr>
    <w:rPr>
      <w:szCs w:val="28"/>
    </w:rPr>
  </w:style>
  <w:style w:type="paragraph" w:customStyle="1" w:styleId="afffffffffffffffffffff1">
    <w:name w:val="初设正文"/>
    <w:basedOn w:val="a2"/>
    <w:qFormat/>
    <w:rsid w:val="001B4555"/>
    <w:pPr>
      <w:spacing w:after="120" w:line="440" w:lineRule="exact"/>
      <w:ind w:left="425" w:firstLine="425"/>
    </w:pPr>
    <w:rPr>
      <w:rFonts w:ascii="Arial" w:eastAsia="宋体" w:hAnsi="Arial" w:cs="宋体"/>
      <w:kern w:val="0"/>
      <w:sz w:val="24"/>
      <w:szCs w:val="20"/>
    </w:rPr>
  </w:style>
  <w:style w:type="paragraph" w:customStyle="1" w:styleId="511f">
    <w:name w:val="正文格式511"/>
    <w:basedOn w:val="a2"/>
    <w:qFormat/>
    <w:rsid w:val="001B4555"/>
    <w:pPr>
      <w:spacing w:line="360" w:lineRule="auto"/>
      <w:ind w:firstLine="482"/>
    </w:pPr>
    <w:rPr>
      <w:rFonts w:ascii="宋体" w:eastAsia="宋体" w:hAnsi="宋体" w:cs="Times New Roman"/>
      <w:sz w:val="24"/>
      <w:szCs w:val="24"/>
    </w:rPr>
  </w:style>
  <w:style w:type="paragraph" w:customStyle="1" w:styleId="Char451">
    <w:name w:val="Char451"/>
    <w:basedOn w:val="a2"/>
    <w:rsid w:val="001B4555"/>
    <w:pPr>
      <w:ind w:left="-48"/>
    </w:pPr>
    <w:rPr>
      <w:rFonts w:ascii="Times New Roman" w:eastAsia="宋体" w:hAnsi="Times New Roman" w:cs="Times New Roman"/>
      <w:szCs w:val="24"/>
    </w:rPr>
  </w:style>
  <w:style w:type="paragraph" w:customStyle="1" w:styleId="435">
    <w:name w:val="附件43"/>
    <w:basedOn w:val="1"/>
    <w:next w:val="1fffb"/>
    <w:rsid w:val="001B4555"/>
    <w:pPr>
      <w:numPr>
        <w:numId w:val="0"/>
      </w:numPr>
      <w:tabs>
        <w:tab w:val="left" w:pos="1566"/>
      </w:tabs>
      <w:adjustRightInd/>
      <w:snapToGrid/>
      <w:spacing w:after="210"/>
      <w:jc w:val="left"/>
    </w:pPr>
    <w:rPr>
      <w:rFonts w:hAnsi="宋体"/>
      <w:bCs/>
      <w:sz w:val="32"/>
      <w:szCs w:val="32"/>
    </w:rPr>
  </w:style>
  <w:style w:type="paragraph" w:customStyle="1" w:styleId="Char390">
    <w:name w:val="Char39"/>
    <w:basedOn w:val="a2"/>
    <w:qFormat/>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12e">
    <w:name w:val="正文修改312"/>
    <w:basedOn w:val="affffffffffffffe"/>
    <w:qFormat/>
    <w:rsid w:val="001B4555"/>
    <w:rPr>
      <w:rFonts w:hAnsi="宋体"/>
      <w:color w:val="000000"/>
    </w:rPr>
  </w:style>
  <w:style w:type="paragraph" w:customStyle="1" w:styleId="43141">
    <w:name w:val="标题43141"/>
    <w:basedOn w:val="a2"/>
    <w:rsid w:val="001B4555"/>
    <w:pPr>
      <w:adjustRightInd w:val="0"/>
      <w:snapToGrid w:val="0"/>
      <w:spacing w:line="480" w:lineRule="exact"/>
      <w:jc w:val="center"/>
    </w:pPr>
    <w:rPr>
      <w:rFonts w:ascii="宋体" w:eastAsia="宋体" w:hAnsi="宋体" w:cs="宋体"/>
      <w:sz w:val="24"/>
      <w:szCs w:val="24"/>
    </w:rPr>
  </w:style>
  <w:style w:type="paragraph" w:customStyle="1" w:styleId="42a">
    <w:name w:val="表42"/>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6f2">
    <w:name w:val="正文格式＝6"/>
    <w:basedOn w:val="1fffb"/>
    <w:next w:val="1fffb"/>
    <w:qFormat/>
    <w:rsid w:val="001B4555"/>
    <w:pPr>
      <w:spacing w:line="360" w:lineRule="auto"/>
      <w:ind w:firstLineChars="0" w:firstLine="482"/>
    </w:pPr>
    <w:rPr>
      <w:rFonts w:ascii="宋体" w:hAnsi="宋体"/>
      <w:sz w:val="24"/>
      <w:szCs w:val="24"/>
    </w:rPr>
  </w:style>
  <w:style w:type="paragraph" w:customStyle="1" w:styleId="CharCharCharCharCharCharChar51">
    <w:name w:val="Char Char Char Char Char Char Char51"/>
    <w:basedOn w:val="a2"/>
    <w:qFormat/>
    <w:rsid w:val="001B4555"/>
    <w:rPr>
      <w:rFonts w:ascii="Times New Roman" w:eastAsia="宋体" w:hAnsi="Times New Roman" w:cs="Times New Roman"/>
      <w:szCs w:val="24"/>
    </w:rPr>
  </w:style>
  <w:style w:type="paragraph" w:customStyle="1" w:styleId="590">
    <w:name w:val="表内59"/>
    <w:basedOn w:val="a2"/>
    <w:qFormat/>
    <w:rsid w:val="001B4555"/>
    <w:pPr>
      <w:adjustRightInd w:val="0"/>
      <w:snapToGrid w:val="0"/>
      <w:spacing w:line="300" w:lineRule="auto"/>
      <w:jc w:val="center"/>
    </w:pPr>
    <w:rPr>
      <w:rFonts w:ascii="宋体" w:eastAsia="宋体" w:hAnsi="Times New Roman" w:cs="Times New Roman"/>
      <w:snapToGrid w:val="0"/>
      <w:szCs w:val="21"/>
    </w:rPr>
  </w:style>
  <w:style w:type="paragraph" w:customStyle="1" w:styleId="54113">
    <w:name w:val="表文字5411"/>
    <w:basedOn w:val="a2"/>
    <w:rsid w:val="001B4555"/>
    <w:pPr>
      <w:adjustRightInd w:val="0"/>
      <w:jc w:val="left"/>
      <w:textAlignment w:val="baseline"/>
    </w:pPr>
    <w:rPr>
      <w:rFonts w:ascii="宋体" w:eastAsia="宋体" w:hAnsi="Times New Roman" w:cs="Times New Roman"/>
      <w:kern w:val="0"/>
      <w:szCs w:val="20"/>
    </w:rPr>
  </w:style>
  <w:style w:type="paragraph" w:customStyle="1" w:styleId="2ffff7">
    <w:name w:val="缩进2个字"/>
    <w:basedOn w:val="a2"/>
    <w:rsid w:val="001B4555"/>
    <w:pPr>
      <w:spacing w:line="0" w:lineRule="atLeast"/>
      <w:jc w:val="center"/>
    </w:pPr>
    <w:rPr>
      <w:rFonts w:ascii="Times New Roman" w:eastAsia="宋体" w:hAnsi="Times New Roman" w:cs="Times New Roman"/>
      <w:snapToGrid w:val="0"/>
      <w:spacing w:val="12"/>
      <w:kern w:val="24"/>
      <w:szCs w:val="20"/>
    </w:rPr>
  </w:style>
  <w:style w:type="paragraph" w:customStyle="1" w:styleId="731">
    <w:name w:val="图题7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Char515">
    <w:name w:val="Char51"/>
    <w:basedOn w:val="a2"/>
    <w:qFormat/>
    <w:rsid w:val="001B4555"/>
    <w:pPr>
      <w:adjustRightInd w:val="0"/>
      <w:snapToGrid w:val="0"/>
      <w:ind w:left="-45"/>
    </w:pPr>
    <w:rPr>
      <w:rFonts w:ascii="Times New Roman" w:eastAsia="宋体" w:hAnsi="Times New Roman" w:cs="Times New Roman"/>
      <w:szCs w:val="24"/>
    </w:rPr>
  </w:style>
  <w:style w:type="paragraph" w:customStyle="1" w:styleId="31130">
    <w:name w:val="表内文字小3113"/>
    <w:basedOn w:val="a2"/>
    <w:qFormat/>
    <w:rsid w:val="001B4555"/>
    <w:pPr>
      <w:adjustRightInd w:val="0"/>
      <w:snapToGrid w:val="0"/>
      <w:jc w:val="center"/>
    </w:pPr>
    <w:rPr>
      <w:rFonts w:ascii="宋体" w:eastAsia="宋体" w:hAnsi="Times" w:cs="宋体"/>
      <w:bCs/>
      <w:color w:val="003366"/>
      <w:szCs w:val="20"/>
    </w:rPr>
  </w:style>
  <w:style w:type="paragraph" w:customStyle="1" w:styleId="CharChar2CharCharCharChar4">
    <w:name w:val="Char Char2 Char Char Char Char4"/>
    <w:basedOn w:val="a2"/>
    <w:qFormat/>
    <w:rsid w:val="001B4555"/>
    <w:rPr>
      <w:rFonts w:ascii="Times New Roman" w:eastAsia="宋体" w:hAnsi="Times New Roman" w:cs="Times New Roman"/>
      <w:szCs w:val="24"/>
    </w:rPr>
  </w:style>
  <w:style w:type="paragraph" w:customStyle="1" w:styleId="CharChar2CharCharCharChar18">
    <w:name w:val="Char Char2 Char Char Char Char18"/>
    <w:basedOn w:val="a2"/>
    <w:qFormat/>
    <w:rsid w:val="001B4555"/>
    <w:rPr>
      <w:rFonts w:ascii="Times New Roman" w:eastAsia="宋体" w:hAnsi="Times New Roman" w:cs="Times New Roman"/>
      <w:szCs w:val="24"/>
    </w:rPr>
  </w:style>
  <w:style w:type="paragraph" w:customStyle="1" w:styleId="24d">
    <w:name w:val="黑体三号24"/>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ParaCharCharCharCharChar21">
    <w:name w:val="默认段落字体 Para Char Char Char Char Char21"/>
    <w:basedOn w:val="a2"/>
    <w:rsid w:val="001B4555"/>
    <w:rPr>
      <w:rFonts w:ascii="Times New Roman" w:eastAsia="宋体" w:hAnsi="Times New Roman" w:cs="Times New Roman"/>
      <w:szCs w:val="24"/>
    </w:rPr>
  </w:style>
  <w:style w:type="paragraph" w:customStyle="1" w:styleId="ParaCharCharCharChar4">
    <w:name w:val="默认段落字体 Para Char Char Char Char4"/>
    <w:basedOn w:val="a2"/>
    <w:qFormat/>
    <w:rsid w:val="001B4555"/>
    <w:rPr>
      <w:rFonts w:ascii="Times New Roman" w:eastAsia="宋体" w:hAnsi="Times New Roman" w:cs="Times New Roman"/>
      <w:szCs w:val="24"/>
    </w:rPr>
  </w:style>
  <w:style w:type="paragraph" w:customStyle="1" w:styleId="Char3220">
    <w:name w:val="Char322"/>
    <w:basedOn w:val="a2"/>
    <w:qFormat/>
    <w:rsid w:val="001B4555"/>
    <w:pPr>
      <w:ind w:left="-48"/>
    </w:pPr>
    <w:rPr>
      <w:rFonts w:ascii="Times New Roman" w:eastAsia="宋体" w:hAnsi="Times New Roman" w:cs="Times New Roman"/>
      <w:szCs w:val="24"/>
    </w:rPr>
  </w:style>
  <w:style w:type="paragraph" w:customStyle="1" w:styleId="436">
    <w:name w:val="正文修改43"/>
    <w:basedOn w:val="affffffffffffffe"/>
    <w:qFormat/>
    <w:rsid w:val="001B4555"/>
    <w:rPr>
      <w:rFonts w:hAnsi="宋体"/>
      <w:color w:val="000000"/>
    </w:rPr>
  </w:style>
  <w:style w:type="paragraph" w:customStyle="1" w:styleId="211f">
    <w:name w:val="文本框211"/>
    <w:basedOn w:val="a2"/>
    <w:rsid w:val="001B4555"/>
    <w:pPr>
      <w:adjustRightInd w:val="0"/>
      <w:snapToGrid w:val="0"/>
      <w:spacing w:after="6"/>
      <w:jc w:val="center"/>
    </w:pPr>
    <w:rPr>
      <w:rFonts w:ascii="Times New Roman" w:eastAsia="仿宋_GB2312" w:hAnsi="Times New Roman" w:cs="Times New Roman"/>
      <w:szCs w:val="24"/>
    </w:rPr>
  </w:style>
  <w:style w:type="paragraph" w:customStyle="1" w:styleId="5136">
    <w:name w:val="正文格式＝513"/>
    <w:basedOn w:val="1fffb"/>
    <w:next w:val="1fffb"/>
    <w:rsid w:val="001B4555"/>
    <w:pPr>
      <w:spacing w:line="360" w:lineRule="auto"/>
      <w:ind w:firstLineChars="0" w:firstLine="482"/>
    </w:pPr>
    <w:rPr>
      <w:rFonts w:ascii="宋体" w:hAnsi="宋体"/>
      <w:sz w:val="24"/>
      <w:szCs w:val="24"/>
    </w:rPr>
  </w:style>
  <w:style w:type="paragraph" w:customStyle="1" w:styleId="21133">
    <w:name w:val="正文2113"/>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617">
    <w:name w:val="正文修改61"/>
    <w:basedOn w:val="affffffffffffffe"/>
    <w:rsid w:val="001B4555"/>
    <w:rPr>
      <w:rFonts w:hAnsi="宋体"/>
      <w:color w:val="000000"/>
    </w:rPr>
  </w:style>
  <w:style w:type="paragraph" w:customStyle="1" w:styleId="9CharCharChar3">
    <w:name w:val="9 Char Char Char3"/>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211120">
    <w:name w:val="表内文字小21112"/>
    <w:basedOn w:val="a2"/>
    <w:qFormat/>
    <w:rsid w:val="001B4555"/>
    <w:pPr>
      <w:adjustRightInd w:val="0"/>
      <w:snapToGrid w:val="0"/>
      <w:jc w:val="center"/>
    </w:pPr>
    <w:rPr>
      <w:rFonts w:ascii="宋体" w:eastAsia="宋体" w:hAnsi="Times" w:cs="Times New Roman"/>
      <w:bCs/>
      <w:color w:val="000000"/>
      <w:szCs w:val="20"/>
    </w:rPr>
  </w:style>
  <w:style w:type="paragraph" w:customStyle="1" w:styleId="22112">
    <w:name w:val="表格内字体2211"/>
    <w:basedOn w:val="1fffb"/>
    <w:next w:val="1fffb"/>
    <w:rsid w:val="001B4555"/>
    <w:pPr>
      <w:ind w:firstLineChars="0" w:firstLine="0"/>
      <w:jc w:val="center"/>
    </w:pPr>
    <w:rPr>
      <w:rFonts w:ascii="宋体" w:hAnsi="宋体"/>
      <w:szCs w:val="24"/>
    </w:rPr>
  </w:style>
  <w:style w:type="paragraph" w:customStyle="1" w:styleId="afffffffffffffffffffff2">
    <w:name w:val="重钢院"/>
    <w:basedOn w:val="a2"/>
    <w:qFormat/>
    <w:rsid w:val="001B4555"/>
    <w:pPr>
      <w:adjustRightInd w:val="0"/>
      <w:spacing w:line="372" w:lineRule="auto"/>
      <w:textAlignment w:val="baseline"/>
    </w:pPr>
    <w:rPr>
      <w:rFonts w:ascii="Times New Roman" w:eastAsia="宋体" w:hAnsi="Times New Roman" w:cs="Times New Roman"/>
      <w:spacing w:val="10"/>
      <w:kern w:val="0"/>
      <w:sz w:val="28"/>
      <w:szCs w:val="20"/>
    </w:rPr>
  </w:style>
  <w:style w:type="paragraph" w:customStyle="1" w:styleId="111f0">
    <w:name w:val="燕山正文111"/>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xl93">
    <w:name w:val="xl93"/>
    <w:basedOn w:val="a2"/>
    <w:qFormat/>
    <w:rsid w:val="001B4555"/>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CharChar2CharCharCharChar35">
    <w:name w:val="Char Char2 Char Char Char Char35"/>
    <w:basedOn w:val="a2"/>
    <w:qFormat/>
    <w:rsid w:val="001B4555"/>
    <w:rPr>
      <w:rFonts w:ascii="Times New Roman" w:eastAsia="宋体" w:hAnsi="Times New Roman" w:cs="Times New Roman"/>
      <w:szCs w:val="24"/>
    </w:rPr>
  </w:style>
  <w:style w:type="paragraph" w:customStyle="1" w:styleId="ParaCharCharCharChar54">
    <w:name w:val="默认段落字体 Para Char Char Char Char54"/>
    <w:basedOn w:val="a2"/>
    <w:qFormat/>
    <w:rsid w:val="001B4555"/>
    <w:rPr>
      <w:rFonts w:ascii="Times New Roman" w:eastAsia="宋体" w:hAnsi="Times New Roman" w:cs="Times New Roman"/>
      <w:szCs w:val="24"/>
    </w:rPr>
  </w:style>
  <w:style w:type="paragraph" w:customStyle="1" w:styleId="CharCharCharCharCharCharChar128">
    <w:name w:val="Char Char Char Char Char Char Char128"/>
    <w:basedOn w:val="a2"/>
    <w:rsid w:val="001B4555"/>
    <w:rPr>
      <w:rFonts w:ascii="Times New Roman" w:eastAsia="宋体" w:hAnsi="Times New Roman" w:cs="Times New Roman"/>
      <w:szCs w:val="24"/>
    </w:rPr>
  </w:style>
  <w:style w:type="paragraph" w:customStyle="1" w:styleId="tian">
    <w:name w:val="tian"/>
    <w:basedOn w:val="a2"/>
    <w:qFormat/>
    <w:rsid w:val="001B4555"/>
    <w:rPr>
      <w:rFonts w:ascii="Times New Roman" w:eastAsia="宋体" w:hAnsi="Times New Roman" w:cs="Times New Roman"/>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sid w:val="001B4555"/>
    <w:rPr>
      <w:rFonts w:ascii="Times New Roman" w:eastAsia="宋体" w:hAnsi="Times New Roman" w:cs="Times New Roman"/>
      <w:sz w:val="24"/>
      <w:szCs w:val="24"/>
    </w:rPr>
  </w:style>
  <w:style w:type="paragraph" w:customStyle="1" w:styleId="21310">
    <w:name w:val="表内文字小2131"/>
    <w:basedOn w:val="a2"/>
    <w:qFormat/>
    <w:rsid w:val="001B4555"/>
    <w:pPr>
      <w:adjustRightInd w:val="0"/>
      <w:snapToGrid w:val="0"/>
      <w:jc w:val="center"/>
      <w:textAlignment w:val="baseline"/>
    </w:pPr>
    <w:rPr>
      <w:rFonts w:ascii="宋体" w:eastAsia="宋体" w:hAnsi="Times" w:cs="Times New Roman"/>
      <w:bCs/>
      <w:color w:val="000000"/>
      <w:szCs w:val="20"/>
    </w:rPr>
  </w:style>
  <w:style w:type="paragraph" w:customStyle="1" w:styleId="2ffff8">
    <w:name w:val="样式 报告书表格 + 居中2"/>
    <w:basedOn w:val="afffffffffffff6"/>
    <w:qFormat/>
    <w:rsid w:val="001B4555"/>
    <w:pPr>
      <w:spacing w:line="360" w:lineRule="exact"/>
      <w:ind w:firstLineChars="2" w:firstLine="4"/>
    </w:pPr>
    <w:rPr>
      <w:rFonts w:hAnsi="宋体" w:cs="宋体"/>
      <w:color w:val="000000"/>
      <w:sz w:val="28"/>
    </w:rPr>
  </w:style>
  <w:style w:type="paragraph" w:customStyle="1" w:styleId="CharCharCharCharCharCharChar225">
    <w:name w:val="Char Char Char Char Char Char Char225"/>
    <w:basedOn w:val="a2"/>
    <w:rsid w:val="001B4555"/>
    <w:rPr>
      <w:rFonts w:ascii="Times New Roman" w:eastAsia="宋体" w:hAnsi="Times New Roman" w:cs="Times New Roman"/>
      <w:szCs w:val="24"/>
    </w:rPr>
  </w:style>
  <w:style w:type="paragraph" w:customStyle="1" w:styleId="23e">
    <w:name w:val="图题23"/>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13c">
    <w:name w:val="燕山正文213"/>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12fa">
    <w:name w:val="标准12"/>
    <w:basedOn w:val="a2"/>
    <w:qFormat/>
    <w:rsid w:val="001B4555"/>
    <w:pPr>
      <w:adjustRightInd w:val="0"/>
      <w:spacing w:before="120" w:line="336" w:lineRule="auto"/>
      <w:jc w:val="center"/>
      <w:textAlignment w:val="baseline"/>
    </w:pPr>
    <w:rPr>
      <w:rFonts w:ascii="黑体" w:eastAsia="黑体" w:hAnsi="Times New Roman" w:cs="Times New Roman"/>
      <w:szCs w:val="20"/>
    </w:rPr>
  </w:style>
  <w:style w:type="paragraph" w:customStyle="1" w:styleId="afffffffffffffffffffff3">
    <w:name w:val="小四表格"/>
    <w:basedOn w:val="a2"/>
    <w:qFormat/>
    <w:rsid w:val="001B4555"/>
    <w:pPr>
      <w:keepNext/>
      <w:autoSpaceDE w:val="0"/>
      <w:autoSpaceDN w:val="0"/>
      <w:adjustRightInd w:val="0"/>
      <w:spacing w:line="480" w:lineRule="atLeast"/>
      <w:jc w:val="center"/>
    </w:pPr>
    <w:rPr>
      <w:rFonts w:ascii="Times New Roman" w:eastAsia="宋体" w:hAnsi="Times New Roman" w:cs="Times New Roman"/>
      <w:color w:val="000000"/>
      <w:sz w:val="24"/>
      <w:szCs w:val="20"/>
    </w:rPr>
  </w:style>
  <w:style w:type="paragraph" w:customStyle="1" w:styleId="afffffffffffffffffffff4">
    <w:name w:val="正文表头"/>
    <w:basedOn w:val="a2"/>
    <w:next w:val="affffffffffffffffffff0"/>
    <w:qFormat/>
    <w:rsid w:val="001B4555"/>
    <w:pPr>
      <w:keepNext/>
      <w:tabs>
        <w:tab w:val="center" w:pos="4253"/>
        <w:tab w:val="right" w:pos="8505"/>
      </w:tabs>
      <w:overflowPunct w:val="0"/>
      <w:adjustRightInd w:val="0"/>
      <w:spacing w:before="120" w:line="360" w:lineRule="auto"/>
      <w:jc w:val="center"/>
      <w:textAlignment w:val="baseline"/>
    </w:pPr>
    <w:rPr>
      <w:rFonts w:ascii="Times New Roman" w:eastAsia="黑体" w:hAnsi="Times New Roman" w:cs="Times New Roman"/>
      <w:kern w:val="0"/>
      <w:sz w:val="28"/>
      <w:szCs w:val="20"/>
    </w:rPr>
  </w:style>
  <w:style w:type="paragraph" w:customStyle="1" w:styleId="12fb">
    <w:name w:val="黑体三号1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22f3">
    <w:name w:val="表中文字22"/>
    <w:basedOn w:val="a2"/>
    <w:qFormat/>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Char1CharCharCharCharCharCharCharCharChar1CharCharCharCharCharChar">
    <w:name w:val="Char1 Char Char Char Char Char Char Char Char Char1 Char Char Char Char Char Char"/>
    <w:basedOn w:val="a2"/>
    <w:qFormat/>
    <w:rsid w:val="001B4555"/>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54c">
    <w:name w:val="正文格式54"/>
    <w:basedOn w:val="a2"/>
    <w:qFormat/>
    <w:rsid w:val="001B4555"/>
    <w:pPr>
      <w:spacing w:line="360" w:lineRule="auto"/>
      <w:ind w:firstLine="482"/>
    </w:pPr>
    <w:rPr>
      <w:rFonts w:ascii="宋体" w:eastAsia="宋体" w:hAnsi="宋体" w:cs="Times New Roman"/>
      <w:sz w:val="24"/>
      <w:szCs w:val="24"/>
    </w:rPr>
  </w:style>
  <w:style w:type="paragraph" w:customStyle="1" w:styleId="11fb">
    <w:name w:val="表中文字11"/>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211f0">
    <w:name w:val="正文修改211"/>
    <w:basedOn w:val="affffffffffffffe"/>
    <w:qFormat/>
    <w:rsid w:val="001B4555"/>
    <w:rPr>
      <w:rFonts w:hAnsi="宋体"/>
      <w:color w:val="000000"/>
    </w:rPr>
  </w:style>
  <w:style w:type="paragraph" w:customStyle="1" w:styleId="4316">
    <w:name w:val="标题4316"/>
    <w:basedOn w:val="a2"/>
    <w:qFormat/>
    <w:rsid w:val="001B4555"/>
    <w:pPr>
      <w:adjustRightInd w:val="0"/>
      <w:snapToGrid w:val="0"/>
      <w:spacing w:line="480" w:lineRule="exact"/>
      <w:jc w:val="center"/>
    </w:pPr>
    <w:rPr>
      <w:rFonts w:ascii="宋体" w:eastAsia="宋体" w:hAnsi="宋体" w:cs="宋体"/>
      <w:sz w:val="24"/>
      <w:szCs w:val="24"/>
    </w:rPr>
  </w:style>
  <w:style w:type="paragraph" w:customStyle="1" w:styleId="51134">
    <w:name w:val="表内宋5113"/>
    <w:basedOn w:val="affffff0"/>
    <w:qFormat/>
    <w:rsid w:val="001B4555"/>
    <w:pPr>
      <w:adjustRightInd w:val="0"/>
      <w:snapToGrid w:val="0"/>
      <w:spacing w:before="0" w:beforeAutospacing="0" w:after="0" w:afterAutospacing="0"/>
      <w:jc w:val="both"/>
    </w:pPr>
    <w:rPr>
      <w:color w:val="000000"/>
      <w:sz w:val="21"/>
    </w:rPr>
  </w:style>
  <w:style w:type="paragraph" w:customStyle="1" w:styleId="23f">
    <w:name w:val="23"/>
    <w:basedOn w:val="a2"/>
    <w:next w:val="affd"/>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9a">
    <w:name w:val="正文格式9"/>
    <w:basedOn w:val="a2"/>
    <w:qFormat/>
    <w:rsid w:val="001B4555"/>
    <w:pPr>
      <w:spacing w:line="360" w:lineRule="auto"/>
      <w:ind w:firstLine="482"/>
    </w:pPr>
    <w:rPr>
      <w:rFonts w:ascii="宋体" w:eastAsia="宋体" w:hAnsi="宋体" w:cs="Times New Roman"/>
      <w:sz w:val="24"/>
      <w:szCs w:val="24"/>
    </w:rPr>
  </w:style>
  <w:style w:type="paragraph" w:customStyle="1" w:styleId="1H1SectionHeadHeader1h11stlevell1Heading0Fab-1">
    <w:name w:val="样式 标题 1H1Section HeadHeader1h11st levell1Heading 0Fab-1..."/>
    <w:basedOn w:val="1"/>
    <w:rsid w:val="001B4555"/>
    <w:pPr>
      <w:numPr>
        <w:numId w:val="0"/>
      </w:numPr>
      <w:tabs>
        <w:tab w:val="left" w:pos="432"/>
      </w:tabs>
      <w:adjustRightInd/>
      <w:snapToGrid/>
      <w:spacing w:before="340" w:after="330" w:line="498" w:lineRule="exact"/>
    </w:pPr>
    <w:rPr>
      <w:rFonts w:hAnsi="宋体" w:cs="宋体"/>
      <w:bCs/>
      <w:sz w:val="32"/>
      <w:szCs w:val="20"/>
    </w:rPr>
  </w:style>
  <w:style w:type="paragraph" w:customStyle="1" w:styleId="54d">
    <w:name w:val="表内宋54"/>
    <w:basedOn w:val="5f"/>
    <w:qFormat/>
    <w:rsid w:val="001B4555"/>
    <w:pPr>
      <w:widowControl/>
      <w:autoSpaceDE w:val="0"/>
      <w:autoSpaceDN w:val="0"/>
      <w:jc w:val="left"/>
      <w:textAlignment w:val="auto"/>
    </w:pPr>
    <w:rPr>
      <w:color w:val="auto"/>
      <w:w w:val="90"/>
    </w:rPr>
  </w:style>
  <w:style w:type="paragraph" w:customStyle="1" w:styleId="22Heading2HiddenHeading2CCBSheading2H2h2">
    <w:name w:val="样式 标题 2第一章 标题 2Heading 2 HiddenHeading 2 CCBSheading 2H2h2..."/>
    <w:basedOn w:val="2"/>
    <w:rsid w:val="001B4555"/>
    <w:pPr>
      <w:numPr>
        <w:ilvl w:val="0"/>
        <w:numId w:val="0"/>
      </w:numPr>
      <w:tabs>
        <w:tab w:val="clear" w:pos="567"/>
        <w:tab w:val="left" w:pos="576"/>
      </w:tabs>
      <w:adjustRightInd/>
      <w:snapToGrid/>
      <w:spacing w:before="120" w:after="120" w:line="500" w:lineRule="exact"/>
    </w:pPr>
    <w:rPr>
      <w:rFonts w:ascii="Times New Roman" w:eastAsia="仿宋_GB2312" w:hAnsi="Times New Roman"/>
      <w:b/>
      <w:bCs/>
      <w:color w:val="000000"/>
      <w:spacing w:val="0"/>
      <w:kern w:val="44"/>
      <w:szCs w:val="32"/>
    </w:rPr>
  </w:style>
  <w:style w:type="paragraph" w:customStyle="1" w:styleId="1152">
    <w:name w:val="表题115"/>
    <w:basedOn w:val="affff4"/>
    <w:qFormat/>
    <w:rsid w:val="001B4555"/>
    <w:pPr>
      <w:tabs>
        <w:tab w:val="clear" w:pos="10467"/>
        <w:tab w:val="clear" w:pos="13095"/>
      </w:tabs>
      <w:adjustRightInd/>
      <w:snapToGrid/>
    </w:pPr>
    <w:rPr>
      <w:rFonts w:ascii="黑体" w:eastAsia="黑体"/>
      <w:b w:val="0"/>
      <w:szCs w:val="24"/>
    </w:rPr>
  </w:style>
  <w:style w:type="paragraph" w:customStyle="1" w:styleId="348">
    <w:name w:val="正文格式34"/>
    <w:basedOn w:val="a2"/>
    <w:qFormat/>
    <w:rsid w:val="001B4555"/>
    <w:pPr>
      <w:spacing w:line="360" w:lineRule="auto"/>
      <w:ind w:firstLine="482"/>
    </w:pPr>
    <w:rPr>
      <w:rFonts w:ascii="宋体" w:eastAsia="宋体" w:hAnsi="宋体" w:cs="Times New Roman"/>
      <w:sz w:val="24"/>
      <w:szCs w:val="24"/>
    </w:rPr>
  </w:style>
  <w:style w:type="paragraph" w:customStyle="1" w:styleId="1ffffff5">
    <w:name w:val="项目1"/>
    <w:basedOn w:val="a2"/>
    <w:qFormat/>
    <w:rsid w:val="001B4555"/>
    <w:pPr>
      <w:tabs>
        <w:tab w:val="left" w:pos="425"/>
      </w:tabs>
      <w:snapToGrid w:val="0"/>
      <w:spacing w:line="0" w:lineRule="atLeast"/>
      <w:ind w:left="425" w:hanging="425"/>
    </w:pPr>
    <w:rPr>
      <w:rFonts w:ascii="Times New Roman" w:eastAsia="宋体" w:hAnsi="Times New Roman" w:cs="Times New Roman"/>
      <w:sz w:val="28"/>
      <w:szCs w:val="20"/>
    </w:rPr>
  </w:style>
  <w:style w:type="paragraph" w:customStyle="1" w:styleId="CharCharCharChar1CharCharChar31">
    <w:name w:val="Char Char Char Char1 Char Char Char31"/>
    <w:basedOn w:val="a2"/>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ParaCharCharCharCharChar2">
    <w:name w:val="默认段落字体 Para Char Char Char Char Char2"/>
    <w:basedOn w:val="a2"/>
    <w:qFormat/>
    <w:rsid w:val="001B4555"/>
    <w:rPr>
      <w:rFonts w:ascii="Times New Roman" w:eastAsia="宋体" w:hAnsi="Times New Roman" w:cs="Times New Roman"/>
      <w:szCs w:val="24"/>
    </w:rPr>
  </w:style>
  <w:style w:type="paragraph" w:customStyle="1" w:styleId="2224">
    <w:name w:val="表格内字体222"/>
    <w:basedOn w:val="1fffb"/>
    <w:next w:val="1fffb"/>
    <w:qFormat/>
    <w:rsid w:val="001B4555"/>
    <w:pPr>
      <w:ind w:firstLineChars="0" w:firstLine="0"/>
      <w:jc w:val="center"/>
    </w:pPr>
    <w:rPr>
      <w:rFonts w:ascii="宋体" w:hAnsi="宋体"/>
      <w:szCs w:val="24"/>
    </w:rPr>
  </w:style>
  <w:style w:type="paragraph" w:customStyle="1" w:styleId="Char461">
    <w:name w:val="Char461"/>
    <w:basedOn w:val="a2"/>
    <w:rsid w:val="001B4555"/>
    <w:pPr>
      <w:ind w:left="-48"/>
    </w:pPr>
    <w:rPr>
      <w:rFonts w:ascii="Times New Roman" w:eastAsia="宋体" w:hAnsi="Times New Roman" w:cs="Times New Roman"/>
      <w:szCs w:val="24"/>
    </w:rPr>
  </w:style>
  <w:style w:type="paragraph" w:customStyle="1" w:styleId="21240">
    <w:name w:val="表内文字小2124"/>
    <w:basedOn w:val="a2"/>
    <w:qFormat/>
    <w:rsid w:val="001B4555"/>
    <w:pPr>
      <w:adjustRightInd w:val="0"/>
      <w:snapToGrid w:val="0"/>
      <w:jc w:val="center"/>
    </w:pPr>
    <w:rPr>
      <w:rFonts w:ascii="宋体" w:eastAsia="宋体" w:hAnsi="Times" w:cs="Times New Roman"/>
      <w:bCs/>
      <w:color w:val="000000"/>
      <w:szCs w:val="20"/>
    </w:rPr>
  </w:style>
  <w:style w:type="paragraph" w:customStyle="1" w:styleId="ParaChar321">
    <w:name w:val="默认段落字体 Para Char321"/>
    <w:basedOn w:val="a2"/>
    <w:rsid w:val="001B4555"/>
    <w:pPr>
      <w:spacing w:line="360" w:lineRule="auto"/>
      <w:ind w:firstLineChars="200" w:firstLine="200"/>
    </w:pPr>
    <w:rPr>
      <w:rFonts w:ascii="宋体" w:eastAsia="宋体" w:hAnsi="宋体" w:cs="宋体"/>
      <w:sz w:val="24"/>
      <w:szCs w:val="24"/>
    </w:rPr>
  </w:style>
  <w:style w:type="paragraph" w:customStyle="1" w:styleId="Char2113">
    <w:name w:val="Char211"/>
    <w:basedOn w:val="a2"/>
    <w:qFormat/>
    <w:rsid w:val="001B4555"/>
    <w:pPr>
      <w:ind w:left="-48"/>
    </w:pPr>
    <w:rPr>
      <w:rFonts w:ascii="Times New Roman" w:eastAsia="宋体" w:hAnsi="Times New Roman" w:cs="Times New Roman"/>
      <w:szCs w:val="24"/>
    </w:rPr>
  </w:style>
  <w:style w:type="paragraph" w:customStyle="1" w:styleId="2218">
    <w:name w:val="附件221"/>
    <w:basedOn w:val="1"/>
    <w:next w:val="1fffb"/>
    <w:rsid w:val="001B4555"/>
    <w:pPr>
      <w:numPr>
        <w:numId w:val="0"/>
      </w:numPr>
      <w:tabs>
        <w:tab w:val="left" w:pos="1566"/>
      </w:tabs>
      <w:adjustRightInd/>
      <w:snapToGrid/>
      <w:spacing w:after="210"/>
      <w:jc w:val="left"/>
    </w:pPr>
    <w:rPr>
      <w:rFonts w:hAnsi="宋体"/>
      <w:b w:val="0"/>
      <w:bCs/>
      <w:sz w:val="32"/>
      <w:szCs w:val="32"/>
    </w:rPr>
  </w:style>
  <w:style w:type="paragraph" w:customStyle="1" w:styleId="font15">
    <w:name w:val="font15"/>
    <w:basedOn w:val="a2"/>
    <w:qFormat/>
    <w:rsid w:val="001B4555"/>
    <w:pPr>
      <w:widowControl/>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afffffffffffffffffffff5">
    <w:name w:val="表后文"/>
    <w:basedOn w:val="a2"/>
    <w:rsid w:val="001B4555"/>
    <w:pPr>
      <w:adjustRightInd w:val="0"/>
      <w:spacing w:before="120" w:line="400" w:lineRule="exact"/>
      <w:ind w:firstLine="601"/>
      <w:textAlignment w:val="baseline"/>
    </w:pPr>
    <w:rPr>
      <w:rFonts w:ascii="Times New Roman" w:eastAsia="楷体_GB2312" w:hAnsi="Times New Roman" w:cs="Times New Roman"/>
      <w:spacing w:val="8"/>
      <w:kern w:val="0"/>
      <w:sz w:val="28"/>
      <w:szCs w:val="20"/>
    </w:rPr>
  </w:style>
  <w:style w:type="paragraph" w:customStyle="1" w:styleId="42b">
    <w:name w:val="燕山正文42"/>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2219">
    <w:name w:val="表中文字221"/>
    <w:basedOn w:val="a2"/>
    <w:rsid w:val="001B4555"/>
    <w:pPr>
      <w:widowControl/>
      <w:adjustRightInd w:val="0"/>
      <w:spacing w:line="240" w:lineRule="atLeast"/>
      <w:ind w:rightChars="-20" w:right="-42"/>
      <w:jc w:val="center"/>
      <w:textAlignment w:val="baseline"/>
    </w:pPr>
    <w:rPr>
      <w:rFonts w:ascii="宋体" w:eastAsia="宋体" w:hAnsi="Times New Roman" w:cs="Times New Roman"/>
      <w:kern w:val="0"/>
      <w:szCs w:val="21"/>
    </w:rPr>
  </w:style>
  <w:style w:type="paragraph" w:customStyle="1" w:styleId="11fc">
    <w:name w:val="表样式1.1"/>
    <w:basedOn w:val="a2"/>
    <w:qFormat/>
    <w:rsid w:val="001B4555"/>
    <w:pPr>
      <w:autoSpaceDE w:val="0"/>
      <w:autoSpaceDN w:val="0"/>
      <w:adjustRightInd w:val="0"/>
      <w:snapToGrid w:val="0"/>
      <w:spacing w:line="374" w:lineRule="exact"/>
      <w:jc w:val="center"/>
    </w:pPr>
    <w:rPr>
      <w:rFonts w:ascii="宋体" w:eastAsia="宋体" w:hAnsi="宋体" w:cs="Times New Roman"/>
      <w:color w:val="000000"/>
      <w:kern w:val="0"/>
      <w:szCs w:val="20"/>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CharCharChar1CharCharChar8">
    <w:name w:val="Char Char Char Char1 Char Char Char8"/>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2TimesNewRoman0501">
    <w:name w:val="样式 样式 样式 标题2 + (西文) Times New Roman (中文) 宋体 加粗 + 段前: 0.5 行 段后: 0..."/>
    <w:basedOn w:val="2TimesNewRoman0505"/>
    <w:rsid w:val="001B4555"/>
    <w:rPr>
      <w:color w:val="000000"/>
    </w:rPr>
  </w:style>
  <w:style w:type="paragraph" w:customStyle="1" w:styleId="1315">
    <w:name w:val="正文格式131"/>
    <w:basedOn w:val="a2"/>
    <w:rsid w:val="001B4555"/>
    <w:pPr>
      <w:spacing w:line="360" w:lineRule="auto"/>
      <w:ind w:firstLine="482"/>
    </w:pPr>
    <w:rPr>
      <w:rFonts w:ascii="宋体" w:eastAsia="宋体" w:hAnsi="宋体" w:cs="Times New Roman"/>
      <w:sz w:val="24"/>
      <w:szCs w:val="24"/>
    </w:rPr>
  </w:style>
  <w:style w:type="paragraph" w:customStyle="1" w:styleId="afffffffffffffffffffff6">
    <w:name w:val="小四居左"/>
    <w:rsid w:val="001B4555"/>
    <w:pPr>
      <w:adjustRightInd w:val="0"/>
      <w:snapToGrid w:val="0"/>
    </w:pPr>
    <w:rPr>
      <w:rFonts w:ascii="Times New Roman" w:eastAsia="仿宋_GB2312" w:hAnsi="Times New Roman" w:cs="Times New Roman"/>
      <w:kern w:val="0"/>
      <w:sz w:val="24"/>
      <w:szCs w:val="20"/>
    </w:rPr>
  </w:style>
  <w:style w:type="paragraph" w:customStyle="1" w:styleId="ParaChar24">
    <w:name w:val="默认段落字体 Para Char24"/>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0161">
    <w:name w:val="样式 左侧:  -0.16 厘米1"/>
    <w:basedOn w:val="a2"/>
    <w:qFormat/>
    <w:rsid w:val="001B4555"/>
    <w:pPr>
      <w:ind w:left="-90"/>
    </w:pPr>
    <w:rPr>
      <w:rFonts w:ascii="宋体" w:eastAsia="宋体" w:hAnsi="宋体" w:cs="宋体"/>
      <w:snapToGrid w:val="0"/>
      <w:kern w:val="0"/>
      <w:sz w:val="24"/>
      <w:szCs w:val="24"/>
    </w:rPr>
  </w:style>
  <w:style w:type="paragraph" w:customStyle="1" w:styleId="1332">
    <w:name w:val="燕山正文133"/>
    <w:basedOn w:val="a2"/>
    <w:qFormat/>
    <w:rsid w:val="001B4555"/>
    <w:pPr>
      <w:tabs>
        <w:tab w:val="left" w:pos="4680"/>
      </w:tabs>
      <w:adjustRightInd w:val="0"/>
      <w:snapToGrid w:val="0"/>
      <w:spacing w:line="360" w:lineRule="auto"/>
      <w:ind w:firstLineChars="200" w:firstLine="480"/>
    </w:pPr>
    <w:rPr>
      <w:rFonts w:ascii="宋体" w:eastAsia="宋体" w:hAnsi="宋体" w:cs="宋体"/>
      <w:bCs/>
      <w:color w:val="000000"/>
      <w:sz w:val="24"/>
      <w:szCs w:val="24"/>
    </w:rPr>
  </w:style>
  <w:style w:type="paragraph" w:customStyle="1" w:styleId="afffffffffffffffffffff7">
    <w:name w:val="条目"/>
    <w:basedOn w:val="afffa"/>
    <w:next w:val="affffffff5"/>
    <w:qFormat/>
    <w:rsid w:val="001B4555"/>
    <w:pPr>
      <w:numPr>
        <w:ilvl w:val="4"/>
      </w:numPr>
      <w:spacing w:line="240" w:lineRule="auto"/>
      <w:ind w:firstLine="567"/>
      <w:outlineLvl w:val="4"/>
    </w:pPr>
    <w:rPr>
      <w:rFonts w:eastAsia="宋体" w:cs="Times New Roman"/>
      <w:szCs w:val="20"/>
    </w:rPr>
  </w:style>
  <w:style w:type="paragraph" w:customStyle="1" w:styleId="xl87">
    <w:name w:val="xl87"/>
    <w:basedOn w:val="a2"/>
    <w:qFormat/>
    <w:rsid w:val="001B455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414H4H4141H42H411142211">
    <w:name w:val="样式 标题 4无效格式无效格式1河石管道4H4H41小小节河石管道41H42H411小小节1河石管道42...211"/>
    <w:basedOn w:val="4"/>
    <w:rsid w:val="001B4555"/>
    <w:pPr>
      <w:numPr>
        <w:numId w:val="0"/>
      </w:numPr>
      <w:tabs>
        <w:tab w:val="left" w:pos="864"/>
      </w:tabs>
      <w:ind w:left="664" w:hanging="864"/>
      <w:jc w:val="both"/>
    </w:pPr>
    <w:rPr>
      <w:rFonts w:ascii="黑体" w:eastAsia="黑体" w:hAnsi="Arial"/>
    </w:rPr>
  </w:style>
  <w:style w:type="paragraph" w:customStyle="1" w:styleId="54121">
    <w:name w:val="表内54121"/>
    <w:basedOn w:val="a2"/>
    <w:qFormat/>
    <w:rsid w:val="001B4555"/>
    <w:pPr>
      <w:adjustRightInd w:val="0"/>
      <w:snapToGrid w:val="0"/>
      <w:spacing w:line="300" w:lineRule="auto"/>
      <w:jc w:val="center"/>
    </w:pPr>
    <w:rPr>
      <w:rFonts w:ascii="宋体" w:eastAsia="宋体" w:hAnsi="宋体" w:cs="宋体"/>
      <w:szCs w:val="20"/>
    </w:rPr>
  </w:style>
  <w:style w:type="paragraph" w:customStyle="1" w:styleId="3119">
    <w:name w:val="燕山正文311"/>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201">
    <w:name w:val="20"/>
    <w:basedOn w:val="a2"/>
    <w:next w:val="1ffd"/>
    <w:rsid w:val="001B4555"/>
    <w:pPr>
      <w:spacing w:line="500" w:lineRule="exact"/>
    </w:pPr>
    <w:rPr>
      <w:rFonts w:ascii="仿宋_GB2312" w:eastAsia="仿宋_GB2312" w:hAnsi="Times New Roman" w:cs="Times New Roman"/>
      <w:sz w:val="28"/>
      <w:szCs w:val="20"/>
    </w:rPr>
  </w:style>
  <w:style w:type="paragraph" w:customStyle="1" w:styleId="Char2CharCharCharCharChar">
    <w:name w:val="Char2 Char Char Char Char Char"/>
    <w:basedOn w:val="a2"/>
    <w:qFormat/>
    <w:rsid w:val="001B4555"/>
    <w:rPr>
      <w:rFonts w:ascii="Times New Roman" w:eastAsia="宋体" w:hAnsi="Times New Roman" w:cs="Times New Roman"/>
      <w:sz w:val="24"/>
      <w:szCs w:val="24"/>
    </w:rPr>
  </w:style>
  <w:style w:type="paragraph" w:customStyle="1" w:styleId="7121">
    <w:name w:val="表格内字体712"/>
    <w:basedOn w:val="1fffb"/>
    <w:next w:val="1fffb"/>
    <w:qFormat/>
    <w:rsid w:val="001B4555"/>
    <w:pPr>
      <w:ind w:firstLineChars="0" w:firstLine="0"/>
      <w:jc w:val="center"/>
    </w:pPr>
    <w:rPr>
      <w:rFonts w:ascii="宋体" w:hAnsi="宋体"/>
      <w:szCs w:val="24"/>
    </w:rPr>
  </w:style>
  <w:style w:type="paragraph" w:customStyle="1" w:styleId="51213">
    <w:name w:val="表内5中121"/>
    <w:basedOn w:val="a2"/>
    <w:rsid w:val="001B4555"/>
    <w:pPr>
      <w:adjustRightInd w:val="0"/>
      <w:snapToGrid w:val="0"/>
      <w:jc w:val="center"/>
    </w:pPr>
    <w:rPr>
      <w:rFonts w:ascii="宋体" w:eastAsia="宋体" w:hAnsi="宋体" w:cs="Arial"/>
      <w:snapToGrid w:val="0"/>
      <w:color w:val="000000"/>
      <w:szCs w:val="21"/>
    </w:rPr>
  </w:style>
  <w:style w:type="paragraph" w:customStyle="1" w:styleId="A40">
    <w:name w:val="A正文4"/>
    <w:basedOn w:val="a2"/>
    <w:qFormat/>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ParaChar31">
    <w:name w:val="默认段落字体 Para Char31"/>
    <w:basedOn w:val="a2"/>
    <w:qFormat/>
    <w:rsid w:val="001B4555"/>
    <w:pPr>
      <w:spacing w:line="360" w:lineRule="auto"/>
      <w:ind w:firstLineChars="200" w:firstLine="200"/>
    </w:pPr>
    <w:rPr>
      <w:rFonts w:ascii="宋体" w:eastAsia="宋体" w:hAnsi="宋体" w:cs="宋体"/>
      <w:sz w:val="24"/>
      <w:szCs w:val="24"/>
    </w:rPr>
  </w:style>
  <w:style w:type="paragraph" w:customStyle="1" w:styleId="23110">
    <w:name w:val="表内文字小2311"/>
    <w:basedOn w:val="a2"/>
    <w:rsid w:val="001B4555"/>
    <w:pPr>
      <w:adjustRightInd w:val="0"/>
      <w:snapToGrid w:val="0"/>
      <w:jc w:val="center"/>
    </w:pPr>
    <w:rPr>
      <w:rFonts w:ascii="宋体" w:eastAsia="宋体" w:hAnsi="Times" w:cs="Times New Roman"/>
      <w:bCs/>
      <w:color w:val="000000"/>
      <w:szCs w:val="20"/>
    </w:rPr>
  </w:style>
  <w:style w:type="paragraph" w:customStyle="1" w:styleId="24e">
    <w:name w:val="正文24"/>
    <w:qFormat/>
    <w:rsid w:val="001B4555"/>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22120">
    <w:name w:val="表内文字小2212"/>
    <w:basedOn w:val="a2"/>
    <w:qFormat/>
    <w:rsid w:val="001B4555"/>
    <w:pPr>
      <w:adjustRightInd w:val="0"/>
      <w:snapToGrid w:val="0"/>
      <w:jc w:val="center"/>
    </w:pPr>
    <w:rPr>
      <w:rFonts w:ascii="宋体" w:eastAsia="宋体" w:hAnsi="Times" w:cs="Times New Roman"/>
      <w:bCs/>
      <w:color w:val="000000"/>
      <w:szCs w:val="20"/>
    </w:rPr>
  </w:style>
  <w:style w:type="paragraph" w:customStyle="1" w:styleId="824">
    <w:name w:val="表内文字小82"/>
    <w:basedOn w:val="a2"/>
    <w:qFormat/>
    <w:rsid w:val="001B4555"/>
    <w:pPr>
      <w:adjustRightInd w:val="0"/>
      <w:snapToGrid w:val="0"/>
      <w:jc w:val="center"/>
    </w:pPr>
    <w:rPr>
      <w:rFonts w:ascii="宋体" w:eastAsia="宋体" w:hAnsi="Times" w:cs="宋体"/>
      <w:szCs w:val="20"/>
    </w:rPr>
  </w:style>
  <w:style w:type="paragraph" w:customStyle="1" w:styleId="afffffffffffffffffffff8">
    <w:name w:val="条款"/>
    <w:basedOn w:val="a2"/>
    <w:qFormat/>
    <w:rsid w:val="001B4555"/>
    <w:rPr>
      <w:rFonts w:ascii="Times New Roman" w:eastAsia="宋体" w:hAnsi="Times New Roman" w:cs="Times New Roman"/>
      <w:szCs w:val="20"/>
    </w:rPr>
  </w:style>
  <w:style w:type="paragraph" w:customStyle="1" w:styleId="4ffb">
    <w:name w:val="标准4"/>
    <w:basedOn w:val="a2"/>
    <w:qFormat/>
    <w:rsid w:val="001B4555"/>
    <w:pPr>
      <w:adjustRightInd w:val="0"/>
      <w:spacing w:before="120" w:line="336" w:lineRule="auto"/>
      <w:jc w:val="center"/>
      <w:textAlignment w:val="baseline"/>
    </w:pPr>
    <w:rPr>
      <w:rFonts w:ascii="黑体" w:eastAsia="黑体" w:hAnsi="Times New Roman" w:cs="Times New Roman"/>
      <w:szCs w:val="20"/>
    </w:rPr>
  </w:style>
  <w:style w:type="paragraph" w:customStyle="1" w:styleId="11fd">
    <w:name w:val="表11"/>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afffffffffffffffffffff9">
    <w:name w:val="註解方塊文字"/>
    <w:basedOn w:val="a2"/>
    <w:rsid w:val="001B4555"/>
    <w:rPr>
      <w:rFonts w:ascii="Arial" w:eastAsia="PMingLiU" w:hAnsi="Arial" w:cs="Times New Roman"/>
      <w:sz w:val="18"/>
      <w:szCs w:val="20"/>
    </w:rPr>
  </w:style>
  <w:style w:type="paragraph" w:customStyle="1" w:styleId="CharCharCharCharCharCharChar31">
    <w:name w:val="Char Char Char Char Char Char Char31"/>
    <w:basedOn w:val="a2"/>
    <w:qFormat/>
    <w:rsid w:val="001B4555"/>
    <w:rPr>
      <w:rFonts w:ascii="Times New Roman" w:eastAsia="宋体" w:hAnsi="Times New Roman" w:cs="Times New Roman"/>
      <w:szCs w:val="24"/>
    </w:rPr>
  </w:style>
  <w:style w:type="paragraph" w:customStyle="1" w:styleId="31313">
    <w:name w:val="表内文字小31313"/>
    <w:basedOn w:val="a2"/>
    <w:rsid w:val="001B4555"/>
    <w:pPr>
      <w:adjustRightInd w:val="0"/>
      <w:snapToGrid w:val="0"/>
      <w:jc w:val="center"/>
    </w:pPr>
    <w:rPr>
      <w:rFonts w:ascii="宋体" w:eastAsia="宋体" w:hAnsi="Times" w:cs="宋体"/>
      <w:bCs/>
      <w:color w:val="003366"/>
      <w:szCs w:val="20"/>
    </w:rPr>
  </w:style>
  <w:style w:type="paragraph" w:customStyle="1" w:styleId="CharCharCharCharCharCharCharCharChar1CharCharCharCharCharChar1Char">
    <w:name w:val="Char Char Char Char Char Char Char Char Char1 Char Char Char Char Char Char1 Char"/>
    <w:basedOn w:val="a2"/>
    <w:qFormat/>
    <w:rsid w:val="001B4555"/>
    <w:rPr>
      <w:rFonts w:ascii="Times New Roman" w:eastAsia="宋体" w:hAnsi="Times New Roman" w:cs="Times New Roman"/>
      <w:szCs w:val="21"/>
    </w:rPr>
  </w:style>
  <w:style w:type="paragraph" w:customStyle="1" w:styleId="ParaChar53">
    <w:name w:val="默认段落字体 Para Char53"/>
    <w:basedOn w:val="a2"/>
    <w:next w:val="a2"/>
    <w:rsid w:val="001B4555"/>
    <w:pPr>
      <w:spacing w:line="480" w:lineRule="exact"/>
      <w:ind w:firstLineChars="200" w:firstLine="200"/>
      <w:jc w:val="left"/>
    </w:pPr>
    <w:rPr>
      <w:rFonts w:ascii="宋体" w:eastAsia="汉鼎简书宋" w:hAnsi="宋体" w:cs="宋体"/>
      <w:sz w:val="28"/>
      <w:szCs w:val="24"/>
    </w:rPr>
  </w:style>
  <w:style w:type="paragraph" w:customStyle="1" w:styleId="095063">
    <w:name w:val="样式 正文文本缩进 + 左侧:  0.95 厘米 首行缩进:  0.63 厘米"/>
    <w:basedOn w:val="affd"/>
    <w:qFormat/>
    <w:rsid w:val="001B4555"/>
    <w:pPr>
      <w:spacing w:line="480" w:lineRule="exact"/>
      <w:ind w:leftChars="0" w:left="0"/>
    </w:pPr>
    <w:rPr>
      <w:rFonts w:hAnsi="宋体" w:cs="Times New Roman"/>
      <w:color w:val="000000"/>
      <w:kern w:val="2"/>
      <w:szCs w:val="20"/>
    </w:rPr>
  </w:style>
  <w:style w:type="paragraph" w:customStyle="1" w:styleId="551">
    <w:name w:val="表内5中5"/>
    <w:basedOn w:val="a2"/>
    <w:qFormat/>
    <w:rsid w:val="001B4555"/>
    <w:pPr>
      <w:adjustRightInd w:val="0"/>
      <w:snapToGrid w:val="0"/>
      <w:jc w:val="center"/>
    </w:pPr>
    <w:rPr>
      <w:rFonts w:ascii="宋体" w:eastAsia="宋体" w:hAnsi="宋体" w:cs="Arial"/>
      <w:snapToGrid w:val="0"/>
      <w:color w:val="000000"/>
      <w:szCs w:val="21"/>
    </w:rPr>
  </w:style>
  <w:style w:type="paragraph" w:customStyle="1" w:styleId="511111">
    <w:name w:val="表内宋511111"/>
    <w:basedOn w:val="affffff0"/>
    <w:qFormat/>
    <w:rsid w:val="001B4555"/>
    <w:pPr>
      <w:adjustRightInd w:val="0"/>
      <w:snapToGrid w:val="0"/>
      <w:spacing w:before="0" w:beforeAutospacing="0" w:after="0" w:afterAutospacing="0"/>
      <w:jc w:val="both"/>
    </w:pPr>
    <w:rPr>
      <w:color w:val="000000"/>
      <w:sz w:val="21"/>
    </w:rPr>
  </w:style>
  <w:style w:type="paragraph" w:customStyle="1" w:styleId="21ff2">
    <w:name w:val="表内文字边21"/>
    <w:basedOn w:val="a2"/>
    <w:rsid w:val="001B4555"/>
    <w:pPr>
      <w:widowControl/>
      <w:adjustRightInd w:val="0"/>
      <w:snapToGrid w:val="0"/>
      <w:spacing w:line="240" w:lineRule="atLeast"/>
      <w:ind w:leftChars="-10" w:left="-21" w:rightChars="-20" w:right="-42"/>
    </w:pPr>
    <w:rPr>
      <w:rFonts w:ascii="宋体" w:eastAsia="宋体" w:hAnsi="Times New Roman" w:cs="Times New Roman"/>
      <w:kern w:val="0"/>
      <w:szCs w:val="21"/>
    </w:rPr>
  </w:style>
  <w:style w:type="paragraph" w:customStyle="1" w:styleId="afffffffffffffffffffffa">
    <w:name w:val="三级标题"/>
    <w:basedOn w:val="afff8"/>
    <w:qFormat/>
    <w:rsid w:val="001B4555"/>
    <w:pPr>
      <w:widowControl w:val="0"/>
      <w:tabs>
        <w:tab w:val="clear" w:pos="432"/>
      </w:tabs>
      <w:adjustRightInd/>
      <w:snapToGrid/>
      <w:spacing w:before="260" w:line="460" w:lineRule="exact"/>
      <w:ind w:left="0" w:firstLine="0"/>
      <w:jc w:val="both"/>
      <w:outlineLvl w:val="2"/>
    </w:pPr>
    <w:rPr>
      <w:rFonts w:ascii="Times New Roman" w:eastAsia="宋体" w:hAnsi="Times New Roman" w:cs="Arial"/>
      <w:kern w:val="0"/>
      <w:sz w:val="24"/>
      <w:szCs w:val="24"/>
    </w:rPr>
  </w:style>
  <w:style w:type="paragraph" w:customStyle="1" w:styleId="1ffffff6">
    <w:name w:val="正文.1"/>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338">
    <w:name w:val="正文格式＝33"/>
    <w:basedOn w:val="1fffb"/>
    <w:next w:val="1fffb"/>
    <w:qFormat/>
    <w:rsid w:val="001B4555"/>
    <w:pPr>
      <w:spacing w:line="360" w:lineRule="auto"/>
      <w:ind w:firstLineChars="0" w:firstLine="482"/>
    </w:pPr>
    <w:rPr>
      <w:rFonts w:ascii="宋体" w:hAnsi="宋体"/>
      <w:sz w:val="24"/>
      <w:szCs w:val="24"/>
    </w:rPr>
  </w:style>
  <w:style w:type="paragraph" w:customStyle="1" w:styleId="Charffffff8">
    <w:name w:val="Char 字元 字元"/>
    <w:basedOn w:val="a2"/>
    <w:rsid w:val="001B4555"/>
    <w:rPr>
      <w:rFonts w:ascii="Times New Roman" w:eastAsia="宋体" w:hAnsi="Times New Roman" w:cs="Times New Roman"/>
      <w:sz w:val="24"/>
      <w:szCs w:val="24"/>
    </w:rPr>
  </w:style>
  <w:style w:type="paragraph" w:customStyle="1" w:styleId="CharCharCharCharCharCharChar110">
    <w:name w:val="Char Char Char Char Char Char Char110"/>
    <w:basedOn w:val="a2"/>
    <w:qFormat/>
    <w:rsid w:val="001B4555"/>
    <w:rPr>
      <w:rFonts w:ascii="Times New Roman" w:eastAsia="宋体" w:hAnsi="Times New Roman" w:cs="Times New Roman"/>
      <w:szCs w:val="24"/>
    </w:rPr>
  </w:style>
  <w:style w:type="paragraph" w:customStyle="1" w:styleId="111130">
    <w:name w:val="燕山正文11113"/>
    <w:basedOn w:val="a2"/>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CharCharCharCharCharCharChar42">
    <w:name w:val="Char Char Char Char Char Char Char4"/>
    <w:basedOn w:val="a2"/>
    <w:qFormat/>
    <w:rsid w:val="001B4555"/>
    <w:rPr>
      <w:rFonts w:ascii="Times New Roman" w:eastAsia="宋体" w:hAnsi="Times New Roman" w:cs="Times New Roman"/>
      <w:szCs w:val="24"/>
    </w:rPr>
  </w:style>
  <w:style w:type="paragraph" w:customStyle="1" w:styleId="11123">
    <w:name w:val="燕山正文1112"/>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41f0">
    <w:name w:val="表41"/>
    <w:basedOn w:val="a2"/>
    <w:qFormat/>
    <w:rsid w:val="001B4555"/>
    <w:pPr>
      <w:adjustRightInd w:val="0"/>
      <w:snapToGrid w:val="0"/>
      <w:jc w:val="center"/>
    </w:pPr>
    <w:rPr>
      <w:rFonts w:ascii="Times New Roman" w:eastAsia="仿宋_GB2312" w:hAnsi="Times New Roman" w:cs="Times New Roman"/>
      <w:sz w:val="24"/>
      <w:szCs w:val="24"/>
    </w:rPr>
  </w:style>
  <w:style w:type="paragraph" w:customStyle="1" w:styleId="2ffff9">
    <w:name w:val="图题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23f0">
    <w:name w:val="正文格式＝23"/>
    <w:basedOn w:val="1fffb"/>
    <w:next w:val="1fffb"/>
    <w:qFormat/>
    <w:rsid w:val="001B4555"/>
    <w:pPr>
      <w:spacing w:line="360" w:lineRule="auto"/>
      <w:ind w:firstLineChars="0" w:firstLine="482"/>
    </w:pPr>
    <w:rPr>
      <w:rFonts w:ascii="宋体" w:hAnsi="宋体"/>
      <w:sz w:val="24"/>
      <w:szCs w:val="24"/>
    </w:rPr>
  </w:style>
  <w:style w:type="paragraph" w:customStyle="1" w:styleId="5142">
    <w:name w:val="表内5中14"/>
    <w:basedOn w:val="a2"/>
    <w:qFormat/>
    <w:rsid w:val="001B4555"/>
    <w:pPr>
      <w:adjustRightInd w:val="0"/>
      <w:snapToGrid w:val="0"/>
      <w:jc w:val="center"/>
    </w:pPr>
    <w:rPr>
      <w:rFonts w:ascii="宋体" w:eastAsia="宋体" w:hAnsi="宋体" w:cs="Arial"/>
      <w:snapToGrid w:val="0"/>
      <w:color w:val="000000"/>
      <w:szCs w:val="21"/>
    </w:rPr>
  </w:style>
  <w:style w:type="paragraph" w:customStyle="1" w:styleId="111f1">
    <w:name w:val="表格内字体111"/>
    <w:basedOn w:val="1fffb"/>
    <w:qFormat/>
    <w:rsid w:val="001B4555"/>
    <w:pPr>
      <w:ind w:firstLineChars="0" w:firstLine="0"/>
      <w:jc w:val="center"/>
    </w:pPr>
    <w:rPr>
      <w:rFonts w:ascii="宋体" w:hAnsi="Times New Roman" w:cs="宋体"/>
      <w:szCs w:val="20"/>
    </w:rPr>
  </w:style>
  <w:style w:type="paragraph" w:customStyle="1" w:styleId="834">
    <w:name w:val="表格内字体83"/>
    <w:basedOn w:val="1fffb"/>
    <w:next w:val="1fffb"/>
    <w:rsid w:val="001B4555"/>
    <w:pPr>
      <w:ind w:firstLineChars="0" w:firstLine="0"/>
      <w:jc w:val="center"/>
    </w:pPr>
    <w:rPr>
      <w:rFonts w:ascii="宋体" w:hAnsi="宋体"/>
      <w:szCs w:val="24"/>
    </w:rPr>
  </w:style>
  <w:style w:type="paragraph" w:customStyle="1" w:styleId="1ffffff7">
    <w:name w:val="字元1"/>
    <w:basedOn w:val="a2"/>
    <w:qFormat/>
    <w:rsid w:val="001B4555"/>
    <w:rPr>
      <w:rFonts w:ascii="Times New Roman" w:eastAsia="宋体" w:hAnsi="Times New Roman" w:cs="Times New Roman"/>
      <w:szCs w:val="21"/>
    </w:rPr>
  </w:style>
  <w:style w:type="paragraph" w:customStyle="1" w:styleId="CharCharCharCharCharCharChar6">
    <w:name w:val="Char Char Char Char Char Char Char6"/>
    <w:basedOn w:val="a2"/>
    <w:qFormat/>
    <w:rsid w:val="001B4555"/>
    <w:rPr>
      <w:rFonts w:ascii="Times New Roman" w:eastAsia="宋体" w:hAnsi="Times New Roman" w:cs="Times New Roman"/>
      <w:szCs w:val="20"/>
    </w:rPr>
  </w:style>
  <w:style w:type="paragraph" w:customStyle="1" w:styleId="5323">
    <w:name w:val="表内5323"/>
    <w:basedOn w:val="a2"/>
    <w:rsid w:val="001B4555"/>
    <w:pPr>
      <w:adjustRightInd w:val="0"/>
      <w:snapToGrid w:val="0"/>
      <w:spacing w:line="300" w:lineRule="auto"/>
      <w:jc w:val="left"/>
    </w:pPr>
    <w:rPr>
      <w:rFonts w:ascii="宋体" w:eastAsia="宋体" w:hAnsi="Times New Roman" w:cs="Times New Roman"/>
      <w:szCs w:val="20"/>
    </w:rPr>
  </w:style>
  <w:style w:type="paragraph" w:customStyle="1" w:styleId="742">
    <w:name w:val="表格内字体74"/>
    <w:basedOn w:val="1fffb"/>
    <w:next w:val="1fffb"/>
    <w:rsid w:val="001B4555"/>
    <w:pPr>
      <w:ind w:firstLineChars="0" w:firstLine="0"/>
      <w:jc w:val="center"/>
    </w:pPr>
    <w:rPr>
      <w:rFonts w:ascii="宋体" w:hAnsi="宋体"/>
      <w:szCs w:val="24"/>
    </w:rPr>
  </w:style>
  <w:style w:type="paragraph" w:customStyle="1" w:styleId="8210">
    <w:name w:val="正文格式821"/>
    <w:basedOn w:val="a2"/>
    <w:qFormat/>
    <w:rsid w:val="001B4555"/>
    <w:pPr>
      <w:spacing w:line="360" w:lineRule="auto"/>
      <w:ind w:firstLine="482"/>
    </w:pPr>
    <w:rPr>
      <w:rFonts w:ascii="宋体" w:eastAsia="宋体" w:hAnsi="宋体" w:cs="Times New Roman"/>
      <w:sz w:val="24"/>
      <w:szCs w:val="24"/>
    </w:rPr>
  </w:style>
  <w:style w:type="paragraph" w:customStyle="1" w:styleId="xl103">
    <w:name w:val="xl103"/>
    <w:basedOn w:val="a2"/>
    <w:qFormat/>
    <w:rsid w:val="001B455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414H4H4141H42H411142121">
    <w:name w:val="样式 标题 4无效格式无效格式1河石管道4H4H41小小节河石管道41H42H411小小节1河石管道42...121"/>
    <w:basedOn w:val="4"/>
    <w:rsid w:val="001B4555"/>
    <w:pPr>
      <w:numPr>
        <w:numId w:val="0"/>
      </w:numPr>
      <w:tabs>
        <w:tab w:val="left" w:pos="864"/>
      </w:tabs>
      <w:ind w:left="664" w:hanging="864"/>
    </w:pPr>
    <w:rPr>
      <w:rFonts w:ascii="黑体" w:eastAsia="黑体" w:hAnsi="Arial" w:cs="宋体"/>
      <w:szCs w:val="20"/>
    </w:rPr>
  </w:style>
  <w:style w:type="paragraph" w:customStyle="1" w:styleId="ParaChar21">
    <w:name w:val="默认段落字体 Para Char21"/>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4TimesNewRoman00152">
    <w:name w:val="样式 标题 4四 + Times New Roman 段前: 0 磅 段后: 0 磅 行距: 1.5 倍行距2"/>
    <w:basedOn w:val="4"/>
    <w:qFormat/>
    <w:rsid w:val="001B4555"/>
    <w:pPr>
      <w:numPr>
        <w:ilvl w:val="0"/>
        <w:numId w:val="0"/>
      </w:numPr>
      <w:tabs>
        <w:tab w:val="left" w:pos="360"/>
      </w:tabs>
      <w:adjustRightInd/>
      <w:snapToGrid/>
      <w:ind w:left="864" w:hanging="864"/>
      <w:jc w:val="both"/>
    </w:pPr>
    <w:rPr>
      <w:rFonts w:ascii="仿宋_GB2312" w:eastAsia="仿宋_GB2312"/>
      <w:b/>
      <w:bCs/>
      <w:sz w:val="30"/>
      <w:szCs w:val="36"/>
    </w:rPr>
  </w:style>
  <w:style w:type="paragraph" w:customStyle="1" w:styleId="53c">
    <w:name w:val="正文修改53"/>
    <w:basedOn w:val="affffffffffffffe"/>
    <w:rsid w:val="001B4555"/>
    <w:rPr>
      <w:rFonts w:hAnsi="宋体"/>
      <w:color w:val="000000"/>
    </w:rPr>
  </w:style>
  <w:style w:type="paragraph" w:customStyle="1" w:styleId="41230">
    <w:name w:val="标题4123"/>
    <w:basedOn w:val="4"/>
    <w:next w:val="a2"/>
    <w:rsid w:val="001B4555"/>
    <w:pPr>
      <w:numPr>
        <w:ilvl w:val="0"/>
        <w:numId w:val="0"/>
      </w:numPr>
      <w:tabs>
        <w:tab w:val="left" w:pos="864"/>
      </w:tabs>
      <w:adjustRightInd/>
      <w:snapToGrid/>
      <w:spacing w:before="160" w:after="170"/>
      <w:jc w:val="both"/>
    </w:pPr>
    <w:rPr>
      <w:rFonts w:ascii="黑体" w:eastAsia="黑体" w:hAnsi="Arial"/>
      <w:b/>
      <w:bCs/>
      <w:kern w:val="0"/>
      <w:szCs w:val="28"/>
    </w:rPr>
  </w:style>
  <w:style w:type="paragraph" w:customStyle="1" w:styleId="ParaCharCharCharChar53">
    <w:name w:val="默认段落字体 Para Char Char Char Char53"/>
    <w:basedOn w:val="a2"/>
    <w:qFormat/>
    <w:rsid w:val="001B4555"/>
    <w:rPr>
      <w:rFonts w:ascii="Times New Roman" w:eastAsia="宋体" w:hAnsi="Times New Roman" w:cs="Times New Roman"/>
      <w:szCs w:val="24"/>
    </w:rPr>
  </w:style>
  <w:style w:type="paragraph" w:customStyle="1" w:styleId="31c">
    <w:name w:val="表格内字体31"/>
    <w:basedOn w:val="1fffb"/>
    <w:next w:val="1fffb"/>
    <w:qFormat/>
    <w:rsid w:val="001B4555"/>
    <w:pPr>
      <w:ind w:firstLineChars="0" w:firstLine="0"/>
      <w:jc w:val="center"/>
    </w:pPr>
    <w:rPr>
      <w:rFonts w:ascii="宋体" w:hAnsi="宋体"/>
      <w:szCs w:val="24"/>
    </w:rPr>
  </w:style>
  <w:style w:type="paragraph" w:customStyle="1" w:styleId="211f1">
    <w:name w:val="黑体三号211"/>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3218">
    <w:name w:val="表中文字321"/>
    <w:basedOn w:val="a2"/>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4126">
    <w:name w:val="表中文字412"/>
    <w:basedOn w:val="a2"/>
    <w:qFormat/>
    <w:rsid w:val="001B4555"/>
    <w:pPr>
      <w:snapToGrid w:val="0"/>
      <w:spacing w:line="340" w:lineRule="exact"/>
      <w:ind w:firstLineChars="200" w:firstLine="480"/>
      <w:jc w:val="center"/>
    </w:pPr>
    <w:rPr>
      <w:rFonts w:ascii="Arial" w:eastAsia="宋体" w:hAnsi="Arial" w:cs="Times New Roman"/>
      <w:kern w:val="0"/>
      <w:sz w:val="20"/>
      <w:szCs w:val="24"/>
      <w:lang w:eastAsia="zh-TW"/>
    </w:rPr>
  </w:style>
  <w:style w:type="paragraph" w:customStyle="1" w:styleId="13f8">
    <w:name w:val="13"/>
    <w:basedOn w:val="a2"/>
    <w:next w:val="affd"/>
    <w:qFormat/>
    <w:rsid w:val="001B4555"/>
    <w:pPr>
      <w:spacing w:line="500" w:lineRule="exact"/>
      <w:ind w:firstLineChars="200" w:firstLine="560"/>
    </w:pPr>
    <w:rPr>
      <w:rFonts w:ascii="仿宋_GB2312" w:eastAsia="仿宋_GB2312" w:hAnsi="Times New Roman" w:cs="Times New Roman"/>
      <w:color w:val="FF0000"/>
      <w:sz w:val="28"/>
      <w:szCs w:val="20"/>
    </w:rPr>
  </w:style>
  <w:style w:type="paragraph" w:customStyle="1" w:styleId="23f1">
    <w:name w:val="样式23"/>
    <w:basedOn w:val="a2"/>
    <w:rsid w:val="001B4555"/>
    <w:pPr>
      <w:adjustRightInd w:val="0"/>
      <w:spacing w:line="360" w:lineRule="auto"/>
      <w:jc w:val="center"/>
      <w:textAlignment w:val="baseline"/>
      <w:outlineLvl w:val="0"/>
    </w:pPr>
    <w:rPr>
      <w:rFonts w:ascii="Times New Roman" w:eastAsia="宋体" w:hAnsi="Times New Roman" w:cs="Times New Roman"/>
      <w:kern w:val="0"/>
      <w:szCs w:val="20"/>
    </w:rPr>
  </w:style>
  <w:style w:type="paragraph" w:customStyle="1" w:styleId="1224">
    <w:name w:val="表中文字122"/>
    <w:basedOn w:val="a2"/>
    <w:qFormat/>
    <w:rsid w:val="001B4555"/>
    <w:pPr>
      <w:widowControl/>
      <w:spacing w:line="240" w:lineRule="atLeast"/>
      <w:ind w:leftChars="-10" w:left="-24" w:rightChars="-20" w:right="-48"/>
      <w:jc w:val="center"/>
    </w:pPr>
    <w:rPr>
      <w:rFonts w:ascii="宋体" w:eastAsia="宋体" w:hAnsi="Times New Roman" w:cs="Times New Roman"/>
      <w:kern w:val="0"/>
      <w:szCs w:val="21"/>
    </w:rPr>
  </w:style>
  <w:style w:type="paragraph" w:customStyle="1" w:styleId="113f">
    <w:name w:val="表题113"/>
    <w:basedOn w:val="affff4"/>
    <w:qFormat/>
    <w:rsid w:val="001B4555"/>
    <w:pPr>
      <w:tabs>
        <w:tab w:val="clear" w:pos="10467"/>
        <w:tab w:val="clear" w:pos="13095"/>
      </w:tabs>
      <w:adjustRightInd/>
      <w:snapToGrid/>
    </w:pPr>
    <w:rPr>
      <w:rFonts w:ascii="黑体" w:eastAsia="黑体"/>
      <w:b w:val="0"/>
      <w:szCs w:val="24"/>
    </w:rPr>
  </w:style>
  <w:style w:type="paragraph" w:customStyle="1" w:styleId="ParaChar212">
    <w:name w:val="默认段落字体 Para Char212"/>
    <w:basedOn w:val="a2"/>
    <w:next w:val="a2"/>
    <w:qFormat/>
    <w:rsid w:val="001B4555"/>
    <w:pPr>
      <w:spacing w:line="480" w:lineRule="exact"/>
      <w:ind w:firstLineChars="200" w:firstLine="200"/>
      <w:jc w:val="left"/>
    </w:pPr>
    <w:rPr>
      <w:rFonts w:ascii="宋体" w:eastAsia="汉鼎简书宋" w:hAnsi="宋体" w:cs="宋体"/>
      <w:sz w:val="28"/>
      <w:szCs w:val="24"/>
    </w:rPr>
  </w:style>
  <w:style w:type="paragraph" w:customStyle="1" w:styleId="2144">
    <w:name w:val="正文格式214"/>
    <w:basedOn w:val="a2"/>
    <w:qFormat/>
    <w:rsid w:val="001B4555"/>
    <w:pPr>
      <w:spacing w:line="360" w:lineRule="auto"/>
      <w:ind w:firstLine="482"/>
    </w:pPr>
    <w:rPr>
      <w:rFonts w:ascii="宋体" w:eastAsia="宋体" w:hAnsi="宋体" w:cs="Times New Roman"/>
      <w:sz w:val="24"/>
      <w:szCs w:val="24"/>
    </w:rPr>
  </w:style>
  <w:style w:type="paragraph" w:customStyle="1" w:styleId="14d">
    <w:name w:val="正文格式＝14"/>
    <w:basedOn w:val="1fffb"/>
    <w:next w:val="1fffb"/>
    <w:qFormat/>
    <w:rsid w:val="001B4555"/>
    <w:pPr>
      <w:spacing w:line="360" w:lineRule="auto"/>
      <w:ind w:firstLineChars="0" w:firstLine="482"/>
    </w:pPr>
    <w:rPr>
      <w:rFonts w:ascii="宋体" w:hAnsi="宋体"/>
      <w:sz w:val="24"/>
      <w:szCs w:val="24"/>
    </w:rPr>
  </w:style>
  <w:style w:type="paragraph" w:customStyle="1" w:styleId="CharChar2CharCharCharChar26">
    <w:name w:val="Char Char2 Char Char Char Char26"/>
    <w:basedOn w:val="a2"/>
    <w:rsid w:val="001B4555"/>
    <w:rPr>
      <w:rFonts w:ascii="Times New Roman" w:eastAsia="宋体" w:hAnsi="Times New Roman" w:cs="Times New Roman"/>
      <w:szCs w:val="24"/>
    </w:rPr>
  </w:style>
  <w:style w:type="paragraph" w:customStyle="1" w:styleId="1620">
    <w:name w:val="表题162"/>
    <w:basedOn w:val="affff4"/>
    <w:qFormat/>
    <w:rsid w:val="001B4555"/>
    <w:pPr>
      <w:tabs>
        <w:tab w:val="clear" w:pos="10467"/>
        <w:tab w:val="clear" w:pos="13095"/>
      </w:tabs>
      <w:adjustRightInd/>
      <w:snapToGrid/>
    </w:pPr>
    <w:rPr>
      <w:rFonts w:ascii="黑体" w:eastAsia="黑体"/>
      <w:szCs w:val="24"/>
    </w:rPr>
  </w:style>
  <w:style w:type="paragraph" w:customStyle="1" w:styleId="13f9">
    <w:name w:val="表内文字小13"/>
    <w:basedOn w:val="a2"/>
    <w:qFormat/>
    <w:rsid w:val="001B4555"/>
    <w:pPr>
      <w:adjustRightInd w:val="0"/>
      <w:snapToGrid w:val="0"/>
      <w:jc w:val="center"/>
    </w:pPr>
    <w:rPr>
      <w:rFonts w:ascii="宋体" w:eastAsia="宋体" w:hAnsi="Times" w:cs="Times New Roman"/>
      <w:szCs w:val="20"/>
    </w:rPr>
  </w:style>
  <w:style w:type="paragraph" w:customStyle="1" w:styleId="22113">
    <w:name w:val="正文格式2211"/>
    <w:basedOn w:val="a2"/>
    <w:rsid w:val="001B4555"/>
    <w:pPr>
      <w:spacing w:line="360" w:lineRule="auto"/>
      <w:ind w:firstLine="482"/>
    </w:pPr>
    <w:rPr>
      <w:rFonts w:ascii="宋体" w:eastAsia="宋体" w:hAnsi="宋体" w:cs="Times New Roman"/>
      <w:sz w:val="24"/>
      <w:szCs w:val="24"/>
    </w:rPr>
  </w:style>
  <w:style w:type="paragraph" w:customStyle="1" w:styleId="afffffffffffffffffffffb">
    <w:name w:val="样式 (西文) 宋体"/>
    <w:basedOn w:val="a2"/>
    <w:rsid w:val="001B4555"/>
    <w:pPr>
      <w:spacing w:line="500" w:lineRule="exact"/>
      <w:ind w:firstLineChars="200" w:firstLine="560"/>
    </w:pPr>
    <w:rPr>
      <w:rFonts w:ascii="Times New Roman" w:eastAsia="仿宋_GB2312" w:hAnsi="Times New Roman" w:cs="宋体"/>
      <w:sz w:val="28"/>
      <w:szCs w:val="20"/>
    </w:rPr>
  </w:style>
  <w:style w:type="paragraph" w:customStyle="1" w:styleId="11124">
    <w:name w:val="表内文字小1112"/>
    <w:basedOn w:val="a2"/>
    <w:qFormat/>
    <w:rsid w:val="001B4555"/>
    <w:pPr>
      <w:adjustRightInd w:val="0"/>
      <w:snapToGrid w:val="0"/>
    </w:pPr>
    <w:rPr>
      <w:rFonts w:ascii="宋体" w:eastAsia="宋体" w:hAnsi="Times" w:cs="宋体"/>
      <w:szCs w:val="20"/>
    </w:rPr>
  </w:style>
  <w:style w:type="paragraph" w:customStyle="1" w:styleId="2TimesNewRoman151">
    <w:name w:val="样式 标题 2节 + Times New Roman 四号 行距: 1.5 倍行距1"/>
    <w:basedOn w:val="2"/>
    <w:qFormat/>
    <w:rsid w:val="001B4555"/>
    <w:pPr>
      <w:numPr>
        <w:ilvl w:val="0"/>
        <w:numId w:val="0"/>
      </w:numPr>
      <w:tabs>
        <w:tab w:val="clear" w:pos="567"/>
        <w:tab w:val="left" w:pos="576"/>
      </w:tabs>
      <w:adjustRightInd/>
      <w:snapToGrid/>
      <w:ind w:left="576" w:hanging="576"/>
    </w:pPr>
    <w:rPr>
      <w:rFonts w:ascii="仿宋_GB2312" w:eastAsia="仿宋_GB2312" w:hAnsi="Times New Roman"/>
      <w:b/>
      <w:bCs/>
      <w:spacing w:val="0"/>
      <w:sz w:val="36"/>
      <w:szCs w:val="36"/>
    </w:rPr>
  </w:style>
  <w:style w:type="paragraph" w:customStyle="1" w:styleId="xl88">
    <w:name w:val="xl88"/>
    <w:basedOn w:val="a2"/>
    <w:qFormat/>
    <w:rsid w:val="001B4555"/>
    <w:pPr>
      <w:widowControl/>
      <w:pBdr>
        <w:left w:val="single" w:sz="4" w:space="0" w:color="auto"/>
        <w:bottom w:val="single" w:sz="4" w:space="0" w:color="auto"/>
      </w:pBdr>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CharCharf4">
    <w:name w:val="日期 Char Char"/>
    <w:basedOn w:val="a2"/>
    <w:next w:val="a2"/>
    <w:qFormat/>
    <w:rsid w:val="001B4555"/>
    <w:pPr>
      <w:spacing w:line="351" w:lineRule="atLeast"/>
      <w:ind w:firstLine="419"/>
    </w:pPr>
    <w:rPr>
      <w:rFonts w:ascii="Times New Roman" w:eastAsia="仿宋_GB2312" w:hAnsi="Times New Roman" w:cs="Times New Roman" w:hint="eastAsia"/>
      <w:sz w:val="31"/>
      <w:szCs w:val="20"/>
    </w:rPr>
  </w:style>
  <w:style w:type="paragraph" w:customStyle="1" w:styleId="FaxHeader2">
    <w:name w:val="Fax Header2"/>
    <w:basedOn w:val="a2"/>
    <w:qFormat/>
    <w:rsid w:val="001B4555"/>
    <w:pPr>
      <w:widowControl/>
      <w:spacing w:before="240" w:after="60"/>
      <w:jc w:val="left"/>
    </w:pPr>
    <w:rPr>
      <w:rFonts w:ascii="Times New Roman" w:eastAsia="宋体" w:hAnsi="Times New Roman" w:cs="Times New Roman"/>
      <w:kern w:val="0"/>
      <w:sz w:val="20"/>
      <w:szCs w:val="20"/>
    </w:rPr>
  </w:style>
  <w:style w:type="paragraph" w:customStyle="1" w:styleId="511f0">
    <w:name w:val="表内5中11"/>
    <w:basedOn w:val="a2"/>
    <w:qFormat/>
    <w:rsid w:val="001B4555"/>
    <w:pPr>
      <w:adjustRightInd w:val="0"/>
      <w:snapToGrid w:val="0"/>
      <w:jc w:val="center"/>
    </w:pPr>
    <w:rPr>
      <w:rFonts w:ascii="宋体" w:eastAsia="宋体" w:hAnsi="宋体" w:cs="Arial"/>
      <w:snapToGrid w:val="0"/>
      <w:color w:val="000000"/>
      <w:szCs w:val="21"/>
    </w:rPr>
  </w:style>
  <w:style w:type="paragraph" w:customStyle="1" w:styleId="Char21100">
    <w:name w:val="Char2110"/>
    <w:basedOn w:val="a2"/>
    <w:rsid w:val="001B4555"/>
    <w:pPr>
      <w:ind w:left="-48"/>
    </w:pPr>
    <w:rPr>
      <w:rFonts w:ascii="Times New Roman" w:eastAsia="宋体" w:hAnsi="Times New Roman" w:cs="Times New Roman"/>
      <w:szCs w:val="24"/>
    </w:rPr>
  </w:style>
  <w:style w:type="paragraph" w:customStyle="1" w:styleId="8310">
    <w:name w:val="正文格式831"/>
    <w:basedOn w:val="a2"/>
    <w:rsid w:val="001B4555"/>
    <w:pPr>
      <w:spacing w:line="360" w:lineRule="auto"/>
      <w:ind w:firstLine="482"/>
    </w:pPr>
    <w:rPr>
      <w:rFonts w:ascii="宋体" w:eastAsia="宋体" w:hAnsi="宋体" w:cs="Times New Roman"/>
      <w:sz w:val="24"/>
      <w:szCs w:val="24"/>
    </w:rPr>
  </w:style>
  <w:style w:type="paragraph" w:customStyle="1" w:styleId="33CharCharH3h33rdlevel305">
    <w:name w:val="样式 标题 3标题 3 Char CharH3h33rd level标题3 + 段前: 0.5 行"/>
    <w:basedOn w:val="3"/>
    <w:qFormat/>
    <w:rsid w:val="001B4555"/>
    <w:pPr>
      <w:keepNext w:val="0"/>
      <w:keepLines w:val="0"/>
      <w:widowControl/>
      <w:numPr>
        <w:ilvl w:val="0"/>
        <w:numId w:val="0"/>
      </w:numPr>
      <w:tabs>
        <w:tab w:val="clear" w:pos="709"/>
        <w:tab w:val="left" w:pos="720"/>
      </w:tabs>
      <w:autoSpaceDE/>
      <w:autoSpaceDN/>
      <w:adjustRightInd/>
      <w:snapToGrid/>
      <w:spacing w:line="480" w:lineRule="exact"/>
      <w:ind w:firstLineChars="200" w:firstLine="560"/>
      <w:jc w:val="both"/>
      <w:textAlignment w:val="auto"/>
      <w:outlineLvl w:val="9"/>
    </w:pPr>
    <w:rPr>
      <w:rFonts w:ascii="楷体_GB2312" w:eastAsia="楷体_GB2312" w:hAnsi="宋体"/>
      <w:color w:val="FF0000"/>
      <w:sz w:val="28"/>
      <w:szCs w:val="28"/>
    </w:rPr>
  </w:style>
  <w:style w:type="paragraph" w:customStyle="1" w:styleId="Char4120">
    <w:name w:val="Char412"/>
    <w:basedOn w:val="a2"/>
    <w:qFormat/>
    <w:rsid w:val="001B4555"/>
    <w:pPr>
      <w:ind w:left="-48"/>
    </w:pPr>
    <w:rPr>
      <w:rFonts w:ascii="Times New Roman" w:eastAsia="宋体" w:hAnsi="Times New Roman" w:cs="Times New Roman"/>
      <w:szCs w:val="24"/>
    </w:rPr>
  </w:style>
  <w:style w:type="paragraph" w:customStyle="1" w:styleId="afffffffffffffffffffffc">
    <w:name w:val="表前文"/>
    <w:basedOn w:val="a2"/>
    <w:qFormat/>
    <w:rsid w:val="001B4555"/>
    <w:pPr>
      <w:adjustRightInd w:val="0"/>
      <w:spacing w:after="120" w:line="400" w:lineRule="exact"/>
      <w:ind w:firstLine="601"/>
      <w:textAlignment w:val="baseline"/>
    </w:pPr>
    <w:rPr>
      <w:rFonts w:ascii="Times New Roman" w:eastAsia="楷体_GB2312" w:hAnsi="Times New Roman" w:cs="Times New Roman"/>
      <w:spacing w:val="8"/>
      <w:kern w:val="0"/>
      <w:sz w:val="28"/>
      <w:szCs w:val="20"/>
    </w:rPr>
  </w:style>
  <w:style w:type="paragraph" w:customStyle="1" w:styleId="1234">
    <w:name w:val="表题123"/>
    <w:basedOn w:val="affff4"/>
    <w:qFormat/>
    <w:rsid w:val="001B4555"/>
    <w:pPr>
      <w:tabs>
        <w:tab w:val="clear" w:pos="10467"/>
        <w:tab w:val="clear" w:pos="13095"/>
      </w:tabs>
      <w:adjustRightInd/>
      <w:snapToGrid/>
    </w:pPr>
    <w:rPr>
      <w:rFonts w:ascii="黑体" w:eastAsia="黑体"/>
      <w:b w:val="0"/>
      <w:szCs w:val="24"/>
    </w:rPr>
  </w:style>
  <w:style w:type="paragraph" w:customStyle="1" w:styleId="1111c">
    <w:name w:val="表题1111"/>
    <w:basedOn w:val="affff4"/>
    <w:qFormat/>
    <w:rsid w:val="001B4555"/>
    <w:pPr>
      <w:tabs>
        <w:tab w:val="clear" w:pos="10467"/>
        <w:tab w:val="clear" w:pos="13095"/>
      </w:tabs>
      <w:adjustRightInd/>
      <w:snapToGrid/>
    </w:pPr>
    <w:rPr>
      <w:rFonts w:ascii="黑体" w:eastAsia="黑体"/>
      <w:b w:val="0"/>
      <w:szCs w:val="24"/>
    </w:rPr>
  </w:style>
  <w:style w:type="paragraph" w:customStyle="1" w:styleId="Char631">
    <w:name w:val="Char63"/>
    <w:basedOn w:val="a2"/>
    <w:rsid w:val="001B4555"/>
    <w:pPr>
      <w:adjustRightInd w:val="0"/>
      <w:snapToGrid w:val="0"/>
      <w:spacing w:beforeLines="50" w:line="360" w:lineRule="auto"/>
    </w:pPr>
    <w:rPr>
      <w:rFonts w:ascii="黑体" w:eastAsia="黑体" w:hAnsi="Times New Roman" w:cs="Times New Roman"/>
      <w:sz w:val="32"/>
      <w:szCs w:val="32"/>
    </w:rPr>
  </w:style>
  <w:style w:type="paragraph" w:customStyle="1" w:styleId="311a">
    <w:name w:val="正文修改311"/>
    <w:basedOn w:val="affffffffffffffe"/>
    <w:qFormat/>
    <w:rsid w:val="001B4555"/>
    <w:rPr>
      <w:rFonts w:hAnsi="宋体"/>
      <w:color w:val="000000"/>
    </w:rPr>
  </w:style>
  <w:style w:type="paragraph" w:customStyle="1" w:styleId="311111111112111311111111">
    <w:name w:val="样式 标题 3条标题1.1.1条标题1.1.11条标题1.1.12条标题1.1.13条标题1.1.111条标题1.1...1"/>
    <w:basedOn w:val="3"/>
    <w:qFormat/>
    <w:rsid w:val="001B4555"/>
    <w:pPr>
      <w:numPr>
        <w:ilvl w:val="0"/>
        <w:numId w:val="0"/>
      </w:numPr>
      <w:tabs>
        <w:tab w:val="clear" w:pos="709"/>
        <w:tab w:val="left" w:pos="720"/>
      </w:tabs>
      <w:autoSpaceDE/>
      <w:autoSpaceDN/>
      <w:adjustRightInd/>
      <w:snapToGrid/>
      <w:spacing w:line="500" w:lineRule="exact"/>
      <w:jc w:val="both"/>
      <w:textAlignment w:val="auto"/>
    </w:pPr>
    <w:rPr>
      <w:rFonts w:ascii="宋体" w:hAnsi="宋体"/>
      <w:b/>
      <w:bCs w:val="0"/>
      <w:sz w:val="28"/>
      <w:szCs w:val="20"/>
    </w:rPr>
  </w:style>
  <w:style w:type="paragraph" w:customStyle="1" w:styleId="31411">
    <w:name w:val="表题31411"/>
    <w:basedOn w:val="affd"/>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41f1">
    <w:name w:val="正文格式41"/>
    <w:basedOn w:val="a2"/>
    <w:qFormat/>
    <w:rsid w:val="001B4555"/>
    <w:pPr>
      <w:spacing w:line="360" w:lineRule="auto"/>
      <w:ind w:firstLine="482"/>
    </w:pPr>
    <w:rPr>
      <w:rFonts w:ascii="宋体" w:eastAsia="宋体" w:hAnsi="宋体" w:cs="Times New Roman"/>
      <w:sz w:val="24"/>
      <w:szCs w:val="24"/>
    </w:rPr>
  </w:style>
  <w:style w:type="paragraph" w:customStyle="1" w:styleId="Char590">
    <w:name w:val="Char59"/>
    <w:basedOn w:val="a2"/>
    <w:qFormat/>
    <w:rsid w:val="001B4555"/>
    <w:pPr>
      <w:ind w:left="-48"/>
    </w:pPr>
    <w:rPr>
      <w:rFonts w:ascii="Times New Roman" w:eastAsia="宋体" w:hAnsi="Times New Roman" w:cs="Times New Roman"/>
      <w:szCs w:val="24"/>
    </w:rPr>
  </w:style>
  <w:style w:type="paragraph" w:customStyle="1" w:styleId="2111110">
    <w:name w:val="表内文字小211111"/>
    <w:basedOn w:val="a2"/>
    <w:rsid w:val="001B4555"/>
    <w:pPr>
      <w:adjustRightInd w:val="0"/>
      <w:snapToGrid w:val="0"/>
      <w:jc w:val="center"/>
    </w:pPr>
    <w:rPr>
      <w:rFonts w:ascii="宋体" w:eastAsia="宋体" w:hAnsi="Times" w:cs="Times New Roman"/>
      <w:bCs/>
      <w:color w:val="000000"/>
      <w:szCs w:val="20"/>
    </w:rPr>
  </w:style>
  <w:style w:type="paragraph" w:customStyle="1" w:styleId="53130">
    <w:name w:val="表文字5313"/>
    <w:basedOn w:val="a2"/>
    <w:rsid w:val="001B4555"/>
    <w:pPr>
      <w:adjustRightInd w:val="0"/>
      <w:jc w:val="left"/>
      <w:textAlignment w:val="baseline"/>
    </w:pPr>
    <w:rPr>
      <w:rFonts w:ascii="宋体" w:eastAsia="宋体" w:hAnsi="Times New Roman" w:cs="Times New Roman"/>
      <w:kern w:val="0"/>
      <w:szCs w:val="20"/>
    </w:rPr>
  </w:style>
  <w:style w:type="paragraph" w:customStyle="1" w:styleId="313210">
    <w:name w:val="表内文字小31321"/>
    <w:basedOn w:val="a2"/>
    <w:rsid w:val="001B4555"/>
    <w:pPr>
      <w:adjustRightInd w:val="0"/>
      <w:snapToGrid w:val="0"/>
      <w:jc w:val="center"/>
    </w:pPr>
    <w:rPr>
      <w:rFonts w:ascii="宋体" w:eastAsia="宋体" w:hAnsi="Times" w:cs="宋体"/>
      <w:bCs/>
      <w:color w:val="003366"/>
      <w:szCs w:val="20"/>
    </w:rPr>
  </w:style>
  <w:style w:type="paragraph" w:customStyle="1" w:styleId="910">
    <w:name w:val="表格内字体91"/>
    <w:basedOn w:val="1fffb"/>
    <w:next w:val="1fffb"/>
    <w:rsid w:val="001B4555"/>
    <w:pPr>
      <w:ind w:firstLineChars="0" w:firstLine="0"/>
      <w:jc w:val="center"/>
    </w:pPr>
    <w:rPr>
      <w:rFonts w:ascii="宋体" w:hAnsi="宋体"/>
      <w:szCs w:val="24"/>
    </w:rPr>
  </w:style>
  <w:style w:type="paragraph" w:customStyle="1" w:styleId="552">
    <w:name w:val="表内55"/>
    <w:basedOn w:val="a2"/>
    <w:qFormat/>
    <w:rsid w:val="001B4555"/>
    <w:pPr>
      <w:adjustRightInd w:val="0"/>
      <w:snapToGrid w:val="0"/>
      <w:spacing w:line="300" w:lineRule="auto"/>
      <w:jc w:val="left"/>
    </w:pPr>
    <w:rPr>
      <w:rFonts w:ascii="宋体" w:eastAsia="宋体" w:hAnsi="Times New Roman" w:cs="Times New Roman"/>
      <w:sz w:val="18"/>
      <w:szCs w:val="20"/>
    </w:rPr>
  </w:style>
  <w:style w:type="paragraph" w:customStyle="1" w:styleId="54152">
    <w:name w:val="表内54152"/>
    <w:basedOn w:val="a2"/>
    <w:qFormat/>
    <w:rsid w:val="001B4555"/>
    <w:pPr>
      <w:adjustRightInd w:val="0"/>
      <w:snapToGrid w:val="0"/>
      <w:spacing w:line="300" w:lineRule="auto"/>
      <w:jc w:val="center"/>
    </w:pPr>
    <w:rPr>
      <w:rFonts w:ascii="宋体" w:eastAsia="宋体" w:hAnsi="宋体" w:cs="宋体"/>
      <w:szCs w:val="20"/>
    </w:rPr>
  </w:style>
  <w:style w:type="paragraph" w:customStyle="1" w:styleId="11fe">
    <w:name w:val="表格11"/>
    <w:basedOn w:val="a2"/>
    <w:qFormat/>
    <w:rsid w:val="001B4555"/>
    <w:pPr>
      <w:adjustRightInd w:val="0"/>
      <w:jc w:val="center"/>
      <w:textAlignment w:val="baseline"/>
    </w:pPr>
    <w:rPr>
      <w:rFonts w:ascii="宋体" w:eastAsia="宋体" w:hAnsi="Times New Roman" w:cs="Times New Roman"/>
      <w:kern w:val="0"/>
      <w:sz w:val="24"/>
      <w:szCs w:val="20"/>
    </w:rPr>
  </w:style>
  <w:style w:type="paragraph" w:customStyle="1" w:styleId="53d">
    <w:name w:val="正文格式＝53"/>
    <w:basedOn w:val="1fffb"/>
    <w:next w:val="1fffb"/>
    <w:qFormat/>
    <w:rsid w:val="001B4555"/>
    <w:pPr>
      <w:spacing w:line="360" w:lineRule="auto"/>
      <w:ind w:firstLineChars="0" w:firstLine="482"/>
    </w:pPr>
    <w:rPr>
      <w:rFonts w:ascii="宋体" w:hAnsi="宋体"/>
      <w:sz w:val="24"/>
      <w:szCs w:val="24"/>
    </w:rPr>
  </w:style>
  <w:style w:type="paragraph" w:customStyle="1" w:styleId="21214">
    <w:name w:val="正文格式2121"/>
    <w:basedOn w:val="a2"/>
    <w:rsid w:val="001B4555"/>
    <w:pPr>
      <w:spacing w:line="360" w:lineRule="auto"/>
      <w:ind w:firstLine="482"/>
    </w:pPr>
    <w:rPr>
      <w:rFonts w:ascii="宋体" w:eastAsia="宋体" w:hAnsi="宋体" w:cs="Times New Roman"/>
      <w:sz w:val="2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920">
    <w:name w:val="Char92"/>
    <w:basedOn w:val="a2"/>
    <w:qFormat/>
    <w:rsid w:val="001B4555"/>
    <w:pPr>
      <w:ind w:left="-48"/>
    </w:pPr>
    <w:rPr>
      <w:rFonts w:ascii="Times New Roman" w:eastAsia="宋体" w:hAnsi="Times New Roman" w:cs="Times New Roman"/>
      <w:szCs w:val="24"/>
    </w:rPr>
  </w:style>
  <w:style w:type="paragraph" w:customStyle="1" w:styleId="Char154">
    <w:name w:val="Char15"/>
    <w:basedOn w:val="a2"/>
    <w:qFormat/>
    <w:rsid w:val="001B4555"/>
    <w:pPr>
      <w:ind w:left="-48"/>
    </w:pPr>
    <w:rPr>
      <w:rFonts w:ascii="Times New Roman" w:eastAsia="宋体" w:hAnsi="Times New Roman" w:cs="Times New Roman"/>
      <w:szCs w:val="24"/>
    </w:rPr>
  </w:style>
  <w:style w:type="paragraph" w:customStyle="1" w:styleId="12fc">
    <w:name w:val="封面标准文稿编辑信息12"/>
    <w:qFormat/>
    <w:rsid w:val="001B4555"/>
    <w:pPr>
      <w:spacing w:before="180" w:line="180" w:lineRule="exact"/>
      <w:jc w:val="center"/>
    </w:pPr>
    <w:rPr>
      <w:rFonts w:ascii="宋体" w:eastAsia="宋体" w:hAnsi="Times New Roman" w:cs="Times New Roman"/>
      <w:kern w:val="0"/>
      <w:szCs w:val="20"/>
    </w:rPr>
  </w:style>
  <w:style w:type="paragraph" w:customStyle="1" w:styleId="Char2121">
    <w:name w:val="Char212"/>
    <w:basedOn w:val="a2"/>
    <w:qFormat/>
    <w:rsid w:val="001B4555"/>
    <w:pPr>
      <w:ind w:left="-48"/>
    </w:pPr>
    <w:rPr>
      <w:rFonts w:ascii="Times New Roman" w:eastAsia="宋体" w:hAnsi="Times New Roman" w:cs="Times New Roman"/>
      <w:szCs w:val="24"/>
    </w:rPr>
  </w:style>
  <w:style w:type="paragraph" w:customStyle="1" w:styleId="btBodyTextchGB2312">
    <w:name w:val="样式 正文文本btBody Text(ch) + 仿宋_GB2312 五号"/>
    <w:basedOn w:val="affffffff5"/>
    <w:rsid w:val="001B4555"/>
    <w:pPr>
      <w:adjustRightInd w:val="0"/>
      <w:snapToGrid w:val="0"/>
      <w:spacing w:after="0" w:line="500" w:lineRule="exact"/>
    </w:pPr>
    <w:rPr>
      <w:rFonts w:ascii="仿宋_GB2312" w:eastAsia="宋体" w:hAnsi="仿宋_GB2312" w:cs="Times New Roman"/>
      <w:sz w:val="28"/>
      <w:szCs w:val="24"/>
    </w:rPr>
  </w:style>
  <w:style w:type="paragraph" w:customStyle="1" w:styleId="437">
    <w:name w:val="燕山正文43"/>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52d">
    <w:name w:val="图题5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5137">
    <w:name w:val="图题513"/>
    <w:basedOn w:val="1fffb"/>
    <w:next w:val="1fffb"/>
    <w:rsid w:val="001B4555"/>
    <w:pPr>
      <w:spacing w:line="360" w:lineRule="auto"/>
      <w:ind w:firstLineChars="0" w:firstLine="0"/>
      <w:jc w:val="center"/>
    </w:pPr>
    <w:rPr>
      <w:rFonts w:ascii="黑体" w:eastAsia="黑体" w:hAnsi="宋体" w:cs="宋体"/>
      <w:b/>
      <w:bCs/>
      <w:sz w:val="24"/>
      <w:szCs w:val="24"/>
    </w:rPr>
  </w:style>
  <w:style w:type="paragraph" w:customStyle="1" w:styleId="11213">
    <w:name w:val="燕山正文1121"/>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5128">
    <w:name w:val="表内512"/>
    <w:basedOn w:val="a2"/>
    <w:qFormat/>
    <w:rsid w:val="001B4555"/>
    <w:pPr>
      <w:adjustRightInd w:val="0"/>
      <w:snapToGrid w:val="0"/>
      <w:jc w:val="center"/>
    </w:pPr>
    <w:rPr>
      <w:rFonts w:ascii="宋体" w:eastAsia="宋体" w:hAnsi="宋体" w:cs="Times New Roman"/>
      <w:kern w:val="0"/>
      <w:sz w:val="20"/>
      <w:szCs w:val="20"/>
    </w:rPr>
  </w:style>
  <w:style w:type="paragraph" w:customStyle="1" w:styleId="ParaCharCharCharChar411">
    <w:name w:val="默认段落字体 Para Char Char Char Char411"/>
    <w:basedOn w:val="a2"/>
    <w:qFormat/>
    <w:rsid w:val="001B4555"/>
    <w:rPr>
      <w:rFonts w:ascii="Times New Roman" w:eastAsia="宋体" w:hAnsi="Times New Roman" w:cs="Times New Roman"/>
      <w:szCs w:val="24"/>
    </w:rPr>
  </w:style>
  <w:style w:type="paragraph" w:customStyle="1" w:styleId="54130">
    <w:name w:val="表内5中413"/>
    <w:basedOn w:val="a2"/>
    <w:rsid w:val="001B4555"/>
    <w:pPr>
      <w:adjustRightInd w:val="0"/>
      <w:snapToGrid w:val="0"/>
      <w:jc w:val="center"/>
    </w:pPr>
    <w:rPr>
      <w:rFonts w:ascii="宋体" w:eastAsia="宋体" w:hAnsi="Times New Roman" w:cs="Times New Roman"/>
      <w:bCs/>
      <w:szCs w:val="20"/>
    </w:rPr>
  </w:style>
  <w:style w:type="paragraph" w:customStyle="1" w:styleId="41f2">
    <w:name w:val="正文格式＝41"/>
    <w:basedOn w:val="1fffb"/>
    <w:next w:val="1fffb"/>
    <w:qFormat/>
    <w:rsid w:val="001B4555"/>
    <w:pPr>
      <w:spacing w:line="360" w:lineRule="auto"/>
      <w:ind w:firstLineChars="0" w:firstLine="482"/>
    </w:pPr>
    <w:rPr>
      <w:rFonts w:ascii="宋体" w:hAnsi="宋体"/>
      <w:sz w:val="24"/>
      <w:szCs w:val="24"/>
    </w:rPr>
  </w:style>
  <w:style w:type="paragraph" w:customStyle="1" w:styleId="CharChar7CharChar1CharCharChar">
    <w:name w:val="Char Char7 Char Char1 Char Char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Char3150">
    <w:name w:val="Char315"/>
    <w:basedOn w:val="a2"/>
    <w:qFormat/>
    <w:rsid w:val="001B4555"/>
    <w:pPr>
      <w:ind w:left="-48"/>
    </w:pPr>
    <w:rPr>
      <w:rFonts w:ascii="Times New Roman" w:eastAsia="宋体" w:hAnsi="Times New Roman" w:cs="Times New Roman"/>
      <w:szCs w:val="24"/>
    </w:rPr>
  </w:style>
  <w:style w:type="paragraph" w:customStyle="1" w:styleId="260">
    <w:name w:val="表内文字小26"/>
    <w:basedOn w:val="a2"/>
    <w:qFormat/>
    <w:rsid w:val="001B4555"/>
    <w:pPr>
      <w:adjustRightInd w:val="0"/>
      <w:snapToGrid w:val="0"/>
      <w:jc w:val="center"/>
    </w:pPr>
    <w:rPr>
      <w:rFonts w:ascii="宋体" w:eastAsia="宋体" w:hAnsi="Times" w:cs="Times New Roman"/>
      <w:bCs/>
      <w:color w:val="000000"/>
      <w:szCs w:val="20"/>
    </w:rPr>
  </w:style>
  <w:style w:type="paragraph" w:customStyle="1" w:styleId="CharCharCharCharCharCharChar400">
    <w:name w:val="Char Char Char Char Char Char Char40"/>
    <w:basedOn w:val="a2"/>
    <w:rsid w:val="001B4555"/>
    <w:rPr>
      <w:rFonts w:ascii="Times New Roman" w:eastAsia="宋体" w:hAnsi="Times New Roman" w:cs="Times New Roman"/>
      <w:szCs w:val="24"/>
    </w:rPr>
  </w:style>
  <w:style w:type="paragraph" w:customStyle="1" w:styleId="112d">
    <w:name w:val="黑体三号112"/>
    <w:basedOn w:val="1fffb"/>
    <w:qFormat/>
    <w:rsid w:val="001B4555"/>
    <w:pPr>
      <w:spacing w:line="360" w:lineRule="auto"/>
      <w:ind w:firstLineChars="0" w:firstLine="482"/>
      <w:jc w:val="center"/>
    </w:pPr>
    <w:rPr>
      <w:rFonts w:ascii="黑体" w:eastAsia="黑体" w:hAnsi="宋体" w:cs="宋体"/>
      <w:b/>
      <w:bCs/>
      <w:sz w:val="32"/>
      <w:szCs w:val="20"/>
    </w:rPr>
  </w:style>
  <w:style w:type="paragraph" w:customStyle="1" w:styleId="CharCharCharCharCharCharChar123">
    <w:name w:val="Char Char Char Char Char Char Char123"/>
    <w:basedOn w:val="a2"/>
    <w:rsid w:val="001B4555"/>
    <w:rPr>
      <w:rFonts w:ascii="Times New Roman" w:eastAsia="宋体" w:hAnsi="Times New Roman" w:cs="Times New Roman"/>
      <w:szCs w:val="24"/>
    </w:rPr>
  </w:style>
  <w:style w:type="paragraph" w:customStyle="1" w:styleId="213d">
    <w:name w:val="表格内字体213"/>
    <w:basedOn w:val="1fffb"/>
    <w:next w:val="1fffb"/>
    <w:qFormat/>
    <w:rsid w:val="001B4555"/>
    <w:pPr>
      <w:ind w:firstLineChars="0" w:firstLine="0"/>
      <w:jc w:val="center"/>
    </w:pPr>
    <w:rPr>
      <w:rFonts w:ascii="宋体" w:hAnsi="宋体"/>
      <w:szCs w:val="24"/>
    </w:rPr>
  </w:style>
  <w:style w:type="paragraph" w:customStyle="1" w:styleId="5312">
    <w:name w:val="表内5中31"/>
    <w:basedOn w:val="a2"/>
    <w:rsid w:val="001B4555"/>
    <w:pPr>
      <w:adjustRightInd w:val="0"/>
      <w:snapToGrid w:val="0"/>
      <w:jc w:val="center"/>
    </w:pPr>
    <w:rPr>
      <w:rFonts w:ascii="宋体" w:eastAsia="宋体" w:hAnsi="宋体" w:cs="Arial"/>
      <w:snapToGrid w:val="0"/>
      <w:color w:val="000000"/>
      <w:szCs w:val="21"/>
    </w:rPr>
  </w:style>
  <w:style w:type="paragraph" w:customStyle="1" w:styleId="11ff">
    <w:name w:val="表内文字小11"/>
    <w:basedOn w:val="a2"/>
    <w:qFormat/>
    <w:rsid w:val="001B4555"/>
    <w:pPr>
      <w:adjustRightInd w:val="0"/>
      <w:snapToGrid w:val="0"/>
    </w:pPr>
    <w:rPr>
      <w:rFonts w:ascii="宋体" w:eastAsia="宋体" w:hAnsi="Times" w:cs="宋体"/>
      <w:szCs w:val="20"/>
    </w:rPr>
  </w:style>
  <w:style w:type="paragraph" w:customStyle="1" w:styleId="312131">
    <w:name w:val="表题31213"/>
    <w:basedOn w:val="affd"/>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4CharCharCharCharCharCharCharCharCharCharCharCharCharCharCharCharChar1Char">
    <w:name w:val="Char4 Char Char Char Char Char Char Char Char Char Char Char Char Char Char Char Char Char1 Char"/>
    <w:basedOn w:val="a2"/>
    <w:qFormat/>
    <w:rsid w:val="001B4555"/>
    <w:pPr>
      <w:spacing w:line="240" w:lineRule="exact"/>
      <w:ind w:firstLineChars="200" w:firstLine="200"/>
    </w:pPr>
    <w:rPr>
      <w:rFonts w:ascii="Times New Roman" w:eastAsia="宋体" w:hAnsi="Times New Roman" w:cs="Times New Roman"/>
      <w:sz w:val="28"/>
      <w:szCs w:val="28"/>
    </w:rPr>
  </w:style>
  <w:style w:type="paragraph" w:customStyle="1" w:styleId="23f2">
    <w:name w:val="附件23"/>
    <w:basedOn w:val="1"/>
    <w:next w:val="1fffb"/>
    <w:qFormat/>
    <w:rsid w:val="001B4555"/>
    <w:pPr>
      <w:numPr>
        <w:numId w:val="0"/>
      </w:numPr>
      <w:tabs>
        <w:tab w:val="left" w:pos="1566"/>
      </w:tabs>
      <w:spacing w:beforeLines="100"/>
    </w:pPr>
    <w:rPr>
      <w:rFonts w:hAnsi="宋体"/>
      <w:bCs/>
      <w:sz w:val="32"/>
      <w:szCs w:val="32"/>
    </w:rPr>
  </w:style>
  <w:style w:type="paragraph" w:customStyle="1" w:styleId="1225">
    <w:name w:val="表格内字体122"/>
    <w:basedOn w:val="1fffb"/>
    <w:next w:val="1fffb"/>
    <w:qFormat/>
    <w:rsid w:val="001B4555"/>
    <w:pPr>
      <w:ind w:firstLineChars="0" w:firstLine="0"/>
      <w:jc w:val="center"/>
    </w:pPr>
    <w:rPr>
      <w:rFonts w:ascii="宋体" w:hAnsi="宋体"/>
      <w:szCs w:val="24"/>
    </w:rPr>
  </w:style>
  <w:style w:type="paragraph" w:customStyle="1" w:styleId="221a">
    <w:name w:val="燕山正文22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CharCharCharCharCharCharChar231">
    <w:name w:val="Char Char Char Char Char Char Char231"/>
    <w:basedOn w:val="a2"/>
    <w:rsid w:val="001B4555"/>
    <w:rPr>
      <w:rFonts w:ascii="Times New Roman" w:eastAsia="宋体" w:hAnsi="Times New Roman" w:cs="Times New Roman"/>
      <w:szCs w:val="24"/>
    </w:rPr>
  </w:style>
  <w:style w:type="paragraph" w:customStyle="1" w:styleId="CharChar2CharCharCharChar17">
    <w:name w:val="Char Char2 Char Char Char Char17"/>
    <w:basedOn w:val="a2"/>
    <w:qFormat/>
    <w:rsid w:val="001B4555"/>
    <w:rPr>
      <w:rFonts w:ascii="Times New Roman" w:eastAsia="宋体" w:hAnsi="Times New Roman" w:cs="Times New Roman"/>
      <w:szCs w:val="24"/>
    </w:rPr>
  </w:style>
  <w:style w:type="paragraph" w:customStyle="1" w:styleId="11221">
    <w:name w:val="燕山正文1122"/>
    <w:basedOn w:val="a2"/>
    <w:qFormat/>
    <w:rsid w:val="001B4555"/>
    <w:pPr>
      <w:tabs>
        <w:tab w:val="left" w:pos="4680"/>
      </w:tabs>
      <w:adjustRightInd w:val="0"/>
      <w:snapToGrid w:val="0"/>
      <w:spacing w:line="480" w:lineRule="exact"/>
    </w:pPr>
    <w:rPr>
      <w:rFonts w:ascii="宋体" w:eastAsia="宋体" w:hAnsi="宋体" w:cs="宋体"/>
      <w:bCs/>
      <w:color w:val="000000"/>
      <w:sz w:val="24"/>
      <w:szCs w:val="24"/>
    </w:rPr>
  </w:style>
  <w:style w:type="paragraph" w:customStyle="1" w:styleId="5219">
    <w:name w:val="表文字521"/>
    <w:basedOn w:val="a2"/>
    <w:qFormat/>
    <w:rsid w:val="001B4555"/>
    <w:pPr>
      <w:adjustRightInd w:val="0"/>
      <w:jc w:val="left"/>
      <w:textAlignment w:val="baseline"/>
    </w:pPr>
    <w:rPr>
      <w:rFonts w:ascii="宋体" w:eastAsia="宋体" w:hAnsi="Times New Roman" w:cs="Times New Roman"/>
      <w:kern w:val="0"/>
      <w:szCs w:val="20"/>
    </w:rPr>
  </w:style>
  <w:style w:type="paragraph" w:customStyle="1" w:styleId="732">
    <w:name w:val="表格内字体73"/>
    <w:basedOn w:val="1fffb"/>
    <w:next w:val="1fffb"/>
    <w:qFormat/>
    <w:rsid w:val="001B4555"/>
    <w:pPr>
      <w:ind w:firstLineChars="0" w:firstLine="0"/>
      <w:jc w:val="center"/>
    </w:pPr>
    <w:rPr>
      <w:rFonts w:ascii="宋体" w:hAnsi="宋体"/>
      <w:szCs w:val="24"/>
    </w:rPr>
  </w:style>
  <w:style w:type="paragraph" w:customStyle="1" w:styleId="CharCharCharCharCharCharCharCharChar1CharCharCharChar1">
    <w:name w:val="Char Char Char Char Char Char Char Char Char1 Char Char Char Char1"/>
    <w:basedOn w:val="a2"/>
    <w:qFormat/>
    <w:rsid w:val="001B4555"/>
    <w:pPr>
      <w:spacing w:line="400" w:lineRule="exact"/>
    </w:pPr>
    <w:rPr>
      <w:rFonts w:ascii="Times New Roman" w:eastAsia="宋体" w:hAnsi="Times New Roman" w:cs="Times New Roman"/>
      <w:szCs w:val="21"/>
    </w:rPr>
  </w:style>
  <w:style w:type="paragraph" w:customStyle="1" w:styleId="13fa">
    <w:name w:val="文本框13"/>
    <w:basedOn w:val="a2"/>
    <w:qFormat/>
    <w:rsid w:val="001B4555"/>
    <w:pPr>
      <w:adjustRightInd w:val="0"/>
      <w:snapToGrid w:val="0"/>
      <w:spacing w:after="6"/>
      <w:jc w:val="center"/>
    </w:pPr>
    <w:rPr>
      <w:rFonts w:ascii="Times New Roman" w:eastAsia="仿宋_GB2312" w:hAnsi="Times New Roman" w:cs="Times New Roman"/>
      <w:szCs w:val="24"/>
    </w:rPr>
  </w:style>
  <w:style w:type="paragraph" w:customStyle="1" w:styleId="ParaCharCharCharChar12">
    <w:name w:val="默认段落字体 Para Char Char Char Char12"/>
    <w:basedOn w:val="a2"/>
    <w:qFormat/>
    <w:rsid w:val="001B4555"/>
    <w:rPr>
      <w:rFonts w:ascii="Times New Roman" w:eastAsia="宋体" w:hAnsi="Times New Roman" w:cs="Times New Roman"/>
      <w:szCs w:val="24"/>
    </w:rPr>
  </w:style>
  <w:style w:type="paragraph" w:customStyle="1" w:styleId="825">
    <w:name w:val="图题82"/>
    <w:basedOn w:val="1fffb"/>
    <w:next w:val="1fffb"/>
    <w:qFormat/>
    <w:rsid w:val="001B4555"/>
    <w:pPr>
      <w:spacing w:line="360" w:lineRule="auto"/>
      <w:ind w:firstLineChars="0" w:firstLine="0"/>
      <w:jc w:val="center"/>
    </w:pPr>
    <w:rPr>
      <w:rFonts w:ascii="黑体" w:eastAsia="黑体" w:hAnsi="宋体" w:cs="宋体"/>
      <w:b/>
      <w:bCs/>
      <w:sz w:val="24"/>
      <w:szCs w:val="24"/>
    </w:rPr>
  </w:style>
  <w:style w:type="paragraph" w:customStyle="1" w:styleId="afffffffffffffffffffffd">
    <w:name w:val="正文."/>
    <w:qFormat/>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31122">
    <w:name w:val="表题3112"/>
    <w:basedOn w:val="affd"/>
    <w:qFormat/>
    <w:rsid w:val="001B4555"/>
    <w:pPr>
      <w:tabs>
        <w:tab w:val="left" w:pos="4305"/>
      </w:tabs>
      <w:adjustRightInd w:val="0"/>
      <w:snapToGrid w:val="0"/>
      <w:spacing w:line="240" w:lineRule="auto"/>
      <w:ind w:leftChars="0" w:left="0" w:firstLineChars="0" w:firstLine="0"/>
      <w:jc w:val="center"/>
    </w:pPr>
    <w:rPr>
      <w:rFonts w:hAnsi="宋体" w:cs="Times New Roman"/>
      <w:kern w:val="2"/>
      <w:szCs w:val="20"/>
    </w:rPr>
  </w:style>
  <w:style w:type="paragraph" w:customStyle="1" w:styleId="Char480">
    <w:name w:val="Char48"/>
    <w:basedOn w:val="a2"/>
    <w:qFormat/>
    <w:rsid w:val="001B4555"/>
    <w:pPr>
      <w:ind w:left="-48"/>
    </w:pPr>
    <w:rPr>
      <w:rFonts w:ascii="Times New Roman" w:eastAsia="宋体" w:hAnsi="Times New Roman" w:cs="Times New Roman"/>
      <w:szCs w:val="24"/>
    </w:rPr>
  </w:style>
  <w:style w:type="paragraph" w:customStyle="1" w:styleId="Char3CharChar">
    <w:name w:val="Char3 Char Char"/>
    <w:basedOn w:val="a2"/>
    <w:rsid w:val="001B4555"/>
    <w:pPr>
      <w:spacing w:line="360" w:lineRule="auto"/>
      <w:ind w:firstLineChars="200" w:firstLine="200"/>
    </w:pPr>
    <w:rPr>
      <w:rFonts w:ascii="宋体" w:eastAsia="宋体" w:hAnsi="宋体" w:cs="宋体"/>
      <w:sz w:val="24"/>
      <w:szCs w:val="24"/>
    </w:rPr>
  </w:style>
  <w:style w:type="paragraph" w:customStyle="1" w:styleId="1611">
    <w:name w:val="表题1611"/>
    <w:basedOn w:val="affff4"/>
    <w:qFormat/>
    <w:rsid w:val="001B4555"/>
    <w:pPr>
      <w:tabs>
        <w:tab w:val="clear" w:pos="10467"/>
        <w:tab w:val="clear" w:pos="13095"/>
      </w:tabs>
      <w:adjustRightInd/>
      <w:snapToGrid/>
    </w:pPr>
    <w:rPr>
      <w:rFonts w:ascii="黑体" w:eastAsia="黑体"/>
      <w:szCs w:val="24"/>
    </w:rPr>
  </w:style>
  <w:style w:type="paragraph" w:customStyle="1" w:styleId="13fb">
    <w:name w:val="图表名称13"/>
    <w:basedOn w:val="afff3"/>
    <w:rsid w:val="001B4555"/>
    <w:pPr>
      <w:widowControl/>
      <w:adjustRightInd w:val="0"/>
      <w:snapToGrid w:val="0"/>
      <w:spacing w:after="0" w:line="480" w:lineRule="exact"/>
      <w:ind w:firstLine="0"/>
      <w:jc w:val="center"/>
    </w:pPr>
    <w:rPr>
      <w:rFonts w:ascii="宋体" w:eastAsia="宋体" w:cs="Times New Roman"/>
      <w:b w:val="0"/>
      <w:sz w:val="24"/>
    </w:rPr>
  </w:style>
  <w:style w:type="paragraph" w:customStyle="1" w:styleId="Char31100">
    <w:name w:val="Char3110"/>
    <w:basedOn w:val="a2"/>
    <w:rsid w:val="001B4555"/>
    <w:pPr>
      <w:ind w:left="-48"/>
    </w:pPr>
    <w:rPr>
      <w:rFonts w:ascii="Times New Roman" w:eastAsia="宋体" w:hAnsi="Times New Roman" w:cs="Times New Roman"/>
      <w:szCs w:val="24"/>
    </w:rPr>
  </w:style>
  <w:style w:type="paragraph" w:customStyle="1" w:styleId="Char424">
    <w:name w:val="Char424"/>
    <w:basedOn w:val="a2"/>
    <w:rsid w:val="001B4555"/>
    <w:pPr>
      <w:ind w:left="-48"/>
    </w:pPr>
    <w:rPr>
      <w:rFonts w:ascii="Times New Roman" w:eastAsia="宋体" w:hAnsi="Times New Roman" w:cs="Times New Roman"/>
      <w:szCs w:val="24"/>
    </w:rPr>
  </w:style>
  <w:style w:type="paragraph" w:customStyle="1" w:styleId="12114">
    <w:name w:val="燕山正文1211"/>
    <w:basedOn w:val="a2"/>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8d">
    <w:name w:val="表格内字体8"/>
    <w:basedOn w:val="1fffb"/>
    <w:next w:val="1fffb"/>
    <w:qFormat/>
    <w:rsid w:val="001B4555"/>
    <w:pPr>
      <w:ind w:firstLineChars="0" w:firstLine="0"/>
      <w:jc w:val="center"/>
    </w:pPr>
    <w:rPr>
      <w:rFonts w:ascii="宋体" w:hAnsi="宋体"/>
      <w:szCs w:val="24"/>
    </w:rPr>
  </w:style>
  <w:style w:type="paragraph" w:customStyle="1" w:styleId="51115">
    <w:name w:val="表内5中111"/>
    <w:basedOn w:val="a2"/>
    <w:qFormat/>
    <w:rsid w:val="001B4555"/>
    <w:pPr>
      <w:adjustRightInd w:val="0"/>
      <w:snapToGrid w:val="0"/>
      <w:jc w:val="center"/>
    </w:pPr>
    <w:rPr>
      <w:rFonts w:ascii="宋体" w:eastAsia="宋体" w:hAnsi="宋体" w:cs="Arial"/>
      <w:snapToGrid w:val="0"/>
      <w:color w:val="000000"/>
      <w:szCs w:val="21"/>
    </w:rPr>
  </w:style>
  <w:style w:type="paragraph" w:customStyle="1" w:styleId="CharChar2CharCharCharChar15">
    <w:name w:val="Char Char2 Char Char Char Char15"/>
    <w:basedOn w:val="a2"/>
    <w:qFormat/>
    <w:rsid w:val="001B4555"/>
    <w:rPr>
      <w:rFonts w:ascii="Times New Roman" w:eastAsia="宋体" w:hAnsi="Times New Roman" w:cs="Times New Roman"/>
      <w:szCs w:val="24"/>
    </w:rPr>
  </w:style>
  <w:style w:type="paragraph" w:customStyle="1" w:styleId="181">
    <w:name w:val="表题18"/>
    <w:basedOn w:val="affff4"/>
    <w:qFormat/>
    <w:rsid w:val="001B4555"/>
    <w:pPr>
      <w:tabs>
        <w:tab w:val="clear" w:pos="10467"/>
        <w:tab w:val="clear" w:pos="13095"/>
      </w:tabs>
      <w:adjustRightInd/>
      <w:snapToGrid/>
    </w:pPr>
    <w:rPr>
      <w:rFonts w:ascii="黑体" w:eastAsia="黑体"/>
      <w:szCs w:val="24"/>
    </w:rPr>
  </w:style>
  <w:style w:type="paragraph" w:customStyle="1" w:styleId="CharCharCharChar1CharCharChar211">
    <w:name w:val="Char Char Char Char1 Char Char Char211"/>
    <w:basedOn w:val="a2"/>
    <w:qFormat/>
    <w:rsid w:val="001B4555"/>
    <w:pPr>
      <w:widowControl/>
      <w:spacing w:after="160" w:line="240" w:lineRule="exact"/>
      <w:jc w:val="left"/>
    </w:pPr>
    <w:rPr>
      <w:rFonts w:ascii="Verdana" w:eastAsia="宋体" w:hAnsi="Verdana" w:cs="Times New Roman"/>
      <w:kern w:val="0"/>
      <w:sz w:val="20"/>
      <w:szCs w:val="20"/>
      <w:lang w:eastAsia="en-US"/>
    </w:rPr>
  </w:style>
  <w:style w:type="paragraph" w:customStyle="1" w:styleId="3fff4">
    <w:name w:val="样式 标题 3 + (西文)粗体"/>
    <w:basedOn w:val="3"/>
    <w:qFormat/>
    <w:rsid w:val="001B4555"/>
    <w:pPr>
      <w:numPr>
        <w:ilvl w:val="0"/>
        <w:numId w:val="0"/>
      </w:numPr>
      <w:tabs>
        <w:tab w:val="clear" w:pos="709"/>
        <w:tab w:val="left" w:pos="720"/>
      </w:tabs>
      <w:autoSpaceDE/>
      <w:autoSpaceDN/>
      <w:adjustRightInd/>
      <w:snapToGrid/>
      <w:spacing w:before="260" w:after="260" w:line="413" w:lineRule="auto"/>
      <w:jc w:val="both"/>
      <w:textAlignment w:val="auto"/>
    </w:pPr>
    <w:rPr>
      <w:rFonts w:ascii="Arial" w:eastAsia="仿宋_GB2312" w:hAnsi="Arial" w:cs="Angsana New"/>
      <w:b/>
      <w:szCs w:val="32"/>
      <w:lang w:bidi="th-TH"/>
    </w:rPr>
  </w:style>
  <w:style w:type="paragraph" w:customStyle="1" w:styleId="05050">
    <w:name w:val="表头四号 + 段前: 0.5 行 + 段前: 0.5 行"/>
    <w:basedOn w:val="a2"/>
    <w:qFormat/>
    <w:rsid w:val="001B4555"/>
    <w:pPr>
      <w:adjustRightInd w:val="0"/>
      <w:snapToGrid w:val="0"/>
      <w:spacing w:beforeLines="25" w:line="500" w:lineRule="atLeast"/>
    </w:pPr>
    <w:rPr>
      <w:rFonts w:ascii="宋体" w:eastAsia="宋体" w:hAnsi="宋体" w:cs="宋体"/>
      <w:b/>
      <w:bCs/>
      <w:sz w:val="28"/>
      <w:szCs w:val="20"/>
    </w:rPr>
  </w:style>
  <w:style w:type="paragraph" w:customStyle="1" w:styleId="c3">
    <w:name w:val="c3"/>
    <w:qFormat/>
    <w:rsid w:val="001B4555"/>
    <w:pPr>
      <w:widowControl w:val="0"/>
      <w:autoSpaceDE w:val="0"/>
      <w:autoSpaceDN w:val="0"/>
      <w:adjustRightInd w:val="0"/>
      <w:jc w:val="both"/>
    </w:pPr>
    <w:rPr>
      <w:rFonts w:ascii="Arial" w:eastAsia="宋体" w:hAnsi="Arial" w:cs="Times New Roman"/>
      <w:kern w:val="0"/>
      <w:sz w:val="24"/>
      <w:szCs w:val="20"/>
    </w:rPr>
  </w:style>
  <w:style w:type="paragraph" w:customStyle="1" w:styleId="113f0">
    <w:name w:val="正文格式113"/>
    <w:basedOn w:val="a2"/>
    <w:rsid w:val="001B4555"/>
    <w:pPr>
      <w:spacing w:line="360" w:lineRule="auto"/>
      <w:ind w:firstLine="482"/>
    </w:pPr>
    <w:rPr>
      <w:rFonts w:ascii="宋体" w:eastAsia="宋体" w:hAnsi="宋体" w:cs="Times New Roman"/>
      <w:sz w:val="24"/>
      <w:szCs w:val="24"/>
    </w:rPr>
  </w:style>
  <w:style w:type="paragraph" w:customStyle="1" w:styleId="Char1231">
    <w:name w:val="Char123"/>
    <w:basedOn w:val="a2"/>
    <w:qFormat/>
    <w:rsid w:val="001B4555"/>
    <w:pPr>
      <w:ind w:left="-48"/>
    </w:pPr>
    <w:rPr>
      <w:rFonts w:ascii="Times New Roman" w:eastAsia="宋体" w:hAnsi="Times New Roman" w:cs="Times New Roman"/>
      <w:szCs w:val="24"/>
    </w:rPr>
  </w:style>
  <w:style w:type="paragraph" w:customStyle="1" w:styleId="afffffffffffffffffffffe">
    <w:name w:val="条文"/>
    <w:basedOn w:val="5"/>
    <w:next w:val="a2"/>
    <w:qFormat/>
    <w:rsid w:val="001B4555"/>
    <w:pPr>
      <w:keepNext w:val="0"/>
      <w:numPr>
        <w:ilvl w:val="0"/>
        <w:numId w:val="0"/>
      </w:numPr>
      <w:tabs>
        <w:tab w:val="left" w:pos="2638"/>
      </w:tabs>
      <w:spacing w:before="120" w:line="240" w:lineRule="auto"/>
      <w:ind w:left="2638" w:hanging="420"/>
    </w:pPr>
    <w:rPr>
      <w:rFonts w:ascii="仿宋_GB2312" w:hAnsi="Times New Roman"/>
      <w:kern w:val="2"/>
    </w:rPr>
  </w:style>
  <w:style w:type="paragraph" w:customStyle="1" w:styleId="A21">
    <w:name w:val="A正文21"/>
    <w:basedOn w:val="a2"/>
    <w:rsid w:val="001B4555"/>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cs="Times New Roman"/>
      <w:kern w:val="0"/>
      <w:sz w:val="24"/>
      <w:szCs w:val="24"/>
    </w:rPr>
  </w:style>
  <w:style w:type="paragraph" w:customStyle="1" w:styleId="31d">
    <w:name w:val="正文.31"/>
    <w:rsid w:val="001B4555"/>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7d">
    <w:name w:val="燕山正文7"/>
    <w:basedOn w:val="a2"/>
    <w:qFormat/>
    <w:rsid w:val="001B4555"/>
    <w:pPr>
      <w:tabs>
        <w:tab w:val="left" w:pos="4680"/>
      </w:tabs>
      <w:adjustRightInd w:val="0"/>
      <w:snapToGrid w:val="0"/>
      <w:spacing w:line="480" w:lineRule="exact"/>
    </w:pPr>
    <w:rPr>
      <w:rFonts w:ascii="宋体" w:eastAsia="宋体" w:hAnsi="Times New Roman" w:cs="宋体"/>
      <w:sz w:val="24"/>
      <w:szCs w:val="24"/>
    </w:rPr>
  </w:style>
  <w:style w:type="paragraph" w:customStyle="1" w:styleId="11515">
    <w:name w:val="样式 标题 1 + 段前: 1.5 行 段后: 1.5 行"/>
    <w:basedOn w:val="1"/>
    <w:rsid w:val="001B4555"/>
    <w:pPr>
      <w:numPr>
        <w:numId w:val="0"/>
      </w:numPr>
      <w:tabs>
        <w:tab w:val="left" w:pos="432"/>
      </w:tabs>
      <w:spacing w:before="100" w:after="100" w:line="300" w:lineRule="auto"/>
      <w:ind w:left="431" w:hanging="431"/>
    </w:pPr>
    <w:rPr>
      <w:rFonts w:ascii="仿宋_GB2312" w:eastAsia="仿宋_GB2312" w:hAnsi="Times New Roman"/>
      <w:sz w:val="32"/>
      <w:szCs w:val="20"/>
    </w:rPr>
  </w:style>
  <w:style w:type="paragraph" w:customStyle="1" w:styleId="CharCharCharCharCharCharChar129">
    <w:name w:val="Char Char Char Char Char Char Char129"/>
    <w:basedOn w:val="a2"/>
    <w:rsid w:val="001B4555"/>
    <w:rPr>
      <w:rFonts w:ascii="Times New Roman" w:eastAsia="宋体" w:hAnsi="Times New Roman" w:cs="Times New Roman"/>
      <w:szCs w:val="24"/>
    </w:rPr>
  </w:style>
  <w:style w:type="paragraph" w:customStyle="1" w:styleId="c21">
    <w:name w:val="c21"/>
    <w:rsid w:val="001B4555"/>
    <w:pPr>
      <w:widowControl w:val="0"/>
      <w:autoSpaceDE w:val="0"/>
      <w:autoSpaceDN w:val="0"/>
      <w:adjustRightInd w:val="0"/>
      <w:jc w:val="both"/>
    </w:pPr>
    <w:rPr>
      <w:rFonts w:ascii="Arial" w:eastAsia="宋体" w:hAnsi="Arial" w:cs="Times New Roman"/>
      <w:kern w:val="0"/>
      <w:sz w:val="24"/>
      <w:szCs w:val="20"/>
    </w:rPr>
  </w:style>
  <w:style w:type="paragraph" w:customStyle="1" w:styleId="ParaChar12">
    <w:name w:val="默认段落字体 Para Char12"/>
    <w:basedOn w:val="a2"/>
    <w:next w:val="a2"/>
    <w:qFormat/>
    <w:rsid w:val="001B4555"/>
    <w:pPr>
      <w:spacing w:line="480" w:lineRule="exact"/>
      <w:ind w:firstLineChars="200" w:firstLine="200"/>
      <w:jc w:val="left"/>
    </w:pPr>
    <w:rPr>
      <w:rFonts w:ascii="宋体" w:eastAsia="汉鼎简书宋" w:hAnsi="宋体" w:cs="宋体"/>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462867">
      <w:bodyDiv w:val="1"/>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image" Target="media/image24.wmf"/><Relationship Id="rId63" Type="http://schemas.openxmlformats.org/officeDocument/2006/relationships/image" Target="media/image37.emf"/><Relationship Id="rId68" Type="http://schemas.openxmlformats.org/officeDocument/2006/relationships/image" Target="media/image41.emf"/><Relationship Id="rId84" Type="http://schemas.openxmlformats.org/officeDocument/2006/relationships/image" Target="media/image54.png"/><Relationship Id="rId89" Type="http://schemas.openxmlformats.org/officeDocument/2006/relationships/oleObject" Target="embeddings/oleObject18.bin"/><Relationship Id="rId112" Type="http://schemas.openxmlformats.org/officeDocument/2006/relationships/oleObject" Target="embeddings/oleObject30.bin"/><Relationship Id="rId16" Type="http://schemas.openxmlformats.org/officeDocument/2006/relationships/image" Target="media/image5.wmf"/><Relationship Id="rId107" Type="http://schemas.openxmlformats.org/officeDocument/2006/relationships/image" Target="media/image67.wmf"/><Relationship Id="rId11" Type="http://schemas.openxmlformats.org/officeDocument/2006/relationships/image" Target="media/image2.emf"/><Relationship Id="rId32" Type="http://schemas.openxmlformats.org/officeDocument/2006/relationships/image" Target="media/image16.wmf"/><Relationship Id="rId37" Type="http://schemas.openxmlformats.org/officeDocument/2006/relationships/oleObject" Target="embeddings/oleObject10.bin"/><Relationship Id="rId53" Type="http://schemas.openxmlformats.org/officeDocument/2006/relationships/image" Target="media/image27.wmf"/><Relationship Id="rId58" Type="http://schemas.openxmlformats.org/officeDocument/2006/relationships/image" Target="media/image32.emf"/><Relationship Id="rId74" Type="http://schemas.openxmlformats.org/officeDocument/2006/relationships/image" Target="media/image47.emf"/><Relationship Id="rId79" Type="http://schemas.openxmlformats.org/officeDocument/2006/relationships/image" Target="media/image51.png"/><Relationship Id="rId102" Type="http://schemas.openxmlformats.org/officeDocument/2006/relationships/image" Target="media/image65.wmf"/><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oleObject" Target="embeddings/oleObject21.bin"/><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image" Target="media/image22.wmf"/><Relationship Id="rId48" Type="http://schemas.openxmlformats.org/officeDocument/2006/relationships/oleObject" Target="embeddings/oleObject15.bin"/><Relationship Id="rId64" Type="http://schemas.openxmlformats.org/officeDocument/2006/relationships/image" Target="media/image38.emf"/><Relationship Id="rId69" Type="http://schemas.openxmlformats.org/officeDocument/2006/relationships/image" Target="media/image42.emf"/><Relationship Id="rId113" Type="http://schemas.openxmlformats.org/officeDocument/2006/relationships/image" Target="media/image70.wmf"/><Relationship Id="rId118" Type="http://schemas.openxmlformats.org/officeDocument/2006/relationships/image" Target="media/image74.png"/><Relationship Id="rId80" Type="http://schemas.openxmlformats.org/officeDocument/2006/relationships/footer" Target="footer5.xml"/><Relationship Id="rId85" Type="http://schemas.openxmlformats.org/officeDocument/2006/relationships/image" Target="media/image55.png"/><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oleObject" Target="embeddings/oleObject8.bin"/><Relationship Id="rId38" Type="http://schemas.openxmlformats.org/officeDocument/2006/relationships/image" Target="media/image19.wmf"/><Relationship Id="rId59" Type="http://schemas.openxmlformats.org/officeDocument/2006/relationships/image" Target="media/image33.emf"/><Relationship Id="rId103" Type="http://schemas.openxmlformats.org/officeDocument/2006/relationships/oleObject" Target="embeddings/oleObject25.bin"/><Relationship Id="rId108" Type="http://schemas.openxmlformats.org/officeDocument/2006/relationships/oleObject" Target="embeddings/oleObject28.bin"/><Relationship Id="rId124" Type="http://schemas.openxmlformats.org/officeDocument/2006/relationships/footer" Target="footer6.xml"/><Relationship Id="rId129" Type="http://schemas.openxmlformats.org/officeDocument/2006/relationships/theme" Target="theme/theme1.xml"/><Relationship Id="rId54" Type="http://schemas.openxmlformats.org/officeDocument/2006/relationships/image" Target="media/image28.wmf"/><Relationship Id="rId70" Type="http://schemas.openxmlformats.org/officeDocument/2006/relationships/image" Target="media/image43.emf"/><Relationship Id="rId75" Type="http://schemas.openxmlformats.org/officeDocument/2006/relationships/image" Target="media/image48.emf"/><Relationship Id="rId91" Type="http://schemas.openxmlformats.org/officeDocument/2006/relationships/oleObject" Target="embeddings/oleObject19.bin"/><Relationship Id="rId96"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oleObject" Target="embeddings/oleObject31.bin"/><Relationship Id="rId119" Type="http://schemas.openxmlformats.org/officeDocument/2006/relationships/image" Target="media/image75.png"/><Relationship Id="rId44" Type="http://schemas.openxmlformats.org/officeDocument/2006/relationships/oleObject" Target="embeddings/oleObject13.bin"/><Relationship Id="rId60" Type="http://schemas.openxmlformats.org/officeDocument/2006/relationships/image" Target="media/image34.emf"/><Relationship Id="rId65" Type="http://schemas.openxmlformats.org/officeDocument/2006/relationships/image" Target="media/image39.emf"/><Relationship Id="rId81" Type="http://schemas.openxmlformats.org/officeDocument/2006/relationships/image" Target="media/image52.wmf"/><Relationship Id="rId86" Type="http://schemas.openxmlformats.org/officeDocument/2006/relationships/image" Target="media/image56.png"/><Relationship Id="rId130" Type="http://schemas.openxmlformats.org/officeDocument/2006/relationships/customXml" Target="../customXml/item2.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1.bin"/><Relationship Id="rId109" Type="http://schemas.openxmlformats.org/officeDocument/2006/relationships/image" Target="media/image68.wmf"/><Relationship Id="rId34"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image" Target="media/image49.png"/><Relationship Id="rId97" Type="http://schemas.openxmlformats.org/officeDocument/2006/relationships/oleObject" Target="embeddings/oleObject22.bin"/><Relationship Id="rId104" Type="http://schemas.openxmlformats.org/officeDocument/2006/relationships/image" Target="media/image66.wmf"/><Relationship Id="rId120" Type="http://schemas.openxmlformats.org/officeDocument/2006/relationships/image" Target="media/image76.png"/><Relationship Id="rId125"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0.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emf"/><Relationship Id="rId40" Type="http://schemas.openxmlformats.org/officeDocument/2006/relationships/image" Target="media/image20.emf"/><Relationship Id="rId45" Type="http://schemas.openxmlformats.org/officeDocument/2006/relationships/image" Target="media/image23.wmf"/><Relationship Id="rId66" Type="http://schemas.openxmlformats.org/officeDocument/2006/relationships/image" Target="media/image40.emf"/><Relationship Id="rId87" Type="http://schemas.openxmlformats.org/officeDocument/2006/relationships/image" Target="media/image57.png"/><Relationship Id="rId110" Type="http://schemas.openxmlformats.org/officeDocument/2006/relationships/oleObject" Target="embeddings/oleObject29.bin"/><Relationship Id="rId115" Type="http://schemas.openxmlformats.org/officeDocument/2006/relationships/image" Target="media/image71.emf"/><Relationship Id="rId131" Type="http://schemas.openxmlformats.org/officeDocument/2006/relationships/customXml" Target="../customXml/item3.xml"/><Relationship Id="rId61" Type="http://schemas.openxmlformats.org/officeDocument/2006/relationships/image" Target="media/image35.emf"/><Relationship Id="rId82" Type="http://schemas.openxmlformats.org/officeDocument/2006/relationships/oleObject" Target="embeddings/oleObject17.bin"/><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5.wmf"/><Relationship Id="rId35" Type="http://schemas.openxmlformats.org/officeDocument/2006/relationships/oleObject" Target="embeddings/oleObject9.bin"/><Relationship Id="rId56" Type="http://schemas.openxmlformats.org/officeDocument/2006/relationships/image" Target="media/image30.emf"/><Relationship Id="rId77" Type="http://schemas.openxmlformats.org/officeDocument/2006/relationships/image" Target="media/image50.png"/><Relationship Id="rId100" Type="http://schemas.openxmlformats.org/officeDocument/2006/relationships/image" Target="media/image64.wmf"/><Relationship Id="rId105" Type="http://schemas.openxmlformats.org/officeDocument/2006/relationships/oleObject" Target="embeddings/oleObject26.bin"/><Relationship Id="rId12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image" Target="media/image45.emf"/><Relationship Id="rId93" Type="http://schemas.openxmlformats.org/officeDocument/2006/relationships/oleObject" Target="embeddings/oleObject20.bin"/><Relationship Id="rId98" Type="http://schemas.openxmlformats.org/officeDocument/2006/relationships/image" Target="media/image63.wmf"/><Relationship Id="rId121" Type="http://schemas.openxmlformats.org/officeDocument/2006/relationships/image" Target="media/image77.wmf"/><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oleObject" Target="embeddings/oleObject14.bin"/><Relationship Id="rId67" Type="http://schemas.openxmlformats.org/officeDocument/2006/relationships/footer" Target="footer3.xml"/><Relationship Id="rId116" Type="http://schemas.openxmlformats.org/officeDocument/2006/relationships/image" Target="media/image72.emf"/><Relationship Id="rId20" Type="http://schemas.openxmlformats.org/officeDocument/2006/relationships/image" Target="media/image7.wmf"/><Relationship Id="rId41" Type="http://schemas.openxmlformats.org/officeDocument/2006/relationships/image" Target="media/image21.wmf"/><Relationship Id="rId62" Type="http://schemas.openxmlformats.org/officeDocument/2006/relationships/image" Target="media/image36.emf"/><Relationship Id="rId83" Type="http://schemas.openxmlformats.org/officeDocument/2006/relationships/image" Target="media/image53.png"/><Relationship Id="rId88" Type="http://schemas.openxmlformats.org/officeDocument/2006/relationships/image" Target="media/image58.wmf"/><Relationship Id="rId111" Type="http://schemas.openxmlformats.org/officeDocument/2006/relationships/image" Target="media/image69.wmf"/><Relationship Id="rId132" Type="http://schemas.openxmlformats.org/officeDocument/2006/relationships/customXml" Target="../customXml/item4.xml"/><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image" Target="media/image31.emf"/><Relationship Id="rId106" Type="http://schemas.openxmlformats.org/officeDocument/2006/relationships/oleObject" Target="embeddings/oleObject27.bin"/><Relationship Id="rId127" Type="http://schemas.openxmlformats.org/officeDocument/2006/relationships/footer" Target="footer8.xml"/><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6.wmf"/><Relationship Id="rId73" Type="http://schemas.openxmlformats.org/officeDocument/2006/relationships/image" Target="media/image46.emf"/><Relationship Id="rId78" Type="http://schemas.openxmlformats.org/officeDocument/2006/relationships/footer" Target="footer4.xml"/><Relationship Id="rId94" Type="http://schemas.openxmlformats.org/officeDocument/2006/relationships/image" Target="media/image61.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档" ma:contentTypeID="0x010100ED651F5F25A612458B15A5AFD544C699" ma:contentTypeVersion="1" ma:contentTypeDescription="新建文档。" ma:contentTypeScope="" ma:versionID="569f2dff64a4cbd5e82d7d95ae4e5f1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88EA26-2432-45C3-9038-9187749D33E4}"/>
</file>

<file path=customXml/itemProps2.xml><?xml version="1.0" encoding="utf-8"?>
<ds:datastoreItem xmlns:ds="http://schemas.openxmlformats.org/officeDocument/2006/customXml" ds:itemID="{5A61A6E9-F091-4D6A-8665-5E3CCC23BF87}"/>
</file>

<file path=customXml/itemProps3.xml><?xml version="1.0" encoding="utf-8"?>
<ds:datastoreItem xmlns:ds="http://schemas.openxmlformats.org/officeDocument/2006/customXml" ds:itemID="{17D9BFE8-3744-4945-B9A7-65756898D5C7}"/>
</file>

<file path=customXml/itemProps4.xml><?xml version="1.0" encoding="utf-8"?>
<ds:datastoreItem xmlns:ds="http://schemas.openxmlformats.org/officeDocument/2006/customXml" ds:itemID="{639B7F7C-4A64-4E85-8B7C-42091C700F07}"/>
</file>

<file path=docProps/app.xml><?xml version="1.0" encoding="utf-8"?>
<Properties xmlns="http://schemas.openxmlformats.org/officeDocument/2006/extended-properties" xmlns:vt="http://schemas.openxmlformats.org/officeDocument/2006/docPropsVTypes">
  <Template>Normal</Template>
  <TotalTime>2438</TotalTime>
  <Pages>210</Pages>
  <Words>22824</Words>
  <Characters>130099</Characters>
  <Application>Microsoft Office Word</Application>
  <DocSecurity>0</DocSecurity>
  <Lines>1084</Lines>
  <Paragraphs>305</Paragraphs>
  <ScaleCrop>false</ScaleCrop>
  <Company/>
  <LinksUpToDate>false</LinksUpToDate>
  <CharactersWithSpaces>152618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dc:creator>
  <cp:lastModifiedBy>江野立</cp:lastModifiedBy>
  <cp:revision>238</cp:revision>
  <dcterms:created xsi:type="dcterms:W3CDTF">2017-11-13T03:00:00Z</dcterms:created>
  <dcterms:modified xsi:type="dcterms:W3CDTF">2018-01-08T09:53:00Z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0x010100ED651F5F25A612458B15A5AFD544C699</vt:lpwstr>
  </property>
</Properties>
</file>